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DAA8A" w14:textId="77777777" w:rsidR="009A6E07" w:rsidRPr="00EC6565" w:rsidRDefault="009A6E07" w:rsidP="000E3EE1">
      <w:pPr>
        <w:rPr>
          <w:rFonts w:ascii="Times New Roman" w:hAnsi="Times New Roman" w:cs="Times New Roman"/>
          <w:b/>
          <w:bCs/>
          <w:sz w:val="24"/>
          <w:szCs w:val="24"/>
        </w:rPr>
      </w:pPr>
      <w:r w:rsidRPr="00EC6565">
        <w:rPr>
          <w:rFonts w:ascii="Times New Roman" w:hAnsi="Times New Roman" w:cs="Times New Roman"/>
          <w:b/>
          <w:bCs/>
          <w:sz w:val="24"/>
          <w:szCs w:val="24"/>
        </w:rPr>
        <w:t>Supplementary Appendix</w:t>
      </w:r>
    </w:p>
    <w:p w14:paraId="6C6457FB" w14:textId="77777777" w:rsidR="009A6E07" w:rsidRDefault="009A6E07" w:rsidP="000E3EE1">
      <w:r>
        <w:br w:type="page"/>
      </w:r>
    </w:p>
    <w:sdt>
      <w:sdtPr>
        <w:id w:val="1325699023"/>
        <w:docPartObj>
          <w:docPartGallery w:val="Table of Contents"/>
          <w:docPartUnique/>
        </w:docPartObj>
      </w:sdtPr>
      <w:sdtEndPr>
        <w:rPr>
          <w:b/>
          <w:bCs/>
          <w:noProof/>
        </w:rPr>
      </w:sdtEndPr>
      <w:sdtContent>
        <w:p w14:paraId="60902EF1" w14:textId="77777777" w:rsidR="009A6E07" w:rsidRPr="00EC6565" w:rsidRDefault="009A6E07" w:rsidP="000E3EE1">
          <w:pPr>
            <w:rPr>
              <w:sz w:val="20"/>
              <w:szCs w:val="20"/>
            </w:rPr>
          </w:pPr>
          <w:r w:rsidRPr="00EC6565">
            <w:rPr>
              <w:rFonts w:ascii="Times New Roman" w:hAnsi="Times New Roman" w:cs="Times New Roman"/>
              <w:b/>
              <w:bCs/>
              <w:sz w:val="20"/>
              <w:szCs w:val="20"/>
            </w:rPr>
            <w:t>Contents</w:t>
          </w:r>
        </w:p>
        <w:p w14:paraId="1CA5A33C" w14:textId="702F9814" w:rsidR="00E146A5" w:rsidRPr="00C30214" w:rsidRDefault="009A6E07">
          <w:pPr>
            <w:pStyle w:val="TOC1"/>
            <w:rPr>
              <w:rFonts w:ascii="Times New Roman" w:eastAsiaTheme="minorEastAsia" w:hAnsi="Times New Roman" w:cs="Times New Roman"/>
              <w:noProof/>
              <w:sz w:val="20"/>
              <w:szCs w:val="20"/>
              <w:lang w:eastAsia="zh-CN"/>
            </w:rPr>
          </w:pPr>
          <w:r>
            <w:fldChar w:fldCharType="begin"/>
          </w:r>
          <w:r w:rsidRPr="00EC6565">
            <w:instrText xml:space="preserve"> TOC \o "1-3" \h \z \u </w:instrText>
          </w:r>
          <w:r>
            <w:fldChar w:fldCharType="separate"/>
          </w:r>
          <w:hyperlink w:anchor="_Toc20821494" w:history="1">
            <w:r w:rsidR="00E146A5" w:rsidRPr="00C30214">
              <w:rPr>
                <w:rStyle w:val="Hyperlink"/>
                <w:rFonts w:ascii="Times New Roman" w:hAnsi="Times New Roman" w:cs="Times New Roman"/>
                <w:noProof/>
                <w:sz w:val="20"/>
                <w:szCs w:val="20"/>
              </w:rPr>
              <w:t>Contributors</w:t>
            </w:r>
            <w:r w:rsidR="00E146A5" w:rsidRPr="00C30214">
              <w:rPr>
                <w:rFonts w:ascii="Times New Roman" w:hAnsi="Times New Roman" w:cs="Times New Roman"/>
                <w:noProof/>
                <w:webHidden/>
                <w:sz w:val="20"/>
                <w:szCs w:val="20"/>
              </w:rPr>
              <w:tab/>
            </w:r>
            <w:r w:rsidR="00E146A5" w:rsidRPr="00C30214">
              <w:rPr>
                <w:rFonts w:ascii="Times New Roman" w:hAnsi="Times New Roman" w:cs="Times New Roman"/>
                <w:noProof/>
                <w:webHidden/>
                <w:sz w:val="20"/>
                <w:szCs w:val="20"/>
              </w:rPr>
              <w:fldChar w:fldCharType="begin"/>
            </w:r>
            <w:r w:rsidR="00E146A5" w:rsidRPr="00C30214">
              <w:rPr>
                <w:rFonts w:ascii="Times New Roman" w:hAnsi="Times New Roman" w:cs="Times New Roman"/>
                <w:noProof/>
                <w:webHidden/>
                <w:sz w:val="20"/>
                <w:szCs w:val="20"/>
              </w:rPr>
              <w:instrText xml:space="preserve"> PAGEREF _Toc20821494 \h </w:instrText>
            </w:r>
            <w:r w:rsidR="00E146A5" w:rsidRPr="00C30214">
              <w:rPr>
                <w:rFonts w:ascii="Times New Roman" w:hAnsi="Times New Roman" w:cs="Times New Roman"/>
                <w:noProof/>
                <w:webHidden/>
                <w:sz w:val="20"/>
                <w:szCs w:val="20"/>
              </w:rPr>
            </w:r>
            <w:r w:rsidR="00E146A5" w:rsidRPr="00C30214">
              <w:rPr>
                <w:rFonts w:ascii="Times New Roman" w:hAnsi="Times New Roman" w:cs="Times New Roman"/>
                <w:noProof/>
                <w:webHidden/>
                <w:sz w:val="20"/>
                <w:szCs w:val="20"/>
              </w:rPr>
              <w:fldChar w:fldCharType="separate"/>
            </w:r>
            <w:r w:rsidR="00E146A5" w:rsidRPr="00C30214">
              <w:rPr>
                <w:rFonts w:ascii="Times New Roman" w:hAnsi="Times New Roman" w:cs="Times New Roman"/>
                <w:noProof/>
                <w:webHidden/>
                <w:sz w:val="20"/>
                <w:szCs w:val="20"/>
              </w:rPr>
              <w:t>5</w:t>
            </w:r>
            <w:r w:rsidR="00E146A5" w:rsidRPr="00C30214">
              <w:rPr>
                <w:rFonts w:ascii="Times New Roman" w:hAnsi="Times New Roman" w:cs="Times New Roman"/>
                <w:noProof/>
                <w:webHidden/>
                <w:sz w:val="20"/>
                <w:szCs w:val="20"/>
              </w:rPr>
              <w:fldChar w:fldCharType="end"/>
            </w:r>
          </w:hyperlink>
        </w:p>
        <w:p w14:paraId="1973F730" w14:textId="24E3451C" w:rsidR="00E146A5" w:rsidRPr="00C30214" w:rsidRDefault="00E146A5">
          <w:pPr>
            <w:pStyle w:val="TOC1"/>
            <w:rPr>
              <w:rFonts w:ascii="Times New Roman" w:eastAsiaTheme="minorEastAsia" w:hAnsi="Times New Roman" w:cs="Times New Roman"/>
              <w:noProof/>
              <w:sz w:val="20"/>
              <w:szCs w:val="20"/>
              <w:lang w:eastAsia="zh-CN"/>
            </w:rPr>
          </w:pPr>
          <w:hyperlink w:anchor="_Toc20821495" w:history="1">
            <w:r w:rsidRPr="00C30214">
              <w:rPr>
                <w:rStyle w:val="Hyperlink"/>
                <w:rFonts w:ascii="Times New Roman" w:hAnsi="Times New Roman" w:cs="Times New Roman"/>
                <w:noProof/>
                <w:sz w:val="20"/>
                <w:szCs w:val="20"/>
              </w:rPr>
              <w:t>VICI Trial Protocol</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_Toc20821495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w:t>
            </w:r>
            <w:r w:rsidRPr="00C30214">
              <w:rPr>
                <w:rFonts w:ascii="Times New Roman" w:hAnsi="Times New Roman" w:cs="Times New Roman"/>
                <w:noProof/>
                <w:webHidden/>
                <w:sz w:val="20"/>
                <w:szCs w:val="20"/>
              </w:rPr>
              <w:fldChar w:fldCharType="end"/>
            </w:r>
          </w:hyperlink>
        </w:p>
        <w:p w14:paraId="10DE9D5E" w14:textId="6EE76AFE" w:rsidR="00E146A5" w:rsidRPr="00C30214" w:rsidRDefault="00E146A5">
          <w:pPr>
            <w:pStyle w:val="TOC1"/>
            <w:rPr>
              <w:rFonts w:ascii="Times New Roman" w:eastAsiaTheme="minorEastAsia" w:hAnsi="Times New Roman" w:cs="Times New Roman"/>
              <w:noProof/>
              <w:sz w:val="20"/>
              <w:szCs w:val="20"/>
              <w:lang w:eastAsia="zh-CN"/>
            </w:rPr>
          </w:pPr>
          <w:hyperlink w:anchor="_Toc20821496" w:history="1">
            <w:r w:rsidRPr="00C30214">
              <w:rPr>
                <w:rStyle w:val="Hyperlink"/>
                <w:rFonts w:ascii="Times New Roman" w:hAnsi="Times New Roman" w:cs="Times New Roman"/>
                <w:noProof/>
                <w:sz w:val="20"/>
                <w:szCs w:val="20"/>
              </w:rPr>
              <w:t>Statistical analysis plan (SAP)</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_Toc20821496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46</w:t>
            </w:r>
            <w:r w:rsidRPr="00C30214">
              <w:rPr>
                <w:rFonts w:ascii="Times New Roman" w:hAnsi="Times New Roman" w:cs="Times New Roman"/>
                <w:noProof/>
                <w:webHidden/>
                <w:sz w:val="20"/>
                <w:szCs w:val="20"/>
              </w:rPr>
              <w:fldChar w:fldCharType="end"/>
            </w:r>
          </w:hyperlink>
        </w:p>
        <w:p w14:paraId="4747EA14" w14:textId="5134F841" w:rsidR="00E146A5" w:rsidRPr="00C30214" w:rsidRDefault="00E146A5">
          <w:pPr>
            <w:pStyle w:val="TOC1"/>
            <w:rPr>
              <w:rFonts w:ascii="Times New Roman" w:eastAsiaTheme="minorEastAsia" w:hAnsi="Times New Roman" w:cs="Times New Roman"/>
              <w:noProof/>
              <w:sz w:val="20"/>
              <w:szCs w:val="20"/>
              <w:lang w:eastAsia="zh-CN"/>
            </w:rPr>
          </w:pPr>
          <w:hyperlink w:anchor="_Toc20821497" w:history="1">
            <w:r w:rsidRPr="00C30214">
              <w:rPr>
                <w:rStyle w:val="Hyperlink"/>
                <w:rFonts w:ascii="Times New Roman" w:hAnsi="Times New Roman" w:cs="Times New Roman"/>
                <w:noProof/>
                <w:sz w:val="20"/>
                <w:szCs w:val="20"/>
              </w:rPr>
              <w:t>Membership of independent oversight committees</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_Toc20821497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69</w:t>
            </w:r>
            <w:r w:rsidRPr="00C30214">
              <w:rPr>
                <w:rFonts w:ascii="Times New Roman" w:hAnsi="Times New Roman" w:cs="Times New Roman"/>
                <w:noProof/>
                <w:webHidden/>
                <w:sz w:val="20"/>
                <w:szCs w:val="20"/>
              </w:rPr>
              <w:fldChar w:fldCharType="end"/>
            </w:r>
          </w:hyperlink>
        </w:p>
        <w:p w14:paraId="2CEBCD52" w14:textId="2CD38131" w:rsidR="00E146A5" w:rsidRPr="00C30214" w:rsidRDefault="00E146A5">
          <w:pPr>
            <w:pStyle w:val="TOC1"/>
            <w:rPr>
              <w:rFonts w:ascii="Times New Roman" w:eastAsiaTheme="minorEastAsia" w:hAnsi="Times New Roman" w:cs="Times New Roman"/>
              <w:noProof/>
              <w:sz w:val="20"/>
              <w:szCs w:val="20"/>
              <w:lang w:eastAsia="zh-CN"/>
            </w:rPr>
          </w:pPr>
          <w:hyperlink w:anchor="_Toc20821498" w:history="1">
            <w:r w:rsidRPr="00C30214">
              <w:rPr>
                <w:rStyle w:val="Hyperlink"/>
                <w:rFonts w:ascii="Times New Roman" w:hAnsi="Times New Roman" w:cs="Times New Roman"/>
                <w:noProof/>
                <w:sz w:val="20"/>
                <w:szCs w:val="20"/>
              </w:rPr>
              <w:t>Statistical methods – additional information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_Toc20821498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69</w:t>
            </w:r>
            <w:r w:rsidRPr="00C30214">
              <w:rPr>
                <w:rFonts w:ascii="Times New Roman" w:hAnsi="Times New Roman" w:cs="Times New Roman"/>
                <w:noProof/>
                <w:webHidden/>
                <w:sz w:val="20"/>
                <w:szCs w:val="20"/>
              </w:rPr>
              <w:fldChar w:fldCharType="end"/>
            </w:r>
          </w:hyperlink>
        </w:p>
        <w:p w14:paraId="6D308446" w14:textId="79EAFD9A" w:rsidR="00E146A5" w:rsidRPr="00C30214" w:rsidRDefault="00E146A5">
          <w:pPr>
            <w:pStyle w:val="TOC1"/>
            <w:rPr>
              <w:rFonts w:ascii="Times New Roman" w:eastAsiaTheme="minorEastAsia" w:hAnsi="Times New Roman" w:cs="Times New Roman"/>
              <w:noProof/>
              <w:sz w:val="20"/>
              <w:szCs w:val="20"/>
              <w:lang w:eastAsia="zh-CN"/>
            </w:rPr>
          </w:pPr>
          <w:hyperlink w:anchor="_Toc20821499" w:history="1">
            <w:r w:rsidRPr="00C30214">
              <w:rPr>
                <w:rStyle w:val="Hyperlink"/>
                <w:rFonts w:ascii="Times New Roman" w:hAnsi="Times New Roman" w:cs="Times New Roman"/>
                <w:noProof/>
                <w:sz w:val="20"/>
                <w:szCs w:val="20"/>
              </w:rPr>
              <w:t>Supplementary tables and figures</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_Toc20821499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70</w:t>
            </w:r>
            <w:r w:rsidRPr="00C30214">
              <w:rPr>
                <w:rFonts w:ascii="Times New Roman" w:hAnsi="Times New Roman" w:cs="Times New Roman"/>
                <w:noProof/>
                <w:webHidden/>
                <w:sz w:val="20"/>
                <w:szCs w:val="20"/>
              </w:rPr>
              <w:fldChar w:fldCharType="end"/>
            </w:r>
          </w:hyperlink>
        </w:p>
        <w:p w14:paraId="794F6830" w14:textId="4B947C01" w:rsidR="00E146A5" w:rsidRPr="00C30214" w:rsidRDefault="00E146A5">
          <w:pPr>
            <w:pStyle w:val="TOC1"/>
            <w:rPr>
              <w:rFonts w:ascii="Times New Roman" w:eastAsiaTheme="minorEastAsia" w:hAnsi="Times New Roman" w:cs="Times New Roman"/>
              <w:noProof/>
              <w:sz w:val="20"/>
              <w:szCs w:val="20"/>
              <w:lang w:eastAsia="zh-CN"/>
            </w:rPr>
          </w:pPr>
          <w:hyperlink w:anchor="_Toc20821500" w:history="1">
            <w:r w:rsidRPr="00C30214">
              <w:rPr>
                <w:rStyle w:val="Hyperlink"/>
                <w:rFonts w:ascii="Times New Roman" w:hAnsi="Times New Roman" w:cs="Times New Roman"/>
                <w:noProof/>
                <w:sz w:val="20"/>
                <w:szCs w:val="20"/>
              </w:rPr>
              <w:t>Systematic review and meta-analysis</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_Toc20821500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93</w:t>
            </w:r>
            <w:r w:rsidRPr="00C30214">
              <w:rPr>
                <w:rFonts w:ascii="Times New Roman" w:hAnsi="Times New Roman" w:cs="Times New Roman"/>
                <w:noProof/>
                <w:webHidden/>
                <w:sz w:val="20"/>
                <w:szCs w:val="20"/>
              </w:rPr>
              <w:fldChar w:fldCharType="end"/>
            </w:r>
          </w:hyperlink>
        </w:p>
        <w:p w14:paraId="765CF5E4" w14:textId="563E2C6C" w:rsidR="00E146A5" w:rsidRDefault="00E146A5">
          <w:pPr>
            <w:pStyle w:val="TOC1"/>
            <w:rPr>
              <w:rFonts w:eastAsiaTheme="minorEastAsia"/>
              <w:noProof/>
              <w:lang w:eastAsia="zh-CN"/>
            </w:rPr>
          </w:pPr>
          <w:hyperlink w:anchor="_Toc20821501" w:history="1">
            <w:r w:rsidRPr="00C30214">
              <w:rPr>
                <w:rStyle w:val="Hyperlink"/>
                <w:rFonts w:ascii="Times New Roman" w:hAnsi="Times New Roman" w:cs="Times New Roman"/>
                <w:noProof/>
                <w:sz w:val="20"/>
                <w:szCs w:val="20"/>
              </w:rPr>
              <w:t>Supplementary appendix references</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_Toc20821501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98</w:t>
            </w:r>
            <w:r w:rsidRPr="00C30214">
              <w:rPr>
                <w:rFonts w:ascii="Times New Roman" w:hAnsi="Times New Roman" w:cs="Times New Roman"/>
                <w:noProof/>
                <w:webHidden/>
                <w:sz w:val="20"/>
                <w:szCs w:val="20"/>
              </w:rPr>
              <w:fldChar w:fldCharType="end"/>
            </w:r>
          </w:hyperlink>
        </w:p>
        <w:p w14:paraId="06DEC5D1" w14:textId="0A15FE5C" w:rsidR="009A6E07" w:rsidRDefault="009A6E07" w:rsidP="000E3EE1">
          <w:r>
            <w:rPr>
              <w:b/>
              <w:bCs/>
              <w:noProof/>
            </w:rPr>
            <w:fldChar w:fldCharType="end"/>
          </w:r>
        </w:p>
      </w:sdtContent>
    </w:sdt>
    <w:p w14:paraId="2B57A95C" w14:textId="77777777" w:rsidR="009A6E07" w:rsidRDefault="009A6E07">
      <w:r>
        <w:br w:type="page"/>
      </w:r>
    </w:p>
    <w:p w14:paraId="5D08FE5E" w14:textId="77777777" w:rsidR="009A6E07" w:rsidRPr="008C3043" w:rsidRDefault="009A6E07">
      <w:pPr>
        <w:pStyle w:val="TableofFigures"/>
        <w:tabs>
          <w:tab w:val="right" w:leader="dot" w:pos="9350"/>
        </w:tabs>
        <w:rPr>
          <w:rFonts w:ascii="Times New Roman" w:hAnsi="Times New Roman" w:cs="Times New Roman"/>
          <w:b/>
          <w:bCs/>
          <w:sz w:val="20"/>
          <w:szCs w:val="20"/>
        </w:rPr>
      </w:pPr>
      <w:r w:rsidRPr="00EC6565">
        <w:rPr>
          <w:rFonts w:ascii="Times New Roman" w:hAnsi="Times New Roman" w:cs="Times New Roman"/>
          <w:b/>
          <w:bCs/>
          <w:sz w:val="20"/>
          <w:szCs w:val="20"/>
        </w:rPr>
        <w:lastRenderedPageBreak/>
        <w:t>Table of Supplementary Tables</w:t>
      </w:r>
    </w:p>
    <w:p w14:paraId="2EE8F3D4" w14:textId="20BB82EC" w:rsidR="00E146A5" w:rsidRPr="00C30214" w:rsidRDefault="009A6E07">
      <w:pPr>
        <w:pStyle w:val="TableofFigures"/>
        <w:tabs>
          <w:tab w:val="right" w:leader="dot" w:pos="9016"/>
        </w:tabs>
        <w:rPr>
          <w:rFonts w:ascii="Times New Roman" w:eastAsiaTheme="minorEastAsia" w:hAnsi="Times New Roman" w:cs="Times New Roman"/>
          <w:noProof/>
          <w:sz w:val="20"/>
          <w:szCs w:val="20"/>
          <w:lang w:eastAsia="zh-CN"/>
        </w:rPr>
      </w:pPr>
      <w:r w:rsidRPr="00C30214">
        <w:rPr>
          <w:rFonts w:ascii="Times New Roman" w:hAnsi="Times New Roman" w:cs="Times New Roman"/>
          <w:b/>
          <w:bCs/>
          <w:sz w:val="20"/>
          <w:szCs w:val="20"/>
        </w:rPr>
        <w:fldChar w:fldCharType="begin"/>
      </w:r>
      <w:r w:rsidRPr="00C30214">
        <w:rPr>
          <w:rFonts w:ascii="Times New Roman" w:hAnsi="Times New Roman" w:cs="Times New Roman"/>
          <w:b/>
          <w:bCs/>
          <w:sz w:val="20"/>
          <w:szCs w:val="20"/>
        </w:rPr>
        <w:instrText xml:space="preserve"> TOC \h \z \c "Supplementary Table" </w:instrText>
      </w:r>
      <w:r w:rsidRPr="00C30214">
        <w:rPr>
          <w:rFonts w:ascii="Times New Roman" w:hAnsi="Times New Roman" w:cs="Times New Roman"/>
          <w:b/>
          <w:bCs/>
          <w:sz w:val="20"/>
          <w:szCs w:val="20"/>
        </w:rPr>
        <w:fldChar w:fldCharType="separate"/>
      </w:r>
      <w:hyperlink w:anchor="_Toc20821529" w:history="1">
        <w:r w:rsidR="00E146A5" w:rsidRPr="00C30214">
          <w:rPr>
            <w:rStyle w:val="Hyperlink"/>
            <w:rFonts w:ascii="Times New Roman" w:hAnsi="Times New Roman" w:cs="Times New Roman"/>
            <w:noProof/>
            <w:sz w:val="20"/>
            <w:szCs w:val="20"/>
          </w:rPr>
          <w:t>Supplementary Table 1 Investigators who contributed to the VICI trial</w:t>
        </w:r>
        <w:r w:rsidR="00E146A5" w:rsidRPr="00C30214">
          <w:rPr>
            <w:rFonts w:ascii="Times New Roman" w:hAnsi="Times New Roman" w:cs="Times New Roman"/>
            <w:noProof/>
            <w:webHidden/>
            <w:sz w:val="20"/>
            <w:szCs w:val="20"/>
          </w:rPr>
          <w:tab/>
        </w:r>
        <w:r w:rsidR="00E146A5" w:rsidRPr="00C30214">
          <w:rPr>
            <w:rFonts w:ascii="Times New Roman" w:hAnsi="Times New Roman" w:cs="Times New Roman"/>
            <w:noProof/>
            <w:webHidden/>
            <w:sz w:val="20"/>
            <w:szCs w:val="20"/>
          </w:rPr>
          <w:fldChar w:fldCharType="begin"/>
        </w:r>
        <w:r w:rsidR="00E146A5" w:rsidRPr="00C30214">
          <w:rPr>
            <w:rFonts w:ascii="Times New Roman" w:hAnsi="Times New Roman" w:cs="Times New Roman"/>
            <w:noProof/>
            <w:webHidden/>
            <w:sz w:val="20"/>
            <w:szCs w:val="20"/>
          </w:rPr>
          <w:instrText xml:space="preserve"> PAGEREF _Toc20821529 \h </w:instrText>
        </w:r>
        <w:r w:rsidR="00E146A5" w:rsidRPr="00C30214">
          <w:rPr>
            <w:rFonts w:ascii="Times New Roman" w:hAnsi="Times New Roman" w:cs="Times New Roman"/>
            <w:noProof/>
            <w:webHidden/>
            <w:sz w:val="20"/>
            <w:szCs w:val="20"/>
          </w:rPr>
        </w:r>
        <w:r w:rsidR="00E146A5" w:rsidRPr="00C30214">
          <w:rPr>
            <w:rFonts w:ascii="Times New Roman" w:hAnsi="Times New Roman" w:cs="Times New Roman"/>
            <w:noProof/>
            <w:webHidden/>
            <w:sz w:val="20"/>
            <w:szCs w:val="20"/>
          </w:rPr>
          <w:fldChar w:fldCharType="separate"/>
        </w:r>
        <w:r w:rsidR="00E146A5" w:rsidRPr="00C30214">
          <w:rPr>
            <w:rFonts w:ascii="Times New Roman" w:hAnsi="Times New Roman" w:cs="Times New Roman"/>
            <w:noProof/>
            <w:webHidden/>
            <w:sz w:val="20"/>
            <w:szCs w:val="20"/>
          </w:rPr>
          <w:t>6</w:t>
        </w:r>
        <w:r w:rsidR="00E146A5" w:rsidRPr="00C30214">
          <w:rPr>
            <w:rFonts w:ascii="Times New Roman" w:hAnsi="Times New Roman" w:cs="Times New Roman"/>
            <w:noProof/>
            <w:webHidden/>
            <w:sz w:val="20"/>
            <w:szCs w:val="20"/>
          </w:rPr>
          <w:fldChar w:fldCharType="end"/>
        </w:r>
      </w:hyperlink>
    </w:p>
    <w:p w14:paraId="39DEE961" w14:textId="5EEF4727"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30" w:history="1">
        <w:r w:rsidRPr="00C30214">
          <w:rPr>
            <w:rStyle w:val="Hyperlink"/>
            <w:rFonts w:ascii="Times New Roman" w:hAnsi="Times New Roman" w:cs="Times New Roman"/>
            <w:noProof/>
            <w:sz w:val="20"/>
            <w:szCs w:val="20"/>
          </w:rPr>
          <w:t>Supplementary Table 2: Reasons why screened participants were not randomised</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_Toc20821530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71</w:t>
        </w:r>
        <w:r w:rsidRPr="00C30214">
          <w:rPr>
            <w:rFonts w:ascii="Times New Roman" w:hAnsi="Times New Roman" w:cs="Times New Roman"/>
            <w:noProof/>
            <w:webHidden/>
            <w:sz w:val="20"/>
            <w:szCs w:val="20"/>
          </w:rPr>
          <w:fldChar w:fldCharType="end"/>
        </w:r>
      </w:hyperlink>
    </w:p>
    <w:p w14:paraId="37ABEE27" w14:textId="67CAEA84"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31" w:history="1">
        <w:r w:rsidRPr="00C30214">
          <w:rPr>
            <w:rStyle w:val="Hyperlink"/>
            <w:rFonts w:ascii="Times New Roman" w:hAnsi="Times New Roman" w:cs="Times New Roman"/>
            <w:noProof/>
            <w:sz w:val="20"/>
            <w:szCs w:val="20"/>
          </w:rPr>
          <w:t>Supplementary Table 3: Protocol deviations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_Toc20821531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74</w:t>
        </w:r>
        <w:r w:rsidRPr="00C30214">
          <w:rPr>
            <w:rFonts w:ascii="Times New Roman" w:hAnsi="Times New Roman" w:cs="Times New Roman"/>
            <w:noProof/>
            <w:webHidden/>
            <w:sz w:val="20"/>
            <w:szCs w:val="20"/>
          </w:rPr>
          <w:fldChar w:fldCharType="end"/>
        </w:r>
      </w:hyperlink>
    </w:p>
    <w:p w14:paraId="59DC25AF" w14:textId="08FB8145"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32" w:history="1">
        <w:r w:rsidRPr="00C30214">
          <w:rPr>
            <w:rStyle w:val="Hyperlink"/>
            <w:rFonts w:ascii="Times New Roman" w:hAnsi="Times New Roman" w:cs="Times New Roman"/>
            <w:noProof/>
            <w:sz w:val="20"/>
            <w:szCs w:val="20"/>
          </w:rPr>
          <w:t>Supplementary Table 4 Withdrawals from treatment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_Toc20821532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76</w:t>
        </w:r>
        <w:r w:rsidRPr="00C30214">
          <w:rPr>
            <w:rFonts w:ascii="Times New Roman" w:hAnsi="Times New Roman" w:cs="Times New Roman"/>
            <w:noProof/>
            <w:webHidden/>
            <w:sz w:val="20"/>
            <w:szCs w:val="20"/>
          </w:rPr>
          <w:fldChar w:fldCharType="end"/>
        </w:r>
      </w:hyperlink>
    </w:p>
    <w:p w14:paraId="6D9E8A68" w14:textId="0E29744C"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33" w:history="1">
        <w:r w:rsidRPr="00C30214">
          <w:rPr>
            <w:rStyle w:val="Hyperlink"/>
            <w:rFonts w:ascii="Times New Roman" w:hAnsi="Times New Roman" w:cs="Times New Roman"/>
            <w:noProof/>
            <w:sz w:val="20"/>
            <w:szCs w:val="20"/>
          </w:rPr>
          <w:t>Supplementary Table 5: Duration, discontinuation or resumption of treatment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_Toc20821533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76</w:t>
        </w:r>
        <w:r w:rsidRPr="00C30214">
          <w:rPr>
            <w:rFonts w:ascii="Times New Roman" w:hAnsi="Times New Roman" w:cs="Times New Roman"/>
            <w:noProof/>
            <w:webHidden/>
            <w:sz w:val="20"/>
            <w:szCs w:val="20"/>
          </w:rPr>
          <w:fldChar w:fldCharType="end"/>
        </w:r>
      </w:hyperlink>
    </w:p>
    <w:p w14:paraId="76309DD5" w14:textId="4BCA211B"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34" w:history="1">
        <w:r w:rsidRPr="00C30214">
          <w:rPr>
            <w:rStyle w:val="Hyperlink"/>
            <w:rFonts w:ascii="Times New Roman" w:hAnsi="Times New Roman" w:cs="Times New Roman"/>
            <w:noProof/>
            <w:sz w:val="20"/>
            <w:szCs w:val="20"/>
          </w:rPr>
          <w:t>Supplementary Table 6 Adherence to the study treatment at each visit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_Toc20821534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78</w:t>
        </w:r>
        <w:r w:rsidRPr="00C30214">
          <w:rPr>
            <w:rFonts w:ascii="Times New Roman" w:hAnsi="Times New Roman" w:cs="Times New Roman"/>
            <w:noProof/>
            <w:webHidden/>
            <w:sz w:val="20"/>
            <w:szCs w:val="20"/>
          </w:rPr>
          <w:fldChar w:fldCharType="end"/>
        </w:r>
      </w:hyperlink>
    </w:p>
    <w:p w14:paraId="4223DD81" w14:textId="38324620"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35" w:history="1">
        <w:r w:rsidRPr="00C30214">
          <w:rPr>
            <w:rStyle w:val="Hyperlink"/>
            <w:rFonts w:ascii="Times New Roman" w:hAnsi="Times New Roman" w:cs="Times New Roman"/>
            <w:noProof/>
            <w:sz w:val="20"/>
            <w:szCs w:val="20"/>
          </w:rPr>
          <w:t>Supplementary Table 7: Bottles of study drug confirmed as lost per time point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_Toc20821535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78</w:t>
        </w:r>
        <w:r w:rsidRPr="00C30214">
          <w:rPr>
            <w:rFonts w:ascii="Times New Roman" w:hAnsi="Times New Roman" w:cs="Times New Roman"/>
            <w:noProof/>
            <w:webHidden/>
            <w:sz w:val="20"/>
            <w:szCs w:val="20"/>
          </w:rPr>
          <w:fldChar w:fldCharType="end"/>
        </w:r>
      </w:hyperlink>
    </w:p>
    <w:p w14:paraId="74F571B5" w14:textId="7250E538"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36" w:history="1">
        <w:r w:rsidRPr="00C30214">
          <w:rPr>
            <w:rStyle w:val="Hyperlink"/>
            <w:rFonts w:ascii="Times New Roman" w:hAnsi="Times New Roman" w:cs="Times New Roman"/>
            <w:noProof/>
            <w:sz w:val="20"/>
            <w:szCs w:val="20"/>
          </w:rPr>
          <w:t>Supplementary Table 8 Additional treatments as usual care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_Toc20821536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78</w:t>
        </w:r>
        <w:r w:rsidRPr="00C30214">
          <w:rPr>
            <w:rFonts w:ascii="Times New Roman" w:hAnsi="Times New Roman" w:cs="Times New Roman"/>
            <w:noProof/>
            <w:webHidden/>
            <w:sz w:val="20"/>
            <w:szCs w:val="20"/>
          </w:rPr>
          <w:fldChar w:fldCharType="end"/>
        </w:r>
      </w:hyperlink>
    </w:p>
    <w:p w14:paraId="0718106A" w14:textId="5AD14657"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37" w:history="1">
        <w:r w:rsidRPr="00C30214">
          <w:rPr>
            <w:rStyle w:val="Hyperlink"/>
            <w:rFonts w:ascii="Times New Roman" w:hAnsi="Times New Roman" w:cs="Times New Roman"/>
            <w:noProof/>
            <w:sz w:val="20"/>
            <w:szCs w:val="20"/>
          </w:rPr>
          <w:t>Supplementary Table 9 Study centres as used in analysis</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_Toc20821537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79</w:t>
        </w:r>
        <w:r w:rsidRPr="00C30214">
          <w:rPr>
            <w:rFonts w:ascii="Times New Roman" w:hAnsi="Times New Roman" w:cs="Times New Roman"/>
            <w:noProof/>
            <w:webHidden/>
            <w:sz w:val="20"/>
            <w:szCs w:val="20"/>
          </w:rPr>
          <w:fldChar w:fldCharType="end"/>
        </w:r>
      </w:hyperlink>
    </w:p>
    <w:p w14:paraId="413A5619" w14:textId="2DEB61FB"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38" w:history="1">
        <w:r w:rsidRPr="00C30214">
          <w:rPr>
            <w:rStyle w:val="Hyperlink"/>
            <w:rFonts w:ascii="Times New Roman" w:hAnsi="Times New Roman" w:cs="Times New Roman"/>
            <w:noProof/>
            <w:sz w:val="20"/>
            <w:szCs w:val="20"/>
          </w:rPr>
          <w:t>Supplementary Table 10 Primary outcome best corrected visual acuity over time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_Toc20821538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79</w:t>
        </w:r>
        <w:r w:rsidRPr="00C30214">
          <w:rPr>
            <w:rFonts w:ascii="Times New Roman" w:hAnsi="Times New Roman" w:cs="Times New Roman"/>
            <w:noProof/>
            <w:webHidden/>
            <w:sz w:val="20"/>
            <w:szCs w:val="20"/>
          </w:rPr>
          <w:fldChar w:fldCharType="end"/>
        </w:r>
      </w:hyperlink>
    </w:p>
    <w:p w14:paraId="7605E1A2" w14:textId="16C1AC34"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39" w:history="1">
        <w:r w:rsidRPr="00C30214">
          <w:rPr>
            <w:rStyle w:val="Hyperlink"/>
            <w:rFonts w:ascii="Times New Roman" w:hAnsi="Times New Roman" w:cs="Times New Roman"/>
            <w:noProof/>
            <w:sz w:val="20"/>
            <w:szCs w:val="20"/>
          </w:rPr>
          <w:t>Supplementary Table 11 Low luminance visual acuity over time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_Toc20821539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80</w:t>
        </w:r>
        <w:r w:rsidRPr="00C30214">
          <w:rPr>
            <w:rFonts w:ascii="Times New Roman" w:hAnsi="Times New Roman" w:cs="Times New Roman"/>
            <w:noProof/>
            <w:webHidden/>
            <w:sz w:val="20"/>
            <w:szCs w:val="20"/>
          </w:rPr>
          <w:fldChar w:fldCharType="end"/>
        </w:r>
      </w:hyperlink>
    </w:p>
    <w:p w14:paraId="5AADFAE9" w14:textId="7DF84FD6"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40" w:history="1">
        <w:r w:rsidRPr="00C30214">
          <w:rPr>
            <w:rStyle w:val="Hyperlink"/>
            <w:rFonts w:ascii="Times New Roman" w:hAnsi="Times New Roman" w:cs="Times New Roman"/>
            <w:noProof/>
            <w:sz w:val="20"/>
            <w:szCs w:val="20"/>
          </w:rPr>
          <w:t>Supplementary Table 12 Visual function questionnaire-25 total and subscale scores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_Toc20821540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81</w:t>
        </w:r>
        <w:r w:rsidRPr="00C30214">
          <w:rPr>
            <w:rFonts w:ascii="Times New Roman" w:hAnsi="Times New Roman" w:cs="Times New Roman"/>
            <w:noProof/>
            <w:webHidden/>
            <w:sz w:val="20"/>
            <w:szCs w:val="20"/>
          </w:rPr>
          <w:fldChar w:fldCharType="end"/>
        </w:r>
      </w:hyperlink>
    </w:p>
    <w:p w14:paraId="5F7FAE9C" w14:textId="192B7D31"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41" w:history="1">
        <w:r w:rsidRPr="00C30214">
          <w:rPr>
            <w:rStyle w:val="Hyperlink"/>
            <w:rFonts w:ascii="Times New Roman" w:hAnsi="Times New Roman" w:cs="Times New Roman"/>
            <w:noProof/>
            <w:sz w:val="20"/>
            <w:szCs w:val="20"/>
          </w:rPr>
          <w:t>Supplementary Table 13 Additional summaries of clinical secondary outcomes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_Toc20821541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82</w:t>
        </w:r>
        <w:r w:rsidRPr="00C30214">
          <w:rPr>
            <w:rFonts w:ascii="Times New Roman" w:hAnsi="Times New Roman" w:cs="Times New Roman"/>
            <w:noProof/>
            <w:webHidden/>
            <w:sz w:val="20"/>
            <w:szCs w:val="20"/>
          </w:rPr>
          <w:fldChar w:fldCharType="end"/>
        </w:r>
      </w:hyperlink>
    </w:p>
    <w:p w14:paraId="405A7B13" w14:textId="25F75386"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42" w:history="1">
        <w:r w:rsidRPr="00C30214">
          <w:rPr>
            <w:rStyle w:val="Hyperlink"/>
            <w:rFonts w:ascii="Times New Roman" w:hAnsi="Times New Roman" w:cs="Times New Roman"/>
            <w:noProof/>
            <w:sz w:val="20"/>
            <w:szCs w:val="20"/>
          </w:rPr>
          <w:t>Supplementary Table 14 Complete or partial resolution of subretinal fluid at each time-point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_Toc20821542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83</w:t>
        </w:r>
        <w:r w:rsidRPr="00C30214">
          <w:rPr>
            <w:rFonts w:ascii="Times New Roman" w:hAnsi="Times New Roman" w:cs="Times New Roman"/>
            <w:noProof/>
            <w:webHidden/>
            <w:sz w:val="20"/>
            <w:szCs w:val="20"/>
          </w:rPr>
          <w:fldChar w:fldCharType="end"/>
        </w:r>
      </w:hyperlink>
    </w:p>
    <w:p w14:paraId="6A307106" w14:textId="78E056D1"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43" w:history="1">
        <w:r w:rsidRPr="00C30214">
          <w:rPr>
            <w:rStyle w:val="Hyperlink"/>
            <w:rFonts w:ascii="Times New Roman" w:hAnsi="Times New Roman" w:cs="Times New Roman"/>
            <w:noProof/>
            <w:sz w:val="20"/>
            <w:szCs w:val="20"/>
          </w:rPr>
          <w:t>Supplementary Table 15: Post-hoc analysis of choroidal thickness in the fellow eye</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_Toc20821543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84</w:t>
        </w:r>
        <w:r w:rsidRPr="00C30214">
          <w:rPr>
            <w:rFonts w:ascii="Times New Roman" w:hAnsi="Times New Roman" w:cs="Times New Roman"/>
            <w:noProof/>
            <w:webHidden/>
            <w:sz w:val="20"/>
            <w:szCs w:val="20"/>
          </w:rPr>
          <w:fldChar w:fldCharType="end"/>
        </w:r>
      </w:hyperlink>
    </w:p>
    <w:p w14:paraId="5F6CED50" w14:textId="32910218"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44" w:history="1">
        <w:r w:rsidRPr="00C30214">
          <w:rPr>
            <w:rStyle w:val="Hyperlink"/>
            <w:rFonts w:ascii="Times New Roman" w:hAnsi="Times New Roman" w:cs="Times New Roman"/>
            <w:noProof/>
            <w:sz w:val="20"/>
            <w:szCs w:val="20"/>
          </w:rPr>
          <w:t>Supplementary Table 16: Central subfield retinal thickness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_Toc20821544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85</w:t>
        </w:r>
        <w:r w:rsidRPr="00C30214">
          <w:rPr>
            <w:rFonts w:ascii="Times New Roman" w:hAnsi="Times New Roman" w:cs="Times New Roman"/>
            <w:noProof/>
            <w:webHidden/>
            <w:sz w:val="20"/>
            <w:szCs w:val="20"/>
          </w:rPr>
          <w:fldChar w:fldCharType="end"/>
        </w:r>
      </w:hyperlink>
    </w:p>
    <w:p w14:paraId="70D8F2BF" w14:textId="22EB9CBF"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45" w:history="1">
        <w:r w:rsidRPr="00C30214">
          <w:rPr>
            <w:rStyle w:val="Hyperlink"/>
            <w:rFonts w:ascii="Times New Roman" w:hAnsi="Times New Roman" w:cs="Times New Roman"/>
            <w:noProof/>
            <w:sz w:val="20"/>
            <w:szCs w:val="20"/>
          </w:rPr>
          <w:t>Supplementary Table 17: Additional summaries of morphological secondary outcomes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_Toc20821545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86</w:t>
        </w:r>
        <w:r w:rsidRPr="00C30214">
          <w:rPr>
            <w:rFonts w:ascii="Times New Roman" w:hAnsi="Times New Roman" w:cs="Times New Roman"/>
            <w:noProof/>
            <w:webHidden/>
            <w:sz w:val="20"/>
            <w:szCs w:val="20"/>
          </w:rPr>
          <w:fldChar w:fldCharType="end"/>
        </w:r>
      </w:hyperlink>
    </w:p>
    <w:p w14:paraId="4DE57DAD" w14:textId="7EFDF71E"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46" w:history="1">
        <w:r w:rsidRPr="00C30214">
          <w:rPr>
            <w:rStyle w:val="Hyperlink"/>
            <w:rFonts w:ascii="Times New Roman" w:hAnsi="Times New Roman" w:cs="Times New Roman"/>
            <w:noProof/>
            <w:sz w:val="20"/>
            <w:szCs w:val="20"/>
          </w:rPr>
          <w:t>Supplementary Table 18: Fundus fluorescein angiogram phenotypes at baseline and 12 months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_Toc20821546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86</w:t>
        </w:r>
        <w:r w:rsidRPr="00C30214">
          <w:rPr>
            <w:rFonts w:ascii="Times New Roman" w:hAnsi="Times New Roman" w:cs="Times New Roman"/>
            <w:noProof/>
            <w:webHidden/>
            <w:sz w:val="20"/>
            <w:szCs w:val="20"/>
          </w:rPr>
          <w:fldChar w:fldCharType="end"/>
        </w:r>
      </w:hyperlink>
    </w:p>
    <w:p w14:paraId="78132C16" w14:textId="357320D1"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47" w:history="1">
        <w:r w:rsidRPr="00C30214">
          <w:rPr>
            <w:rStyle w:val="Hyperlink"/>
            <w:rFonts w:ascii="Times New Roman" w:hAnsi="Times New Roman" w:cs="Times New Roman"/>
            <w:noProof/>
            <w:sz w:val="20"/>
            <w:szCs w:val="20"/>
          </w:rPr>
          <w:t>Supplementary Table 19: Unanticipated ocular and systemic adverse events by treatment received</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_Toc20821547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87</w:t>
        </w:r>
        <w:r w:rsidRPr="00C30214">
          <w:rPr>
            <w:rFonts w:ascii="Times New Roman" w:hAnsi="Times New Roman" w:cs="Times New Roman"/>
            <w:noProof/>
            <w:webHidden/>
            <w:sz w:val="20"/>
            <w:szCs w:val="20"/>
          </w:rPr>
          <w:fldChar w:fldCharType="end"/>
        </w:r>
      </w:hyperlink>
    </w:p>
    <w:p w14:paraId="128F4AD2" w14:textId="5D6DC2C8"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48" w:history="1">
        <w:r w:rsidRPr="00C30214">
          <w:rPr>
            <w:rStyle w:val="Hyperlink"/>
            <w:rFonts w:ascii="Times New Roman" w:hAnsi="Times New Roman" w:cs="Times New Roman"/>
            <w:noProof/>
            <w:sz w:val="20"/>
            <w:szCs w:val="20"/>
          </w:rPr>
          <w:t>Supplementary Table 20: Blood tests and medications at baseline and month 12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_Toc20821548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88</w:t>
        </w:r>
        <w:r w:rsidRPr="00C30214">
          <w:rPr>
            <w:rFonts w:ascii="Times New Roman" w:hAnsi="Times New Roman" w:cs="Times New Roman"/>
            <w:noProof/>
            <w:webHidden/>
            <w:sz w:val="20"/>
            <w:szCs w:val="20"/>
          </w:rPr>
          <w:fldChar w:fldCharType="end"/>
        </w:r>
      </w:hyperlink>
    </w:p>
    <w:p w14:paraId="1E361376" w14:textId="7315E0E1"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49" w:history="1">
        <w:r w:rsidRPr="00C30214">
          <w:rPr>
            <w:rStyle w:val="Hyperlink"/>
            <w:rFonts w:ascii="Times New Roman" w:hAnsi="Times New Roman" w:cs="Times New Roman"/>
            <w:noProof/>
            <w:sz w:val="20"/>
            <w:szCs w:val="20"/>
          </w:rPr>
          <w:t>Supplementary Table 21: Non-ocular and ocular medical history medications and ocular exam results at baseline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_Toc20821549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90</w:t>
        </w:r>
        <w:r w:rsidRPr="00C30214">
          <w:rPr>
            <w:rFonts w:ascii="Times New Roman" w:hAnsi="Times New Roman" w:cs="Times New Roman"/>
            <w:noProof/>
            <w:webHidden/>
            <w:sz w:val="20"/>
            <w:szCs w:val="20"/>
          </w:rPr>
          <w:fldChar w:fldCharType="end"/>
        </w:r>
      </w:hyperlink>
    </w:p>
    <w:p w14:paraId="1B95600C" w14:textId="1F567E25"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50" w:history="1">
        <w:r w:rsidRPr="00C30214">
          <w:rPr>
            <w:rStyle w:val="Hyperlink"/>
            <w:rFonts w:ascii="Times New Roman" w:hAnsi="Times New Roman" w:cs="Times New Roman"/>
            <w:noProof/>
            <w:sz w:val="20"/>
            <w:szCs w:val="20"/>
          </w:rPr>
          <w:t>Supplementary Table 22: Medications and ocular exam results month 12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_Toc20821550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91</w:t>
        </w:r>
        <w:r w:rsidRPr="00C30214">
          <w:rPr>
            <w:rFonts w:ascii="Times New Roman" w:hAnsi="Times New Roman" w:cs="Times New Roman"/>
            <w:noProof/>
            <w:webHidden/>
            <w:sz w:val="20"/>
            <w:szCs w:val="20"/>
          </w:rPr>
          <w:fldChar w:fldCharType="end"/>
        </w:r>
      </w:hyperlink>
    </w:p>
    <w:p w14:paraId="4C927F74" w14:textId="0947ED40"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51" w:history="1">
        <w:r w:rsidRPr="00C30214">
          <w:rPr>
            <w:rStyle w:val="Hyperlink"/>
            <w:rFonts w:ascii="Times New Roman" w:hAnsi="Times New Roman" w:cs="Times New Roman"/>
            <w:noProof/>
            <w:sz w:val="20"/>
            <w:szCs w:val="20"/>
          </w:rPr>
          <w:t>Supplementary Table 23: Participants and optometrists’ beliefs about allocation knowledge upon trial exit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_Toc20821551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93</w:t>
        </w:r>
        <w:r w:rsidRPr="00C30214">
          <w:rPr>
            <w:rFonts w:ascii="Times New Roman" w:hAnsi="Times New Roman" w:cs="Times New Roman"/>
            <w:noProof/>
            <w:webHidden/>
            <w:sz w:val="20"/>
            <w:szCs w:val="20"/>
          </w:rPr>
          <w:fldChar w:fldCharType="end"/>
        </w:r>
      </w:hyperlink>
    </w:p>
    <w:p w14:paraId="2B306FD7" w14:textId="0081F9FC"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52" w:history="1">
        <w:r w:rsidRPr="00C30214">
          <w:rPr>
            <w:rStyle w:val="Hyperlink"/>
            <w:rFonts w:ascii="Times New Roman" w:hAnsi="Times New Roman" w:cs="Times New Roman"/>
            <w:noProof/>
            <w:sz w:val="20"/>
            <w:szCs w:val="20"/>
          </w:rPr>
          <w:t>Supplementary Table 24: BCVA, low luminance BCVA and CSRT at baseline and at time of CSCR recurrence among the entire cohort and the subgroup with recurrent CSCR</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_Toc20821552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93</w:t>
        </w:r>
        <w:r w:rsidRPr="00C30214">
          <w:rPr>
            <w:rFonts w:ascii="Times New Roman" w:hAnsi="Times New Roman" w:cs="Times New Roman"/>
            <w:noProof/>
            <w:webHidden/>
            <w:sz w:val="20"/>
            <w:szCs w:val="20"/>
          </w:rPr>
          <w:fldChar w:fldCharType="end"/>
        </w:r>
      </w:hyperlink>
    </w:p>
    <w:p w14:paraId="7C3F57C1" w14:textId="1B68E749"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53" w:history="1">
        <w:r w:rsidRPr="00C30214">
          <w:rPr>
            <w:rStyle w:val="Hyperlink"/>
            <w:rFonts w:ascii="Times New Roman" w:hAnsi="Times New Roman" w:cs="Times New Roman"/>
            <w:noProof/>
            <w:sz w:val="20"/>
            <w:szCs w:val="20"/>
          </w:rPr>
          <w:t>Supplementary Table 25: Post-hoc analysis to adjust for the effect of receiving photodynamic therapy during follow-up</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_Toc20821553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93</w:t>
        </w:r>
        <w:r w:rsidRPr="00C30214">
          <w:rPr>
            <w:rFonts w:ascii="Times New Roman" w:hAnsi="Times New Roman" w:cs="Times New Roman"/>
            <w:noProof/>
            <w:webHidden/>
            <w:sz w:val="20"/>
            <w:szCs w:val="20"/>
          </w:rPr>
          <w:fldChar w:fldCharType="end"/>
        </w:r>
      </w:hyperlink>
    </w:p>
    <w:p w14:paraId="25168059" w14:textId="085E8DF3"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54" w:history="1">
        <w:r w:rsidRPr="00C30214">
          <w:rPr>
            <w:rStyle w:val="Hyperlink"/>
            <w:rFonts w:ascii="Times New Roman" w:hAnsi="Times New Roman" w:cs="Times New Roman"/>
            <w:noProof/>
            <w:sz w:val="20"/>
            <w:szCs w:val="20"/>
          </w:rPr>
          <w:t>Supplementary Table 26: Sensitivity analyses for time to complete, and complete or partial resolution of SRF, without (primary analysis) and with adjusting for baseline SRF</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_Toc20821554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93</w:t>
        </w:r>
        <w:r w:rsidRPr="00C30214">
          <w:rPr>
            <w:rFonts w:ascii="Times New Roman" w:hAnsi="Times New Roman" w:cs="Times New Roman"/>
            <w:noProof/>
            <w:webHidden/>
            <w:sz w:val="20"/>
            <w:szCs w:val="20"/>
          </w:rPr>
          <w:fldChar w:fldCharType="end"/>
        </w:r>
      </w:hyperlink>
    </w:p>
    <w:p w14:paraId="6B46AC46" w14:textId="356A9D63"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55" w:history="1">
        <w:r w:rsidRPr="00C30214">
          <w:rPr>
            <w:rStyle w:val="Hyperlink"/>
            <w:rFonts w:ascii="Times New Roman" w:hAnsi="Times New Roman" w:cs="Times New Roman"/>
            <w:noProof/>
            <w:sz w:val="20"/>
            <w:szCs w:val="20"/>
          </w:rPr>
          <w:t>Supplementary Table 27: Exploratory analysis assessing effect of treatment on BCVA in subgroups of time-in-trial formed by adherence and time on treatment, with adherence based on actual pill counts</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_Toc20821555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93</w:t>
        </w:r>
        <w:r w:rsidRPr="00C30214">
          <w:rPr>
            <w:rFonts w:ascii="Times New Roman" w:hAnsi="Times New Roman" w:cs="Times New Roman"/>
            <w:noProof/>
            <w:webHidden/>
            <w:sz w:val="20"/>
            <w:szCs w:val="20"/>
          </w:rPr>
          <w:fldChar w:fldCharType="end"/>
        </w:r>
      </w:hyperlink>
    </w:p>
    <w:p w14:paraId="114BE062" w14:textId="557C274C"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56" w:history="1">
        <w:r w:rsidRPr="00C30214">
          <w:rPr>
            <w:rStyle w:val="Hyperlink"/>
            <w:rFonts w:ascii="Times New Roman" w:hAnsi="Times New Roman" w:cs="Times New Roman"/>
            <w:noProof/>
            <w:sz w:val="20"/>
            <w:szCs w:val="20"/>
          </w:rPr>
          <w:t>Supplementary Table 28: Quality characteristics of trials included in the meta-analysis of eplerenone for CSCR</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_Toc20821556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95</w:t>
        </w:r>
        <w:r w:rsidRPr="00C30214">
          <w:rPr>
            <w:rFonts w:ascii="Times New Roman" w:hAnsi="Times New Roman" w:cs="Times New Roman"/>
            <w:noProof/>
            <w:webHidden/>
            <w:sz w:val="20"/>
            <w:szCs w:val="20"/>
          </w:rPr>
          <w:fldChar w:fldCharType="end"/>
        </w:r>
      </w:hyperlink>
    </w:p>
    <w:p w14:paraId="26EBD942" w14:textId="4158B1F9"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57" w:history="1">
        <w:r w:rsidRPr="00C30214">
          <w:rPr>
            <w:rStyle w:val="Hyperlink"/>
            <w:rFonts w:ascii="Times New Roman" w:hAnsi="Times New Roman" w:cs="Times New Roman"/>
            <w:noProof/>
            <w:sz w:val="20"/>
            <w:szCs w:val="20"/>
          </w:rPr>
          <w:t>Supplementary Table 29: Meta-analysis of trials evaluating eplerenone for CSCR; best corrected visual acuity outcome</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_Toc20821557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97</w:t>
        </w:r>
        <w:r w:rsidRPr="00C30214">
          <w:rPr>
            <w:rFonts w:ascii="Times New Roman" w:hAnsi="Times New Roman" w:cs="Times New Roman"/>
            <w:noProof/>
            <w:webHidden/>
            <w:sz w:val="20"/>
            <w:szCs w:val="20"/>
          </w:rPr>
          <w:fldChar w:fldCharType="end"/>
        </w:r>
      </w:hyperlink>
    </w:p>
    <w:p w14:paraId="40FA81A8" w14:textId="2AE8D340" w:rsidR="00E146A5" w:rsidRDefault="00E146A5">
      <w:pPr>
        <w:pStyle w:val="TableofFigures"/>
        <w:tabs>
          <w:tab w:val="right" w:leader="dot" w:pos="9016"/>
        </w:tabs>
        <w:rPr>
          <w:rFonts w:eastAsiaTheme="minorEastAsia"/>
          <w:noProof/>
          <w:lang w:eastAsia="zh-CN"/>
        </w:rPr>
      </w:pPr>
      <w:hyperlink w:anchor="_Toc20821558" w:history="1">
        <w:r w:rsidRPr="00C30214">
          <w:rPr>
            <w:rStyle w:val="Hyperlink"/>
            <w:rFonts w:ascii="Times New Roman" w:hAnsi="Times New Roman" w:cs="Times New Roman"/>
            <w:noProof/>
            <w:sz w:val="20"/>
            <w:szCs w:val="20"/>
          </w:rPr>
          <w:t>Supplementary Table 30: Meta-analysis of trials evaluating eplerenone for CSCR; subretinal fluid thickness outcome</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_Toc20821558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98</w:t>
        </w:r>
        <w:r w:rsidRPr="00C30214">
          <w:rPr>
            <w:rFonts w:ascii="Times New Roman" w:hAnsi="Times New Roman" w:cs="Times New Roman"/>
            <w:noProof/>
            <w:webHidden/>
            <w:sz w:val="20"/>
            <w:szCs w:val="20"/>
          </w:rPr>
          <w:fldChar w:fldCharType="end"/>
        </w:r>
      </w:hyperlink>
    </w:p>
    <w:p w14:paraId="29973FA5" w14:textId="1ADB347A" w:rsidR="008746B0" w:rsidRDefault="009A6E07" w:rsidP="008746B0">
      <w:pPr>
        <w:rPr>
          <w:rFonts w:ascii="Times New Roman" w:hAnsi="Times New Roman" w:cs="Times New Roman"/>
          <w:sz w:val="20"/>
          <w:szCs w:val="20"/>
        </w:rPr>
      </w:pPr>
      <w:r w:rsidRPr="008C3043">
        <w:rPr>
          <w:rFonts w:ascii="Times New Roman" w:hAnsi="Times New Roman" w:cs="Times New Roman"/>
          <w:sz w:val="20"/>
          <w:szCs w:val="20"/>
        </w:rPr>
        <w:fldChar w:fldCharType="end"/>
      </w:r>
    </w:p>
    <w:p w14:paraId="6678FE24" w14:textId="77777777" w:rsidR="008746B0" w:rsidRDefault="008746B0">
      <w:pPr>
        <w:rPr>
          <w:rFonts w:ascii="Times New Roman" w:hAnsi="Times New Roman" w:cs="Times New Roman"/>
          <w:sz w:val="20"/>
          <w:szCs w:val="20"/>
        </w:rPr>
      </w:pPr>
      <w:r>
        <w:rPr>
          <w:rFonts w:ascii="Times New Roman" w:hAnsi="Times New Roman" w:cs="Times New Roman"/>
          <w:sz w:val="20"/>
          <w:szCs w:val="20"/>
        </w:rPr>
        <w:br w:type="page"/>
      </w:r>
    </w:p>
    <w:p w14:paraId="3EF9ED8F" w14:textId="77777777" w:rsidR="008746B0" w:rsidRDefault="009A6E07" w:rsidP="00C30214">
      <w:pPr>
        <w:spacing w:after="0"/>
        <w:rPr>
          <w:rFonts w:ascii="Times New Roman" w:hAnsi="Times New Roman" w:cs="Times New Roman"/>
          <w:b/>
          <w:bCs/>
          <w:sz w:val="20"/>
          <w:szCs w:val="20"/>
        </w:rPr>
      </w:pPr>
      <w:r w:rsidRPr="00EC6565">
        <w:rPr>
          <w:rFonts w:ascii="Times New Roman" w:hAnsi="Times New Roman" w:cs="Times New Roman"/>
          <w:b/>
          <w:bCs/>
          <w:sz w:val="20"/>
          <w:szCs w:val="20"/>
        </w:rPr>
        <w:lastRenderedPageBreak/>
        <w:t>Table of Supplementary Figures</w:t>
      </w:r>
    </w:p>
    <w:p w14:paraId="5B55E71D" w14:textId="74542BDA" w:rsidR="00E146A5" w:rsidRPr="00C30214" w:rsidRDefault="009A6E07">
      <w:pPr>
        <w:pStyle w:val="TableofFigures"/>
        <w:tabs>
          <w:tab w:val="right" w:leader="dot" w:pos="9016"/>
        </w:tabs>
        <w:rPr>
          <w:rFonts w:ascii="Times New Roman" w:eastAsiaTheme="minorEastAsia" w:hAnsi="Times New Roman" w:cs="Times New Roman"/>
          <w:noProof/>
          <w:sz w:val="20"/>
          <w:szCs w:val="20"/>
          <w:lang w:eastAsia="zh-CN"/>
        </w:rPr>
      </w:pPr>
      <w:r>
        <w:rPr>
          <w:rFonts w:ascii="Times New Roman" w:hAnsi="Times New Roman" w:cs="Times New Roman"/>
          <w:b/>
          <w:bCs/>
          <w:sz w:val="20"/>
          <w:szCs w:val="20"/>
        </w:rPr>
        <w:fldChar w:fldCharType="begin"/>
      </w:r>
      <w:r w:rsidRPr="00EC6565">
        <w:rPr>
          <w:rFonts w:ascii="Times New Roman" w:hAnsi="Times New Roman" w:cs="Times New Roman"/>
          <w:b/>
          <w:bCs/>
          <w:sz w:val="20"/>
          <w:szCs w:val="20"/>
        </w:rPr>
        <w:instrText xml:space="preserve"> TOC \h \z \c "Supplementary Figure" </w:instrText>
      </w:r>
      <w:r>
        <w:rPr>
          <w:rFonts w:ascii="Times New Roman" w:hAnsi="Times New Roman" w:cs="Times New Roman"/>
          <w:b/>
          <w:bCs/>
          <w:sz w:val="20"/>
          <w:szCs w:val="20"/>
        </w:rPr>
        <w:fldChar w:fldCharType="separate"/>
      </w:r>
      <w:hyperlink w:anchor="_Toc20821567" w:history="1">
        <w:r w:rsidR="00E146A5" w:rsidRPr="00C30214">
          <w:rPr>
            <w:rStyle w:val="Hyperlink"/>
            <w:rFonts w:ascii="Times New Roman" w:hAnsi="Times New Roman" w:cs="Times New Roman"/>
            <w:noProof/>
            <w:sz w:val="20"/>
            <w:szCs w:val="20"/>
          </w:rPr>
          <w:t>Supplementary Figure 1: VICI Trial SPIRIT diagram of trial timepoints and data collection schedule</w:t>
        </w:r>
        <w:r w:rsidR="00E146A5" w:rsidRPr="00C30214">
          <w:rPr>
            <w:rFonts w:ascii="Times New Roman" w:hAnsi="Times New Roman" w:cs="Times New Roman"/>
            <w:noProof/>
            <w:webHidden/>
            <w:sz w:val="20"/>
            <w:szCs w:val="20"/>
          </w:rPr>
          <w:tab/>
        </w:r>
        <w:r w:rsidR="00E146A5" w:rsidRPr="00C30214">
          <w:rPr>
            <w:rFonts w:ascii="Times New Roman" w:hAnsi="Times New Roman" w:cs="Times New Roman"/>
            <w:noProof/>
            <w:webHidden/>
            <w:sz w:val="20"/>
            <w:szCs w:val="20"/>
          </w:rPr>
          <w:fldChar w:fldCharType="begin"/>
        </w:r>
        <w:r w:rsidR="00E146A5" w:rsidRPr="00C30214">
          <w:rPr>
            <w:rFonts w:ascii="Times New Roman" w:hAnsi="Times New Roman" w:cs="Times New Roman"/>
            <w:noProof/>
            <w:webHidden/>
            <w:sz w:val="20"/>
            <w:szCs w:val="20"/>
          </w:rPr>
          <w:instrText xml:space="preserve"> PAGEREF _Toc20821567 \h </w:instrText>
        </w:r>
        <w:r w:rsidR="00E146A5" w:rsidRPr="00C30214">
          <w:rPr>
            <w:rFonts w:ascii="Times New Roman" w:hAnsi="Times New Roman" w:cs="Times New Roman"/>
            <w:noProof/>
            <w:webHidden/>
            <w:sz w:val="20"/>
            <w:szCs w:val="20"/>
          </w:rPr>
        </w:r>
        <w:r w:rsidR="00E146A5" w:rsidRPr="00C30214">
          <w:rPr>
            <w:rFonts w:ascii="Times New Roman" w:hAnsi="Times New Roman" w:cs="Times New Roman"/>
            <w:noProof/>
            <w:webHidden/>
            <w:sz w:val="20"/>
            <w:szCs w:val="20"/>
          </w:rPr>
          <w:fldChar w:fldCharType="separate"/>
        </w:r>
        <w:r w:rsidR="00E146A5" w:rsidRPr="00C30214">
          <w:rPr>
            <w:rFonts w:ascii="Times New Roman" w:hAnsi="Times New Roman" w:cs="Times New Roman"/>
            <w:noProof/>
            <w:webHidden/>
            <w:sz w:val="20"/>
            <w:szCs w:val="20"/>
          </w:rPr>
          <w:t>71</w:t>
        </w:r>
        <w:r w:rsidR="00E146A5" w:rsidRPr="00C30214">
          <w:rPr>
            <w:rFonts w:ascii="Times New Roman" w:hAnsi="Times New Roman" w:cs="Times New Roman"/>
            <w:noProof/>
            <w:webHidden/>
            <w:sz w:val="20"/>
            <w:szCs w:val="20"/>
          </w:rPr>
          <w:fldChar w:fldCharType="end"/>
        </w:r>
      </w:hyperlink>
    </w:p>
    <w:p w14:paraId="09902459" w14:textId="5927BFE8"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68" w:history="1">
        <w:r w:rsidRPr="00C30214">
          <w:rPr>
            <w:rStyle w:val="Hyperlink"/>
            <w:rFonts w:ascii="Times New Roman" w:hAnsi="Times New Roman" w:cs="Times New Roman"/>
            <w:noProof/>
            <w:sz w:val="20"/>
            <w:szCs w:val="20"/>
          </w:rPr>
          <w:t>Supplementary Figure 2: Distribution of visits around the visit ‘window’ for each visit</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_Toc20821568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74</w:t>
        </w:r>
        <w:r w:rsidRPr="00C30214">
          <w:rPr>
            <w:rFonts w:ascii="Times New Roman" w:hAnsi="Times New Roman" w:cs="Times New Roman"/>
            <w:noProof/>
            <w:webHidden/>
            <w:sz w:val="20"/>
            <w:szCs w:val="20"/>
          </w:rPr>
          <w:fldChar w:fldCharType="end"/>
        </w:r>
      </w:hyperlink>
    </w:p>
    <w:p w14:paraId="79CF1184" w14:textId="789BCF29"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69" w:history="1">
        <w:r w:rsidRPr="00C30214">
          <w:rPr>
            <w:rStyle w:val="Hyperlink"/>
            <w:rFonts w:ascii="Times New Roman" w:hAnsi="Times New Roman" w:cs="Times New Roman"/>
            <w:noProof/>
            <w:sz w:val="20"/>
            <w:szCs w:val="20"/>
          </w:rPr>
          <w:t>Supplementary Figure 3: Time on study intervention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_Toc20821569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76</w:t>
        </w:r>
        <w:r w:rsidRPr="00C30214">
          <w:rPr>
            <w:rFonts w:ascii="Times New Roman" w:hAnsi="Times New Roman" w:cs="Times New Roman"/>
            <w:noProof/>
            <w:webHidden/>
            <w:sz w:val="20"/>
            <w:szCs w:val="20"/>
          </w:rPr>
          <w:fldChar w:fldCharType="end"/>
        </w:r>
      </w:hyperlink>
    </w:p>
    <w:p w14:paraId="17DFF515" w14:textId="35B96714"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70" w:history="1">
        <w:r w:rsidRPr="00C30214">
          <w:rPr>
            <w:rStyle w:val="Hyperlink"/>
            <w:rFonts w:ascii="Times New Roman" w:hAnsi="Times New Roman" w:cs="Times New Roman"/>
            <w:noProof/>
            <w:sz w:val="20"/>
            <w:szCs w:val="20"/>
          </w:rPr>
          <w:t>Supplementary Figure 4: Serum blood potassium over time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_Toc20821570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76</w:t>
        </w:r>
        <w:r w:rsidRPr="00C30214">
          <w:rPr>
            <w:rFonts w:ascii="Times New Roman" w:hAnsi="Times New Roman" w:cs="Times New Roman"/>
            <w:noProof/>
            <w:webHidden/>
            <w:sz w:val="20"/>
            <w:szCs w:val="20"/>
          </w:rPr>
          <w:fldChar w:fldCharType="end"/>
        </w:r>
      </w:hyperlink>
    </w:p>
    <w:p w14:paraId="05C9F17C" w14:textId="38379125"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71" w:history="1">
        <w:r w:rsidRPr="00C30214">
          <w:rPr>
            <w:rStyle w:val="Hyperlink"/>
            <w:rFonts w:ascii="Times New Roman" w:hAnsi="Times New Roman" w:cs="Times New Roman"/>
            <w:noProof/>
            <w:sz w:val="20"/>
            <w:szCs w:val="20"/>
          </w:rPr>
          <w:t>Supplementary Figure 5 Low luminance visual acuity over time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_Toc20821571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79</w:t>
        </w:r>
        <w:r w:rsidRPr="00C30214">
          <w:rPr>
            <w:rFonts w:ascii="Times New Roman" w:hAnsi="Times New Roman" w:cs="Times New Roman"/>
            <w:noProof/>
            <w:webHidden/>
            <w:sz w:val="20"/>
            <w:szCs w:val="20"/>
          </w:rPr>
          <w:fldChar w:fldCharType="end"/>
        </w:r>
      </w:hyperlink>
    </w:p>
    <w:p w14:paraId="2F41E722" w14:textId="46C8FCE6"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72" w:history="1">
        <w:r w:rsidRPr="00C30214">
          <w:rPr>
            <w:rStyle w:val="Hyperlink"/>
            <w:rFonts w:ascii="Times New Roman" w:hAnsi="Times New Roman" w:cs="Times New Roman"/>
            <w:noProof/>
            <w:sz w:val="20"/>
            <w:szCs w:val="20"/>
          </w:rPr>
          <w:t>Supplementary Figure 6 Resolution and recurrence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_Toc20821572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81</w:t>
        </w:r>
        <w:r w:rsidRPr="00C30214">
          <w:rPr>
            <w:rFonts w:ascii="Times New Roman" w:hAnsi="Times New Roman" w:cs="Times New Roman"/>
            <w:noProof/>
            <w:webHidden/>
            <w:sz w:val="20"/>
            <w:szCs w:val="20"/>
          </w:rPr>
          <w:fldChar w:fldCharType="end"/>
        </w:r>
      </w:hyperlink>
    </w:p>
    <w:p w14:paraId="0E4CC8F7" w14:textId="7E16AD4C"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73" w:history="1">
        <w:r w:rsidRPr="00C30214">
          <w:rPr>
            <w:rStyle w:val="Hyperlink"/>
            <w:rFonts w:ascii="Times New Roman" w:hAnsi="Times New Roman" w:cs="Times New Roman"/>
            <w:noProof/>
            <w:sz w:val="20"/>
            <w:szCs w:val="20"/>
          </w:rPr>
          <w:t>Supplementary Figure 7: Treatment effects for choroidal thickness in study eye and fellow eye</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_Toc20821573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83</w:t>
        </w:r>
        <w:r w:rsidRPr="00C30214">
          <w:rPr>
            <w:rFonts w:ascii="Times New Roman" w:hAnsi="Times New Roman" w:cs="Times New Roman"/>
            <w:noProof/>
            <w:webHidden/>
            <w:sz w:val="20"/>
            <w:szCs w:val="20"/>
          </w:rPr>
          <w:fldChar w:fldCharType="end"/>
        </w:r>
      </w:hyperlink>
    </w:p>
    <w:p w14:paraId="32C65564" w14:textId="03EBCB07"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74" w:history="1">
        <w:r w:rsidRPr="00C30214">
          <w:rPr>
            <w:rStyle w:val="Hyperlink"/>
            <w:rFonts w:ascii="Times New Roman" w:hAnsi="Times New Roman" w:cs="Times New Roman"/>
            <w:noProof/>
            <w:sz w:val="20"/>
            <w:szCs w:val="20"/>
          </w:rPr>
          <w:t>Supplementary Figure 8: Central subfield retinal thickness over time by randomised allocation</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_Toc20821574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84</w:t>
        </w:r>
        <w:r w:rsidRPr="00C30214">
          <w:rPr>
            <w:rFonts w:ascii="Times New Roman" w:hAnsi="Times New Roman" w:cs="Times New Roman"/>
            <w:noProof/>
            <w:webHidden/>
            <w:sz w:val="20"/>
            <w:szCs w:val="20"/>
          </w:rPr>
          <w:fldChar w:fldCharType="end"/>
        </w:r>
      </w:hyperlink>
    </w:p>
    <w:p w14:paraId="7DC6B6DD" w14:textId="6C0BB742"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75" w:history="1">
        <w:r w:rsidRPr="00C30214">
          <w:rPr>
            <w:rStyle w:val="Hyperlink"/>
            <w:rFonts w:ascii="Times New Roman" w:hAnsi="Times New Roman" w:cs="Times New Roman"/>
            <w:noProof/>
            <w:sz w:val="20"/>
            <w:szCs w:val="20"/>
          </w:rPr>
          <w:t>Supplementary Figure 9 PRISMA diagram of literature for meta-analysis</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_Toc20821575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93</w:t>
        </w:r>
        <w:r w:rsidRPr="00C30214">
          <w:rPr>
            <w:rFonts w:ascii="Times New Roman" w:hAnsi="Times New Roman" w:cs="Times New Roman"/>
            <w:noProof/>
            <w:webHidden/>
            <w:sz w:val="20"/>
            <w:szCs w:val="20"/>
          </w:rPr>
          <w:fldChar w:fldCharType="end"/>
        </w:r>
      </w:hyperlink>
    </w:p>
    <w:p w14:paraId="4B623ECF" w14:textId="361F0C7E"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76" w:history="1">
        <w:r w:rsidRPr="00C30214">
          <w:rPr>
            <w:rStyle w:val="Hyperlink"/>
            <w:rFonts w:ascii="Times New Roman" w:hAnsi="Times New Roman" w:cs="Times New Roman"/>
            <w:noProof/>
            <w:sz w:val="20"/>
            <w:szCs w:val="20"/>
          </w:rPr>
          <w:t>Supplementary Figure 10: Risk of bias assessment of trials included in the meta-analysis of eplerenone for CSCR; best corrected visual acuity outcome</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_Toc20821576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95</w:t>
        </w:r>
        <w:r w:rsidRPr="00C30214">
          <w:rPr>
            <w:rFonts w:ascii="Times New Roman" w:hAnsi="Times New Roman" w:cs="Times New Roman"/>
            <w:noProof/>
            <w:webHidden/>
            <w:sz w:val="20"/>
            <w:szCs w:val="20"/>
          </w:rPr>
          <w:fldChar w:fldCharType="end"/>
        </w:r>
      </w:hyperlink>
    </w:p>
    <w:p w14:paraId="1310753A" w14:textId="4EEA5E2D"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77" w:history="1">
        <w:r w:rsidRPr="00C30214">
          <w:rPr>
            <w:rStyle w:val="Hyperlink"/>
            <w:rFonts w:ascii="Times New Roman" w:hAnsi="Times New Roman" w:cs="Times New Roman"/>
            <w:noProof/>
            <w:sz w:val="20"/>
            <w:szCs w:val="20"/>
            <w:lang w:val="de-DE"/>
          </w:rPr>
          <w:t>Supplementary Figure 11: Risk of bias assessment of trials included in the meta-analysis of eplerenone for CSCR; subretinal fluid outcome</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_Toc20821577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95</w:t>
        </w:r>
        <w:r w:rsidRPr="00C30214">
          <w:rPr>
            <w:rFonts w:ascii="Times New Roman" w:hAnsi="Times New Roman" w:cs="Times New Roman"/>
            <w:noProof/>
            <w:webHidden/>
            <w:sz w:val="20"/>
            <w:szCs w:val="20"/>
          </w:rPr>
          <w:fldChar w:fldCharType="end"/>
        </w:r>
      </w:hyperlink>
    </w:p>
    <w:p w14:paraId="796DE65E" w14:textId="4AB12CF4" w:rsidR="00E146A5" w:rsidRPr="00C30214" w:rsidRDefault="00E146A5">
      <w:pPr>
        <w:pStyle w:val="TableofFigures"/>
        <w:tabs>
          <w:tab w:val="right" w:leader="dot" w:pos="9016"/>
        </w:tabs>
        <w:rPr>
          <w:rFonts w:ascii="Times New Roman" w:eastAsiaTheme="minorEastAsia" w:hAnsi="Times New Roman" w:cs="Times New Roman"/>
          <w:noProof/>
          <w:sz w:val="20"/>
          <w:szCs w:val="20"/>
          <w:lang w:eastAsia="zh-CN"/>
        </w:rPr>
      </w:pPr>
      <w:hyperlink w:anchor="_Toc20821578" w:history="1">
        <w:r w:rsidRPr="00C30214">
          <w:rPr>
            <w:rStyle w:val="Hyperlink"/>
            <w:rFonts w:ascii="Times New Roman" w:hAnsi="Times New Roman" w:cs="Times New Roman"/>
            <w:noProof/>
            <w:sz w:val="20"/>
            <w:szCs w:val="20"/>
          </w:rPr>
          <w:t>Supplementary Figure 12: Forest plot for meta-analysis of trials evaluating eplerenone for CSCR; best corrected visual acuity</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_Toc20821578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96</w:t>
        </w:r>
        <w:r w:rsidRPr="00C30214">
          <w:rPr>
            <w:rFonts w:ascii="Times New Roman" w:hAnsi="Times New Roman" w:cs="Times New Roman"/>
            <w:noProof/>
            <w:webHidden/>
            <w:sz w:val="20"/>
            <w:szCs w:val="20"/>
          </w:rPr>
          <w:fldChar w:fldCharType="end"/>
        </w:r>
      </w:hyperlink>
    </w:p>
    <w:p w14:paraId="082B9C1D" w14:textId="47F2CB1F" w:rsidR="00E146A5" w:rsidRDefault="00E146A5">
      <w:pPr>
        <w:pStyle w:val="TableofFigures"/>
        <w:tabs>
          <w:tab w:val="right" w:leader="dot" w:pos="9016"/>
        </w:tabs>
        <w:rPr>
          <w:rFonts w:eastAsiaTheme="minorEastAsia"/>
          <w:noProof/>
          <w:lang w:eastAsia="zh-CN"/>
        </w:rPr>
      </w:pPr>
      <w:hyperlink w:anchor="_Toc20821579" w:history="1">
        <w:r w:rsidRPr="00C30214">
          <w:rPr>
            <w:rStyle w:val="Hyperlink"/>
            <w:rFonts w:ascii="Times New Roman" w:hAnsi="Times New Roman" w:cs="Times New Roman"/>
            <w:noProof/>
            <w:sz w:val="20"/>
            <w:szCs w:val="20"/>
          </w:rPr>
          <w:t>Supplementary Figure 13: Forest plot for meta-analysis of trials evaluating eplerenone for CSCR; subretinal fluid thickness outcome</w:t>
        </w:r>
        <w:r w:rsidRPr="00C30214">
          <w:rPr>
            <w:rFonts w:ascii="Times New Roman" w:hAnsi="Times New Roman" w:cs="Times New Roman"/>
            <w:noProof/>
            <w:webHidden/>
            <w:sz w:val="20"/>
            <w:szCs w:val="20"/>
          </w:rPr>
          <w:tab/>
        </w:r>
        <w:r w:rsidRPr="00C30214">
          <w:rPr>
            <w:rFonts w:ascii="Times New Roman" w:hAnsi="Times New Roman" w:cs="Times New Roman"/>
            <w:noProof/>
            <w:webHidden/>
            <w:sz w:val="20"/>
            <w:szCs w:val="20"/>
          </w:rPr>
          <w:fldChar w:fldCharType="begin"/>
        </w:r>
        <w:r w:rsidRPr="00C30214">
          <w:rPr>
            <w:rFonts w:ascii="Times New Roman" w:hAnsi="Times New Roman" w:cs="Times New Roman"/>
            <w:noProof/>
            <w:webHidden/>
            <w:sz w:val="20"/>
            <w:szCs w:val="20"/>
          </w:rPr>
          <w:instrText xml:space="preserve"> PAGEREF _Toc20821579 \h </w:instrText>
        </w:r>
        <w:r w:rsidRPr="00C30214">
          <w:rPr>
            <w:rFonts w:ascii="Times New Roman" w:hAnsi="Times New Roman" w:cs="Times New Roman"/>
            <w:noProof/>
            <w:webHidden/>
            <w:sz w:val="20"/>
            <w:szCs w:val="20"/>
          </w:rPr>
        </w:r>
        <w:r w:rsidRPr="00C30214">
          <w:rPr>
            <w:rFonts w:ascii="Times New Roman" w:hAnsi="Times New Roman" w:cs="Times New Roman"/>
            <w:noProof/>
            <w:webHidden/>
            <w:sz w:val="20"/>
            <w:szCs w:val="20"/>
          </w:rPr>
          <w:fldChar w:fldCharType="separate"/>
        </w:r>
        <w:r w:rsidRPr="00C30214">
          <w:rPr>
            <w:rFonts w:ascii="Times New Roman" w:hAnsi="Times New Roman" w:cs="Times New Roman"/>
            <w:noProof/>
            <w:webHidden/>
            <w:sz w:val="20"/>
            <w:szCs w:val="20"/>
          </w:rPr>
          <w:t>97</w:t>
        </w:r>
        <w:r w:rsidRPr="00C30214">
          <w:rPr>
            <w:rFonts w:ascii="Times New Roman" w:hAnsi="Times New Roman" w:cs="Times New Roman"/>
            <w:noProof/>
            <w:webHidden/>
            <w:sz w:val="20"/>
            <w:szCs w:val="20"/>
          </w:rPr>
          <w:fldChar w:fldCharType="end"/>
        </w:r>
      </w:hyperlink>
    </w:p>
    <w:p w14:paraId="5002AE03" w14:textId="77777777" w:rsidR="009A6E07" w:rsidRPr="000C4B5C" w:rsidRDefault="009A6E07">
      <w:r>
        <w:fldChar w:fldCharType="end"/>
      </w:r>
      <w:r>
        <w:br w:type="page"/>
      </w:r>
    </w:p>
    <w:p w14:paraId="052E8989" w14:textId="12DC8E30" w:rsidR="009A6E07" w:rsidRDefault="009A6E07" w:rsidP="008C3043">
      <w:pPr>
        <w:pStyle w:val="Heading1"/>
      </w:pPr>
      <w:bookmarkStart w:id="0" w:name="_Toc20491474"/>
      <w:bookmarkStart w:id="1" w:name="_Toc20491486"/>
      <w:bookmarkStart w:id="2" w:name="_Toc20821494"/>
      <w:r w:rsidRPr="00EC6565">
        <w:lastRenderedPageBreak/>
        <w:t>Contributors</w:t>
      </w:r>
      <w:bookmarkEnd w:id="0"/>
      <w:bookmarkEnd w:id="1"/>
      <w:bookmarkEnd w:id="2"/>
      <w:r w:rsidR="00EC6565">
        <w:t xml:space="preserve"> </w:t>
      </w:r>
    </w:p>
    <w:p w14:paraId="56BFAAFE" w14:textId="11F7B48B" w:rsidR="00EC6565" w:rsidRPr="000C4FE6" w:rsidRDefault="00EC6565" w:rsidP="00EC6565">
      <w:pPr>
        <w:pStyle w:val="Caption"/>
        <w:keepNext/>
        <w:rPr>
          <w:rFonts w:ascii="Times New Roman" w:hAnsi="Times New Roman"/>
        </w:rPr>
      </w:pPr>
      <w:bookmarkStart w:id="3" w:name="_Toc20821529"/>
      <w:r w:rsidRPr="000C4FE6">
        <w:rPr>
          <w:rFonts w:ascii="Times New Roman" w:hAnsi="Times New Roman"/>
        </w:rPr>
        <w:t xml:space="preserve">Supplementary Table </w:t>
      </w:r>
      <w:r w:rsidR="002E1FD6" w:rsidRPr="000C4FE6">
        <w:rPr>
          <w:rFonts w:ascii="Times New Roman" w:hAnsi="Times New Roman"/>
        </w:rPr>
        <w:fldChar w:fldCharType="begin"/>
      </w:r>
      <w:r w:rsidR="002E1FD6" w:rsidRPr="000C4FE6">
        <w:rPr>
          <w:rFonts w:ascii="Times New Roman" w:hAnsi="Times New Roman"/>
        </w:rPr>
        <w:instrText xml:space="preserve"> SEQ Supplementary_Table \* ARABIC </w:instrText>
      </w:r>
      <w:r w:rsidR="002E1FD6" w:rsidRPr="000C4FE6">
        <w:rPr>
          <w:rFonts w:ascii="Times New Roman" w:hAnsi="Times New Roman"/>
        </w:rPr>
        <w:fldChar w:fldCharType="separate"/>
      </w:r>
      <w:r w:rsidR="007B780F">
        <w:rPr>
          <w:rFonts w:ascii="Times New Roman" w:hAnsi="Times New Roman"/>
          <w:noProof/>
        </w:rPr>
        <w:t>1</w:t>
      </w:r>
      <w:r w:rsidR="002E1FD6" w:rsidRPr="000C4FE6">
        <w:rPr>
          <w:rFonts w:ascii="Times New Roman" w:hAnsi="Times New Roman"/>
          <w:noProof/>
        </w:rPr>
        <w:fldChar w:fldCharType="end"/>
      </w:r>
      <w:r w:rsidRPr="000C4FE6">
        <w:rPr>
          <w:rFonts w:ascii="Times New Roman" w:hAnsi="Times New Roman"/>
        </w:rPr>
        <w:t xml:space="preserve"> Investigators who contributed to the VICI trial</w:t>
      </w:r>
      <w:bookmarkEnd w:id="3"/>
    </w:p>
    <w:tbl>
      <w:tblPr>
        <w:tblStyle w:val="TableGrid"/>
        <w:tblW w:w="0" w:type="auto"/>
        <w:tblInd w:w="-5" w:type="dxa"/>
        <w:tblLook w:val="04A0" w:firstRow="1" w:lastRow="0" w:firstColumn="1" w:lastColumn="0" w:noHBand="0" w:noVBand="1"/>
      </w:tblPr>
      <w:tblGrid>
        <w:gridCol w:w="5245"/>
        <w:gridCol w:w="2126"/>
        <w:gridCol w:w="1560"/>
      </w:tblGrid>
      <w:tr w:rsidR="006D0CDB" w:rsidRPr="00387F34" w14:paraId="6D2A329D" w14:textId="77777777" w:rsidTr="00EC6565">
        <w:tc>
          <w:tcPr>
            <w:tcW w:w="5240" w:type="dxa"/>
          </w:tcPr>
          <w:p w14:paraId="1FE0E5B4" w14:textId="37141FD2" w:rsidR="006D0CDB" w:rsidRPr="00387F34" w:rsidRDefault="006D0CDB" w:rsidP="00A05F0E">
            <w:pPr>
              <w:jc w:val="center"/>
              <w:rPr>
                <w:b/>
                <w:bCs/>
              </w:rPr>
            </w:pPr>
            <w:r>
              <w:rPr>
                <w:b/>
                <w:bCs/>
              </w:rPr>
              <w:t>Centre</w:t>
            </w:r>
          </w:p>
        </w:tc>
        <w:tc>
          <w:tcPr>
            <w:tcW w:w="3686" w:type="dxa"/>
            <w:gridSpan w:val="2"/>
          </w:tcPr>
          <w:p w14:paraId="40AAA289" w14:textId="47A4C861" w:rsidR="006D0CDB" w:rsidRPr="00387F34" w:rsidRDefault="00A05F0E" w:rsidP="00A05F0E">
            <w:pPr>
              <w:jc w:val="center"/>
              <w:rPr>
                <w:b/>
                <w:bCs/>
              </w:rPr>
            </w:pPr>
            <w:r>
              <w:rPr>
                <w:b/>
                <w:bCs/>
              </w:rPr>
              <w:t>Investigators</w:t>
            </w:r>
          </w:p>
        </w:tc>
      </w:tr>
      <w:tr w:rsidR="006D0CDB" w:rsidRPr="00387F34" w14:paraId="0E61E3A2" w14:textId="77777777" w:rsidTr="00EC6565">
        <w:trPr>
          <w:trHeight w:val="1464"/>
        </w:trPr>
        <w:tc>
          <w:tcPr>
            <w:tcW w:w="5240" w:type="dxa"/>
          </w:tcPr>
          <w:p w14:paraId="4BD4F081" w14:textId="453C7614" w:rsidR="006D0CDB" w:rsidRPr="00EC6565" w:rsidRDefault="006D0CDB" w:rsidP="00387F34">
            <w:pPr>
              <w:rPr>
                <w:sz w:val="16"/>
                <w:szCs w:val="16"/>
              </w:rPr>
            </w:pPr>
            <w:r w:rsidRPr="00EC6565">
              <w:rPr>
                <w:sz w:val="16"/>
                <w:szCs w:val="16"/>
              </w:rPr>
              <w:t>Bristol Trials Centre-CTEU</w:t>
            </w:r>
            <w:r w:rsidR="00A05F0E" w:rsidRPr="00EC6565">
              <w:rPr>
                <w:sz w:val="16"/>
                <w:szCs w:val="16"/>
              </w:rPr>
              <w:t>, University of Bristol</w:t>
            </w:r>
            <w:r w:rsidR="00463E4C" w:rsidRPr="00EC6565">
              <w:rPr>
                <w:sz w:val="16"/>
                <w:szCs w:val="16"/>
              </w:rPr>
              <w:t xml:space="preserve">, </w:t>
            </w:r>
            <w:r w:rsidR="00066F84">
              <w:rPr>
                <w:sz w:val="16"/>
                <w:szCs w:val="16"/>
              </w:rPr>
              <w:t xml:space="preserve">Bristol, </w:t>
            </w:r>
            <w:r w:rsidR="00463E4C" w:rsidRPr="00EC6565">
              <w:rPr>
                <w:sz w:val="16"/>
                <w:szCs w:val="16"/>
              </w:rPr>
              <w:t>U</w:t>
            </w:r>
            <w:r w:rsidR="00066F84">
              <w:rPr>
                <w:sz w:val="16"/>
                <w:szCs w:val="16"/>
              </w:rPr>
              <w:t xml:space="preserve">nited </w:t>
            </w:r>
            <w:r w:rsidR="00463E4C" w:rsidRPr="00EC6565">
              <w:rPr>
                <w:sz w:val="16"/>
                <w:szCs w:val="16"/>
              </w:rPr>
              <w:t>K</w:t>
            </w:r>
            <w:r w:rsidR="00066F84">
              <w:rPr>
                <w:sz w:val="16"/>
                <w:szCs w:val="16"/>
              </w:rPr>
              <w:t>ingdom</w:t>
            </w:r>
          </w:p>
        </w:tc>
        <w:tc>
          <w:tcPr>
            <w:tcW w:w="3686" w:type="dxa"/>
            <w:gridSpan w:val="2"/>
          </w:tcPr>
          <w:p w14:paraId="67C34D91" w14:textId="11D8F8FE" w:rsidR="006D0CDB" w:rsidRPr="00EC6565" w:rsidRDefault="006D0CDB" w:rsidP="00387F34">
            <w:pPr>
              <w:rPr>
                <w:sz w:val="16"/>
                <w:szCs w:val="16"/>
              </w:rPr>
            </w:pPr>
            <w:r w:rsidRPr="00EC6565">
              <w:rPr>
                <w:sz w:val="16"/>
                <w:szCs w:val="16"/>
              </w:rPr>
              <w:t>Barnaby C. Reeves</w:t>
            </w:r>
          </w:p>
          <w:p w14:paraId="4A83AE55" w14:textId="77777777" w:rsidR="006D0CDB" w:rsidRPr="00EC6565" w:rsidRDefault="006D0CDB" w:rsidP="00387F34">
            <w:pPr>
              <w:rPr>
                <w:sz w:val="16"/>
                <w:szCs w:val="16"/>
              </w:rPr>
            </w:pPr>
            <w:r w:rsidRPr="00EC6565">
              <w:rPr>
                <w:sz w:val="16"/>
                <w:szCs w:val="16"/>
              </w:rPr>
              <w:t>Chris A. Rogers</w:t>
            </w:r>
          </w:p>
          <w:p w14:paraId="38C3D9FB" w14:textId="77777777" w:rsidR="006D0CDB" w:rsidRPr="00EC6565" w:rsidRDefault="006D0CDB" w:rsidP="00387F34">
            <w:pPr>
              <w:rPr>
                <w:sz w:val="16"/>
                <w:szCs w:val="16"/>
              </w:rPr>
            </w:pPr>
            <w:r w:rsidRPr="00EC6565">
              <w:rPr>
                <w:sz w:val="16"/>
                <w:szCs w:val="16"/>
              </w:rPr>
              <w:t>Abby O’Connell</w:t>
            </w:r>
          </w:p>
          <w:p w14:paraId="4C8E49A0" w14:textId="18187C89" w:rsidR="006D0CDB" w:rsidRPr="00EC6565" w:rsidRDefault="006D0CDB" w:rsidP="00387F34">
            <w:pPr>
              <w:rPr>
                <w:sz w:val="16"/>
                <w:szCs w:val="16"/>
              </w:rPr>
            </w:pPr>
            <w:r w:rsidRPr="00EC6565">
              <w:rPr>
                <w:sz w:val="16"/>
                <w:szCs w:val="16"/>
              </w:rPr>
              <w:t xml:space="preserve">Rosie </w:t>
            </w:r>
            <w:r w:rsidR="009A0F69" w:rsidRPr="00EC6565">
              <w:rPr>
                <w:sz w:val="16"/>
                <w:szCs w:val="16"/>
              </w:rPr>
              <w:t xml:space="preserve">A. </w:t>
            </w:r>
            <w:r w:rsidRPr="00EC6565">
              <w:rPr>
                <w:sz w:val="16"/>
                <w:szCs w:val="16"/>
              </w:rPr>
              <w:t>Harris</w:t>
            </w:r>
          </w:p>
          <w:p w14:paraId="09AB57FE" w14:textId="77777777" w:rsidR="006D0CDB" w:rsidRPr="00EC6565" w:rsidRDefault="006D0CDB" w:rsidP="00387F34">
            <w:pPr>
              <w:rPr>
                <w:sz w:val="16"/>
                <w:szCs w:val="16"/>
              </w:rPr>
            </w:pPr>
            <w:r w:rsidRPr="00EC6565">
              <w:rPr>
                <w:sz w:val="16"/>
                <w:szCs w:val="16"/>
              </w:rPr>
              <w:t>Lucy Ellis</w:t>
            </w:r>
          </w:p>
          <w:p w14:paraId="0D5B6F16" w14:textId="77777777" w:rsidR="006D0CDB" w:rsidRPr="00EC6565" w:rsidRDefault="006D0CDB" w:rsidP="00387F34">
            <w:pPr>
              <w:rPr>
                <w:sz w:val="16"/>
                <w:szCs w:val="16"/>
              </w:rPr>
            </w:pPr>
            <w:r w:rsidRPr="00EC6565">
              <w:rPr>
                <w:sz w:val="16"/>
                <w:szCs w:val="16"/>
              </w:rPr>
              <w:t xml:space="preserve">Lucy </w:t>
            </w:r>
            <w:proofErr w:type="spellStart"/>
            <w:r w:rsidRPr="00EC6565">
              <w:rPr>
                <w:sz w:val="16"/>
                <w:szCs w:val="16"/>
              </w:rPr>
              <w:t>Culliford</w:t>
            </w:r>
            <w:proofErr w:type="spellEnd"/>
          </w:p>
          <w:p w14:paraId="06E4B0DE" w14:textId="07C1613C" w:rsidR="006D0CDB" w:rsidRPr="00EC6565" w:rsidRDefault="006D0CDB" w:rsidP="00387F34">
            <w:pPr>
              <w:rPr>
                <w:sz w:val="16"/>
                <w:szCs w:val="16"/>
              </w:rPr>
            </w:pPr>
            <w:r w:rsidRPr="00EC6565">
              <w:rPr>
                <w:sz w:val="16"/>
                <w:szCs w:val="16"/>
              </w:rPr>
              <w:t>Samir Bellani</w:t>
            </w:r>
          </w:p>
        </w:tc>
      </w:tr>
      <w:tr w:rsidR="006D0CDB" w:rsidRPr="00387F34" w14:paraId="4B725EA0" w14:textId="77777777" w:rsidTr="00EC6565">
        <w:trPr>
          <w:trHeight w:val="586"/>
        </w:trPr>
        <w:tc>
          <w:tcPr>
            <w:tcW w:w="5240" w:type="dxa"/>
          </w:tcPr>
          <w:p w14:paraId="318EFFA9" w14:textId="2EFDC93B" w:rsidR="006D0CDB" w:rsidRPr="00EC6565" w:rsidRDefault="006D0CDB" w:rsidP="00387F34">
            <w:pPr>
              <w:rPr>
                <w:sz w:val="16"/>
                <w:szCs w:val="16"/>
              </w:rPr>
            </w:pPr>
            <w:r w:rsidRPr="00EC6565">
              <w:rPr>
                <w:sz w:val="16"/>
                <w:szCs w:val="16"/>
              </w:rPr>
              <w:t>University of Southampton</w:t>
            </w:r>
            <w:r w:rsidR="00463E4C" w:rsidRPr="00EC6565">
              <w:rPr>
                <w:sz w:val="16"/>
                <w:szCs w:val="16"/>
              </w:rPr>
              <w:t>, Southampton, U</w:t>
            </w:r>
            <w:r w:rsidR="00066F84">
              <w:rPr>
                <w:sz w:val="16"/>
                <w:szCs w:val="16"/>
              </w:rPr>
              <w:t xml:space="preserve">nited </w:t>
            </w:r>
            <w:r w:rsidR="00463E4C" w:rsidRPr="00EC6565">
              <w:rPr>
                <w:sz w:val="16"/>
                <w:szCs w:val="16"/>
              </w:rPr>
              <w:t>K</w:t>
            </w:r>
            <w:r w:rsidR="00066F84">
              <w:rPr>
                <w:sz w:val="16"/>
                <w:szCs w:val="16"/>
              </w:rPr>
              <w:t>ingdom</w:t>
            </w:r>
          </w:p>
        </w:tc>
        <w:tc>
          <w:tcPr>
            <w:tcW w:w="3686" w:type="dxa"/>
            <w:gridSpan w:val="2"/>
          </w:tcPr>
          <w:p w14:paraId="30B7F37D" w14:textId="4DD64E84" w:rsidR="006D0CDB" w:rsidRPr="00EC6565" w:rsidRDefault="006D0CDB" w:rsidP="00387F34">
            <w:pPr>
              <w:rPr>
                <w:sz w:val="16"/>
                <w:szCs w:val="16"/>
              </w:rPr>
            </w:pPr>
            <w:r w:rsidRPr="00EC6565">
              <w:rPr>
                <w:sz w:val="16"/>
                <w:szCs w:val="16"/>
              </w:rPr>
              <w:t>Angela Cree</w:t>
            </w:r>
          </w:p>
          <w:p w14:paraId="17E1C5EA" w14:textId="4A273502" w:rsidR="006D0CDB" w:rsidRPr="00EC6565" w:rsidRDefault="006D0CDB" w:rsidP="00387F34">
            <w:pPr>
              <w:rPr>
                <w:sz w:val="16"/>
                <w:szCs w:val="16"/>
              </w:rPr>
            </w:pPr>
            <w:r w:rsidRPr="00EC6565">
              <w:rPr>
                <w:sz w:val="16"/>
                <w:szCs w:val="16"/>
              </w:rPr>
              <w:t xml:space="preserve">Helen Griffiths </w:t>
            </w:r>
          </w:p>
        </w:tc>
      </w:tr>
      <w:tr w:rsidR="006D0CDB" w:rsidRPr="00387F34" w14:paraId="6EB9F7F2" w14:textId="77777777" w:rsidTr="00EC6565">
        <w:tc>
          <w:tcPr>
            <w:tcW w:w="5240" w:type="dxa"/>
          </w:tcPr>
          <w:p w14:paraId="3A979E2C" w14:textId="114591DF" w:rsidR="006D0CDB" w:rsidRPr="00EC6565" w:rsidRDefault="006D0CDB" w:rsidP="00387F34">
            <w:pPr>
              <w:rPr>
                <w:sz w:val="16"/>
                <w:szCs w:val="16"/>
              </w:rPr>
            </w:pPr>
            <w:r w:rsidRPr="00EC6565">
              <w:rPr>
                <w:sz w:val="16"/>
                <w:szCs w:val="16"/>
              </w:rPr>
              <w:t>Network of Ophthalmic Reading Centres, Liverpool, U</w:t>
            </w:r>
            <w:r w:rsidR="00066F84">
              <w:rPr>
                <w:sz w:val="16"/>
                <w:szCs w:val="16"/>
              </w:rPr>
              <w:t xml:space="preserve">nited </w:t>
            </w:r>
            <w:r w:rsidRPr="00EC6565">
              <w:rPr>
                <w:sz w:val="16"/>
                <w:szCs w:val="16"/>
              </w:rPr>
              <w:t>K</w:t>
            </w:r>
            <w:r w:rsidR="00066F84">
              <w:rPr>
                <w:sz w:val="16"/>
                <w:szCs w:val="16"/>
              </w:rPr>
              <w:t>ingdom</w:t>
            </w:r>
          </w:p>
        </w:tc>
        <w:tc>
          <w:tcPr>
            <w:tcW w:w="3686" w:type="dxa"/>
            <w:gridSpan w:val="2"/>
          </w:tcPr>
          <w:p w14:paraId="155B6838" w14:textId="32510CDA" w:rsidR="006D0CDB" w:rsidRPr="00EC6565" w:rsidRDefault="006D0CDB" w:rsidP="00387F34">
            <w:pPr>
              <w:rPr>
                <w:sz w:val="16"/>
                <w:szCs w:val="16"/>
              </w:rPr>
            </w:pPr>
            <w:r w:rsidRPr="00EC6565">
              <w:rPr>
                <w:sz w:val="16"/>
                <w:szCs w:val="16"/>
              </w:rPr>
              <w:t xml:space="preserve">Savita </w:t>
            </w:r>
            <w:proofErr w:type="spellStart"/>
            <w:r w:rsidRPr="00EC6565">
              <w:rPr>
                <w:sz w:val="16"/>
                <w:szCs w:val="16"/>
              </w:rPr>
              <w:t>Madhusud</w:t>
            </w:r>
            <w:r w:rsidR="00EC6565" w:rsidRPr="00EC6565">
              <w:rPr>
                <w:sz w:val="16"/>
                <w:szCs w:val="16"/>
              </w:rPr>
              <w:t>h</w:t>
            </w:r>
            <w:r w:rsidRPr="00EC6565">
              <w:rPr>
                <w:sz w:val="16"/>
                <w:szCs w:val="16"/>
              </w:rPr>
              <w:t>an</w:t>
            </w:r>
            <w:proofErr w:type="spellEnd"/>
          </w:p>
        </w:tc>
      </w:tr>
      <w:tr w:rsidR="00463E4C" w:rsidRPr="00387F34" w14:paraId="3E341B69" w14:textId="77777777" w:rsidTr="00EC6565">
        <w:tc>
          <w:tcPr>
            <w:tcW w:w="5240" w:type="dxa"/>
          </w:tcPr>
          <w:p w14:paraId="4DC18816" w14:textId="57A938CD" w:rsidR="00463E4C" w:rsidRPr="00EC6565" w:rsidRDefault="00463E4C" w:rsidP="00387F34">
            <w:pPr>
              <w:rPr>
                <w:sz w:val="16"/>
                <w:szCs w:val="16"/>
              </w:rPr>
            </w:pPr>
            <w:r w:rsidRPr="00EC6565">
              <w:rPr>
                <w:sz w:val="16"/>
                <w:szCs w:val="16"/>
              </w:rPr>
              <w:t>University of Lausanne, Lausanne, Switzerland</w:t>
            </w:r>
          </w:p>
        </w:tc>
        <w:tc>
          <w:tcPr>
            <w:tcW w:w="3686" w:type="dxa"/>
            <w:gridSpan w:val="2"/>
          </w:tcPr>
          <w:p w14:paraId="148E9D45" w14:textId="51F06A8F" w:rsidR="00463E4C" w:rsidRPr="00EC6565" w:rsidRDefault="00463E4C" w:rsidP="00387F34">
            <w:pPr>
              <w:rPr>
                <w:sz w:val="16"/>
                <w:szCs w:val="16"/>
              </w:rPr>
            </w:pPr>
            <w:r w:rsidRPr="00EC6565">
              <w:rPr>
                <w:sz w:val="16"/>
                <w:szCs w:val="16"/>
              </w:rPr>
              <w:t>Francine Behar-Cohen</w:t>
            </w:r>
          </w:p>
        </w:tc>
      </w:tr>
      <w:tr w:rsidR="00387F34" w:rsidRPr="00387F34" w14:paraId="07E7C0CF" w14:textId="12ADBE93" w:rsidTr="00EC6565">
        <w:trPr>
          <w:tblHeader/>
        </w:trPr>
        <w:tc>
          <w:tcPr>
            <w:tcW w:w="5245" w:type="dxa"/>
          </w:tcPr>
          <w:p w14:paraId="08546A67" w14:textId="021F2C19" w:rsidR="00387F34" w:rsidRPr="00387F34" w:rsidRDefault="00387F34" w:rsidP="00C926AE">
            <w:pPr>
              <w:jc w:val="center"/>
              <w:rPr>
                <w:b/>
                <w:bCs/>
              </w:rPr>
            </w:pPr>
            <w:r>
              <w:rPr>
                <w:b/>
                <w:bCs/>
              </w:rPr>
              <w:t>Site</w:t>
            </w:r>
          </w:p>
        </w:tc>
        <w:tc>
          <w:tcPr>
            <w:tcW w:w="2126" w:type="dxa"/>
          </w:tcPr>
          <w:p w14:paraId="02A826DE" w14:textId="051B02DE" w:rsidR="00387F34" w:rsidRPr="00387F34" w:rsidRDefault="00387F34" w:rsidP="00C926AE">
            <w:pPr>
              <w:jc w:val="center"/>
              <w:rPr>
                <w:b/>
                <w:bCs/>
              </w:rPr>
            </w:pPr>
            <w:r>
              <w:rPr>
                <w:b/>
                <w:bCs/>
              </w:rPr>
              <w:t>Investigators</w:t>
            </w:r>
          </w:p>
        </w:tc>
        <w:tc>
          <w:tcPr>
            <w:tcW w:w="1560" w:type="dxa"/>
          </w:tcPr>
          <w:p w14:paraId="2E74D6E9" w14:textId="6FD898C0" w:rsidR="00387F34" w:rsidRDefault="00387F34" w:rsidP="00C926AE">
            <w:pPr>
              <w:jc w:val="center"/>
              <w:rPr>
                <w:b/>
                <w:bCs/>
              </w:rPr>
            </w:pPr>
            <w:r>
              <w:rPr>
                <w:b/>
                <w:bCs/>
              </w:rPr>
              <w:t>Participants randomised (n)</w:t>
            </w:r>
          </w:p>
        </w:tc>
      </w:tr>
      <w:tr w:rsidR="006D0CDB" w:rsidRPr="00387F34" w14:paraId="046D74C2" w14:textId="53656363" w:rsidTr="00EC6565">
        <w:trPr>
          <w:trHeight w:val="1094"/>
        </w:trPr>
        <w:tc>
          <w:tcPr>
            <w:tcW w:w="5245" w:type="dxa"/>
          </w:tcPr>
          <w:p w14:paraId="14F9AB7C" w14:textId="575EB391" w:rsidR="006D0CDB" w:rsidRPr="00EC6565" w:rsidRDefault="006D0CDB" w:rsidP="00387F34">
            <w:pPr>
              <w:rPr>
                <w:sz w:val="16"/>
                <w:szCs w:val="16"/>
              </w:rPr>
            </w:pPr>
            <w:r w:rsidRPr="00EC6565">
              <w:rPr>
                <w:sz w:val="16"/>
                <w:szCs w:val="16"/>
              </w:rPr>
              <w:t>University Hospital Southampton NHS Foundation Trust</w:t>
            </w:r>
            <w:r w:rsidR="00D242E2">
              <w:rPr>
                <w:sz w:val="16"/>
                <w:szCs w:val="16"/>
              </w:rPr>
              <w:t>, Southampton, U</w:t>
            </w:r>
            <w:r w:rsidR="00066F84">
              <w:rPr>
                <w:sz w:val="16"/>
                <w:szCs w:val="16"/>
              </w:rPr>
              <w:t xml:space="preserve">nited </w:t>
            </w:r>
            <w:r w:rsidR="00D242E2">
              <w:rPr>
                <w:sz w:val="16"/>
                <w:szCs w:val="16"/>
              </w:rPr>
              <w:t>K</w:t>
            </w:r>
            <w:r w:rsidR="00066F84">
              <w:rPr>
                <w:sz w:val="16"/>
                <w:szCs w:val="16"/>
              </w:rPr>
              <w:t>ingdom</w:t>
            </w:r>
          </w:p>
        </w:tc>
        <w:tc>
          <w:tcPr>
            <w:tcW w:w="2126" w:type="dxa"/>
          </w:tcPr>
          <w:p w14:paraId="20ECB329" w14:textId="77777777" w:rsidR="006D0CDB" w:rsidRPr="00EC6565" w:rsidRDefault="006D0CDB" w:rsidP="00387F34">
            <w:pPr>
              <w:rPr>
                <w:sz w:val="16"/>
                <w:szCs w:val="16"/>
              </w:rPr>
            </w:pPr>
            <w:r w:rsidRPr="00EC6565">
              <w:rPr>
                <w:sz w:val="16"/>
                <w:szCs w:val="16"/>
              </w:rPr>
              <w:t>Andrew Lotery</w:t>
            </w:r>
          </w:p>
          <w:p w14:paraId="33A1EF8E" w14:textId="77777777" w:rsidR="006D0CDB" w:rsidRPr="00EC6565" w:rsidRDefault="006D0CDB" w:rsidP="00387F34">
            <w:pPr>
              <w:rPr>
                <w:sz w:val="16"/>
                <w:szCs w:val="16"/>
              </w:rPr>
            </w:pPr>
            <w:r w:rsidRPr="00EC6565">
              <w:rPr>
                <w:sz w:val="16"/>
                <w:szCs w:val="16"/>
              </w:rPr>
              <w:t xml:space="preserve">Suresh </w:t>
            </w:r>
            <w:proofErr w:type="spellStart"/>
            <w:r w:rsidRPr="00EC6565">
              <w:rPr>
                <w:sz w:val="16"/>
                <w:szCs w:val="16"/>
              </w:rPr>
              <w:t>Thulasidharan</w:t>
            </w:r>
            <w:proofErr w:type="spellEnd"/>
          </w:p>
          <w:p w14:paraId="666FF53F" w14:textId="77777777" w:rsidR="006D0CDB" w:rsidRPr="00EC6565" w:rsidRDefault="006D0CDB" w:rsidP="00387F34">
            <w:pPr>
              <w:rPr>
                <w:sz w:val="16"/>
                <w:szCs w:val="16"/>
              </w:rPr>
            </w:pPr>
            <w:proofErr w:type="spellStart"/>
            <w:r w:rsidRPr="00EC6565">
              <w:rPr>
                <w:sz w:val="16"/>
                <w:szCs w:val="16"/>
              </w:rPr>
              <w:t>Catrin</w:t>
            </w:r>
            <w:proofErr w:type="spellEnd"/>
            <w:r w:rsidRPr="00EC6565">
              <w:rPr>
                <w:sz w:val="16"/>
                <w:szCs w:val="16"/>
              </w:rPr>
              <w:t xml:space="preserve"> Watkins</w:t>
            </w:r>
          </w:p>
          <w:p w14:paraId="702069D8" w14:textId="77777777" w:rsidR="006D0CDB" w:rsidRPr="00EC6565" w:rsidRDefault="006D0CDB" w:rsidP="00387F34">
            <w:pPr>
              <w:rPr>
                <w:sz w:val="16"/>
                <w:szCs w:val="16"/>
              </w:rPr>
            </w:pPr>
            <w:r w:rsidRPr="00EC6565">
              <w:rPr>
                <w:sz w:val="16"/>
                <w:szCs w:val="16"/>
              </w:rPr>
              <w:t>Thea Sass</w:t>
            </w:r>
          </w:p>
          <w:p w14:paraId="60DC747B" w14:textId="26897C41" w:rsidR="006D0CDB" w:rsidRPr="00EC6565" w:rsidRDefault="006D0CDB" w:rsidP="00387F34">
            <w:pPr>
              <w:rPr>
                <w:sz w:val="16"/>
                <w:szCs w:val="16"/>
              </w:rPr>
            </w:pPr>
            <w:r w:rsidRPr="00EC6565">
              <w:rPr>
                <w:sz w:val="16"/>
                <w:szCs w:val="16"/>
              </w:rPr>
              <w:t>Rebecca Kaye</w:t>
            </w:r>
          </w:p>
        </w:tc>
        <w:tc>
          <w:tcPr>
            <w:tcW w:w="1560" w:type="dxa"/>
          </w:tcPr>
          <w:p w14:paraId="73A2B663" w14:textId="5099E8CD" w:rsidR="006D0CDB" w:rsidRPr="00EC6565" w:rsidRDefault="006D0CDB" w:rsidP="00C926AE">
            <w:pPr>
              <w:jc w:val="center"/>
              <w:rPr>
                <w:sz w:val="16"/>
                <w:szCs w:val="16"/>
              </w:rPr>
            </w:pPr>
            <w:r w:rsidRPr="00EC6565">
              <w:rPr>
                <w:sz w:val="16"/>
                <w:szCs w:val="16"/>
              </w:rPr>
              <w:t>8</w:t>
            </w:r>
          </w:p>
        </w:tc>
      </w:tr>
      <w:tr w:rsidR="006D0CDB" w:rsidRPr="00387F34" w14:paraId="1C72F473" w14:textId="674C146C" w:rsidTr="00EC6565">
        <w:trPr>
          <w:trHeight w:val="698"/>
        </w:trPr>
        <w:tc>
          <w:tcPr>
            <w:tcW w:w="5245" w:type="dxa"/>
          </w:tcPr>
          <w:p w14:paraId="0DF2CA73" w14:textId="78BC1C59" w:rsidR="006D0CDB" w:rsidRPr="00EC6565" w:rsidRDefault="00D242E2" w:rsidP="00387F34">
            <w:pPr>
              <w:rPr>
                <w:sz w:val="16"/>
                <w:szCs w:val="16"/>
              </w:rPr>
            </w:pPr>
            <w:r w:rsidRPr="00D242E2">
              <w:rPr>
                <w:sz w:val="16"/>
                <w:szCs w:val="16"/>
              </w:rPr>
              <w:t>NIHR Moorfields Biomedical Research Centre</w:t>
            </w:r>
            <w:r>
              <w:rPr>
                <w:sz w:val="16"/>
                <w:szCs w:val="16"/>
              </w:rPr>
              <w:t>,</w:t>
            </w:r>
            <w:r w:rsidRPr="00D242E2">
              <w:rPr>
                <w:sz w:val="16"/>
                <w:szCs w:val="16"/>
              </w:rPr>
              <w:t xml:space="preserve"> </w:t>
            </w:r>
            <w:r w:rsidR="006D0CDB" w:rsidRPr="00EC6565">
              <w:rPr>
                <w:sz w:val="16"/>
                <w:szCs w:val="16"/>
              </w:rPr>
              <w:t>Moorfields Eye Hospital NHS Foundation Trust</w:t>
            </w:r>
            <w:r>
              <w:rPr>
                <w:sz w:val="16"/>
                <w:szCs w:val="16"/>
              </w:rPr>
              <w:t>, London, U</w:t>
            </w:r>
            <w:r w:rsidR="00066F84">
              <w:rPr>
                <w:sz w:val="16"/>
                <w:szCs w:val="16"/>
              </w:rPr>
              <w:t xml:space="preserve">nited </w:t>
            </w:r>
            <w:r>
              <w:rPr>
                <w:sz w:val="16"/>
                <w:szCs w:val="16"/>
              </w:rPr>
              <w:t>K</w:t>
            </w:r>
            <w:r w:rsidR="00066F84">
              <w:rPr>
                <w:sz w:val="16"/>
                <w:szCs w:val="16"/>
              </w:rPr>
              <w:t>ingdom</w:t>
            </w:r>
          </w:p>
        </w:tc>
        <w:tc>
          <w:tcPr>
            <w:tcW w:w="2126" w:type="dxa"/>
          </w:tcPr>
          <w:p w14:paraId="1AF616F0" w14:textId="77777777" w:rsidR="006D0CDB" w:rsidRPr="00EC6565" w:rsidRDefault="006D0CDB" w:rsidP="00387F34">
            <w:pPr>
              <w:rPr>
                <w:b/>
                <w:bCs/>
                <w:sz w:val="16"/>
                <w:szCs w:val="16"/>
                <w:lang w:val="es-ES"/>
              </w:rPr>
            </w:pPr>
            <w:r w:rsidRPr="00EC6565">
              <w:rPr>
                <w:sz w:val="16"/>
                <w:szCs w:val="16"/>
                <w:lang w:val="es-ES"/>
              </w:rPr>
              <w:t>Sobha Sivaprasad</w:t>
            </w:r>
          </w:p>
          <w:p w14:paraId="6DDAB386" w14:textId="77777777" w:rsidR="006D0CDB" w:rsidRPr="00EC6565" w:rsidRDefault="006D0CDB" w:rsidP="00387F34">
            <w:pPr>
              <w:rPr>
                <w:sz w:val="16"/>
                <w:szCs w:val="16"/>
                <w:lang w:val="es-ES"/>
              </w:rPr>
            </w:pPr>
            <w:r w:rsidRPr="00EC6565">
              <w:rPr>
                <w:sz w:val="16"/>
                <w:szCs w:val="16"/>
                <w:lang w:val="es-ES"/>
              </w:rPr>
              <w:t>Deepthy Menon</w:t>
            </w:r>
          </w:p>
          <w:p w14:paraId="53E1E74A" w14:textId="7A2620AD" w:rsidR="006D0CDB" w:rsidRPr="00EC6565" w:rsidRDefault="006D0CDB" w:rsidP="00387F34">
            <w:pPr>
              <w:rPr>
                <w:b/>
                <w:bCs/>
                <w:sz w:val="16"/>
                <w:szCs w:val="16"/>
                <w:lang w:val="es-ES"/>
              </w:rPr>
            </w:pPr>
            <w:r w:rsidRPr="00EC6565">
              <w:rPr>
                <w:sz w:val="16"/>
                <w:szCs w:val="16"/>
                <w:lang w:val="es-ES"/>
              </w:rPr>
              <w:t>Qin Neville</w:t>
            </w:r>
          </w:p>
        </w:tc>
        <w:tc>
          <w:tcPr>
            <w:tcW w:w="1560" w:type="dxa"/>
          </w:tcPr>
          <w:p w14:paraId="6CB861C0" w14:textId="73E01369" w:rsidR="006D0CDB" w:rsidRPr="00EC6565" w:rsidRDefault="006D0CDB" w:rsidP="00C926AE">
            <w:pPr>
              <w:jc w:val="center"/>
              <w:rPr>
                <w:sz w:val="16"/>
                <w:szCs w:val="16"/>
              </w:rPr>
            </w:pPr>
            <w:r w:rsidRPr="00EC6565">
              <w:rPr>
                <w:sz w:val="16"/>
                <w:szCs w:val="16"/>
              </w:rPr>
              <w:t>19</w:t>
            </w:r>
          </w:p>
        </w:tc>
      </w:tr>
      <w:tr w:rsidR="006D0CDB" w:rsidRPr="00387F34" w14:paraId="300A3341" w14:textId="1A3ADC94" w:rsidTr="00EC6565">
        <w:trPr>
          <w:trHeight w:val="836"/>
        </w:trPr>
        <w:tc>
          <w:tcPr>
            <w:tcW w:w="5245" w:type="dxa"/>
          </w:tcPr>
          <w:p w14:paraId="4C3C524F" w14:textId="4255C5DB" w:rsidR="006D0CDB" w:rsidRPr="00EC6565" w:rsidRDefault="00D242E2" w:rsidP="00387F34">
            <w:pPr>
              <w:rPr>
                <w:sz w:val="16"/>
                <w:szCs w:val="16"/>
              </w:rPr>
            </w:pPr>
            <w:r w:rsidRPr="00D242E2">
              <w:rPr>
                <w:sz w:val="16"/>
                <w:szCs w:val="16"/>
              </w:rPr>
              <w:t>Centre for Vision Sciences,</w:t>
            </w:r>
            <w:r>
              <w:rPr>
                <w:sz w:val="16"/>
                <w:szCs w:val="16"/>
              </w:rPr>
              <w:t xml:space="preserve"> </w:t>
            </w:r>
            <w:r w:rsidR="006D0CDB" w:rsidRPr="00EC6565">
              <w:rPr>
                <w:sz w:val="16"/>
                <w:szCs w:val="16"/>
              </w:rPr>
              <w:t>Belfast Health and Social Care Trust</w:t>
            </w:r>
            <w:r>
              <w:rPr>
                <w:sz w:val="16"/>
                <w:szCs w:val="16"/>
              </w:rPr>
              <w:t xml:space="preserve">, </w:t>
            </w:r>
            <w:r w:rsidRPr="00D242E2">
              <w:rPr>
                <w:sz w:val="16"/>
                <w:szCs w:val="16"/>
              </w:rPr>
              <w:t>The Queen’s University of Belfast</w:t>
            </w:r>
            <w:r>
              <w:rPr>
                <w:sz w:val="16"/>
                <w:szCs w:val="16"/>
              </w:rPr>
              <w:t>, U</w:t>
            </w:r>
            <w:r w:rsidR="00066F84">
              <w:rPr>
                <w:sz w:val="16"/>
                <w:szCs w:val="16"/>
              </w:rPr>
              <w:t xml:space="preserve">nited </w:t>
            </w:r>
            <w:r>
              <w:rPr>
                <w:sz w:val="16"/>
                <w:szCs w:val="16"/>
              </w:rPr>
              <w:t>K</w:t>
            </w:r>
            <w:r w:rsidR="00066F84">
              <w:rPr>
                <w:sz w:val="16"/>
                <w:szCs w:val="16"/>
              </w:rPr>
              <w:t>ingdom</w:t>
            </w:r>
          </w:p>
        </w:tc>
        <w:tc>
          <w:tcPr>
            <w:tcW w:w="2126" w:type="dxa"/>
          </w:tcPr>
          <w:p w14:paraId="483B8586" w14:textId="77777777" w:rsidR="006D0CDB" w:rsidRPr="00EC6565" w:rsidRDefault="006D0CDB" w:rsidP="00387F34">
            <w:pPr>
              <w:rPr>
                <w:sz w:val="16"/>
                <w:szCs w:val="16"/>
                <w:lang w:val="pt-PT"/>
              </w:rPr>
            </w:pPr>
            <w:r w:rsidRPr="00EC6565">
              <w:rPr>
                <w:sz w:val="16"/>
                <w:szCs w:val="16"/>
                <w:lang w:val="pt-PT"/>
              </w:rPr>
              <w:t>Tunde Peto</w:t>
            </w:r>
          </w:p>
          <w:p w14:paraId="2E7E3F5F" w14:textId="77777777" w:rsidR="006D0CDB" w:rsidRPr="00EC6565" w:rsidRDefault="006D0CDB" w:rsidP="00387F34">
            <w:pPr>
              <w:rPr>
                <w:sz w:val="16"/>
                <w:szCs w:val="16"/>
                <w:lang w:val="pt-PT"/>
              </w:rPr>
            </w:pPr>
            <w:r w:rsidRPr="00EC6565">
              <w:rPr>
                <w:sz w:val="16"/>
                <w:szCs w:val="16"/>
                <w:lang w:val="pt-PT"/>
              </w:rPr>
              <w:t>Usha Chakravarthy</w:t>
            </w:r>
          </w:p>
          <w:p w14:paraId="3C51E33F" w14:textId="77777777" w:rsidR="006D0CDB" w:rsidRPr="00EC6565" w:rsidRDefault="006D0CDB" w:rsidP="00387F34">
            <w:pPr>
              <w:rPr>
                <w:sz w:val="16"/>
                <w:szCs w:val="16"/>
                <w:lang w:val="pt-PT"/>
              </w:rPr>
            </w:pPr>
            <w:r w:rsidRPr="00EC6565">
              <w:rPr>
                <w:sz w:val="16"/>
                <w:szCs w:val="16"/>
                <w:lang w:val="pt-PT"/>
              </w:rPr>
              <w:t xml:space="preserve">Rebecca Denham </w:t>
            </w:r>
          </w:p>
          <w:p w14:paraId="1B1FDA66" w14:textId="2C87C985" w:rsidR="006D0CDB" w:rsidRPr="00EC6565" w:rsidRDefault="006D0CDB" w:rsidP="00387F34">
            <w:pPr>
              <w:rPr>
                <w:sz w:val="16"/>
                <w:szCs w:val="16"/>
              </w:rPr>
            </w:pPr>
            <w:r w:rsidRPr="00EC6565">
              <w:rPr>
                <w:sz w:val="16"/>
                <w:szCs w:val="16"/>
              </w:rPr>
              <w:t xml:space="preserve">Karen </w:t>
            </w:r>
            <w:proofErr w:type="spellStart"/>
            <w:r w:rsidRPr="00EC6565">
              <w:rPr>
                <w:sz w:val="16"/>
                <w:szCs w:val="16"/>
              </w:rPr>
              <w:t>Gillvray</w:t>
            </w:r>
            <w:proofErr w:type="spellEnd"/>
            <w:r w:rsidRPr="00EC6565">
              <w:rPr>
                <w:sz w:val="16"/>
                <w:szCs w:val="16"/>
              </w:rPr>
              <w:t xml:space="preserve"> </w:t>
            </w:r>
          </w:p>
        </w:tc>
        <w:tc>
          <w:tcPr>
            <w:tcW w:w="1560" w:type="dxa"/>
          </w:tcPr>
          <w:p w14:paraId="5F2CD33C" w14:textId="7655A06C" w:rsidR="006D0CDB" w:rsidRPr="00EC6565" w:rsidRDefault="006D0CDB" w:rsidP="00C926AE">
            <w:pPr>
              <w:jc w:val="center"/>
              <w:rPr>
                <w:sz w:val="16"/>
                <w:szCs w:val="16"/>
              </w:rPr>
            </w:pPr>
            <w:r w:rsidRPr="00EC6565">
              <w:rPr>
                <w:sz w:val="16"/>
                <w:szCs w:val="16"/>
              </w:rPr>
              <w:t>6</w:t>
            </w:r>
          </w:p>
        </w:tc>
      </w:tr>
      <w:tr w:rsidR="006D0CDB" w:rsidRPr="00387F34" w14:paraId="3FDF16AF" w14:textId="23FC0A96" w:rsidTr="00EC6565">
        <w:trPr>
          <w:trHeight w:val="706"/>
        </w:trPr>
        <w:tc>
          <w:tcPr>
            <w:tcW w:w="5245" w:type="dxa"/>
          </w:tcPr>
          <w:p w14:paraId="7192E47E" w14:textId="0298EC38" w:rsidR="006D0CDB" w:rsidRPr="00EC6565" w:rsidRDefault="00D242E2" w:rsidP="00387F34">
            <w:pPr>
              <w:rPr>
                <w:sz w:val="16"/>
                <w:szCs w:val="16"/>
              </w:rPr>
            </w:pPr>
            <w:r>
              <w:rPr>
                <w:sz w:val="16"/>
                <w:szCs w:val="16"/>
              </w:rPr>
              <w:t xml:space="preserve">Ophthalmology department, </w:t>
            </w:r>
            <w:r w:rsidR="006D0CDB" w:rsidRPr="00EC6565">
              <w:rPr>
                <w:sz w:val="16"/>
                <w:szCs w:val="16"/>
              </w:rPr>
              <w:t>East Lancashire Hospitals NHS Trust</w:t>
            </w:r>
            <w:r>
              <w:rPr>
                <w:sz w:val="16"/>
                <w:szCs w:val="16"/>
              </w:rPr>
              <w:t>, Blackburn, U</w:t>
            </w:r>
            <w:r w:rsidR="00066F84">
              <w:rPr>
                <w:sz w:val="16"/>
                <w:szCs w:val="16"/>
              </w:rPr>
              <w:t xml:space="preserve">nited </w:t>
            </w:r>
            <w:r>
              <w:rPr>
                <w:sz w:val="16"/>
                <w:szCs w:val="16"/>
              </w:rPr>
              <w:t>K</w:t>
            </w:r>
            <w:r w:rsidR="00066F84">
              <w:rPr>
                <w:sz w:val="16"/>
                <w:szCs w:val="16"/>
              </w:rPr>
              <w:t>ingdom</w:t>
            </w:r>
          </w:p>
        </w:tc>
        <w:tc>
          <w:tcPr>
            <w:tcW w:w="2126" w:type="dxa"/>
          </w:tcPr>
          <w:p w14:paraId="39F314EF" w14:textId="77777777" w:rsidR="006D0CDB" w:rsidRPr="00EC6565" w:rsidRDefault="006D0CDB" w:rsidP="00387F34">
            <w:pPr>
              <w:rPr>
                <w:sz w:val="16"/>
                <w:szCs w:val="16"/>
              </w:rPr>
            </w:pPr>
            <w:proofErr w:type="spellStart"/>
            <w:r w:rsidRPr="00EC6565">
              <w:rPr>
                <w:sz w:val="16"/>
                <w:szCs w:val="16"/>
              </w:rPr>
              <w:t>Salwa</w:t>
            </w:r>
            <w:proofErr w:type="spellEnd"/>
            <w:r w:rsidRPr="00EC6565">
              <w:rPr>
                <w:sz w:val="16"/>
                <w:szCs w:val="16"/>
              </w:rPr>
              <w:t xml:space="preserve"> </w:t>
            </w:r>
            <w:proofErr w:type="spellStart"/>
            <w:r w:rsidRPr="00EC6565">
              <w:rPr>
                <w:sz w:val="16"/>
                <w:szCs w:val="16"/>
              </w:rPr>
              <w:t>Abugreen</w:t>
            </w:r>
            <w:proofErr w:type="spellEnd"/>
            <w:r w:rsidRPr="00EC6565">
              <w:rPr>
                <w:sz w:val="16"/>
                <w:szCs w:val="16"/>
              </w:rPr>
              <w:t xml:space="preserve"> </w:t>
            </w:r>
          </w:p>
          <w:p w14:paraId="3D76FAE1" w14:textId="77777777" w:rsidR="006D0CDB" w:rsidRPr="00EC6565" w:rsidRDefault="006D0CDB" w:rsidP="00387F34">
            <w:pPr>
              <w:rPr>
                <w:sz w:val="16"/>
                <w:szCs w:val="16"/>
              </w:rPr>
            </w:pPr>
            <w:r w:rsidRPr="00EC6565">
              <w:rPr>
                <w:sz w:val="16"/>
                <w:szCs w:val="16"/>
              </w:rPr>
              <w:t xml:space="preserve">Natalie Nixon </w:t>
            </w:r>
          </w:p>
          <w:p w14:paraId="18834C5A" w14:textId="77777777" w:rsidR="006D0CDB" w:rsidRPr="00EC6565" w:rsidRDefault="006D0CDB" w:rsidP="00387F34">
            <w:pPr>
              <w:rPr>
                <w:sz w:val="16"/>
                <w:szCs w:val="16"/>
              </w:rPr>
            </w:pPr>
            <w:r w:rsidRPr="00EC6565">
              <w:rPr>
                <w:sz w:val="16"/>
                <w:szCs w:val="16"/>
              </w:rPr>
              <w:t xml:space="preserve">Mohammed </w:t>
            </w:r>
            <w:proofErr w:type="spellStart"/>
            <w:r w:rsidRPr="00EC6565">
              <w:rPr>
                <w:sz w:val="16"/>
                <w:szCs w:val="16"/>
              </w:rPr>
              <w:t>Alarbi</w:t>
            </w:r>
            <w:proofErr w:type="spellEnd"/>
            <w:r w:rsidRPr="00EC6565">
              <w:rPr>
                <w:sz w:val="16"/>
                <w:szCs w:val="16"/>
              </w:rPr>
              <w:t xml:space="preserve"> </w:t>
            </w:r>
          </w:p>
          <w:p w14:paraId="6628A216" w14:textId="0014DE88" w:rsidR="006D0CDB" w:rsidRPr="00EC6565" w:rsidRDefault="006D0CDB" w:rsidP="00387F34">
            <w:pPr>
              <w:rPr>
                <w:sz w:val="16"/>
                <w:szCs w:val="16"/>
              </w:rPr>
            </w:pPr>
            <w:r w:rsidRPr="00EC6565">
              <w:rPr>
                <w:sz w:val="16"/>
                <w:szCs w:val="16"/>
              </w:rPr>
              <w:t xml:space="preserve"> </w:t>
            </w:r>
          </w:p>
        </w:tc>
        <w:tc>
          <w:tcPr>
            <w:tcW w:w="1560" w:type="dxa"/>
          </w:tcPr>
          <w:p w14:paraId="172EE0D4" w14:textId="5B349C4D" w:rsidR="006D0CDB" w:rsidRPr="00EC6565" w:rsidRDefault="006D0CDB" w:rsidP="00C926AE">
            <w:pPr>
              <w:jc w:val="center"/>
              <w:rPr>
                <w:sz w:val="16"/>
                <w:szCs w:val="16"/>
              </w:rPr>
            </w:pPr>
            <w:r w:rsidRPr="00EC6565">
              <w:rPr>
                <w:sz w:val="16"/>
                <w:szCs w:val="16"/>
              </w:rPr>
              <w:t>1</w:t>
            </w:r>
          </w:p>
        </w:tc>
      </w:tr>
      <w:tr w:rsidR="006D0CDB" w:rsidRPr="00387F34" w14:paraId="14ACAF89" w14:textId="6D004F0E" w:rsidTr="00EC6565">
        <w:trPr>
          <w:trHeight w:val="675"/>
        </w:trPr>
        <w:tc>
          <w:tcPr>
            <w:tcW w:w="5245" w:type="dxa"/>
          </w:tcPr>
          <w:p w14:paraId="1A61A7E2" w14:textId="10E6E358" w:rsidR="006D0CDB" w:rsidRPr="00EC6565" w:rsidRDefault="00D242E2" w:rsidP="00312A90">
            <w:pPr>
              <w:rPr>
                <w:sz w:val="16"/>
                <w:szCs w:val="16"/>
              </w:rPr>
            </w:pPr>
            <w:r>
              <w:rPr>
                <w:sz w:val="16"/>
                <w:szCs w:val="16"/>
              </w:rPr>
              <w:t xml:space="preserve">Ophthalmology, </w:t>
            </w:r>
            <w:r w:rsidR="006D0CDB" w:rsidRPr="00EC6565">
              <w:rPr>
                <w:sz w:val="16"/>
                <w:szCs w:val="16"/>
              </w:rPr>
              <w:t>Bradford Teaching Hospitals NHS Foundation Trust</w:t>
            </w:r>
            <w:r>
              <w:rPr>
                <w:sz w:val="16"/>
                <w:szCs w:val="16"/>
              </w:rPr>
              <w:t>, Bradford, U</w:t>
            </w:r>
            <w:r w:rsidR="00066F84">
              <w:rPr>
                <w:sz w:val="16"/>
                <w:szCs w:val="16"/>
              </w:rPr>
              <w:t xml:space="preserve">nited </w:t>
            </w:r>
            <w:r>
              <w:rPr>
                <w:sz w:val="16"/>
                <w:szCs w:val="16"/>
              </w:rPr>
              <w:t>K</w:t>
            </w:r>
            <w:r w:rsidR="00066F84">
              <w:rPr>
                <w:sz w:val="16"/>
                <w:szCs w:val="16"/>
              </w:rPr>
              <w:t>ingdom</w:t>
            </w:r>
          </w:p>
        </w:tc>
        <w:tc>
          <w:tcPr>
            <w:tcW w:w="2126" w:type="dxa"/>
          </w:tcPr>
          <w:p w14:paraId="7B1FC1D3" w14:textId="77777777" w:rsidR="006D0CDB" w:rsidRPr="00EC6565" w:rsidRDefault="006D0CDB" w:rsidP="00312A90">
            <w:pPr>
              <w:rPr>
                <w:sz w:val="16"/>
                <w:szCs w:val="16"/>
              </w:rPr>
            </w:pPr>
            <w:proofErr w:type="spellStart"/>
            <w:r w:rsidRPr="00EC6565">
              <w:rPr>
                <w:sz w:val="16"/>
                <w:szCs w:val="16"/>
              </w:rPr>
              <w:t>Faruque</w:t>
            </w:r>
            <w:proofErr w:type="spellEnd"/>
            <w:r w:rsidRPr="00EC6565">
              <w:rPr>
                <w:sz w:val="16"/>
                <w:szCs w:val="16"/>
              </w:rPr>
              <w:t xml:space="preserve"> </w:t>
            </w:r>
            <w:proofErr w:type="spellStart"/>
            <w:r w:rsidRPr="00EC6565">
              <w:rPr>
                <w:sz w:val="16"/>
                <w:szCs w:val="16"/>
              </w:rPr>
              <w:t>Ghanchi</w:t>
            </w:r>
            <w:proofErr w:type="spellEnd"/>
          </w:p>
          <w:p w14:paraId="0C5BBB1C" w14:textId="77777777" w:rsidR="006D0CDB" w:rsidRPr="00EC6565" w:rsidRDefault="006D0CDB" w:rsidP="00312A90">
            <w:pPr>
              <w:rPr>
                <w:sz w:val="16"/>
                <w:szCs w:val="16"/>
              </w:rPr>
            </w:pPr>
            <w:proofErr w:type="spellStart"/>
            <w:r w:rsidRPr="00EC6565">
              <w:rPr>
                <w:sz w:val="16"/>
                <w:szCs w:val="16"/>
              </w:rPr>
              <w:t>Zeid</w:t>
            </w:r>
            <w:proofErr w:type="spellEnd"/>
            <w:r w:rsidRPr="00EC6565">
              <w:rPr>
                <w:sz w:val="16"/>
                <w:szCs w:val="16"/>
              </w:rPr>
              <w:t xml:space="preserve"> </w:t>
            </w:r>
            <w:proofErr w:type="spellStart"/>
            <w:r w:rsidRPr="00EC6565">
              <w:rPr>
                <w:sz w:val="16"/>
                <w:szCs w:val="16"/>
              </w:rPr>
              <w:t>Madanat</w:t>
            </w:r>
            <w:proofErr w:type="spellEnd"/>
          </w:p>
          <w:p w14:paraId="6A9C9929" w14:textId="3625D399" w:rsidR="006D0CDB" w:rsidRPr="00EC6565" w:rsidRDefault="006D0CDB" w:rsidP="00312A90">
            <w:pPr>
              <w:rPr>
                <w:sz w:val="16"/>
                <w:szCs w:val="16"/>
              </w:rPr>
            </w:pPr>
            <w:r w:rsidRPr="00EC6565">
              <w:rPr>
                <w:sz w:val="16"/>
                <w:szCs w:val="16"/>
              </w:rPr>
              <w:t>Nicola Hawes</w:t>
            </w:r>
          </w:p>
        </w:tc>
        <w:tc>
          <w:tcPr>
            <w:tcW w:w="1560" w:type="dxa"/>
          </w:tcPr>
          <w:p w14:paraId="3FE5B79C" w14:textId="0C5D13DC" w:rsidR="006D0CDB" w:rsidRPr="00EC6565" w:rsidRDefault="006D0CDB" w:rsidP="00C926AE">
            <w:pPr>
              <w:jc w:val="center"/>
              <w:rPr>
                <w:sz w:val="16"/>
                <w:szCs w:val="16"/>
              </w:rPr>
            </w:pPr>
            <w:r w:rsidRPr="00EC6565">
              <w:rPr>
                <w:sz w:val="16"/>
                <w:szCs w:val="16"/>
              </w:rPr>
              <w:t>4</w:t>
            </w:r>
          </w:p>
        </w:tc>
      </w:tr>
      <w:tr w:rsidR="006D0CDB" w:rsidRPr="00387F34" w14:paraId="0287C147" w14:textId="0F0316DB" w:rsidTr="00EC6565">
        <w:trPr>
          <w:trHeight w:val="684"/>
        </w:trPr>
        <w:tc>
          <w:tcPr>
            <w:tcW w:w="5245" w:type="dxa"/>
          </w:tcPr>
          <w:p w14:paraId="4F0BCB66" w14:textId="2DE8A3BB" w:rsidR="006D0CDB" w:rsidRPr="00EC6565" w:rsidRDefault="00D242E2" w:rsidP="00312A90">
            <w:pPr>
              <w:rPr>
                <w:sz w:val="16"/>
                <w:szCs w:val="16"/>
              </w:rPr>
            </w:pPr>
            <w:r>
              <w:rPr>
                <w:sz w:val="16"/>
                <w:szCs w:val="16"/>
              </w:rPr>
              <w:t xml:space="preserve">Sussex Eye Hospital, </w:t>
            </w:r>
            <w:r w:rsidR="006D0CDB" w:rsidRPr="00EC6565">
              <w:rPr>
                <w:sz w:val="16"/>
                <w:szCs w:val="16"/>
              </w:rPr>
              <w:t>Brighton and Sussex University Hospitals NHS Trust</w:t>
            </w:r>
            <w:r>
              <w:rPr>
                <w:sz w:val="16"/>
                <w:szCs w:val="16"/>
              </w:rPr>
              <w:t>, Brighton, U</w:t>
            </w:r>
            <w:r w:rsidR="00066F84">
              <w:rPr>
                <w:sz w:val="16"/>
                <w:szCs w:val="16"/>
              </w:rPr>
              <w:t xml:space="preserve">nited </w:t>
            </w:r>
            <w:r>
              <w:rPr>
                <w:sz w:val="16"/>
                <w:szCs w:val="16"/>
              </w:rPr>
              <w:t>K</w:t>
            </w:r>
            <w:r w:rsidR="00066F84">
              <w:rPr>
                <w:sz w:val="16"/>
                <w:szCs w:val="16"/>
              </w:rPr>
              <w:t>ingdom</w:t>
            </w:r>
          </w:p>
        </w:tc>
        <w:tc>
          <w:tcPr>
            <w:tcW w:w="2126" w:type="dxa"/>
          </w:tcPr>
          <w:p w14:paraId="405F2332" w14:textId="77777777" w:rsidR="006D0CDB" w:rsidRPr="00EC6565" w:rsidRDefault="006D0CDB" w:rsidP="00312A90">
            <w:pPr>
              <w:rPr>
                <w:sz w:val="16"/>
                <w:szCs w:val="16"/>
              </w:rPr>
            </w:pPr>
            <w:r w:rsidRPr="00EC6565">
              <w:rPr>
                <w:sz w:val="16"/>
                <w:szCs w:val="16"/>
              </w:rPr>
              <w:t>Edward Hughes</w:t>
            </w:r>
          </w:p>
          <w:p w14:paraId="1CD60976" w14:textId="77777777" w:rsidR="006D0CDB" w:rsidRPr="00EC6565" w:rsidRDefault="006D0CDB" w:rsidP="00312A90">
            <w:pPr>
              <w:rPr>
                <w:sz w:val="16"/>
                <w:szCs w:val="16"/>
              </w:rPr>
            </w:pPr>
            <w:r w:rsidRPr="00EC6565">
              <w:rPr>
                <w:sz w:val="16"/>
                <w:szCs w:val="16"/>
              </w:rPr>
              <w:t>Campbell Keir</w:t>
            </w:r>
          </w:p>
          <w:p w14:paraId="6BF3C98B" w14:textId="5A35B49B" w:rsidR="006D0CDB" w:rsidRPr="00EC6565" w:rsidRDefault="006D0CDB" w:rsidP="00312A90">
            <w:pPr>
              <w:rPr>
                <w:sz w:val="16"/>
                <w:szCs w:val="16"/>
              </w:rPr>
            </w:pPr>
            <w:r w:rsidRPr="00EC6565">
              <w:rPr>
                <w:sz w:val="16"/>
                <w:szCs w:val="16"/>
              </w:rPr>
              <w:t xml:space="preserve">Krystian </w:t>
            </w:r>
            <w:proofErr w:type="spellStart"/>
            <w:r w:rsidRPr="00EC6565">
              <w:rPr>
                <w:sz w:val="16"/>
                <w:szCs w:val="16"/>
              </w:rPr>
              <w:t>Kisza</w:t>
            </w:r>
            <w:proofErr w:type="spellEnd"/>
          </w:p>
        </w:tc>
        <w:tc>
          <w:tcPr>
            <w:tcW w:w="1560" w:type="dxa"/>
          </w:tcPr>
          <w:p w14:paraId="04909BB1" w14:textId="69CFA940" w:rsidR="006D0CDB" w:rsidRPr="00EC6565" w:rsidRDefault="006D0CDB" w:rsidP="00C926AE">
            <w:pPr>
              <w:jc w:val="center"/>
              <w:rPr>
                <w:sz w:val="16"/>
                <w:szCs w:val="16"/>
              </w:rPr>
            </w:pPr>
            <w:r w:rsidRPr="00EC6565">
              <w:rPr>
                <w:sz w:val="16"/>
                <w:szCs w:val="16"/>
              </w:rPr>
              <w:t>5</w:t>
            </w:r>
          </w:p>
        </w:tc>
      </w:tr>
      <w:tr w:rsidR="006D0CDB" w:rsidRPr="00387F34" w14:paraId="18CCDCFB" w14:textId="3EDFEFD8" w:rsidTr="00EC6565">
        <w:trPr>
          <w:trHeight w:val="708"/>
        </w:trPr>
        <w:tc>
          <w:tcPr>
            <w:tcW w:w="5245" w:type="dxa"/>
          </w:tcPr>
          <w:p w14:paraId="3F1CEE8A" w14:textId="78E2DA69" w:rsidR="006D0CDB" w:rsidRPr="00EC6565" w:rsidRDefault="00AE2880" w:rsidP="00312A90">
            <w:pPr>
              <w:rPr>
                <w:sz w:val="16"/>
                <w:szCs w:val="16"/>
              </w:rPr>
            </w:pPr>
            <w:r>
              <w:rPr>
                <w:sz w:val="16"/>
                <w:szCs w:val="16"/>
              </w:rPr>
              <w:t xml:space="preserve">Bristol Eye Hospital, </w:t>
            </w:r>
            <w:r w:rsidR="006D0CDB" w:rsidRPr="00EC6565">
              <w:rPr>
                <w:sz w:val="16"/>
                <w:szCs w:val="16"/>
              </w:rPr>
              <w:t>University Hospital Bristol NHS Foundation Trust</w:t>
            </w:r>
            <w:r>
              <w:rPr>
                <w:sz w:val="16"/>
                <w:szCs w:val="16"/>
              </w:rPr>
              <w:t>, Bristol, U</w:t>
            </w:r>
            <w:r w:rsidR="00066F84">
              <w:rPr>
                <w:sz w:val="16"/>
                <w:szCs w:val="16"/>
              </w:rPr>
              <w:t xml:space="preserve">nited </w:t>
            </w:r>
            <w:r>
              <w:rPr>
                <w:sz w:val="16"/>
                <w:szCs w:val="16"/>
              </w:rPr>
              <w:t>K</w:t>
            </w:r>
            <w:r w:rsidR="00066F84">
              <w:rPr>
                <w:sz w:val="16"/>
                <w:szCs w:val="16"/>
              </w:rPr>
              <w:t>ingdom</w:t>
            </w:r>
          </w:p>
        </w:tc>
        <w:tc>
          <w:tcPr>
            <w:tcW w:w="2126" w:type="dxa"/>
          </w:tcPr>
          <w:p w14:paraId="342157F2" w14:textId="77777777" w:rsidR="006D0CDB" w:rsidRPr="00EC6565" w:rsidRDefault="006D0CDB" w:rsidP="00312A90">
            <w:pPr>
              <w:rPr>
                <w:sz w:val="16"/>
                <w:szCs w:val="16"/>
              </w:rPr>
            </w:pPr>
            <w:r w:rsidRPr="00EC6565">
              <w:rPr>
                <w:sz w:val="16"/>
                <w:szCs w:val="16"/>
              </w:rPr>
              <w:t>Clare Bailey</w:t>
            </w:r>
          </w:p>
          <w:p w14:paraId="7E37AA83" w14:textId="77777777" w:rsidR="006D0CDB" w:rsidRPr="00EC6565" w:rsidRDefault="006D0CDB" w:rsidP="00312A90">
            <w:pPr>
              <w:rPr>
                <w:sz w:val="16"/>
                <w:szCs w:val="16"/>
              </w:rPr>
            </w:pPr>
            <w:proofErr w:type="spellStart"/>
            <w:r w:rsidRPr="00EC6565">
              <w:rPr>
                <w:sz w:val="16"/>
                <w:szCs w:val="16"/>
              </w:rPr>
              <w:t>Phillippa</w:t>
            </w:r>
            <w:proofErr w:type="spellEnd"/>
            <w:r w:rsidRPr="00EC6565">
              <w:rPr>
                <w:sz w:val="16"/>
                <w:szCs w:val="16"/>
              </w:rPr>
              <w:t xml:space="preserve"> </w:t>
            </w:r>
            <w:proofErr w:type="spellStart"/>
            <w:r w:rsidRPr="00EC6565">
              <w:rPr>
                <w:sz w:val="16"/>
                <w:szCs w:val="16"/>
              </w:rPr>
              <w:t>Hazlewood</w:t>
            </w:r>
            <w:proofErr w:type="spellEnd"/>
          </w:p>
          <w:p w14:paraId="57C417AB" w14:textId="38956E5C" w:rsidR="006D0CDB" w:rsidRPr="00EC6565" w:rsidRDefault="006D0CDB" w:rsidP="00312A90">
            <w:pPr>
              <w:rPr>
                <w:sz w:val="16"/>
                <w:szCs w:val="16"/>
              </w:rPr>
            </w:pPr>
            <w:r w:rsidRPr="00EC6565">
              <w:rPr>
                <w:sz w:val="16"/>
                <w:szCs w:val="16"/>
              </w:rPr>
              <w:t>Julie Cloake</w:t>
            </w:r>
          </w:p>
        </w:tc>
        <w:tc>
          <w:tcPr>
            <w:tcW w:w="1560" w:type="dxa"/>
          </w:tcPr>
          <w:p w14:paraId="300118A5" w14:textId="5E9CDD48" w:rsidR="006D0CDB" w:rsidRPr="00EC6565" w:rsidRDefault="006D0CDB" w:rsidP="00C926AE">
            <w:pPr>
              <w:jc w:val="center"/>
              <w:rPr>
                <w:sz w:val="16"/>
                <w:szCs w:val="16"/>
              </w:rPr>
            </w:pPr>
            <w:r w:rsidRPr="00EC6565">
              <w:rPr>
                <w:sz w:val="16"/>
                <w:szCs w:val="16"/>
              </w:rPr>
              <w:t>6</w:t>
            </w:r>
          </w:p>
        </w:tc>
      </w:tr>
      <w:tr w:rsidR="006D0CDB" w:rsidRPr="00387F34" w14:paraId="1C48B97A" w14:textId="14F7AF65" w:rsidTr="00EC6565">
        <w:trPr>
          <w:trHeight w:val="690"/>
        </w:trPr>
        <w:tc>
          <w:tcPr>
            <w:tcW w:w="5245" w:type="dxa"/>
          </w:tcPr>
          <w:p w14:paraId="420D8467" w14:textId="2FB8175C" w:rsidR="006D0CDB" w:rsidRPr="00EC6565" w:rsidRDefault="00AE2880" w:rsidP="00312A90">
            <w:pPr>
              <w:rPr>
                <w:sz w:val="16"/>
                <w:szCs w:val="16"/>
              </w:rPr>
            </w:pPr>
            <w:r>
              <w:rPr>
                <w:sz w:val="16"/>
                <w:szCs w:val="16"/>
              </w:rPr>
              <w:t xml:space="preserve">Eye Department, </w:t>
            </w:r>
            <w:r w:rsidR="006D0CDB" w:rsidRPr="00EC6565">
              <w:rPr>
                <w:sz w:val="16"/>
                <w:szCs w:val="16"/>
              </w:rPr>
              <w:t>Frimley Health NHS Foundation Trust</w:t>
            </w:r>
            <w:r>
              <w:rPr>
                <w:sz w:val="16"/>
                <w:szCs w:val="16"/>
              </w:rPr>
              <w:t>, Frimley, U</w:t>
            </w:r>
            <w:r w:rsidR="00066F84">
              <w:rPr>
                <w:sz w:val="16"/>
                <w:szCs w:val="16"/>
              </w:rPr>
              <w:t xml:space="preserve">nited </w:t>
            </w:r>
            <w:r>
              <w:rPr>
                <w:sz w:val="16"/>
                <w:szCs w:val="16"/>
              </w:rPr>
              <w:t>K</w:t>
            </w:r>
            <w:r w:rsidR="00066F84">
              <w:rPr>
                <w:sz w:val="16"/>
                <w:szCs w:val="16"/>
              </w:rPr>
              <w:t>ingdom</w:t>
            </w:r>
          </w:p>
        </w:tc>
        <w:tc>
          <w:tcPr>
            <w:tcW w:w="2126" w:type="dxa"/>
          </w:tcPr>
          <w:p w14:paraId="04174F94" w14:textId="77777777" w:rsidR="006D0CDB" w:rsidRPr="00EC6565" w:rsidRDefault="006D0CDB" w:rsidP="00312A90">
            <w:pPr>
              <w:rPr>
                <w:sz w:val="16"/>
                <w:szCs w:val="16"/>
                <w:lang w:val="it-IT"/>
              </w:rPr>
            </w:pPr>
            <w:r w:rsidRPr="00EC6565">
              <w:rPr>
                <w:sz w:val="16"/>
                <w:szCs w:val="16"/>
                <w:lang w:val="it-IT"/>
              </w:rPr>
              <w:t xml:space="preserve">Geeta Menon, </w:t>
            </w:r>
          </w:p>
          <w:p w14:paraId="0D549B83" w14:textId="77777777" w:rsidR="006D0CDB" w:rsidRPr="00EC6565" w:rsidRDefault="006D0CDB" w:rsidP="00312A90">
            <w:pPr>
              <w:rPr>
                <w:sz w:val="16"/>
                <w:szCs w:val="16"/>
                <w:lang w:val="it-IT"/>
              </w:rPr>
            </w:pPr>
            <w:r w:rsidRPr="00EC6565">
              <w:rPr>
                <w:sz w:val="16"/>
                <w:szCs w:val="16"/>
                <w:lang w:val="it-IT"/>
              </w:rPr>
              <w:t>Manju Chandran</w:t>
            </w:r>
          </w:p>
          <w:p w14:paraId="6FD6BE20" w14:textId="01DEB3A8" w:rsidR="006D0CDB" w:rsidRPr="00EC6565" w:rsidRDefault="006D0CDB" w:rsidP="00312A90">
            <w:pPr>
              <w:rPr>
                <w:sz w:val="16"/>
                <w:szCs w:val="16"/>
                <w:lang w:val="it-IT"/>
              </w:rPr>
            </w:pPr>
            <w:r w:rsidRPr="00EC6565">
              <w:rPr>
                <w:sz w:val="16"/>
                <w:szCs w:val="16"/>
                <w:lang w:val="it-IT"/>
              </w:rPr>
              <w:t xml:space="preserve">Abigail Raguro </w:t>
            </w:r>
          </w:p>
        </w:tc>
        <w:tc>
          <w:tcPr>
            <w:tcW w:w="1560" w:type="dxa"/>
          </w:tcPr>
          <w:p w14:paraId="7D108078" w14:textId="42E1F59D" w:rsidR="006D0CDB" w:rsidRPr="00EC6565" w:rsidRDefault="006D0CDB" w:rsidP="00C926AE">
            <w:pPr>
              <w:jc w:val="center"/>
              <w:rPr>
                <w:sz w:val="16"/>
                <w:szCs w:val="16"/>
              </w:rPr>
            </w:pPr>
            <w:r w:rsidRPr="00EC6565">
              <w:rPr>
                <w:sz w:val="16"/>
                <w:szCs w:val="16"/>
              </w:rPr>
              <w:t>5</w:t>
            </w:r>
          </w:p>
        </w:tc>
      </w:tr>
      <w:tr w:rsidR="00A05F0E" w:rsidRPr="00387F34" w14:paraId="3629F0E6" w14:textId="1C18C64F" w:rsidTr="00EC6565">
        <w:trPr>
          <w:trHeight w:val="559"/>
        </w:trPr>
        <w:tc>
          <w:tcPr>
            <w:tcW w:w="5245" w:type="dxa"/>
          </w:tcPr>
          <w:p w14:paraId="4A66ED24" w14:textId="4C96C3A9" w:rsidR="00A05F0E" w:rsidRPr="00EC6565" w:rsidRDefault="00AE2880" w:rsidP="0023206A">
            <w:pPr>
              <w:rPr>
                <w:sz w:val="16"/>
                <w:szCs w:val="16"/>
              </w:rPr>
            </w:pPr>
            <w:r>
              <w:rPr>
                <w:sz w:val="16"/>
                <w:szCs w:val="16"/>
              </w:rPr>
              <w:t xml:space="preserve">Department of Ophthalmology, </w:t>
            </w:r>
            <w:r w:rsidR="00A05F0E" w:rsidRPr="00EC6565">
              <w:rPr>
                <w:sz w:val="16"/>
                <w:szCs w:val="16"/>
              </w:rPr>
              <w:t>Guy’s &amp; St Thomas’ NHS Foundation Trust</w:t>
            </w:r>
            <w:r>
              <w:rPr>
                <w:sz w:val="16"/>
                <w:szCs w:val="16"/>
              </w:rPr>
              <w:t>, London, U</w:t>
            </w:r>
            <w:r w:rsidR="00066F84">
              <w:rPr>
                <w:sz w:val="16"/>
                <w:szCs w:val="16"/>
              </w:rPr>
              <w:t xml:space="preserve">nited </w:t>
            </w:r>
            <w:r>
              <w:rPr>
                <w:sz w:val="16"/>
                <w:szCs w:val="16"/>
              </w:rPr>
              <w:t>K</w:t>
            </w:r>
            <w:r w:rsidR="00066F84">
              <w:rPr>
                <w:sz w:val="16"/>
                <w:szCs w:val="16"/>
              </w:rPr>
              <w:t>ingdom</w:t>
            </w:r>
          </w:p>
        </w:tc>
        <w:tc>
          <w:tcPr>
            <w:tcW w:w="2126" w:type="dxa"/>
          </w:tcPr>
          <w:p w14:paraId="795F0554" w14:textId="77777777" w:rsidR="00A05F0E" w:rsidRPr="00EC6565" w:rsidRDefault="00A05F0E" w:rsidP="0023206A">
            <w:pPr>
              <w:rPr>
                <w:sz w:val="16"/>
                <w:szCs w:val="16"/>
              </w:rPr>
            </w:pPr>
            <w:proofErr w:type="spellStart"/>
            <w:r w:rsidRPr="00EC6565">
              <w:rPr>
                <w:sz w:val="16"/>
                <w:szCs w:val="16"/>
              </w:rPr>
              <w:t>Moin</w:t>
            </w:r>
            <w:proofErr w:type="spellEnd"/>
            <w:r w:rsidRPr="00EC6565">
              <w:rPr>
                <w:sz w:val="16"/>
                <w:szCs w:val="16"/>
              </w:rPr>
              <w:t xml:space="preserve"> Mohamed</w:t>
            </w:r>
          </w:p>
          <w:p w14:paraId="4474212F" w14:textId="4D5C5091" w:rsidR="00A05F0E" w:rsidRPr="00EC6565" w:rsidRDefault="00A05F0E" w:rsidP="0023206A">
            <w:pPr>
              <w:rPr>
                <w:sz w:val="16"/>
                <w:szCs w:val="16"/>
              </w:rPr>
            </w:pPr>
            <w:r w:rsidRPr="00EC6565">
              <w:rPr>
                <w:sz w:val="16"/>
                <w:szCs w:val="16"/>
              </w:rPr>
              <w:t>Wei Lim Sing</w:t>
            </w:r>
          </w:p>
        </w:tc>
        <w:tc>
          <w:tcPr>
            <w:tcW w:w="1560" w:type="dxa"/>
          </w:tcPr>
          <w:p w14:paraId="7D7C8309" w14:textId="7198556F" w:rsidR="00A05F0E" w:rsidRPr="00EC6565" w:rsidRDefault="00A05F0E" w:rsidP="00C926AE">
            <w:pPr>
              <w:jc w:val="center"/>
              <w:rPr>
                <w:sz w:val="16"/>
                <w:szCs w:val="16"/>
              </w:rPr>
            </w:pPr>
            <w:r w:rsidRPr="00EC6565">
              <w:rPr>
                <w:sz w:val="16"/>
                <w:szCs w:val="16"/>
              </w:rPr>
              <w:t>1</w:t>
            </w:r>
          </w:p>
        </w:tc>
      </w:tr>
      <w:tr w:rsidR="006D0CDB" w:rsidRPr="00387F34" w14:paraId="3AB1536D" w14:textId="12A6784E" w:rsidTr="00EC6565">
        <w:trPr>
          <w:trHeight w:val="553"/>
        </w:trPr>
        <w:tc>
          <w:tcPr>
            <w:tcW w:w="5245" w:type="dxa"/>
          </w:tcPr>
          <w:p w14:paraId="0BF191D0" w14:textId="5310309C" w:rsidR="006D0CDB" w:rsidRPr="00EC6565" w:rsidRDefault="00AE2880" w:rsidP="0023206A">
            <w:pPr>
              <w:rPr>
                <w:sz w:val="16"/>
                <w:szCs w:val="16"/>
              </w:rPr>
            </w:pPr>
            <w:r w:rsidRPr="00AE2880">
              <w:rPr>
                <w:sz w:val="16"/>
                <w:szCs w:val="16"/>
              </w:rPr>
              <w:t xml:space="preserve">Laser and Retina Research Unit, King's College Hospital, </w:t>
            </w:r>
            <w:r w:rsidR="006D0CDB" w:rsidRPr="00EC6565">
              <w:rPr>
                <w:sz w:val="16"/>
                <w:szCs w:val="16"/>
              </w:rPr>
              <w:t>Kings’ College Hospital NHS Foundation Trust</w:t>
            </w:r>
            <w:r>
              <w:rPr>
                <w:sz w:val="16"/>
                <w:szCs w:val="16"/>
              </w:rPr>
              <w:t>,</w:t>
            </w:r>
            <w:r w:rsidRPr="00AE2880">
              <w:rPr>
                <w:sz w:val="16"/>
                <w:szCs w:val="16"/>
              </w:rPr>
              <w:t xml:space="preserve"> London</w:t>
            </w:r>
            <w:r>
              <w:rPr>
                <w:sz w:val="16"/>
                <w:szCs w:val="16"/>
              </w:rPr>
              <w:t>, U</w:t>
            </w:r>
            <w:r w:rsidR="00066F84">
              <w:rPr>
                <w:sz w:val="16"/>
                <w:szCs w:val="16"/>
              </w:rPr>
              <w:t xml:space="preserve">nited </w:t>
            </w:r>
            <w:r>
              <w:rPr>
                <w:sz w:val="16"/>
                <w:szCs w:val="16"/>
              </w:rPr>
              <w:t>K</w:t>
            </w:r>
            <w:r w:rsidR="00066F84">
              <w:rPr>
                <w:sz w:val="16"/>
                <w:szCs w:val="16"/>
              </w:rPr>
              <w:t>ingdom</w:t>
            </w:r>
          </w:p>
        </w:tc>
        <w:tc>
          <w:tcPr>
            <w:tcW w:w="2126" w:type="dxa"/>
          </w:tcPr>
          <w:p w14:paraId="73917BA5" w14:textId="77777777" w:rsidR="006D0CDB" w:rsidRPr="00EC6565" w:rsidRDefault="006D0CDB" w:rsidP="0023206A">
            <w:pPr>
              <w:rPr>
                <w:sz w:val="16"/>
                <w:szCs w:val="16"/>
              </w:rPr>
            </w:pPr>
            <w:proofErr w:type="spellStart"/>
            <w:r w:rsidRPr="00EC6565">
              <w:rPr>
                <w:sz w:val="16"/>
                <w:szCs w:val="16"/>
              </w:rPr>
              <w:t>Haralabos</w:t>
            </w:r>
            <w:proofErr w:type="spellEnd"/>
            <w:r w:rsidRPr="00EC6565">
              <w:rPr>
                <w:sz w:val="16"/>
                <w:szCs w:val="16"/>
              </w:rPr>
              <w:t xml:space="preserve"> </w:t>
            </w:r>
            <w:proofErr w:type="spellStart"/>
            <w:r w:rsidRPr="00EC6565">
              <w:rPr>
                <w:sz w:val="16"/>
                <w:szCs w:val="16"/>
              </w:rPr>
              <w:t>Eleftheriadis</w:t>
            </w:r>
            <w:proofErr w:type="spellEnd"/>
          </w:p>
          <w:p w14:paraId="4E6CB039" w14:textId="2F4157FD" w:rsidR="006D0CDB" w:rsidRPr="00EC6565" w:rsidRDefault="006D0CDB" w:rsidP="0023206A">
            <w:pPr>
              <w:rPr>
                <w:sz w:val="16"/>
                <w:szCs w:val="16"/>
              </w:rPr>
            </w:pPr>
            <w:r w:rsidRPr="00EC6565">
              <w:rPr>
                <w:sz w:val="16"/>
                <w:szCs w:val="16"/>
              </w:rPr>
              <w:t xml:space="preserve">Stefanos </w:t>
            </w:r>
            <w:proofErr w:type="spellStart"/>
            <w:r w:rsidRPr="00EC6565">
              <w:rPr>
                <w:sz w:val="16"/>
                <w:szCs w:val="16"/>
              </w:rPr>
              <w:t>Efraimidis</w:t>
            </w:r>
            <w:proofErr w:type="spellEnd"/>
          </w:p>
        </w:tc>
        <w:tc>
          <w:tcPr>
            <w:tcW w:w="1560" w:type="dxa"/>
          </w:tcPr>
          <w:p w14:paraId="17620268" w14:textId="7C127583" w:rsidR="006D0CDB" w:rsidRPr="00EC6565" w:rsidRDefault="006D0CDB" w:rsidP="00C926AE">
            <w:pPr>
              <w:jc w:val="center"/>
              <w:rPr>
                <w:sz w:val="16"/>
                <w:szCs w:val="16"/>
              </w:rPr>
            </w:pPr>
            <w:r w:rsidRPr="00EC6565">
              <w:rPr>
                <w:sz w:val="16"/>
                <w:szCs w:val="16"/>
              </w:rPr>
              <w:t>1</w:t>
            </w:r>
          </w:p>
        </w:tc>
      </w:tr>
      <w:tr w:rsidR="006D0CDB" w:rsidRPr="00387F34" w14:paraId="14FD0408" w14:textId="5285D455" w:rsidTr="00EC6565">
        <w:trPr>
          <w:trHeight w:val="702"/>
        </w:trPr>
        <w:tc>
          <w:tcPr>
            <w:tcW w:w="5245" w:type="dxa"/>
          </w:tcPr>
          <w:p w14:paraId="474CE079" w14:textId="1C6BCFFB" w:rsidR="006D0CDB" w:rsidRPr="00EC6565" w:rsidRDefault="006D0CDB" w:rsidP="0023206A">
            <w:pPr>
              <w:rPr>
                <w:sz w:val="16"/>
                <w:szCs w:val="16"/>
              </w:rPr>
            </w:pPr>
            <w:r w:rsidRPr="00EC6565">
              <w:rPr>
                <w:sz w:val="16"/>
                <w:szCs w:val="16"/>
              </w:rPr>
              <w:t>Leeds Teaching Hospitals NHS Trust</w:t>
            </w:r>
            <w:r w:rsidR="00AE2880">
              <w:rPr>
                <w:sz w:val="16"/>
                <w:szCs w:val="16"/>
              </w:rPr>
              <w:t>, Leeds, United Kingdom</w:t>
            </w:r>
          </w:p>
        </w:tc>
        <w:tc>
          <w:tcPr>
            <w:tcW w:w="2126" w:type="dxa"/>
          </w:tcPr>
          <w:p w14:paraId="69E11332" w14:textId="77777777" w:rsidR="006D0CDB" w:rsidRPr="00EC6565" w:rsidRDefault="006D0CDB" w:rsidP="0023206A">
            <w:pPr>
              <w:rPr>
                <w:sz w:val="16"/>
                <w:szCs w:val="16"/>
              </w:rPr>
            </w:pPr>
            <w:r w:rsidRPr="00EC6565">
              <w:rPr>
                <w:sz w:val="16"/>
                <w:szCs w:val="16"/>
              </w:rPr>
              <w:t xml:space="preserve">Martin </w:t>
            </w:r>
            <w:proofErr w:type="spellStart"/>
            <w:r w:rsidRPr="00EC6565">
              <w:rPr>
                <w:sz w:val="16"/>
                <w:szCs w:val="16"/>
              </w:rPr>
              <w:t>McKibbin</w:t>
            </w:r>
            <w:proofErr w:type="spellEnd"/>
          </w:p>
          <w:p w14:paraId="7AAA4359" w14:textId="77777777" w:rsidR="006D0CDB" w:rsidRPr="00EC6565" w:rsidRDefault="006D0CDB" w:rsidP="0023206A">
            <w:pPr>
              <w:rPr>
                <w:sz w:val="16"/>
                <w:szCs w:val="16"/>
              </w:rPr>
            </w:pPr>
            <w:r w:rsidRPr="00EC6565">
              <w:rPr>
                <w:sz w:val="16"/>
                <w:szCs w:val="16"/>
              </w:rPr>
              <w:t>Raj Mukherjee</w:t>
            </w:r>
          </w:p>
          <w:p w14:paraId="25AA654D" w14:textId="70E69EFF" w:rsidR="006D0CDB" w:rsidRPr="00EC6565" w:rsidRDefault="006D0CDB" w:rsidP="0023206A">
            <w:pPr>
              <w:rPr>
                <w:sz w:val="16"/>
                <w:szCs w:val="16"/>
              </w:rPr>
            </w:pPr>
            <w:r w:rsidRPr="00EC6565">
              <w:rPr>
                <w:sz w:val="16"/>
                <w:szCs w:val="16"/>
              </w:rPr>
              <w:t>Joanne Wilson</w:t>
            </w:r>
          </w:p>
        </w:tc>
        <w:tc>
          <w:tcPr>
            <w:tcW w:w="1560" w:type="dxa"/>
          </w:tcPr>
          <w:p w14:paraId="732FAD26" w14:textId="6B331BE5" w:rsidR="006D0CDB" w:rsidRPr="00EC6565" w:rsidRDefault="006D0CDB" w:rsidP="00C926AE">
            <w:pPr>
              <w:jc w:val="center"/>
              <w:rPr>
                <w:sz w:val="16"/>
                <w:szCs w:val="16"/>
              </w:rPr>
            </w:pPr>
            <w:r w:rsidRPr="00EC6565">
              <w:rPr>
                <w:sz w:val="16"/>
                <w:szCs w:val="16"/>
              </w:rPr>
              <w:t>8</w:t>
            </w:r>
          </w:p>
        </w:tc>
      </w:tr>
      <w:tr w:rsidR="006D0CDB" w:rsidRPr="00387F34" w14:paraId="491798BA" w14:textId="72A6D195" w:rsidTr="00EC6565">
        <w:trPr>
          <w:trHeight w:val="698"/>
        </w:trPr>
        <w:tc>
          <w:tcPr>
            <w:tcW w:w="5245" w:type="dxa"/>
          </w:tcPr>
          <w:p w14:paraId="4F7D3518" w14:textId="420AC6D9" w:rsidR="006D0CDB" w:rsidRPr="00EC6565" w:rsidRDefault="00AE2880" w:rsidP="0023206A">
            <w:pPr>
              <w:rPr>
                <w:sz w:val="16"/>
                <w:szCs w:val="16"/>
              </w:rPr>
            </w:pPr>
            <w:r>
              <w:rPr>
                <w:sz w:val="16"/>
                <w:szCs w:val="16"/>
              </w:rPr>
              <w:t xml:space="preserve">St Paul’s Eye Unit, </w:t>
            </w:r>
            <w:r w:rsidR="006D0CDB" w:rsidRPr="00EC6565">
              <w:rPr>
                <w:sz w:val="16"/>
                <w:szCs w:val="16"/>
              </w:rPr>
              <w:t>Royal Liverpool and Broadgreen NHS Trust</w:t>
            </w:r>
            <w:r>
              <w:rPr>
                <w:sz w:val="16"/>
                <w:szCs w:val="16"/>
              </w:rPr>
              <w:t>, Liverpool, UK</w:t>
            </w:r>
          </w:p>
        </w:tc>
        <w:tc>
          <w:tcPr>
            <w:tcW w:w="2126" w:type="dxa"/>
          </w:tcPr>
          <w:p w14:paraId="7657E15B" w14:textId="77777777" w:rsidR="006D0CDB" w:rsidRPr="00EC6565" w:rsidRDefault="006D0CDB" w:rsidP="0023206A">
            <w:pPr>
              <w:rPr>
                <w:sz w:val="16"/>
                <w:szCs w:val="16"/>
              </w:rPr>
            </w:pPr>
            <w:r w:rsidRPr="00EC6565">
              <w:rPr>
                <w:sz w:val="16"/>
                <w:szCs w:val="16"/>
              </w:rPr>
              <w:t xml:space="preserve">Pauline </w:t>
            </w:r>
            <w:proofErr w:type="spellStart"/>
            <w:r w:rsidRPr="00EC6565">
              <w:rPr>
                <w:sz w:val="16"/>
                <w:szCs w:val="16"/>
              </w:rPr>
              <w:t>Lenfestey</w:t>
            </w:r>
            <w:proofErr w:type="spellEnd"/>
            <w:r w:rsidRPr="00EC6565">
              <w:rPr>
                <w:sz w:val="16"/>
                <w:szCs w:val="16"/>
              </w:rPr>
              <w:t xml:space="preserve"> </w:t>
            </w:r>
          </w:p>
          <w:p w14:paraId="246D4729" w14:textId="77777777" w:rsidR="006D0CDB" w:rsidRPr="00EC6565" w:rsidRDefault="006D0CDB" w:rsidP="0023206A">
            <w:pPr>
              <w:rPr>
                <w:sz w:val="16"/>
                <w:szCs w:val="16"/>
              </w:rPr>
            </w:pPr>
            <w:r w:rsidRPr="00EC6565">
              <w:rPr>
                <w:sz w:val="16"/>
                <w:szCs w:val="16"/>
              </w:rPr>
              <w:t>Simon Harding</w:t>
            </w:r>
          </w:p>
          <w:p w14:paraId="24AE2D96" w14:textId="0F4FC757" w:rsidR="006D0CDB" w:rsidRPr="00EC6565" w:rsidRDefault="006D0CDB" w:rsidP="0023206A">
            <w:pPr>
              <w:rPr>
                <w:sz w:val="16"/>
                <w:szCs w:val="16"/>
              </w:rPr>
            </w:pPr>
            <w:r w:rsidRPr="00EC6565">
              <w:rPr>
                <w:sz w:val="16"/>
                <w:szCs w:val="16"/>
              </w:rPr>
              <w:t>Kelly Haigh</w:t>
            </w:r>
          </w:p>
        </w:tc>
        <w:tc>
          <w:tcPr>
            <w:tcW w:w="1560" w:type="dxa"/>
          </w:tcPr>
          <w:p w14:paraId="04C3246A" w14:textId="22C22365" w:rsidR="006D0CDB" w:rsidRPr="00EC6565" w:rsidRDefault="006D0CDB" w:rsidP="00C926AE">
            <w:pPr>
              <w:jc w:val="center"/>
              <w:rPr>
                <w:sz w:val="16"/>
                <w:szCs w:val="16"/>
              </w:rPr>
            </w:pPr>
            <w:r w:rsidRPr="00EC6565">
              <w:rPr>
                <w:sz w:val="16"/>
                <w:szCs w:val="16"/>
              </w:rPr>
              <w:t>2</w:t>
            </w:r>
          </w:p>
        </w:tc>
      </w:tr>
      <w:tr w:rsidR="006D0CDB" w:rsidRPr="00387F34" w14:paraId="4562C0CD" w14:textId="140FC838" w:rsidTr="00EC6565">
        <w:trPr>
          <w:trHeight w:val="950"/>
        </w:trPr>
        <w:tc>
          <w:tcPr>
            <w:tcW w:w="5245" w:type="dxa"/>
          </w:tcPr>
          <w:p w14:paraId="6D861455" w14:textId="1DF5A6EF" w:rsidR="006D0CDB" w:rsidRPr="00EC6565" w:rsidRDefault="00AE2880" w:rsidP="0023206A">
            <w:pPr>
              <w:rPr>
                <w:sz w:val="16"/>
                <w:szCs w:val="16"/>
              </w:rPr>
            </w:pPr>
            <w:r>
              <w:rPr>
                <w:sz w:val="16"/>
                <w:szCs w:val="16"/>
              </w:rPr>
              <w:t xml:space="preserve">Manchester Royal Eye Hospital, </w:t>
            </w:r>
            <w:r w:rsidR="006D0CDB" w:rsidRPr="00EC6565">
              <w:rPr>
                <w:sz w:val="16"/>
                <w:szCs w:val="16"/>
              </w:rPr>
              <w:t>Manchester University NHS Foundation Trust</w:t>
            </w:r>
            <w:r>
              <w:rPr>
                <w:sz w:val="16"/>
                <w:szCs w:val="16"/>
              </w:rPr>
              <w:t>, Manchester, UK</w:t>
            </w:r>
          </w:p>
        </w:tc>
        <w:tc>
          <w:tcPr>
            <w:tcW w:w="2126" w:type="dxa"/>
          </w:tcPr>
          <w:p w14:paraId="2E21BC07" w14:textId="77777777" w:rsidR="006D0CDB" w:rsidRPr="00EC6565" w:rsidRDefault="006D0CDB" w:rsidP="0023206A">
            <w:pPr>
              <w:rPr>
                <w:sz w:val="16"/>
                <w:szCs w:val="16"/>
              </w:rPr>
            </w:pPr>
            <w:r w:rsidRPr="00EC6565">
              <w:rPr>
                <w:sz w:val="16"/>
                <w:szCs w:val="16"/>
              </w:rPr>
              <w:t>Ramandeep Chhabra</w:t>
            </w:r>
          </w:p>
          <w:p w14:paraId="5F372618" w14:textId="77777777" w:rsidR="006D0CDB" w:rsidRPr="00EC6565" w:rsidRDefault="006D0CDB" w:rsidP="0023206A">
            <w:pPr>
              <w:rPr>
                <w:sz w:val="16"/>
                <w:szCs w:val="16"/>
              </w:rPr>
            </w:pPr>
            <w:r w:rsidRPr="00EC6565">
              <w:rPr>
                <w:sz w:val="16"/>
                <w:szCs w:val="16"/>
              </w:rPr>
              <w:t xml:space="preserve">Mania </w:t>
            </w:r>
            <w:proofErr w:type="spellStart"/>
            <w:r w:rsidRPr="00EC6565">
              <w:rPr>
                <w:sz w:val="16"/>
                <w:szCs w:val="16"/>
              </w:rPr>
              <w:t>Horani</w:t>
            </w:r>
            <w:proofErr w:type="spellEnd"/>
          </w:p>
          <w:p w14:paraId="4D07F585" w14:textId="61BD407B" w:rsidR="006D0CDB" w:rsidRPr="00EC6565" w:rsidRDefault="006D0CDB" w:rsidP="0023206A">
            <w:pPr>
              <w:rPr>
                <w:sz w:val="16"/>
                <w:szCs w:val="16"/>
              </w:rPr>
            </w:pPr>
            <w:r w:rsidRPr="00EC6565">
              <w:rPr>
                <w:sz w:val="16"/>
                <w:szCs w:val="16"/>
              </w:rPr>
              <w:t>Raisa-Marie Platt</w:t>
            </w:r>
          </w:p>
        </w:tc>
        <w:tc>
          <w:tcPr>
            <w:tcW w:w="1560" w:type="dxa"/>
          </w:tcPr>
          <w:p w14:paraId="3C80D8D9" w14:textId="0CD48F45" w:rsidR="006D0CDB" w:rsidRPr="00EC6565" w:rsidRDefault="006D0CDB" w:rsidP="00C926AE">
            <w:pPr>
              <w:jc w:val="center"/>
              <w:rPr>
                <w:sz w:val="16"/>
                <w:szCs w:val="16"/>
              </w:rPr>
            </w:pPr>
            <w:r w:rsidRPr="00EC6565">
              <w:rPr>
                <w:sz w:val="16"/>
                <w:szCs w:val="16"/>
              </w:rPr>
              <w:t>7</w:t>
            </w:r>
          </w:p>
        </w:tc>
      </w:tr>
      <w:tr w:rsidR="006D0CDB" w:rsidRPr="00387F34" w14:paraId="78355C90" w14:textId="0BBDF45C" w:rsidTr="00EC6565">
        <w:trPr>
          <w:trHeight w:val="699"/>
        </w:trPr>
        <w:tc>
          <w:tcPr>
            <w:tcW w:w="5245" w:type="dxa"/>
          </w:tcPr>
          <w:p w14:paraId="0A61EE84" w14:textId="44B794BD" w:rsidR="006D0CDB" w:rsidRPr="00EC6565" w:rsidRDefault="006D0CDB" w:rsidP="0023206A">
            <w:pPr>
              <w:rPr>
                <w:sz w:val="16"/>
                <w:szCs w:val="16"/>
              </w:rPr>
            </w:pPr>
            <w:r w:rsidRPr="00EC6565">
              <w:rPr>
                <w:sz w:val="16"/>
                <w:szCs w:val="16"/>
              </w:rPr>
              <w:lastRenderedPageBreak/>
              <w:t>Newcastle upon Tyne Hospitals NHS Foundation Trust</w:t>
            </w:r>
            <w:r w:rsidR="00AE2880">
              <w:rPr>
                <w:sz w:val="16"/>
                <w:szCs w:val="16"/>
              </w:rPr>
              <w:t xml:space="preserve">, </w:t>
            </w:r>
            <w:r w:rsidR="00194232">
              <w:rPr>
                <w:sz w:val="16"/>
                <w:szCs w:val="16"/>
              </w:rPr>
              <w:t>Newcastle upon Tyne, United Kingdom</w:t>
            </w:r>
          </w:p>
        </w:tc>
        <w:tc>
          <w:tcPr>
            <w:tcW w:w="2126" w:type="dxa"/>
          </w:tcPr>
          <w:p w14:paraId="44FDA08B" w14:textId="77777777" w:rsidR="006D0CDB" w:rsidRPr="00EC6565" w:rsidRDefault="006D0CDB" w:rsidP="0023206A">
            <w:pPr>
              <w:rPr>
                <w:sz w:val="16"/>
                <w:szCs w:val="16"/>
              </w:rPr>
            </w:pPr>
            <w:r w:rsidRPr="00EC6565">
              <w:rPr>
                <w:sz w:val="16"/>
                <w:szCs w:val="16"/>
              </w:rPr>
              <w:t>James Talks</w:t>
            </w:r>
          </w:p>
          <w:p w14:paraId="5104DD18" w14:textId="77777777" w:rsidR="006D0CDB" w:rsidRPr="00EC6565" w:rsidRDefault="006D0CDB" w:rsidP="0023206A">
            <w:pPr>
              <w:rPr>
                <w:sz w:val="16"/>
                <w:szCs w:val="16"/>
              </w:rPr>
            </w:pPr>
            <w:proofErr w:type="spellStart"/>
            <w:r w:rsidRPr="00EC6565">
              <w:rPr>
                <w:sz w:val="16"/>
                <w:szCs w:val="16"/>
              </w:rPr>
              <w:t>Devanga</w:t>
            </w:r>
            <w:proofErr w:type="spellEnd"/>
            <w:r w:rsidRPr="00EC6565">
              <w:rPr>
                <w:sz w:val="16"/>
                <w:szCs w:val="16"/>
              </w:rPr>
              <w:t xml:space="preserve"> Bhatia</w:t>
            </w:r>
          </w:p>
          <w:p w14:paraId="5AE0AC0D" w14:textId="42A2D170" w:rsidR="006D0CDB" w:rsidRPr="00EC6565" w:rsidRDefault="006D0CDB" w:rsidP="0023206A">
            <w:pPr>
              <w:rPr>
                <w:sz w:val="16"/>
                <w:szCs w:val="16"/>
              </w:rPr>
            </w:pPr>
            <w:r w:rsidRPr="00EC6565">
              <w:rPr>
                <w:sz w:val="16"/>
                <w:szCs w:val="16"/>
              </w:rPr>
              <w:t>Violet Andrews</w:t>
            </w:r>
          </w:p>
        </w:tc>
        <w:tc>
          <w:tcPr>
            <w:tcW w:w="1560" w:type="dxa"/>
          </w:tcPr>
          <w:p w14:paraId="115416B6" w14:textId="5188F8AC" w:rsidR="006D0CDB" w:rsidRPr="00EC6565" w:rsidRDefault="006D0CDB" w:rsidP="00C926AE">
            <w:pPr>
              <w:jc w:val="center"/>
              <w:rPr>
                <w:sz w:val="16"/>
                <w:szCs w:val="16"/>
              </w:rPr>
            </w:pPr>
            <w:r w:rsidRPr="00EC6565">
              <w:rPr>
                <w:sz w:val="16"/>
                <w:szCs w:val="16"/>
              </w:rPr>
              <w:t>7</w:t>
            </w:r>
          </w:p>
        </w:tc>
      </w:tr>
      <w:tr w:rsidR="006D0CDB" w:rsidRPr="00387F34" w14:paraId="0ACF532A" w14:textId="43E10B03" w:rsidTr="00EC6565">
        <w:trPr>
          <w:trHeight w:val="709"/>
        </w:trPr>
        <w:tc>
          <w:tcPr>
            <w:tcW w:w="5245" w:type="dxa"/>
          </w:tcPr>
          <w:p w14:paraId="0395D321" w14:textId="20FE32C7" w:rsidR="006D0CDB" w:rsidRPr="00EC6565" w:rsidRDefault="00194232" w:rsidP="0023206A">
            <w:pPr>
              <w:rPr>
                <w:sz w:val="16"/>
                <w:szCs w:val="16"/>
              </w:rPr>
            </w:pPr>
            <w:r>
              <w:rPr>
                <w:sz w:val="16"/>
                <w:szCs w:val="16"/>
              </w:rPr>
              <w:t xml:space="preserve">Oxford Eye Hospital, </w:t>
            </w:r>
            <w:r w:rsidR="006D0CDB" w:rsidRPr="00EC6565">
              <w:rPr>
                <w:sz w:val="16"/>
                <w:szCs w:val="16"/>
              </w:rPr>
              <w:t>Oxford University Hospitals NHS Foundation Trust</w:t>
            </w:r>
            <w:r>
              <w:rPr>
                <w:sz w:val="16"/>
                <w:szCs w:val="16"/>
              </w:rPr>
              <w:t>, Oxford, United Kingdom</w:t>
            </w:r>
          </w:p>
        </w:tc>
        <w:tc>
          <w:tcPr>
            <w:tcW w:w="2126" w:type="dxa"/>
          </w:tcPr>
          <w:p w14:paraId="637F1962" w14:textId="77777777" w:rsidR="006D0CDB" w:rsidRPr="00EC6565" w:rsidRDefault="006D0CDB" w:rsidP="0023206A">
            <w:pPr>
              <w:rPr>
                <w:sz w:val="16"/>
                <w:szCs w:val="16"/>
              </w:rPr>
            </w:pPr>
            <w:r w:rsidRPr="00EC6565">
              <w:rPr>
                <w:sz w:val="16"/>
                <w:szCs w:val="16"/>
              </w:rPr>
              <w:t>Susan Downes</w:t>
            </w:r>
          </w:p>
          <w:p w14:paraId="1DFDBC44" w14:textId="77777777" w:rsidR="006D0CDB" w:rsidRPr="00EC6565" w:rsidRDefault="006D0CDB" w:rsidP="0023206A">
            <w:pPr>
              <w:rPr>
                <w:sz w:val="16"/>
                <w:szCs w:val="16"/>
              </w:rPr>
            </w:pPr>
            <w:r w:rsidRPr="00EC6565">
              <w:rPr>
                <w:sz w:val="16"/>
                <w:szCs w:val="16"/>
              </w:rPr>
              <w:t>Ivy Samuel</w:t>
            </w:r>
          </w:p>
          <w:p w14:paraId="11732E99" w14:textId="2A2C3341" w:rsidR="006D0CDB" w:rsidRPr="00EC6565" w:rsidRDefault="006D0CDB" w:rsidP="0023206A">
            <w:pPr>
              <w:rPr>
                <w:sz w:val="16"/>
                <w:szCs w:val="16"/>
              </w:rPr>
            </w:pPr>
            <w:r w:rsidRPr="00EC6565">
              <w:rPr>
                <w:sz w:val="16"/>
                <w:szCs w:val="16"/>
              </w:rPr>
              <w:t>Daniel Buttress</w:t>
            </w:r>
          </w:p>
        </w:tc>
        <w:tc>
          <w:tcPr>
            <w:tcW w:w="1560" w:type="dxa"/>
          </w:tcPr>
          <w:p w14:paraId="2B7052C0" w14:textId="0EB8B794" w:rsidR="006D0CDB" w:rsidRPr="00EC6565" w:rsidRDefault="006D0CDB" w:rsidP="00C926AE">
            <w:pPr>
              <w:jc w:val="center"/>
              <w:rPr>
                <w:sz w:val="16"/>
                <w:szCs w:val="16"/>
              </w:rPr>
            </w:pPr>
            <w:r w:rsidRPr="00EC6565">
              <w:rPr>
                <w:sz w:val="16"/>
                <w:szCs w:val="16"/>
              </w:rPr>
              <w:t>6</w:t>
            </w:r>
          </w:p>
        </w:tc>
      </w:tr>
      <w:tr w:rsidR="006D0CDB" w:rsidRPr="00387F34" w14:paraId="4E3D7F5F" w14:textId="552751EE" w:rsidTr="00EC6565">
        <w:trPr>
          <w:trHeight w:val="691"/>
        </w:trPr>
        <w:tc>
          <w:tcPr>
            <w:tcW w:w="5245" w:type="dxa"/>
          </w:tcPr>
          <w:p w14:paraId="40D07A68" w14:textId="10771BED" w:rsidR="006D0CDB" w:rsidRPr="00EC6565" w:rsidRDefault="00194232" w:rsidP="0023206A">
            <w:pPr>
              <w:rPr>
                <w:sz w:val="16"/>
                <w:szCs w:val="16"/>
              </w:rPr>
            </w:pPr>
            <w:r>
              <w:rPr>
                <w:sz w:val="16"/>
                <w:szCs w:val="16"/>
              </w:rPr>
              <w:t xml:space="preserve">Department of Ophthalmology, </w:t>
            </w:r>
            <w:r w:rsidR="006D0CDB" w:rsidRPr="00EC6565">
              <w:rPr>
                <w:sz w:val="16"/>
                <w:szCs w:val="16"/>
              </w:rPr>
              <w:t>University Hospitals Coventry and Warwickshire</w:t>
            </w:r>
            <w:r>
              <w:rPr>
                <w:sz w:val="16"/>
                <w:szCs w:val="16"/>
              </w:rPr>
              <w:t>, Coventry, UK</w:t>
            </w:r>
          </w:p>
        </w:tc>
        <w:tc>
          <w:tcPr>
            <w:tcW w:w="2126" w:type="dxa"/>
          </w:tcPr>
          <w:p w14:paraId="06571903" w14:textId="77777777" w:rsidR="006D0CDB" w:rsidRPr="00EC6565" w:rsidRDefault="006D0CDB" w:rsidP="0023206A">
            <w:pPr>
              <w:rPr>
                <w:sz w:val="16"/>
                <w:szCs w:val="16"/>
                <w:lang w:val="it-IT"/>
              </w:rPr>
            </w:pPr>
            <w:r w:rsidRPr="00EC6565">
              <w:rPr>
                <w:sz w:val="16"/>
                <w:szCs w:val="16"/>
                <w:lang w:val="it-IT"/>
              </w:rPr>
              <w:t>Sergio Pagliarini</w:t>
            </w:r>
          </w:p>
          <w:p w14:paraId="56674D06" w14:textId="77777777" w:rsidR="006D0CDB" w:rsidRPr="00EC6565" w:rsidRDefault="006D0CDB" w:rsidP="0023206A">
            <w:pPr>
              <w:rPr>
                <w:sz w:val="16"/>
                <w:szCs w:val="16"/>
                <w:lang w:val="it-IT"/>
              </w:rPr>
            </w:pPr>
            <w:r w:rsidRPr="00EC6565">
              <w:rPr>
                <w:sz w:val="16"/>
                <w:szCs w:val="16"/>
                <w:lang w:val="it-IT"/>
              </w:rPr>
              <w:t>Linzi Randle</w:t>
            </w:r>
          </w:p>
          <w:p w14:paraId="6820D2A2" w14:textId="5402BD37" w:rsidR="006D0CDB" w:rsidRPr="00EC6565" w:rsidRDefault="006D0CDB" w:rsidP="0023206A">
            <w:pPr>
              <w:rPr>
                <w:sz w:val="16"/>
                <w:szCs w:val="16"/>
                <w:lang w:val="it-IT"/>
              </w:rPr>
            </w:pPr>
            <w:r w:rsidRPr="00EC6565">
              <w:rPr>
                <w:sz w:val="16"/>
                <w:szCs w:val="16"/>
                <w:lang w:val="it-IT"/>
              </w:rPr>
              <w:t>Jeanette Allison</w:t>
            </w:r>
          </w:p>
        </w:tc>
        <w:tc>
          <w:tcPr>
            <w:tcW w:w="1560" w:type="dxa"/>
          </w:tcPr>
          <w:p w14:paraId="607F04B5" w14:textId="5F675B1E" w:rsidR="006D0CDB" w:rsidRPr="00EC6565" w:rsidRDefault="006D0CDB" w:rsidP="00C926AE">
            <w:pPr>
              <w:jc w:val="center"/>
              <w:rPr>
                <w:sz w:val="16"/>
                <w:szCs w:val="16"/>
              </w:rPr>
            </w:pPr>
            <w:r w:rsidRPr="00EC6565">
              <w:rPr>
                <w:sz w:val="16"/>
                <w:szCs w:val="16"/>
              </w:rPr>
              <w:t>6</w:t>
            </w:r>
          </w:p>
        </w:tc>
      </w:tr>
      <w:tr w:rsidR="006D0CDB" w:rsidRPr="00387F34" w14:paraId="3F60F5F1" w14:textId="6BEE2885" w:rsidTr="00EC6565">
        <w:trPr>
          <w:trHeight w:val="559"/>
        </w:trPr>
        <w:tc>
          <w:tcPr>
            <w:tcW w:w="5245" w:type="dxa"/>
          </w:tcPr>
          <w:p w14:paraId="70947BA0" w14:textId="24451F40" w:rsidR="006D0CDB" w:rsidRPr="00EC6565" w:rsidRDefault="006D0CDB" w:rsidP="0023206A">
            <w:pPr>
              <w:rPr>
                <w:sz w:val="16"/>
                <w:szCs w:val="16"/>
              </w:rPr>
            </w:pPr>
            <w:r w:rsidRPr="00EC6565">
              <w:rPr>
                <w:sz w:val="16"/>
                <w:szCs w:val="16"/>
              </w:rPr>
              <w:t>Sheffield Teaching Hospitals NHS Foundation Trust</w:t>
            </w:r>
            <w:r w:rsidR="00194232">
              <w:rPr>
                <w:sz w:val="16"/>
                <w:szCs w:val="16"/>
              </w:rPr>
              <w:t>, Sheffield, United Kingdom</w:t>
            </w:r>
          </w:p>
        </w:tc>
        <w:tc>
          <w:tcPr>
            <w:tcW w:w="2126" w:type="dxa"/>
          </w:tcPr>
          <w:p w14:paraId="2C030A96" w14:textId="77777777" w:rsidR="006D0CDB" w:rsidRPr="00EC6565" w:rsidRDefault="006D0CDB" w:rsidP="0023206A">
            <w:pPr>
              <w:rPr>
                <w:sz w:val="16"/>
                <w:szCs w:val="16"/>
              </w:rPr>
            </w:pPr>
            <w:r w:rsidRPr="00EC6565">
              <w:rPr>
                <w:sz w:val="16"/>
                <w:szCs w:val="16"/>
              </w:rPr>
              <w:t>Christopher Brand</w:t>
            </w:r>
          </w:p>
          <w:p w14:paraId="574CFBB3" w14:textId="0BB9EEEB" w:rsidR="006D0CDB" w:rsidRPr="00EC6565" w:rsidRDefault="006D0CDB" w:rsidP="0023206A">
            <w:pPr>
              <w:rPr>
                <w:sz w:val="16"/>
                <w:szCs w:val="16"/>
              </w:rPr>
            </w:pPr>
            <w:r w:rsidRPr="00EC6565">
              <w:rPr>
                <w:sz w:val="16"/>
                <w:szCs w:val="16"/>
              </w:rPr>
              <w:t>Maria Edwards</w:t>
            </w:r>
          </w:p>
        </w:tc>
        <w:tc>
          <w:tcPr>
            <w:tcW w:w="1560" w:type="dxa"/>
          </w:tcPr>
          <w:p w14:paraId="2A9559D3" w14:textId="1B1F6A23" w:rsidR="006D0CDB" w:rsidRPr="00EC6565" w:rsidRDefault="006D0CDB" w:rsidP="00C926AE">
            <w:pPr>
              <w:jc w:val="center"/>
              <w:rPr>
                <w:sz w:val="16"/>
                <w:szCs w:val="16"/>
              </w:rPr>
            </w:pPr>
            <w:r w:rsidRPr="00EC6565">
              <w:rPr>
                <w:sz w:val="16"/>
                <w:szCs w:val="16"/>
              </w:rPr>
              <w:t>2</w:t>
            </w:r>
          </w:p>
        </w:tc>
      </w:tr>
      <w:tr w:rsidR="006D0CDB" w:rsidRPr="00387F34" w14:paraId="017816AE" w14:textId="0F2C40F8" w:rsidTr="00EC6565">
        <w:trPr>
          <w:trHeight w:val="695"/>
        </w:trPr>
        <w:tc>
          <w:tcPr>
            <w:tcW w:w="5245" w:type="dxa"/>
          </w:tcPr>
          <w:p w14:paraId="1AF1EE76" w14:textId="1BD47A54" w:rsidR="006D0CDB" w:rsidRPr="00EC6565" w:rsidRDefault="00194232" w:rsidP="0023206A">
            <w:pPr>
              <w:rPr>
                <w:sz w:val="16"/>
                <w:szCs w:val="16"/>
              </w:rPr>
            </w:pPr>
            <w:r>
              <w:rPr>
                <w:sz w:val="16"/>
                <w:szCs w:val="16"/>
              </w:rPr>
              <w:t xml:space="preserve">Eye Unit, </w:t>
            </w:r>
            <w:r w:rsidR="006D0CDB" w:rsidRPr="00EC6565">
              <w:rPr>
                <w:sz w:val="16"/>
                <w:szCs w:val="16"/>
              </w:rPr>
              <w:t>Southend University Hospital NHS Foundation Trust</w:t>
            </w:r>
            <w:r>
              <w:rPr>
                <w:sz w:val="16"/>
                <w:szCs w:val="16"/>
              </w:rPr>
              <w:t>, Southend, United Kingdom</w:t>
            </w:r>
          </w:p>
        </w:tc>
        <w:tc>
          <w:tcPr>
            <w:tcW w:w="2126" w:type="dxa"/>
          </w:tcPr>
          <w:p w14:paraId="7CC9B1FB" w14:textId="77777777" w:rsidR="006D0CDB" w:rsidRPr="00EC6565" w:rsidRDefault="006D0CDB" w:rsidP="0023206A">
            <w:pPr>
              <w:rPr>
                <w:sz w:val="16"/>
                <w:szCs w:val="16"/>
              </w:rPr>
            </w:pPr>
            <w:proofErr w:type="spellStart"/>
            <w:r w:rsidRPr="00EC6565">
              <w:rPr>
                <w:sz w:val="16"/>
                <w:szCs w:val="16"/>
              </w:rPr>
              <w:t>Niral</w:t>
            </w:r>
            <w:proofErr w:type="spellEnd"/>
            <w:r w:rsidRPr="00EC6565">
              <w:rPr>
                <w:sz w:val="16"/>
                <w:szCs w:val="16"/>
              </w:rPr>
              <w:t xml:space="preserve"> </w:t>
            </w:r>
            <w:proofErr w:type="spellStart"/>
            <w:r w:rsidRPr="00EC6565">
              <w:rPr>
                <w:sz w:val="16"/>
                <w:szCs w:val="16"/>
              </w:rPr>
              <w:t>Karia</w:t>
            </w:r>
            <w:proofErr w:type="spellEnd"/>
          </w:p>
          <w:p w14:paraId="60BDF267" w14:textId="77777777" w:rsidR="006D0CDB" w:rsidRPr="00EC6565" w:rsidRDefault="006D0CDB" w:rsidP="0023206A">
            <w:pPr>
              <w:rPr>
                <w:sz w:val="16"/>
                <w:szCs w:val="16"/>
              </w:rPr>
            </w:pPr>
            <w:r w:rsidRPr="00EC6565">
              <w:rPr>
                <w:sz w:val="16"/>
                <w:szCs w:val="16"/>
              </w:rPr>
              <w:t>Maria Shipman</w:t>
            </w:r>
          </w:p>
          <w:p w14:paraId="65657CF8" w14:textId="72093BF2" w:rsidR="006D0CDB" w:rsidRPr="00EC6565" w:rsidRDefault="006D0CDB" w:rsidP="0023206A">
            <w:pPr>
              <w:rPr>
                <w:sz w:val="16"/>
                <w:szCs w:val="16"/>
              </w:rPr>
            </w:pPr>
            <w:proofErr w:type="spellStart"/>
            <w:r w:rsidRPr="00EC6565">
              <w:rPr>
                <w:sz w:val="16"/>
                <w:szCs w:val="16"/>
              </w:rPr>
              <w:t>Elridge</w:t>
            </w:r>
            <w:proofErr w:type="spellEnd"/>
            <w:r w:rsidRPr="00EC6565">
              <w:rPr>
                <w:sz w:val="16"/>
                <w:szCs w:val="16"/>
              </w:rPr>
              <w:t xml:space="preserve"> Thompson</w:t>
            </w:r>
          </w:p>
        </w:tc>
        <w:tc>
          <w:tcPr>
            <w:tcW w:w="1560" w:type="dxa"/>
          </w:tcPr>
          <w:p w14:paraId="2FC53014" w14:textId="1F378B32" w:rsidR="006D0CDB" w:rsidRPr="00EC6565" w:rsidRDefault="006D0CDB" w:rsidP="00C926AE">
            <w:pPr>
              <w:jc w:val="center"/>
              <w:rPr>
                <w:sz w:val="16"/>
                <w:szCs w:val="16"/>
              </w:rPr>
            </w:pPr>
            <w:r w:rsidRPr="00EC6565">
              <w:rPr>
                <w:sz w:val="16"/>
                <w:szCs w:val="16"/>
              </w:rPr>
              <w:t>6</w:t>
            </w:r>
          </w:p>
        </w:tc>
      </w:tr>
      <w:tr w:rsidR="006D0CDB" w:rsidRPr="00387F34" w14:paraId="10499568" w14:textId="305E6043" w:rsidTr="00EC6565">
        <w:trPr>
          <w:trHeight w:val="690"/>
        </w:trPr>
        <w:tc>
          <w:tcPr>
            <w:tcW w:w="5245" w:type="dxa"/>
          </w:tcPr>
          <w:p w14:paraId="3E7A541B" w14:textId="4039E351" w:rsidR="006D0CDB" w:rsidRPr="00EC6565" w:rsidRDefault="00194232" w:rsidP="0023206A">
            <w:pPr>
              <w:rPr>
                <w:sz w:val="16"/>
                <w:szCs w:val="16"/>
              </w:rPr>
            </w:pPr>
            <w:r>
              <w:rPr>
                <w:sz w:val="16"/>
                <w:szCs w:val="16"/>
              </w:rPr>
              <w:t xml:space="preserve">Sunderland Eye Infirmary, </w:t>
            </w:r>
            <w:r w:rsidR="006D0CDB" w:rsidRPr="00EC6565">
              <w:rPr>
                <w:sz w:val="16"/>
                <w:szCs w:val="16"/>
              </w:rPr>
              <w:t>City Hospitals Sunderland NHS Foundation Trust</w:t>
            </w:r>
            <w:r>
              <w:rPr>
                <w:sz w:val="16"/>
                <w:szCs w:val="16"/>
              </w:rPr>
              <w:t>, Sunderland, United Kingdom</w:t>
            </w:r>
          </w:p>
        </w:tc>
        <w:tc>
          <w:tcPr>
            <w:tcW w:w="2126" w:type="dxa"/>
          </w:tcPr>
          <w:p w14:paraId="2819919F" w14:textId="77777777" w:rsidR="006D0CDB" w:rsidRPr="00EC6565" w:rsidRDefault="006D0CDB" w:rsidP="0023206A">
            <w:pPr>
              <w:rPr>
                <w:sz w:val="16"/>
                <w:szCs w:val="16"/>
              </w:rPr>
            </w:pPr>
            <w:r w:rsidRPr="00EC6565">
              <w:rPr>
                <w:sz w:val="16"/>
                <w:szCs w:val="16"/>
              </w:rPr>
              <w:t>Ajay Kotagiri</w:t>
            </w:r>
          </w:p>
          <w:p w14:paraId="77F4482A" w14:textId="77777777" w:rsidR="006D0CDB" w:rsidRPr="00EC6565" w:rsidRDefault="006D0CDB" w:rsidP="0023206A">
            <w:pPr>
              <w:rPr>
                <w:sz w:val="16"/>
                <w:szCs w:val="16"/>
              </w:rPr>
            </w:pPr>
            <w:r w:rsidRPr="00EC6565">
              <w:rPr>
                <w:sz w:val="16"/>
                <w:szCs w:val="16"/>
              </w:rPr>
              <w:t>David Steel</w:t>
            </w:r>
          </w:p>
          <w:p w14:paraId="2E65BE7D" w14:textId="7181776E" w:rsidR="006D0CDB" w:rsidRPr="00EC6565" w:rsidRDefault="006D0CDB" w:rsidP="0023206A">
            <w:pPr>
              <w:rPr>
                <w:sz w:val="16"/>
                <w:szCs w:val="16"/>
              </w:rPr>
            </w:pPr>
            <w:r w:rsidRPr="00EC6565">
              <w:rPr>
                <w:sz w:val="16"/>
                <w:szCs w:val="16"/>
              </w:rPr>
              <w:t>Steven Dodds</w:t>
            </w:r>
          </w:p>
        </w:tc>
        <w:tc>
          <w:tcPr>
            <w:tcW w:w="1560" w:type="dxa"/>
          </w:tcPr>
          <w:p w14:paraId="2F9FAF33" w14:textId="30E3C5C5" w:rsidR="006D0CDB" w:rsidRPr="00EC6565" w:rsidRDefault="006D0CDB" w:rsidP="00C926AE">
            <w:pPr>
              <w:jc w:val="center"/>
              <w:rPr>
                <w:sz w:val="16"/>
                <w:szCs w:val="16"/>
              </w:rPr>
            </w:pPr>
            <w:r w:rsidRPr="00EC6565">
              <w:rPr>
                <w:sz w:val="16"/>
                <w:szCs w:val="16"/>
              </w:rPr>
              <w:t>3</w:t>
            </w:r>
          </w:p>
        </w:tc>
      </w:tr>
      <w:tr w:rsidR="006D0CDB" w:rsidRPr="00387F34" w14:paraId="634C7DB8" w14:textId="6B761473" w:rsidTr="00EC6565">
        <w:trPr>
          <w:trHeight w:val="700"/>
        </w:trPr>
        <w:tc>
          <w:tcPr>
            <w:tcW w:w="5245" w:type="dxa"/>
          </w:tcPr>
          <w:p w14:paraId="767964C4" w14:textId="2107C614" w:rsidR="006D0CDB" w:rsidRPr="00EC6565" w:rsidRDefault="00194232" w:rsidP="0023206A">
            <w:pPr>
              <w:rPr>
                <w:sz w:val="16"/>
                <w:szCs w:val="16"/>
              </w:rPr>
            </w:pPr>
            <w:r>
              <w:rPr>
                <w:sz w:val="16"/>
                <w:szCs w:val="16"/>
              </w:rPr>
              <w:t xml:space="preserve">Ophthalmology Department, </w:t>
            </w:r>
            <w:r w:rsidR="006D0CDB" w:rsidRPr="00EC6565">
              <w:rPr>
                <w:sz w:val="16"/>
                <w:szCs w:val="16"/>
              </w:rPr>
              <w:t>Torbay and South Devon NHS Foundation Trust</w:t>
            </w:r>
            <w:r>
              <w:rPr>
                <w:sz w:val="16"/>
                <w:szCs w:val="16"/>
              </w:rPr>
              <w:t>, Torbay, United Kingdom</w:t>
            </w:r>
          </w:p>
        </w:tc>
        <w:tc>
          <w:tcPr>
            <w:tcW w:w="2126" w:type="dxa"/>
          </w:tcPr>
          <w:p w14:paraId="7B11DCE3" w14:textId="77777777" w:rsidR="006D0CDB" w:rsidRPr="00EC6565" w:rsidRDefault="006D0CDB" w:rsidP="0023206A">
            <w:pPr>
              <w:rPr>
                <w:sz w:val="16"/>
                <w:szCs w:val="16"/>
              </w:rPr>
            </w:pPr>
            <w:r w:rsidRPr="00EC6565">
              <w:rPr>
                <w:sz w:val="16"/>
                <w:szCs w:val="16"/>
              </w:rPr>
              <w:t>Stephen Turner</w:t>
            </w:r>
          </w:p>
          <w:p w14:paraId="7753E02E" w14:textId="77777777" w:rsidR="006D0CDB" w:rsidRPr="00EC6565" w:rsidRDefault="006D0CDB" w:rsidP="0023206A">
            <w:pPr>
              <w:rPr>
                <w:sz w:val="16"/>
                <w:szCs w:val="16"/>
              </w:rPr>
            </w:pPr>
            <w:r w:rsidRPr="00EC6565">
              <w:rPr>
                <w:sz w:val="16"/>
                <w:szCs w:val="16"/>
              </w:rPr>
              <w:t xml:space="preserve">Yinka </w:t>
            </w:r>
            <w:proofErr w:type="spellStart"/>
            <w:r w:rsidRPr="00EC6565">
              <w:rPr>
                <w:sz w:val="16"/>
                <w:szCs w:val="16"/>
              </w:rPr>
              <w:t>Osoba</w:t>
            </w:r>
            <w:proofErr w:type="spellEnd"/>
          </w:p>
          <w:p w14:paraId="72092139" w14:textId="67CC3E51" w:rsidR="006D0CDB" w:rsidRPr="00EC6565" w:rsidRDefault="006D0CDB" w:rsidP="0023206A">
            <w:pPr>
              <w:rPr>
                <w:sz w:val="16"/>
                <w:szCs w:val="16"/>
              </w:rPr>
            </w:pPr>
            <w:r w:rsidRPr="00EC6565">
              <w:rPr>
                <w:sz w:val="16"/>
                <w:szCs w:val="16"/>
              </w:rPr>
              <w:t xml:space="preserve">Sharon </w:t>
            </w:r>
            <w:proofErr w:type="spellStart"/>
            <w:r w:rsidRPr="00EC6565">
              <w:rPr>
                <w:sz w:val="16"/>
                <w:szCs w:val="16"/>
              </w:rPr>
              <w:t>Criddle</w:t>
            </w:r>
            <w:proofErr w:type="spellEnd"/>
          </w:p>
        </w:tc>
        <w:tc>
          <w:tcPr>
            <w:tcW w:w="1560" w:type="dxa"/>
          </w:tcPr>
          <w:p w14:paraId="2BFB71BF" w14:textId="2D26F0C8" w:rsidR="006D0CDB" w:rsidRPr="00EC6565" w:rsidRDefault="006D0CDB" w:rsidP="00C926AE">
            <w:pPr>
              <w:jc w:val="center"/>
              <w:rPr>
                <w:sz w:val="16"/>
                <w:szCs w:val="16"/>
              </w:rPr>
            </w:pPr>
            <w:r w:rsidRPr="00EC6565">
              <w:rPr>
                <w:sz w:val="16"/>
                <w:szCs w:val="16"/>
              </w:rPr>
              <w:t>5</w:t>
            </w:r>
          </w:p>
        </w:tc>
      </w:tr>
      <w:tr w:rsidR="006D0CDB" w:rsidRPr="00387F34" w14:paraId="448F6E61" w14:textId="08028AC4" w:rsidTr="00EC6565">
        <w:trPr>
          <w:trHeight w:val="710"/>
        </w:trPr>
        <w:tc>
          <w:tcPr>
            <w:tcW w:w="5245" w:type="dxa"/>
          </w:tcPr>
          <w:p w14:paraId="6777C07E" w14:textId="2253404D" w:rsidR="006D0CDB" w:rsidRPr="00EC6565" w:rsidRDefault="00194232" w:rsidP="0023206A">
            <w:pPr>
              <w:rPr>
                <w:sz w:val="16"/>
                <w:szCs w:val="16"/>
              </w:rPr>
            </w:pPr>
            <w:r>
              <w:rPr>
                <w:sz w:val="16"/>
                <w:szCs w:val="16"/>
              </w:rPr>
              <w:t xml:space="preserve">New Cross Hospital, </w:t>
            </w:r>
            <w:r w:rsidR="006D0CDB" w:rsidRPr="00EC6565">
              <w:rPr>
                <w:sz w:val="16"/>
                <w:szCs w:val="16"/>
              </w:rPr>
              <w:t>Royal Wolverhampton NHS Trust</w:t>
            </w:r>
            <w:r>
              <w:rPr>
                <w:sz w:val="16"/>
                <w:szCs w:val="16"/>
              </w:rPr>
              <w:t>, Wolverhampton, United Kingdom</w:t>
            </w:r>
          </w:p>
        </w:tc>
        <w:tc>
          <w:tcPr>
            <w:tcW w:w="2126" w:type="dxa"/>
          </w:tcPr>
          <w:p w14:paraId="10D27F37" w14:textId="77777777" w:rsidR="006D0CDB" w:rsidRPr="00EC6565" w:rsidRDefault="006D0CDB" w:rsidP="0023206A">
            <w:pPr>
              <w:rPr>
                <w:sz w:val="16"/>
                <w:szCs w:val="16"/>
              </w:rPr>
            </w:pPr>
            <w:proofErr w:type="spellStart"/>
            <w:r w:rsidRPr="00EC6565">
              <w:rPr>
                <w:sz w:val="16"/>
                <w:szCs w:val="16"/>
              </w:rPr>
              <w:t>Yit</w:t>
            </w:r>
            <w:proofErr w:type="spellEnd"/>
            <w:r w:rsidRPr="00EC6565">
              <w:rPr>
                <w:sz w:val="16"/>
                <w:szCs w:val="16"/>
              </w:rPr>
              <w:t xml:space="preserve"> Yang</w:t>
            </w:r>
          </w:p>
          <w:p w14:paraId="766719D9" w14:textId="77777777" w:rsidR="006D0CDB" w:rsidRPr="00EC6565" w:rsidRDefault="006D0CDB" w:rsidP="0023206A">
            <w:pPr>
              <w:rPr>
                <w:sz w:val="16"/>
                <w:szCs w:val="16"/>
              </w:rPr>
            </w:pPr>
            <w:r w:rsidRPr="00EC6565">
              <w:rPr>
                <w:sz w:val="16"/>
                <w:szCs w:val="16"/>
              </w:rPr>
              <w:t xml:space="preserve">Niro </w:t>
            </w:r>
            <w:proofErr w:type="spellStart"/>
            <w:r w:rsidRPr="00EC6565">
              <w:rPr>
                <w:sz w:val="16"/>
                <w:szCs w:val="16"/>
              </w:rPr>
              <w:t>Narendran</w:t>
            </w:r>
            <w:proofErr w:type="spellEnd"/>
          </w:p>
          <w:p w14:paraId="7D691D21" w14:textId="6C5794DD" w:rsidR="006D0CDB" w:rsidRPr="00EC6565" w:rsidRDefault="006D0CDB" w:rsidP="0023206A">
            <w:pPr>
              <w:rPr>
                <w:sz w:val="16"/>
                <w:szCs w:val="16"/>
              </w:rPr>
            </w:pPr>
            <w:r w:rsidRPr="00EC6565">
              <w:rPr>
                <w:sz w:val="16"/>
                <w:szCs w:val="16"/>
              </w:rPr>
              <w:t xml:space="preserve">Meena </w:t>
            </w:r>
            <w:proofErr w:type="spellStart"/>
            <w:r w:rsidRPr="00EC6565">
              <w:rPr>
                <w:sz w:val="16"/>
                <w:szCs w:val="16"/>
              </w:rPr>
              <w:t>Karpoor</w:t>
            </w:r>
            <w:proofErr w:type="spellEnd"/>
          </w:p>
        </w:tc>
        <w:tc>
          <w:tcPr>
            <w:tcW w:w="1560" w:type="dxa"/>
          </w:tcPr>
          <w:p w14:paraId="6492289D" w14:textId="49EFF6CE" w:rsidR="006D0CDB" w:rsidRPr="00EC6565" w:rsidRDefault="006D0CDB" w:rsidP="00C926AE">
            <w:pPr>
              <w:jc w:val="center"/>
              <w:rPr>
                <w:sz w:val="16"/>
                <w:szCs w:val="16"/>
              </w:rPr>
            </w:pPr>
            <w:r w:rsidRPr="00EC6565">
              <w:rPr>
                <w:sz w:val="16"/>
                <w:szCs w:val="16"/>
              </w:rPr>
              <w:t>5</w:t>
            </w:r>
          </w:p>
        </w:tc>
      </w:tr>
      <w:tr w:rsidR="006D0CDB" w:rsidRPr="00387F34" w14:paraId="077A80B5" w14:textId="3854710F" w:rsidTr="00EC6565">
        <w:trPr>
          <w:trHeight w:val="710"/>
        </w:trPr>
        <w:tc>
          <w:tcPr>
            <w:tcW w:w="5245" w:type="dxa"/>
          </w:tcPr>
          <w:p w14:paraId="2AE7B1E9" w14:textId="3DA8C118" w:rsidR="006D0CDB" w:rsidRPr="00EC6565" w:rsidRDefault="00194232" w:rsidP="0023206A">
            <w:pPr>
              <w:rPr>
                <w:sz w:val="16"/>
                <w:szCs w:val="16"/>
              </w:rPr>
            </w:pPr>
            <w:r>
              <w:rPr>
                <w:sz w:val="16"/>
                <w:szCs w:val="16"/>
              </w:rPr>
              <w:t xml:space="preserve">Department of Ophthalmology, </w:t>
            </w:r>
            <w:r w:rsidR="006D0CDB" w:rsidRPr="00EC6565">
              <w:rPr>
                <w:sz w:val="16"/>
                <w:szCs w:val="16"/>
              </w:rPr>
              <w:t>York Teaching Hospital NHS Foundation Trust</w:t>
            </w:r>
            <w:r>
              <w:rPr>
                <w:sz w:val="16"/>
                <w:szCs w:val="16"/>
              </w:rPr>
              <w:t>, York, United Kingdom</w:t>
            </w:r>
          </w:p>
        </w:tc>
        <w:tc>
          <w:tcPr>
            <w:tcW w:w="2126" w:type="dxa"/>
          </w:tcPr>
          <w:p w14:paraId="5B35D004" w14:textId="77777777" w:rsidR="006D0CDB" w:rsidRPr="00EC6565" w:rsidRDefault="006D0CDB" w:rsidP="0023206A">
            <w:pPr>
              <w:rPr>
                <w:sz w:val="16"/>
                <w:szCs w:val="16"/>
              </w:rPr>
            </w:pPr>
            <w:r w:rsidRPr="00EC6565">
              <w:rPr>
                <w:sz w:val="16"/>
                <w:szCs w:val="16"/>
              </w:rPr>
              <w:t>Richard Gale</w:t>
            </w:r>
          </w:p>
          <w:p w14:paraId="3A7A181F" w14:textId="77777777" w:rsidR="006D0CDB" w:rsidRPr="00EC6565" w:rsidRDefault="006D0CDB" w:rsidP="0023206A">
            <w:pPr>
              <w:rPr>
                <w:sz w:val="16"/>
                <w:szCs w:val="16"/>
              </w:rPr>
            </w:pPr>
            <w:r w:rsidRPr="00EC6565">
              <w:rPr>
                <w:sz w:val="16"/>
                <w:szCs w:val="16"/>
              </w:rPr>
              <w:t>Archana Airody</w:t>
            </w:r>
          </w:p>
          <w:p w14:paraId="0EC3C573" w14:textId="78FC41F6" w:rsidR="006D0CDB" w:rsidRPr="00EC6565" w:rsidRDefault="006D0CDB" w:rsidP="0023206A">
            <w:pPr>
              <w:rPr>
                <w:sz w:val="16"/>
                <w:szCs w:val="16"/>
              </w:rPr>
            </w:pPr>
            <w:r w:rsidRPr="00EC6565">
              <w:rPr>
                <w:sz w:val="16"/>
                <w:szCs w:val="16"/>
              </w:rPr>
              <w:t>Alison Grice-Holt</w:t>
            </w:r>
          </w:p>
        </w:tc>
        <w:tc>
          <w:tcPr>
            <w:tcW w:w="1560" w:type="dxa"/>
          </w:tcPr>
          <w:p w14:paraId="1A823068" w14:textId="15DC27FC" w:rsidR="006D0CDB" w:rsidRPr="00EC6565" w:rsidRDefault="006D0CDB" w:rsidP="00C926AE">
            <w:pPr>
              <w:jc w:val="center"/>
              <w:rPr>
                <w:sz w:val="16"/>
                <w:szCs w:val="16"/>
              </w:rPr>
            </w:pPr>
            <w:r w:rsidRPr="00EC6565">
              <w:rPr>
                <w:sz w:val="16"/>
                <w:szCs w:val="16"/>
              </w:rPr>
              <w:t>1</w:t>
            </w:r>
          </w:p>
        </w:tc>
      </w:tr>
    </w:tbl>
    <w:p w14:paraId="2B1A882E" w14:textId="77777777" w:rsidR="00387F34" w:rsidRDefault="00387F34" w:rsidP="00B6650E">
      <w:pPr>
        <w:spacing w:after="0" w:line="240" w:lineRule="auto"/>
        <w:rPr>
          <w:rFonts w:ascii="Times New Roman" w:hAnsi="Times New Roman" w:cs="Times New Roman"/>
          <w:sz w:val="20"/>
          <w:szCs w:val="20"/>
        </w:rPr>
      </w:pPr>
    </w:p>
    <w:p w14:paraId="092EBBD6" w14:textId="77777777" w:rsidR="009A6E07" w:rsidRDefault="009A6E07" w:rsidP="008C3043">
      <w:pPr>
        <w:pStyle w:val="Heading1"/>
      </w:pPr>
      <w:r>
        <w:br w:type="page"/>
      </w:r>
    </w:p>
    <w:p w14:paraId="4825052D" w14:textId="77777777" w:rsidR="005B2EE9" w:rsidRDefault="009A6E07" w:rsidP="008C3043">
      <w:pPr>
        <w:pStyle w:val="Heading1"/>
      </w:pPr>
      <w:bookmarkStart w:id="4" w:name="_Toc20491475"/>
      <w:bookmarkStart w:id="5" w:name="_Toc20491487"/>
      <w:bookmarkStart w:id="6" w:name="_Toc20821495"/>
      <w:r w:rsidRPr="005B2EE9">
        <w:lastRenderedPageBreak/>
        <w:t>VICI Trial Protocol</w:t>
      </w:r>
      <w:bookmarkEnd w:id="4"/>
      <w:bookmarkEnd w:id="5"/>
      <w:bookmarkEnd w:id="6"/>
      <w:r w:rsidR="005B2EE9" w:rsidRPr="005B2EE9">
        <w:t xml:space="preserve"> </w:t>
      </w:r>
    </w:p>
    <w:p w14:paraId="60E8C3A7" w14:textId="3BF52F51" w:rsidR="009A6E07" w:rsidRPr="005B2EE9" w:rsidRDefault="005B2EE9" w:rsidP="005B2EE9">
      <w:pPr>
        <w:rPr>
          <w:rFonts w:ascii="Times New Roman" w:hAnsi="Times New Roman" w:cs="Times New Roman"/>
          <w:b/>
          <w:bCs/>
        </w:rPr>
      </w:pPr>
      <w:r w:rsidRPr="005B2EE9">
        <w:rPr>
          <w:rFonts w:ascii="Times New Roman" w:hAnsi="Times New Roman" w:cs="Times New Roman"/>
          <w:b/>
          <w:bCs/>
        </w:rPr>
        <w:t>Version 7.0 dated 25th February 2019</w:t>
      </w:r>
    </w:p>
    <w:p w14:paraId="5CA6BF5F"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Arial"/>
          <w:b/>
          <w:bCs/>
          <w:sz w:val="24"/>
          <w:szCs w:val="24"/>
          <w:lang w:eastAsia="ja-JP"/>
        </w:rPr>
        <w:t xml:space="preserve">Clinical efficacy and mechanistic evaluation of Eplerenone for central serous </w:t>
      </w:r>
      <w:proofErr w:type="spellStart"/>
      <w:r w:rsidRPr="00586212">
        <w:rPr>
          <w:rFonts w:ascii="Arial" w:eastAsia="MS Mincho" w:hAnsi="Arial" w:cs="Arial"/>
          <w:b/>
          <w:bCs/>
          <w:sz w:val="24"/>
          <w:szCs w:val="24"/>
          <w:lang w:eastAsia="ja-JP"/>
        </w:rPr>
        <w:t>chorio</w:t>
      </w:r>
      <w:proofErr w:type="spellEnd"/>
      <w:r w:rsidRPr="00586212">
        <w:rPr>
          <w:rFonts w:ascii="Arial" w:eastAsia="MS Mincho" w:hAnsi="Arial" w:cs="Arial"/>
          <w:b/>
          <w:bCs/>
          <w:sz w:val="24"/>
          <w:szCs w:val="24"/>
          <w:lang w:eastAsia="ja-JP"/>
        </w:rPr>
        <w:t>-retinopathy – the VICI randomised trial.</w:t>
      </w:r>
    </w:p>
    <w:p w14:paraId="04089A5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IRAS No 198007</w:t>
      </w:r>
    </w:p>
    <w:p w14:paraId="59150A7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ISRCTN No </w:t>
      </w:r>
      <w:r w:rsidRPr="00586212">
        <w:rPr>
          <w:rFonts w:ascii="Arial" w:eastAsia="MS Mincho" w:hAnsi="Arial" w:cs="Times New Roman"/>
          <w:szCs w:val="24"/>
          <w:lang w:eastAsia="ja-JP"/>
        </w:rPr>
        <w:t>ISRCTN92746680</w:t>
      </w:r>
    </w:p>
    <w:p w14:paraId="173F466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EUDRACT no. (CTIMP only) 2016-000113-70</w:t>
      </w:r>
    </w:p>
    <w:p w14:paraId="717DC393" w14:textId="77777777" w:rsidR="009A6E07" w:rsidRPr="00586212" w:rsidRDefault="009A6E07" w:rsidP="000E3EE1">
      <w:pPr>
        <w:rPr>
          <w:rFonts w:ascii="Arial" w:eastAsia="MS Mincho" w:hAnsi="Arial" w:cs="Arial"/>
          <w:b/>
          <w:bCs/>
          <w:i/>
          <w:iCs/>
          <w:lang w:eastAsia="ja-JP"/>
        </w:rPr>
      </w:pPr>
      <w:r w:rsidRPr="00586212">
        <w:rPr>
          <w:rFonts w:ascii="Arial" w:eastAsia="MS Mincho" w:hAnsi="Arial" w:cs="Arial"/>
          <w:b/>
          <w:bCs/>
          <w:i/>
          <w:iCs/>
          <w:lang w:eastAsia="ja-JP"/>
        </w:rPr>
        <w:t>Details of Sponsor</w:t>
      </w:r>
    </w:p>
    <w:p w14:paraId="00C4C18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Dr Mikayala King</w:t>
      </w:r>
    </w:p>
    <w:p w14:paraId="1741643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R&amp;D Department</w:t>
      </w:r>
    </w:p>
    <w:p w14:paraId="42AF25D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University Hospital Southampton NHS Foundation Trust, SGH - Level E, Laboratory and Pathology Block, SCBR - MP 138,</w:t>
      </w:r>
      <w:r>
        <w:rPr>
          <w:rFonts w:ascii="Arial" w:eastAsia="MS Mincho" w:hAnsi="Arial" w:cs="Arial"/>
          <w:lang w:eastAsia="ja-JP"/>
        </w:rPr>
        <w:t xml:space="preserve"> </w:t>
      </w:r>
      <w:r w:rsidRPr="00586212">
        <w:rPr>
          <w:rFonts w:ascii="Arial" w:eastAsia="MS Mincho" w:hAnsi="Arial" w:cs="Arial"/>
          <w:lang w:eastAsia="ja-JP"/>
        </w:rPr>
        <w:t>Southampton SO16 6YD</w:t>
      </w:r>
    </w:p>
    <w:p w14:paraId="544C9358" w14:textId="77777777" w:rsidR="009A6E07" w:rsidRPr="00586212" w:rsidRDefault="009A6E07" w:rsidP="000E3EE1">
      <w:pPr>
        <w:rPr>
          <w:rFonts w:ascii="Arial" w:eastAsia="MS Mincho" w:hAnsi="Arial" w:cs="Arial"/>
          <w:b/>
          <w:bCs/>
          <w:i/>
          <w:iCs/>
          <w:lang w:eastAsia="ja-JP"/>
        </w:rPr>
      </w:pPr>
      <w:r w:rsidRPr="00586212">
        <w:rPr>
          <w:rFonts w:ascii="Arial" w:eastAsia="MS Mincho" w:hAnsi="Arial" w:cs="Arial"/>
          <w:b/>
          <w:bCs/>
          <w:i/>
          <w:iCs/>
          <w:lang w:eastAsia="ja-JP"/>
        </w:rPr>
        <w:t>Chief Investigators and Research Team Contact Details</w:t>
      </w:r>
    </w:p>
    <w:tbl>
      <w:tblPr>
        <w:tblW w:w="0" w:type="auto"/>
        <w:tblLook w:val="01E0" w:firstRow="1" w:lastRow="1" w:firstColumn="1" w:lastColumn="1" w:noHBand="0" w:noVBand="0"/>
      </w:tblPr>
      <w:tblGrid>
        <w:gridCol w:w="4412"/>
        <w:gridCol w:w="4614"/>
      </w:tblGrid>
      <w:tr w:rsidR="009A6E07" w:rsidRPr="00C30214" w14:paraId="0FA5CD94" w14:textId="77777777" w:rsidTr="000E3EE1">
        <w:tc>
          <w:tcPr>
            <w:tcW w:w="4640" w:type="dxa"/>
          </w:tcPr>
          <w:p w14:paraId="18BD8976" w14:textId="77777777" w:rsidR="009A6E07" w:rsidRPr="00586212" w:rsidRDefault="009A6E07" w:rsidP="000E3EE1">
            <w:pPr>
              <w:spacing w:after="0"/>
              <w:rPr>
                <w:rFonts w:ascii="Arial" w:eastAsia="MS Mincho" w:hAnsi="Arial" w:cs="Arial"/>
                <w:i/>
                <w:lang w:eastAsia="ja-JP"/>
              </w:rPr>
            </w:pPr>
            <w:r w:rsidRPr="00586212">
              <w:rPr>
                <w:rFonts w:ascii="Arial" w:eastAsia="MS Mincho" w:hAnsi="Arial" w:cs="Arial"/>
                <w:i/>
                <w:lang w:eastAsia="ja-JP"/>
              </w:rPr>
              <w:t xml:space="preserve">Chief Investigator </w:t>
            </w:r>
          </w:p>
          <w:p w14:paraId="3A4F3C53"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Professor Andrew Lotery</w:t>
            </w:r>
          </w:p>
          <w:p w14:paraId="0CCA086F"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Professor of Ophthalmology</w:t>
            </w:r>
          </w:p>
          <w:p w14:paraId="3DB23A5B"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Clinical and Experimental Sciences, Faculty of Medicine</w:t>
            </w:r>
          </w:p>
          <w:p w14:paraId="79757917"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South Lab and Path Block,</w:t>
            </w:r>
          </w:p>
          <w:p w14:paraId="2AB364DD" w14:textId="77777777" w:rsidR="009A6E07" w:rsidRPr="00586212" w:rsidRDefault="009A6E07" w:rsidP="000E3EE1">
            <w:pPr>
              <w:spacing w:after="0"/>
              <w:rPr>
                <w:rFonts w:ascii="Arial" w:eastAsia="MS Mincho" w:hAnsi="Arial" w:cs="Arial"/>
                <w:lang w:eastAsia="ja-JP"/>
              </w:rPr>
            </w:pPr>
            <w:proofErr w:type="spellStart"/>
            <w:r w:rsidRPr="00586212">
              <w:rPr>
                <w:rFonts w:ascii="Arial" w:eastAsia="MS Mincho" w:hAnsi="Arial" w:cs="Arial"/>
                <w:lang w:eastAsia="ja-JP"/>
              </w:rPr>
              <w:t>Mailpoint</w:t>
            </w:r>
            <w:proofErr w:type="spellEnd"/>
            <w:r w:rsidRPr="00586212">
              <w:rPr>
                <w:rFonts w:ascii="Arial" w:eastAsia="MS Mincho" w:hAnsi="Arial" w:cs="Arial"/>
                <w:lang w:eastAsia="ja-JP"/>
              </w:rPr>
              <w:t xml:space="preserve"> 806, Level D,</w:t>
            </w:r>
          </w:p>
          <w:p w14:paraId="3F312F5A"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University Hospital Southampton,</w:t>
            </w:r>
          </w:p>
          <w:p w14:paraId="5CF26AF5" w14:textId="77777777" w:rsidR="009A6E07" w:rsidRPr="00586212" w:rsidRDefault="009A6E07" w:rsidP="000E3EE1">
            <w:pPr>
              <w:spacing w:after="0"/>
              <w:rPr>
                <w:rFonts w:ascii="Arial" w:eastAsia="MS Mincho" w:hAnsi="Arial" w:cs="Times New Roman"/>
                <w:szCs w:val="24"/>
                <w:highlight w:val="yellow"/>
                <w:lang w:eastAsia="ja-JP"/>
              </w:rPr>
            </w:pPr>
            <w:r w:rsidRPr="00586212">
              <w:rPr>
                <w:rFonts w:ascii="Arial" w:eastAsia="MS Mincho" w:hAnsi="Arial" w:cs="Arial"/>
                <w:lang w:eastAsia="ja-JP"/>
              </w:rPr>
              <w:t>Southampton SO16 6YD, UK</w:t>
            </w:r>
          </w:p>
          <w:p w14:paraId="5AFE1BFC"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Tel: 02381205049</w:t>
            </w:r>
          </w:p>
          <w:p w14:paraId="61846A5C" w14:textId="77777777" w:rsidR="009A6E07" w:rsidRPr="00586212" w:rsidRDefault="009A6E07" w:rsidP="000E3EE1">
            <w:pPr>
              <w:spacing w:after="0"/>
              <w:rPr>
                <w:rFonts w:ascii="Arial" w:eastAsia="MS Mincho" w:hAnsi="Arial" w:cs="Times New Roman"/>
                <w:szCs w:val="24"/>
                <w:lang w:val="fr-FR" w:eastAsia="ja-JP"/>
              </w:rPr>
            </w:pPr>
            <w:proofErr w:type="gramStart"/>
            <w:r w:rsidRPr="00586212">
              <w:rPr>
                <w:rFonts w:ascii="Arial" w:eastAsia="MS Mincho" w:hAnsi="Arial" w:cs="Times New Roman"/>
                <w:szCs w:val="24"/>
                <w:lang w:val="fr-FR" w:eastAsia="ja-JP"/>
              </w:rPr>
              <w:t>Fax:</w:t>
            </w:r>
            <w:proofErr w:type="gramEnd"/>
            <w:r w:rsidRPr="00586212">
              <w:rPr>
                <w:rFonts w:ascii="Arial" w:eastAsia="MS Mincho" w:hAnsi="Arial" w:cs="Times New Roman"/>
                <w:szCs w:val="24"/>
                <w:lang w:val="fr-FR" w:eastAsia="ja-JP"/>
              </w:rPr>
              <w:t xml:space="preserve"> </w:t>
            </w:r>
            <w:r w:rsidRPr="00586212">
              <w:rPr>
                <w:rFonts w:ascii="Arial" w:eastAsia="MS Mincho" w:hAnsi="Arial" w:cs="Arial"/>
                <w:lang w:val="fr-FR" w:eastAsia="ja-JP"/>
              </w:rPr>
              <w:t>07092125081</w:t>
            </w:r>
          </w:p>
          <w:p w14:paraId="2FF14721" w14:textId="77777777" w:rsidR="009A6E07" w:rsidRPr="00586212" w:rsidRDefault="009A6E07" w:rsidP="000E3EE1">
            <w:pPr>
              <w:spacing w:after="0"/>
              <w:rPr>
                <w:rFonts w:ascii="Arial" w:eastAsia="MS Mincho" w:hAnsi="Arial" w:cs="Times New Roman"/>
                <w:szCs w:val="24"/>
                <w:lang w:val="fr-FR" w:eastAsia="ja-JP"/>
              </w:rPr>
            </w:pPr>
            <w:proofErr w:type="gramStart"/>
            <w:r w:rsidRPr="00586212">
              <w:rPr>
                <w:rFonts w:ascii="Arial" w:eastAsia="MS Mincho" w:hAnsi="Arial" w:cs="Times New Roman"/>
                <w:szCs w:val="24"/>
                <w:lang w:val="fr-FR" w:eastAsia="ja-JP"/>
              </w:rPr>
              <w:t>Email:</w:t>
            </w:r>
            <w:proofErr w:type="gramEnd"/>
            <w:r w:rsidRPr="00586212">
              <w:rPr>
                <w:rFonts w:ascii="Arial" w:eastAsia="MS Mincho" w:hAnsi="Arial" w:cs="Times New Roman"/>
                <w:szCs w:val="24"/>
                <w:lang w:val="fr-FR" w:eastAsia="ja-JP"/>
              </w:rPr>
              <w:t xml:space="preserve"> a.j.lotery@soton.ac.uk</w:t>
            </w:r>
          </w:p>
          <w:p w14:paraId="5642928E" w14:textId="77777777" w:rsidR="009A6E07" w:rsidRPr="00586212" w:rsidRDefault="009A6E07" w:rsidP="000E3EE1">
            <w:pPr>
              <w:spacing w:after="0"/>
              <w:rPr>
                <w:rFonts w:ascii="Arial" w:eastAsia="MS Mincho" w:hAnsi="Arial" w:cs="Times New Roman"/>
                <w:szCs w:val="24"/>
                <w:lang w:val="fr-FR" w:eastAsia="ja-JP"/>
              </w:rPr>
            </w:pPr>
          </w:p>
        </w:tc>
        <w:tc>
          <w:tcPr>
            <w:tcW w:w="4720" w:type="dxa"/>
          </w:tcPr>
          <w:p w14:paraId="52FD3C0F" w14:textId="77777777" w:rsidR="009A6E07" w:rsidRPr="00586212" w:rsidRDefault="009A6E07" w:rsidP="000E3EE1">
            <w:pPr>
              <w:spacing w:after="0"/>
              <w:rPr>
                <w:rFonts w:ascii="Arial" w:eastAsia="MS Mincho" w:hAnsi="Arial" w:cs="Arial"/>
                <w:i/>
                <w:lang w:eastAsia="ja-JP"/>
              </w:rPr>
            </w:pPr>
            <w:r w:rsidRPr="00586212">
              <w:rPr>
                <w:rFonts w:ascii="Arial" w:eastAsia="MS Mincho" w:hAnsi="Arial" w:cs="Arial"/>
                <w:i/>
                <w:lang w:eastAsia="ja-JP"/>
              </w:rPr>
              <w:t>Co- Lead</w:t>
            </w:r>
          </w:p>
          <w:p w14:paraId="57F5E98F"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Miss Sobha Sivaprasad</w:t>
            </w:r>
          </w:p>
          <w:p w14:paraId="100DF230"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Consultant</w:t>
            </w:r>
          </w:p>
          <w:p w14:paraId="0210C9BF"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Department of Medical Retina</w:t>
            </w:r>
          </w:p>
          <w:p w14:paraId="5918619A"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Moorfields Eye Hospital NHS Foundation Trust</w:t>
            </w:r>
          </w:p>
          <w:p w14:paraId="17653A26" w14:textId="77777777" w:rsidR="009A6E07" w:rsidRPr="00586212" w:rsidRDefault="009A6E07" w:rsidP="000E3EE1">
            <w:pPr>
              <w:spacing w:after="0"/>
              <w:rPr>
                <w:rFonts w:ascii="Arial" w:eastAsia="MS Mincho" w:hAnsi="Arial" w:cs="Arial"/>
                <w:lang w:val="fr-FR" w:eastAsia="ja-JP"/>
              </w:rPr>
            </w:pPr>
            <w:proofErr w:type="gramStart"/>
            <w:r w:rsidRPr="00586212">
              <w:rPr>
                <w:rFonts w:ascii="Arial" w:eastAsia="MS Mincho" w:hAnsi="Arial" w:cs="Arial"/>
                <w:lang w:val="fr-FR" w:eastAsia="ja-JP"/>
              </w:rPr>
              <w:t>Email:</w:t>
            </w:r>
            <w:proofErr w:type="gramEnd"/>
            <w:r w:rsidRPr="00586212">
              <w:rPr>
                <w:rFonts w:ascii="Arial" w:eastAsia="MS Mincho" w:hAnsi="Arial" w:cs="Arial"/>
                <w:lang w:val="fr-FR" w:eastAsia="ja-JP"/>
              </w:rPr>
              <w:t xml:space="preserve"> sobha.sivaprasad@moorfields.nhs.uk</w:t>
            </w:r>
          </w:p>
          <w:p w14:paraId="21748F2F" w14:textId="77777777" w:rsidR="009A6E07" w:rsidRPr="00586212" w:rsidRDefault="009A6E07" w:rsidP="000E3EE1">
            <w:pPr>
              <w:spacing w:after="0"/>
              <w:rPr>
                <w:rFonts w:ascii="Arial" w:eastAsia="MS Mincho" w:hAnsi="Arial" w:cs="Times New Roman"/>
                <w:szCs w:val="24"/>
                <w:lang w:val="fr-FR" w:eastAsia="ja-JP"/>
              </w:rPr>
            </w:pPr>
          </w:p>
        </w:tc>
      </w:tr>
      <w:tr w:rsidR="009A6E07" w:rsidRPr="00586212" w14:paraId="75C12A83" w14:textId="77777777" w:rsidTr="000E3EE1">
        <w:tc>
          <w:tcPr>
            <w:tcW w:w="4640" w:type="dxa"/>
          </w:tcPr>
          <w:p w14:paraId="66CC4F86" w14:textId="77777777" w:rsidR="009A6E07" w:rsidRPr="00586212" w:rsidRDefault="009A6E07" w:rsidP="000E3EE1">
            <w:pPr>
              <w:spacing w:after="0"/>
              <w:rPr>
                <w:rFonts w:ascii="Arial" w:eastAsia="MS Mincho" w:hAnsi="Arial" w:cs="Arial"/>
                <w:i/>
                <w:lang w:eastAsia="ja-JP"/>
              </w:rPr>
            </w:pPr>
            <w:proofErr w:type="gramStart"/>
            <w:r w:rsidRPr="00586212">
              <w:rPr>
                <w:rFonts w:ascii="Arial" w:eastAsia="MS Mincho" w:hAnsi="Arial" w:cs="Arial"/>
                <w:i/>
                <w:lang w:eastAsia="ja-JP"/>
              </w:rPr>
              <w:t>Other</w:t>
            </w:r>
            <w:proofErr w:type="gramEnd"/>
            <w:r w:rsidRPr="00586212">
              <w:rPr>
                <w:rFonts w:ascii="Arial" w:eastAsia="MS Mincho" w:hAnsi="Arial" w:cs="Arial"/>
                <w:i/>
                <w:lang w:eastAsia="ja-JP"/>
              </w:rPr>
              <w:t xml:space="preserve"> main collaborator</w:t>
            </w:r>
          </w:p>
          <w:p w14:paraId="4713C0B0"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Dr Chris Rogers</w:t>
            </w:r>
          </w:p>
          <w:p w14:paraId="5BD40730"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Co-Director</w:t>
            </w:r>
          </w:p>
          <w:p w14:paraId="7024A1D0"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Clinical Trials and Evaluation Unit</w:t>
            </w:r>
          </w:p>
          <w:p w14:paraId="48609F8C"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University of Bristol, Bristol Royal Infirmary</w:t>
            </w:r>
          </w:p>
          <w:p w14:paraId="3DD5A8C8"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Bristol BS2 8HW</w:t>
            </w:r>
          </w:p>
          <w:p w14:paraId="48B8E236"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Tel: 0117 342 2507</w:t>
            </w:r>
          </w:p>
          <w:p w14:paraId="77CB1E7C"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Fax: 0117 342 3288</w:t>
            </w:r>
          </w:p>
          <w:p w14:paraId="465D7854" w14:textId="77777777" w:rsidR="009A6E07" w:rsidRPr="00586212" w:rsidRDefault="009A6E07" w:rsidP="000E3EE1">
            <w:pPr>
              <w:spacing w:after="0"/>
              <w:rPr>
                <w:rFonts w:ascii="Arial" w:eastAsia="MS Mincho" w:hAnsi="Arial" w:cs="Times New Roman"/>
                <w:szCs w:val="24"/>
                <w:lang w:val="fr-FR" w:eastAsia="ja-JP"/>
              </w:rPr>
            </w:pPr>
            <w:proofErr w:type="gramStart"/>
            <w:r w:rsidRPr="00586212">
              <w:rPr>
                <w:rFonts w:ascii="Arial" w:eastAsia="MS Mincho" w:hAnsi="Arial" w:cs="Times New Roman"/>
                <w:szCs w:val="24"/>
                <w:lang w:val="fr-FR" w:eastAsia="ja-JP"/>
              </w:rPr>
              <w:t>Email:</w:t>
            </w:r>
            <w:proofErr w:type="gramEnd"/>
            <w:r w:rsidRPr="00586212">
              <w:rPr>
                <w:rFonts w:ascii="Arial" w:eastAsia="MS Mincho" w:hAnsi="Arial" w:cs="Times New Roman"/>
                <w:szCs w:val="24"/>
                <w:lang w:val="fr-FR" w:eastAsia="ja-JP"/>
              </w:rPr>
              <w:t xml:space="preserve"> chris.rogers@bristol.ac.uk</w:t>
            </w:r>
          </w:p>
          <w:p w14:paraId="0ADDFCF8" w14:textId="77777777" w:rsidR="009A6E07" w:rsidRPr="00586212" w:rsidRDefault="009A6E07" w:rsidP="000E3EE1">
            <w:pPr>
              <w:spacing w:after="0"/>
              <w:rPr>
                <w:rFonts w:ascii="Arial" w:eastAsia="MS Mincho" w:hAnsi="Arial" w:cs="Times New Roman"/>
                <w:szCs w:val="24"/>
                <w:lang w:val="fr-FR" w:eastAsia="ja-JP"/>
              </w:rPr>
            </w:pPr>
          </w:p>
        </w:tc>
        <w:tc>
          <w:tcPr>
            <w:tcW w:w="4720" w:type="dxa"/>
          </w:tcPr>
          <w:p w14:paraId="013E7064" w14:textId="77777777" w:rsidR="009A6E07" w:rsidRPr="00586212" w:rsidRDefault="009A6E07" w:rsidP="000E3EE1">
            <w:pPr>
              <w:spacing w:after="0"/>
              <w:rPr>
                <w:rFonts w:ascii="Arial" w:eastAsia="MS Mincho" w:hAnsi="Arial" w:cs="Arial"/>
                <w:i/>
                <w:lang w:eastAsia="ja-JP"/>
              </w:rPr>
            </w:pPr>
            <w:proofErr w:type="gramStart"/>
            <w:r w:rsidRPr="00586212">
              <w:rPr>
                <w:rFonts w:ascii="Arial" w:eastAsia="MS Mincho" w:hAnsi="Arial" w:cs="Arial"/>
                <w:i/>
                <w:lang w:eastAsia="ja-JP"/>
              </w:rPr>
              <w:t>Other</w:t>
            </w:r>
            <w:proofErr w:type="gramEnd"/>
            <w:r w:rsidRPr="00586212">
              <w:rPr>
                <w:rFonts w:ascii="Arial" w:eastAsia="MS Mincho" w:hAnsi="Arial" w:cs="Arial"/>
                <w:i/>
                <w:lang w:eastAsia="ja-JP"/>
              </w:rPr>
              <w:t xml:space="preserve"> main collaborator</w:t>
            </w:r>
          </w:p>
          <w:p w14:paraId="536A6BF1"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Ms Angela Cree</w:t>
            </w:r>
          </w:p>
          <w:p w14:paraId="34BBDE8F"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Senior Research Manager</w:t>
            </w:r>
          </w:p>
          <w:p w14:paraId="2655E95F"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Department of Clinical and Experimental Sciences, Faculty of</w:t>
            </w:r>
          </w:p>
          <w:p w14:paraId="48E697AF"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Medicine</w:t>
            </w:r>
          </w:p>
          <w:p w14:paraId="5155FAED"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University of Southampton</w:t>
            </w:r>
          </w:p>
          <w:p w14:paraId="6A883494"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 xml:space="preserve">Add address and contact details here </w:t>
            </w:r>
          </w:p>
          <w:p w14:paraId="065613D8" w14:textId="77777777" w:rsidR="009A6E07" w:rsidRPr="006721EF" w:rsidRDefault="009A6E07" w:rsidP="000E3EE1">
            <w:pPr>
              <w:spacing w:after="0"/>
              <w:rPr>
                <w:rFonts w:ascii="Arial" w:eastAsia="MS Mincho" w:hAnsi="Arial" w:cs="Times New Roman"/>
                <w:szCs w:val="24"/>
                <w:lang w:eastAsia="ja-JP"/>
              </w:rPr>
            </w:pPr>
            <w:r w:rsidRPr="00586212">
              <w:rPr>
                <w:rFonts w:ascii="Arial" w:eastAsia="MS Mincho" w:hAnsi="Arial" w:cs="Arial"/>
                <w:lang w:eastAsia="ja-JP"/>
              </w:rPr>
              <w:t>Tel: 02381 203941 or 205768</w:t>
            </w:r>
          </w:p>
          <w:p w14:paraId="2F440589" w14:textId="77777777" w:rsidR="009A6E07" w:rsidRPr="006721EF" w:rsidRDefault="009A6E07" w:rsidP="000E3EE1">
            <w:pPr>
              <w:spacing w:after="0"/>
              <w:rPr>
                <w:rFonts w:ascii="Arial" w:eastAsia="MS Mincho" w:hAnsi="Arial" w:cs="Times New Roman"/>
                <w:szCs w:val="24"/>
                <w:lang w:eastAsia="ja-JP"/>
              </w:rPr>
            </w:pPr>
            <w:r w:rsidRPr="006721EF">
              <w:rPr>
                <w:rFonts w:ascii="Arial" w:eastAsia="MS Mincho" w:hAnsi="Arial" w:cs="Times New Roman"/>
                <w:szCs w:val="24"/>
                <w:lang w:eastAsia="ja-JP"/>
              </w:rPr>
              <w:t>Email: A.J.Cree@soton.ac.uk</w:t>
            </w:r>
          </w:p>
          <w:p w14:paraId="5F9517DC" w14:textId="77777777" w:rsidR="009A6E07" w:rsidRPr="006721EF" w:rsidRDefault="009A6E07" w:rsidP="000E3EE1">
            <w:pPr>
              <w:spacing w:after="0"/>
              <w:rPr>
                <w:rFonts w:ascii="Arial" w:eastAsia="MS Mincho" w:hAnsi="Arial" w:cs="Times New Roman"/>
                <w:szCs w:val="24"/>
                <w:lang w:eastAsia="ja-JP"/>
              </w:rPr>
            </w:pPr>
          </w:p>
        </w:tc>
      </w:tr>
      <w:tr w:rsidR="009A6E07" w:rsidRPr="00C30214" w14:paraId="279BCF60" w14:textId="77777777" w:rsidTr="000E3EE1">
        <w:tc>
          <w:tcPr>
            <w:tcW w:w="4640" w:type="dxa"/>
          </w:tcPr>
          <w:p w14:paraId="0E88CA65" w14:textId="77777777" w:rsidR="009A6E07" w:rsidRPr="00586212" w:rsidRDefault="009A6E07" w:rsidP="000E3EE1">
            <w:pPr>
              <w:spacing w:after="0"/>
              <w:rPr>
                <w:rFonts w:ascii="Arial" w:eastAsia="MS Mincho" w:hAnsi="Arial" w:cs="Arial"/>
                <w:i/>
                <w:lang w:eastAsia="ja-JP"/>
              </w:rPr>
            </w:pPr>
            <w:r w:rsidRPr="00586212">
              <w:rPr>
                <w:rFonts w:ascii="Arial" w:eastAsia="MS Mincho" w:hAnsi="Arial" w:cs="Arial"/>
                <w:lang w:eastAsia="ja-JP"/>
              </w:rPr>
              <w:br w:type="page"/>
            </w:r>
            <w:r w:rsidRPr="00586212">
              <w:rPr>
                <w:rFonts w:ascii="Arial" w:eastAsia="MS Mincho" w:hAnsi="Arial" w:cs="Arial"/>
                <w:lang w:eastAsia="ja-JP"/>
              </w:rPr>
              <w:br w:type="page"/>
            </w:r>
            <w:proofErr w:type="gramStart"/>
            <w:r w:rsidRPr="00586212">
              <w:rPr>
                <w:rFonts w:ascii="Arial" w:eastAsia="MS Mincho" w:hAnsi="Arial" w:cs="Arial"/>
                <w:i/>
                <w:lang w:eastAsia="ja-JP"/>
              </w:rPr>
              <w:t>Other</w:t>
            </w:r>
            <w:proofErr w:type="gramEnd"/>
            <w:r w:rsidRPr="00586212">
              <w:rPr>
                <w:rFonts w:ascii="Arial" w:eastAsia="MS Mincho" w:hAnsi="Arial" w:cs="Arial"/>
                <w:i/>
                <w:lang w:eastAsia="ja-JP"/>
              </w:rPr>
              <w:t xml:space="preserve"> main collaborator</w:t>
            </w:r>
          </w:p>
          <w:p w14:paraId="30C94043"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 xml:space="preserve">Dr Lucy </w:t>
            </w:r>
            <w:proofErr w:type="spellStart"/>
            <w:r w:rsidRPr="00586212">
              <w:rPr>
                <w:rFonts w:ascii="Arial" w:eastAsia="MS Mincho" w:hAnsi="Arial" w:cs="Arial"/>
                <w:lang w:eastAsia="ja-JP"/>
              </w:rPr>
              <w:t>Culliford</w:t>
            </w:r>
            <w:proofErr w:type="spellEnd"/>
          </w:p>
          <w:p w14:paraId="33B30D54"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Clinical Trials and Evaluation Unit</w:t>
            </w:r>
          </w:p>
          <w:p w14:paraId="771311D3"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University of Bristol, Bristol Royal Infirmary</w:t>
            </w:r>
          </w:p>
          <w:p w14:paraId="319FC257"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Bristol BS2 8HW</w:t>
            </w:r>
          </w:p>
          <w:p w14:paraId="58EF52A7"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Tel: 0117 342 2374</w:t>
            </w:r>
          </w:p>
          <w:p w14:paraId="7042C2B5"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Fax: 0117 342 3288</w:t>
            </w:r>
          </w:p>
          <w:p w14:paraId="4C348520" w14:textId="77777777" w:rsidR="009A6E07" w:rsidRPr="00586212" w:rsidRDefault="009A6E07" w:rsidP="000E3EE1">
            <w:pPr>
              <w:spacing w:after="0"/>
              <w:rPr>
                <w:rFonts w:ascii="Arial" w:eastAsia="MS Mincho" w:hAnsi="Arial" w:cs="Times New Roman"/>
                <w:szCs w:val="24"/>
                <w:lang w:val="fr-FR" w:eastAsia="ja-JP"/>
              </w:rPr>
            </w:pPr>
            <w:proofErr w:type="gramStart"/>
            <w:r w:rsidRPr="00586212">
              <w:rPr>
                <w:rFonts w:ascii="Arial" w:eastAsia="MS Mincho" w:hAnsi="Arial" w:cs="Times New Roman"/>
                <w:szCs w:val="24"/>
                <w:lang w:val="fr-FR" w:eastAsia="ja-JP"/>
              </w:rPr>
              <w:lastRenderedPageBreak/>
              <w:t>Email:</w:t>
            </w:r>
            <w:proofErr w:type="gramEnd"/>
            <w:r w:rsidRPr="00586212">
              <w:rPr>
                <w:rFonts w:ascii="Arial" w:eastAsia="MS Mincho" w:hAnsi="Arial" w:cs="Times New Roman"/>
                <w:szCs w:val="24"/>
                <w:lang w:val="fr-FR" w:eastAsia="ja-JP"/>
              </w:rPr>
              <w:t xml:space="preserve"> lucy.culliford@bristol.ac.uk</w:t>
            </w:r>
          </w:p>
          <w:p w14:paraId="15E401B5" w14:textId="77777777" w:rsidR="009A6E07" w:rsidRPr="00586212" w:rsidRDefault="009A6E07" w:rsidP="000E3EE1">
            <w:pPr>
              <w:spacing w:after="0"/>
              <w:rPr>
                <w:rFonts w:ascii="Arial" w:eastAsia="MS Mincho" w:hAnsi="Arial" w:cs="Times New Roman"/>
                <w:szCs w:val="24"/>
                <w:lang w:val="fr-FR" w:eastAsia="ja-JP"/>
              </w:rPr>
            </w:pPr>
          </w:p>
        </w:tc>
        <w:tc>
          <w:tcPr>
            <w:tcW w:w="4720" w:type="dxa"/>
          </w:tcPr>
          <w:p w14:paraId="67223180" w14:textId="77777777" w:rsidR="009A6E07" w:rsidRPr="00586212" w:rsidRDefault="009A6E07" w:rsidP="000E3EE1">
            <w:pPr>
              <w:spacing w:after="0"/>
              <w:rPr>
                <w:rFonts w:ascii="Arial" w:eastAsia="MS Mincho" w:hAnsi="Arial" w:cs="Arial"/>
                <w:i/>
                <w:lang w:eastAsia="ja-JP"/>
              </w:rPr>
            </w:pPr>
            <w:proofErr w:type="gramStart"/>
            <w:r w:rsidRPr="00586212">
              <w:rPr>
                <w:rFonts w:ascii="Arial" w:eastAsia="MS Mincho" w:hAnsi="Arial" w:cs="Arial"/>
                <w:i/>
                <w:lang w:eastAsia="ja-JP"/>
              </w:rPr>
              <w:lastRenderedPageBreak/>
              <w:t>Other</w:t>
            </w:r>
            <w:proofErr w:type="gramEnd"/>
            <w:r w:rsidRPr="00586212">
              <w:rPr>
                <w:rFonts w:ascii="Arial" w:eastAsia="MS Mincho" w:hAnsi="Arial" w:cs="Arial"/>
                <w:i/>
                <w:lang w:eastAsia="ja-JP"/>
              </w:rPr>
              <w:t xml:space="preserve"> main collaborator</w:t>
            </w:r>
          </w:p>
          <w:p w14:paraId="25D1F6E9"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Professor Usha Chakravarthy</w:t>
            </w:r>
          </w:p>
          <w:p w14:paraId="02FA0258"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Professor of Ophthalmology and Vision Sciences</w:t>
            </w:r>
          </w:p>
          <w:p w14:paraId="4C389833"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Centre for Vision Sciences</w:t>
            </w:r>
          </w:p>
          <w:p w14:paraId="3233B924"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The Queen’s University of Belfast</w:t>
            </w:r>
          </w:p>
          <w:p w14:paraId="0552780B" w14:textId="77777777" w:rsidR="009A6E07" w:rsidRPr="00586212" w:rsidRDefault="009A6E07" w:rsidP="000E3EE1">
            <w:pPr>
              <w:spacing w:after="0"/>
              <w:rPr>
                <w:rFonts w:ascii="Arial" w:eastAsia="MS Mincho" w:hAnsi="Arial" w:cs="Arial"/>
                <w:lang w:val="fr-FR" w:eastAsia="ja-JP"/>
              </w:rPr>
            </w:pPr>
            <w:proofErr w:type="gramStart"/>
            <w:r w:rsidRPr="00586212">
              <w:rPr>
                <w:rFonts w:ascii="Arial" w:eastAsia="MS Mincho" w:hAnsi="Arial" w:cs="Arial"/>
                <w:lang w:val="fr-FR" w:eastAsia="ja-JP"/>
              </w:rPr>
              <w:t>Email:</w:t>
            </w:r>
            <w:proofErr w:type="gramEnd"/>
            <w:r w:rsidRPr="00586212">
              <w:rPr>
                <w:rFonts w:ascii="Arial" w:eastAsia="MS Mincho" w:hAnsi="Arial" w:cs="Arial"/>
                <w:lang w:val="fr-FR" w:eastAsia="ja-JP"/>
              </w:rPr>
              <w:t xml:space="preserve"> u.chakravarthy@qub.ac.uk</w:t>
            </w:r>
          </w:p>
          <w:p w14:paraId="47D3E8EE" w14:textId="77777777" w:rsidR="009A6E07" w:rsidRPr="00586212" w:rsidRDefault="009A6E07" w:rsidP="000E3EE1">
            <w:pPr>
              <w:spacing w:after="0"/>
              <w:rPr>
                <w:rFonts w:ascii="Arial" w:eastAsia="MS Mincho" w:hAnsi="Arial" w:cs="Arial"/>
                <w:lang w:val="fr-FR" w:eastAsia="ja-JP"/>
              </w:rPr>
            </w:pPr>
          </w:p>
        </w:tc>
      </w:tr>
      <w:tr w:rsidR="009A6E07" w:rsidRPr="00586212" w14:paraId="2977ED52" w14:textId="77777777" w:rsidTr="000E3EE1">
        <w:tc>
          <w:tcPr>
            <w:tcW w:w="4640" w:type="dxa"/>
          </w:tcPr>
          <w:p w14:paraId="1F6F5258" w14:textId="77777777" w:rsidR="009A6E07" w:rsidRPr="00586212" w:rsidRDefault="009A6E07" w:rsidP="000E3EE1">
            <w:pPr>
              <w:spacing w:after="0"/>
              <w:rPr>
                <w:rFonts w:ascii="Arial" w:eastAsia="MS Mincho" w:hAnsi="Arial" w:cs="Arial"/>
                <w:i/>
                <w:lang w:eastAsia="ja-JP"/>
              </w:rPr>
            </w:pPr>
            <w:proofErr w:type="gramStart"/>
            <w:r w:rsidRPr="00586212">
              <w:rPr>
                <w:rFonts w:ascii="Arial" w:eastAsia="MS Mincho" w:hAnsi="Arial" w:cs="Arial"/>
                <w:i/>
                <w:lang w:eastAsia="ja-JP"/>
              </w:rPr>
              <w:lastRenderedPageBreak/>
              <w:t>Other</w:t>
            </w:r>
            <w:proofErr w:type="gramEnd"/>
            <w:r w:rsidRPr="00586212">
              <w:rPr>
                <w:rFonts w:ascii="Arial" w:eastAsia="MS Mincho" w:hAnsi="Arial" w:cs="Arial"/>
                <w:i/>
                <w:lang w:eastAsia="ja-JP"/>
              </w:rPr>
              <w:t xml:space="preserve"> main collaborator</w:t>
            </w:r>
          </w:p>
          <w:p w14:paraId="0CB6C3DA"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Professor Robert F Mullins</w:t>
            </w:r>
          </w:p>
          <w:p w14:paraId="5A84396B" w14:textId="77777777" w:rsidR="009A6E07" w:rsidRPr="00586212" w:rsidRDefault="009A6E07" w:rsidP="000E3EE1">
            <w:pPr>
              <w:spacing w:after="0"/>
              <w:rPr>
                <w:rFonts w:ascii="Arial" w:eastAsia="MS Mincho" w:hAnsi="Arial" w:cs="Arial"/>
                <w:highlight w:val="yellow"/>
                <w:lang w:eastAsia="ja-JP"/>
              </w:rPr>
            </w:pPr>
            <w:r w:rsidRPr="00586212">
              <w:rPr>
                <w:rFonts w:ascii="Arial" w:eastAsia="MS Mincho" w:hAnsi="Arial" w:cs="Times New Roman"/>
                <w:szCs w:val="24"/>
                <w:lang w:eastAsia="ja-JP"/>
              </w:rPr>
              <w:t>The University of Iowa</w:t>
            </w:r>
          </w:p>
          <w:p w14:paraId="1D9B92B1"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Iowa City, Iowa 52242</w:t>
            </w:r>
          </w:p>
          <w:p w14:paraId="74575B73" w14:textId="77777777" w:rsidR="009A6E07" w:rsidRPr="00586212" w:rsidRDefault="009A6E07" w:rsidP="000E3EE1">
            <w:pPr>
              <w:spacing w:after="0"/>
              <w:rPr>
                <w:rFonts w:ascii="Arial" w:eastAsia="MS Mincho" w:hAnsi="Arial" w:cs="Times New Roman"/>
                <w:szCs w:val="24"/>
                <w:lang w:val="fr-FR" w:eastAsia="ja-JP"/>
              </w:rPr>
            </w:pPr>
            <w:r w:rsidRPr="00586212">
              <w:rPr>
                <w:rFonts w:ascii="Arial" w:eastAsia="MS Mincho" w:hAnsi="Arial" w:cs="Arial"/>
                <w:lang w:eastAsia="ja-JP"/>
              </w:rPr>
              <w:t>USA</w:t>
            </w:r>
          </w:p>
          <w:p w14:paraId="565C5219" w14:textId="77777777" w:rsidR="009A6E07" w:rsidRPr="00586212" w:rsidRDefault="009A6E07" w:rsidP="000E3EE1">
            <w:pPr>
              <w:spacing w:after="0"/>
              <w:rPr>
                <w:rFonts w:ascii="Arial" w:eastAsia="MS Mincho" w:hAnsi="Arial" w:cs="Times New Roman"/>
                <w:szCs w:val="24"/>
                <w:lang w:val="fr-FR" w:eastAsia="ja-JP"/>
              </w:rPr>
            </w:pPr>
            <w:proofErr w:type="gramStart"/>
            <w:r w:rsidRPr="00586212">
              <w:rPr>
                <w:rFonts w:ascii="Arial" w:eastAsia="MS Mincho" w:hAnsi="Arial" w:cs="Times New Roman"/>
                <w:szCs w:val="24"/>
                <w:lang w:val="fr-FR" w:eastAsia="ja-JP"/>
              </w:rPr>
              <w:t>Email:</w:t>
            </w:r>
            <w:proofErr w:type="gramEnd"/>
            <w:r w:rsidRPr="00586212">
              <w:rPr>
                <w:rFonts w:ascii="Arial" w:eastAsia="MS Mincho" w:hAnsi="Arial" w:cs="Times New Roman"/>
                <w:szCs w:val="24"/>
                <w:lang w:val="fr-FR" w:eastAsia="ja-JP"/>
              </w:rPr>
              <w:t xml:space="preserve"> robert-mullins@uiowa.edu</w:t>
            </w:r>
          </w:p>
          <w:p w14:paraId="2EC664B9" w14:textId="77777777" w:rsidR="009A6E07" w:rsidRPr="00586212" w:rsidRDefault="009A6E07" w:rsidP="000E3EE1">
            <w:pPr>
              <w:spacing w:after="0"/>
              <w:rPr>
                <w:rFonts w:ascii="Arial" w:eastAsia="MS Mincho" w:hAnsi="Arial" w:cs="Arial"/>
                <w:lang w:eastAsia="ja-JP"/>
              </w:rPr>
            </w:pPr>
          </w:p>
        </w:tc>
        <w:tc>
          <w:tcPr>
            <w:tcW w:w="4720" w:type="dxa"/>
          </w:tcPr>
          <w:p w14:paraId="0C12C64E" w14:textId="77777777" w:rsidR="009A6E07" w:rsidRPr="00586212" w:rsidRDefault="009A6E07" w:rsidP="000E3EE1">
            <w:pPr>
              <w:spacing w:after="0"/>
              <w:rPr>
                <w:rFonts w:ascii="Arial" w:eastAsia="MS Mincho" w:hAnsi="Arial" w:cs="Arial"/>
                <w:i/>
                <w:lang w:eastAsia="ja-JP"/>
              </w:rPr>
            </w:pPr>
            <w:proofErr w:type="gramStart"/>
            <w:r w:rsidRPr="00586212">
              <w:rPr>
                <w:rFonts w:ascii="Arial" w:eastAsia="MS Mincho" w:hAnsi="Arial" w:cs="Arial"/>
                <w:i/>
                <w:lang w:eastAsia="ja-JP"/>
              </w:rPr>
              <w:t>Other</w:t>
            </w:r>
            <w:proofErr w:type="gramEnd"/>
            <w:r w:rsidRPr="00586212">
              <w:rPr>
                <w:rFonts w:ascii="Arial" w:eastAsia="MS Mincho" w:hAnsi="Arial" w:cs="Arial"/>
                <w:i/>
                <w:lang w:eastAsia="ja-JP"/>
              </w:rPr>
              <w:t xml:space="preserve"> main collaborator</w:t>
            </w:r>
          </w:p>
          <w:p w14:paraId="474E618C"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Professor Sarah Ennis</w:t>
            </w:r>
          </w:p>
          <w:p w14:paraId="25010F14"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Professor of Genomics</w:t>
            </w:r>
          </w:p>
          <w:p w14:paraId="34AC363A"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Department of Human Genetics and Genomics Medicine</w:t>
            </w:r>
          </w:p>
          <w:p w14:paraId="4DA91F3E"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University of Southampton</w:t>
            </w:r>
          </w:p>
          <w:p w14:paraId="6C2074FF"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Email: se@soton.ac.uk</w:t>
            </w:r>
          </w:p>
          <w:p w14:paraId="343554EC" w14:textId="77777777" w:rsidR="009A6E07" w:rsidRPr="00586212" w:rsidRDefault="009A6E07" w:rsidP="000E3EE1">
            <w:pPr>
              <w:spacing w:after="0"/>
              <w:rPr>
                <w:rFonts w:ascii="Arial" w:eastAsia="MS Mincho" w:hAnsi="Arial" w:cs="Arial"/>
                <w:lang w:eastAsia="ja-JP"/>
              </w:rPr>
            </w:pPr>
          </w:p>
          <w:p w14:paraId="7D07A5FE" w14:textId="77777777" w:rsidR="009A6E07" w:rsidRPr="00586212" w:rsidRDefault="009A6E07" w:rsidP="000E3EE1">
            <w:pPr>
              <w:spacing w:after="0"/>
              <w:rPr>
                <w:rFonts w:ascii="Arial" w:eastAsia="MS Mincho" w:hAnsi="Arial" w:cs="Arial"/>
                <w:i/>
                <w:lang w:eastAsia="ja-JP"/>
              </w:rPr>
            </w:pPr>
          </w:p>
        </w:tc>
      </w:tr>
      <w:tr w:rsidR="009A6E07" w:rsidRPr="00C30214" w14:paraId="2B489166" w14:textId="77777777" w:rsidTr="000E3EE1">
        <w:tc>
          <w:tcPr>
            <w:tcW w:w="4640" w:type="dxa"/>
          </w:tcPr>
          <w:p w14:paraId="78D839ED" w14:textId="77777777" w:rsidR="009A6E07" w:rsidRPr="00586212" w:rsidRDefault="009A6E07" w:rsidP="000E3EE1">
            <w:pPr>
              <w:spacing w:after="0"/>
              <w:rPr>
                <w:rFonts w:ascii="Arial" w:eastAsia="MS Mincho" w:hAnsi="Arial" w:cs="Arial"/>
                <w:i/>
                <w:lang w:eastAsia="ja-JP"/>
              </w:rPr>
            </w:pPr>
            <w:proofErr w:type="gramStart"/>
            <w:r w:rsidRPr="00586212">
              <w:rPr>
                <w:rFonts w:ascii="Arial" w:eastAsia="MS Mincho" w:hAnsi="Arial" w:cs="Arial"/>
                <w:i/>
                <w:lang w:eastAsia="ja-JP"/>
              </w:rPr>
              <w:t>Other</w:t>
            </w:r>
            <w:proofErr w:type="gramEnd"/>
            <w:r w:rsidRPr="00586212">
              <w:rPr>
                <w:rFonts w:ascii="Arial" w:eastAsia="MS Mincho" w:hAnsi="Arial" w:cs="Arial"/>
                <w:i/>
                <w:lang w:eastAsia="ja-JP"/>
              </w:rPr>
              <w:t xml:space="preserve"> main collaborator</w:t>
            </w:r>
          </w:p>
          <w:p w14:paraId="1A3342D2"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Professor Francine Behar-Cohen</w:t>
            </w:r>
          </w:p>
          <w:p w14:paraId="3B97205F"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Chairman of the Department of Ophthalmology</w:t>
            </w:r>
          </w:p>
          <w:p w14:paraId="2FC1AB30"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Lausanne University</w:t>
            </w:r>
          </w:p>
          <w:p w14:paraId="33D11FA3" w14:textId="66D5E2C1" w:rsidR="009A6E07" w:rsidRPr="00586212" w:rsidRDefault="009A6E07" w:rsidP="000E3EE1">
            <w:pPr>
              <w:spacing w:after="0"/>
              <w:rPr>
                <w:rFonts w:ascii="Arial" w:eastAsia="MS Mincho" w:hAnsi="Arial" w:cs="Arial"/>
                <w:color w:val="000000"/>
                <w:lang w:eastAsia="ja-JP"/>
              </w:rPr>
            </w:pPr>
            <w:r w:rsidRPr="00586212">
              <w:rPr>
                <w:rFonts w:ascii="Arial" w:eastAsia="MS Mincho" w:hAnsi="Arial" w:cs="Arial"/>
                <w:lang w:eastAsia="ja-JP"/>
              </w:rPr>
              <w:t xml:space="preserve">Email: </w:t>
            </w:r>
            <w:hyperlink r:id="rId8" w:history="1">
              <w:r w:rsidRPr="00586212">
                <w:rPr>
                  <w:rFonts w:ascii="Arial" w:eastAsia="MS Mincho" w:hAnsi="Arial" w:cs="Arial"/>
                  <w:color w:val="000000"/>
                  <w:lang w:eastAsia="ja-JP"/>
                </w:rPr>
                <w:t>francine.behar@gmail.com</w:t>
              </w:r>
            </w:hyperlink>
          </w:p>
          <w:p w14:paraId="78B789D3" w14:textId="77777777" w:rsidR="009A6E07" w:rsidRPr="00586212" w:rsidRDefault="009A6E07" w:rsidP="000E3EE1">
            <w:pPr>
              <w:spacing w:after="0"/>
              <w:rPr>
                <w:rFonts w:ascii="Arial" w:eastAsia="MS Mincho" w:hAnsi="Arial" w:cs="Arial"/>
                <w:lang w:eastAsia="ja-JP"/>
              </w:rPr>
            </w:pPr>
          </w:p>
          <w:p w14:paraId="342F6D26" w14:textId="77777777" w:rsidR="009A6E07" w:rsidRPr="00586212" w:rsidRDefault="009A6E07" w:rsidP="000E3EE1">
            <w:pPr>
              <w:spacing w:after="0"/>
              <w:rPr>
                <w:rFonts w:ascii="Arial" w:eastAsia="MS Mincho" w:hAnsi="Arial" w:cs="Arial"/>
                <w:lang w:eastAsia="ja-JP"/>
              </w:rPr>
            </w:pPr>
          </w:p>
        </w:tc>
        <w:tc>
          <w:tcPr>
            <w:tcW w:w="4720" w:type="dxa"/>
          </w:tcPr>
          <w:p w14:paraId="1A7B0A46" w14:textId="77777777" w:rsidR="009A6E07" w:rsidRPr="00586212" w:rsidRDefault="009A6E07" w:rsidP="000E3EE1">
            <w:pPr>
              <w:spacing w:after="0"/>
              <w:rPr>
                <w:rFonts w:ascii="Arial" w:eastAsia="MS Mincho" w:hAnsi="Arial" w:cs="Arial"/>
                <w:i/>
                <w:lang w:eastAsia="ja-JP"/>
              </w:rPr>
            </w:pPr>
            <w:proofErr w:type="gramStart"/>
            <w:r w:rsidRPr="00586212">
              <w:rPr>
                <w:rFonts w:ascii="Arial" w:eastAsia="MS Mincho" w:hAnsi="Arial" w:cs="Arial"/>
                <w:i/>
                <w:lang w:eastAsia="ja-JP"/>
              </w:rPr>
              <w:t>Other</w:t>
            </w:r>
            <w:proofErr w:type="gramEnd"/>
            <w:r w:rsidRPr="00586212">
              <w:rPr>
                <w:rFonts w:ascii="Arial" w:eastAsia="MS Mincho" w:hAnsi="Arial" w:cs="Arial"/>
                <w:i/>
                <w:lang w:eastAsia="ja-JP"/>
              </w:rPr>
              <w:t xml:space="preserve"> main collaborator</w:t>
            </w:r>
          </w:p>
          <w:p w14:paraId="7D45CD22"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Professor Barney Reeves</w:t>
            </w:r>
          </w:p>
          <w:p w14:paraId="79DB89E8"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Co-Director</w:t>
            </w:r>
          </w:p>
          <w:p w14:paraId="76469385"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Clinical Trials and Evaluation Unit</w:t>
            </w:r>
          </w:p>
          <w:p w14:paraId="0C965A78"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University of Bristol, Bristol Royal Infirmary</w:t>
            </w:r>
          </w:p>
          <w:p w14:paraId="7F195886"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Bristol BS2 8HW</w:t>
            </w:r>
          </w:p>
          <w:p w14:paraId="0A660FF5"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Tel: 0117 342 3145</w:t>
            </w:r>
          </w:p>
          <w:p w14:paraId="087EE67A" w14:textId="77777777" w:rsidR="009A6E07" w:rsidRPr="00586212" w:rsidRDefault="009A6E07" w:rsidP="000E3EE1">
            <w:pPr>
              <w:spacing w:after="0"/>
              <w:rPr>
                <w:rFonts w:ascii="Arial" w:eastAsia="MS Mincho" w:hAnsi="Arial" w:cs="Arial"/>
                <w:lang w:eastAsia="ja-JP"/>
              </w:rPr>
            </w:pPr>
            <w:r w:rsidRPr="00586212">
              <w:rPr>
                <w:rFonts w:ascii="Arial" w:eastAsia="MS Mincho" w:hAnsi="Arial" w:cs="Arial"/>
                <w:lang w:eastAsia="ja-JP"/>
              </w:rPr>
              <w:t>Fax: 0117 342 3288</w:t>
            </w:r>
          </w:p>
          <w:p w14:paraId="075C79D7" w14:textId="77777777" w:rsidR="009A6E07" w:rsidRPr="00586212" w:rsidRDefault="009A6E07" w:rsidP="000E3EE1">
            <w:pPr>
              <w:spacing w:after="0"/>
              <w:rPr>
                <w:rFonts w:ascii="Arial" w:eastAsia="MS Mincho" w:hAnsi="Arial" w:cs="Times New Roman"/>
                <w:szCs w:val="24"/>
                <w:lang w:val="fr-FR" w:eastAsia="ja-JP"/>
              </w:rPr>
            </w:pPr>
            <w:proofErr w:type="gramStart"/>
            <w:r w:rsidRPr="00586212">
              <w:rPr>
                <w:rFonts w:ascii="Arial" w:eastAsia="MS Mincho" w:hAnsi="Arial" w:cs="Times New Roman"/>
                <w:szCs w:val="24"/>
                <w:lang w:val="fr-FR" w:eastAsia="ja-JP"/>
              </w:rPr>
              <w:t>Email:</w:t>
            </w:r>
            <w:proofErr w:type="gramEnd"/>
            <w:r w:rsidRPr="00586212">
              <w:rPr>
                <w:rFonts w:ascii="Arial" w:eastAsia="MS Mincho" w:hAnsi="Arial" w:cs="Times New Roman"/>
                <w:szCs w:val="24"/>
                <w:lang w:val="fr-FR" w:eastAsia="ja-JP"/>
              </w:rPr>
              <w:t xml:space="preserve"> Barney.reeves@bristol.ac.uk</w:t>
            </w:r>
          </w:p>
          <w:p w14:paraId="01BAE455" w14:textId="77777777" w:rsidR="009A6E07" w:rsidRPr="00586212" w:rsidRDefault="009A6E07" w:rsidP="000E3EE1">
            <w:pPr>
              <w:spacing w:after="0"/>
              <w:rPr>
                <w:rFonts w:ascii="Arial" w:eastAsia="MS Mincho" w:hAnsi="Arial" w:cs="Times New Roman"/>
                <w:szCs w:val="24"/>
                <w:lang w:val="fr-FR" w:eastAsia="ja-JP"/>
              </w:rPr>
            </w:pPr>
          </w:p>
          <w:p w14:paraId="79D63F55" w14:textId="77777777" w:rsidR="009A6E07" w:rsidRPr="00586212" w:rsidRDefault="009A6E07" w:rsidP="000E3EE1">
            <w:pPr>
              <w:spacing w:after="0"/>
              <w:rPr>
                <w:rFonts w:ascii="Arial" w:eastAsia="MS Mincho" w:hAnsi="Arial" w:cs="Times New Roman"/>
                <w:i/>
                <w:szCs w:val="24"/>
                <w:lang w:val="fr-FR" w:eastAsia="ja-JP"/>
              </w:rPr>
            </w:pPr>
          </w:p>
        </w:tc>
      </w:tr>
    </w:tbl>
    <w:p w14:paraId="19FEC7A7" w14:textId="77777777" w:rsidR="009A6E07" w:rsidRPr="00586212" w:rsidRDefault="009A6E07" w:rsidP="000E3EE1">
      <w:pPr>
        <w:rPr>
          <w:rFonts w:ascii="Arial" w:eastAsia="MS Mincho" w:hAnsi="Arial" w:cs="Times New Roman"/>
          <w:szCs w:val="24"/>
          <w:lang w:val="fr-FR" w:eastAsia="ja-JP"/>
        </w:rPr>
        <w:sectPr w:rsidR="009A6E07" w:rsidRPr="00586212" w:rsidSect="000E3EE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31E46705" w14:textId="77777777" w:rsidR="009A6E07" w:rsidRPr="00E44CC5" w:rsidRDefault="009A6E07" w:rsidP="000E3EE1">
      <w:pPr>
        <w:rPr>
          <w:rFonts w:ascii="Arial" w:eastAsia="MS Mincho" w:hAnsi="Arial" w:cs="Arial"/>
          <w:b/>
          <w:bCs/>
          <w:kern w:val="32"/>
          <w:sz w:val="24"/>
          <w:lang w:eastAsia="ja-JP"/>
        </w:rPr>
      </w:pPr>
      <w:bookmarkStart w:id="7" w:name="_Toc226246812"/>
      <w:bookmarkStart w:id="8" w:name="_Toc240641181"/>
      <w:bookmarkStart w:id="9" w:name="_Toc240641309"/>
      <w:r w:rsidRPr="00586212">
        <w:rPr>
          <w:rFonts w:ascii="Arial" w:eastAsia="MS Mincho" w:hAnsi="Arial" w:cs="Arial"/>
          <w:b/>
          <w:bCs/>
          <w:kern w:val="32"/>
          <w:sz w:val="24"/>
          <w:lang w:eastAsia="ja-JP"/>
        </w:rPr>
        <w:lastRenderedPageBreak/>
        <w:t>Glossary</w:t>
      </w:r>
      <w:bookmarkEnd w:id="7"/>
      <w:r w:rsidRPr="00586212">
        <w:rPr>
          <w:rFonts w:ascii="Arial" w:eastAsia="MS Mincho" w:hAnsi="Arial" w:cs="Arial"/>
          <w:b/>
          <w:bCs/>
          <w:kern w:val="32"/>
          <w:sz w:val="24"/>
          <w:lang w:eastAsia="ja-JP"/>
        </w:rPr>
        <w:t xml:space="preserve"> / abbreviations</w:t>
      </w:r>
      <w:bookmarkEnd w:id="8"/>
      <w:bookmarkEnd w:id="9"/>
      <w:r w:rsidRPr="00586212">
        <w:rPr>
          <w:rFonts w:ascii="Arial" w:eastAsia="MS Mincho" w:hAnsi="Arial" w:cs="Arial"/>
          <w:b/>
          <w:bCs/>
          <w:kern w:val="32"/>
          <w:sz w:val="24"/>
          <w:lang w:eastAsia="ja-JP"/>
        </w:rPr>
        <w:t xml:space="preserve"> </w:t>
      </w:r>
    </w:p>
    <w:tbl>
      <w:tblPr>
        <w:tblW w:w="0" w:type="auto"/>
        <w:tblLook w:val="01E0" w:firstRow="1" w:lastRow="1" w:firstColumn="1" w:lastColumn="1" w:noHBand="0" w:noVBand="0"/>
      </w:tblPr>
      <w:tblGrid>
        <w:gridCol w:w="1444"/>
        <w:gridCol w:w="7582"/>
      </w:tblGrid>
      <w:tr w:rsidR="009A6E07" w:rsidRPr="00586212" w14:paraId="479EC3C7" w14:textId="77777777" w:rsidTr="000E3EE1">
        <w:tc>
          <w:tcPr>
            <w:tcW w:w="1470" w:type="dxa"/>
          </w:tcPr>
          <w:p w14:paraId="2250FFD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ACE</w:t>
            </w:r>
          </w:p>
        </w:tc>
        <w:tc>
          <w:tcPr>
            <w:tcW w:w="7890" w:type="dxa"/>
          </w:tcPr>
          <w:p w14:paraId="18747AF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Angiotensin converting enzyme</w:t>
            </w:r>
          </w:p>
        </w:tc>
      </w:tr>
      <w:tr w:rsidR="009A6E07" w:rsidRPr="00586212" w14:paraId="5A67EA86" w14:textId="77777777" w:rsidTr="000E3EE1">
        <w:tc>
          <w:tcPr>
            <w:tcW w:w="1470" w:type="dxa"/>
          </w:tcPr>
          <w:p w14:paraId="30C985E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AE</w:t>
            </w:r>
          </w:p>
        </w:tc>
        <w:tc>
          <w:tcPr>
            <w:tcW w:w="7890" w:type="dxa"/>
          </w:tcPr>
          <w:p w14:paraId="3E22DC3D" w14:textId="77777777" w:rsidR="009A6E07" w:rsidRPr="00586212" w:rsidRDefault="009A6E07" w:rsidP="000E3EE1">
            <w:pPr>
              <w:rPr>
                <w:rFonts w:ascii="Arial" w:eastAsia="Times New Roman" w:hAnsi="Arial" w:cs="Arial"/>
                <w:lang w:eastAsia="en-GB"/>
              </w:rPr>
            </w:pPr>
            <w:r w:rsidRPr="00586212">
              <w:rPr>
                <w:rFonts w:ascii="Arial" w:eastAsia="MS Mincho" w:hAnsi="Arial" w:cs="Arial"/>
                <w:lang w:eastAsia="ja-JP"/>
              </w:rPr>
              <w:t xml:space="preserve">Adverse event - </w:t>
            </w:r>
            <w:r w:rsidRPr="00586212">
              <w:rPr>
                <w:rFonts w:ascii="Arial" w:eastAsia="Times New Roman" w:hAnsi="Arial" w:cs="Arial"/>
                <w:lang w:eastAsia="en-GB"/>
              </w:rPr>
              <w:t xml:space="preserve">any </w:t>
            </w:r>
            <w:r w:rsidRPr="00586212">
              <w:rPr>
                <w:rFonts w:ascii="Arial" w:eastAsia="MS Mincho" w:hAnsi="Arial" w:cs="Arial"/>
                <w:lang w:eastAsia="ja-JP"/>
              </w:rPr>
              <w:t>undesirable event</w:t>
            </w:r>
            <w:r w:rsidRPr="00586212">
              <w:rPr>
                <w:rFonts w:ascii="Arial" w:eastAsia="Times New Roman" w:hAnsi="Arial" w:cs="Arial"/>
                <w:lang w:eastAsia="en-GB"/>
              </w:rPr>
              <w:t xml:space="preserve"> in a subject receiving treatment according to the protocol, including occurrences which are not necessarily caused by or related to administration of the research procedures.</w:t>
            </w:r>
          </w:p>
        </w:tc>
      </w:tr>
      <w:tr w:rsidR="009A6E07" w:rsidRPr="00586212" w14:paraId="3E1AFF05" w14:textId="77777777" w:rsidTr="000E3EE1">
        <w:tc>
          <w:tcPr>
            <w:tcW w:w="1470" w:type="dxa"/>
          </w:tcPr>
          <w:p w14:paraId="5F9CF2C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AF</w:t>
            </w:r>
          </w:p>
        </w:tc>
        <w:tc>
          <w:tcPr>
            <w:tcW w:w="7890" w:type="dxa"/>
          </w:tcPr>
          <w:p w14:paraId="231A2C1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Autofluorescence</w:t>
            </w:r>
          </w:p>
        </w:tc>
      </w:tr>
      <w:tr w:rsidR="009A6E07" w:rsidRPr="00586212" w14:paraId="5DAA2353" w14:textId="77777777" w:rsidTr="000E3EE1">
        <w:tc>
          <w:tcPr>
            <w:tcW w:w="1470" w:type="dxa"/>
          </w:tcPr>
          <w:p w14:paraId="2CB63C4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AKI</w:t>
            </w:r>
          </w:p>
        </w:tc>
        <w:tc>
          <w:tcPr>
            <w:tcW w:w="7890" w:type="dxa"/>
          </w:tcPr>
          <w:p w14:paraId="66336B5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Acute kidney injury - an acute increase in serum creatinine </w:t>
            </w:r>
            <w:r w:rsidRPr="00586212">
              <w:rPr>
                <w:rFonts w:ascii="Arial" w:eastAsia="MS Mincho" w:hAnsi="Arial" w:cs="Arial"/>
                <w:lang w:val="en-US" w:eastAsia="ja-JP"/>
              </w:rPr>
              <w:t>&gt;</w:t>
            </w:r>
            <w:r w:rsidRPr="00586212">
              <w:rPr>
                <w:rFonts w:ascii="Arial" w:eastAsia="MS Mincho" w:hAnsi="Arial" w:cs="Arial"/>
                <w:lang w:eastAsia="ja-JP"/>
              </w:rPr>
              <w:t xml:space="preserve"> 26.4 </w:t>
            </w:r>
            <w:proofErr w:type="spellStart"/>
            <w:r w:rsidRPr="00586212">
              <w:rPr>
                <w:rFonts w:ascii="Arial" w:eastAsia="MS Mincho" w:hAnsi="Arial" w:cs="Arial"/>
                <w:lang w:eastAsia="ja-JP"/>
              </w:rPr>
              <w:t>μmol</w:t>
            </w:r>
            <w:proofErr w:type="spellEnd"/>
            <w:r w:rsidRPr="00586212">
              <w:rPr>
                <w:rFonts w:ascii="Arial" w:eastAsia="MS Mincho" w:hAnsi="Arial" w:cs="Arial"/>
                <w:lang w:eastAsia="ja-JP"/>
              </w:rPr>
              <w:t>/l or a percentage increase in serum creatinine of more than or equal to 50%</w:t>
            </w:r>
          </w:p>
        </w:tc>
      </w:tr>
      <w:tr w:rsidR="009A6E07" w:rsidRPr="00586212" w14:paraId="0ECE2E02" w14:textId="77777777" w:rsidTr="000E3EE1">
        <w:tc>
          <w:tcPr>
            <w:tcW w:w="1470" w:type="dxa"/>
          </w:tcPr>
          <w:p w14:paraId="631A19D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ARB</w:t>
            </w:r>
          </w:p>
        </w:tc>
        <w:tc>
          <w:tcPr>
            <w:tcW w:w="7890" w:type="dxa"/>
          </w:tcPr>
          <w:p w14:paraId="7B5F370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Angiotensin receptor blocker</w:t>
            </w:r>
          </w:p>
        </w:tc>
      </w:tr>
      <w:tr w:rsidR="009A6E07" w:rsidRPr="00586212" w14:paraId="32B296FC" w14:textId="77777777" w:rsidTr="000E3EE1">
        <w:tc>
          <w:tcPr>
            <w:tcW w:w="1470" w:type="dxa"/>
          </w:tcPr>
          <w:p w14:paraId="16C7B3F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AR</w:t>
            </w:r>
          </w:p>
        </w:tc>
        <w:tc>
          <w:tcPr>
            <w:tcW w:w="7890" w:type="dxa"/>
          </w:tcPr>
          <w:p w14:paraId="064F7E7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Adverse reaction – any undesirable experience that has happened a subject while taking a drug that is suspected to be caused by the drug or drugs</w:t>
            </w:r>
          </w:p>
        </w:tc>
      </w:tr>
      <w:tr w:rsidR="009A6E07" w:rsidRPr="00586212" w14:paraId="2D69FBF4" w14:textId="77777777" w:rsidTr="000E3EE1">
        <w:tc>
          <w:tcPr>
            <w:tcW w:w="1470" w:type="dxa"/>
          </w:tcPr>
          <w:p w14:paraId="0857048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ARF</w:t>
            </w:r>
          </w:p>
        </w:tc>
        <w:tc>
          <w:tcPr>
            <w:tcW w:w="7890" w:type="dxa"/>
          </w:tcPr>
          <w:p w14:paraId="0D55BE1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Acute renal failure</w:t>
            </w:r>
          </w:p>
        </w:tc>
      </w:tr>
      <w:tr w:rsidR="009A6E07" w:rsidRPr="00586212" w14:paraId="0C914D32" w14:textId="77777777" w:rsidTr="000E3EE1">
        <w:tc>
          <w:tcPr>
            <w:tcW w:w="1470" w:type="dxa"/>
          </w:tcPr>
          <w:p w14:paraId="55F38EB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BCVA</w:t>
            </w:r>
          </w:p>
        </w:tc>
        <w:tc>
          <w:tcPr>
            <w:tcW w:w="7890" w:type="dxa"/>
          </w:tcPr>
          <w:p w14:paraId="7BB5E7F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Best Corrected Visual Acuity </w:t>
            </w:r>
          </w:p>
        </w:tc>
      </w:tr>
      <w:tr w:rsidR="009A6E07" w:rsidRPr="00586212" w14:paraId="15F2273E" w14:textId="77777777" w:rsidTr="000E3EE1">
        <w:tc>
          <w:tcPr>
            <w:tcW w:w="1470" w:type="dxa"/>
          </w:tcPr>
          <w:p w14:paraId="3D4B35E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CKD Stage</w:t>
            </w:r>
          </w:p>
        </w:tc>
        <w:tc>
          <w:tcPr>
            <w:tcW w:w="7890" w:type="dxa"/>
          </w:tcPr>
          <w:p w14:paraId="095ED3D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International classification of chronic kidney disease</w:t>
            </w:r>
          </w:p>
        </w:tc>
      </w:tr>
      <w:tr w:rsidR="009A6E07" w:rsidRPr="00586212" w14:paraId="5AA612CC" w14:textId="77777777" w:rsidTr="000E3EE1">
        <w:tc>
          <w:tcPr>
            <w:tcW w:w="1470" w:type="dxa"/>
          </w:tcPr>
          <w:p w14:paraId="05D82F3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CMT</w:t>
            </w:r>
          </w:p>
        </w:tc>
        <w:tc>
          <w:tcPr>
            <w:tcW w:w="7890" w:type="dxa"/>
          </w:tcPr>
          <w:p w14:paraId="51984BF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Central macular thickness</w:t>
            </w:r>
          </w:p>
        </w:tc>
      </w:tr>
      <w:tr w:rsidR="009A6E07" w:rsidRPr="00586212" w14:paraId="5BBD9B3D" w14:textId="77777777" w:rsidTr="000E3EE1">
        <w:tc>
          <w:tcPr>
            <w:tcW w:w="1470" w:type="dxa"/>
          </w:tcPr>
          <w:p w14:paraId="302C096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CRF</w:t>
            </w:r>
          </w:p>
        </w:tc>
        <w:tc>
          <w:tcPr>
            <w:tcW w:w="7890" w:type="dxa"/>
          </w:tcPr>
          <w:p w14:paraId="24729B5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Case report form</w:t>
            </w:r>
          </w:p>
        </w:tc>
      </w:tr>
      <w:tr w:rsidR="009A6E07" w:rsidRPr="00586212" w14:paraId="24B30EA5" w14:textId="77777777" w:rsidTr="000E3EE1">
        <w:tc>
          <w:tcPr>
            <w:tcW w:w="1470" w:type="dxa"/>
          </w:tcPr>
          <w:p w14:paraId="13F9561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CSCR</w:t>
            </w:r>
          </w:p>
        </w:tc>
        <w:tc>
          <w:tcPr>
            <w:tcW w:w="7890" w:type="dxa"/>
          </w:tcPr>
          <w:p w14:paraId="5F679B0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Central serous </w:t>
            </w:r>
            <w:proofErr w:type="spellStart"/>
            <w:r w:rsidRPr="00586212">
              <w:rPr>
                <w:rFonts w:ascii="Arial" w:eastAsia="MS Mincho" w:hAnsi="Arial" w:cs="Arial"/>
                <w:lang w:eastAsia="ja-JP"/>
              </w:rPr>
              <w:t>chorio</w:t>
            </w:r>
            <w:proofErr w:type="spellEnd"/>
            <w:r w:rsidRPr="00586212">
              <w:rPr>
                <w:rFonts w:ascii="Arial" w:eastAsia="MS Mincho" w:hAnsi="Arial" w:cs="Arial"/>
                <w:lang w:eastAsia="ja-JP"/>
              </w:rPr>
              <w:t>-retinopathy</w:t>
            </w:r>
          </w:p>
        </w:tc>
      </w:tr>
      <w:tr w:rsidR="009A6E07" w:rsidRPr="00586212" w14:paraId="7E09DDAE" w14:textId="77777777" w:rsidTr="000E3EE1">
        <w:tc>
          <w:tcPr>
            <w:tcW w:w="1470" w:type="dxa"/>
          </w:tcPr>
          <w:p w14:paraId="0445A52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CSRT</w:t>
            </w:r>
          </w:p>
        </w:tc>
        <w:tc>
          <w:tcPr>
            <w:tcW w:w="7890" w:type="dxa"/>
          </w:tcPr>
          <w:p w14:paraId="7EDCF75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Central subfield retinal thickness</w:t>
            </w:r>
          </w:p>
        </w:tc>
      </w:tr>
      <w:tr w:rsidR="009A6E07" w:rsidRPr="00586212" w14:paraId="0DFE18BA" w14:textId="77777777" w:rsidTr="000E3EE1">
        <w:tc>
          <w:tcPr>
            <w:tcW w:w="1470" w:type="dxa"/>
          </w:tcPr>
          <w:p w14:paraId="5B8A600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CTEU</w:t>
            </w:r>
          </w:p>
        </w:tc>
        <w:tc>
          <w:tcPr>
            <w:tcW w:w="7890" w:type="dxa"/>
          </w:tcPr>
          <w:p w14:paraId="66921A0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Clinical Trials and Evaluation Unit</w:t>
            </w:r>
          </w:p>
        </w:tc>
      </w:tr>
      <w:tr w:rsidR="009A6E07" w:rsidRPr="00586212" w14:paraId="0C2ABE05" w14:textId="77777777" w:rsidTr="000E3EE1">
        <w:tc>
          <w:tcPr>
            <w:tcW w:w="1470" w:type="dxa"/>
          </w:tcPr>
          <w:p w14:paraId="68074D4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DM</w:t>
            </w:r>
          </w:p>
        </w:tc>
        <w:tc>
          <w:tcPr>
            <w:tcW w:w="7890" w:type="dxa"/>
          </w:tcPr>
          <w:p w14:paraId="7B2D192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Diabetes mellitus</w:t>
            </w:r>
          </w:p>
        </w:tc>
      </w:tr>
      <w:tr w:rsidR="009A6E07" w:rsidRPr="00586212" w14:paraId="7FA38032" w14:textId="77777777" w:rsidTr="000E3EE1">
        <w:tc>
          <w:tcPr>
            <w:tcW w:w="1470" w:type="dxa"/>
          </w:tcPr>
          <w:p w14:paraId="5EC878F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DMSC</w:t>
            </w:r>
          </w:p>
        </w:tc>
        <w:tc>
          <w:tcPr>
            <w:tcW w:w="7890" w:type="dxa"/>
          </w:tcPr>
          <w:p w14:paraId="4BD6846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Data monitoring and safety committee</w:t>
            </w:r>
          </w:p>
        </w:tc>
      </w:tr>
      <w:tr w:rsidR="009A6E07" w:rsidRPr="00586212" w14:paraId="306847D0" w14:textId="77777777" w:rsidTr="000E3EE1">
        <w:tc>
          <w:tcPr>
            <w:tcW w:w="1470" w:type="dxa"/>
          </w:tcPr>
          <w:p w14:paraId="3E79F14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DNA</w:t>
            </w:r>
          </w:p>
        </w:tc>
        <w:tc>
          <w:tcPr>
            <w:tcW w:w="7890" w:type="dxa"/>
          </w:tcPr>
          <w:p w14:paraId="6729247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Deoxyribonucleic acid</w:t>
            </w:r>
          </w:p>
        </w:tc>
      </w:tr>
      <w:tr w:rsidR="009A6E07" w:rsidRPr="00586212" w14:paraId="0F15BD67" w14:textId="77777777" w:rsidTr="000E3EE1">
        <w:tc>
          <w:tcPr>
            <w:tcW w:w="1470" w:type="dxa"/>
          </w:tcPr>
          <w:p w14:paraId="2B97CFF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EDI</w:t>
            </w:r>
          </w:p>
        </w:tc>
        <w:tc>
          <w:tcPr>
            <w:tcW w:w="7890" w:type="dxa"/>
          </w:tcPr>
          <w:p w14:paraId="7A1191D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Enhanced depth imaging</w:t>
            </w:r>
          </w:p>
        </w:tc>
      </w:tr>
      <w:tr w:rsidR="009A6E07" w:rsidRPr="00586212" w14:paraId="3ED660D0" w14:textId="77777777" w:rsidTr="000E3EE1">
        <w:tc>
          <w:tcPr>
            <w:tcW w:w="1470" w:type="dxa"/>
          </w:tcPr>
          <w:p w14:paraId="500FE47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eGFR</w:t>
            </w:r>
          </w:p>
        </w:tc>
        <w:tc>
          <w:tcPr>
            <w:tcW w:w="7890" w:type="dxa"/>
          </w:tcPr>
          <w:p w14:paraId="0CBCB77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Estimated glomerular filtration rate: derived from gender, age, ethnicity and serum creatinine</w:t>
            </w:r>
          </w:p>
        </w:tc>
      </w:tr>
      <w:tr w:rsidR="009A6E07" w:rsidRPr="00586212" w14:paraId="13639D53" w14:textId="77777777" w:rsidTr="000E3EE1">
        <w:tc>
          <w:tcPr>
            <w:tcW w:w="1470" w:type="dxa"/>
          </w:tcPr>
          <w:p w14:paraId="414CE19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ESRF</w:t>
            </w:r>
          </w:p>
        </w:tc>
        <w:tc>
          <w:tcPr>
            <w:tcW w:w="7890" w:type="dxa"/>
          </w:tcPr>
          <w:p w14:paraId="3D76D8B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End stage renal disease requiring dialysis, CKD stage 5</w:t>
            </w:r>
          </w:p>
        </w:tc>
      </w:tr>
      <w:tr w:rsidR="009A6E07" w:rsidRPr="00586212" w14:paraId="70A6A521" w14:textId="77777777" w:rsidTr="000E3EE1">
        <w:tc>
          <w:tcPr>
            <w:tcW w:w="1470" w:type="dxa"/>
          </w:tcPr>
          <w:p w14:paraId="6F97344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ETDRS</w:t>
            </w:r>
          </w:p>
        </w:tc>
        <w:tc>
          <w:tcPr>
            <w:tcW w:w="7890" w:type="dxa"/>
          </w:tcPr>
          <w:p w14:paraId="16BD20F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Early Treatment Diabetic Retinopathy Study</w:t>
            </w:r>
          </w:p>
        </w:tc>
      </w:tr>
      <w:tr w:rsidR="009A6E07" w:rsidRPr="00586212" w14:paraId="4048EA41" w14:textId="77777777" w:rsidTr="000E3EE1">
        <w:tc>
          <w:tcPr>
            <w:tcW w:w="1470" w:type="dxa"/>
          </w:tcPr>
          <w:p w14:paraId="4419D76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FBC</w:t>
            </w:r>
          </w:p>
        </w:tc>
        <w:tc>
          <w:tcPr>
            <w:tcW w:w="7890" w:type="dxa"/>
          </w:tcPr>
          <w:p w14:paraId="2E6A54E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Full blood count</w:t>
            </w:r>
          </w:p>
        </w:tc>
      </w:tr>
      <w:tr w:rsidR="009A6E07" w:rsidRPr="00586212" w14:paraId="6F03EBCB" w14:textId="77777777" w:rsidTr="000E3EE1">
        <w:tc>
          <w:tcPr>
            <w:tcW w:w="1470" w:type="dxa"/>
          </w:tcPr>
          <w:p w14:paraId="484F978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FFA</w:t>
            </w:r>
          </w:p>
        </w:tc>
        <w:tc>
          <w:tcPr>
            <w:tcW w:w="7890" w:type="dxa"/>
          </w:tcPr>
          <w:p w14:paraId="30740C2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Fundus Fluorescein angiogram</w:t>
            </w:r>
          </w:p>
        </w:tc>
      </w:tr>
      <w:tr w:rsidR="009A6E07" w:rsidRPr="00586212" w14:paraId="2A392992" w14:textId="77777777" w:rsidTr="000E3EE1">
        <w:tc>
          <w:tcPr>
            <w:tcW w:w="1470" w:type="dxa"/>
          </w:tcPr>
          <w:p w14:paraId="0479B59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FP</w:t>
            </w:r>
          </w:p>
        </w:tc>
        <w:tc>
          <w:tcPr>
            <w:tcW w:w="7890" w:type="dxa"/>
          </w:tcPr>
          <w:p w14:paraId="4C3862F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Fundus photography</w:t>
            </w:r>
          </w:p>
        </w:tc>
      </w:tr>
      <w:tr w:rsidR="009A6E07" w:rsidRPr="00586212" w14:paraId="0ABA7E60" w14:textId="77777777" w:rsidTr="000E3EE1">
        <w:tc>
          <w:tcPr>
            <w:tcW w:w="1470" w:type="dxa"/>
          </w:tcPr>
          <w:p w14:paraId="6DFC945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ICGA</w:t>
            </w:r>
          </w:p>
        </w:tc>
        <w:tc>
          <w:tcPr>
            <w:tcW w:w="7890" w:type="dxa"/>
          </w:tcPr>
          <w:p w14:paraId="0DD3A05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Indocyanine green angiography</w:t>
            </w:r>
          </w:p>
        </w:tc>
      </w:tr>
      <w:tr w:rsidR="009A6E07" w:rsidRPr="00586212" w14:paraId="740EF4B6" w14:textId="77777777" w:rsidTr="000E3EE1">
        <w:tc>
          <w:tcPr>
            <w:tcW w:w="1470" w:type="dxa"/>
          </w:tcPr>
          <w:p w14:paraId="2F8EE3C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ICH-GCP</w:t>
            </w:r>
          </w:p>
        </w:tc>
        <w:tc>
          <w:tcPr>
            <w:tcW w:w="7890" w:type="dxa"/>
          </w:tcPr>
          <w:p w14:paraId="17C4CD9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International conference for harmonisation of good clinical practice</w:t>
            </w:r>
          </w:p>
        </w:tc>
      </w:tr>
      <w:tr w:rsidR="009A6E07" w:rsidRPr="00586212" w14:paraId="6D2ACC01" w14:textId="77777777" w:rsidTr="000E3EE1">
        <w:tc>
          <w:tcPr>
            <w:tcW w:w="1470" w:type="dxa"/>
          </w:tcPr>
          <w:p w14:paraId="7CCEDD6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LFT</w:t>
            </w:r>
          </w:p>
        </w:tc>
        <w:tc>
          <w:tcPr>
            <w:tcW w:w="7890" w:type="dxa"/>
          </w:tcPr>
          <w:p w14:paraId="2711B3C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Liver function test</w:t>
            </w:r>
          </w:p>
        </w:tc>
      </w:tr>
      <w:tr w:rsidR="009A6E07" w:rsidRPr="00586212" w14:paraId="57F90E53" w14:textId="77777777" w:rsidTr="000E3EE1">
        <w:tc>
          <w:tcPr>
            <w:tcW w:w="1470" w:type="dxa"/>
          </w:tcPr>
          <w:p w14:paraId="1DE1461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lastRenderedPageBreak/>
              <w:t>mg</w:t>
            </w:r>
          </w:p>
        </w:tc>
        <w:tc>
          <w:tcPr>
            <w:tcW w:w="7890" w:type="dxa"/>
          </w:tcPr>
          <w:p w14:paraId="664AA06B" w14:textId="77777777" w:rsidR="009A6E07" w:rsidRPr="00586212" w:rsidRDefault="009A6E07" w:rsidP="000E3EE1">
            <w:pPr>
              <w:rPr>
                <w:rFonts w:ascii="Arial" w:eastAsia="MS Mincho" w:hAnsi="Arial" w:cs="Arial"/>
                <w:bCs/>
                <w:kern w:val="36"/>
                <w:lang w:eastAsia="ja-JP"/>
              </w:rPr>
            </w:pPr>
            <w:r w:rsidRPr="00586212">
              <w:rPr>
                <w:rFonts w:ascii="Arial" w:eastAsia="MS Mincho" w:hAnsi="Arial" w:cs="Arial"/>
                <w:bCs/>
                <w:kern w:val="36"/>
                <w:lang w:eastAsia="ja-JP"/>
              </w:rPr>
              <w:t>Milligram</w:t>
            </w:r>
          </w:p>
        </w:tc>
      </w:tr>
      <w:tr w:rsidR="009A6E07" w:rsidRPr="00586212" w14:paraId="5B5F0895" w14:textId="77777777" w:rsidTr="000E3EE1">
        <w:tc>
          <w:tcPr>
            <w:tcW w:w="1470" w:type="dxa"/>
          </w:tcPr>
          <w:p w14:paraId="08A75DB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MHRA</w:t>
            </w:r>
          </w:p>
        </w:tc>
        <w:tc>
          <w:tcPr>
            <w:tcW w:w="7890" w:type="dxa"/>
          </w:tcPr>
          <w:p w14:paraId="17C428D4" w14:textId="77777777" w:rsidR="009A6E07" w:rsidRPr="00586212" w:rsidRDefault="009A6E07" w:rsidP="000E3EE1">
            <w:pPr>
              <w:rPr>
                <w:rFonts w:ascii="Arial" w:eastAsia="MS Mincho" w:hAnsi="Arial" w:cs="Arial"/>
                <w:lang w:eastAsia="ja-JP"/>
              </w:rPr>
            </w:pPr>
            <w:r w:rsidRPr="00586212">
              <w:rPr>
                <w:rFonts w:ascii="Arial" w:eastAsia="MS Mincho" w:hAnsi="Arial" w:cs="Arial"/>
                <w:bCs/>
                <w:kern w:val="36"/>
                <w:lang w:eastAsia="ja-JP"/>
              </w:rPr>
              <w:t>Medicines and healthcare products regulatory agency</w:t>
            </w:r>
          </w:p>
        </w:tc>
      </w:tr>
      <w:tr w:rsidR="009A6E07" w:rsidRPr="00586212" w14:paraId="0B7683F7" w14:textId="77777777" w:rsidTr="000E3EE1">
        <w:tc>
          <w:tcPr>
            <w:tcW w:w="1470" w:type="dxa"/>
          </w:tcPr>
          <w:p w14:paraId="67D9257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MR</w:t>
            </w:r>
          </w:p>
        </w:tc>
        <w:tc>
          <w:tcPr>
            <w:tcW w:w="7890" w:type="dxa"/>
          </w:tcPr>
          <w:p w14:paraId="107FA200" w14:textId="77777777" w:rsidR="009A6E07" w:rsidRPr="00586212" w:rsidRDefault="009A6E07" w:rsidP="000E3EE1">
            <w:pPr>
              <w:rPr>
                <w:rFonts w:ascii="Arial" w:eastAsia="MS Mincho" w:hAnsi="Arial" w:cs="Arial"/>
                <w:bCs/>
                <w:kern w:val="36"/>
                <w:lang w:eastAsia="ja-JP"/>
              </w:rPr>
            </w:pPr>
            <w:r w:rsidRPr="00586212">
              <w:rPr>
                <w:rFonts w:ascii="Arial" w:eastAsia="MS Mincho" w:hAnsi="Arial" w:cs="Arial"/>
                <w:lang w:eastAsia="ja-JP"/>
              </w:rPr>
              <w:t>Mineralocorticoid receptor</w:t>
            </w:r>
          </w:p>
        </w:tc>
      </w:tr>
      <w:tr w:rsidR="009A6E07" w:rsidRPr="00586212" w14:paraId="5EB7853B" w14:textId="77777777" w:rsidTr="000E3EE1">
        <w:tc>
          <w:tcPr>
            <w:tcW w:w="1470" w:type="dxa"/>
          </w:tcPr>
          <w:p w14:paraId="5CB1436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MRC</w:t>
            </w:r>
          </w:p>
        </w:tc>
        <w:tc>
          <w:tcPr>
            <w:tcW w:w="7890" w:type="dxa"/>
          </w:tcPr>
          <w:p w14:paraId="17742B8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Medical Research Council</w:t>
            </w:r>
          </w:p>
        </w:tc>
      </w:tr>
      <w:tr w:rsidR="009A6E07" w:rsidRPr="00586212" w14:paraId="4670A58B" w14:textId="77777777" w:rsidTr="000E3EE1">
        <w:tc>
          <w:tcPr>
            <w:tcW w:w="1470" w:type="dxa"/>
          </w:tcPr>
          <w:p w14:paraId="417F0D7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MV</w:t>
            </w:r>
          </w:p>
        </w:tc>
        <w:tc>
          <w:tcPr>
            <w:tcW w:w="7890" w:type="dxa"/>
          </w:tcPr>
          <w:p w14:paraId="423355D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Macular volume</w:t>
            </w:r>
          </w:p>
        </w:tc>
      </w:tr>
      <w:tr w:rsidR="009A6E07" w:rsidRPr="00586212" w14:paraId="3AB568DF" w14:textId="77777777" w:rsidTr="000E3EE1">
        <w:tc>
          <w:tcPr>
            <w:tcW w:w="1470" w:type="dxa"/>
          </w:tcPr>
          <w:p w14:paraId="6A8BA52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NGAL</w:t>
            </w:r>
          </w:p>
        </w:tc>
        <w:tc>
          <w:tcPr>
            <w:tcW w:w="7890" w:type="dxa"/>
          </w:tcPr>
          <w:p w14:paraId="0A4CADD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Neutrophil gelatinase associated lipocalin – a specific marker of acute kidney injury</w:t>
            </w:r>
          </w:p>
        </w:tc>
      </w:tr>
      <w:tr w:rsidR="009A6E07" w:rsidRPr="00586212" w14:paraId="3B3E0253" w14:textId="77777777" w:rsidTr="000E3EE1">
        <w:tc>
          <w:tcPr>
            <w:tcW w:w="1470" w:type="dxa"/>
          </w:tcPr>
          <w:p w14:paraId="5C84F81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NIHR</w:t>
            </w:r>
          </w:p>
        </w:tc>
        <w:tc>
          <w:tcPr>
            <w:tcW w:w="7890" w:type="dxa"/>
          </w:tcPr>
          <w:p w14:paraId="742E9CB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National Institute for Health Research</w:t>
            </w:r>
          </w:p>
        </w:tc>
      </w:tr>
      <w:tr w:rsidR="009A6E07" w:rsidRPr="00586212" w14:paraId="797E8DBD" w14:textId="77777777" w:rsidTr="000E3EE1">
        <w:tc>
          <w:tcPr>
            <w:tcW w:w="1470" w:type="dxa"/>
          </w:tcPr>
          <w:p w14:paraId="54EC03B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OCT</w:t>
            </w:r>
          </w:p>
        </w:tc>
        <w:tc>
          <w:tcPr>
            <w:tcW w:w="7890" w:type="dxa"/>
          </w:tcPr>
          <w:p w14:paraId="7D56797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Optical coherence tomography</w:t>
            </w:r>
          </w:p>
        </w:tc>
      </w:tr>
      <w:tr w:rsidR="009A6E07" w:rsidRPr="00586212" w14:paraId="501E6D4A" w14:textId="77777777" w:rsidTr="000E3EE1">
        <w:tc>
          <w:tcPr>
            <w:tcW w:w="1470" w:type="dxa"/>
          </w:tcPr>
          <w:p w14:paraId="07107ED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PDT</w:t>
            </w:r>
          </w:p>
        </w:tc>
        <w:tc>
          <w:tcPr>
            <w:tcW w:w="7890" w:type="dxa"/>
          </w:tcPr>
          <w:p w14:paraId="1EDE458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photodynamic laser therapy</w:t>
            </w:r>
          </w:p>
        </w:tc>
      </w:tr>
      <w:tr w:rsidR="009A6E07" w:rsidRPr="00586212" w14:paraId="0CB91A41" w14:textId="77777777" w:rsidTr="000E3EE1">
        <w:tc>
          <w:tcPr>
            <w:tcW w:w="1470" w:type="dxa"/>
          </w:tcPr>
          <w:p w14:paraId="3A53858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PI</w:t>
            </w:r>
          </w:p>
        </w:tc>
        <w:tc>
          <w:tcPr>
            <w:tcW w:w="7890" w:type="dxa"/>
          </w:tcPr>
          <w:p w14:paraId="3136571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Principle Investigator</w:t>
            </w:r>
          </w:p>
        </w:tc>
      </w:tr>
      <w:tr w:rsidR="009A6E07" w:rsidRPr="00586212" w14:paraId="7435AE83" w14:textId="77777777" w:rsidTr="000E3EE1">
        <w:tc>
          <w:tcPr>
            <w:tcW w:w="1470" w:type="dxa"/>
          </w:tcPr>
          <w:p w14:paraId="3430E8D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PIL</w:t>
            </w:r>
          </w:p>
        </w:tc>
        <w:tc>
          <w:tcPr>
            <w:tcW w:w="7890" w:type="dxa"/>
          </w:tcPr>
          <w:p w14:paraId="5362111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Patient information leaflet</w:t>
            </w:r>
          </w:p>
        </w:tc>
      </w:tr>
      <w:tr w:rsidR="009A6E07" w:rsidRPr="00586212" w14:paraId="0CCA14F8" w14:textId="77777777" w:rsidTr="000E3EE1">
        <w:tc>
          <w:tcPr>
            <w:tcW w:w="1470" w:type="dxa"/>
          </w:tcPr>
          <w:p w14:paraId="4A74C2A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RCT</w:t>
            </w:r>
          </w:p>
        </w:tc>
        <w:tc>
          <w:tcPr>
            <w:tcW w:w="7890" w:type="dxa"/>
          </w:tcPr>
          <w:p w14:paraId="7C5CBCF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Randomised controlled trial</w:t>
            </w:r>
          </w:p>
        </w:tc>
      </w:tr>
      <w:tr w:rsidR="009A6E07" w:rsidRPr="00586212" w14:paraId="16F5F3B2" w14:textId="77777777" w:rsidTr="000E3EE1">
        <w:tc>
          <w:tcPr>
            <w:tcW w:w="1470" w:type="dxa"/>
          </w:tcPr>
          <w:p w14:paraId="3F931B4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REC</w:t>
            </w:r>
          </w:p>
        </w:tc>
        <w:tc>
          <w:tcPr>
            <w:tcW w:w="7890" w:type="dxa"/>
          </w:tcPr>
          <w:p w14:paraId="098A3A9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Research ethics committee</w:t>
            </w:r>
          </w:p>
        </w:tc>
      </w:tr>
      <w:tr w:rsidR="009A6E07" w:rsidRPr="00586212" w14:paraId="66E74D1A" w14:textId="77777777" w:rsidTr="000E3EE1">
        <w:tc>
          <w:tcPr>
            <w:tcW w:w="1470" w:type="dxa"/>
          </w:tcPr>
          <w:p w14:paraId="7492A26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RPE</w:t>
            </w:r>
          </w:p>
        </w:tc>
        <w:tc>
          <w:tcPr>
            <w:tcW w:w="7890" w:type="dxa"/>
          </w:tcPr>
          <w:p w14:paraId="386DC9E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Retinal pigment epithelium</w:t>
            </w:r>
          </w:p>
        </w:tc>
      </w:tr>
      <w:tr w:rsidR="009A6E07" w:rsidRPr="00586212" w14:paraId="6C78FA6D" w14:textId="77777777" w:rsidTr="000E3EE1">
        <w:tc>
          <w:tcPr>
            <w:tcW w:w="1470" w:type="dxa"/>
          </w:tcPr>
          <w:p w14:paraId="5285C26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SAE</w:t>
            </w:r>
          </w:p>
        </w:tc>
        <w:tc>
          <w:tcPr>
            <w:tcW w:w="7890" w:type="dxa"/>
          </w:tcPr>
          <w:p w14:paraId="707FA8B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Serious adverse event - events which result in death, are life threatening, require hospitalisation or prolongation of hospitalisation, result in persistent or significant disability or incapacity.  </w:t>
            </w:r>
          </w:p>
        </w:tc>
      </w:tr>
      <w:tr w:rsidR="009A6E07" w:rsidRPr="00586212" w14:paraId="6F0B54E6" w14:textId="77777777" w:rsidTr="000E3EE1">
        <w:tc>
          <w:tcPr>
            <w:tcW w:w="1470" w:type="dxa"/>
          </w:tcPr>
          <w:p w14:paraId="782C286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SAR</w:t>
            </w:r>
          </w:p>
        </w:tc>
        <w:tc>
          <w:tcPr>
            <w:tcW w:w="7890" w:type="dxa"/>
          </w:tcPr>
          <w:p w14:paraId="5116B42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Serious adverse reaction</w:t>
            </w:r>
          </w:p>
        </w:tc>
      </w:tr>
      <w:tr w:rsidR="009A6E07" w:rsidRPr="00586212" w14:paraId="72F2585A" w14:textId="77777777" w:rsidTr="000E3EE1">
        <w:tc>
          <w:tcPr>
            <w:tcW w:w="1470" w:type="dxa"/>
          </w:tcPr>
          <w:p w14:paraId="20C4F5F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SFF</w:t>
            </w:r>
          </w:p>
        </w:tc>
        <w:tc>
          <w:tcPr>
            <w:tcW w:w="7890" w:type="dxa"/>
          </w:tcPr>
          <w:p w14:paraId="3F1DBD4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Subfoveal fluid</w:t>
            </w:r>
          </w:p>
        </w:tc>
      </w:tr>
      <w:tr w:rsidR="009A6E07" w:rsidRPr="00586212" w14:paraId="02F9EE6C" w14:textId="77777777" w:rsidTr="000E3EE1">
        <w:tc>
          <w:tcPr>
            <w:tcW w:w="1470" w:type="dxa"/>
          </w:tcPr>
          <w:p w14:paraId="56346A8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SOP</w:t>
            </w:r>
          </w:p>
        </w:tc>
        <w:tc>
          <w:tcPr>
            <w:tcW w:w="7890" w:type="dxa"/>
          </w:tcPr>
          <w:p w14:paraId="33E8BF26" w14:textId="77777777" w:rsidR="009A6E07" w:rsidRPr="00586212" w:rsidRDefault="009A6E07" w:rsidP="000E3EE1">
            <w:pPr>
              <w:rPr>
                <w:rFonts w:ascii="Arial" w:eastAsia="MS Mincho" w:hAnsi="Arial" w:cs="Times New Roman"/>
                <w:lang w:eastAsia="ja-JP"/>
              </w:rPr>
            </w:pPr>
            <w:r w:rsidRPr="00586212">
              <w:rPr>
                <w:rFonts w:ascii="Arial" w:eastAsia="MS Mincho" w:hAnsi="Arial" w:cs="Arial"/>
                <w:lang w:eastAsia="ja-JP"/>
              </w:rPr>
              <w:t>Standard operating procedure</w:t>
            </w:r>
          </w:p>
        </w:tc>
      </w:tr>
      <w:tr w:rsidR="009A6E07" w:rsidRPr="00586212" w14:paraId="0B99F339" w14:textId="77777777" w:rsidTr="000E3EE1">
        <w:tc>
          <w:tcPr>
            <w:tcW w:w="1470" w:type="dxa"/>
          </w:tcPr>
          <w:p w14:paraId="493C620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SSAR</w:t>
            </w:r>
          </w:p>
        </w:tc>
        <w:tc>
          <w:tcPr>
            <w:tcW w:w="7890" w:type="dxa"/>
          </w:tcPr>
          <w:p w14:paraId="2C887FC2" w14:textId="77777777" w:rsidR="009A6E07" w:rsidRPr="00586212" w:rsidRDefault="009A6E07" w:rsidP="000E3EE1">
            <w:pPr>
              <w:rPr>
                <w:rFonts w:ascii="Arial" w:eastAsia="MS Mincho" w:hAnsi="Arial" w:cs="Arial"/>
                <w:lang w:eastAsia="ja-JP"/>
              </w:rPr>
            </w:pPr>
            <w:r w:rsidRPr="00586212">
              <w:rPr>
                <w:rFonts w:ascii="Arial" w:eastAsia="MS Mincho" w:hAnsi="Arial" w:cs="Times New Roman"/>
                <w:lang w:eastAsia="ja-JP"/>
              </w:rPr>
              <w:t>Suspected serious adverse reaction</w:t>
            </w:r>
          </w:p>
        </w:tc>
      </w:tr>
      <w:tr w:rsidR="009A6E07" w:rsidRPr="00586212" w14:paraId="03205426" w14:textId="77777777" w:rsidTr="000E3EE1">
        <w:tc>
          <w:tcPr>
            <w:tcW w:w="1470" w:type="dxa"/>
          </w:tcPr>
          <w:p w14:paraId="2C14789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SUSAR</w:t>
            </w:r>
          </w:p>
        </w:tc>
        <w:tc>
          <w:tcPr>
            <w:tcW w:w="7890" w:type="dxa"/>
          </w:tcPr>
          <w:p w14:paraId="28634379" w14:textId="77777777" w:rsidR="009A6E07" w:rsidRPr="00586212" w:rsidRDefault="009A6E07" w:rsidP="000E3EE1">
            <w:pPr>
              <w:rPr>
                <w:rFonts w:ascii="Arial" w:eastAsia="MS Mincho" w:hAnsi="Arial" w:cs="Arial"/>
                <w:lang w:eastAsia="ja-JP"/>
              </w:rPr>
            </w:pPr>
            <w:r w:rsidRPr="00586212">
              <w:rPr>
                <w:rFonts w:ascii="Arial" w:eastAsia="MS Mincho" w:hAnsi="Arial" w:cs="Times New Roman"/>
                <w:szCs w:val="24"/>
                <w:lang w:eastAsia="ja-JP"/>
              </w:rPr>
              <w:t>Suspected unexpected serious adverse reaction - an untoward medical occurrence suspected to be related to a medicinal product that is not consistent with the applicable product information and is serious.</w:t>
            </w:r>
          </w:p>
        </w:tc>
      </w:tr>
      <w:tr w:rsidR="009A6E07" w:rsidRPr="00586212" w14:paraId="2FFFF43B" w14:textId="77777777" w:rsidTr="000E3EE1">
        <w:tc>
          <w:tcPr>
            <w:tcW w:w="1470" w:type="dxa"/>
          </w:tcPr>
          <w:p w14:paraId="0A48EB7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TMG</w:t>
            </w:r>
          </w:p>
        </w:tc>
        <w:tc>
          <w:tcPr>
            <w:tcW w:w="7890" w:type="dxa"/>
          </w:tcPr>
          <w:p w14:paraId="2A7D9D15" w14:textId="77777777" w:rsidR="009A6E07" w:rsidRPr="00586212" w:rsidRDefault="009A6E07" w:rsidP="000E3EE1">
            <w:pPr>
              <w:rPr>
                <w:rFonts w:ascii="Arial" w:eastAsia="MS Mincho" w:hAnsi="Arial" w:cs="Arial"/>
                <w:lang w:eastAsia="ja-JP"/>
              </w:rPr>
            </w:pPr>
            <w:r w:rsidRPr="00586212">
              <w:rPr>
                <w:rFonts w:ascii="Arial" w:eastAsia="MS Mincho" w:hAnsi="Arial" w:cs="Times New Roman"/>
                <w:lang w:eastAsia="ja-JP"/>
              </w:rPr>
              <w:t>Trial management group</w:t>
            </w:r>
          </w:p>
        </w:tc>
      </w:tr>
      <w:tr w:rsidR="009A6E07" w:rsidRPr="00586212" w14:paraId="2A95D269" w14:textId="77777777" w:rsidTr="000E3EE1">
        <w:tc>
          <w:tcPr>
            <w:tcW w:w="1470" w:type="dxa"/>
          </w:tcPr>
          <w:p w14:paraId="09493C3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TSC</w:t>
            </w:r>
          </w:p>
        </w:tc>
        <w:tc>
          <w:tcPr>
            <w:tcW w:w="7890" w:type="dxa"/>
          </w:tcPr>
          <w:p w14:paraId="5997AB5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Trial steering committee</w:t>
            </w:r>
          </w:p>
        </w:tc>
      </w:tr>
      <w:tr w:rsidR="009A6E07" w:rsidRPr="00586212" w14:paraId="29F8178D" w14:textId="77777777" w:rsidTr="000E3EE1">
        <w:tc>
          <w:tcPr>
            <w:tcW w:w="1470" w:type="dxa"/>
          </w:tcPr>
          <w:p w14:paraId="50B5CA2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UH Bristol</w:t>
            </w:r>
          </w:p>
        </w:tc>
        <w:tc>
          <w:tcPr>
            <w:tcW w:w="7890" w:type="dxa"/>
          </w:tcPr>
          <w:p w14:paraId="691A1DD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University Hospitals Bristol NHS Foundation Trust</w:t>
            </w:r>
          </w:p>
        </w:tc>
      </w:tr>
      <w:tr w:rsidR="009A6E07" w:rsidRPr="00586212" w14:paraId="13435388" w14:textId="77777777" w:rsidTr="000E3EE1">
        <w:tc>
          <w:tcPr>
            <w:tcW w:w="1470" w:type="dxa"/>
          </w:tcPr>
          <w:p w14:paraId="2DAC508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VFQ</w:t>
            </w:r>
          </w:p>
        </w:tc>
        <w:tc>
          <w:tcPr>
            <w:tcW w:w="7890" w:type="dxa"/>
          </w:tcPr>
          <w:p w14:paraId="4699BF0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Visual Function Questionnaire</w:t>
            </w:r>
          </w:p>
        </w:tc>
      </w:tr>
      <w:tr w:rsidR="009A6E07" w:rsidRPr="00586212" w14:paraId="566C0ABD" w14:textId="77777777" w:rsidTr="000E3EE1">
        <w:tc>
          <w:tcPr>
            <w:tcW w:w="1470" w:type="dxa"/>
          </w:tcPr>
          <w:p w14:paraId="18E83AE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WBC</w:t>
            </w:r>
          </w:p>
        </w:tc>
        <w:tc>
          <w:tcPr>
            <w:tcW w:w="7890" w:type="dxa"/>
          </w:tcPr>
          <w:p w14:paraId="2028C07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White blood cell count</w:t>
            </w:r>
          </w:p>
        </w:tc>
      </w:tr>
    </w:tbl>
    <w:p w14:paraId="09E4E462" w14:textId="77777777" w:rsidR="009A6E07" w:rsidRPr="00586212" w:rsidRDefault="009A6E07" w:rsidP="000E3EE1">
      <w:pPr>
        <w:rPr>
          <w:rFonts w:ascii="Arial" w:eastAsia="MS Mincho" w:hAnsi="Arial" w:cs="Arial"/>
          <w:lang w:eastAsia="ja-JP"/>
        </w:rPr>
      </w:pPr>
    </w:p>
    <w:p w14:paraId="2D1A3069" w14:textId="77777777" w:rsidR="009A6E07" w:rsidRPr="00E44CC5" w:rsidRDefault="009A6E07" w:rsidP="000E3EE1">
      <w:pPr>
        <w:rPr>
          <w:rFonts w:ascii="Arial" w:eastAsia="MS Mincho" w:hAnsi="Arial" w:cs="Arial"/>
          <w:b/>
          <w:bCs/>
          <w:kern w:val="32"/>
          <w:sz w:val="24"/>
          <w:lang w:eastAsia="ja-JP"/>
        </w:rPr>
      </w:pPr>
      <w:bookmarkStart w:id="10" w:name="_Toc240641182"/>
      <w:bookmarkStart w:id="11" w:name="_Toc240641310"/>
      <w:r w:rsidRPr="00586212">
        <w:rPr>
          <w:rFonts w:ascii="Arial" w:eastAsia="MS Mincho" w:hAnsi="Arial" w:cs="Arial"/>
          <w:b/>
          <w:bCs/>
          <w:kern w:val="32"/>
          <w:sz w:val="24"/>
          <w:lang w:eastAsia="ja-JP"/>
        </w:rPr>
        <w:t>Trial summary</w:t>
      </w:r>
      <w:bookmarkEnd w:id="10"/>
      <w:bookmarkEnd w:id="11"/>
    </w:p>
    <w:p w14:paraId="60BFF77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Central serous </w:t>
      </w:r>
      <w:proofErr w:type="spellStart"/>
      <w:r w:rsidRPr="00586212">
        <w:rPr>
          <w:rFonts w:ascii="Arial" w:eastAsia="MS Mincho" w:hAnsi="Arial" w:cs="Arial"/>
          <w:lang w:eastAsia="ja-JP"/>
        </w:rPr>
        <w:t>chorio</w:t>
      </w:r>
      <w:proofErr w:type="spellEnd"/>
      <w:r w:rsidRPr="00586212">
        <w:rPr>
          <w:rFonts w:ascii="Arial" w:eastAsia="MS Mincho" w:hAnsi="Arial" w:cs="Arial"/>
          <w:lang w:eastAsia="ja-JP"/>
        </w:rPr>
        <w:t xml:space="preserve">-retinopathy (CSCR) is a poorly understood eye disease. It affects the eye tissue which senses light (the retina). In CSCR fluid spontaneously gathers under the retina. This can lead to permanent vision loss in about a third of cases. Some cases </w:t>
      </w:r>
      <w:r w:rsidRPr="00586212">
        <w:rPr>
          <w:rFonts w:ascii="Arial" w:eastAsia="MS Mincho" w:hAnsi="Arial" w:cs="Arial"/>
          <w:lang w:eastAsia="ja-JP"/>
        </w:rPr>
        <w:lastRenderedPageBreak/>
        <w:t xml:space="preserve">spontaneously resolve but some persist for years, recur or affect the second eye. Each year there are 10 new cases per 100,000 men and 2 cases per 100,000 women in the population. The cause is unknown although it can occur in families and some genetic changes have been found. There are no proven treatments. Recently a few patients have responded to treatment with a drug called eplerenone. This drug removes the subretinal fluid and improves vision. However, information on the </w:t>
      </w:r>
      <w:proofErr w:type="gramStart"/>
      <w:r w:rsidRPr="00586212">
        <w:rPr>
          <w:rFonts w:ascii="Arial" w:eastAsia="MS Mincho" w:hAnsi="Arial" w:cs="Arial"/>
          <w:lang w:eastAsia="ja-JP"/>
        </w:rPr>
        <w:t>long term</w:t>
      </w:r>
      <w:proofErr w:type="gramEnd"/>
      <w:r w:rsidRPr="00586212">
        <w:rPr>
          <w:rFonts w:ascii="Arial" w:eastAsia="MS Mincho" w:hAnsi="Arial" w:cs="Arial"/>
          <w:lang w:eastAsia="ja-JP"/>
        </w:rPr>
        <w:t xml:space="preserve"> benefit and safety of this drug is lacking.</w:t>
      </w:r>
    </w:p>
    <w:p w14:paraId="3F84BF4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To address </w:t>
      </w:r>
      <w:proofErr w:type="gramStart"/>
      <w:r w:rsidRPr="00586212">
        <w:rPr>
          <w:rFonts w:ascii="Arial" w:eastAsia="MS Mincho" w:hAnsi="Arial" w:cs="Arial"/>
          <w:lang w:eastAsia="ja-JP"/>
        </w:rPr>
        <w:t>this</w:t>
      </w:r>
      <w:proofErr w:type="gramEnd"/>
      <w:r w:rsidRPr="00586212">
        <w:rPr>
          <w:rFonts w:ascii="Arial" w:eastAsia="MS Mincho" w:hAnsi="Arial" w:cs="Arial"/>
          <w:lang w:eastAsia="ja-JP"/>
        </w:rPr>
        <w:t xml:space="preserve"> we will perform the first randomised, double-masked, placebo-controlled clinical trial of eplerenone with usual care in CSCR to find out whether it is better than placebo treatment with usual care. We hope this will establish the first scientifically proven therapy for CSCR. We will also collect blood samples for future study. This will allow us to study proteins and chemicals in the blood stream </w:t>
      </w:r>
      <w:proofErr w:type="gramStart"/>
      <w:r w:rsidRPr="00586212">
        <w:rPr>
          <w:rFonts w:ascii="Arial" w:eastAsia="MS Mincho" w:hAnsi="Arial" w:cs="Arial"/>
          <w:lang w:eastAsia="ja-JP"/>
        </w:rPr>
        <w:t>and also</w:t>
      </w:r>
      <w:proofErr w:type="gramEnd"/>
      <w:r w:rsidRPr="00586212">
        <w:rPr>
          <w:rFonts w:ascii="Arial" w:eastAsia="MS Mincho" w:hAnsi="Arial" w:cs="Arial"/>
          <w:lang w:eastAsia="ja-JP"/>
        </w:rPr>
        <w:t xml:space="preserve"> DNA. With further funding we will determine a) what genetic variations are more common in CSCR patients and b) which proteins or genetic variations help predict who best responds to treatment with eplerenone. It is important to collect these samples </w:t>
      </w:r>
      <w:proofErr w:type="gramStart"/>
      <w:r w:rsidRPr="00586212">
        <w:rPr>
          <w:rFonts w:ascii="Arial" w:eastAsia="MS Mincho" w:hAnsi="Arial" w:cs="Arial"/>
          <w:lang w:eastAsia="ja-JP"/>
        </w:rPr>
        <w:t>now</w:t>
      </w:r>
      <w:proofErr w:type="gramEnd"/>
      <w:r w:rsidRPr="00586212">
        <w:rPr>
          <w:rFonts w:ascii="Arial" w:eastAsia="MS Mincho" w:hAnsi="Arial" w:cs="Arial"/>
          <w:lang w:eastAsia="ja-JP"/>
        </w:rPr>
        <w:t xml:space="preserve"> so we have them available for future study. To include enough patients to provide an informative result we will perform the study in about 20 different hospitals around the United Kingdom. Patients and NHS research support teams have helped design the study and will oversee the conduct of the study. The aim is to recruit 104 patients and to randomise 52 patients to each group. They will either be treated with a daily tablet called eplerenone alongside usual care, or an identical placebo tablet alongside usual care for up to twelve months. The most important comparison is how much vision improves with eplerenone compared to placebo. We will also look at changes in fluid beneath the retina after 12 months and the safety profile of eplerenone. Ethical issues include giving some patients with the disease a placebo tablet for a year. However, doctors do not know the best treatment due to a lack of robust evidence, and they will be able to use other unproven therapies if the patient’s vison deteriorates during the trial. Genetic testing might identify genetic risks unrelated to CSCR. We will counsel our patients regarding these issues. The team includes retinal specialists, clinical trialists, cell biologists, statisticians, a geneticist and patients to ensure our research puts them at the centre of our study. </w:t>
      </w:r>
      <w:proofErr w:type="gramStart"/>
      <w:r w:rsidRPr="00586212">
        <w:rPr>
          <w:rFonts w:ascii="Arial" w:eastAsia="MS Mincho" w:hAnsi="Arial" w:cs="Arial"/>
          <w:lang w:eastAsia="ja-JP"/>
        </w:rPr>
        <w:t>Thus</w:t>
      </w:r>
      <w:proofErr w:type="gramEnd"/>
      <w:r w:rsidRPr="00586212">
        <w:rPr>
          <w:rFonts w:ascii="Arial" w:eastAsia="MS Mincho" w:hAnsi="Arial" w:cs="Arial"/>
          <w:lang w:eastAsia="ja-JP"/>
        </w:rPr>
        <w:t xml:space="preserve"> we have the necessary expertise to perform the study and answer the research questions. The trial has been carefully costed by a clinical trials unit, taking into consideration NHS Treatment costs. </w:t>
      </w:r>
    </w:p>
    <w:p w14:paraId="62AC0CF1" w14:textId="77777777" w:rsidR="009A6E07" w:rsidRPr="00586212" w:rsidRDefault="009A6E07" w:rsidP="000E3EE1">
      <w:pPr>
        <w:rPr>
          <w:rFonts w:ascii="Arial" w:eastAsia="MS Mincho" w:hAnsi="Arial" w:cs="Arial"/>
          <w:lang w:eastAsia="ja-JP"/>
        </w:rPr>
      </w:pPr>
    </w:p>
    <w:p w14:paraId="7D79722F" w14:textId="77777777" w:rsidR="009A6E07" w:rsidRPr="00E44CC5" w:rsidRDefault="009A6E07" w:rsidP="000E3EE1">
      <w:pPr>
        <w:rPr>
          <w:rFonts w:ascii="Arial" w:eastAsia="MS Mincho" w:hAnsi="Arial" w:cs="Arial"/>
          <w:b/>
          <w:bCs/>
          <w:kern w:val="32"/>
          <w:sz w:val="24"/>
          <w:lang w:eastAsia="ja-JP"/>
        </w:rPr>
      </w:pPr>
      <w:bookmarkStart w:id="12" w:name="_Toc226246813"/>
      <w:bookmarkStart w:id="13" w:name="_Toc240641183"/>
      <w:bookmarkStart w:id="14" w:name="_Toc240641311"/>
      <w:r w:rsidRPr="00586212">
        <w:rPr>
          <w:rFonts w:ascii="Arial" w:eastAsia="MS Mincho" w:hAnsi="Arial" w:cs="Arial"/>
          <w:b/>
          <w:bCs/>
          <w:kern w:val="32"/>
          <w:sz w:val="24"/>
          <w:lang w:eastAsia="ja-JP"/>
        </w:rPr>
        <w:t>Background</w:t>
      </w:r>
      <w:bookmarkEnd w:id="12"/>
      <w:bookmarkEnd w:id="13"/>
      <w:bookmarkEnd w:id="14"/>
    </w:p>
    <w:p w14:paraId="371E5FD9" w14:textId="77777777" w:rsidR="009A6E07" w:rsidRPr="00586212" w:rsidRDefault="009A6E07" w:rsidP="000E3EE1">
      <w:pPr>
        <w:rPr>
          <w:rFonts w:ascii="Arial" w:eastAsia="MS Mincho" w:hAnsi="Arial" w:cs="Arial"/>
          <w:b/>
          <w:bCs/>
          <w:iCs/>
          <w:szCs w:val="28"/>
          <w:lang w:eastAsia="ja-JP"/>
        </w:rPr>
      </w:pPr>
      <w:r w:rsidRPr="00586212">
        <w:rPr>
          <w:rFonts w:ascii="Arial" w:eastAsia="MS Mincho" w:hAnsi="Arial" w:cs="Arial"/>
          <w:b/>
          <w:bCs/>
          <w:iCs/>
          <w:szCs w:val="28"/>
          <w:lang w:eastAsia="ja-JP"/>
        </w:rPr>
        <w:t>Existing Research</w:t>
      </w:r>
    </w:p>
    <w:p w14:paraId="234FDB8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CSCR is a poorly understood eye disease. It affects the eye tissue which senses light (the retina) </w:t>
      </w:r>
      <w:proofErr w:type="gramStart"/>
      <w:r w:rsidRPr="00440D1E">
        <w:rPr>
          <w:rFonts w:ascii="Arial" w:eastAsia="MS Mincho" w:hAnsi="Arial" w:cs="Arial"/>
          <w:noProof/>
          <w:vertAlign w:val="superscript"/>
          <w:lang w:eastAsia="ja-JP"/>
        </w:rPr>
        <w:t>1</w:t>
      </w:r>
      <w:r w:rsidRPr="00586212" w:rsidDel="007E6660">
        <w:rPr>
          <w:rFonts w:ascii="Arial" w:eastAsia="MS Mincho" w:hAnsi="Arial" w:cs="Arial"/>
          <w:lang w:eastAsia="ja-JP"/>
        </w:rPr>
        <w:t xml:space="preserve"> </w:t>
      </w:r>
      <w:r w:rsidRPr="00586212">
        <w:rPr>
          <w:rFonts w:ascii="Arial" w:eastAsia="MS Mincho" w:hAnsi="Arial" w:cs="Arial"/>
          <w:lang w:eastAsia="ja-JP"/>
        </w:rPr>
        <w:t>.</w:t>
      </w:r>
      <w:proofErr w:type="gramEnd"/>
      <w:r w:rsidRPr="00586212">
        <w:rPr>
          <w:rFonts w:ascii="Arial" w:eastAsia="MS Mincho" w:hAnsi="Arial" w:cs="Arial"/>
          <w:lang w:eastAsia="ja-JP"/>
        </w:rPr>
        <w:t xml:space="preserve"> In CSCR, fluid spontaneously gathers under the retina causing a neurosensory retinal detachment. This can lead to permanent vision loss in up to 1/3 of cases </w:t>
      </w:r>
      <w:r w:rsidRPr="00440D1E">
        <w:rPr>
          <w:rFonts w:ascii="Arial" w:eastAsia="MS Mincho" w:hAnsi="Arial" w:cs="Arial"/>
          <w:noProof/>
          <w:vertAlign w:val="superscript"/>
          <w:lang w:eastAsia="ja-JP"/>
        </w:rPr>
        <w:t>2</w:t>
      </w:r>
      <w:r w:rsidRPr="00440D1E">
        <w:rPr>
          <w:rFonts w:ascii="Arial" w:eastAsia="MS Mincho" w:hAnsi="Arial" w:cs="Arial"/>
          <w:lang w:eastAsia="ja-JP"/>
        </w:rPr>
        <w:t xml:space="preserve"> </w:t>
      </w:r>
      <w:r w:rsidRPr="00586212">
        <w:rPr>
          <w:rFonts w:ascii="Arial" w:eastAsia="MS Mincho" w:hAnsi="Arial" w:cs="Arial"/>
          <w:lang w:eastAsia="ja-JP"/>
        </w:rPr>
        <w:fldChar w:fldCharType="begin"/>
      </w:r>
      <w:r w:rsidRPr="00440D1E">
        <w:rPr>
          <w:rFonts w:ascii="Arial" w:eastAsia="MS Mincho" w:hAnsi="Arial" w:cs="Arial"/>
          <w:lang w:eastAsia="ja-JP"/>
        </w:rPr>
        <w:instrText xml:space="preserve"> ADDIN REFMGR.CITE &lt;Refman&gt;&lt;Cite&gt;&lt;Author&gt;LOO&lt;/Author&gt;&lt;Year&gt;2002&lt;/Year&gt;&lt;RecNum&gt;5035&lt;/RecNum&gt;&lt;IDText&gt;Factors Associated With Reduced Visual Acuity During Long-Term Follow-Up of Patients With Idiopathic Central Serous Chorioretinopathy&lt;/IDText&gt;&lt;MDL Ref_Type="Journal"&gt;&lt;Ref_Type&gt;Journal&lt;/Ref_Type&gt;&lt;Ref_ID&gt;5035&lt;/Ref_ID&gt;&lt;Title_Primary&gt;Factors Associated With Reduced Visual Acuity During Long-Term Follow-Up of Patients With Idiopathic Central Serous Chorioretinopathy&lt;/Title_Primary&gt;&lt;Authors_Primary&gt;LOO,ROY H.&lt;/Authors_Primary&gt;&lt;Authors_Primary&gt;SCOTT,INGRID U.&lt;/Authors_Primary&gt;&lt;Authors_Primary&gt;FLYNN,HARRY W.J.&lt;/Authors_Primary&gt;&lt;Authors_Primary&gt;GASS,J.DONALD&lt;/Authors_Primary&gt;&lt;Authors_Primary&gt;MURRAY,TIMOTHY G.&lt;/Authors_Primary&gt;&lt;Authors_Primary&gt;LEWIS,MARY LOU&lt;/Authors_Primary&gt;&lt;Authors_Primary&gt;ROSENFELD,PHILLIP J.&lt;/Authors_Primary&gt;&lt;Authors_Primary&gt;SMIDDY,WILLIAM E.&lt;/Authors_Primary&gt;&lt;Date_Primary&gt;2002&lt;/Date_Primary&gt;&lt;Keywords&gt;Atrophy&lt;/Keywords&gt;&lt;Keywords&gt;central serous chorioretinopathy&lt;/Keywords&gt;&lt;Keywords&gt;Choroidal Neovascularization&lt;/Keywords&gt;&lt;Keywords&gt;Epithelium&lt;/Keywords&gt;&lt;Keywords&gt;eye&lt;/Keywords&gt;&lt;Keywords&gt;idiopathic central serous chorioretinopathy (ICSC)&lt;/Keywords&gt;&lt;Keywords&gt;laser&lt;/Keywords&gt;&lt;Keywords&gt;Macular&lt;/Keywords&gt;&lt;Keywords&gt;methods&lt;/Keywords&gt;&lt;Keywords&gt;Neovascularization&lt;/Keywords&gt;&lt;Keywords&gt;Recurrence&lt;/Keywords&gt;&lt;Keywords&gt;retinal pigment epithelium&lt;/Keywords&gt;&lt;Keywords&gt;Risk&lt;/Keywords&gt;&lt;Keywords&gt;Risk factor&lt;/Keywords&gt;&lt;Keywords&gt;Risk Factors&lt;/Keywords&gt;&lt;Keywords&gt;Subretinal Fluid&lt;/Keywords&gt;&lt;Keywords&gt;Time&lt;/Keywords&gt;&lt;Keywords&gt;Vision&lt;/Keywords&gt;&lt;Keywords&gt;Visual&lt;/Keywords&gt;&lt;Keywords&gt;Visual Acuity&lt;/Keywords&gt;&lt;Reprint&gt;Not in File&lt;/Reprint&gt;&lt;Periodical&gt;Retina&lt;/Periodical&gt;&lt;Volume&gt;22&lt;/Volume&gt;&lt;Issue&gt;1&lt;/Issue&gt;&lt;Web_URL&gt;http://journals.lww.com/retinajournal/Fulltext/2002/02000/Factors_Associated_With_Reduced_Visual_Acuity.4.aspx&lt;/Web_URL&gt;&lt;Web_URL_Link1&gt;file://C:\Users\ajl\Google Drive\pdf files\5035.pdf&lt;/Web_URL_Link1&gt;&lt;ZZ_JournalFull&gt;&lt;f name="System"&gt;Retina&lt;/f&gt;&lt;/ZZ_JournalFull&gt;&lt;ZZ_WorkformID&gt;1&lt;/ZZ_WorkformID&gt;&lt;/MDL&gt;&lt;/Cite&gt;&lt;/Refman&gt;</w:instrText>
      </w:r>
      <w:r w:rsidRPr="00586212">
        <w:rPr>
          <w:rFonts w:ascii="Arial" w:eastAsia="MS Mincho" w:hAnsi="Arial" w:cs="Arial"/>
          <w:lang w:eastAsia="ja-JP"/>
        </w:rPr>
        <w:fldChar w:fldCharType="end"/>
      </w:r>
      <w:r w:rsidRPr="00440D1E">
        <w:rPr>
          <w:rFonts w:ascii="Arial" w:eastAsia="MS Mincho" w:hAnsi="Arial" w:cs="Arial"/>
          <w:lang w:eastAsia="ja-JP"/>
        </w:rPr>
        <w:t xml:space="preserve">. Some cases spontaneously resolve but some persist for years, recur or affect the second eye </w:t>
      </w:r>
      <w:r w:rsidRPr="00440D1E">
        <w:rPr>
          <w:rFonts w:ascii="Arial" w:eastAsia="MS Mincho" w:hAnsi="Arial" w:cs="Arial"/>
          <w:noProof/>
          <w:vertAlign w:val="superscript"/>
          <w:lang w:eastAsia="ja-JP"/>
        </w:rPr>
        <w:t>1</w:t>
      </w:r>
      <w:r w:rsidRPr="00586212">
        <w:rPr>
          <w:rFonts w:ascii="Arial" w:eastAsia="MS Mincho" w:hAnsi="Arial" w:cs="Arial"/>
          <w:lang w:eastAsia="ja-JP"/>
        </w:rPr>
        <w:t xml:space="preserve">. Spontaneous resolution if it is going to occur typically does so within 3 months of onset </w:t>
      </w:r>
      <w:proofErr w:type="gramStart"/>
      <w:r w:rsidRPr="00440D1E">
        <w:rPr>
          <w:rFonts w:ascii="Arial" w:eastAsia="MS Mincho" w:hAnsi="Arial" w:cs="Arial"/>
          <w:noProof/>
          <w:vertAlign w:val="superscript"/>
          <w:lang w:eastAsia="ja-JP"/>
        </w:rPr>
        <w:t>1</w:t>
      </w:r>
      <w:r w:rsidRPr="00586212">
        <w:rPr>
          <w:rFonts w:ascii="Arial" w:eastAsia="MS Mincho" w:hAnsi="Arial" w:cs="Arial"/>
          <w:lang w:eastAsia="ja-JP"/>
        </w:rPr>
        <w:t xml:space="preserve"> .</w:t>
      </w:r>
      <w:proofErr w:type="gramEnd"/>
      <w:r w:rsidRPr="00586212">
        <w:rPr>
          <w:rFonts w:ascii="Arial" w:eastAsia="MS Mincho" w:hAnsi="Arial" w:cs="Arial"/>
          <w:lang w:eastAsia="ja-JP"/>
        </w:rPr>
        <w:t xml:space="preserve"> </w:t>
      </w:r>
      <w:proofErr w:type="gramStart"/>
      <w:r w:rsidRPr="00586212">
        <w:rPr>
          <w:rFonts w:ascii="Arial" w:eastAsia="MS Mincho" w:hAnsi="Arial" w:cs="Arial"/>
          <w:lang w:eastAsia="ja-JP"/>
        </w:rPr>
        <w:t>So</w:t>
      </w:r>
      <w:proofErr w:type="gramEnd"/>
      <w:r w:rsidRPr="00586212">
        <w:rPr>
          <w:rFonts w:ascii="Arial" w:eastAsia="MS Mincho" w:hAnsi="Arial" w:cs="Arial"/>
          <w:lang w:eastAsia="ja-JP"/>
        </w:rPr>
        <w:t xml:space="preserve"> patients with persistent or recurring subretinal fluid beyond 3 months are defined as chronic CSCR and would ideally benefit from an effective treatment.  Each year there are 10 new cases per 100,000 men and 2 cases per 100,000 women in the population</w:t>
      </w:r>
      <w:r w:rsidRPr="00440D1E">
        <w:rPr>
          <w:rFonts w:ascii="Arial" w:eastAsia="MS Mincho" w:hAnsi="Arial" w:cs="Arial"/>
          <w:noProof/>
          <w:vertAlign w:val="superscript"/>
          <w:lang w:eastAsia="ja-JP"/>
        </w:rPr>
        <w:t>1</w:t>
      </w:r>
      <w:r w:rsidRPr="00586212">
        <w:rPr>
          <w:rFonts w:ascii="Arial" w:eastAsia="MS Mincho" w:hAnsi="Arial" w:cs="Arial"/>
          <w:lang w:eastAsia="ja-JP"/>
        </w:rPr>
        <w:t xml:space="preserve"> </w:t>
      </w:r>
      <w:r w:rsidRPr="00586212">
        <w:rPr>
          <w:rFonts w:ascii="Arial" w:eastAsia="MS Mincho" w:hAnsi="Arial" w:cs="Arial"/>
          <w:lang w:eastAsia="ja-JP"/>
        </w:rPr>
        <w:fldChar w:fldCharType="begin"/>
      </w:r>
      <w:r w:rsidRPr="00586212">
        <w:rPr>
          <w:rFonts w:ascii="Arial" w:eastAsia="MS Mincho" w:hAnsi="Arial" w:cs="Arial"/>
          <w:lang w:eastAsia="ja-JP"/>
        </w:rPr>
        <w:instrText xml:space="preserve"> ADDIN REFMGR.CITE &lt;Refman&gt;&lt;Cite&gt;&lt;Author&gt;Gemenetzi&lt;/Author&gt;&lt;Year&gt;2010&lt;/Year&gt;&lt;RecNum&gt;4865&lt;/RecNum&gt;&lt;IDText&gt;Central serous chorioretinopathy: an update on pathogenesis and treatment&lt;/IDText&gt;&lt;MDL Ref_Type="Journal"&gt;&lt;Ref_Type&gt;Journal&lt;/Ref_Type&gt;&lt;Ref_ID&gt;4865&lt;/Ref_ID&gt;&lt;Title_Primary&gt;Central serous chorioretinopathy: an update on pathogenesis and treatment&lt;/Title_Primary&gt;&lt;Authors_Primary&gt;Gemenetzi,M.&lt;/Authors_Primary&gt;&lt;Authors_Primary&gt;De Salvo,G.&lt;/Authors_Primary&gt;&lt;Authors_Primary&gt;Lotery,A.J.&lt;/Authors_Primary&gt;&lt;Date_Primary&gt;2010/12=print&lt;/Date_Primary&gt;&lt;Reprint&gt;Not in File&lt;/Reprint&gt;&lt;Start_Page&gt;1743&lt;/Start_Page&gt;&lt;End_Page&gt;1756&lt;/End_Page&gt;&lt;Periodical&gt;Eye&lt;/Periodical&gt;&lt;Volume&gt;24&lt;/Volume&gt;&lt;Issue&gt;12&lt;/Issue&gt;&lt;Web_URL&gt;http://dx.doi.org/10.1038/eye.2010.130&lt;/Web_URL&gt;&lt;Web_URL_Link1&gt;file://C:\Users\ajl\Google Drive\pdf files\main library\4865\4865.pdf&lt;/Web_URL_Link1&gt;&lt;ZZ_JournalFull&gt;&lt;f name="System"&gt;Eye&lt;/f&gt;&lt;/ZZ_JournalFull&gt;&lt;ZZ_WorkformID&gt;1&lt;/ZZ_WorkformID&gt;&lt;/MDL&gt;&lt;/Cite&gt;&lt;/Refman&gt;</w:instrText>
      </w:r>
      <w:r w:rsidRPr="00586212">
        <w:rPr>
          <w:rFonts w:ascii="Arial" w:eastAsia="MS Mincho" w:hAnsi="Arial" w:cs="Arial"/>
          <w:lang w:eastAsia="ja-JP"/>
        </w:rPr>
        <w:fldChar w:fldCharType="end"/>
      </w:r>
      <w:r w:rsidRPr="00586212">
        <w:rPr>
          <w:rFonts w:ascii="Arial" w:eastAsia="MS Mincho" w:hAnsi="Arial" w:cs="Arial"/>
          <w:lang w:eastAsia="ja-JP"/>
        </w:rPr>
        <w:t xml:space="preserve">. The cause is unknown although it can occur in families and </w:t>
      </w:r>
      <w:proofErr w:type="gramStart"/>
      <w:r w:rsidRPr="00586212">
        <w:rPr>
          <w:rFonts w:ascii="Arial" w:eastAsia="MS Mincho" w:hAnsi="Arial" w:cs="Arial"/>
          <w:lang w:eastAsia="ja-JP"/>
        </w:rPr>
        <w:t>recently</w:t>
      </w:r>
      <w:proofErr w:type="gramEnd"/>
      <w:r w:rsidRPr="00586212">
        <w:rPr>
          <w:rFonts w:ascii="Arial" w:eastAsia="MS Mincho" w:hAnsi="Arial" w:cs="Arial"/>
          <w:lang w:eastAsia="ja-JP"/>
        </w:rPr>
        <w:t xml:space="preserve"> we identified the first genetic determinants when we identified variation in the cadherin gene in male patients with CSCR </w:t>
      </w:r>
      <w:r w:rsidRPr="00440D1E">
        <w:rPr>
          <w:rFonts w:ascii="Arial" w:eastAsia="MS Mincho" w:hAnsi="Arial" w:cs="Arial"/>
          <w:noProof/>
          <w:vertAlign w:val="superscript"/>
          <w:lang w:eastAsia="ja-JP"/>
        </w:rPr>
        <w:t>3</w:t>
      </w:r>
      <w:r w:rsidRPr="00586212">
        <w:rPr>
          <w:rFonts w:ascii="Arial" w:eastAsia="MS Mincho" w:hAnsi="Arial" w:cs="Arial"/>
          <w:lang w:eastAsia="ja-JP"/>
        </w:rPr>
        <w:t xml:space="preserve">. </w:t>
      </w:r>
    </w:p>
    <w:p w14:paraId="49A59FC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lastRenderedPageBreak/>
        <w:t xml:space="preserve">Currently there are no proven treatments. Indeed, little progress has been made in understanding CSCR since its original description in 1866 </w:t>
      </w:r>
      <w:r w:rsidRPr="00440D1E">
        <w:rPr>
          <w:rFonts w:ascii="Arial" w:eastAsia="MS Mincho" w:hAnsi="Arial" w:cs="Arial"/>
          <w:noProof/>
          <w:vertAlign w:val="superscript"/>
          <w:lang w:eastAsia="ja-JP"/>
        </w:rPr>
        <w:t>1</w:t>
      </w:r>
      <w:r w:rsidRPr="00586212">
        <w:rPr>
          <w:rFonts w:ascii="Arial" w:eastAsia="MS Mincho" w:hAnsi="Arial" w:cs="Arial"/>
          <w:lang w:eastAsia="ja-JP"/>
        </w:rPr>
        <w:t xml:space="preserve">. </w:t>
      </w:r>
      <w:proofErr w:type="gramStart"/>
      <w:r w:rsidRPr="00586212">
        <w:rPr>
          <w:rFonts w:ascii="Arial" w:eastAsia="MS Mincho" w:hAnsi="Arial" w:cs="Arial"/>
          <w:lang w:eastAsia="ja-JP"/>
        </w:rPr>
        <w:t>Therefore</w:t>
      </w:r>
      <w:proofErr w:type="gramEnd"/>
      <w:r w:rsidRPr="00586212">
        <w:rPr>
          <w:rFonts w:ascii="Arial" w:eastAsia="MS Mincho" w:hAnsi="Arial" w:cs="Arial"/>
          <w:lang w:eastAsia="ja-JP"/>
        </w:rPr>
        <w:t xml:space="preserve"> treatment is variable due to the lack of high quality evidence. One therapy is photodynamic laser therapy (PDT) but there is no definitive randomised controlled trial (RCT) to confirm its effectiveness. Further most NHS hospitals do not have access to this treatment and the drug used in PDT (verteporfin) is not licensed for this indication and is expensive (net price £850). At the preliminary stage of our application the funding board recommended not pursuing evaluating PDT due to lack of evidence of its effectiveness. </w:t>
      </w:r>
      <w:proofErr w:type="gramStart"/>
      <w:r w:rsidRPr="00586212">
        <w:rPr>
          <w:rFonts w:ascii="Arial" w:eastAsia="MS Mincho" w:hAnsi="Arial" w:cs="Arial"/>
          <w:lang w:eastAsia="ja-JP"/>
        </w:rPr>
        <w:t>Therefore</w:t>
      </w:r>
      <w:proofErr w:type="gramEnd"/>
      <w:r w:rsidRPr="00586212">
        <w:rPr>
          <w:rFonts w:ascii="Arial" w:eastAsia="MS Mincho" w:hAnsi="Arial" w:cs="Arial"/>
          <w:lang w:eastAsia="ja-JP"/>
        </w:rPr>
        <w:t xml:space="preserve"> most patients are not treated in the NHS due to lack of funding for PDT and/or no evidence of treatment benefit. As a </w:t>
      </w:r>
      <w:proofErr w:type="gramStart"/>
      <w:r w:rsidRPr="00586212">
        <w:rPr>
          <w:rFonts w:ascii="Arial" w:eastAsia="MS Mincho" w:hAnsi="Arial" w:cs="Arial"/>
          <w:lang w:eastAsia="ja-JP"/>
        </w:rPr>
        <w:t>result</w:t>
      </w:r>
      <w:proofErr w:type="gramEnd"/>
      <w:r w:rsidRPr="00586212">
        <w:rPr>
          <w:rFonts w:ascii="Arial" w:eastAsia="MS Mincho" w:hAnsi="Arial" w:cs="Arial"/>
          <w:lang w:eastAsia="ja-JP"/>
        </w:rPr>
        <w:t xml:space="preserve"> up to a third of chronic CSCR cases may have permanent visual loss </w:t>
      </w:r>
      <w:r w:rsidRPr="00440D1E">
        <w:rPr>
          <w:rFonts w:ascii="Arial" w:eastAsia="MS Mincho" w:hAnsi="Arial" w:cs="Arial"/>
          <w:noProof/>
          <w:vertAlign w:val="superscript"/>
          <w:lang w:eastAsia="ja-JP"/>
        </w:rPr>
        <w:t>2</w:t>
      </w:r>
      <w:r w:rsidRPr="00586212">
        <w:rPr>
          <w:rFonts w:ascii="Arial" w:eastAsia="MS Mincho" w:hAnsi="Arial" w:cs="Arial"/>
          <w:lang w:eastAsia="ja-JP"/>
        </w:rPr>
        <w:t xml:space="preserve">. However, in a rat model of CSCR, we recently showed that one of the features of the condition, choroidal vasodilation, was induced by aldosterone acting via an endothelial vasodilatory potassium channel KCA2.3. Aldosterone is a mineralocorticoid receptor (MR) activator. Blockade of this pathway prevented aldosterone-induced choroidal thickening </w:t>
      </w:r>
      <w:r w:rsidRPr="00440D1E">
        <w:rPr>
          <w:rFonts w:ascii="Arial" w:eastAsia="MS Mincho" w:hAnsi="Arial" w:cs="Arial"/>
          <w:noProof/>
          <w:vertAlign w:val="superscript"/>
          <w:lang w:eastAsia="ja-JP"/>
        </w:rPr>
        <w:t>4</w:t>
      </w:r>
      <w:r w:rsidRPr="00586212">
        <w:rPr>
          <w:rFonts w:ascii="Arial" w:eastAsia="MS Mincho" w:hAnsi="Arial" w:cs="Arial"/>
          <w:lang w:eastAsia="ja-JP"/>
        </w:rPr>
        <w:t>.</w:t>
      </w:r>
    </w:p>
    <w:p w14:paraId="71EECDE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To translate these findings, we treated 2 patients with chronic non-resolved CSCR with oral eplerenone, a specific MR antagonist, for 5 weeks, and observed impressive and rapid resolution of retinal detachment and choroidal vasodilation as well as improved visual acuity. The benefit was maintained 5 months after stopping eplerenone </w:t>
      </w:r>
      <w:r w:rsidRPr="00440D1E">
        <w:rPr>
          <w:rFonts w:ascii="Arial" w:eastAsia="MS Mincho" w:hAnsi="Arial" w:cs="Arial"/>
          <w:noProof/>
          <w:vertAlign w:val="superscript"/>
          <w:lang w:eastAsia="ja-JP"/>
        </w:rPr>
        <w:t>4</w:t>
      </w:r>
      <w:r w:rsidRPr="00586212">
        <w:rPr>
          <w:rFonts w:ascii="Arial" w:eastAsia="MS Mincho" w:hAnsi="Arial" w:cs="Arial"/>
          <w:lang w:eastAsia="ja-JP"/>
        </w:rPr>
        <w:t xml:space="preserve">. These results identify MR signalling as a pathway controlling choroidal vascular bed relaxation and provide a pathogenic link with CSCR, which suggests that blockade of MR could be used therapeutically to reverse CSCR. We subsequently performed a nonrandomized pilot study of 13 patients with CSCR of at least 4-months duration, treated with 25 mg/day of oral eplerenone for a week followed by 50 mg/day for 1 or 3 months </w:t>
      </w:r>
      <w:r w:rsidRPr="00440D1E">
        <w:rPr>
          <w:rFonts w:ascii="Arial" w:eastAsia="MS Mincho" w:hAnsi="Arial" w:cs="Arial"/>
          <w:noProof/>
          <w:vertAlign w:val="superscript"/>
          <w:lang w:eastAsia="ja-JP"/>
        </w:rPr>
        <w:t>5</w:t>
      </w:r>
      <w:r w:rsidRPr="00586212">
        <w:rPr>
          <w:rFonts w:ascii="Arial" w:eastAsia="MS Mincho" w:hAnsi="Arial" w:cs="Arial"/>
          <w:lang w:eastAsia="ja-JP"/>
        </w:rPr>
        <w:t xml:space="preserve">. We found that eplerenone treatment was associated with a significant reduction in central macular thickness, subretinal fluid level, and an improvement in visual acuity in some patients </w:t>
      </w:r>
      <w:r w:rsidRPr="00440D1E">
        <w:rPr>
          <w:rFonts w:ascii="Arial" w:eastAsia="MS Mincho" w:hAnsi="Arial" w:cs="Arial"/>
          <w:noProof/>
          <w:vertAlign w:val="superscript"/>
          <w:lang w:eastAsia="ja-JP"/>
        </w:rPr>
        <w:t>5</w:t>
      </w:r>
      <w:r w:rsidRPr="00586212">
        <w:rPr>
          <w:rFonts w:ascii="Arial" w:eastAsia="MS Mincho" w:hAnsi="Arial" w:cs="Arial"/>
          <w:lang w:eastAsia="ja-JP"/>
        </w:rPr>
        <w:t xml:space="preserve">. Of note, the rate of resolution differed between patients and there is no data on recurrence of disease when the drug is stopped and no definitive RCTs have been performed with this drug to evaluate its effectiveness in a large cohort of patients. However, based on these encouraging preliminary findings we believe that an RCT as proposed here is now justified. </w:t>
      </w:r>
    </w:p>
    <w:p w14:paraId="715D5354" w14:textId="77777777" w:rsidR="009A6E07" w:rsidRPr="00586212" w:rsidRDefault="009A6E07" w:rsidP="000E3EE1">
      <w:pPr>
        <w:rPr>
          <w:rFonts w:ascii="Arial" w:eastAsia="MS Mincho" w:hAnsi="Arial" w:cs="Arial"/>
          <w:lang w:eastAsia="ja-JP"/>
        </w:rPr>
      </w:pPr>
    </w:p>
    <w:p w14:paraId="2452C404" w14:textId="77777777" w:rsidR="009A6E07" w:rsidRPr="00E44CC5" w:rsidRDefault="009A6E07" w:rsidP="000E3EE1">
      <w:pPr>
        <w:rPr>
          <w:rFonts w:ascii="Arial" w:eastAsia="MS Mincho" w:hAnsi="Arial" w:cs="Arial"/>
          <w:b/>
          <w:bCs/>
          <w:iCs/>
          <w:szCs w:val="28"/>
          <w:lang w:eastAsia="ja-JP"/>
        </w:rPr>
      </w:pPr>
      <w:r w:rsidRPr="00586212">
        <w:rPr>
          <w:rFonts w:ascii="Arial" w:eastAsia="MS Mincho" w:hAnsi="Arial" w:cs="Arial"/>
          <w:b/>
          <w:bCs/>
          <w:iCs/>
          <w:szCs w:val="28"/>
          <w:lang w:eastAsia="ja-JP"/>
        </w:rPr>
        <w:t>Rational for the current study</w:t>
      </w:r>
    </w:p>
    <w:p w14:paraId="163682BB" w14:textId="77777777" w:rsidR="009A6E07" w:rsidRPr="00586212" w:rsidRDefault="009A6E07" w:rsidP="000E3EE1">
      <w:pPr>
        <w:rPr>
          <w:rFonts w:ascii="Arial" w:eastAsia="MS Mincho" w:hAnsi="Arial" w:cs="Arial"/>
          <w:bCs/>
          <w:i/>
          <w:szCs w:val="26"/>
          <w:lang w:eastAsia="ja-JP"/>
        </w:rPr>
      </w:pPr>
      <w:r w:rsidRPr="00586212">
        <w:rPr>
          <w:rFonts w:ascii="Arial" w:eastAsia="MS Mincho" w:hAnsi="Arial" w:cs="Arial"/>
          <w:bCs/>
          <w:i/>
          <w:szCs w:val="26"/>
          <w:lang w:eastAsia="ja-JP"/>
        </w:rPr>
        <w:t>Clinical Efficacy: Main Study</w:t>
      </w:r>
    </w:p>
    <w:p w14:paraId="4441F907"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 xml:space="preserve">There is no consensus on how to treat patients with CSCR and our proposed </w:t>
      </w:r>
      <w:proofErr w:type="gramStart"/>
      <w:r w:rsidRPr="00586212">
        <w:rPr>
          <w:rFonts w:ascii="Arial" w:eastAsia="MS Mincho" w:hAnsi="Arial" w:cs="Times New Roman"/>
          <w:szCs w:val="24"/>
          <w:lang w:eastAsia="ja-JP"/>
        </w:rPr>
        <w:t>placebo-controlled</w:t>
      </w:r>
      <w:proofErr w:type="gramEnd"/>
      <w:r w:rsidRPr="00586212">
        <w:rPr>
          <w:rFonts w:ascii="Arial" w:eastAsia="MS Mincho" w:hAnsi="Arial" w:cs="Times New Roman"/>
          <w:szCs w:val="24"/>
          <w:lang w:eastAsia="ja-JP"/>
        </w:rPr>
        <w:t xml:space="preserve"> RCT will determine if eplerenone is efficacious. CSCR can cause severe vision loss. One study with long term follow up (over 3 years) identified that 30 % of patients had a mean visual acuity of 20/200 at final follow </w:t>
      </w:r>
      <w:proofErr w:type="gramStart"/>
      <w:r w:rsidRPr="00586212">
        <w:rPr>
          <w:rFonts w:ascii="Arial" w:eastAsia="MS Mincho" w:hAnsi="Arial" w:cs="Times New Roman"/>
          <w:szCs w:val="24"/>
          <w:lang w:eastAsia="ja-JP"/>
        </w:rPr>
        <w:t xml:space="preserve">up </w:t>
      </w:r>
      <w:r w:rsidRPr="00586212">
        <w:rPr>
          <w:rFonts w:ascii="Arial" w:eastAsia="MS Mincho" w:hAnsi="Arial" w:cs="Arial"/>
          <w:lang w:eastAsia="ja-JP"/>
        </w:rPr>
        <w:t xml:space="preserve"> </w:t>
      </w:r>
      <w:r w:rsidRPr="00440D1E">
        <w:rPr>
          <w:rFonts w:ascii="Arial" w:eastAsia="MS Mincho" w:hAnsi="Arial" w:cs="Times New Roman"/>
          <w:noProof/>
          <w:szCs w:val="24"/>
          <w:vertAlign w:val="superscript"/>
          <w:lang w:eastAsia="ja-JP"/>
        </w:rPr>
        <w:t>2</w:t>
      </w:r>
      <w:proofErr w:type="gramEnd"/>
      <w:r w:rsidRPr="00586212">
        <w:rPr>
          <w:rFonts w:ascii="Arial" w:eastAsia="MS Mincho" w:hAnsi="Arial" w:cs="Times New Roman"/>
          <w:szCs w:val="24"/>
          <w:lang w:eastAsia="ja-JP"/>
        </w:rPr>
        <w:t xml:space="preserve">. </w:t>
      </w:r>
      <w:proofErr w:type="gramStart"/>
      <w:r w:rsidRPr="00586212">
        <w:rPr>
          <w:rFonts w:ascii="Arial" w:eastAsia="MS Mincho" w:hAnsi="Arial" w:cs="Times New Roman"/>
          <w:szCs w:val="24"/>
          <w:lang w:eastAsia="ja-JP"/>
        </w:rPr>
        <w:t>Thus</w:t>
      </w:r>
      <w:proofErr w:type="gramEnd"/>
      <w:r w:rsidRPr="00586212">
        <w:rPr>
          <w:rFonts w:ascii="Arial" w:eastAsia="MS Mincho" w:hAnsi="Arial" w:cs="Times New Roman"/>
          <w:szCs w:val="24"/>
          <w:lang w:eastAsia="ja-JP"/>
        </w:rPr>
        <w:t xml:space="preserve"> a viable treatment to prevent such visual loss is needed. An effective treatment will decrease the burden to individuals and society if permanent visual impairment in the working age group can be avoided. This trial is needed now due to the lack of reliable data to guide clinical management and emerging evidence that eplerenone could be the first effective treatment. Our review of CSCR </w:t>
      </w:r>
      <w:r w:rsidRPr="00440D1E">
        <w:rPr>
          <w:rFonts w:ascii="Arial" w:eastAsia="MS Mincho" w:hAnsi="Arial" w:cs="Times New Roman"/>
          <w:noProof/>
          <w:szCs w:val="24"/>
          <w:vertAlign w:val="superscript"/>
          <w:lang w:eastAsia="ja-JP"/>
        </w:rPr>
        <w:t>1</w:t>
      </w:r>
      <w:r w:rsidRPr="00586212">
        <w:rPr>
          <w:rFonts w:ascii="Arial" w:eastAsia="MS Mincho" w:hAnsi="Arial" w:cs="Times New Roman"/>
          <w:szCs w:val="24"/>
          <w:lang w:eastAsia="ja-JP"/>
        </w:rPr>
        <w:t xml:space="preserve"> was the most highly cited paper in Eye in 2010 indicating the clinical interest in managing this condition. Clinicaltrial.gov identifies some small phase 1 studies of aflibercept, PDT and eplerenone but no definitive, adequately powered studies. This proposed study will add significantly to the evidence base as it is the only adequately powered trial that we are aware of, able to identify a clinically important visual benefit from using eplerenone. Furthermore, the aetiology of CSCR is poorly understood. We will fully utilise the well-</w:t>
      </w:r>
      <w:proofErr w:type="spellStart"/>
      <w:r w:rsidRPr="00586212">
        <w:rPr>
          <w:rFonts w:ascii="Arial" w:eastAsia="MS Mincho" w:hAnsi="Arial" w:cs="Times New Roman"/>
          <w:szCs w:val="24"/>
          <w:lang w:eastAsia="ja-JP"/>
        </w:rPr>
        <w:t>phenotyped</w:t>
      </w:r>
      <w:proofErr w:type="spellEnd"/>
      <w:r w:rsidRPr="00586212">
        <w:rPr>
          <w:rFonts w:ascii="Arial" w:eastAsia="MS Mincho" w:hAnsi="Arial" w:cs="Times New Roman"/>
          <w:szCs w:val="24"/>
          <w:lang w:eastAsia="ja-JP"/>
        </w:rPr>
        <w:t xml:space="preserve"> CSCR patients in our study to generate a biobank for future novel mechanistic studies using the latest scientific tools. Depending on funding this may include exome sequencing and </w:t>
      </w:r>
      <w:r w:rsidRPr="00586212">
        <w:rPr>
          <w:rFonts w:ascii="Arial" w:eastAsia="MS Mincho" w:hAnsi="Arial" w:cs="Times New Roman"/>
          <w:szCs w:val="24"/>
          <w:lang w:eastAsia="ja-JP"/>
        </w:rPr>
        <w:lastRenderedPageBreak/>
        <w:t xml:space="preserve">generation of induced pluripotent stem cells. These investigations should significantly add to our understanding and could result in further novel therapies. </w:t>
      </w:r>
    </w:p>
    <w:p w14:paraId="31FB6B1E"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 xml:space="preserve">Our imaging studies will explore the retinal and choroidal changes with this condition and the effect of therapy and provide better understanding of this condition using an adequate sample size. This study will provide the evidence of whether eplerenone can be used as an effective treatment for CSCR. If </w:t>
      </w:r>
      <w:proofErr w:type="gramStart"/>
      <w:r w:rsidRPr="00586212">
        <w:rPr>
          <w:rFonts w:ascii="Arial" w:eastAsia="MS Mincho" w:hAnsi="Arial" w:cs="Times New Roman"/>
          <w:szCs w:val="24"/>
          <w:lang w:eastAsia="ja-JP"/>
        </w:rPr>
        <w:t>so</w:t>
      </w:r>
      <w:proofErr w:type="gramEnd"/>
      <w:r w:rsidRPr="00586212">
        <w:rPr>
          <w:rFonts w:ascii="Arial" w:eastAsia="MS Mincho" w:hAnsi="Arial" w:cs="Times New Roman"/>
          <w:szCs w:val="24"/>
          <w:lang w:eastAsia="ja-JP"/>
        </w:rPr>
        <w:t xml:space="preserve"> this would represent major progress as there are currently no validated treatments for the condition. Our hypotheses are:</w:t>
      </w:r>
    </w:p>
    <w:p w14:paraId="1549351E"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1) Eplerenone treatment with usual care is better than placebo with usual care for CSCR</w:t>
      </w:r>
    </w:p>
    <w:p w14:paraId="348783DC" w14:textId="3D163283"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 xml:space="preserve">2) Aetiological insights can be achieved from imaging studies and future wet lab studies (see </w:t>
      </w:r>
      <w:r w:rsidRPr="00586212">
        <w:rPr>
          <w:rFonts w:ascii="Arial" w:eastAsia="MS Mincho" w:hAnsi="Arial" w:cs="Times New Roman"/>
          <w:szCs w:val="24"/>
          <w:lang w:eastAsia="ja-JP"/>
        </w:rPr>
        <w:fldChar w:fldCharType="begin"/>
      </w:r>
      <w:r w:rsidRPr="00586212">
        <w:rPr>
          <w:rFonts w:ascii="Arial" w:eastAsia="MS Mincho" w:hAnsi="Arial" w:cs="Times New Roman"/>
          <w:szCs w:val="24"/>
          <w:lang w:eastAsia="ja-JP"/>
        </w:rPr>
        <w:instrText xml:space="preserve"> REF _Ref436216188 \r \h </w:instrText>
      </w:r>
      <w:r>
        <w:rPr>
          <w:rFonts w:ascii="Arial" w:eastAsia="MS Mincho" w:hAnsi="Arial" w:cs="Times New Roman"/>
          <w:szCs w:val="24"/>
          <w:lang w:eastAsia="ja-JP"/>
        </w:rPr>
        <w:instrText xml:space="preserve"> \* MERGEFORMAT </w:instrText>
      </w:r>
      <w:r w:rsidRPr="00586212">
        <w:rPr>
          <w:rFonts w:ascii="Arial" w:eastAsia="MS Mincho" w:hAnsi="Arial" w:cs="Times New Roman"/>
          <w:szCs w:val="24"/>
          <w:lang w:eastAsia="ja-JP"/>
        </w:rPr>
      </w:r>
      <w:r w:rsidRPr="00586212">
        <w:rPr>
          <w:rFonts w:ascii="Arial" w:eastAsia="MS Mincho" w:hAnsi="Arial" w:cs="Times New Roman"/>
          <w:szCs w:val="24"/>
          <w:lang w:eastAsia="ja-JP"/>
        </w:rPr>
        <w:fldChar w:fldCharType="separate"/>
      </w:r>
      <w:r w:rsidR="007B780F">
        <w:rPr>
          <w:rFonts w:ascii="Arial" w:eastAsia="MS Mincho" w:hAnsi="Arial" w:cs="Times New Roman"/>
          <w:szCs w:val="24"/>
          <w:lang w:eastAsia="ja-JP"/>
        </w:rPr>
        <w:t>0</w:t>
      </w:r>
      <w:r w:rsidRPr="00586212">
        <w:rPr>
          <w:rFonts w:ascii="Arial" w:eastAsia="MS Mincho" w:hAnsi="Arial" w:cs="Times New Roman"/>
          <w:szCs w:val="24"/>
          <w:lang w:eastAsia="ja-JP"/>
        </w:rPr>
        <w:fldChar w:fldCharType="end"/>
      </w:r>
      <w:r w:rsidRPr="00586212">
        <w:rPr>
          <w:rFonts w:ascii="Arial" w:eastAsia="MS Mincho" w:hAnsi="Arial" w:cs="Times New Roman"/>
          <w:szCs w:val="24"/>
          <w:lang w:eastAsia="ja-JP"/>
        </w:rPr>
        <w:t>).</w:t>
      </w:r>
    </w:p>
    <w:p w14:paraId="4DDA5F18"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 xml:space="preserve">So that patients randomised to placebo are not placed at greater risk of disease progression, eplerenone and placebo will be administered alongside usual care. Usual care will almost always be observation without any intervention. A Cochrane review published in 2015 concluded that: “no single treatment has provided overwhelming evidence of efficacy in published RCTs” and “it is not clear whether there is a clinically important benefit to treating acute CSCR which often resolves spontaneously as part of its natural history.” </w:t>
      </w:r>
      <w:r w:rsidRPr="00440D1E">
        <w:rPr>
          <w:rFonts w:ascii="Arial" w:eastAsia="MS Mincho" w:hAnsi="Arial" w:cs="Times New Roman"/>
          <w:noProof/>
          <w:szCs w:val="24"/>
          <w:vertAlign w:val="superscript"/>
          <w:lang w:eastAsia="ja-JP"/>
        </w:rPr>
        <w:t>6</w:t>
      </w:r>
      <w:r w:rsidRPr="00586212">
        <w:rPr>
          <w:rFonts w:ascii="Arial" w:eastAsia="MS Mincho" w:hAnsi="Arial" w:cs="Times New Roman"/>
          <w:szCs w:val="24"/>
          <w:lang w:eastAsia="ja-JP"/>
        </w:rPr>
        <w:t xml:space="preserve">  These conclusions were based on consideration of eight potential treatments, including thermal and photodynamic laser therapies, systemic therapies (but not eplerenone) and placebo/sham/observation. Cross-sectional audit data from one of the proposed centres (Moorfields Eye Hospital, a centre of excellence) provides illustrative data: usual care was observation at three-quarters (92/125) of visits and was photodynamic laser therapy at all other visits (personal communication). </w:t>
      </w:r>
    </w:p>
    <w:p w14:paraId="4D7F0332"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The most common treatments explored both in research and, more importantly, used by ophthalmologists are thermal or photodynamic laser therapies. Laser therapies work by selective destruction of the retina. Therefore, ophthalmologists are reluctant to use them for a condition which may improve spontaneously, as evidenced by the conclusion of the Cochrane review.</w:t>
      </w:r>
      <w:r w:rsidRPr="00440D1E">
        <w:rPr>
          <w:rFonts w:ascii="Arial" w:eastAsia="MS Mincho" w:hAnsi="Arial" w:cs="Times New Roman"/>
          <w:noProof/>
          <w:szCs w:val="24"/>
          <w:vertAlign w:val="superscript"/>
          <w:lang w:eastAsia="ja-JP"/>
        </w:rPr>
        <w:t>6</w:t>
      </w:r>
      <w:r w:rsidRPr="00586212">
        <w:rPr>
          <w:rFonts w:ascii="Arial" w:eastAsia="MS Mincho" w:hAnsi="Arial" w:cs="Times New Roman"/>
          <w:szCs w:val="24"/>
          <w:lang w:eastAsia="ja-JP"/>
        </w:rPr>
        <w:t xml:space="preserve"> Also, thermal laser treatment cannot be used (because of its destructive nature) to treat the fovea, since it would cause more harm than benefit and involvement of the fovea is the likeliest reason for deteriorating visual acuity and poor prognosis. Photodynamic laser treatment can be used to treat the fovea, as less destructive than thermal laser, but still carries risk of causing more harm than good by causing retinal scarring, retinal atrophy and/or choroidal ischaemia at the fovea. The willingness of ophthalmologists to consider using thermal or photodynamic laser therapies as visual acuity deteriorates and the benefit-risk trade off of a destructive intervention </w:t>
      </w:r>
      <w:proofErr w:type="gramStart"/>
      <w:r w:rsidRPr="00586212">
        <w:rPr>
          <w:rFonts w:ascii="Arial" w:eastAsia="MS Mincho" w:hAnsi="Arial" w:cs="Times New Roman"/>
          <w:szCs w:val="24"/>
          <w:lang w:eastAsia="ja-JP"/>
        </w:rPr>
        <w:t>changes</w:t>
      </w:r>
      <w:proofErr w:type="gramEnd"/>
      <w:r w:rsidRPr="00586212">
        <w:rPr>
          <w:rFonts w:ascii="Arial" w:eastAsia="MS Mincho" w:hAnsi="Arial" w:cs="Times New Roman"/>
          <w:szCs w:val="24"/>
          <w:lang w:eastAsia="ja-JP"/>
        </w:rPr>
        <w:t xml:space="preserve">.  For this </w:t>
      </w:r>
      <w:proofErr w:type="gramStart"/>
      <w:r w:rsidRPr="00586212">
        <w:rPr>
          <w:rFonts w:ascii="Arial" w:eastAsia="MS Mincho" w:hAnsi="Arial" w:cs="Times New Roman"/>
          <w:szCs w:val="24"/>
          <w:lang w:eastAsia="ja-JP"/>
        </w:rPr>
        <w:t>reason</w:t>
      </w:r>
      <w:proofErr w:type="gramEnd"/>
      <w:r w:rsidRPr="00586212">
        <w:rPr>
          <w:rFonts w:ascii="Arial" w:eastAsia="MS Mincho" w:hAnsi="Arial" w:cs="Times New Roman"/>
          <w:szCs w:val="24"/>
          <w:lang w:eastAsia="ja-JP"/>
        </w:rPr>
        <w:t xml:space="preserve"> we will allow use of thermal or photodynamic laser therapies in the trial if judged to be required by the treating ophthalmologist in response to a deterioration in vision.</w:t>
      </w:r>
    </w:p>
    <w:p w14:paraId="1CAA6916" w14:textId="77777777" w:rsidR="009A6E07" w:rsidRPr="00586212" w:rsidRDefault="009A6E07" w:rsidP="000E3EE1">
      <w:pPr>
        <w:rPr>
          <w:rFonts w:ascii="Arial" w:eastAsia="MS Mincho" w:hAnsi="Arial" w:cs="Times New Roman"/>
          <w:szCs w:val="24"/>
          <w:lang w:eastAsia="ja-JP"/>
        </w:rPr>
      </w:pPr>
    </w:p>
    <w:p w14:paraId="508E3540" w14:textId="77777777" w:rsidR="009A6E07" w:rsidRPr="00586212" w:rsidRDefault="009A6E07" w:rsidP="000E3EE1">
      <w:pPr>
        <w:rPr>
          <w:rFonts w:ascii="Arial" w:eastAsia="MS Mincho" w:hAnsi="Arial" w:cs="Arial"/>
          <w:bCs/>
          <w:i/>
          <w:szCs w:val="26"/>
          <w:lang w:eastAsia="ja-JP"/>
        </w:rPr>
      </w:pPr>
      <w:bookmarkStart w:id="15" w:name="_Ref436216188"/>
      <w:r w:rsidRPr="00586212">
        <w:rPr>
          <w:rFonts w:ascii="Arial" w:eastAsia="MS Mincho" w:hAnsi="Arial" w:cs="Arial"/>
          <w:bCs/>
          <w:i/>
          <w:szCs w:val="26"/>
          <w:lang w:eastAsia="ja-JP"/>
        </w:rPr>
        <w:t>Sub-study on mechanistic evaluation</w:t>
      </w:r>
      <w:bookmarkEnd w:id="15"/>
    </w:p>
    <w:p w14:paraId="7A9DC44B"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As requested by the funders we will create a biobank of DNA, plasma and serum from patients who agree to donate these samples, but not perform wet lab mechanistic studies in this project.</w:t>
      </w:r>
    </w:p>
    <w:p w14:paraId="11806E9B" w14:textId="77777777" w:rsidR="009A6E07" w:rsidRPr="00586212" w:rsidRDefault="009A6E07" w:rsidP="000E3EE1">
      <w:pPr>
        <w:rPr>
          <w:rFonts w:ascii="Arial" w:eastAsia="MS Mincho" w:hAnsi="Arial" w:cs="Arial"/>
          <w:lang w:eastAsia="ja-JP"/>
        </w:rPr>
      </w:pPr>
    </w:p>
    <w:p w14:paraId="071FDF71" w14:textId="77777777" w:rsidR="009A6E07" w:rsidRPr="00586212" w:rsidRDefault="009A6E07" w:rsidP="000E3EE1">
      <w:pPr>
        <w:rPr>
          <w:rFonts w:ascii="Arial" w:eastAsia="MS Mincho" w:hAnsi="Arial" w:cs="Arial"/>
          <w:b/>
          <w:bCs/>
          <w:iCs/>
          <w:szCs w:val="28"/>
          <w:lang w:eastAsia="ja-JP"/>
        </w:rPr>
      </w:pPr>
      <w:r w:rsidRPr="00586212">
        <w:rPr>
          <w:rFonts w:ascii="Arial" w:eastAsia="MS Mincho" w:hAnsi="Arial" w:cs="Arial"/>
          <w:b/>
          <w:bCs/>
          <w:iCs/>
          <w:szCs w:val="28"/>
          <w:lang w:eastAsia="ja-JP"/>
        </w:rPr>
        <w:t>Pilot study</w:t>
      </w:r>
    </w:p>
    <w:p w14:paraId="6CCBAF3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lastRenderedPageBreak/>
        <w:t xml:space="preserve">We have previously reported a pilot study in 13 patients using similar methods as proposed here </w:t>
      </w:r>
      <w:r w:rsidRPr="00440D1E">
        <w:rPr>
          <w:rFonts w:ascii="Arial" w:eastAsia="MS Mincho" w:hAnsi="Arial" w:cs="Arial"/>
          <w:noProof/>
          <w:vertAlign w:val="superscript"/>
          <w:lang w:eastAsia="ja-JP"/>
        </w:rPr>
        <w:t>5</w:t>
      </w:r>
      <w:r w:rsidRPr="00586212">
        <w:rPr>
          <w:rFonts w:ascii="Arial" w:eastAsia="MS Mincho" w:hAnsi="Arial" w:cs="Arial"/>
          <w:lang w:eastAsia="ja-JP"/>
        </w:rPr>
        <w:t xml:space="preserve">. In brief, our nonrandomised pilot study included 13 patients with CSCR of at least 4-months duration, treated with 25 mg/day of oral eplerenone for a week followed by 50 mg/day for 1 or 3 months. Due to pilot status of the study, the primary outcome measure was the change in central macular thickness (CMT) recorded by optical coherence tomography (OCT). Secondary outcomes were the changes during the treatment period in Best Corrected Visual Acuity (BCVA) (in logarithm of minimal angle resolution, </w:t>
      </w:r>
      <w:proofErr w:type="spellStart"/>
      <w:r w:rsidRPr="00586212">
        <w:rPr>
          <w:rFonts w:ascii="Arial" w:eastAsia="MS Mincho" w:hAnsi="Arial" w:cs="Arial"/>
          <w:lang w:eastAsia="ja-JP"/>
        </w:rPr>
        <w:t>LogMAR</w:t>
      </w:r>
      <w:proofErr w:type="spellEnd"/>
      <w:r w:rsidRPr="00586212">
        <w:rPr>
          <w:rFonts w:ascii="Arial" w:eastAsia="MS Mincho" w:hAnsi="Arial" w:cs="Arial"/>
          <w:lang w:eastAsia="ja-JP"/>
        </w:rPr>
        <w:t xml:space="preserve">) and sub-retinal fluid (SRF) (in </w:t>
      </w:r>
      <w:proofErr w:type="spellStart"/>
      <w:r w:rsidRPr="00586212">
        <w:rPr>
          <w:rFonts w:ascii="Arial" w:eastAsia="MS Mincho" w:hAnsi="Arial" w:cs="Arial"/>
          <w:lang w:eastAsia="ja-JP"/>
        </w:rPr>
        <w:t>micrometers</w:t>
      </w:r>
      <w:proofErr w:type="spellEnd"/>
      <w:r w:rsidRPr="00586212">
        <w:rPr>
          <w:rFonts w:ascii="Arial" w:eastAsia="MS Mincho" w:hAnsi="Arial" w:cs="Arial"/>
          <w:lang w:eastAsia="ja-JP"/>
        </w:rPr>
        <w:t xml:space="preserve">, </w:t>
      </w:r>
      <w:proofErr w:type="spellStart"/>
      <w:r w:rsidRPr="00586212">
        <w:rPr>
          <w:rFonts w:ascii="Arial" w:eastAsia="MS Mincho" w:hAnsi="Arial" w:cs="Arial"/>
          <w:lang w:eastAsia="ja-JP"/>
        </w:rPr>
        <w:t>μm</w:t>
      </w:r>
      <w:proofErr w:type="spellEnd"/>
      <w:r w:rsidRPr="00586212">
        <w:rPr>
          <w:rFonts w:ascii="Arial" w:eastAsia="MS Mincho" w:hAnsi="Arial" w:cs="Arial"/>
          <w:lang w:eastAsia="ja-JP"/>
        </w:rPr>
        <w:t xml:space="preserve">) at 1 and 3 months and the percentage of eyes achieving complete resolution of CSCR (defined as the absence of SRF on OCT, not only under the fovea but also in all the OCT sections length).  A change of 20% in CMT (in </w:t>
      </w:r>
      <w:proofErr w:type="spellStart"/>
      <w:r w:rsidRPr="00586212">
        <w:rPr>
          <w:rFonts w:ascii="Arial" w:eastAsia="MS Mincho" w:hAnsi="Arial" w:cs="Arial"/>
          <w:lang w:eastAsia="ja-JP"/>
        </w:rPr>
        <w:t>μm</w:t>
      </w:r>
      <w:proofErr w:type="spellEnd"/>
      <w:r w:rsidRPr="00586212">
        <w:rPr>
          <w:rFonts w:ascii="Arial" w:eastAsia="MS Mincho" w:hAnsi="Arial" w:cs="Arial"/>
          <w:lang w:eastAsia="ja-JP"/>
        </w:rPr>
        <w:t xml:space="preserve">) was considered significant (because none of the included patients had a spontaneous 20% change during 4 months without treatment). </w:t>
      </w:r>
    </w:p>
    <w:p w14:paraId="5D0CCD0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Seven patients were found to have at least a 20% decrease of CMT at 1 and at 3 months (7/13, 54% and 7/10, 70% respectively), suggesting that eplerenone has a significant effect on CMT of CSCR patients. Three patients had no significant change in CMT at 3 months. A complete reabsorption of SRF was achieved in three patients (3/12, 25%) at 1 month. Note that at 3 months, of the 13 included patients, three had stopped their treatment at 1 month because of complete resolution and one was lost to follow up. Thus, at 3 months, six patients (6/9, 67%) who remained under treatment had complete resolution of the disease. Interestingly, one patient whose condition completely resolved after 1 month of eplerenone, recurred after treatment arrest. He was again treated for 3 months and again responded to the treatment.</w:t>
      </w:r>
    </w:p>
    <w:p w14:paraId="4F228AD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The mean BCVA was 0.52 ± 0.24 </w:t>
      </w:r>
      <w:proofErr w:type="spellStart"/>
      <w:r w:rsidRPr="00586212">
        <w:rPr>
          <w:rFonts w:ascii="Arial" w:eastAsia="MS Mincho" w:hAnsi="Arial" w:cs="Arial"/>
          <w:lang w:eastAsia="ja-JP"/>
        </w:rPr>
        <w:t>LogMAR</w:t>
      </w:r>
      <w:proofErr w:type="spellEnd"/>
      <w:r w:rsidRPr="00586212">
        <w:rPr>
          <w:rFonts w:ascii="Arial" w:eastAsia="MS Mincho" w:hAnsi="Arial" w:cs="Arial"/>
          <w:lang w:eastAsia="ja-JP"/>
        </w:rPr>
        <w:t xml:space="preserve"> at baseline, 0.34 ± 0.22 </w:t>
      </w:r>
      <w:proofErr w:type="spellStart"/>
      <w:r w:rsidRPr="00586212">
        <w:rPr>
          <w:rFonts w:ascii="Arial" w:eastAsia="MS Mincho" w:hAnsi="Arial" w:cs="Arial"/>
          <w:lang w:eastAsia="ja-JP"/>
        </w:rPr>
        <w:t>LogMAR</w:t>
      </w:r>
      <w:proofErr w:type="spellEnd"/>
      <w:r w:rsidRPr="00586212">
        <w:rPr>
          <w:rFonts w:ascii="Arial" w:eastAsia="MS Mincho" w:hAnsi="Arial" w:cs="Arial"/>
          <w:lang w:eastAsia="ja-JP"/>
        </w:rPr>
        <w:t xml:space="preserve"> at 1 month and 0.27 ± 0.19 </w:t>
      </w:r>
      <w:proofErr w:type="spellStart"/>
      <w:r w:rsidRPr="00586212">
        <w:rPr>
          <w:rFonts w:ascii="Arial" w:eastAsia="MS Mincho" w:hAnsi="Arial" w:cs="Arial"/>
          <w:lang w:eastAsia="ja-JP"/>
        </w:rPr>
        <w:t>LogMAR</w:t>
      </w:r>
      <w:proofErr w:type="spellEnd"/>
      <w:r w:rsidRPr="00586212">
        <w:rPr>
          <w:rFonts w:ascii="Arial" w:eastAsia="MS Mincho" w:hAnsi="Arial" w:cs="Arial"/>
          <w:lang w:eastAsia="ja-JP"/>
        </w:rPr>
        <w:t xml:space="preserve"> at 3 months. The BCVA at 3 months was significantly improved compared with baseline BCVA (p=0.001). Central macular thickness decreased significantly from 352 ± 139 mm at baseline to 246 ± 113 mm and 189 ± 99 mm at 1 and 3 months under eplerenone treatment (p=0.05 and p= 0.01, respectively). At 3 months, the subretinal fluid significantly decreased compared with baseline subretinal fluid (p=0.01) and BCVA significantly improved compared with baseline BCVA (p=0.001</w:t>
      </w:r>
      <w:proofErr w:type="gramStart"/>
      <w:r w:rsidRPr="00586212">
        <w:rPr>
          <w:rFonts w:ascii="Arial" w:eastAsia="MS Mincho" w:hAnsi="Arial" w:cs="Arial"/>
          <w:lang w:eastAsia="ja-JP"/>
        </w:rPr>
        <w:t>).None</w:t>
      </w:r>
      <w:proofErr w:type="gramEnd"/>
      <w:r w:rsidRPr="00586212">
        <w:rPr>
          <w:rFonts w:ascii="Arial" w:eastAsia="MS Mincho" w:hAnsi="Arial" w:cs="Arial"/>
          <w:lang w:eastAsia="ja-JP"/>
        </w:rPr>
        <w:t xml:space="preserve"> of the patients experienced any serious adverse effect from the treatment. Two patients reported fatigue and one patient a sedative effect. </w:t>
      </w:r>
      <w:proofErr w:type="spellStart"/>
      <w:r w:rsidRPr="00586212">
        <w:rPr>
          <w:rFonts w:ascii="Arial" w:eastAsia="MS Mincho" w:hAnsi="Arial" w:cs="Arial"/>
          <w:lang w:eastAsia="ja-JP"/>
        </w:rPr>
        <w:t>Kalemia</w:t>
      </w:r>
      <w:proofErr w:type="spellEnd"/>
      <w:r w:rsidRPr="00586212">
        <w:rPr>
          <w:rFonts w:ascii="Arial" w:eastAsia="MS Mincho" w:hAnsi="Arial" w:cs="Arial"/>
          <w:lang w:eastAsia="ja-JP"/>
        </w:rPr>
        <w:t xml:space="preserve"> and creatinine clearance remained in the normal range for all patients at all time points. Overall, eplerenone was very well tolerated among CSCR patients.</w:t>
      </w:r>
    </w:p>
    <w:p w14:paraId="7B353943" w14:textId="77777777" w:rsidR="009A6E07" w:rsidRPr="00586212" w:rsidRDefault="009A6E07" w:rsidP="000E3EE1">
      <w:pPr>
        <w:rPr>
          <w:rFonts w:ascii="Arial" w:eastAsia="MS Mincho" w:hAnsi="Arial" w:cs="Arial"/>
          <w:lang w:eastAsia="ja-JP"/>
        </w:rPr>
      </w:pPr>
    </w:p>
    <w:p w14:paraId="43E2B367" w14:textId="77777777" w:rsidR="009A6E07" w:rsidRPr="00586212" w:rsidRDefault="009A6E07" w:rsidP="000E3EE1">
      <w:pPr>
        <w:rPr>
          <w:rFonts w:ascii="Arial" w:eastAsia="MS Mincho" w:hAnsi="Arial" w:cs="Arial"/>
          <w:b/>
          <w:bCs/>
          <w:iCs/>
          <w:szCs w:val="28"/>
          <w:lang w:eastAsia="ja-JP"/>
        </w:rPr>
      </w:pPr>
      <w:r w:rsidRPr="00586212">
        <w:rPr>
          <w:rFonts w:ascii="Arial" w:eastAsia="MS Mincho" w:hAnsi="Arial" w:cs="Arial"/>
          <w:b/>
          <w:bCs/>
          <w:iCs/>
          <w:szCs w:val="28"/>
          <w:lang w:eastAsia="ja-JP"/>
        </w:rPr>
        <w:t>Other studies</w:t>
      </w:r>
    </w:p>
    <w:p w14:paraId="6B095E3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Others have since further investigated the role of eplerenone in CSCR. Singh et al evaluated eplerenone in chronic CSCR (defined as </w:t>
      </w:r>
      <w:proofErr w:type="spellStart"/>
      <w:r w:rsidRPr="00586212">
        <w:rPr>
          <w:rFonts w:ascii="Arial" w:eastAsia="MS Mincho" w:hAnsi="Arial" w:cs="Arial"/>
          <w:lang w:eastAsia="ja-JP"/>
        </w:rPr>
        <w:t>aniographic</w:t>
      </w:r>
      <w:proofErr w:type="spellEnd"/>
      <w:r w:rsidRPr="00586212">
        <w:rPr>
          <w:rFonts w:ascii="Arial" w:eastAsia="MS Mincho" w:hAnsi="Arial" w:cs="Arial"/>
          <w:lang w:eastAsia="ja-JP"/>
        </w:rPr>
        <w:t xml:space="preserve"> evidence of CSCR present for more than 4 months) in a total of 17 eyes of 13 patients </w:t>
      </w:r>
      <w:r w:rsidRPr="00440D1E">
        <w:rPr>
          <w:rFonts w:ascii="Arial" w:eastAsia="MS Mincho" w:hAnsi="Arial" w:cs="Arial"/>
          <w:noProof/>
          <w:vertAlign w:val="superscript"/>
          <w:lang w:eastAsia="ja-JP"/>
        </w:rPr>
        <w:t>7</w:t>
      </w:r>
      <w:r w:rsidRPr="00586212">
        <w:rPr>
          <w:rFonts w:ascii="Arial" w:eastAsia="MS Mincho" w:hAnsi="Arial" w:cs="Arial"/>
          <w:lang w:eastAsia="ja-JP"/>
        </w:rPr>
        <w:t xml:space="preserve">. In this retrospective consecutive case </w:t>
      </w:r>
      <w:proofErr w:type="gramStart"/>
      <w:r w:rsidRPr="00586212">
        <w:rPr>
          <w:rFonts w:ascii="Arial" w:eastAsia="MS Mincho" w:hAnsi="Arial" w:cs="Arial"/>
          <w:lang w:eastAsia="ja-JP"/>
        </w:rPr>
        <w:t>series</w:t>
      </w:r>
      <w:proofErr w:type="gramEnd"/>
      <w:r w:rsidRPr="00586212">
        <w:rPr>
          <w:rFonts w:ascii="Arial" w:eastAsia="MS Mincho" w:hAnsi="Arial" w:cs="Arial"/>
          <w:lang w:eastAsia="ja-JP"/>
        </w:rPr>
        <w:t xml:space="preserve"> a total of 17 eyes of 13 patients were treated with either 25 or 50 mg of oral eplerenone per day. Subretinal fluid (SRF) decreased over time following eplerenone therapy (p = 0.007 and p =0.002, diameter and height respectively). Maximum SRF height decreased </w:t>
      </w:r>
      <w:r w:rsidRPr="00586212">
        <w:rPr>
          <w:rFonts w:ascii="Arial" w:eastAsia="MS Mincho" w:hAnsi="Arial" w:cs="Arial" w:hint="eastAsia"/>
          <w:lang w:eastAsia="ja-JP"/>
        </w:rPr>
        <w:t>from a mean of 131.5 um at baseline to 15.3 um at day</w:t>
      </w:r>
      <w:r w:rsidRPr="00586212">
        <w:rPr>
          <w:rFonts w:ascii="Arial" w:eastAsia="MS Mincho" w:hAnsi="Arial" w:cs="Arial"/>
          <w:lang w:eastAsia="ja-JP"/>
        </w:rPr>
        <w:t>181+. SRF diameter decreased from an average of 2174.4</w:t>
      </w:r>
      <w:r w:rsidRPr="00586212">
        <w:rPr>
          <w:rFonts w:ascii="Arial" w:eastAsia="MS Mincho" w:hAnsi="Arial" w:cs="Arial" w:hint="eastAsia"/>
          <w:lang w:eastAsia="ja-JP"/>
        </w:rPr>
        <w:t xml:space="preserve">um at baseline to 46.9 um at day 181+. </w:t>
      </w:r>
      <w:proofErr w:type="spellStart"/>
      <w:r w:rsidRPr="00586212">
        <w:rPr>
          <w:rFonts w:ascii="Arial" w:eastAsia="MS Mincho" w:hAnsi="Arial" w:cs="Arial" w:hint="eastAsia"/>
          <w:lang w:eastAsia="ja-JP"/>
        </w:rPr>
        <w:t>LogMAR</w:t>
      </w:r>
      <w:proofErr w:type="spellEnd"/>
      <w:r w:rsidRPr="00586212">
        <w:rPr>
          <w:rFonts w:ascii="Arial" w:eastAsia="MS Mincho" w:hAnsi="Arial" w:cs="Arial" w:hint="eastAsia"/>
          <w:lang w:eastAsia="ja-JP"/>
        </w:rPr>
        <w:t xml:space="preserve"> visual</w:t>
      </w:r>
      <w:r w:rsidRPr="00586212">
        <w:rPr>
          <w:rFonts w:ascii="Arial" w:eastAsia="MS Mincho" w:hAnsi="Arial" w:cs="Arial"/>
          <w:lang w:eastAsia="ja-JP"/>
        </w:rPr>
        <w:t xml:space="preserve"> acuity improved from 0.42 (Snellen equivalent: 20/53) at baseline to 0.29 (Snellen equivalent: 20/39) at day 181+ (p = 0.024). Central subfoveal retinal thickness (CSRT) decreased </w:t>
      </w:r>
      <w:r w:rsidRPr="00586212">
        <w:rPr>
          <w:rFonts w:ascii="Arial" w:eastAsia="MS Mincho" w:hAnsi="Arial" w:cs="Arial" w:hint="eastAsia"/>
          <w:lang w:eastAsia="ja-JP"/>
        </w:rPr>
        <w:t>from</w:t>
      </w:r>
      <w:r w:rsidRPr="00586212">
        <w:rPr>
          <w:rFonts w:ascii="Arial" w:eastAsia="MS Mincho" w:hAnsi="Arial" w:cs="Arial"/>
          <w:lang w:eastAsia="ja-JP"/>
        </w:rPr>
        <w:t xml:space="preserve"> </w:t>
      </w:r>
      <w:r w:rsidRPr="00586212">
        <w:rPr>
          <w:rFonts w:ascii="Arial" w:eastAsia="MS Mincho" w:hAnsi="Arial" w:cs="Arial" w:hint="eastAsia"/>
          <w:lang w:eastAsia="ja-JP"/>
        </w:rPr>
        <w:t>339.5 um</w:t>
      </w:r>
      <w:r w:rsidRPr="00586212">
        <w:rPr>
          <w:rFonts w:ascii="Arial" w:eastAsia="MS Mincho" w:hAnsi="Arial" w:cs="Arial"/>
          <w:lang w:eastAsia="ja-JP"/>
        </w:rPr>
        <w:t xml:space="preserve"> </w:t>
      </w:r>
      <w:r w:rsidRPr="00586212">
        <w:rPr>
          <w:rFonts w:ascii="Arial" w:eastAsia="MS Mincho" w:hAnsi="Arial" w:cs="Arial" w:hint="eastAsia"/>
          <w:lang w:eastAsia="ja-JP"/>
        </w:rPr>
        <w:t>at baseline to 270.3 um</w:t>
      </w:r>
      <w:r w:rsidRPr="00586212">
        <w:rPr>
          <w:rFonts w:ascii="Arial" w:eastAsia="MS Mincho" w:hAnsi="Arial" w:cs="Arial"/>
          <w:lang w:eastAsia="ja-JP"/>
        </w:rPr>
        <w:t xml:space="preserve"> </w:t>
      </w:r>
      <w:r w:rsidRPr="00586212">
        <w:rPr>
          <w:rFonts w:ascii="Arial" w:eastAsia="MS Mincho" w:hAnsi="Arial" w:cs="Arial" w:hint="eastAsia"/>
          <w:lang w:eastAsia="ja-JP"/>
        </w:rPr>
        <w:t>at day 181+ (</w:t>
      </w:r>
      <w:r w:rsidRPr="00586212">
        <w:rPr>
          <w:rFonts w:ascii="Arial" w:eastAsia="MS Mincho" w:hAnsi="Arial" w:cs="Arial"/>
          <w:lang w:eastAsia="ja-JP"/>
        </w:rPr>
        <w:t>p</w:t>
      </w:r>
      <w:r w:rsidRPr="00586212">
        <w:rPr>
          <w:rFonts w:ascii="Arial" w:eastAsia="MS Mincho" w:hAnsi="Arial" w:cs="Arial" w:hint="eastAsia"/>
          <w:lang w:eastAsia="ja-JP"/>
        </w:rPr>
        <w:t xml:space="preserve"> = 0.029).</w:t>
      </w:r>
      <w:r w:rsidRPr="00586212">
        <w:rPr>
          <w:rFonts w:ascii="Arial" w:eastAsia="MS Mincho" w:hAnsi="Arial" w:cs="Arial"/>
          <w:lang w:eastAsia="ja-JP"/>
        </w:rPr>
        <w:t xml:space="preserve"> They concluded that eplerenone therapy resulted in significant anatomic and visual improvements in eyes with chronic CSCR.</w:t>
      </w:r>
    </w:p>
    <w:p w14:paraId="616F6D98" w14:textId="77777777" w:rsidR="009A6E07" w:rsidRPr="00586212" w:rsidRDefault="009A6E07" w:rsidP="000E3EE1">
      <w:pPr>
        <w:rPr>
          <w:rFonts w:ascii="Arial" w:eastAsia="MS Mincho" w:hAnsi="Arial" w:cs="Arial"/>
          <w:lang w:eastAsia="ja-JP"/>
        </w:rPr>
      </w:pPr>
      <w:proofErr w:type="spellStart"/>
      <w:r w:rsidRPr="00586212">
        <w:rPr>
          <w:rFonts w:ascii="Arial" w:eastAsia="MS Mincho" w:hAnsi="Arial" w:cs="Arial"/>
          <w:lang w:eastAsia="ja-JP"/>
        </w:rPr>
        <w:lastRenderedPageBreak/>
        <w:t>Ghadiali</w:t>
      </w:r>
      <w:proofErr w:type="spellEnd"/>
      <w:r w:rsidRPr="00586212">
        <w:rPr>
          <w:rFonts w:ascii="Arial" w:eastAsia="MS Mincho" w:hAnsi="Arial" w:cs="Arial"/>
          <w:lang w:eastAsia="ja-JP"/>
        </w:rPr>
        <w:t xml:space="preserve"> et al </w:t>
      </w:r>
      <w:r w:rsidRPr="00440D1E">
        <w:rPr>
          <w:rFonts w:ascii="Arial" w:eastAsia="MS Mincho" w:hAnsi="Arial" w:cs="Arial"/>
          <w:noProof/>
          <w:vertAlign w:val="superscript"/>
          <w:lang w:eastAsia="ja-JP"/>
        </w:rPr>
        <w:t>8</w:t>
      </w:r>
      <w:r w:rsidRPr="00586212">
        <w:rPr>
          <w:rFonts w:ascii="Arial" w:eastAsia="MS Mincho" w:hAnsi="Arial" w:cs="Arial"/>
          <w:lang w:eastAsia="ja-JP"/>
        </w:rPr>
        <w:t xml:space="preserve"> performed a retrospective observational case series. This included 23 eyes of 14 patients with CSCR treated by a single physician with either spironolactone, eplerenone, or both consecutively over a 12-month period. Choroidal thickness, central macular thickness, and best-corrected visual acuity were measured and compared with baseline values. Twelve eyes of 11 patients demonstrated subretinal fluid before or during the initiated treatment course. Subretinal fluid was measured and compared with baseline values in this subgroup. In all eyes (n = 23), best-corrected visual acuity improved at 12 months of treatment; however, central macular thickness and choroidal thickness showed no improvement. In the subgroup with subretinal fluid (n = 12), subretinal fluid was significantly decreased at 6 months and 12 months of treatment; however, central macular thickness, choroidal thickness, and best-corrected visual acuity showed no significant change. They concluded that mineralocorticoid antagonists may improve best-corrected visual acuity and decrease subretinal fluid in patients with central serous chorioretinopathy, but do not affect the choroidal or macular thickness. </w:t>
      </w:r>
    </w:p>
    <w:p w14:paraId="0ACC3A5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Chin et al also performed a retrospective consecutive observational case </w:t>
      </w:r>
      <w:proofErr w:type="gramStart"/>
      <w:r w:rsidRPr="00586212">
        <w:rPr>
          <w:rFonts w:ascii="Arial" w:eastAsia="MS Mincho" w:hAnsi="Arial" w:cs="Arial"/>
          <w:lang w:eastAsia="ja-JP"/>
        </w:rPr>
        <w:t xml:space="preserve">series  </w:t>
      </w:r>
      <w:r w:rsidRPr="00440D1E">
        <w:rPr>
          <w:rFonts w:ascii="Arial" w:eastAsia="MS Mincho" w:hAnsi="Arial" w:cs="Arial"/>
          <w:noProof/>
          <w:vertAlign w:val="superscript"/>
          <w:lang w:eastAsia="ja-JP"/>
        </w:rPr>
        <w:t>9</w:t>
      </w:r>
      <w:proofErr w:type="gramEnd"/>
      <w:r w:rsidRPr="00586212">
        <w:rPr>
          <w:rFonts w:ascii="Arial" w:eastAsia="MS Mincho" w:hAnsi="Arial" w:cs="Arial"/>
          <w:lang w:eastAsia="ja-JP"/>
        </w:rPr>
        <w:t>. Primary outcome measures included CMT (</w:t>
      </w:r>
      <w:proofErr w:type="spellStart"/>
      <w:r w:rsidRPr="00586212">
        <w:rPr>
          <w:rFonts w:ascii="Arial" w:eastAsia="MS Mincho" w:hAnsi="Arial" w:cs="Arial"/>
          <w:lang w:eastAsia="ja-JP"/>
        </w:rPr>
        <w:t>μm</w:t>
      </w:r>
      <w:proofErr w:type="spellEnd"/>
      <w:r w:rsidRPr="00586212">
        <w:rPr>
          <w:rFonts w:ascii="Arial" w:eastAsia="MS Mincho" w:hAnsi="Arial" w:cs="Arial"/>
          <w:lang w:eastAsia="ja-JP"/>
        </w:rPr>
        <w:t>), macular volume (MV, mm</w:t>
      </w:r>
      <w:r w:rsidRPr="00586212">
        <w:rPr>
          <w:rFonts w:ascii="Arial" w:eastAsia="MS Mincho" w:hAnsi="Arial" w:cs="Arial"/>
          <w:vertAlign w:val="superscript"/>
          <w:lang w:eastAsia="ja-JP"/>
        </w:rPr>
        <w:t>3</w:t>
      </w:r>
      <w:r w:rsidRPr="00586212">
        <w:rPr>
          <w:rFonts w:ascii="Arial" w:eastAsia="MS Mincho" w:hAnsi="Arial" w:cs="Arial"/>
          <w:lang w:eastAsia="ja-JP"/>
        </w:rPr>
        <w:t>), Snellen visual acuity, and prior treatment failures. Secondary outcomes included duration of treatment, treat</w:t>
      </w:r>
      <w:r w:rsidRPr="00586212">
        <w:rPr>
          <w:rFonts w:ascii="Arial" w:eastAsia="MS Mincho" w:hAnsi="Arial" w:cs="Arial"/>
          <w:lang w:eastAsia="ja-JP"/>
        </w:rPr>
        <w:softHyphen/>
        <w:t>ment dosage, and systemic side effects. A total of 120 patients with CSCR were reviewed, of which 29 patients were treated with one or more mineralocorticoid antagonists. The average age of patients was 58.4 years. Sixteen patients (69.6%) were recalcitrant to other interven</w:t>
      </w:r>
      <w:r w:rsidRPr="00586212">
        <w:rPr>
          <w:rFonts w:ascii="Arial" w:eastAsia="MS Mincho" w:hAnsi="Arial" w:cs="Arial"/>
          <w:lang w:eastAsia="ja-JP"/>
        </w:rPr>
        <w:softHyphen/>
        <w:t xml:space="preserve">tions prior to treatment with oral mineralocorticoid antagonists, with an average washout period of 15.3 months. The average duration of mineralocorticoid antagonist treatment was 3.9±2.3 months. Twelve patients (52.2%) showed decreased CMT and MV, six patients (26.1%) had increase in both, and five patients (21.7%) had negligible changes. The mean decrease in CMT of all patients was 42.4 </w:t>
      </w:r>
      <w:proofErr w:type="spellStart"/>
      <w:r w:rsidRPr="00586212">
        <w:rPr>
          <w:rFonts w:ascii="Arial" w:eastAsia="MS Mincho" w:hAnsi="Arial" w:cs="Arial"/>
          <w:lang w:eastAsia="ja-JP"/>
        </w:rPr>
        <w:t>μm</w:t>
      </w:r>
      <w:proofErr w:type="spellEnd"/>
      <w:r w:rsidRPr="00586212">
        <w:rPr>
          <w:rFonts w:ascii="Arial" w:eastAsia="MS Mincho" w:hAnsi="Arial" w:cs="Arial"/>
          <w:lang w:eastAsia="ja-JP"/>
        </w:rPr>
        <w:t xml:space="preserve"> (range, -136 to 255 </w:t>
      </w:r>
      <w:proofErr w:type="spellStart"/>
      <w:r w:rsidRPr="00586212">
        <w:rPr>
          <w:rFonts w:ascii="Arial" w:eastAsia="MS Mincho" w:hAnsi="Arial" w:cs="Arial"/>
          <w:lang w:eastAsia="ja-JP"/>
        </w:rPr>
        <w:t>μm</w:t>
      </w:r>
      <w:proofErr w:type="spellEnd"/>
      <w:r w:rsidRPr="00586212">
        <w:rPr>
          <w:rFonts w:ascii="Arial" w:eastAsia="MS Mincho" w:hAnsi="Arial" w:cs="Arial"/>
          <w:lang w:eastAsia="ja-JP"/>
        </w:rPr>
        <w:t xml:space="preserve">): 100.7 µm among treatment-naïve patients, and 16.9 µm among recalcitrant patients. The mean decrease in MV of all patients was 0.20 mm3 (range, -2.33 to 2.90 mm3): 0.6 mm3 among treatment-naïve patients, and 0.0 mm3 among recalcitrant patients. Median visual acuity at the start of therapy was 20/30 (range, 20/20–20/250), and at final follow-up it was 20/40 (range, 20/20–20/125). Nine patients (39.1%) experienced systemic side effects, of which three patients (13.0%) were unable to continue therapy. They concluded that mineralocorticoid antagonist treatment had a positive treatment effect in half of their patients. The decrease in CMT and MV was much less in the recalcitrant group compared to the treatment-naïve group. An improvement in vision was seen only in the treatment-naïve group. </w:t>
      </w:r>
    </w:p>
    <w:p w14:paraId="57E7A29A" w14:textId="77777777" w:rsidR="009A6E07" w:rsidRPr="00586212" w:rsidRDefault="009A6E07" w:rsidP="000E3EE1">
      <w:pPr>
        <w:rPr>
          <w:rFonts w:ascii="Arial" w:eastAsia="MS Mincho" w:hAnsi="Arial" w:cs="Arial"/>
          <w:lang w:eastAsia="ja-JP"/>
        </w:rPr>
      </w:pPr>
      <w:proofErr w:type="gramStart"/>
      <w:r w:rsidRPr="00586212">
        <w:rPr>
          <w:rFonts w:ascii="Arial" w:eastAsia="MS Mincho" w:hAnsi="Arial" w:cs="Arial"/>
          <w:lang w:eastAsia="ja-JP"/>
        </w:rPr>
        <w:t>Finally</w:t>
      </w:r>
      <w:proofErr w:type="gramEnd"/>
      <w:r w:rsidRPr="00586212">
        <w:rPr>
          <w:rFonts w:ascii="Arial" w:eastAsia="MS Mincho" w:hAnsi="Arial" w:cs="Arial"/>
          <w:lang w:eastAsia="ja-JP"/>
        </w:rPr>
        <w:t xml:space="preserve"> </w:t>
      </w:r>
      <w:proofErr w:type="spellStart"/>
      <w:r w:rsidRPr="00586212">
        <w:rPr>
          <w:rFonts w:ascii="Arial" w:eastAsia="MS Mincho" w:hAnsi="Arial" w:cs="Arial"/>
          <w:lang w:eastAsia="ja-JP"/>
        </w:rPr>
        <w:t>Salz</w:t>
      </w:r>
      <w:proofErr w:type="spellEnd"/>
      <w:r w:rsidRPr="00586212">
        <w:rPr>
          <w:rFonts w:ascii="Arial" w:eastAsia="MS Mincho" w:hAnsi="Arial" w:cs="Arial"/>
          <w:lang w:eastAsia="ja-JP"/>
        </w:rPr>
        <w:t xml:space="preserve"> et al performed another retrospective review of all patients (14 eyes of 14 patients) monitored for a minimum of 3 months with chronic CSCR who were treated with oral eplerenone in a single multi-physician retina practice </w:t>
      </w:r>
      <w:r w:rsidRPr="00440D1E">
        <w:rPr>
          <w:rFonts w:ascii="Arial" w:eastAsia="MS Mincho" w:hAnsi="Arial" w:cs="Arial"/>
          <w:noProof/>
          <w:vertAlign w:val="superscript"/>
          <w:lang w:eastAsia="ja-JP"/>
        </w:rPr>
        <w:t>10</w:t>
      </w:r>
      <w:r w:rsidRPr="00586212">
        <w:rPr>
          <w:rFonts w:ascii="Arial" w:eastAsia="MS Mincho" w:hAnsi="Arial" w:cs="Arial"/>
          <w:lang w:eastAsia="ja-JP"/>
        </w:rPr>
        <w:t xml:space="preserve">. </w:t>
      </w:r>
      <w:proofErr w:type="gramStart"/>
      <w:r w:rsidRPr="00586212">
        <w:rPr>
          <w:rFonts w:ascii="Arial" w:eastAsia="MS Mincho" w:hAnsi="Arial" w:cs="Arial"/>
          <w:lang w:eastAsia="ja-JP"/>
        </w:rPr>
        <w:t>Visual acuity,</w:t>
      </w:r>
      <w:proofErr w:type="gramEnd"/>
      <w:r w:rsidRPr="00586212">
        <w:rPr>
          <w:rFonts w:ascii="Arial" w:eastAsia="MS Mincho" w:hAnsi="Arial" w:cs="Arial"/>
          <w:lang w:eastAsia="ja-JP"/>
        </w:rPr>
        <w:t xml:space="preserve"> dilated funduscopic examination, and spectral-domain OCT with enhanced depth imaging (EDI) were obtained at each visit. Measurement of subfoveal fluid (SFF) height and choroidal thickness were performed. A two-tailed paired t test was used to calculate statistical significance of pre- and post-treatment variables. At 1 month, 10 of 14 eyes had decreased SFF height on OCT and two eyes had complete resolution of SFF. Mean SFF height decreased from 13 0µm to 62 µm (P = .05). Mean choroidal thickness decreased from 315 µm to 282 µm (P = .07). Mean visual acuity improved from </w:t>
      </w:r>
      <w:proofErr w:type="spellStart"/>
      <w:r w:rsidRPr="00586212">
        <w:rPr>
          <w:rFonts w:ascii="Arial" w:eastAsia="MS Mincho" w:hAnsi="Arial" w:cs="Arial"/>
          <w:lang w:eastAsia="ja-JP"/>
        </w:rPr>
        <w:t>logMAR</w:t>
      </w:r>
      <w:proofErr w:type="spellEnd"/>
      <w:r w:rsidRPr="00586212">
        <w:rPr>
          <w:rFonts w:ascii="Arial" w:eastAsia="MS Mincho" w:hAnsi="Arial" w:cs="Arial"/>
          <w:lang w:eastAsia="ja-JP"/>
        </w:rPr>
        <w:t xml:space="preserve"> 0.41 to 0.40. At 3 months, 13 of 14 (93%) had decreased SFF on OCT, and nine eyes (64%) had complete resolution of SFF. Mean SFF height decreased to 21 µm (P = .004). Mean choroidal thickness decreased to 253 µm (P = .10). Mean visual acuity improved to </w:t>
      </w:r>
      <w:proofErr w:type="spellStart"/>
      <w:r w:rsidRPr="00586212">
        <w:rPr>
          <w:rFonts w:ascii="Arial" w:eastAsia="MS Mincho" w:hAnsi="Arial" w:cs="Arial"/>
          <w:lang w:eastAsia="ja-JP"/>
        </w:rPr>
        <w:t>logMAR</w:t>
      </w:r>
      <w:proofErr w:type="spellEnd"/>
      <w:r w:rsidRPr="00586212">
        <w:rPr>
          <w:rFonts w:ascii="Arial" w:eastAsia="MS Mincho" w:hAnsi="Arial" w:cs="Arial"/>
          <w:lang w:eastAsia="ja-JP"/>
        </w:rPr>
        <w:t xml:space="preserve"> 0.28 (P = .02). They concluded that oral eplerenone may be effective in treating patients with chronic CSCR.</w:t>
      </w:r>
    </w:p>
    <w:p w14:paraId="6C55DD36" w14:textId="77777777" w:rsidR="009A6E07" w:rsidRPr="00E44CC5" w:rsidRDefault="009A6E07" w:rsidP="000E3EE1">
      <w:pPr>
        <w:rPr>
          <w:rFonts w:ascii="Arial" w:eastAsia="MS Mincho" w:hAnsi="Arial" w:cs="Arial"/>
          <w:b/>
          <w:bCs/>
          <w:kern w:val="32"/>
          <w:sz w:val="24"/>
          <w:lang w:eastAsia="ja-JP"/>
        </w:rPr>
      </w:pPr>
      <w:bookmarkStart w:id="16" w:name="_Toc226246814"/>
      <w:bookmarkStart w:id="17" w:name="_Toc240641186"/>
      <w:bookmarkStart w:id="18" w:name="_Toc240641314"/>
      <w:r w:rsidRPr="00586212">
        <w:rPr>
          <w:rFonts w:ascii="Arial" w:eastAsia="MS Mincho" w:hAnsi="Arial" w:cs="Arial"/>
          <w:b/>
          <w:bCs/>
          <w:kern w:val="32"/>
          <w:sz w:val="24"/>
          <w:lang w:eastAsia="ja-JP"/>
        </w:rPr>
        <w:lastRenderedPageBreak/>
        <w:t>Aims and objectives</w:t>
      </w:r>
      <w:bookmarkEnd w:id="16"/>
      <w:bookmarkEnd w:id="17"/>
      <w:bookmarkEnd w:id="18"/>
    </w:p>
    <w:p w14:paraId="351456B5" w14:textId="77777777" w:rsidR="009A6E07" w:rsidRPr="00586212" w:rsidRDefault="009A6E07" w:rsidP="000E3EE1">
      <w:pPr>
        <w:rPr>
          <w:rFonts w:ascii="Arial" w:eastAsia="MS Mincho" w:hAnsi="Arial" w:cs="Arial"/>
          <w:b/>
          <w:bCs/>
          <w:iCs/>
          <w:szCs w:val="28"/>
          <w:lang w:eastAsia="ja-JP"/>
        </w:rPr>
      </w:pPr>
      <w:r w:rsidRPr="00586212">
        <w:rPr>
          <w:rFonts w:ascii="Arial" w:eastAsia="MS Mincho" w:hAnsi="Arial" w:cs="Arial"/>
          <w:b/>
          <w:bCs/>
          <w:iCs/>
          <w:szCs w:val="28"/>
          <w:lang w:eastAsia="ja-JP"/>
        </w:rPr>
        <w:t>Main Study</w:t>
      </w:r>
    </w:p>
    <w:p w14:paraId="684F1B6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To compare the efficacy and safety of eplerenone with usual care versus placebo with </w:t>
      </w:r>
      <w:proofErr w:type="gramStart"/>
      <w:r w:rsidRPr="00586212">
        <w:rPr>
          <w:rFonts w:ascii="Arial" w:eastAsia="MS Mincho" w:hAnsi="Arial" w:cs="Arial"/>
          <w:lang w:eastAsia="ja-JP"/>
        </w:rPr>
        <w:t>usual  care</w:t>
      </w:r>
      <w:proofErr w:type="gramEnd"/>
      <w:r w:rsidRPr="00586212">
        <w:rPr>
          <w:rFonts w:ascii="Arial" w:eastAsia="MS Mincho" w:hAnsi="Arial" w:cs="Arial"/>
          <w:lang w:eastAsia="ja-JP"/>
        </w:rPr>
        <w:t xml:space="preserve"> for chronic CSCR for 12 months in a phase 3 randomised placebo-controlled clinical trial.</w:t>
      </w:r>
    </w:p>
    <w:p w14:paraId="3DDBC484" w14:textId="77777777" w:rsidR="009A6E07" w:rsidRPr="00586212" w:rsidRDefault="009A6E07" w:rsidP="000E3EE1">
      <w:pPr>
        <w:rPr>
          <w:rFonts w:ascii="Arial" w:eastAsia="MS Mincho" w:hAnsi="Arial" w:cs="Arial"/>
          <w:bCs/>
          <w:i/>
          <w:szCs w:val="26"/>
          <w:lang w:eastAsia="ja-JP"/>
        </w:rPr>
      </w:pPr>
      <w:r w:rsidRPr="00586212">
        <w:rPr>
          <w:rFonts w:ascii="Arial" w:eastAsia="MS Mincho" w:hAnsi="Arial" w:cs="Arial"/>
          <w:bCs/>
          <w:i/>
          <w:szCs w:val="26"/>
          <w:lang w:eastAsia="ja-JP"/>
        </w:rPr>
        <w:t>Primary Objectives:</w:t>
      </w:r>
    </w:p>
    <w:p w14:paraId="330EE45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To evaluate whether BCVA following eplerenone therapy with usual care is superior to placebo with usual care in eyes with chronic CSCR. </w:t>
      </w:r>
    </w:p>
    <w:p w14:paraId="5D5A4554" w14:textId="77777777" w:rsidR="009A6E07" w:rsidRPr="00586212" w:rsidRDefault="009A6E07" w:rsidP="000E3EE1">
      <w:pPr>
        <w:rPr>
          <w:rFonts w:ascii="Arial" w:eastAsia="MS Mincho" w:hAnsi="Arial" w:cs="Arial"/>
          <w:bCs/>
          <w:i/>
          <w:szCs w:val="26"/>
          <w:lang w:eastAsia="ja-JP"/>
        </w:rPr>
      </w:pPr>
      <w:r w:rsidRPr="00586212">
        <w:rPr>
          <w:rFonts w:ascii="Arial" w:eastAsia="MS Mincho" w:hAnsi="Arial" w:cs="Arial"/>
          <w:bCs/>
          <w:i/>
          <w:szCs w:val="26"/>
          <w:lang w:eastAsia="ja-JP"/>
        </w:rPr>
        <w:t>Secondary objectives</w:t>
      </w:r>
    </w:p>
    <w:p w14:paraId="6B22870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Secondary objectives of this study are:</w:t>
      </w:r>
    </w:p>
    <w:p w14:paraId="26A3C7E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To evaluate whether eplerenone treatment with usual care is better than placebo with usual care for resolution of subretinal fluid</w:t>
      </w:r>
    </w:p>
    <w:p w14:paraId="7438BC2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To describe the safety profile of eplerenone treatment with usual care (compared to placebo with usual care)</w:t>
      </w:r>
    </w:p>
    <w:p w14:paraId="3F97698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To evaluate whether participant-reported visual function improves with eplerenone treatment with usual care compared to placebo with usual care</w:t>
      </w:r>
    </w:p>
    <w:p w14:paraId="2EB84AF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To describe how the choroid responds to treatment in CSCR</w:t>
      </w:r>
    </w:p>
    <w:p w14:paraId="6F20C74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To describe how retinal pigment epithelium (RPE) function changes over a year in CSCR as measured by autofluorescence</w:t>
      </w:r>
    </w:p>
    <w:p w14:paraId="578A286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To evaluate how low luminance visual acuity changes with eplerenone treatment.</w:t>
      </w:r>
    </w:p>
    <w:p w14:paraId="6A3C5B51" w14:textId="77777777" w:rsidR="009A6E07" w:rsidRPr="00586212" w:rsidRDefault="009A6E07" w:rsidP="000E3EE1">
      <w:pPr>
        <w:rPr>
          <w:rFonts w:ascii="Arial" w:eastAsia="MS Mincho" w:hAnsi="Arial" w:cs="Arial"/>
          <w:b/>
          <w:bCs/>
          <w:iCs/>
          <w:szCs w:val="28"/>
          <w:lang w:eastAsia="ja-JP"/>
        </w:rPr>
      </w:pPr>
      <w:r w:rsidRPr="00586212">
        <w:rPr>
          <w:rFonts w:ascii="Arial" w:eastAsia="MS Mincho" w:hAnsi="Arial" w:cs="Arial"/>
          <w:b/>
          <w:bCs/>
          <w:iCs/>
          <w:szCs w:val="28"/>
          <w:lang w:eastAsia="ja-JP"/>
        </w:rPr>
        <w:t>Sub-study on mechanistic evaluation:</w:t>
      </w:r>
    </w:p>
    <w:p w14:paraId="28882E36" w14:textId="77777777" w:rsidR="009A6E07" w:rsidRPr="00586212" w:rsidRDefault="009A6E07" w:rsidP="000E3EE1">
      <w:pPr>
        <w:rPr>
          <w:rFonts w:ascii="Arial" w:eastAsia="MS Mincho" w:hAnsi="Arial" w:cs="Arial"/>
          <w:bCs/>
          <w:i/>
          <w:szCs w:val="26"/>
          <w:lang w:eastAsia="ja-JP"/>
        </w:rPr>
      </w:pPr>
      <w:r w:rsidRPr="00586212">
        <w:rPr>
          <w:rFonts w:ascii="Arial" w:eastAsia="MS Mincho" w:hAnsi="Arial" w:cs="Arial"/>
          <w:bCs/>
          <w:i/>
          <w:szCs w:val="26"/>
          <w:lang w:eastAsia="ja-JP"/>
        </w:rPr>
        <w:t>Objectives</w:t>
      </w:r>
    </w:p>
    <w:p w14:paraId="0B6183C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To generate a biobank of DNA, serum and plasma for future mechanistic studies. </w:t>
      </w:r>
    </w:p>
    <w:p w14:paraId="3709C2B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To explore treatment response by conducting imaging studies of retina and choroid.  </w:t>
      </w:r>
    </w:p>
    <w:p w14:paraId="0C8084C9" w14:textId="77777777" w:rsidR="009A6E07" w:rsidRPr="00E44CC5" w:rsidRDefault="009A6E07" w:rsidP="000E3EE1">
      <w:pPr>
        <w:rPr>
          <w:rFonts w:ascii="Arial" w:eastAsia="MS Mincho" w:hAnsi="Arial" w:cs="Arial"/>
          <w:b/>
          <w:bCs/>
          <w:kern w:val="32"/>
          <w:sz w:val="24"/>
          <w:lang w:eastAsia="ja-JP"/>
        </w:rPr>
      </w:pPr>
      <w:bookmarkStart w:id="19" w:name="_Toc226246815"/>
      <w:bookmarkStart w:id="20" w:name="_Toc240641187"/>
      <w:bookmarkStart w:id="21" w:name="_Toc240641315"/>
      <w:r w:rsidRPr="00586212">
        <w:rPr>
          <w:rFonts w:ascii="Arial" w:eastAsia="MS Mincho" w:hAnsi="Arial" w:cs="Arial"/>
          <w:b/>
          <w:bCs/>
          <w:kern w:val="32"/>
          <w:sz w:val="24"/>
          <w:lang w:eastAsia="ja-JP"/>
        </w:rPr>
        <w:t>Plan of Investigation</w:t>
      </w:r>
      <w:bookmarkEnd w:id="19"/>
      <w:bookmarkEnd w:id="20"/>
      <w:bookmarkEnd w:id="21"/>
    </w:p>
    <w:p w14:paraId="3972C85F" w14:textId="77777777" w:rsidR="009A6E07" w:rsidRPr="00586212" w:rsidRDefault="009A6E07" w:rsidP="000E3EE1">
      <w:pPr>
        <w:rPr>
          <w:rFonts w:ascii="Arial" w:eastAsia="MS Mincho" w:hAnsi="Arial" w:cs="Arial"/>
          <w:b/>
          <w:bCs/>
          <w:iCs/>
          <w:szCs w:val="28"/>
          <w:lang w:eastAsia="ja-JP"/>
        </w:rPr>
      </w:pPr>
      <w:r w:rsidRPr="00586212">
        <w:rPr>
          <w:rFonts w:ascii="Arial" w:eastAsia="MS Mincho" w:hAnsi="Arial" w:cs="Arial"/>
          <w:b/>
          <w:bCs/>
          <w:iCs/>
          <w:szCs w:val="28"/>
          <w:lang w:eastAsia="ja-JP"/>
        </w:rPr>
        <w:t>Trial schema</w:t>
      </w:r>
    </w:p>
    <w:p w14:paraId="037DA494" w14:textId="77777777" w:rsidR="009A6E07" w:rsidRPr="00586212" w:rsidRDefault="009A6E07" w:rsidP="000E3EE1">
      <w:pPr>
        <w:rPr>
          <w:rFonts w:ascii="Arial" w:eastAsia="MS Mincho" w:hAnsi="Arial" w:cs="Arial"/>
          <w:b/>
          <w:szCs w:val="20"/>
          <w:lang w:eastAsia="ja-JP"/>
        </w:rPr>
      </w:pPr>
      <w:r w:rsidRPr="00586212">
        <w:rPr>
          <w:rFonts w:ascii="Arial" w:eastAsia="MS Mincho" w:hAnsi="Arial" w:cs="Arial"/>
          <w:b/>
          <w:szCs w:val="20"/>
          <w:lang w:eastAsia="ja-JP"/>
        </w:rPr>
        <w:t xml:space="preserve">Figure 1 </w:t>
      </w:r>
      <w:r w:rsidRPr="00586212">
        <w:rPr>
          <w:rFonts w:ascii="Arial" w:eastAsia="MS Mincho" w:hAnsi="Arial" w:cs="Arial"/>
          <w:b/>
          <w:szCs w:val="20"/>
          <w:lang w:eastAsia="ja-JP"/>
        </w:rPr>
        <w:tab/>
        <w:t xml:space="preserve">Trial schema </w:t>
      </w:r>
    </w:p>
    <w:p w14:paraId="019F2927" w14:textId="50B8C3DF" w:rsidR="009A6E07" w:rsidRPr="00586212" w:rsidRDefault="009A6E07" w:rsidP="000E3EE1">
      <w:pPr>
        <w:rPr>
          <w:rFonts w:ascii="Arial" w:eastAsia="MS Mincho" w:hAnsi="Arial" w:cs="Arial"/>
          <w:szCs w:val="20"/>
          <w:lang w:eastAsia="ja-JP"/>
        </w:rPr>
      </w:pPr>
      <w:r w:rsidRPr="00586212">
        <w:rPr>
          <w:rFonts w:ascii="Arial" w:eastAsia="MS Mincho" w:hAnsi="Arial" w:cs="Arial"/>
          <w:szCs w:val="20"/>
          <w:lang w:eastAsia="ja-JP"/>
        </w:rPr>
        <w:t xml:space="preserve">NB The screening and baseline visits may be combined into one visit if tests </w:t>
      </w:r>
      <w:proofErr w:type="gramStart"/>
      <w:r w:rsidRPr="00586212">
        <w:rPr>
          <w:rFonts w:ascii="Arial" w:eastAsia="MS Mincho" w:hAnsi="Arial" w:cs="Arial"/>
          <w:szCs w:val="20"/>
          <w:lang w:eastAsia="ja-JP"/>
        </w:rPr>
        <w:t>results</w:t>
      </w:r>
      <w:proofErr w:type="gramEnd"/>
      <w:r w:rsidRPr="00586212">
        <w:rPr>
          <w:rFonts w:ascii="Arial" w:eastAsia="MS Mincho" w:hAnsi="Arial" w:cs="Arial"/>
          <w:szCs w:val="20"/>
          <w:lang w:eastAsia="ja-JP"/>
        </w:rPr>
        <w:t xml:space="preserve"> for blood potassium will be made available in time to establish eligibility prior to randomisation.  </w:t>
      </w:r>
    </w:p>
    <w:p w14:paraId="51FA7D9B" w14:textId="77777777" w:rsidR="009A6E07" w:rsidRPr="00586212" w:rsidRDefault="009A6E07" w:rsidP="00E146A5">
      <w:pPr>
        <w:ind w:left="709"/>
        <w:rPr>
          <w:rFonts w:ascii="Arial" w:eastAsia="MS Mincho" w:hAnsi="Arial" w:cs="Times New Roman"/>
          <w:szCs w:val="24"/>
          <w:lang w:eastAsia="ja-JP"/>
        </w:rPr>
      </w:pPr>
      <w:r w:rsidRPr="00586212">
        <w:rPr>
          <w:rFonts w:ascii="Arial" w:eastAsia="MS Mincho" w:hAnsi="Arial" w:cs="Times New Roman"/>
          <w:noProof/>
          <w:szCs w:val="24"/>
          <w:lang w:eastAsia="en-GB"/>
        </w:rPr>
        <w:lastRenderedPageBreak/>
        <w:drawing>
          <wp:inline distT="0" distB="0" distL="0" distR="0" wp14:anchorId="7D98E820" wp14:editId="0D6346CB">
            <wp:extent cx="4776211" cy="6681788"/>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ort v6.4.jpg"/>
                    <pic:cNvPicPr/>
                  </pic:nvPicPr>
                  <pic:blipFill rotWithShape="1">
                    <a:blip r:embed="rId15">
                      <a:extLst>
                        <a:ext uri="{28A0092B-C50C-407E-A947-70E740481C1C}">
                          <a14:useLocalDpi xmlns:a14="http://schemas.microsoft.com/office/drawing/2010/main" val="0"/>
                        </a:ext>
                      </a:extLst>
                    </a:blip>
                    <a:srcRect l="1683"/>
                    <a:stretch/>
                  </pic:blipFill>
                  <pic:spPr bwMode="auto">
                    <a:xfrm>
                      <a:off x="0" y="0"/>
                      <a:ext cx="4882211" cy="6830080"/>
                    </a:xfrm>
                    <a:prstGeom prst="rect">
                      <a:avLst/>
                    </a:prstGeom>
                    <a:ln>
                      <a:noFill/>
                    </a:ln>
                    <a:extLst>
                      <a:ext uri="{53640926-AAD7-44D8-BBD7-CCE9431645EC}">
                        <a14:shadowObscured xmlns:a14="http://schemas.microsoft.com/office/drawing/2010/main"/>
                      </a:ext>
                    </a:extLst>
                  </pic:spPr>
                </pic:pic>
              </a:graphicData>
            </a:graphic>
          </wp:inline>
        </w:drawing>
      </w:r>
    </w:p>
    <w:p w14:paraId="6EE62C17" w14:textId="77777777" w:rsidR="00E4746C" w:rsidRDefault="00E4746C">
      <w:pPr>
        <w:rPr>
          <w:rFonts w:ascii="Arial" w:eastAsia="MS Mincho" w:hAnsi="Arial" w:cs="Arial"/>
          <w:b/>
          <w:bCs/>
          <w:iCs/>
          <w:szCs w:val="28"/>
          <w:lang w:eastAsia="ja-JP"/>
        </w:rPr>
      </w:pPr>
      <w:bookmarkStart w:id="22" w:name="_Toc240641189"/>
      <w:bookmarkStart w:id="23" w:name="_Toc240641317"/>
      <w:bookmarkStart w:id="24" w:name="_Ref340826479"/>
      <w:r>
        <w:rPr>
          <w:rFonts w:ascii="Arial" w:eastAsia="MS Mincho" w:hAnsi="Arial" w:cs="Arial"/>
          <w:b/>
          <w:bCs/>
          <w:iCs/>
          <w:szCs w:val="28"/>
          <w:lang w:eastAsia="ja-JP"/>
        </w:rPr>
        <w:br w:type="page"/>
      </w:r>
    </w:p>
    <w:p w14:paraId="13037C84" w14:textId="163AF56E" w:rsidR="009A6E07" w:rsidRPr="00586212" w:rsidRDefault="009A6E07" w:rsidP="000E3EE1">
      <w:pPr>
        <w:rPr>
          <w:rFonts w:ascii="Arial" w:eastAsia="MS Mincho" w:hAnsi="Arial" w:cs="Arial"/>
          <w:b/>
          <w:bCs/>
          <w:iCs/>
          <w:lang w:eastAsia="ja-JP"/>
        </w:rPr>
      </w:pPr>
      <w:r w:rsidRPr="00586212">
        <w:rPr>
          <w:rFonts w:ascii="Arial" w:eastAsia="MS Mincho" w:hAnsi="Arial" w:cs="Arial"/>
          <w:b/>
          <w:bCs/>
          <w:iCs/>
          <w:szCs w:val="28"/>
          <w:lang w:eastAsia="ja-JP"/>
        </w:rPr>
        <w:lastRenderedPageBreak/>
        <w:t>Trial design</w:t>
      </w:r>
      <w:bookmarkEnd w:id="22"/>
      <w:bookmarkEnd w:id="23"/>
      <w:bookmarkEnd w:id="24"/>
    </w:p>
    <w:p w14:paraId="07CC8F9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This is a multicentre, individually randomised, double-masked, placebo-controlled trial that will test the superiority of eplerenone therapy with usual care to placebo with usual care at 12 months. The trial design has been formulated in consultation with the UKCRC-registered Clinical Trials and Evaluation Unit (CTEU) Bristol, a trial statistician, a methodologist involved in the Research Design Service, clinical research networks, service users and a group of ophthalmologists specialising in medical retina. The basic study design and the associated clinical measurements are well established. The superiority study design has also been successfully used in numerous previous clinical trials in medical retinal conditions. 104 adult patients with chronic CSCR will be randomised 1:1 to receive eplerenone with usual care or placebo with usual care for a period of 12 months. </w:t>
      </w:r>
    </w:p>
    <w:p w14:paraId="4DADAA89" w14:textId="77777777" w:rsidR="009A6E07" w:rsidRPr="00586212" w:rsidRDefault="009A6E07" w:rsidP="000E3EE1">
      <w:pPr>
        <w:rPr>
          <w:rFonts w:ascii="Arial" w:eastAsia="MS Mincho" w:hAnsi="Arial" w:cs="Arial"/>
          <w:lang w:eastAsia="ja-JP"/>
        </w:rPr>
      </w:pPr>
    </w:p>
    <w:p w14:paraId="1A742E53" w14:textId="77777777" w:rsidR="009A6E07" w:rsidRPr="00E44CC5" w:rsidRDefault="009A6E07" w:rsidP="000E3EE1">
      <w:pPr>
        <w:rPr>
          <w:rFonts w:ascii="Arial" w:eastAsia="MS Mincho" w:hAnsi="Arial" w:cs="Arial"/>
          <w:b/>
          <w:bCs/>
          <w:iCs/>
          <w:szCs w:val="28"/>
          <w:lang w:eastAsia="ja-JP"/>
        </w:rPr>
      </w:pPr>
      <w:bookmarkStart w:id="25" w:name="_Toc240641188"/>
      <w:bookmarkStart w:id="26" w:name="_Toc240641316"/>
      <w:r w:rsidRPr="00586212">
        <w:rPr>
          <w:rFonts w:ascii="Arial" w:eastAsia="MS Mincho" w:hAnsi="Arial" w:cs="Arial"/>
          <w:b/>
          <w:bCs/>
          <w:iCs/>
          <w:szCs w:val="28"/>
          <w:lang w:eastAsia="ja-JP"/>
        </w:rPr>
        <w:t>Key design features to minimise bias</w:t>
      </w:r>
      <w:bookmarkEnd w:id="25"/>
      <w:bookmarkEnd w:id="26"/>
    </w:p>
    <w:p w14:paraId="7621F6D9" w14:textId="77777777" w:rsidR="009A6E07" w:rsidRPr="00586212" w:rsidRDefault="009A6E07" w:rsidP="000E3EE1">
      <w:pPr>
        <w:rPr>
          <w:rFonts w:ascii="Arial" w:eastAsia="MS Mincho" w:hAnsi="Arial" w:cs="Arial"/>
          <w:bCs/>
          <w:i/>
          <w:szCs w:val="26"/>
          <w:lang w:eastAsia="ja-JP"/>
        </w:rPr>
      </w:pPr>
      <w:r w:rsidRPr="00586212">
        <w:rPr>
          <w:rFonts w:ascii="Arial" w:eastAsia="MS Mincho" w:hAnsi="Arial" w:cs="Arial"/>
          <w:bCs/>
          <w:i/>
          <w:szCs w:val="26"/>
          <w:lang w:eastAsia="ja-JP"/>
        </w:rPr>
        <w:t>Randomisation</w:t>
      </w:r>
    </w:p>
    <w:p w14:paraId="1007D4B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Concealed randomisation will rule out selection bias. Randomised allocations will be generated in advance by the CTEU Bristol and supplied to the pharmacy manufacturing the overcoated eplerenone and matching placebo. 104 adult patients with chronic CSCR will be randomised 1:1 at the level of the individual </w:t>
      </w:r>
      <w:proofErr w:type="gramStart"/>
      <w:r w:rsidRPr="00586212">
        <w:rPr>
          <w:rFonts w:ascii="Arial" w:eastAsia="MS Mincho" w:hAnsi="Arial" w:cs="Arial"/>
          <w:lang w:eastAsia="ja-JP"/>
        </w:rPr>
        <w:t>taking into account</w:t>
      </w:r>
      <w:proofErr w:type="gramEnd"/>
      <w:r w:rsidRPr="00586212">
        <w:rPr>
          <w:rFonts w:ascii="Arial" w:eastAsia="MS Mincho" w:hAnsi="Arial" w:cs="Arial"/>
          <w:lang w:eastAsia="ja-JP"/>
        </w:rPr>
        <w:t xml:space="preserve"> prognostic and other relevant factors. Randomisation will be carried out on the day of the clinic visit by the ophthalmologist or research nurse using a secure internet-based randomisation system to ensure allocation concealment; the random allocation will not be allocated until a participant has been screened and recruited.</w:t>
      </w:r>
    </w:p>
    <w:p w14:paraId="17789AA5" w14:textId="77777777" w:rsidR="009A6E07" w:rsidRPr="00586212" w:rsidRDefault="009A6E07" w:rsidP="000E3EE1">
      <w:pPr>
        <w:rPr>
          <w:rFonts w:ascii="Arial" w:eastAsia="MS Mincho" w:hAnsi="Arial" w:cs="Arial"/>
          <w:bCs/>
          <w:i/>
          <w:szCs w:val="26"/>
          <w:lang w:eastAsia="ja-JP"/>
        </w:rPr>
      </w:pPr>
      <w:r w:rsidRPr="00586212">
        <w:rPr>
          <w:rFonts w:ascii="Arial" w:eastAsia="MS Mincho" w:hAnsi="Arial" w:cs="Arial"/>
          <w:bCs/>
          <w:i/>
          <w:szCs w:val="26"/>
          <w:lang w:eastAsia="ja-JP"/>
        </w:rPr>
        <w:t>Masking</w:t>
      </w:r>
    </w:p>
    <w:p w14:paraId="08D172D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The trial will be placebo-controlled and no one except the manufacturing and local site pharmacies and coordinating centre will have code lists (for </w:t>
      </w:r>
      <w:proofErr w:type="gramStart"/>
      <w:r w:rsidRPr="00586212">
        <w:rPr>
          <w:rFonts w:ascii="Arial" w:eastAsia="MS Mincho" w:hAnsi="Arial" w:cs="Arial"/>
          <w:lang w:eastAsia="ja-JP"/>
        </w:rPr>
        <w:t>code-breaking</w:t>
      </w:r>
      <w:proofErr w:type="gramEnd"/>
      <w:r w:rsidRPr="00586212">
        <w:rPr>
          <w:rFonts w:ascii="Arial" w:eastAsia="MS Mincho" w:hAnsi="Arial" w:cs="Arial"/>
          <w:lang w:eastAsia="ja-JP"/>
        </w:rPr>
        <w:t xml:space="preserve"> in the event of a need to unmask allocation because of a serious adverse effect). Therefore, all outcome assessments will be masked. The visual acuity examiners (research optometrists) will receive the participants into the visual acuity lanes with a visual acuity case report form, study number and detail of study eye and non-study eye to be refracted, previous refraction log but with no previous case report forms for the participants by which the treatment group could be identified. Similarly, the other tests of secondary outcome measures of OCT scans will be done by masked technicians. The technicians will receive the subjects into the OCT room on a specific CRF that provides details of subject study number and eye to be examined. The interviewer (administrator or nurse) who will administer the questionnaire booklets at specific time points will be masked and be provided with details of subject study number only. The participants will be masked to the treatment as the eplerenone tablets and placebo tablets are identical. The retinal photographs, OCT (baseline and 12months) and autofluorescence will be graded by masked graders in the Independent Reading Centre at </w:t>
      </w:r>
      <w:proofErr w:type="spellStart"/>
      <w:r w:rsidRPr="00586212">
        <w:rPr>
          <w:rFonts w:ascii="Arial" w:eastAsia="MS Mincho" w:hAnsi="Arial" w:cs="Arial"/>
          <w:lang w:eastAsia="ja-JP"/>
        </w:rPr>
        <w:t>NetWORC</w:t>
      </w:r>
      <w:proofErr w:type="spellEnd"/>
      <w:r w:rsidRPr="00586212">
        <w:rPr>
          <w:rFonts w:ascii="Arial" w:eastAsia="MS Mincho" w:hAnsi="Arial" w:cs="Arial"/>
          <w:lang w:eastAsia="ja-JP"/>
        </w:rPr>
        <w:t xml:space="preserve"> UK. The graders in the Reading Centre are trained and quality assured. These masking procedures will also avoid ‘performance’ bias. We will describe the completeness of outcome data for each outcome, including reasons for attrition and exclusions from the analysis. </w:t>
      </w:r>
    </w:p>
    <w:p w14:paraId="662EDC0C" w14:textId="77777777" w:rsidR="009A6E07" w:rsidRPr="00586212" w:rsidRDefault="009A6E07" w:rsidP="000E3EE1">
      <w:pPr>
        <w:rPr>
          <w:rFonts w:ascii="Arial" w:eastAsia="MS Mincho" w:hAnsi="Arial" w:cs="Arial"/>
          <w:bCs/>
          <w:i/>
          <w:szCs w:val="26"/>
          <w:lang w:eastAsia="ja-JP"/>
        </w:rPr>
      </w:pPr>
      <w:r w:rsidRPr="00586212">
        <w:rPr>
          <w:rFonts w:ascii="Arial" w:eastAsia="MS Mincho" w:hAnsi="Arial" w:cs="Arial"/>
          <w:bCs/>
          <w:i/>
          <w:szCs w:val="26"/>
          <w:lang w:eastAsia="ja-JP"/>
        </w:rPr>
        <w:t>Other features to minimise bias</w:t>
      </w:r>
    </w:p>
    <w:p w14:paraId="2EBC989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Loss to follow-up will be minimised by the regular study visits; research nurses will immediately contact a participant in the event of a missed visit to ascertain the reason and, </w:t>
      </w:r>
      <w:r w:rsidRPr="00586212">
        <w:rPr>
          <w:rFonts w:ascii="Arial" w:eastAsia="MS Mincho" w:hAnsi="Arial" w:cs="Arial"/>
          <w:lang w:eastAsia="ja-JP"/>
        </w:rPr>
        <w:lastRenderedPageBreak/>
        <w:t xml:space="preserve">wherever possible, to arrange an alternative appointment. Loss to follow-up in the IVAN trial which included an elderly visually impaired trial population and monthly hospital visits and was managed by CTEU Bristol, was 4% per annum among surviving participants </w:t>
      </w:r>
      <w:r w:rsidRPr="00440D1E">
        <w:rPr>
          <w:rFonts w:ascii="Arial" w:eastAsia="MS Mincho" w:hAnsi="Arial" w:cs="Arial"/>
          <w:noProof/>
          <w:vertAlign w:val="superscript"/>
          <w:lang w:eastAsia="ja-JP"/>
        </w:rPr>
        <w:t>11</w:t>
      </w:r>
      <w:r w:rsidRPr="00586212">
        <w:rPr>
          <w:rFonts w:ascii="Arial" w:eastAsia="MS Mincho" w:hAnsi="Arial" w:cs="Arial"/>
          <w:lang w:eastAsia="ja-JP"/>
        </w:rPr>
        <w:t xml:space="preserve">. Selective reporting will be avoided by providing detailed definitions of all outcome measures in the protocol and by writing a statistical analysis plan before any comparative analysis is </w:t>
      </w:r>
      <w:proofErr w:type="gramStart"/>
      <w:r w:rsidRPr="00586212">
        <w:rPr>
          <w:rFonts w:ascii="Arial" w:eastAsia="MS Mincho" w:hAnsi="Arial" w:cs="Arial"/>
          <w:lang w:eastAsia="ja-JP"/>
        </w:rPr>
        <w:t>performed  Any</w:t>
      </w:r>
      <w:proofErr w:type="gramEnd"/>
      <w:r w:rsidRPr="00586212">
        <w:rPr>
          <w:rFonts w:ascii="Arial" w:eastAsia="MS Mincho" w:hAnsi="Arial" w:cs="Arial"/>
          <w:lang w:eastAsia="ja-JP"/>
        </w:rPr>
        <w:t xml:space="preserve"> deviations from the statistical analysis plan will be reported and justified.</w:t>
      </w:r>
    </w:p>
    <w:p w14:paraId="1435D536" w14:textId="77777777" w:rsidR="009A6E07" w:rsidRPr="00586212" w:rsidRDefault="009A6E07" w:rsidP="000E3EE1">
      <w:pPr>
        <w:rPr>
          <w:rFonts w:ascii="Arial" w:eastAsia="MS Mincho" w:hAnsi="Arial" w:cs="Arial"/>
          <w:lang w:eastAsia="ja-JP"/>
        </w:rPr>
      </w:pPr>
    </w:p>
    <w:p w14:paraId="7041269F" w14:textId="77777777" w:rsidR="009A6E07" w:rsidRPr="00E44CC5" w:rsidRDefault="009A6E07" w:rsidP="000E3EE1">
      <w:pPr>
        <w:rPr>
          <w:rFonts w:ascii="Arial" w:eastAsia="MS Mincho" w:hAnsi="Arial" w:cs="Arial"/>
          <w:b/>
          <w:bCs/>
          <w:iCs/>
          <w:szCs w:val="28"/>
          <w:lang w:eastAsia="ja-JP"/>
        </w:rPr>
      </w:pPr>
      <w:bookmarkStart w:id="27" w:name="_Toc240641190"/>
      <w:bookmarkStart w:id="28" w:name="_Toc240641318"/>
      <w:r w:rsidRPr="00586212">
        <w:rPr>
          <w:rFonts w:ascii="Arial" w:eastAsia="MS Mincho" w:hAnsi="Arial" w:cs="Arial"/>
          <w:b/>
          <w:bCs/>
          <w:iCs/>
          <w:szCs w:val="28"/>
          <w:lang w:eastAsia="ja-JP"/>
        </w:rPr>
        <w:t>Trial population</w:t>
      </w:r>
      <w:bookmarkEnd w:id="27"/>
      <w:bookmarkEnd w:id="28"/>
    </w:p>
    <w:p w14:paraId="0E738FD6" w14:textId="77777777" w:rsidR="009A6E07" w:rsidRPr="00586212" w:rsidRDefault="009A6E07" w:rsidP="000E3EE1">
      <w:pPr>
        <w:rPr>
          <w:rFonts w:ascii="Arial" w:eastAsia="MS Mincho" w:hAnsi="Arial" w:cs="Arial"/>
          <w:bCs/>
          <w:i/>
          <w:lang w:eastAsia="ja-JP"/>
        </w:rPr>
      </w:pPr>
      <w:r w:rsidRPr="00586212">
        <w:rPr>
          <w:rFonts w:ascii="Arial" w:eastAsia="MS Mincho" w:hAnsi="Arial" w:cs="Arial"/>
          <w:bCs/>
          <w:i/>
          <w:szCs w:val="26"/>
          <w:lang w:eastAsia="ja-JP"/>
        </w:rPr>
        <w:t>Inclusion criteria</w:t>
      </w:r>
    </w:p>
    <w:p w14:paraId="0261B1C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Participant may enter study if </w:t>
      </w:r>
      <w:proofErr w:type="gramStart"/>
      <w:r w:rsidRPr="00586212">
        <w:rPr>
          <w:rFonts w:ascii="Arial" w:eastAsia="MS Mincho" w:hAnsi="Arial" w:cs="Arial"/>
          <w:lang w:eastAsia="ja-JP"/>
        </w:rPr>
        <w:t>ALL of</w:t>
      </w:r>
      <w:proofErr w:type="gramEnd"/>
      <w:r w:rsidRPr="00586212">
        <w:rPr>
          <w:rFonts w:ascii="Arial" w:eastAsia="MS Mincho" w:hAnsi="Arial" w:cs="Arial"/>
          <w:lang w:eastAsia="ja-JP"/>
        </w:rPr>
        <w:t xml:space="preserve"> the following apply</w:t>
      </w:r>
    </w:p>
    <w:p w14:paraId="78EDD922"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Arial"/>
          <w:lang w:eastAsia="ja-JP"/>
        </w:rPr>
        <w:t xml:space="preserve">Participants will be aged ≥18 years and </w:t>
      </w:r>
      <w:r w:rsidRPr="00586212">
        <w:rPr>
          <w:rFonts w:ascii="Arial" w:eastAsia="MS Mincho" w:hAnsi="Arial" w:cs="Arial"/>
          <w:szCs w:val="24"/>
          <w:lang w:eastAsia="ja-JP"/>
        </w:rPr>
        <w:t>≤</w:t>
      </w:r>
      <w:r w:rsidRPr="00586212">
        <w:rPr>
          <w:rFonts w:ascii="Arial" w:eastAsia="MS Mincho" w:hAnsi="Arial" w:cs="Times New Roman"/>
          <w:szCs w:val="24"/>
          <w:lang w:eastAsia="ja-JP"/>
        </w:rPr>
        <w:t xml:space="preserve"> 60 years</w:t>
      </w:r>
    </w:p>
    <w:p w14:paraId="57AFF63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Visual impairment due to CSCR of ≥ 4 months duration defined as:</w:t>
      </w:r>
    </w:p>
    <w:p w14:paraId="1486BA4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subfoveal presence of SRF on OCT</w:t>
      </w:r>
    </w:p>
    <w:p w14:paraId="0FA45AF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AND</w:t>
      </w:r>
    </w:p>
    <w:p w14:paraId="2F43235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characteristic appearance of CSCR on FFA and </w:t>
      </w:r>
      <w:r w:rsidRPr="00586212">
        <w:rPr>
          <w:rFonts w:ascii="Arial" w:eastAsia="MS Mincho" w:hAnsi="Arial" w:cs="Times New Roman"/>
          <w:szCs w:val="24"/>
          <w:lang w:eastAsia="ja-JP"/>
        </w:rPr>
        <w:t>Indocyanine-green angiography</w:t>
      </w:r>
      <w:r w:rsidRPr="00586212">
        <w:rPr>
          <w:rFonts w:ascii="Arial" w:eastAsia="MS Mincho" w:hAnsi="Arial" w:cs="Arial"/>
          <w:lang w:eastAsia="ja-JP"/>
        </w:rPr>
        <w:t xml:space="preserve"> (ICGA). </w:t>
      </w:r>
    </w:p>
    <w:p w14:paraId="3DAF26A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AND</w:t>
      </w:r>
    </w:p>
    <w:p w14:paraId="036BC0E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investigator believes that there is </w:t>
      </w:r>
      <w:proofErr w:type="gramStart"/>
      <w:r w:rsidRPr="00586212">
        <w:rPr>
          <w:rFonts w:ascii="Arial" w:eastAsia="MS Mincho" w:hAnsi="Arial" w:cs="Arial"/>
          <w:lang w:eastAsia="ja-JP"/>
        </w:rPr>
        <w:t>sufficient</w:t>
      </w:r>
      <w:proofErr w:type="gramEnd"/>
      <w:r w:rsidRPr="00586212">
        <w:rPr>
          <w:rFonts w:ascii="Arial" w:eastAsia="MS Mincho" w:hAnsi="Arial" w:cs="Arial"/>
          <w:lang w:eastAsia="ja-JP"/>
        </w:rPr>
        <w:t xml:space="preserve"> evidence from patient history, case note documentation or appearance of the macula that CSCR has been present for at least 4 months.</w:t>
      </w:r>
    </w:p>
    <w:p w14:paraId="57D3E94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Women must have a negative pregnancy test and be willing to use effective contraception* for the duration of the participation in the trial and for 3 months after, be surgically sterile or post-menopausal for &gt;12 months. </w:t>
      </w:r>
    </w:p>
    <w:p w14:paraId="77AA468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Able to provide written informed consent.</w:t>
      </w:r>
    </w:p>
    <w:p w14:paraId="5A617AA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The following apply to the study eye:</w:t>
      </w:r>
    </w:p>
    <w:p w14:paraId="68ABDE3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 study eye should have an Early Treatment Diabetic Retinopathy Study (ETDRS) BCVA score greater than 53 letters and less than 86 letters.</w:t>
      </w:r>
    </w:p>
    <w:p w14:paraId="2479CE7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A study eye should have clear ocular media and adequate pupillary dilatation to permit photography. </w:t>
      </w:r>
    </w:p>
    <w:p w14:paraId="6FF33C5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w:t>
      </w:r>
      <w:r w:rsidRPr="00586212">
        <w:rPr>
          <w:rFonts w:ascii="Arial" w:eastAsia="MS Mincho" w:hAnsi="Arial" w:cs="Times New Roman"/>
          <w:szCs w:val="24"/>
          <w:lang w:eastAsia="ja-JP"/>
        </w:rPr>
        <w:t xml:space="preserve"> this includes: </w:t>
      </w:r>
      <w:r w:rsidRPr="00586212">
        <w:rPr>
          <w:rFonts w:ascii="Arial" w:eastAsia="MS Mincho" w:hAnsi="Arial" w:cs="Arial"/>
          <w:lang w:eastAsia="ja-JP"/>
        </w:rPr>
        <w:t>progestogen-only oral hormonal contraception, where inhibition of ovulation is not the primary mode of action, male or female condom with or without spermicide cap, diaphragm or sponge with spermicide,</w:t>
      </w:r>
      <w:r w:rsidRPr="00586212">
        <w:rPr>
          <w:rFonts w:ascii="Arial" w:eastAsia="MS Mincho" w:hAnsi="Arial" w:cs="Times New Roman"/>
          <w:szCs w:val="24"/>
          <w:lang w:eastAsia="ja-JP"/>
        </w:rPr>
        <w:t xml:space="preserve"> </w:t>
      </w:r>
      <w:r w:rsidRPr="00586212">
        <w:rPr>
          <w:rFonts w:ascii="Arial" w:eastAsia="MS Mincho" w:hAnsi="Arial" w:cs="Arial"/>
          <w:lang w:eastAsia="ja-JP"/>
        </w:rPr>
        <w:t>combined (</w:t>
      </w:r>
      <w:proofErr w:type="spellStart"/>
      <w:r w:rsidRPr="00586212">
        <w:rPr>
          <w:rFonts w:ascii="Arial" w:eastAsia="MS Mincho" w:hAnsi="Arial" w:cs="Arial"/>
          <w:lang w:eastAsia="ja-JP"/>
        </w:rPr>
        <w:t>estrogen</w:t>
      </w:r>
      <w:proofErr w:type="spellEnd"/>
      <w:r w:rsidRPr="00586212">
        <w:rPr>
          <w:rFonts w:ascii="Arial" w:eastAsia="MS Mincho" w:hAnsi="Arial" w:cs="Arial"/>
          <w:lang w:eastAsia="ja-JP"/>
        </w:rPr>
        <w:t xml:space="preserve"> and progestogen containing) hormonal contraception associated with inhibition of ovulation (oral, intravaginal or transdermal), </w:t>
      </w:r>
    </w:p>
    <w:p w14:paraId="615ED8E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progestogen-only hormonal contraception associated with inhibition of ovulation: (oral, injectable, implantable), intrauterine device, intrauterine hormone-releasing system, bilateral tubal occlusion, vasectomised partner, sexual abstinence.</w:t>
      </w:r>
    </w:p>
    <w:p w14:paraId="0EB3129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NB pregnancy test only need to be repeated if there is reason to suspect the participant has become pregnant.</w:t>
      </w:r>
    </w:p>
    <w:p w14:paraId="06DC34E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lastRenderedPageBreak/>
        <w:t xml:space="preserve">There are no special precautions/contraceptive requirements for male participants with female partners of </w:t>
      </w:r>
      <w:proofErr w:type="gramStart"/>
      <w:r w:rsidRPr="00586212">
        <w:rPr>
          <w:rFonts w:ascii="Arial" w:eastAsia="MS Mincho" w:hAnsi="Arial" w:cs="Arial"/>
          <w:lang w:eastAsia="ja-JP"/>
        </w:rPr>
        <w:t>child bearing</w:t>
      </w:r>
      <w:proofErr w:type="gramEnd"/>
      <w:r w:rsidRPr="00586212">
        <w:rPr>
          <w:rFonts w:ascii="Arial" w:eastAsia="MS Mincho" w:hAnsi="Arial" w:cs="Arial"/>
          <w:lang w:eastAsia="ja-JP"/>
        </w:rPr>
        <w:t xml:space="preserve"> potential.</w:t>
      </w:r>
    </w:p>
    <w:p w14:paraId="48E6F8F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It is rare but not impossible for patients to present with CSCR in both eyes </w:t>
      </w:r>
      <w:proofErr w:type="gramStart"/>
      <w:r w:rsidRPr="00586212">
        <w:rPr>
          <w:rFonts w:ascii="Arial" w:eastAsia="MS Mincho" w:hAnsi="Arial" w:cs="Arial"/>
          <w:lang w:eastAsia="ja-JP"/>
        </w:rPr>
        <w:t>or</w:t>
      </w:r>
      <w:proofErr w:type="gramEnd"/>
      <w:r w:rsidRPr="00586212">
        <w:rPr>
          <w:rFonts w:ascii="Arial" w:eastAsia="MS Mincho" w:hAnsi="Arial" w:cs="Arial"/>
          <w:lang w:eastAsia="ja-JP"/>
        </w:rPr>
        <w:t xml:space="preserve"> CSCR may develop in the fellow eye during the trial. We propose to measure eye-specific outcomes such as BCVA in both eyes throughout the trial, designating eyes as study eyes or not. Statistical analyses will </w:t>
      </w:r>
      <w:proofErr w:type="gramStart"/>
      <w:r w:rsidRPr="00586212">
        <w:rPr>
          <w:rFonts w:ascii="Arial" w:eastAsia="MS Mincho" w:hAnsi="Arial" w:cs="Arial"/>
          <w:lang w:eastAsia="ja-JP"/>
        </w:rPr>
        <w:t>take into account</w:t>
      </w:r>
      <w:proofErr w:type="gramEnd"/>
      <w:r w:rsidRPr="00586212">
        <w:rPr>
          <w:rFonts w:ascii="Arial" w:eastAsia="MS Mincho" w:hAnsi="Arial" w:cs="Arial"/>
          <w:lang w:eastAsia="ja-JP"/>
        </w:rPr>
        <w:t xml:space="preserve"> the availability of data for two eligible eyes in one patient. </w:t>
      </w:r>
    </w:p>
    <w:p w14:paraId="5FE9A3D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If both eyes present with CSCR at baseline, the clinical trial site will decide which is the primary eye and this eye will have retinal imaging performed first.  The primary eye would usually be the one with most active disease/most sub-retinal fluid. It will be identified by OCT imaging and subsequent investigations such as fluorescein and indocyanine green angiography will then be performed initially on this eye. If a patient presents with one affected eye and the fellow eye subsequently develops CSCR the eye first affected will always be the primary study eye.</w:t>
      </w:r>
    </w:p>
    <w:p w14:paraId="213EA0CF" w14:textId="77777777" w:rsidR="009A6E07" w:rsidRPr="00586212" w:rsidRDefault="009A6E07" w:rsidP="000E3EE1">
      <w:pPr>
        <w:rPr>
          <w:rFonts w:ascii="Arial" w:eastAsia="MS Mincho" w:hAnsi="Arial" w:cs="Arial"/>
          <w:bCs/>
          <w:i/>
          <w:lang w:eastAsia="ja-JP"/>
        </w:rPr>
      </w:pPr>
      <w:r w:rsidRPr="00586212">
        <w:rPr>
          <w:rFonts w:ascii="Arial" w:eastAsia="MS Mincho" w:hAnsi="Arial" w:cs="Arial"/>
          <w:bCs/>
          <w:i/>
          <w:szCs w:val="26"/>
          <w:lang w:eastAsia="ja-JP"/>
        </w:rPr>
        <w:t>Exclusion criteria</w:t>
      </w:r>
    </w:p>
    <w:p w14:paraId="7AABDFC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Participant may not enter study if ANY of the following apply</w:t>
      </w:r>
    </w:p>
    <w:p w14:paraId="2EB54A3C" w14:textId="77777777" w:rsidR="009A6E07" w:rsidRPr="00586212" w:rsidRDefault="009A6E07" w:rsidP="000E3EE1">
      <w:pPr>
        <w:rPr>
          <w:rFonts w:ascii="Arial" w:eastAsia="MS Mincho" w:hAnsi="Arial" w:cs="Times New Roman"/>
          <w:szCs w:val="24"/>
          <w:lang w:val="pt-PT" w:eastAsia="ja-JP"/>
        </w:rPr>
      </w:pPr>
      <w:r w:rsidRPr="00586212">
        <w:rPr>
          <w:rFonts w:ascii="Arial" w:eastAsia="MS Mincho" w:hAnsi="Arial" w:cs="Times New Roman"/>
          <w:szCs w:val="24"/>
          <w:lang w:val="pt-PT" w:eastAsia="ja-JP"/>
        </w:rPr>
        <w:t>Hyperkalaemia (serum potassium level &gt; 5.0 mmol/L</w:t>
      </w:r>
      <w:r w:rsidRPr="00586212">
        <w:rPr>
          <w:rFonts w:ascii="Arial" w:eastAsia="MS Mincho" w:hAnsi="Arial" w:cs="Arial"/>
          <w:lang w:val="pt-PT" w:eastAsia="ja-JP"/>
        </w:rPr>
        <w:t>).</w:t>
      </w:r>
    </w:p>
    <w:p w14:paraId="7BEDB16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Hepatic or renal impairment (Patients with severe renal insufficiency (Estimated glomerular filtration rate, eGFR &lt; 30 mL per minute per 1.73 m</w:t>
      </w:r>
      <w:r w:rsidRPr="00586212">
        <w:rPr>
          <w:rFonts w:ascii="Arial" w:eastAsia="MS Mincho" w:hAnsi="Arial" w:cs="Arial"/>
          <w:vertAlign w:val="superscript"/>
          <w:lang w:eastAsia="ja-JP"/>
        </w:rPr>
        <w:t>2</w:t>
      </w:r>
      <w:r w:rsidRPr="00586212">
        <w:rPr>
          <w:rFonts w:ascii="Arial" w:eastAsia="MS Mincho" w:hAnsi="Arial" w:cs="Arial"/>
          <w:lang w:eastAsia="ja-JP"/>
        </w:rPr>
        <w:t>) or Patients with severe hepatic insufficiency (Child-Pugh Class C).</w:t>
      </w:r>
    </w:p>
    <w:p w14:paraId="68BB421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Pregnancy or breast feeding.</w:t>
      </w:r>
    </w:p>
    <w:p w14:paraId="72E424E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Known allergy to fluorescein or indocyanine green. </w:t>
      </w:r>
    </w:p>
    <w:p w14:paraId="3567BD7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Patients receiving potassium-sparing diuretics, potassium-supplements, or inhibitors of CYP 3A4 (</w:t>
      </w:r>
      <w:proofErr w:type="spellStart"/>
      <w:r w:rsidRPr="00586212">
        <w:rPr>
          <w:rFonts w:ascii="Arial" w:eastAsia="MS Mincho" w:hAnsi="Arial" w:cs="Arial"/>
          <w:lang w:eastAsia="ja-JP"/>
        </w:rPr>
        <w:t>e.</w:t>
      </w:r>
      <w:proofErr w:type="gramStart"/>
      <w:r w:rsidRPr="00586212">
        <w:rPr>
          <w:rFonts w:ascii="Arial" w:eastAsia="MS Mincho" w:hAnsi="Arial" w:cs="Arial"/>
          <w:lang w:eastAsia="ja-JP"/>
        </w:rPr>
        <w:t>g.amiodarone</w:t>
      </w:r>
      <w:proofErr w:type="spellEnd"/>
      <w:proofErr w:type="gramEnd"/>
      <w:r w:rsidRPr="00586212">
        <w:rPr>
          <w:rFonts w:ascii="Arial" w:eastAsia="MS Mincho" w:hAnsi="Arial" w:cs="Arial"/>
          <w:lang w:eastAsia="ja-JP"/>
        </w:rPr>
        <w:t xml:space="preserve">, diltiazem, fluconazole, itraconazole, ketoconazole, ritonavir, nelfinavir, saquinavir clarithromycin, telithromycin, erythromycin, verapamil, spironolactone and nefazodone)). Patients taking furosemide are eligible. </w:t>
      </w:r>
    </w:p>
    <w:p w14:paraId="67DCE75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Patients receiving nonsteroidal anti-inflammatory drugs (NSAIDs) (e.g. ibuprofen, naproxen).</w:t>
      </w:r>
    </w:p>
    <w:p w14:paraId="20A384F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Patients receiving the combination of an angiotensin converting enzyme (ACE) inhibitor and an angiotensin receptor blocker (ARB).</w:t>
      </w:r>
    </w:p>
    <w:p w14:paraId="3C2FDBF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Patients receiving lithium, cyclosporine or tacrolimus.</w:t>
      </w:r>
    </w:p>
    <w:p w14:paraId="131607A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Hypersensitivity or known allergy to eplerenone or to any of the excipients.</w:t>
      </w:r>
    </w:p>
    <w:p w14:paraId="4F2FFCE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Known hereditary problems of galactose intolerance, the Lapp lactase deficiency or glucose-galactose malabsorption.</w:t>
      </w:r>
    </w:p>
    <w:p w14:paraId="7F066AC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Patients receiving high doses of aspirin (&gt;75mg).</w:t>
      </w:r>
    </w:p>
    <w:p w14:paraId="343B695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The following additional exclusions apply to a study eye only (i.e. they may be present for a non-study eye):</w:t>
      </w:r>
    </w:p>
    <w:p w14:paraId="664479E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Evidence of choroidal neovascularization.</w:t>
      </w:r>
    </w:p>
    <w:p w14:paraId="6C06851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Previous or current treatment with eplerenone for any reason or previous or current treatment with photodynamic laser therapy / any anti-VEGF therapy in the study eye / any intra-ocular steroid use / thermal laser therapy for CSCR.</w:t>
      </w:r>
    </w:p>
    <w:p w14:paraId="512B9C5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lastRenderedPageBreak/>
        <w:t>Presence of any other disease which could cause retinal fluid or SRF to accumulate (e.g. diabetic retinopathy</w:t>
      </w:r>
      <w:r w:rsidRPr="00586212">
        <w:rPr>
          <w:rFonts w:ascii="Arial" w:eastAsia="MS Mincho" w:hAnsi="Arial" w:cs="Times New Roman"/>
          <w:color w:val="000000"/>
          <w:szCs w:val="24"/>
          <w:lang w:eastAsia="zh-CN"/>
        </w:rPr>
        <w:t>*</w:t>
      </w:r>
      <w:r w:rsidRPr="00586212">
        <w:rPr>
          <w:rFonts w:ascii="Arial" w:eastAsia="MS Mincho" w:hAnsi="Arial" w:cs="Times New Roman"/>
          <w:color w:val="000000"/>
          <w:szCs w:val="24"/>
          <w:vertAlign w:val="superscript"/>
          <w:lang w:eastAsia="zh-CN"/>
        </w:rPr>
        <w:t>1</w:t>
      </w:r>
      <w:r w:rsidRPr="00586212">
        <w:rPr>
          <w:rFonts w:ascii="Arial" w:eastAsia="MS Mincho" w:hAnsi="Arial" w:cs="Arial"/>
          <w:lang w:eastAsia="ja-JP"/>
        </w:rPr>
        <w:t>,</w:t>
      </w:r>
      <w:r w:rsidRPr="00586212">
        <w:rPr>
          <w:rFonts w:ascii="Arial" w:eastAsia="MS Mincho" w:hAnsi="Arial" w:cs="Arial"/>
          <w:szCs w:val="24"/>
          <w:lang w:eastAsia="ja-JP"/>
        </w:rPr>
        <w:t xml:space="preserve"> polypoidal choroidal vasculopathy, domed shaped maculopathy or choroidal haemangioma) or affect visual acuity.</w:t>
      </w:r>
    </w:p>
    <w:p w14:paraId="1119943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Myopia &gt; -6 dioptres</w:t>
      </w:r>
    </w:p>
    <w:p w14:paraId="1D58D1D0" w14:textId="77777777" w:rsidR="009A6E07" w:rsidRPr="00586212" w:rsidRDefault="009A6E07" w:rsidP="000E3EE1">
      <w:pPr>
        <w:rPr>
          <w:rFonts w:ascii="Arial" w:eastAsia="MS Mincho" w:hAnsi="Arial" w:cs="Arial"/>
          <w:lang w:eastAsia="ja-JP"/>
        </w:rPr>
      </w:pPr>
      <w:r w:rsidRPr="00586212">
        <w:rPr>
          <w:rFonts w:ascii="Arial" w:eastAsia="MS Mincho" w:hAnsi="Arial" w:cs="Times New Roman"/>
          <w:color w:val="000000"/>
          <w:szCs w:val="24"/>
          <w:lang w:eastAsia="zh-CN"/>
        </w:rPr>
        <w:t>*</w:t>
      </w:r>
      <w:r w:rsidRPr="00586212">
        <w:rPr>
          <w:rFonts w:ascii="Arial" w:eastAsia="MS Mincho" w:hAnsi="Arial" w:cs="Times New Roman"/>
          <w:color w:val="000000"/>
          <w:szCs w:val="24"/>
          <w:vertAlign w:val="superscript"/>
          <w:lang w:eastAsia="zh-CN"/>
        </w:rPr>
        <w:t>1</w:t>
      </w:r>
      <w:r w:rsidRPr="00586212">
        <w:rPr>
          <w:rFonts w:ascii="Arial" w:eastAsia="MS Mincho" w:hAnsi="Arial" w:cs="Arial"/>
          <w:lang w:eastAsia="ja-JP"/>
        </w:rPr>
        <w:t xml:space="preserve">Diabetes alone is not an exclusion criterion. </w:t>
      </w:r>
    </w:p>
    <w:p w14:paraId="7375D062" w14:textId="77777777" w:rsidR="009A6E07" w:rsidRPr="00586212" w:rsidRDefault="009A6E07" w:rsidP="000E3EE1">
      <w:pPr>
        <w:rPr>
          <w:rFonts w:ascii="Arial" w:eastAsia="MS Mincho" w:hAnsi="Arial" w:cs="Arial"/>
          <w:b/>
          <w:bCs/>
          <w:i/>
          <w:iCs/>
          <w:lang w:eastAsia="ja-JP"/>
        </w:rPr>
      </w:pPr>
      <w:bookmarkStart w:id="29" w:name="_Toc240641191"/>
      <w:bookmarkStart w:id="30" w:name="_Toc240641319"/>
      <w:bookmarkStart w:id="31" w:name="_Ref341964940"/>
      <w:bookmarkStart w:id="32" w:name="_Ref342038180"/>
      <w:bookmarkStart w:id="33" w:name="_Ref360457346"/>
      <w:bookmarkStart w:id="34" w:name="_Ref446505286"/>
      <w:r w:rsidRPr="00586212">
        <w:rPr>
          <w:rFonts w:ascii="Arial" w:eastAsia="MS Mincho" w:hAnsi="Arial" w:cs="Arial"/>
          <w:b/>
          <w:bCs/>
          <w:iCs/>
          <w:szCs w:val="28"/>
          <w:lang w:eastAsia="ja-JP"/>
        </w:rPr>
        <w:t>Trial interventions</w:t>
      </w:r>
      <w:bookmarkEnd w:id="29"/>
      <w:bookmarkEnd w:id="30"/>
      <w:bookmarkEnd w:id="31"/>
      <w:bookmarkEnd w:id="32"/>
      <w:bookmarkEnd w:id="33"/>
      <w:bookmarkEnd w:id="34"/>
      <w:r w:rsidRPr="00586212">
        <w:rPr>
          <w:rFonts w:ascii="Arial" w:eastAsia="MS Mincho" w:hAnsi="Arial" w:cs="Arial"/>
          <w:b/>
          <w:bCs/>
          <w:iCs/>
          <w:szCs w:val="28"/>
          <w:lang w:eastAsia="ja-JP"/>
        </w:rPr>
        <w:t xml:space="preserve"> </w:t>
      </w:r>
    </w:p>
    <w:p w14:paraId="09C825C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Intervention: The intervention will be Eplerenone 25 mg/day increased to 50 mg/day after 1 week (as per manufacturer’s recommendations for dose initiation) in addition to usual care. Treatment will be continued until there is evidence of complete resolution of SRF.  The 25mg and 50mg doses will be achieved using 25mg and 50mg strength tablets respectively.</w:t>
      </w:r>
    </w:p>
    <w:p w14:paraId="5E5F206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Control: placebo tablet, manufactured to match the Eplerenone tablets, with usual care.</w:t>
      </w:r>
    </w:p>
    <w:p w14:paraId="026A338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If there is recurrence of SRF with an increase in central subfield retinal thickness (CSRT) of at least 50µm, the allocated treatment will be restarted.</w:t>
      </w:r>
    </w:p>
    <w:p w14:paraId="3F48B44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Masking will be achieved by over encapsulating the tablets so that intervention and control appear identical.</w:t>
      </w:r>
    </w:p>
    <w:p w14:paraId="63385AD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Dose escalation: The patient’s potassium level will be assessed at 1 week.  Patients will be given the 50 mg tablets to take home but to await a phone call that to tell them whether to proceed or not (once the potassium results have been received).  The potassium levels are then checked at 4 weeks.  If at any time the potassium levels are out of range, study medication will be discontinued. As traumatic blood taking can raise potassium levels, in the case of a high reading the test may be repeated prior to deciding whether to discontinue treatment. If a patient restarts eplerenone during the study the same dose escalation procedure will occur i.e. patients will restart on Eplerenone 25 mg/ day increased to 50 mg/day after 1 week. Serum potassium will again be measured before initiating eplerenone therapy, within the first week and at one month after the start of treatment.</w:t>
      </w:r>
    </w:p>
    <w:p w14:paraId="0401B53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Monitoring Compliance:  Patient compliance with study drug will be assessed at each visit. Compliance will be monitored by capsule counts performed by site pharmacy personnel at each visit. Compliance will be evaluated as the percentage of prescribed pills taken since the previous evaluation. If this percentage is ≤70% for the time period, then the patient will be categorised as non-compliant for the time period since previous evaluation. Non-compliance will not be a reason for withdrawal from the study but the reasons for non-compliance will be explored and documented. Site personnel will take extra efforts to ensure that non-compliant patients improve their compliance by frequent telephone reminders and counselling. Any deviations from the prescribed dosage regimen will be recorded.</w:t>
      </w:r>
    </w:p>
    <w:p w14:paraId="5090A61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Rules for treatment decisions: For individual patients, treatment will be stopped at week 4, month 3, 6, 9 or 12 if there is complete resolution of SRF under the fovea in the study eye. Treatment will be restarted at a subsequent visit if there is recurrence of sub-foveal SRF. </w:t>
      </w:r>
      <w:proofErr w:type="gramStart"/>
      <w:r w:rsidRPr="00586212">
        <w:rPr>
          <w:rFonts w:ascii="Arial" w:eastAsia="MS Mincho" w:hAnsi="Arial" w:cs="Arial"/>
          <w:lang w:eastAsia="ja-JP"/>
        </w:rPr>
        <w:t>Also</w:t>
      </w:r>
      <w:proofErr w:type="gramEnd"/>
      <w:r w:rsidRPr="00586212">
        <w:rPr>
          <w:rFonts w:ascii="Arial" w:eastAsia="MS Mincho" w:hAnsi="Arial" w:cs="Arial"/>
          <w:lang w:eastAsia="ja-JP"/>
        </w:rPr>
        <w:t xml:space="preserve"> treatment will be stopped for individual patients if they develop a complication of taking eplerenone. The most likely complications to result in treatment </w:t>
      </w:r>
      <w:proofErr w:type="spellStart"/>
      <w:r w:rsidRPr="00586212">
        <w:rPr>
          <w:rFonts w:ascii="Arial" w:eastAsia="MS Mincho" w:hAnsi="Arial" w:cs="Arial"/>
          <w:lang w:eastAsia="ja-JP"/>
        </w:rPr>
        <w:t>ceasation</w:t>
      </w:r>
      <w:proofErr w:type="spellEnd"/>
      <w:r w:rsidRPr="00586212">
        <w:rPr>
          <w:rFonts w:ascii="Arial" w:eastAsia="MS Mincho" w:hAnsi="Arial" w:cs="Arial"/>
          <w:lang w:eastAsia="ja-JP"/>
        </w:rPr>
        <w:t xml:space="preserve"> include serum potassium levels being &gt;5 mmol/l, eosinophilia or symptomatic </w:t>
      </w:r>
      <w:proofErr w:type="spellStart"/>
      <w:proofErr w:type="gramStart"/>
      <w:r w:rsidRPr="00586212">
        <w:rPr>
          <w:rFonts w:ascii="Arial" w:eastAsia="MS Mincho" w:hAnsi="Arial" w:cs="Arial"/>
          <w:lang w:eastAsia="ja-JP"/>
        </w:rPr>
        <w:t>hypotension.Other</w:t>
      </w:r>
      <w:proofErr w:type="spellEnd"/>
      <w:proofErr w:type="gramEnd"/>
      <w:r w:rsidRPr="00586212">
        <w:rPr>
          <w:rFonts w:ascii="Arial" w:eastAsia="MS Mincho" w:hAnsi="Arial" w:cs="Arial"/>
          <w:lang w:eastAsia="ja-JP"/>
        </w:rPr>
        <w:t xml:space="preserve"> adverse events that may result in treatment </w:t>
      </w:r>
      <w:proofErr w:type="spellStart"/>
      <w:r w:rsidRPr="00586212">
        <w:rPr>
          <w:rFonts w:ascii="Arial" w:eastAsia="MS Mincho" w:hAnsi="Arial" w:cs="Arial"/>
          <w:lang w:eastAsia="ja-JP"/>
        </w:rPr>
        <w:t>ceasation</w:t>
      </w:r>
      <w:proofErr w:type="spellEnd"/>
      <w:r w:rsidRPr="00586212">
        <w:rPr>
          <w:rFonts w:ascii="Arial" w:eastAsia="MS Mincho" w:hAnsi="Arial" w:cs="Arial"/>
          <w:lang w:eastAsia="ja-JP"/>
        </w:rPr>
        <w:t xml:space="preserve"> are listed in section 8.1. If any serious adverse reaction to the drug / placebo occurs, the patient will be advised to stop treatment but will continue to be followed in the study unless the patient asks to withdraw from the trial. If the BCVA drops by 15 or more letters from baseline assessment, the ophthalmologist may consider alternative therapies or may decide to stop the study intervention. The use of PDT </w:t>
      </w:r>
      <w:r w:rsidRPr="00586212">
        <w:rPr>
          <w:rFonts w:ascii="Arial" w:eastAsia="MS Mincho" w:hAnsi="Arial" w:cs="Arial"/>
          <w:lang w:eastAsia="ja-JP"/>
        </w:rPr>
        <w:lastRenderedPageBreak/>
        <w:t xml:space="preserve">or thermal laser is not recommended unless the visual acuity drops </w:t>
      </w:r>
      <w:proofErr w:type="gramStart"/>
      <w:r w:rsidRPr="00586212">
        <w:rPr>
          <w:rFonts w:ascii="Arial" w:eastAsia="MS Mincho" w:hAnsi="Arial" w:cs="Arial"/>
          <w:lang w:eastAsia="ja-JP"/>
        </w:rPr>
        <w:t>by  at</w:t>
      </w:r>
      <w:proofErr w:type="gramEnd"/>
      <w:r w:rsidRPr="00586212">
        <w:rPr>
          <w:rFonts w:ascii="Arial" w:eastAsia="MS Mincho" w:hAnsi="Arial" w:cs="Arial"/>
          <w:lang w:eastAsia="ja-JP"/>
        </w:rPr>
        <w:t xml:space="preserve"> least 15 letters or more from baseline assessment; even then, such treatments are not mandated but can be used at the discretion of the treating ophthalmologist. A decrease of 15 or more letters is an established criterion for a sight threatening adverse event and has been used in many clinical trials of retinal diseases. </w:t>
      </w:r>
      <w:r w:rsidRPr="00440D1E">
        <w:rPr>
          <w:rFonts w:ascii="Arial" w:eastAsia="MS Mincho" w:hAnsi="Arial" w:cs="Arial"/>
          <w:noProof/>
          <w:vertAlign w:val="superscript"/>
          <w:lang w:eastAsia="ja-JP"/>
        </w:rPr>
        <w:t>12 13</w:t>
      </w:r>
      <w:r w:rsidRPr="00586212">
        <w:rPr>
          <w:rFonts w:ascii="Arial" w:eastAsia="MS Mincho" w:hAnsi="Arial" w:cs="Arial"/>
          <w:lang w:eastAsia="ja-JP"/>
        </w:rPr>
        <w:t xml:space="preserve"> Treatment will also be stopped if a participant falls pregnant.</w:t>
      </w:r>
    </w:p>
    <w:p w14:paraId="583F936B" w14:textId="77777777" w:rsidR="009A6E07" w:rsidRPr="00586212" w:rsidRDefault="009A6E07" w:rsidP="000E3EE1">
      <w:pPr>
        <w:rPr>
          <w:rFonts w:ascii="Arial" w:eastAsia="MS Mincho" w:hAnsi="Arial" w:cs="Arial"/>
          <w:b/>
          <w:bCs/>
          <w:iCs/>
          <w:szCs w:val="28"/>
          <w:lang w:eastAsia="ja-JP"/>
        </w:rPr>
      </w:pPr>
      <w:bookmarkStart w:id="35" w:name="_Toc240641192"/>
      <w:bookmarkStart w:id="36" w:name="_Toc240641320"/>
      <w:bookmarkStart w:id="37" w:name="_Ref340823573"/>
      <w:bookmarkStart w:id="38" w:name="_Ref340826044"/>
      <w:bookmarkStart w:id="39" w:name="_Ref342038576"/>
      <w:bookmarkStart w:id="40" w:name="_Ref342039081"/>
      <w:r w:rsidRPr="00586212">
        <w:rPr>
          <w:rFonts w:ascii="Arial" w:eastAsia="MS Mincho" w:hAnsi="Arial" w:cs="Arial"/>
          <w:b/>
          <w:bCs/>
          <w:iCs/>
          <w:szCs w:val="28"/>
          <w:lang w:eastAsia="ja-JP"/>
        </w:rPr>
        <w:t>Primary and secondary outcomes</w:t>
      </w:r>
      <w:bookmarkEnd w:id="35"/>
      <w:bookmarkEnd w:id="36"/>
      <w:bookmarkEnd w:id="37"/>
      <w:bookmarkEnd w:id="38"/>
      <w:bookmarkEnd w:id="39"/>
      <w:bookmarkEnd w:id="40"/>
    </w:p>
    <w:p w14:paraId="1A076762" w14:textId="77777777" w:rsidR="009A6E07" w:rsidRPr="00586212" w:rsidRDefault="009A6E07" w:rsidP="000E3EE1">
      <w:pPr>
        <w:rPr>
          <w:rFonts w:ascii="Arial" w:eastAsia="MS Mincho" w:hAnsi="Arial" w:cs="Arial"/>
          <w:lang w:eastAsia="ja-JP"/>
        </w:rPr>
      </w:pPr>
    </w:p>
    <w:p w14:paraId="2915E994" w14:textId="77777777" w:rsidR="009A6E07" w:rsidRPr="00586212" w:rsidRDefault="009A6E07" w:rsidP="000E3EE1">
      <w:pPr>
        <w:rPr>
          <w:rFonts w:ascii="Arial" w:eastAsia="MS Mincho" w:hAnsi="Arial" w:cs="Arial"/>
          <w:bCs/>
          <w:lang w:eastAsia="ja-JP"/>
        </w:rPr>
      </w:pPr>
      <w:bookmarkStart w:id="41" w:name="_Ref342038584"/>
      <w:r w:rsidRPr="00586212">
        <w:rPr>
          <w:rFonts w:ascii="Arial" w:eastAsia="MS Mincho" w:hAnsi="Arial" w:cs="Arial"/>
          <w:bCs/>
          <w:i/>
          <w:szCs w:val="26"/>
          <w:lang w:eastAsia="ja-JP"/>
        </w:rPr>
        <w:t>Primary outcome</w:t>
      </w:r>
      <w:bookmarkEnd w:id="41"/>
    </w:p>
    <w:p w14:paraId="48AE977A" w14:textId="77777777" w:rsidR="009A6E07" w:rsidRPr="00586212" w:rsidRDefault="009A6E07" w:rsidP="000E3EE1">
      <w:pPr>
        <w:rPr>
          <w:rFonts w:ascii="Arial" w:eastAsia="MS Mincho" w:hAnsi="Arial" w:cs="Arial"/>
          <w:i/>
          <w:lang w:eastAsia="ja-JP"/>
        </w:rPr>
      </w:pPr>
      <w:r w:rsidRPr="00586212">
        <w:rPr>
          <w:rFonts w:ascii="Arial" w:eastAsia="MS Mincho" w:hAnsi="Arial" w:cs="Arial"/>
          <w:lang w:eastAsia="ja-JP"/>
        </w:rPr>
        <w:t xml:space="preserve">The primary outcome is the BCVA </w:t>
      </w:r>
      <w:r w:rsidRPr="00586212">
        <w:rPr>
          <w:rFonts w:ascii="Arial" w:eastAsia="MS Mincho" w:hAnsi="Arial" w:cs="Arial"/>
          <w:shd w:val="clear" w:color="auto" w:fill="FFFFFF"/>
          <w:lang w:eastAsia="ja-JP"/>
        </w:rPr>
        <w:t>at the 12 month visit</w:t>
      </w:r>
      <w:r w:rsidRPr="00586212">
        <w:rPr>
          <w:rFonts w:ascii="Arial" w:eastAsia="MS Mincho" w:hAnsi="Arial" w:cs="Arial"/>
          <w:sz w:val="19"/>
          <w:szCs w:val="19"/>
          <w:shd w:val="clear" w:color="auto" w:fill="FFFFFF"/>
          <w:lang w:eastAsia="ja-JP"/>
        </w:rPr>
        <w:t xml:space="preserve">, </w:t>
      </w:r>
      <w:r w:rsidRPr="00586212">
        <w:rPr>
          <w:rFonts w:ascii="Arial" w:eastAsia="MS Mincho" w:hAnsi="Arial" w:cs="Arial"/>
          <w:shd w:val="clear" w:color="auto" w:fill="FFFFFF"/>
          <w:lang w:eastAsia="ja-JP"/>
        </w:rPr>
        <w:t xml:space="preserve">adjusted for baseline </w:t>
      </w:r>
      <w:proofErr w:type="gramStart"/>
      <w:r w:rsidRPr="00586212">
        <w:rPr>
          <w:rFonts w:ascii="Arial" w:eastAsia="MS Mincho" w:hAnsi="Arial" w:cs="Arial"/>
          <w:shd w:val="clear" w:color="auto" w:fill="FFFFFF"/>
          <w:lang w:eastAsia="ja-JP"/>
        </w:rPr>
        <w:t>BCVA,</w:t>
      </w:r>
      <w:r w:rsidRPr="00586212">
        <w:rPr>
          <w:rFonts w:ascii="Arial" w:eastAsia="MS Mincho" w:hAnsi="Arial" w:cs="Times New Roman"/>
          <w:shd w:val="clear" w:color="auto" w:fill="FFFFFF"/>
          <w:lang w:eastAsia="ja-JP"/>
        </w:rPr>
        <w:t> </w:t>
      </w:r>
      <w:r w:rsidRPr="00586212">
        <w:rPr>
          <w:rFonts w:ascii="Arial" w:eastAsia="MS Mincho" w:hAnsi="Arial" w:cs="Arial"/>
          <w:lang w:eastAsia="ja-JP"/>
        </w:rPr>
        <w:t xml:space="preserve"> measured</w:t>
      </w:r>
      <w:proofErr w:type="gramEnd"/>
      <w:r w:rsidRPr="00586212">
        <w:rPr>
          <w:rFonts w:ascii="Arial" w:eastAsia="MS Mincho" w:hAnsi="Arial" w:cs="Arial"/>
          <w:lang w:eastAsia="ja-JP"/>
        </w:rPr>
        <w:t xml:space="preserve"> using validated ETDRS vision charts with measurements made in accordance with a standardised protocol for trials in medical retina. Refracted visual acuity will be done at baseline, 4 weeks, 3, 6 9 and 12 months.</w:t>
      </w:r>
      <w:r w:rsidRPr="00586212">
        <w:rPr>
          <w:rFonts w:ascii="Arial" w:eastAsia="MS Mincho" w:hAnsi="Arial" w:cs="Arial"/>
          <w:sz w:val="19"/>
          <w:szCs w:val="19"/>
          <w:shd w:val="clear" w:color="auto" w:fill="FFFFFF"/>
          <w:lang w:eastAsia="ja-JP"/>
        </w:rPr>
        <w:t xml:space="preserve"> </w:t>
      </w:r>
    </w:p>
    <w:p w14:paraId="6CF5EC73" w14:textId="77777777" w:rsidR="009A6E07" w:rsidRPr="00586212" w:rsidRDefault="009A6E07" w:rsidP="000E3EE1">
      <w:pPr>
        <w:rPr>
          <w:rFonts w:ascii="Arial" w:eastAsia="MS Mincho" w:hAnsi="Arial" w:cs="Arial"/>
          <w:i/>
          <w:lang w:eastAsia="ja-JP"/>
        </w:rPr>
      </w:pPr>
    </w:p>
    <w:p w14:paraId="317CDC68" w14:textId="77777777" w:rsidR="009A6E07" w:rsidRPr="00586212" w:rsidRDefault="009A6E07" w:rsidP="000E3EE1">
      <w:pPr>
        <w:rPr>
          <w:rFonts w:ascii="Arial" w:eastAsia="MS Mincho" w:hAnsi="Arial" w:cs="Arial"/>
          <w:bCs/>
          <w:i/>
          <w:lang w:eastAsia="ja-JP"/>
        </w:rPr>
      </w:pPr>
      <w:r w:rsidRPr="00586212">
        <w:rPr>
          <w:rFonts w:ascii="Arial" w:eastAsia="MS Mincho" w:hAnsi="Arial" w:cs="Arial"/>
          <w:bCs/>
          <w:i/>
          <w:szCs w:val="26"/>
          <w:lang w:eastAsia="ja-JP"/>
        </w:rPr>
        <w:t>Secondary outcomes</w:t>
      </w:r>
    </w:p>
    <w:p w14:paraId="1E205986" w14:textId="77777777" w:rsidR="009A6E07" w:rsidRPr="00586212" w:rsidRDefault="009A6E07" w:rsidP="000E3EE1">
      <w:pPr>
        <w:rPr>
          <w:rFonts w:ascii="Arial" w:eastAsia="MS Mincho" w:hAnsi="Arial" w:cs="Times New Roman"/>
          <w:i/>
          <w:szCs w:val="24"/>
          <w:lang w:eastAsia="ja-JP"/>
        </w:rPr>
      </w:pPr>
      <w:r w:rsidRPr="00586212">
        <w:rPr>
          <w:rFonts w:ascii="Arial" w:eastAsia="MS Mincho" w:hAnsi="Arial" w:cs="Times New Roman"/>
          <w:szCs w:val="24"/>
          <w:lang w:eastAsia="ja-JP"/>
        </w:rPr>
        <w:t>Secondary outcome measures are:</w:t>
      </w:r>
    </w:p>
    <w:p w14:paraId="5A17380E" w14:textId="77777777" w:rsidR="009A6E07" w:rsidRPr="00586212" w:rsidRDefault="009A6E07" w:rsidP="000E3EE1">
      <w:pPr>
        <w:rPr>
          <w:rFonts w:ascii="Arial" w:eastAsia="MS Mincho" w:hAnsi="Arial" w:cs="Times New Roman"/>
          <w:i/>
          <w:szCs w:val="24"/>
          <w:lang w:eastAsia="ja-JP"/>
        </w:rPr>
      </w:pPr>
    </w:p>
    <w:p w14:paraId="47CE4AC6"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 xml:space="preserve">Low luminance BCVA. This is measured immediately after measuring BCVA by adding a </w:t>
      </w:r>
      <w:proofErr w:type="gramStart"/>
      <w:r w:rsidRPr="00586212">
        <w:rPr>
          <w:rFonts w:ascii="Arial" w:eastAsia="MS Mincho" w:hAnsi="Arial" w:cs="Times New Roman"/>
          <w:szCs w:val="24"/>
          <w:lang w:eastAsia="ja-JP"/>
        </w:rPr>
        <w:t>2 log</w:t>
      </w:r>
      <w:proofErr w:type="gramEnd"/>
      <w:r w:rsidRPr="00586212">
        <w:rPr>
          <w:rFonts w:ascii="Arial" w:eastAsia="MS Mincho" w:hAnsi="Arial" w:cs="Times New Roman"/>
          <w:szCs w:val="24"/>
          <w:lang w:eastAsia="ja-JP"/>
        </w:rPr>
        <w:t xml:space="preserve"> neutral density filter and recording the number of letters read.</w:t>
      </w:r>
    </w:p>
    <w:p w14:paraId="50177807"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CSRT as measured by OCT recorded at 12 months, including CSRT measured at interim visits and adjusted for baseline CSRT.</w:t>
      </w:r>
    </w:p>
    <w:p w14:paraId="2F64862D"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Change in sub-retinal fluid thickness as measured by OCT</w:t>
      </w:r>
    </w:p>
    <w:p w14:paraId="3E7C39D3"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 xml:space="preserve">Systemic and ocular adverse events at any time during the </w:t>
      </w:r>
      <w:proofErr w:type="gramStart"/>
      <w:r w:rsidRPr="00586212">
        <w:rPr>
          <w:rFonts w:ascii="Arial" w:eastAsia="MS Mincho" w:hAnsi="Arial" w:cs="Times New Roman"/>
          <w:szCs w:val="24"/>
          <w:lang w:eastAsia="ja-JP"/>
        </w:rPr>
        <w:t>12 month</w:t>
      </w:r>
      <w:proofErr w:type="gramEnd"/>
      <w:r w:rsidRPr="00586212">
        <w:rPr>
          <w:rFonts w:ascii="Arial" w:eastAsia="MS Mincho" w:hAnsi="Arial" w:cs="Times New Roman"/>
          <w:szCs w:val="24"/>
          <w:lang w:eastAsia="ja-JP"/>
        </w:rPr>
        <w:t xml:space="preserve"> follow-up period</w:t>
      </w:r>
    </w:p>
    <w:p w14:paraId="3EC32673"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Proportion of patients with macular atrophy of the RPE defined as hypoautofluorescence at 12 months</w:t>
      </w:r>
    </w:p>
    <w:p w14:paraId="5FA6D89A"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Area change in macular RPE hypoautofluorescence at 12 months.</w:t>
      </w:r>
    </w:p>
    <w:p w14:paraId="1ED06915"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Choroidal thickness as measured by enhanced depth imaging OCT at 12 months, adjusted for baseline choroidal thickness. Measurements to be made sub-</w:t>
      </w:r>
      <w:proofErr w:type="spellStart"/>
      <w:r w:rsidRPr="00586212">
        <w:rPr>
          <w:rFonts w:ascii="Arial" w:eastAsia="MS Mincho" w:hAnsi="Arial" w:cs="Times New Roman"/>
          <w:szCs w:val="24"/>
          <w:lang w:eastAsia="ja-JP"/>
        </w:rPr>
        <w:t>foveally</w:t>
      </w:r>
      <w:proofErr w:type="spellEnd"/>
      <w:r w:rsidRPr="00586212">
        <w:rPr>
          <w:rFonts w:ascii="Arial" w:eastAsia="MS Mincho" w:hAnsi="Arial" w:cs="Times New Roman"/>
          <w:szCs w:val="24"/>
          <w:lang w:eastAsia="ja-JP"/>
        </w:rPr>
        <w:t>.</w:t>
      </w:r>
    </w:p>
    <w:p w14:paraId="3C5C1C00"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Proportion of patients with reduced choroidal permeability on ICG at 12 months</w:t>
      </w:r>
    </w:p>
    <w:p w14:paraId="34AB0FE1"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Time to resolution of SRF.</w:t>
      </w:r>
    </w:p>
    <w:p w14:paraId="218D0973"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Classification of all study eyes as complete, partial or no resolution of SRF at each time point of the study.</w:t>
      </w:r>
      <w:r w:rsidRPr="00586212">
        <w:rPr>
          <w:rFonts w:ascii="Arial" w:eastAsia="MS Mincho" w:hAnsi="Arial" w:cs="Arial"/>
          <w:lang w:eastAsia="ja-JP"/>
        </w:rPr>
        <w:t xml:space="preserve"> Partial resolution of SRF is defined as a decrease of &gt;25 % of CMT from baseline. A non-responder is defined as having an increase in SRF or decrease in SRF ≤25% from baseline. </w:t>
      </w:r>
    </w:p>
    <w:p w14:paraId="3AB04B08"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Patient-reported visual function using Visual Function Questionnaire VFQ 25 will be assessed at baseline and 12 months.</w:t>
      </w:r>
    </w:p>
    <w:p w14:paraId="183B4BF9"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 xml:space="preserve">Classification of all study eyes by each FFA phenotype, such as </w:t>
      </w:r>
      <w:proofErr w:type="gramStart"/>
      <w:r w:rsidRPr="00586212">
        <w:rPr>
          <w:rFonts w:ascii="Arial" w:eastAsia="MS Mincho" w:hAnsi="Arial" w:cs="Times New Roman"/>
          <w:szCs w:val="24"/>
          <w:lang w:eastAsia="ja-JP"/>
        </w:rPr>
        <w:t>smoke stack</w:t>
      </w:r>
      <w:proofErr w:type="gramEnd"/>
      <w:r w:rsidRPr="00586212">
        <w:rPr>
          <w:rFonts w:ascii="Arial" w:eastAsia="MS Mincho" w:hAnsi="Arial" w:cs="Times New Roman"/>
          <w:szCs w:val="24"/>
          <w:lang w:eastAsia="ja-JP"/>
        </w:rPr>
        <w:t>, ink-blot and chronic epitheliopathy at baseline and 12 months.</w:t>
      </w:r>
    </w:p>
    <w:p w14:paraId="35DE4FAC" w14:textId="77777777" w:rsidR="009A6E07" w:rsidRPr="00586212" w:rsidRDefault="009A6E07" w:rsidP="000E3EE1">
      <w:pPr>
        <w:rPr>
          <w:rFonts w:ascii="Arial" w:eastAsia="MS Mincho" w:hAnsi="Arial" w:cs="Arial"/>
          <w:lang w:eastAsia="ja-JP"/>
        </w:rPr>
      </w:pPr>
      <w:r w:rsidRPr="00586212">
        <w:rPr>
          <w:rFonts w:ascii="Arial" w:eastAsia="MS Mincho" w:hAnsi="Arial" w:cs="Times New Roman"/>
          <w:szCs w:val="24"/>
          <w:lang w:eastAsia="ja-JP"/>
        </w:rPr>
        <w:lastRenderedPageBreak/>
        <w:t xml:space="preserve">Classification of all study eyes as </w:t>
      </w:r>
      <w:r w:rsidRPr="00586212">
        <w:rPr>
          <w:rFonts w:ascii="Arial" w:eastAsia="MS Mincho" w:hAnsi="Arial" w:cs="Arial"/>
          <w:lang w:eastAsia="ja-JP"/>
        </w:rPr>
        <w:t xml:space="preserve">early, late, or </w:t>
      </w:r>
      <w:proofErr w:type="spellStart"/>
      <w:r w:rsidRPr="00586212">
        <w:rPr>
          <w:rFonts w:ascii="Arial" w:eastAsia="MS Mincho" w:hAnsi="Arial" w:cs="Arial"/>
          <w:lang w:eastAsia="ja-JP"/>
        </w:rPr>
        <w:t>non responder</w:t>
      </w:r>
      <w:proofErr w:type="spellEnd"/>
      <w:r w:rsidRPr="00586212">
        <w:rPr>
          <w:rFonts w:ascii="Arial" w:eastAsia="MS Mincho" w:hAnsi="Arial" w:cs="Arial"/>
          <w:lang w:eastAsia="ja-JP"/>
        </w:rPr>
        <w:t xml:space="preserve">. An early responder is defined as complete or partial resolution of sub-foveal SRF by 3 months. A late responder is defined as complete or partial resolution of sub-foveal SRF after 6 months. </w:t>
      </w:r>
    </w:p>
    <w:p w14:paraId="2CA3468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Incidence of CSCR in the fellow eye as measured by OCT, FFA, ICGA or AF.</w:t>
      </w:r>
    </w:p>
    <w:p w14:paraId="0ED4DEF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Time to recurrence of SRF. Recurrence will be defined as the appearance of new SRF in a study eye after complete resolution of SRF at any point.</w:t>
      </w:r>
    </w:p>
    <w:p w14:paraId="177984BE" w14:textId="77777777" w:rsidR="009A6E07" w:rsidRPr="00586212" w:rsidRDefault="009A6E07" w:rsidP="000E3EE1">
      <w:pPr>
        <w:rPr>
          <w:rFonts w:ascii="Arial" w:eastAsia="MS Mincho" w:hAnsi="Arial" w:cs="Times New Roman"/>
          <w:szCs w:val="24"/>
          <w:lang w:eastAsia="ja-JP"/>
        </w:rPr>
      </w:pPr>
    </w:p>
    <w:p w14:paraId="2BE6218D"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A validated ophthalmic reading centre will assess images obtained from OCT, ICGA and FFA at baseline and 12 months.</w:t>
      </w:r>
    </w:p>
    <w:p w14:paraId="36A1DE5D" w14:textId="77777777" w:rsidR="009A6E07" w:rsidRPr="00586212" w:rsidRDefault="009A6E07" w:rsidP="000E3EE1">
      <w:pPr>
        <w:rPr>
          <w:rFonts w:ascii="Arial" w:eastAsia="MS Mincho" w:hAnsi="Arial" w:cs="Arial"/>
          <w:i/>
          <w:lang w:eastAsia="ja-JP"/>
        </w:rPr>
      </w:pPr>
    </w:p>
    <w:p w14:paraId="7ADC5BD7" w14:textId="77777777" w:rsidR="009A6E07" w:rsidRPr="00586212" w:rsidRDefault="009A6E07" w:rsidP="000E3EE1">
      <w:pPr>
        <w:rPr>
          <w:rFonts w:ascii="Arial" w:eastAsia="MS Mincho" w:hAnsi="Arial" w:cs="Arial"/>
          <w:b/>
          <w:bCs/>
          <w:iCs/>
          <w:lang w:eastAsia="ja-JP"/>
        </w:rPr>
      </w:pPr>
      <w:bookmarkStart w:id="42" w:name="_Toc240641193"/>
      <w:bookmarkStart w:id="43" w:name="_Toc240641321"/>
      <w:r w:rsidRPr="00586212">
        <w:rPr>
          <w:rFonts w:ascii="Arial" w:eastAsia="MS Mincho" w:hAnsi="Arial" w:cs="Arial"/>
          <w:b/>
          <w:bCs/>
          <w:iCs/>
          <w:szCs w:val="28"/>
          <w:lang w:eastAsia="ja-JP"/>
        </w:rPr>
        <w:t>Sample size calculation</w:t>
      </w:r>
      <w:bookmarkEnd w:id="42"/>
      <w:bookmarkEnd w:id="43"/>
    </w:p>
    <w:p w14:paraId="72BC40F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A sample size of 45 patients in each of the 2 groups would be sufficient to detect a difference of 5 letters in BCVA between the eplerenone and placebo groups with 90% power and 5% significance (2-tailed), assuming that the standard deviation is 9 letters </w:t>
      </w:r>
      <w:r w:rsidRPr="00440D1E">
        <w:rPr>
          <w:rFonts w:ascii="Arial" w:eastAsia="MS Mincho" w:hAnsi="Arial" w:cs="Arial"/>
          <w:noProof/>
          <w:vertAlign w:val="superscript"/>
          <w:lang w:eastAsia="ja-JP"/>
        </w:rPr>
        <w:t>14</w:t>
      </w:r>
      <w:r w:rsidRPr="00586212">
        <w:rPr>
          <w:rFonts w:ascii="Arial" w:eastAsia="MS Mincho" w:hAnsi="Arial" w:cs="Arial"/>
          <w:lang w:eastAsia="ja-JP"/>
        </w:rPr>
        <w:t xml:space="preserve">, the correlation between baseline and any follow up assessment is 0.5 </w:t>
      </w:r>
      <w:r w:rsidRPr="00440D1E">
        <w:rPr>
          <w:rFonts w:ascii="Arial" w:eastAsia="MS Mincho" w:hAnsi="Arial" w:cs="Arial"/>
          <w:noProof/>
          <w:vertAlign w:val="superscript"/>
          <w:lang w:eastAsia="ja-JP"/>
        </w:rPr>
        <w:t>15</w:t>
      </w:r>
      <w:r w:rsidRPr="00586212">
        <w:rPr>
          <w:rFonts w:ascii="Arial" w:eastAsia="MS Mincho" w:hAnsi="Arial" w:cs="Arial"/>
          <w:lang w:eastAsia="ja-JP"/>
        </w:rPr>
        <w:t xml:space="preserve">, and that, on average, there will be a minimum of 2 follow up assessments per patient </w:t>
      </w:r>
      <w:r w:rsidRPr="00440D1E">
        <w:rPr>
          <w:rFonts w:ascii="Arial" w:eastAsia="MS Mincho" w:hAnsi="Arial" w:cs="Arial"/>
          <w:noProof/>
          <w:vertAlign w:val="superscript"/>
          <w:lang w:eastAsia="ja-JP"/>
        </w:rPr>
        <w:t>16</w:t>
      </w:r>
      <w:r w:rsidRPr="00586212">
        <w:rPr>
          <w:rFonts w:ascii="Arial" w:eastAsia="MS Mincho" w:hAnsi="Arial" w:cs="Arial"/>
          <w:lang w:eastAsia="ja-JP"/>
        </w:rPr>
        <w:t xml:space="preserve"> with a correlation between BCVA on follow-up visits of 0.8. The total sample size has been increased to 104 to allow for up to 15% dropout over the </w:t>
      </w:r>
      <w:proofErr w:type="gramStart"/>
      <w:r w:rsidRPr="00586212">
        <w:rPr>
          <w:rFonts w:ascii="Arial" w:eastAsia="MS Mincho" w:hAnsi="Arial" w:cs="Arial"/>
          <w:lang w:eastAsia="ja-JP"/>
        </w:rPr>
        <w:t>12 month</w:t>
      </w:r>
      <w:proofErr w:type="gramEnd"/>
      <w:r w:rsidRPr="00586212">
        <w:rPr>
          <w:rFonts w:ascii="Arial" w:eastAsia="MS Mincho" w:hAnsi="Arial" w:cs="Arial"/>
          <w:lang w:eastAsia="ja-JP"/>
        </w:rPr>
        <w:t xml:space="preserve"> period, which should be a conservative estimate in this patient group. This sample size justification does not </w:t>
      </w:r>
      <w:proofErr w:type="gramStart"/>
      <w:r w:rsidRPr="00586212">
        <w:rPr>
          <w:rFonts w:ascii="Arial" w:eastAsia="MS Mincho" w:hAnsi="Arial" w:cs="Arial"/>
          <w:lang w:eastAsia="ja-JP"/>
        </w:rPr>
        <w:t>take into account</w:t>
      </w:r>
      <w:proofErr w:type="gramEnd"/>
      <w:r w:rsidRPr="00586212">
        <w:rPr>
          <w:rFonts w:ascii="Arial" w:eastAsia="MS Mincho" w:hAnsi="Arial" w:cs="Arial"/>
          <w:lang w:eastAsia="ja-JP"/>
        </w:rPr>
        <w:t xml:space="preserve"> the extra power that will be obtained from including data for two eyes, coded as CSCR or not.</w:t>
      </w:r>
    </w:p>
    <w:p w14:paraId="3B141E84" w14:textId="77777777" w:rsidR="009A6E07" w:rsidRPr="00586212" w:rsidRDefault="009A6E07" w:rsidP="000E3EE1">
      <w:pPr>
        <w:rPr>
          <w:rFonts w:ascii="Arial" w:eastAsia="MS Mincho" w:hAnsi="Arial" w:cs="Arial"/>
          <w:lang w:eastAsia="ja-JP"/>
        </w:rPr>
      </w:pPr>
    </w:p>
    <w:p w14:paraId="0DE37404" w14:textId="77777777" w:rsidR="009A6E07" w:rsidRPr="00586212" w:rsidRDefault="009A6E07" w:rsidP="000E3EE1">
      <w:pPr>
        <w:rPr>
          <w:rFonts w:ascii="Arial" w:eastAsia="MS Mincho" w:hAnsi="Arial" w:cs="Arial"/>
          <w:b/>
          <w:bCs/>
          <w:kern w:val="32"/>
          <w:sz w:val="24"/>
          <w:lang w:eastAsia="ja-JP"/>
        </w:rPr>
      </w:pPr>
      <w:bookmarkStart w:id="44" w:name="_Toc240641194"/>
      <w:bookmarkStart w:id="45" w:name="_Toc240641322"/>
      <w:r w:rsidRPr="00586212">
        <w:rPr>
          <w:rFonts w:ascii="Arial" w:eastAsia="MS Mincho" w:hAnsi="Arial" w:cs="Arial"/>
          <w:b/>
          <w:bCs/>
          <w:kern w:val="32"/>
          <w:sz w:val="24"/>
          <w:lang w:eastAsia="ja-JP"/>
        </w:rPr>
        <w:t>Trial methods</w:t>
      </w:r>
      <w:bookmarkEnd w:id="44"/>
      <w:bookmarkEnd w:id="45"/>
    </w:p>
    <w:p w14:paraId="69E66A8F" w14:textId="77777777" w:rsidR="009A6E07" w:rsidRPr="00586212" w:rsidRDefault="009A6E07" w:rsidP="000E3EE1">
      <w:pPr>
        <w:rPr>
          <w:rFonts w:ascii="Arial" w:eastAsia="MS Mincho" w:hAnsi="Arial" w:cs="Arial"/>
          <w:lang w:eastAsia="ja-JP"/>
        </w:rPr>
      </w:pPr>
    </w:p>
    <w:p w14:paraId="4792D720" w14:textId="77777777" w:rsidR="009A6E07" w:rsidRPr="00586212" w:rsidRDefault="009A6E07" w:rsidP="000E3EE1">
      <w:pPr>
        <w:rPr>
          <w:rFonts w:ascii="Arial" w:eastAsia="MS Mincho" w:hAnsi="Arial" w:cs="Arial"/>
          <w:b/>
          <w:bCs/>
          <w:i/>
          <w:iCs/>
          <w:lang w:eastAsia="ja-JP"/>
        </w:rPr>
      </w:pPr>
      <w:bookmarkStart w:id="46" w:name="_Toc240641195"/>
      <w:bookmarkStart w:id="47" w:name="_Toc240641323"/>
      <w:bookmarkStart w:id="48" w:name="_Ref340823520"/>
      <w:bookmarkStart w:id="49" w:name="_Ref341964510"/>
      <w:bookmarkStart w:id="50" w:name="_Ref341964582"/>
      <w:bookmarkStart w:id="51" w:name="_Ref342035136"/>
      <w:bookmarkStart w:id="52" w:name="_Ref360527528"/>
      <w:r w:rsidRPr="00586212">
        <w:rPr>
          <w:rFonts w:ascii="Arial" w:eastAsia="MS Mincho" w:hAnsi="Arial" w:cs="Arial"/>
          <w:b/>
          <w:bCs/>
          <w:iCs/>
          <w:szCs w:val="28"/>
          <w:lang w:eastAsia="ja-JP"/>
        </w:rPr>
        <w:t>Description of randomisation and code breaking</w:t>
      </w:r>
      <w:bookmarkEnd w:id="46"/>
      <w:bookmarkEnd w:id="47"/>
      <w:bookmarkEnd w:id="48"/>
      <w:bookmarkEnd w:id="49"/>
      <w:bookmarkEnd w:id="50"/>
      <w:bookmarkEnd w:id="51"/>
      <w:bookmarkEnd w:id="52"/>
    </w:p>
    <w:p w14:paraId="6753C50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The randomisation scheme will be generated by statisticians at </w:t>
      </w:r>
      <w:proofErr w:type="gramStart"/>
      <w:r w:rsidRPr="00586212">
        <w:rPr>
          <w:rFonts w:ascii="Arial" w:eastAsia="MS Mincho" w:hAnsi="Arial" w:cs="Arial"/>
          <w:lang w:eastAsia="ja-JP"/>
        </w:rPr>
        <w:t>CTEU Bristol, and</w:t>
      </w:r>
      <w:proofErr w:type="gramEnd"/>
      <w:r w:rsidRPr="00586212">
        <w:rPr>
          <w:rFonts w:ascii="Arial" w:eastAsia="MS Mincho" w:hAnsi="Arial" w:cs="Arial"/>
          <w:lang w:eastAsia="ja-JP"/>
        </w:rPr>
        <w:t xml:space="preserve"> supplied to the manufacturing pharmacy so that study drug and placebo can be labelled with appropriate randomisation label.  The randomisation system will be part of the study database so that patient eligibility </w:t>
      </w:r>
      <w:proofErr w:type="gramStart"/>
      <w:r w:rsidRPr="00586212">
        <w:rPr>
          <w:rFonts w:ascii="Arial" w:eastAsia="MS Mincho" w:hAnsi="Arial" w:cs="Arial"/>
          <w:lang w:eastAsia="ja-JP"/>
        </w:rPr>
        <w:t>has to</w:t>
      </w:r>
      <w:proofErr w:type="gramEnd"/>
      <w:r w:rsidRPr="00586212">
        <w:rPr>
          <w:rFonts w:ascii="Arial" w:eastAsia="MS Mincho" w:hAnsi="Arial" w:cs="Arial"/>
          <w:lang w:eastAsia="ja-JP"/>
        </w:rPr>
        <w:t xml:space="preserve"> be confirmed before their randomisation number is revealed.  The randomisation system will not reveal the actual allocation, therefore any team member who is authorised to use the study database may randomise.</w:t>
      </w:r>
    </w:p>
    <w:p w14:paraId="13BABF04" w14:textId="77777777" w:rsidR="009A6E07" w:rsidRPr="00586212" w:rsidRDefault="009A6E07" w:rsidP="000E3EE1">
      <w:pPr>
        <w:rPr>
          <w:rFonts w:ascii="Arial" w:eastAsia="MS Mincho" w:hAnsi="Arial" w:cs="Arial"/>
          <w:lang w:eastAsia="ja-JP"/>
        </w:rPr>
      </w:pPr>
    </w:p>
    <w:p w14:paraId="7E3EC0A2"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Arial"/>
          <w:lang w:eastAsia="ja-JP"/>
        </w:rPr>
        <w:t xml:space="preserve">Participants will be randomised in a ratio of 1:1 to study drug with usual care and placebo with usual care, and the randomisation scheme will </w:t>
      </w:r>
      <w:proofErr w:type="gramStart"/>
      <w:r w:rsidRPr="00586212">
        <w:rPr>
          <w:rFonts w:ascii="Arial" w:eastAsia="MS Mincho" w:hAnsi="Arial" w:cs="Arial"/>
          <w:lang w:eastAsia="ja-JP"/>
        </w:rPr>
        <w:t>take into account</w:t>
      </w:r>
      <w:proofErr w:type="gramEnd"/>
      <w:r w:rsidRPr="00586212">
        <w:rPr>
          <w:rFonts w:ascii="Arial" w:eastAsia="MS Mincho" w:hAnsi="Arial" w:cs="Arial"/>
          <w:lang w:eastAsia="ja-JP"/>
        </w:rPr>
        <w:t xml:space="preserve"> prognostic and other important factors. Randomisation will take place within in one month of the screening visit. </w:t>
      </w:r>
      <w:r w:rsidRPr="00586212">
        <w:rPr>
          <w:rFonts w:ascii="Arial" w:eastAsia="MS Mincho" w:hAnsi="Arial" w:cs="Arial"/>
          <w:szCs w:val="24"/>
          <w:lang w:eastAsia="ja-JP"/>
        </w:rPr>
        <w:t xml:space="preserve">Where this does not happen all screening tests (with exception of bloods samples taken for the biobank) must be repeated to ensure inclusion criteria are still met. </w:t>
      </w:r>
    </w:p>
    <w:p w14:paraId="4871124B" w14:textId="77777777" w:rsidR="009A6E07" w:rsidRPr="00586212" w:rsidRDefault="009A6E07" w:rsidP="000E3EE1">
      <w:pPr>
        <w:rPr>
          <w:rFonts w:ascii="Arial" w:eastAsia="MS Mincho" w:hAnsi="Arial" w:cs="Arial"/>
          <w:lang w:eastAsia="ja-JP"/>
        </w:rPr>
      </w:pPr>
    </w:p>
    <w:p w14:paraId="34D7A26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Unmasking will either be performed by CTEU Bristol or the local pharmacy at the request of the treating investigator. </w:t>
      </w:r>
    </w:p>
    <w:p w14:paraId="4F7F5856" w14:textId="77777777" w:rsidR="009A6E07" w:rsidRPr="00586212" w:rsidRDefault="009A6E07" w:rsidP="000E3EE1">
      <w:pPr>
        <w:rPr>
          <w:rFonts w:ascii="Arial" w:eastAsia="MS Mincho" w:hAnsi="Arial" w:cs="Arial"/>
          <w:lang w:eastAsia="ja-JP"/>
        </w:rPr>
      </w:pPr>
    </w:p>
    <w:p w14:paraId="636CB72D" w14:textId="77777777" w:rsidR="009A6E07" w:rsidRPr="00586212" w:rsidRDefault="009A6E07" w:rsidP="000E3EE1">
      <w:pPr>
        <w:rPr>
          <w:rFonts w:ascii="Arial" w:eastAsia="MS Mincho" w:hAnsi="Arial" w:cs="Arial"/>
          <w:b/>
          <w:bCs/>
          <w:iCs/>
          <w:szCs w:val="28"/>
          <w:lang w:eastAsia="ja-JP"/>
        </w:rPr>
      </w:pPr>
      <w:bookmarkStart w:id="53" w:name="_Toc240641196"/>
      <w:bookmarkStart w:id="54" w:name="_Toc240641324"/>
      <w:r w:rsidRPr="00586212">
        <w:rPr>
          <w:rFonts w:ascii="Arial" w:eastAsia="MS Mincho" w:hAnsi="Arial" w:cs="Arial"/>
          <w:b/>
          <w:bCs/>
          <w:iCs/>
          <w:szCs w:val="28"/>
          <w:lang w:eastAsia="ja-JP"/>
        </w:rPr>
        <w:lastRenderedPageBreak/>
        <w:t>Masking</w:t>
      </w:r>
    </w:p>
    <w:p w14:paraId="5CBC34AE" w14:textId="77777777" w:rsidR="009A6E07" w:rsidRPr="00586212" w:rsidRDefault="009A6E07" w:rsidP="000E3EE1">
      <w:pPr>
        <w:rPr>
          <w:rFonts w:ascii="Arial" w:eastAsia="MS Mincho" w:hAnsi="Arial" w:cs="Arial"/>
          <w:lang w:eastAsia="ja-JP"/>
        </w:rPr>
      </w:pPr>
      <w:r w:rsidRPr="00586212">
        <w:rPr>
          <w:rFonts w:ascii="Arial" w:eastAsia="MS Mincho" w:hAnsi="Arial" w:cs="Times New Roman"/>
          <w:szCs w:val="24"/>
          <w:lang w:eastAsia="ja-JP"/>
        </w:rPr>
        <w:t xml:space="preserve">This is a double masked trial, as the intervention and placebo will appear identical. The treating investigator will be able to request unmasking of treatment in case of medical emergency. The chief investigator/co-lead will have the final decision and unilateral right to unmask allocation. </w:t>
      </w:r>
    </w:p>
    <w:p w14:paraId="3B3DD04D" w14:textId="77777777" w:rsidR="009A6E07" w:rsidRPr="00586212" w:rsidRDefault="009A6E07" w:rsidP="000E3EE1">
      <w:pPr>
        <w:rPr>
          <w:rFonts w:ascii="Arial" w:eastAsia="MS Mincho" w:hAnsi="Arial" w:cs="Times New Roman"/>
          <w:szCs w:val="24"/>
          <w:lang w:eastAsia="ja-JP"/>
        </w:rPr>
      </w:pPr>
    </w:p>
    <w:p w14:paraId="4D6CF2B0" w14:textId="77777777" w:rsidR="009A6E07" w:rsidRPr="00586212" w:rsidRDefault="009A6E07" w:rsidP="000E3EE1">
      <w:pPr>
        <w:rPr>
          <w:rFonts w:ascii="Arial" w:eastAsia="MS Mincho" w:hAnsi="Arial" w:cs="Arial"/>
          <w:b/>
          <w:bCs/>
          <w:iCs/>
          <w:lang w:eastAsia="ja-JP"/>
        </w:rPr>
      </w:pPr>
      <w:r w:rsidRPr="00586212">
        <w:rPr>
          <w:rFonts w:ascii="Arial" w:eastAsia="MS Mincho" w:hAnsi="Arial" w:cs="Arial"/>
          <w:b/>
          <w:bCs/>
          <w:iCs/>
          <w:szCs w:val="28"/>
          <w:lang w:eastAsia="ja-JP"/>
        </w:rPr>
        <w:t>Research procedures</w:t>
      </w:r>
      <w:bookmarkEnd w:id="53"/>
      <w:bookmarkEnd w:id="54"/>
    </w:p>
    <w:p w14:paraId="67A7262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We will collect 30mls of blood from patients to create a biobank of DNA, serum and plasma. Patients will have the opportunity to decline participating in this part of the study if they so wish. </w:t>
      </w:r>
      <w:proofErr w:type="gramStart"/>
      <w:r w:rsidRPr="00586212">
        <w:rPr>
          <w:rFonts w:ascii="Arial" w:eastAsia="MS Mincho" w:hAnsi="Arial" w:cs="Arial"/>
          <w:lang w:eastAsia="ja-JP"/>
        </w:rPr>
        <w:t>However</w:t>
      </w:r>
      <w:proofErr w:type="gramEnd"/>
      <w:r w:rsidRPr="00586212">
        <w:rPr>
          <w:rFonts w:ascii="Arial" w:eastAsia="MS Mincho" w:hAnsi="Arial" w:cs="Arial"/>
          <w:lang w:eastAsia="ja-JP"/>
        </w:rPr>
        <w:t xml:space="preserve"> our previous experience in the IVAN and other clinical trials is that most participants are happy to contribute to a biobank for future mechanistic studies.</w:t>
      </w:r>
    </w:p>
    <w:p w14:paraId="127056D4" w14:textId="77777777" w:rsidR="009A6E07" w:rsidRPr="00586212" w:rsidRDefault="009A6E07" w:rsidP="000E3EE1">
      <w:pPr>
        <w:rPr>
          <w:rFonts w:ascii="Arial" w:eastAsia="MS Mincho" w:hAnsi="Arial" w:cs="Arial"/>
          <w:lang w:eastAsia="ja-JP"/>
        </w:rPr>
      </w:pPr>
    </w:p>
    <w:p w14:paraId="7ABFCB9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Demographic data will be collected on </w:t>
      </w:r>
      <w:proofErr w:type="gramStart"/>
      <w:r w:rsidRPr="00586212">
        <w:rPr>
          <w:rFonts w:ascii="Arial" w:eastAsia="MS Mincho" w:hAnsi="Arial" w:cs="Arial"/>
          <w:lang w:eastAsia="ja-JP"/>
        </w:rPr>
        <w:t>participants</w:t>
      </w:r>
      <w:proofErr w:type="gramEnd"/>
      <w:r w:rsidRPr="00586212">
        <w:rPr>
          <w:rFonts w:ascii="Arial" w:eastAsia="MS Mincho" w:hAnsi="Arial" w:cs="Arial"/>
          <w:lang w:eastAsia="ja-JP"/>
        </w:rPr>
        <w:t xml:space="preserve"> but this will include demographic history, smoking history, medical history of significance, history of any steroid use and duration used and approximate duration since last usage.</w:t>
      </w:r>
    </w:p>
    <w:p w14:paraId="2AF36CFA" w14:textId="77777777" w:rsidR="009A6E07" w:rsidRPr="00586212" w:rsidRDefault="009A6E07" w:rsidP="000E3EE1">
      <w:pPr>
        <w:rPr>
          <w:rFonts w:ascii="Arial" w:eastAsia="MS Mincho" w:hAnsi="Arial" w:cs="Arial"/>
          <w:lang w:eastAsia="ja-JP"/>
        </w:rPr>
      </w:pPr>
    </w:p>
    <w:p w14:paraId="57A880F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Patients will undergo all study procedures on both eyes at each visit as dictated by the study protocol (see table 1 below). FFA, ICGA, AF and OCT imaging should be done using standard techniques, and it is mandatory that the AF and OCT must be performed using Heidelberg equipment. To obtain standardised autofluorescence measurements the eye should be bleached with laser light for 15 seconds before taking the AF image. The FFA and ICGA will be performed on the study eye first. Where OCT angiography equipment is available, OCT angiography should be carried out at baseline, or an interim follow-up visit if equipment becomes available a later date, and at the 12 </w:t>
      </w:r>
      <w:proofErr w:type="gramStart"/>
      <w:r w:rsidRPr="00586212">
        <w:rPr>
          <w:rFonts w:ascii="Arial" w:eastAsia="MS Mincho" w:hAnsi="Arial" w:cs="Arial"/>
          <w:lang w:eastAsia="ja-JP"/>
        </w:rPr>
        <w:t>month</w:t>
      </w:r>
      <w:proofErr w:type="gramEnd"/>
      <w:r w:rsidRPr="00586212">
        <w:rPr>
          <w:rFonts w:ascii="Arial" w:eastAsia="MS Mincho" w:hAnsi="Arial" w:cs="Arial"/>
          <w:lang w:eastAsia="ja-JP"/>
        </w:rPr>
        <w:t xml:space="preserve"> follow up.</w:t>
      </w:r>
    </w:p>
    <w:p w14:paraId="7668953D" w14:textId="77777777" w:rsidR="009A6E07" w:rsidRPr="00586212" w:rsidRDefault="009A6E07" w:rsidP="000E3EE1">
      <w:pPr>
        <w:rPr>
          <w:rFonts w:ascii="Arial" w:eastAsia="MS Mincho" w:hAnsi="Arial" w:cs="Arial"/>
          <w:lang w:eastAsia="ja-JP"/>
        </w:rPr>
      </w:pPr>
    </w:p>
    <w:p w14:paraId="25323BA0" w14:textId="77777777" w:rsidR="009A6E07" w:rsidRPr="00586212" w:rsidRDefault="009A6E07" w:rsidP="000E3EE1">
      <w:pPr>
        <w:rPr>
          <w:rFonts w:ascii="Arial" w:eastAsia="MS Mincho" w:hAnsi="Arial" w:cs="Arial"/>
          <w:b/>
          <w:bCs/>
          <w:iCs/>
          <w:lang w:eastAsia="ja-JP"/>
        </w:rPr>
      </w:pPr>
      <w:bookmarkStart w:id="55" w:name="_Toc240641197"/>
      <w:bookmarkStart w:id="56" w:name="_Toc240641325"/>
      <w:r w:rsidRPr="00586212">
        <w:rPr>
          <w:rFonts w:ascii="Arial" w:eastAsia="MS Mincho" w:hAnsi="Arial" w:cs="Arial"/>
          <w:b/>
          <w:bCs/>
          <w:iCs/>
          <w:szCs w:val="28"/>
          <w:lang w:eastAsia="ja-JP"/>
        </w:rPr>
        <w:t>Duration of treatment period</w:t>
      </w:r>
      <w:bookmarkEnd w:id="55"/>
      <w:bookmarkEnd w:id="56"/>
      <w:r w:rsidRPr="00586212">
        <w:rPr>
          <w:rFonts w:ascii="Arial" w:eastAsia="MS Mincho" w:hAnsi="Arial" w:cs="Arial"/>
          <w:b/>
          <w:bCs/>
          <w:iCs/>
          <w:szCs w:val="28"/>
          <w:lang w:eastAsia="ja-JP"/>
        </w:rPr>
        <w:t xml:space="preserve"> </w:t>
      </w:r>
    </w:p>
    <w:p w14:paraId="1326235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See section 4.5</w:t>
      </w:r>
    </w:p>
    <w:p w14:paraId="3926C5FB" w14:textId="77777777" w:rsidR="009A6E07" w:rsidRPr="00586212" w:rsidRDefault="009A6E07" w:rsidP="000E3EE1">
      <w:pPr>
        <w:rPr>
          <w:rFonts w:ascii="Arial" w:eastAsia="MS Mincho" w:hAnsi="Arial" w:cs="Arial"/>
          <w:lang w:eastAsia="ja-JP"/>
        </w:rPr>
      </w:pPr>
    </w:p>
    <w:p w14:paraId="1F85EDF3" w14:textId="77777777" w:rsidR="009A6E07" w:rsidRPr="00586212" w:rsidRDefault="009A6E07" w:rsidP="000E3EE1">
      <w:pPr>
        <w:rPr>
          <w:rFonts w:ascii="Arial" w:eastAsia="MS Mincho" w:hAnsi="Arial" w:cs="Arial"/>
          <w:b/>
          <w:bCs/>
          <w:iCs/>
          <w:lang w:eastAsia="ja-JP"/>
        </w:rPr>
      </w:pPr>
      <w:bookmarkStart w:id="57" w:name="_Toc452560365"/>
      <w:bookmarkStart w:id="58" w:name="_Toc240641198"/>
      <w:bookmarkStart w:id="59" w:name="_Toc240641326"/>
      <w:bookmarkEnd w:id="57"/>
      <w:r w:rsidRPr="00586212">
        <w:rPr>
          <w:rFonts w:ascii="Arial" w:eastAsia="MS Mincho" w:hAnsi="Arial" w:cs="Arial"/>
          <w:b/>
          <w:bCs/>
          <w:iCs/>
          <w:szCs w:val="28"/>
          <w:lang w:eastAsia="ja-JP"/>
        </w:rPr>
        <w:t>Definition of end of trial</w:t>
      </w:r>
      <w:bookmarkEnd w:id="58"/>
      <w:bookmarkEnd w:id="59"/>
    </w:p>
    <w:p w14:paraId="70064CDB" w14:textId="77777777" w:rsidR="009A6E07" w:rsidRPr="00586212" w:rsidRDefault="009A6E07" w:rsidP="000E3EE1">
      <w:pPr>
        <w:rPr>
          <w:rFonts w:ascii="Arial" w:eastAsia="MS Mincho" w:hAnsi="Arial" w:cs="Arial"/>
          <w:bCs/>
          <w:iCs/>
          <w:lang w:eastAsia="ja-JP"/>
        </w:rPr>
      </w:pPr>
      <w:r w:rsidRPr="00586212">
        <w:rPr>
          <w:rFonts w:ascii="Arial" w:eastAsia="MS Mincho" w:hAnsi="Arial" w:cs="Arial"/>
          <w:lang w:eastAsia="ja-JP"/>
        </w:rPr>
        <w:t xml:space="preserve">The end of the trial for a participant is at the completion of follow-up at 12 months (or earlier if a participant withdraws). The end of the trial as a whole is when all follow-up is completed, data collected and </w:t>
      </w:r>
      <w:proofErr w:type="gramStart"/>
      <w:r w:rsidRPr="00586212">
        <w:rPr>
          <w:rFonts w:ascii="Arial" w:eastAsia="MS Mincho" w:hAnsi="Arial" w:cs="Arial"/>
          <w:lang w:eastAsia="ja-JP"/>
        </w:rPr>
        <w:t>cleaned</w:t>
      </w:r>
      <w:proofErr w:type="gramEnd"/>
      <w:r w:rsidRPr="00586212">
        <w:rPr>
          <w:rFonts w:ascii="Arial" w:eastAsia="MS Mincho" w:hAnsi="Arial" w:cs="Arial"/>
          <w:lang w:eastAsia="ja-JP"/>
        </w:rPr>
        <w:t xml:space="preserve"> and the database is locked.  DNA, serum and plasma will be banked after the end of the study under appropriate arrangements.</w:t>
      </w:r>
    </w:p>
    <w:p w14:paraId="3CBF55A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Ongoing treatment if the study is successful: All participants will be made aware of the results of the study. If the study successfully establishes efficacy, the patients will be informed of its efficacy. They will be able to continue the treatment if their primary physicians and ophthalmologists are happy to continue monitoring. Otherwise, they will be treated in accordance with normal standard of care if the disease recurs.</w:t>
      </w:r>
    </w:p>
    <w:p w14:paraId="13450D3C" w14:textId="77777777" w:rsidR="009A6E07" w:rsidRPr="00586212" w:rsidRDefault="009A6E07" w:rsidP="000E3EE1">
      <w:pPr>
        <w:rPr>
          <w:rFonts w:ascii="Arial" w:eastAsia="MS Mincho" w:hAnsi="Arial" w:cs="Arial"/>
          <w:lang w:eastAsia="ja-JP"/>
        </w:rPr>
      </w:pPr>
    </w:p>
    <w:p w14:paraId="1CD637BA" w14:textId="77777777" w:rsidR="00282E1A" w:rsidRDefault="00282E1A" w:rsidP="000E3EE1">
      <w:pPr>
        <w:rPr>
          <w:rFonts w:ascii="Arial" w:eastAsia="MS Mincho" w:hAnsi="Arial" w:cs="Arial"/>
          <w:b/>
          <w:bCs/>
          <w:iCs/>
          <w:szCs w:val="28"/>
          <w:lang w:eastAsia="ja-JP"/>
        </w:rPr>
      </w:pPr>
      <w:bookmarkStart w:id="60" w:name="_Toc240641199"/>
      <w:bookmarkStart w:id="61" w:name="_Toc240641327"/>
      <w:bookmarkStart w:id="62" w:name="_Ref340843640"/>
      <w:bookmarkStart w:id="63" w:name="_Ref360187442"/>
      <w:bookmarkStart w:id="64" w:name="_Ref360458929"/>
      <w:bookmarkStart w:id="65" w:name="_Ref360458956"/>
      <w:bookmarkStart w:id="66" w:name="_Ref360527862"/>
      <w:bookmarkStart w:id="67" w:name="_Ref360527871"/>
    </w:p>
    <w:p w14:paraId="5B19610E" w14:textId="416A0F35" w:rsidR="009A6E07" w:rsidRPr="00586212" w:rsidRDefault="009A6E07" w:rsidP="000E3EE1">
      <w:pPr>
        <w:rPr>
          <w:rFonts w:ascii="Arial" w:eastAsia="MS Mincho" w:hAnsi="Arial" w:cs="Arial"/>
          <w:b/>
          <w:bCs/>
          <w:iCs/>
          <w:lang w:eastAsia="ja-JP"/>
        </w:rPr>
      </w:pPr>
      <w:r w:rsidRPr="00586212">
        <w:rPr>
          <w:rFonts w:ascii="Arial" w:eastAsia="MS Mincho" w:hAnsi="Arial" w:cs="Arial"/>
          <w:b/>
          <w:bCs/>
          <w:iCs/>
          <w:szCs w:val="28"/>
          <w:lang w:eastAsia="ja-JP"/>
        </w:rPr>
        <w:lastRenderedPageBreak/>
        <w:t>Data collection</w:t>
      </w:r>
      <w:bookmarkEnd w:id="60"/>
      <w:bookmarkEnd w:id="61"/>
      <w:bookmarkEnd w:id="62"/>
      <w:bookmarkEnd w:id="63"/>
      <w:bookmarkEnd w:id="64"/>
      <w:bookmarkEnd w:id="65"/>
      <w:bookmarkEnd w:id="66"/>
      <w:bookmarkEnd w:id="67"/>
    </w:p>
    <w:p w14:paraId="77AD410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Data collection will include the following elements:</w:t>
      </w:r>
    </w:p>
    <w:p w14:paraId="4CA3CB48" w14:textId="77777777" w:rsidR="009A6E07" w:rsidRPr="00586212" w:rsidRDefault="009A6E07" w:rsidP="000E3EE1">
      <w:pPr>
        <w:rPr>
          <w:rFonts w:ascii="Arial" w:eastAsia="MS Mincho" w:hAnsi="Arial" w:cs="Arial"/>
          <w:lang w:eastAsia="ja-JP"/>
        </w:rPr>
      </w:pPr>
    </w:p>
    <w:p w14:paraId="42BA762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A log of </w:t>
      </w:r>
      <w:r w:rsidRPr="00586212">
        <w:rPr>
          <w:rFonts w:ascii="Arial" w:eastAsia="Times New Roman" w:hAnsi="Arial" w:cs="Arial"/>
          <w:lang w:eastAsia="en-GB"/>
        </w:rPr>
        <w:t>patients presenting with CSCR</w:t>
      </w:r>
      <w:r w:rsidRPr="00586212">
        <w:rPr>
          <w:rFonts w:ascii="Arial" w:eastAsia="MS Mincho" w:hAnsi="Arial" w:cs="Arial"/>
          <w:lang w:eastAsia="ja-JP"/>
        </w:rPr>
        <w:t xml:space="preserve"> and those who are approached for the trial (including the date when they are given the Patient Information Leaflet (PIL)).</w:t>
      </w:r>
    </w:p>
    <w:p w14:paraId="0654813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 </w:t>
      </w:r>
    </w:p>
    <w:p w14:paraId="72ED6E1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Patients approached and assessed against the eligibility criteria and, if ineligible, reasons for ineligibility.</w:t>
      </w:r>
    </w:p>
    <w:p w14:paraId="19A5967E" w14:textId="77777777" w:rsidR="009A6E07" w:rsidRPr="00586212" w:rsidRDefault="009A6E07" w:rsidP="000E3EE1">
      <w:pPr>
        <w:rPr>
          <w:rFonts w:ascii="Arial" w:eastAsia="MS Mincho" w:hAnsi="Arial" w:cs="Arial"/>
          <w:lang w:eastAsia="ja-JP"/>
        </w:rPr>
      </w:pPr>
    </w:p>
    <w:p w14:paraId="008B185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Consent and baseline information collected prior to randomisation.  See Table 1 for data collected as baseline.</w:t>
      </w:r>
    </w:p>
    <w:p w14:paraId="7331C720" w14:textId="77777777" w:rsidR="009A6E07" w:rsidRPr="00586212" w:rsidRDefault="009A6E07" w:rsidP="000E3EE1">
      <w:pPr>
        <w:rPr>
          <w:rFonts w:ascii="Arial" w:eastAsia="MS Mincho" w:hAnsi="Arial" w:cs="Arial"/>
          <w:lang w:eastAsia="ja-JP"/>
        </w:rPr>
      </w:pPr>
    </w:p>
    <w:p w14:paraId="57B10AB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Treatment compliance – capsule count by pharmacy</w:t>
      </w:r>
    </w:p>
    <w:p w14:paraId="3DF3F541" w14:textId="77777777" w:rsidR="009A6E07" w:rsidRPr="00586212" w:rsidRDefault="009A6E07" w:rsidP="000E3EE1">
      <w:pPr>
        <w:rPr>
          <w:rFonts w:ascii="Arial" w:eastAsia="MS Mincho" w:hAnsi="Arial" w:cs="Arial"/>
          <w:lang w:eastAsia="ja-JP"/>
        </w:rPr>
      </w:pPr>
    </w:p>
    <w:p w14:paraId="531486F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Data to answer primary and secondary outcomes (see below)</w:t>
      </w:r>
    </w:p>
    <w:p w14:paraId="558BA9F2" w14:textId="77777777" w:rsidR="009A6E07" w:rsidRPr="00586212" w:rsidRDefault="009A6E07" w:rsidP="000E3EE1">
      <w:pPr>
        <w:rPr>
          <w:rFonts w:ascii="Arial" w:eastAsia="MS Mincho" w:hAnsi="Arial" w:cs="Arial"/>
          <w:lang w:eastAsia="ja-JP"/>
        </w:rPr>
      </w:pPr>
    </w:p>
    <w:p w14:paraId="6A03836D" w14:textId="77777777" w:rsidR="009A6E07" w:rsidRPr="00586212" w:rsidRDefault="009A6E07" w:rsidP="000E3EE1">
      <w:pPr>
        <w:rPr>
          <w:rFonts w:ascii="Arial" w:eastAsia="MS Mincho" w:hAnsi="Arial" w:cs="Arial"/>
          <w:b/>
          <w:bCs/>
          <w:lang w:eastAsia="ja-JP"/>
        </w:rPr>
      </w:pPr>
      <w:r w:rsidRPr="00586212">
        <w:rPr>
          <w:rFonts w:ascii="Arial" w:eastAsia="MS Mincho" w:hAnsi="Arial" w:cs="Arial"/>
          <w:b/>
          <w:bCs/>
          <w:lang w:eastAsia="ja-JP"/>
        </w:rPr>
        <w:br w:type="page"/>
      </w:r>
    </w:p>
    <w:p w14:paraId="23D5D6A0" w14:textId="77777777" w:rsidR="009A6E07" w:rsidRPr="00586212" w:rsidRDefault="009A6E07" w:rsidP="000E3EE1">
      <w:pPr>
        <w:rPr>
          <w:rFonts w:ascii="Arial" w:eastAsia="MS Mincho" w:hAnsi="Arial" w:cs="Arial"/>
          <w:b/>
          <w:bCs/>
          <w:lang w:eastAsia="ja-JP"/>
        </w:rPr>
      </w:pPr>
      <w:r w:rsidRPr="00586212">
        <w:rPr>
          <w:rFonts w:ascii="Arial" w:eastAsia="MS Mincho" w:hAnsi="Arial" w:cs="Arial"/>
          <w:b/>
          <w:bCs/>
          <w:lang w:eastAsia="ja-JP"/>
        </w:rPr>
        <w:lastRenderedPageBreak/>
        <w:t>Table 1</w:t>
      </w:r>
      <w:r w:rsidRPr="00586212">
        <w:rPr>
          <w:rFonts w:ascii="Arial" w:eastAsia="MS Mincho" w:hAnsi="Arial" w:cs="Arial"/>
          <w:b/>
          <w:bCs/>
          <w:lang w:eastAsia="ja-JP"/>
        </w:rPr>
        <w:tab/>
        <w:t>Data collection</w:t>
      </w:r>
    </w:p>
    <w:p w14:paraId="5D976C6C" w14:textId="77777777" w:rsidR="009A6E07" w:rsidRPr="00586212" w:rsidRDefault="009A6E07" w:rsidP="000E3EE1">
      <w:pPr>
        <w:rPr>
          <w:rFonts w:ascii="Arial" w:eastAsia="MS Mincho" w:hAnsi="Arial" w:cs="Arial"/>
          <w:lang w:eastAsia="ja-JP"/>
        </w:rPr>
      </w:pPr>
    </w:p>
    <w:tbl>
      <w:tblPr>
        <w:tblStyle w:val="TableGrid"/>
        <w:tblW w:w="9844" w:type="dxa"/>
        <w:tblInd w:w="-289" w:type="dxa"/>
        <w:tblLook w:val="04A0" w:firstRow="1" w:lastRow="0" w:firstColumn="1" w:lastColumn="0" w:noHBand="0" w:noVBand="1"/>
      </w:tblPr>
      <w:tblGrid>
        <w:gridCol w:w="2689"/>
        <w:gridCol w:w="1239"/>
        <w:gridCol w:w="755"/>
        <w:gridCol w:w="811"/>
        <w:gridCol w:w="1038"/>
        <w:gridCol w:w="1072"/>
        <w:gridCol w:w="1106"/>
        <w:gridCol w:w="1134"/>
      </w:tblGrid>
      <w:tr w:rsidR="009A6E07" w:rsidRPr="00586212" w14:paraId="026817D8" w14:textId="77777777" w:rsidTr="00E146A5">
        <w:trPr>
          <w:cantSplit/>
          <w:trHeight w:val="262"/>
          <w:tblHeader/>
        </w:trPr>
        <w:tc>
          <w:tcPr>
            <w:tcW w:w="2689" w:type="dxa"/>
            <w:noWrap/>
          </w:tcPr>
          <w:p w14:paraId="15276333" w14:textId="77777777" w:rsidR="009A6E07" w:rsidRPr="00586212" w:rsidRDefault="009A6E07" w:rsidP="000E3EE1">
            <w:pPr>
              <w:rPr>
                <w:rFonts w:ascii="Arial" w:hAnsi="Arial"/>
                <w:b/>
                <w:bCs/>
                <w:color w:val="000000"/>
                <w:szCs w:val="24"/>
                <w:lang w:eastAsia="zh-CN"/>
              </w:rPr>
            </w:pPr>
          </w:p>
        </w:tc>
        <w:tc>
          <w:tcPr>
            <w:tcW w:w="7155" w:type="dxa"/>
            <w:gridSpan w:val="7"/>
            <w:noWrap/>
          </w:tcPr>
          <w:p w14:paraId="23154796" w14:textId="77777777" w:rsidR="009A6E07" w:rsidRPr="00586212" w:rsidRDefault="009A6E07" w:rsidP="000E3EE1">
            <w:pPr>
              <w:rPr>
                <w:rFonts w:ascii="Arial" w:hAnsi="Arial"/>
                <w:b/>
                <w:bCs/>
                <w:color w:val="000000"/>
                <w:szCs w:val="24"/>
                <w:lang w:eastAsia="zh-CN"/>
              </w:rPr>
            </w:pPr>
            <w:r w:rsidRPr="00586212">
              <w:rPr>
                <w:rFonts w:ascii="Arial" w:hAnsi="Arial"/>
                <w:b/>
                <w:bCs/>
                <w:color w:val="000000"/>
                <w:szCs w:val="24"/>
                <w:lang w:eastAsia="zh-CN"/>
              </w:rPr>
              <w:t>Time-point and visit number</w:t>
            </w:r>
          </w:p>
        </w:tc>
      </w:tr>
      <w:tr w:rsidR="009A6E07" w:rsidRPr="00586212" w14:paraId="46EC45D9" w14:textId="77777777" w:rsidTr="00E146A5">
        <w:trPr>
          <w:cantSplit/>
          <w:trHeight w:val="262"/>
          <w:tblHeader/>
        </w:trPr>
        <w:tc>
          <w:tcPr>
            <w:tcW w:w="2689" w:type="dxa"/>
            <w:noWrap/>
            <w:hideMark/>
          </w:tcPr>
          <w:p w14:paraId="6E675E7B" w14:textId="77777777" w:rsidR="009A6E07" w:rsidRPr="00586212" w:rsidRDefault="009A6E07" w:rsidP="000E3EE1">
            <w:pPr>
              <w:rPr>
                <w:rFonts w:ascii="Arial" w:hAnsi="Arial"/>
                <w:b/>
                <w:bCs/>
                <w:color w:val="000000"/>
                <w:szCs w:val="24"/>
                <w:lang w:eastAsia="zh-CN"/>
              </w:rPr>
            </w:pPr>
            <w:r w:rsidRPr="00586212">
              <w:rPr>
                <w:rFonts w:ascii="Arial" w:hAnsi="Arial"/>
                <w:b/>
                <w:bCs/>
                <w:color w:val="000000"/>
                <w:szCs w:val="24"/>
                <w:lang w:eastAsia="zh-CN"/>
              </w:rPr>
              <w:t> </w:t>
            </w:r>
          </w:p>
        </w:tc>
        <w:tc>
          <w:tcPr>
            <w:tcW w:w="1239" w:type="dxa"/>
            <w:noWrap/>
            <w:hideMark/>
          </w:tcPr>
          <w:p w14:paraId="0EA08A8D" w14:textId="77777777" w:rsidR="009A6E07" w:rsidRPr="00586212" w:rsidRDefault="009A6E07" w:rsidP="000E3EE1">
            <w:pPr>
              <w:rPr>
                <w:rFonts w:ascii="Arial" w:hAnsi="Arial"/>
                <w:b/>
                <w:bCs/>
                <w:color w:val="000000"/>
                <w:szCs w:val="24"/>
                <w:lang w:eastAsia="zh-CN"/>
              </w:rPr>
            </w:pPr>
            <w:r w:rsidRPr="00586212">
              <w:rPr>
                <w:rFonts w:ascii="Arial" w:hAnsi="Arial"/>
                <w:b/>
                <w:bCs/>
                <w:color w:val="000000"/>
                <w:szCs w:val="24"/>
                <w:lang w:eastAsia="zh-CN"/>
              </w:rPr>
              <w:t>Screening/</w:t>
            </w:r>
          </w:p>
          <w:p w14:paraId="3FF002FD" w14:textId="77777777" w:rsidR="009A6E07" w:rsidRPr="00586212" w:rsidRDefault="009A6E07" w:rsidP="000E3EE1">
            <w:pPr>
              <w:rPr>
                <w:rFonts w:ascii="Arial" w:hAnsi="Arial"/>
                <w:b/>
                <w:bCs/>
                <w:color w:val="000000"/>
                <w:szCs w:val="24"/>
                <w:lang w:eastAsia="zh-CN"/>
              </w:rPr>
            </w:pPr>
            <w:r w:rsidRPr="00586212">
              <w:rPr>
                <w:rFonts w:ascii="Arial" w:hAnsi="Arial"/>
                <w:b/>
                <w:bCs/>
                <w:color w:val="000000"/>
                <w:szCs w:val="24"/>
                <w:lang w:eastAsia="zh-CN"/>
              </w:rPr>
              <w:t>baseline</w:t>
            </w:r>
          </w:p>
        </w:tc>
        <w:tc>
          <w:tcPr>
            <w:tcW w:w="755" w:type="dxa"/>
            <w:noWrap/>
            <w:hideMark/>
          </w:tcPr>
          <w:p w14:paraId="75AF6D7D" w14:textId="77777777" w:rsidR="009A6E07" w:rsidRPr="00586212" w:rsidRDefault="009A6E07" w:rsidP="000E3EE1">
            <w:pPr>
              <w:rPr>
                <w:rFonts w:ascii="Arial" w:hAnsi="Arial"/>
                <w:b/>
                <w:bCs/>
                <w:color w:val="000000"/>
                <w:szCs w:val="24"/>
                <w:lang w:eastAsia="zh-CN"/>
              </w:rPr>
            </w:pPr>
            <w:r w:rsidRPr="00586212">
              <w:rPr>
                <w:rFonts w:ascii="Arial" w:hAnsi="Arial"/>
                <w:b/>
                <w:bCs/>
                <w:color w:val="000000"/>
                <w:szCs w:val="24"/>
                <w:lang w:eastAsia="zh-CN"/>
              </w:rPr>
              <w:t>week 1</w:t>
            </w:r>
          </w:p>
        </w:tc>
        <w:tc>
          <w:tcPr>
            <w:tcW w:w="811" w:type="dxa"/>
            <w:noWrap/>
            <w:hideMark/>
          </w:tcPr>
          <w:p w14:paraId="66083C7C" w14:textId="77777777" w:rsidR="009A6E07" w:rsidRPr="00586212" w:rsidRDefault="009A6E07" w:rsidP="000E3EE1">
            <w:pPr>
              <w:rPr>
                <w:rFonts w:ascii="Arial" w:hAnsi="Arial"/>
                <w:b/>
                <w:bCs/>
                <w:color w:val="000000"/>
                <w:szCs w:val="24"/>
                <w:lang w:eastAsia="zh-CN"/>
              </w:rPr>
            </w:pPr>
            <w:r w:rsidRPr="00586212">
              <w:rPr>
                <w:rFonts w:ascii="Arial" w:hAnsi="Arial"/>
                <w:b/>
                <w:bCs/>
                <w:color w:val="000000"/>
                <w:szCs w:val="24"/>
                <w:lang w:eastAsia="zh-CN"/>
              </w:rPr>
              <w:t>week 4</w:t>
            </w:r>
          </w:p>
        </w:tc>
        <w:tc>
          <w:tcPr>
            <w:tcW w:w="1038" w:type="dxa"/>
            <w:noWrap/>
            <w:hideMark/>
          </w:tcPr>
          <w:p w14:paraId="6505466C" w14:textId="77777777" w:rsidR="009A6E07" w:rsidRPr="00586212" w:rsidRDefault="009A6E07" w:rsidP="000E3EE1">
            <w:pPr>
              <w:rPr>
                <w:rFonts w:ascii="Arial" w:hAnsi="Arial"/>
                <w:b/>
                <w:bCs/>
                <w:color w:val="000000"/>
                <w:szCs w:val="24"/>
                <w:lang w:eastAsia="zh-CN"/>
              </w:rPr>
            </w:pPr>
            <w:r w:rsidRPr="00586212">
              <w:rPr>
                <w:rFonts w:ascii="Arial" w:hAnsi="Arial"/>
                <w:b/>
                <w:bCs/>
                <w:color w:val="000000"/>
                <w:szCs w:val="24"/>
                <w:lang w:eastAsia="zh-CN"/>
              </w:rPr>
              <w:t>3 months</w:t>
            </w:r>
          </w:p>
        </w:tc>
        <w:tc>
          <w:tcPr>
            <w:tcW w:w="1072" w:type="dxa"/>
            <w:noWrap/>
            <w:hideMark/>
          </w:tcPr>
          <w:p w14:paraId="166B9439" w14:textId="77777777" w:rsidR="009A6E07" w:rsidRPr="00586212" w:rsidRDefault="009A6E07" w:rsidP="000E3EE1">
            <w:pPr>
              <w:rPr>
                <w:rFonts w:ascii="Arial" w:hAnsi="Arial"/>
                <w:b/>
                <w:bCs/>
                <w:color w:val="000000"/>
                <w:szCs w:val="24"/>
                <w:lang w:eastAsia="zh-CN"/>
              </w:rPr>
            </w:pPr>
            <w:r w:rsidRPr="00586212">
              <w:rPr>
                <w:rFonts w:ascii="Arial" w:hAnsi="Arial"/>
                <w:b/>
                <w:bCs/>
                <w:color w:val="000000"/>
                <w:szCs w:val="24"/>
                <w:lang w:eastAsia="zh-CN"/>
              </w:rPr>
              <w:t>6 months</w:t>
            </w:r>
          </w:p>
        </w:tc>
        <w:tc>
          <w:tcPr>
            <w:tcW w:w="1106" w:type="dxa"/>
            <w:noWrap/>
            <w:hideMark/>
          </w:tcPr>
          <w:p w14:paraId="38221344" w14:textId="77777777" w:rsidR="009A6E07" w:rsidRPr="00586212" w:rsidRDefault="009A6E07" w:rsidP="000E3EE1">
            <w:pPr>
              <w:rPr>
                <w:rFonts w:ascii="Arial" w:hAnsi="Arial"/>
                <w:b/>
                <w:bCs/>
                <w:color w:val="000000"/>
                <w:szCs w:val="24"/>
                <w:lang w:eastAsia="zh-CN"/>
              </w:rPr>
            </w:pPr>
            <w:r w:rsidRPr="00586212">
              <w:rPr>
                <w:rFonts w:ascii="Arial" w:hAnsi="Arial"/>
                <w:b/>
                <w:bCs/>
                <w:color w:val="000000"/>
                <w:szCs w:val="24"/>
                <w:lang w:eastAsia="zh-CN"/>
              </w:rPr>
              <w:t>9 months</w:t>
            </w:r>
          </w:p>
        </w:tc>
        <w:tc>
          <w:tcPr>
            <w:tcW w:w="1134" w:type="dxa"/>
            <w:noWrap/>
            <w:hideMark/>
          </w:tcPr>
          <w:p w14:paraId="0E49F943" w14:textId="77777777" w:rsidR="009A6E07" w:rsidRPr="00586212" w:rsidRDefault="009A6E07" w:rsidP="000E3EE1">
            <w:pPr>
              <w:rPr>
                <w:rFonts w:ascii="Arial" w:hAnsi="Arial"/>
                <w:b/>
                <w:bCs/>
                <w:color w:val="000000"/>
                <w:szCs w:val="24"/>
                <w:lang w:eastAsia="zh-CN"/>
              </w:rPr>
            </w:pPr>
            <w:r w:rsidRPr="00586212">
              <w:rPr>
                <w:rFonts w:ascii="Arial" w:hAnsi="Arial"/>
                <w:b/>
                <w:bCs/>
                <w:color w:val="000000"/>
                <w:szCs w:val="24"/>
                <w:lang w:eastAsia="zh-CN"/>
              </w:rPr>
              <w:t>12 months</w:t>
            </w:r>
          </w:p>
        </w:tc>
      </w:tr>
      <w:tr w:rsidR="009A6E07" w:rsidRPr="00586212" w14:paraId="74D02DE9" w14:textId="77777777" w:rsidTr="00E146A5">
        <w:trPr>
          <w:cantSplit/>
          <w:trHeight w:val="262"/>
          <w:tblHeader/>
        </w:trPr>
        <w:tc>
          <w:tcPr>
            <w:tcW w:w="2689" w:type="dxa"/>
            <w:noWrap/>
            <w:hideMark/>
          </w:tcPr>
          <w:p w14:paraId="71406CBF" w14:textId="77777777" w:rsidR="009A6E07" w:rsidRPr="00586212" w:rsidRDefault="009A6E07" w:rsidP="000E3EE1">
            <w:pPr>
              <w:rPr>
                <w:rFonts w:ascii="Arial" w:hAnsi="Arial"/>
                <w:b/>
                <w:bCs/>
                <w:color w:val="000000"/>
                <w:szCs w:val="24"/>
                <w:lang w:eastAsia="zh-CN"/>
              </w:rPr>
            </w:pPr>
            <w:r w:rsidRPr="00586212">
              <w:rPr>
                <w:rFonts w:ascii="Arial" w:hAnsi="Arial"/>
                <w:b/>
                <w:bCs/>
                <w:color w:val="000000"/>
                <w:szCs w:val="24"/>
                <w:lang w:eastAsia="zh-CN"/>
              </w:rPr>
              <w:t>Data to be collected</w:t>
            </w:r>
          </w:p>
        </w:tc>
        <w:tc>
          <w:tcPr>
            <w:tcW w:w="1239" w:type="dxa"/>
            <w:noWrap/>
            <w:hideMark/>
          </w:tcPr>
          <w:p w14:paraId="4F98D03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0</w:t>
            </w:r>
          </w:p>
        </w:tc>
        <w:tc>
          <w:tcPr>
            <w:tcW w:w="755" w:type="dxa"/>
            <w:noWrap/>
            <w:hideMark/>
          </w:tcPr>
          <w:p w14:paraId="3478154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1</w:t>
            </w:r>
          </w:p>
        </w:tc>
        <w:tc>
          <w:tcPr>
            <w:tcW w:w="811" w:type="dxa"/>
            <w:noWrap/>
            <w:hideMark/>
          </w:tcPr>
          <w:p w14:paraId="7DD471EB"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2</w:t>
            </w:r>
          </w:p>
        </w:tc>
        <w:tc>
          <w:tcPr>
            <w:tcW w:w="1038" w:type="dxa"/>
            <w:noWrap/>
            <w:hideMark/>
          </w:tcPr>
          <w:p w14:paraId="5A23489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3</w:t>
            </w:r>
          </w:p>
        </w:tc>
        <w:tc>
          <w:tcPr>
            <w:tcW w:w="1072" w:type="dxa"/>
            <w:noWrap/>
            <w:hideMark/>
          </w:tcPr>
          <w:p w14:paraId="16A5C62B"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4</w:t>
            </w:r>
          </w:p>
        </w:tc>
        <w:tc>
          <w:tcPr>
            <w:tcW w:w="1106" w:type="dxa"/>
            <w:noWrap/>
            <w:hideMark/>
          </w:tcPr>
          <w:p w14:paraId="70B02141"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5</w:t>
            </w:r>
          </w:p>
        </w:tc>
        <w:tc>
          <w:tcPr>
            <w:tcW w:w="1134" w:type="dxa"/>
            <w:noWrap/>
            <w:hideMark/>
          </w:tcPr>
          <w:p w14:paraId="2FF8BF50"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6</w:t>
            </w:r>
          </w:p>
        </w:tc>
      </w:tr>
      <w:tr w:rsidR="009A6E07" w:rsidRPr="00586212" w14:paraId="5B2D1067" w14:textId="77777777" w:rsidTr="00E146A5">
        <w:trPr>
          <w:trHeight w:val="262"/>
        </w:trPr>
        <w:tc>
          <w:tcPr>
            <w:tcW w:w="2689" w:type="dxa"/>
            <w:noWrap/>
          </w:tcPr>
          <w:p w14:paraId="717E3947"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Medical history</w:t>
            </w:r>
          </w:p>
        </w:tc>
        <w:tc>
          <w:tcPr>
            <w:tcW w:w="1239" w:type="dxa"/>
            <w:noWrap/>
          </w:tcPr>
          <w:p w14:paraId="12685FE4"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tcPr>
          <w:p w14:paraId="4933747C" w14:textId="77777777" w:rsidR="009A6E07" w:rsidRPr="00586212" w:rsidRDefault="009A6E07" w:rsidP="000E3EE1">
            <w:pPr>
              <w:rPr>
                <w:rFonts w:ascii="Arial" w:hAnsi="Arial"/>
                <w:color w:val="000000"/>
                <w:szCs w:val="24"/>
                <w:lang w:eastAsia="zh-CN"/>
              </w:rPr>
            </w:pPr>
          </w:p>
        </w:tc>
        <w:tc>
          <w:tcPr>
            <w:tcW w:w="811" w:type="dxa"/>
            <w:noWrap/>
          </w:tcPr>
          <w:p w14:paraId="56089DE6" w14:textId="77777777" w:rsidR="009A6E07" w:rsidRPr="00586212" w:rsidRDefault="009A6E07" w:rsidP="000E3EE1">
            <w:pPr>
              <w:rPr>
                <w:rFonts w:ascii="Arial" w:hAnsi="Arial"/>
                <w:color w:val="000000"/>
                <w:szCs w:val="24"/>
                <w:lang w:eastAsia="zh-CN"/>
              </w:rPr>
            </w:pPr>
          </w:p>
        </w:tc>
        <w:tc>
          <w:tcPr>
            <w:tcW w:w="1038" w:type="dxa"/>
            <w:noWrap/>
          </w:tcPr>
          <w:p w14:paraId="239E6D21" w14:textId="77777777" w:rsidR="009A6E07" w:rsidRPr="00586212" w:rsidRDefault="009A6E07" w:rsidP="000E3EE1">
            <w:pPr>
              <w:rPr>
                <w:rFonts w:ascii="Arial" w:hAnsi="Arial"/>
                <w:color w:val="000000"/>
                <w:szCs w:val="24"/>
                <w:lang w:eastAsia="zh-CN"/>
              </w:rPr>
            </w:pPr>
          </w:p>
        </w:tc>
        <w:tc>
          <w:tcPr>
            <w:tcW w:w="1072" w:type="dxa"/>
            <w:noWrap/>
          </w:tcPr>
          <w:p w14:paraId="0FCD4609" w14:textId="77777777" w:rsidR="009A6E07" w:rsidRPr="00586212" w:rsidRDefault="009A6E07" w:rsidP="000E3EE1">
            <w:pPr>
              <w:rPr>
                <w:rFonts w:ascii="Arial" w:hAnsi="Arial"/>
                <w:color w:val="000000"/>
                <w:szCs w:val="24"/>
                <w:lang w:eastAsia="zh-CN"/>
              </w:rPr>
            </w:pPr>
          </w:p>
        </w:tc>
        <w:tc>
          <w:tcPr>
            <w:tcW w:w="1106" w:type="dxa"/>
            <w:noWrap/>
          </w:tcPr>
          <w:p w14:paraId="51047FD7" w14:textId="77777777" w:rsidR="009A6E07" w:rsidRPr="00586212" w:rsidRDefault="009A6E07" w:rsidP="000E3EE1">
            <w:pPr>
              <w:rPr>
                <w:rFonts w:ascii="Arial" w:hAnsi="Arial"/>
                <w:color w:val="000000"/>
                <w:szCs w:val="24"/>
                <w:lang w:eastAsia="zh-CN"/>
              </w:rPr>
            </w:pPr>
          </w:p>
        </w:tc>
        <w:tc>
          <w:tcPr>
            <w:tcW w:w="1134" w:type="dxa"/>
            <w:noWrap/>
          </w:tcPr>
          <w:p w14:paraId="34A93A44" w14:textId="77777777" w:rsidR="009A6E07" w:rsidRPr="00586212" w:rsidRDefault="009A6E07" w:rsidP="000E3EE1">
            <w:pPr>
              <w:rPr>
                <w:rFonts w:ascii="Arial" w:hAnsi="Arial"/>
                <w:color w:val="000000"/>
                <w:szCs w:val="24"/>
                <w:lang w:eastAsia="zh-CN"/>
              </w:rPr>
            </w:pPr>
          </w:p>
        </w:tc>
      </w:tr>
      <w:tr w:rsidR="009A6E07" w:rsidRPr="00586212" w14:paraId="23B46A98" w14:textId="77777777" w:rsidTr="00E146A5">
        <w:trPr>
          <w:trHeight w:val="262"/>
        </w:trPr>
        <w:tc>
          <w:tcPr>
            <w:tcW w:w="2689" w:type="dxa"/>
            <w:noWrap/>
          </w:tcPr>
          <w:p w14:paraId="6ADB271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Ophthalmic history</w:t>
            </w:r>
          </w:p>
        </w:tc>
        <w:tc>
          <w:tcPr>
            <w:tcW w:w="1239" w:type="dxa"/>
            <w:noWrap/>
          </w:tcPr>
          <w:p w14:paraId="747892B8"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tcPr>
          <w:p w14:paraId="50A1A18B" w14:textId="77777777" w:rsidR="009A6E07" w:rsidRPr="00586212" w:rsidRDefault="009A6E07" w:rsidP="000E3EE1">
            <w:pPr>
              <w:rPr>
                <w:rFonts w:ascii="Arial" w:hAnsi="Arial"/>
                <w:color w:val="000000"/>
                <w:szCs w:val="24"/>
                <w:lang w:eastAsia="zh-CN"/>
              </w:rPr>
            </w:pPr>
          </w:p>
        </w:tc>
        <w:tc>
          <w:tcPr>
            <w:tcW w:w="811" w:type="dxa"/>
            <w:noWrap/>
          </w:tcPr>
          <w:p w14:paraId="63BF1F58" w14:textId="77777777" w:rsidR="009A6E07" w:rsidRPr="00586212" w:rsidRDefault="009A6E07" w:rsidP="000E3EE1">
            <w:pPr>
              <w:rPr>
                <w:rFonts w:ascii="Arial" w:hAnsi="Arial"/>
                <w:color w:val="000000"/>
                <w:szCs w:val="24"/>
                <w:lang w:eastAsia="zh-CN"/>
              </w:rPr>
            </w:pPr>
          </w:p>
        </w:tc>
        <w:tc>
          <w:tcPr>
            <w:tcW w:w="1038" w:type="dxa"/>
            <w:noWrap/>
          </w:tcPr>
          <w:p w14:paraId="3622689B" w14:textId="77777777" w:rsidR="009A6E07" w:rsidRPr="00586212" w:rsidRDefault="009A6E07" w:rsidP="000E3EE1">
            <w:pPr>
              <w:rPr>
                <w:rFonts w:ascii="Arial" w:hAnsi="Arial"/>
                <w:color w:val="000000"/>
                <w:szCs w:val="24"/>
                <w:lang w:eastAsia="zh-CN"/>
              </w:rPr>
            </w:pPr>
          </w:p>
        </w:tc>
        <w:tc>
          <w:tcPr>
            <w:tcW w:w="1072" w:type="dxa"/>
            <w:noWrap/>
          </w:tcPr>
          <w:p w14:paraId="6113E2E4" w14:textId="77777777" w:rsidR="009A6E07" w:rsidRPr="00586212" w:rsidRDefault="009A6E07" w:rsidP="000E3EE1">
            <w:pPr>
              <w:rPr>
                <w:rFonts w:ascii="Arial" w:hAnsi="Arial"/>
                <w:color w:val="000000"/>
                <w:szCs w:val="24"/>
                <w:lang w:eastAsia="zh-CN"/>
              </w:rPr>
            </w:pPr>
          </w:p>
        </w:tc>
        <w:tc>
          <w:tcPr>
            <w:tcW w:w="1106" w:type="dxa"/>
            <w:noWrap/>
          </w:tcPr>
          <w:p w14:paraId="52F423D6" w14:textId="77777777" w:rsidR="009A6E07" w:rsidRPr="00586212" w:rsidRDefault="009A6E07" w:rsidP="000E3EE1">
            <w:pPr>
              <w:rPr>
                <w:rFonts w:ascii="Arial" w:hAnsi="Arial"/>
                <w:color w:val="000000"/>
                <w:szCs w:val="24"/>
                <w:lang w:eastAsia="zh-CN"/>
              </w:rPr>
            </w:pPr>
          </w:p>
        </w:tc>
        <w:tc>
          <w:tcPr>
            <w:tcW w:w="1134" w:type="dxa"/>
            <w:noWrap/>
          </w:tcPr>
          <w:p w14:paraId="7B0FAEDE" w14:textId="77777777" w:rsidR="009A6E07" w:rsidRPr="00586212" w:rsidRDefault="009A6E07" w:rsidP="000E3EE1">
            <w:pPr>
              <w:rPr>
                <w:rFonts w:ascii="Arial" w:hAnsi="Arial"/>
                <w:color w:val="000000"/>
                <w:szCs w:val="24"/>
                <w:lang w:eastAsia="zh-CN"/>
              </w:rPr>
            </w:pPr>
          </w:p>
        </w:tc>
      </w:tr>
      <w:tr w:rsidR="009A6E07" w:rsidRPr="00586212" w14:paraId="63040D55" w14:textId="77777777" w:rsidTr="00E146A5">
        <w:trPr>
          <w:trHeight w:val="262"/>
        </w:trPr>
        <w:tc>
          <w:tcPr>
            <w:tcW w:w="2689" w:type="dxa"/>
            <w:noWrap/>
          </w:tcPr>
          <w:p w14:paraId="5B6A0B14"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Concomitant medications*</w:t>
            </w:r>
            <w:r w:rsidRPr="00586212">
              <w:rPr>
                <w:rFonts w:ascii="Arial" w:hAnsi="Arial"/>
                <w:color w:val="000000"/>
                <w:szCs w:val="24"/>
                <w:vertAlign w:val="superscript"/>
                <w:lang w:eastAsia="zh-CN"/>
              </w:rPr>
              <w:t>6</w:t>
            </w:r>
          </w:p>
        </w:tc>
        <w:tc>
          <w:tcPr>
            <w:tcW w:w="1239" w:type="dxa"/>
            <w:noWrap/>
          </w:tcPr>
          <w:p w14:paraId="0E37F182"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tcPr>
          <w:p w14:paraId="1338C9A4"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811" w:type="dxa"/>
            <w:noWrap/>
          </w:tcPr>
          <w:p w14:paraId="049C620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38" w:type="dxa"/>
            <w:noWrap/>
          </w:tcPr>
          <w:p w14:paraId="7E68C0DD"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72" w:type="dxa"/>
            <w:noWrap/>
          </w:tcPr>
          <w:p w14:paraId="13BBCBD5"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06" w:type="dxa"/>
            <w:noWrap/>
          </w:tcPr>
          <w:p w14:paraId="26877370"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34" w:type="dxa"/>
            <w:noWrap/>
          </w:tcPr>
          <w:p w14:paraId="356446FC"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24B4301F" w14:textId="77777777" w:rsidTr="00E146A5">
        <w:trPr>
          <w:trHeight w:val="262"/>
        </w:trPr>
        <w:tc>
          <w:tcPr>
            <w:tcW w:w="2689" w:type="dxa"/>
            <w:noWrap/>
          </w:tcPr>
          <w:p w14:paraId="2D806347"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Pregnancy test (women only)</w:t>
            </w:r>
          </w:p>
        </w:tc>
        <w:tc>
          <w:tcPr>
            <w:tcW w:w="1239" w:type="dxa"/>
            <w:noWrap/>
          </w:tcPr>
          <w:p w14:paraId="316D55C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tcPr>
          <w:p w14:paraId="4A7FF1CE" w14:textId="77777777" w:rsidR="009A6E07" w:rsidRPr="00586212" w:rsidRDefault="009A6E07" w:rsidP="000E3EE1">
            <w:pPr>
              <w:rPr>
                <w:rFonts w:ascii="Arial" w:hAnsi="Arial"/>
                <w:color w:val="000000"/>
                <w:szCs w:val="24"/>
                <w:lang w:eastAsia="zh-CN"/>
              </w:rPr>
            </w:pPr>
          </w:p>
        </w:tc>
        <w:tc>
          <w:tcPr>
            <w:tcW w:w="811" w:type="dxa"/>
            <w:noWrap/>
          </w:tcPr>
          <w:p w14:paraId="296C4F1E" w14:textId="77777777" w:rsidR="009A6E07" w:rsidRPr="00586212" w:rsidRDefault="009A6E07" w:rsidP="000E3EE1">
            <w:pPr>
              <w:rPr>
                <w:rFonts w:ascii="Arial" w:hAnsi="Arial"/>
                <w:color w:val="000000"/>
                <w:szCs w:val="24"/>
                <w:lang w:eastAsia="zh-CN"/>
              </w:rPr>
            </w:pPr>
          </w:p>
        </w:tc>
        <w:tc>
          <w:tcPr>
            <w:tcW w:w="1038" w:type="dxa"/>
            <w:noWrap/>
          </w:tcPr>
          <w:p w14:paraId="3B23FF3A" w14:textId="77777777" w:rsidR="009A6E07" w:rsidRPr="00586212" w:rsidRDefault="009A6E07" w:rsidP="000E3EE1">
            <w:pPr>
              <w:rPr>
                <w:rFonts w:ascii="Arial" w:hAnsi="Arial"/>
                <w:color w:val="000000"/>
                <w:szCs w:val="24"/>
                <w:lang w:eastAsia="zh-CN"/>
              </w:rPr>
            </w:pPr>
          </w:p>
        </w:tc>
        <w:tc>
          <w:tcPr>
            <w:tcW w:w="1072" w:type="dxa"/>
            <w:noWrap/>
          </w:tcPr>
          <w:p w14:paraId="6F0318ED" w14:textId="77777777" w:rsidR="009A6E07" w:rsidRPr="00586212" w:rsidRDefault="009A6E07" w:rsidP="000E3EE1">
            <w:pPr>
              <w:rPr>
                <w:rFonts w:ascii="Arial" w:hAnsi="Arial"/>
                <w:color w:val="000000"/>
                <w:szCs w:val="24"/>
                <w:lang w:eastAsia="zh-CN"/>
              </w:rPr>
            </w:pPr>
          </w:p>
        </w:tc>
        <w:tc>
          <w:tcPr>
            <w:tcW w:w="1106" w:type="dxa"/>
            <w:noWrap/>
          </w:tcPr>
          <w:p w14:paraId="64E03987" w14:textId="77777777" w:rsidR="009A6E07" w:rsidRPr="00586212" w:rsidRDefault="009A6E07" w:rsidP="000E3EE1">
            <w:pPr>
              <w:rPr>
                <w:rFonts w:ascii="Arial" w:hAnsi="Arial"/>
                <w:color w:val="000000"/>
                <w:szCs w:val="24"/>
                <w:lang w:eastAsia="zh-CN"/>
              </w:rPr>
            </w:pPr>
          </w:p>
        </w:tc>
        <w:tc>
          <w:tcPr>
            <w:tcW w:w="1134" w:type="dxa"/>
            <w:noWrap/>
          </w:tcPr>
          <w:p w14:paraId="090BCC95" w14:textId="77777777" w:rsidR="009A6E07" w:rsidRPr="00586212" w:rsidRDefault="009A6E07" w:rsidP="000E3EE1">
            <w:pPr>
              <w:rPr>
                <w:rFonts w:ascii="Arial" w:hAnsi="Arial"/>
                <w:color w:val="000000"/>
                <w:szCs w:val="24"/>
                <w:lang w:eastAsia="zh-CN"/>
              </w:rPr>
            </w:pPr>
          </w:p>
        </w:tc>
      </w:tr>
      <w:tr w:rsidR="009A6E07" w:rsidRPr="00586212" w14:paraId="328602A0" w14:textId="77777777" w:rsidTr="00E146A5">
        <w:trPr>
          <w:trHeight w:val="262"/>
        </w:trPr>
        <w:tc>
          <w:tcPr>
            <w:tcW w:w="2689" w:type="dxa"/>
            <w:noWrap/>
            <w:hideMark/>
          </w:tcPr>
          <w:p w14:paraId="2FA6CD62"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xml:space="preserve">FFA </w:t>
            </w:r>
          </w:p>
        </w:tc>
        <w:tc>
          <w:tcPr>
            <w:tcW w:w="1239" w:type="dxa"/>
            <w:noWrap/>
            <w:hideMark/>
          </w:tcPr>
          <w:p w14:paraId="2D220451"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0D0C577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811" w:type="dxa"/>
            <w:noWrap/>
            <w:hideMark/>
          </w:tcPr>
          <w:p w14:paraId="2D853BDD"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038" w:type="dxa"/>
            <w:noWrap/>
            <w:hideMark/>
          </w:tcPr>
          <w:p w14:paraId="6B5664E0"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072" w:type="dxa"/>
            <w:noWrap/>
            <w:hideMark/>
          </w:tcPr>
          <w:p w14:paraId="6C68CC2D"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106" w:type="dxa"/>
            <w:noWrap/>
            <w:hideMark/>
          </w:tcPr>
          <w:p w14:paraId="0B6DBC48"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134" w:type="dxa"/>
            <w:noWrap/>
            <w:hideMark/>
          </w:tcPr>
          <w:p w14:paraId="0BDCD938"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30CB65C3" w14:textId="77777777" w:rsidTr="00E146A5">
        <w:trPr>
          <w:trHeight w:val="262"/>
        </w:trPr>
        <w:tc>
          <w:tcPr>
            <w:tcW w:w="2689" w:type="dxa"/>
            <w:noWrap/>
            <w:hideMark/>
          </w:tcPr>
          <w:p w14:paraId="5A1F805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ICGA</w:t>
            </w:r>
          </w:p>
        </w:tc>
        <w:tc>
          <w:tcPr>
            <w:tcW w:w="1239" w:type="dxa"/>
            <w:noWrap/>
            <w:hideMark/>
          </w:tcPr>
          <w:p w14:paraId="058AE5F2"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3CA416B5"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811" w:type="dxa"/>
            <w:noWrap/>
            <w:hideMark/>
          </w:tcPr>
          <w:p w14:paraId="7E07F484"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038" w:type="dxa"/>
            <w:noWrap/>
            <w:hideMark/>
          </w:tcPr>
          <w:p w14:paraId="123C7932"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072" w:type="dxa"/>
            <w:noWrap/>
            <w:hideMark/>
          </w:tcPr>
          <w:p w14:paraId="350235C7"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106" w:type="dxa"/>
            <w:noWrap/>
            <w:hideMark/>
          </w:tcPr>
          <w:p w14:paraId="30D5D921"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134" w:type="dxa"/>
            <w:noWrap/>
            <w:hideMark/>
          </w:tcPr>
          <w:p w14:paraId="16F7858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2FFC9E4B" w14:textId="77777777" w:rsidTr="00E146A5">
        <w:trPr>
          <w:trHeight w:val="262"/>
        </w:trPr>
        <w:tc>
          <w:tcPr>
            <w:tcW w:w="2689" w:type="dxa"/>
            <w:noWrap/>
            <w:hideMark/>
          </w:tcPr>
          <w:p w14:paraId="060BC721"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AF</w:t>
            </w:r>
          </w:p>
        </w:tc>
        <w:tc>
          <w:tcPr>
            <w:tcW w:w="1239" w:type="dxa"/>
            <w:noWrap/>
            <w:hideMark/>
          </w:tcPr>
          <w:p w14:paraId="0CE2F5F0"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7A01AD75"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811" w:type="dxa"/>
            <w:noWrap/>
            <w:hideMark/>
          </w:tcPr>
          <w:p w14:paraId="2D686754" w14:textId="77777777" w:rsidR="009A6E07" w:rsidRPr="00586212" w:rsidRDefault="009A6E07" w:rsidP="000E3EE1">
            <w:pPr>
              <w:rPr>
                <w:rFonts w:ascii="Arial" w:hAnsi="Arial"/>
                <w:color w:val="000000"/>
                <w:szCs w:val="24"/>
                <w:lang w:eastAsia="zh-CN"/>
              </w:rPr>
            </w:pPr>
          </w:p>
        </w:tc>
        <w:tc>
          <w:tcPr>
            <w:tcW w:w="1038" w:type="dxa"/>
            <w:noWrap/>
            <w:hideMark/>
          </w:tcPr>
          <w:p w14:paraId="1950C4E1" w14:textId="77777777" w:rsidR="009A6E07" w:rsidRPr="00586212" w:rsidRDefault="009A6E07" w:rsidP="000E3EE1">
            <w:pPr>
              <w:rPr>
                <w:rFonts w:ascii="Arial" w:hAnsi="Arial"/>
                <w:color w:val="000000"/>
                <w:szCs w:val="24"/>
                <w:lang w:eastAsia="zh-CN"/>
              </w:rPr>
            </w:pPr>
          </w:p>
        </w:tc>
        <w:tc>
          <w:tcPr>
            <w:tcW w:w="1072" w:type="dxa"/>
            <w:noWrap/>
            <w:hideMark/>
          </w:tcPr>
          <w:p w14:paraId="4A9DAA87" w14:textId="77777777" w:rsidR="009A6E07" w:rsidRPr="00586212" w:rsidRDefault="009A6E07" w:rsidP="000E3EE1">
            <w:pPr>
              <w:rPr>
                <w:rFonts w:ascii="Arial" w:hAnsi="Arial"/>
                <w:color w:val="000000"/>
                <w:szCs w:val="24"/>
                <w:lang w:eastAsia="zh-CN"/>
              </w:rPr>
            </w:pPr>
          </w:p>
        </w:tc>
        <w:tc>
          <w:tcPr>
            <w:tcW w:w="1106" w:type="dxa"/>
            <w:noWrap/>
            <w:hideMark/>
          </w:tcPr>
          <w:p w14:paraId="1DA3DF20" w14:textId="77777777" w:rsidR="009A6E07" w:rsidRPr="00586212" w:rsidRDefault="009A6E07" w:rsidP="000E3EE1">
            <w:pPr>
              <w:rPr>
                <w:rFonts w:ascii="Arial" w:hAnsi="Arial"/>
                <w:color w:val="000000"/>
                <w:szCs w:val="24"/>
                <w:lang w:eastAsia="zh-CN"/>
              </w:rPr>
            </w:pPr>
          </w:p>
        </w:tc>
        <w:tc>
          <w:tcPr>
            <w:tcW w:w="1134" w:type="dxa"/>
            <w:noWrap/>
            <w:hideMark/>
          </w:tcPr>
          <w:p w14:paraId="32B39F8C"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1005F8EB" w14:textId="77777777" w:rsidTr="00E146A5">
        <w:trPr>
          <w:trHeight w:val="262"/>
        </w:trPr>
        <w:tc>
          <w:tcPr>
            <w:tcW w:w="2689" w:type="dxa"/>
            <w:noWrap/>
          </w:tcPr>
          <w:p w14:paraId="09517452"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FP</w:t>
            </w:r>
          </w:p>
        </w:tc>
        <w:tc>
          <w:tcPr>
            <w:tcW w:w="1239" w:type="dxa"/>
            <w:noWrap/>
          </w:tcPr>
          <w:p w14:paraId="14E835CC"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tcPr>
          <w:p w14:paraId="2B649BF1" w14:textId="77777777" w:rsidR="009A6E07" w:rsidRPr="00586212" w:rsidRDefault="009A6E07" w:rsidP="000E3EE1">
            <w:pPr>
              <w:rPr>
                <w:rFonts w:ascii="Arial" w:hAnsi="Arial"/>
                <w:color w:val="000000"/>
                <w:szCs w:val="24"/>
                <w:lang w:eastAsia="zh-CN"/>
              </w:rPr>
            </w:pPr>
          </w:p>
        </w:tc>
        <w:tc>
          <w:tcPr>
            <w:tcW w:w="811" w:type="dxa"/>
            <w:noWrap/>
          </w:tcPr>
          <w:p w14:paraId="4DBF354E" w14:textId="77777777" w:rsidR="009A6E07" w:rsidRPr="00586212" w:rsidRDefault="009A6E07" w:rsidP="000E3EE1">
            <w:pPr>
              <w:rPr>
                <w:rFonts w:ascii="Arial" w:hAnsi="Arial"/>
                <w:color w:val="000000"/>
                <w:szCs w:val="24"/>
                <w:lang w:eastAsia="zh-CN"/>
              </w:rPr>
            </w:pPr>
          </w:p>
        </w:tc>
        <w:tc>
          <w:tcPr>
            <w:tcW w:w="1038" w:type="dxa"/>
            <w:noWrap/>
          </w:tcPr>
          <w:p w14:paraId="3B6CD97D" w14:textId="77777777" w:rsidR="009A6E07" w:rsidRPr="00586212" w:rsidRDefault="009A6E07" w:rsidP="000E3EE1">
            <w:pPr>
              <w:rPr>
                <w:rFonts w:ascii="Arial" w:hAnsi="Arial"/>
                <w:color w:val="000000"/>
                <w:szCs w:val="24"/>
                <w:lang w:eastAsia="zh-CN"/>
              </w:rPr>
            </w:pPr>
          </w:p>
        </w:tc>
        <w:tc>
          <w:tcPr>
            <w:tcW w:w="1072" w:type="dxa"/>
            <w:noWrap/>
          </w:tcPr>
          <w:p w14:paraId="59E05651" w14:textId="77777777" w:rsidR="009A6E07" w:rsidRPr="00586212" w:rsidRDefault="009A6E07" w:rsidP="000E3EE1">
            <w:pPr>
              <w:rPr>
                <w:rFonts w:ascii="Arial" w:hAnsi="Arial"/>
                <w:color w:val="000000"/>
                <w:szCs w:val="24"/>
                <w:lang w:eastAsia="zh-CN"/>
              </w:rPr>
            </w:pPr>
          </w:p>
        </w:tc>
        <w:tc>
          <w:tcPr>
            <w:tcW w:w="1106" w:type="dxa"/>
            <w:noWrap/>
          </w:tcPr>
          <w:p w14:paraId="0E5C4D53" w14:textId="77777777" w:rsidR="009A6E07" w:rsidRPr="00586212" w:rsidRDefault="009A6E07" w:rsidP="000E3EE1">
            <w:pPr>
              <w:rPr>
                <w:rFonts w:ascii="Arial" w:hAnsi="Arial"/>
                <w:color w:val="000000"/>
                <w:szCs w:val="24"/>
                <w:lang w:eastAsia="zh-CN"/>
              </w:rPr>
            </w:pPr>
          </w:p>
        </w:tc>
        <w:tc>
          <w:tcPr>
            <w:tcW w:w="1134" w:type="dxa"/>
            <w:noWrap/>
          </w:tcPr>
          <w:p w14:paraId="060F3236"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615EFDA4" w14:textId="77777777" w:rsidTr="00E146A5">
        <w:trPr>
          <w:trHeight w:val="262"/>
        </w:trPr>
        <w:tc>
          <w:tcPr>
            <w:tcW w:w="2689" w:type="dxa"/>
            <w:noWrap/>
            <w:hideMark/>
          </w:tcPr>
          <w:p w14:paraId="502B04CB"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BCVA (to include binocular BCVA)</w:t>
            </w:r>
          </w:p>
        </w:tc>
        <w:tc>
          <w:tcPr>
            <w:tcW w:w="1239" w:type="dxa"/>
            <w:noWrap/>
            <w:hideMark/>
          </w:tcPr>
          <w:p w14:paraId="1D63CD25"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18C1BF6A"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811" w:type="dxa"/>
            <w:noWrap/>
            <w:hideMark/>
          </w:tcPr>
          <w:p w14:paraId="5BD8F71C"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38" w:type="dxa"/>
            <w:noWrap/>
            <w:hideMark/>
          </w:tcPr>
          <w:p w14:paraId="2D8CD074"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72" w:type="dxa"/>
            <w:noWrap/>
            <w:hideMark/>
          </w:tcPr>
          <w:p w14:paraId="0E25BF78"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06" w:type="dxa"/>
            <w:noWrap/>
            <w:hideMark/>
          </w:tcPr>
          <w:p w14:paraId="592F2374"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34" w:type="dxa"/>
            <w:noWrap/>
            <w:hideMark/>
          </w:tcPr>
          <w:p w14:paraId="006FF036"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3F6E5F88" w14:textId="77777777" w:rsidTr="00E146A5">
        <w:trPr>
          <w:trHeight w:val="262"/>
        </w:trPr>
        <w:tc>
          <w:tcPr>
            <w:tcW w:w="2689" w:type="dxa"/>
            <w:noWrap/>
          </w:tcPr>
          <w:p w14:paraId="143554FF"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Low luminance BCVA</w:t>
            </w:r>
          </w:p>
        </w:tc>
        <w:tc>
          <w:tcPr>
            <w:tcW w:w="1239" w:type="dxa"/>
            <w:noWrap/>
          </w:tcPr>
          <w:p w14:paraId="5D0A8676"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tcPr>
          <w:p w14:paraId="77D5562C" w14:textId="77777777" w:rsidR="009A6E07" w:rsidRPr="00586212" w:rsidRDefault="009A6E07" w:rsidP="000E3EE1">
            <w:pPr>
              <w:rPr>
                <w:rFonts w:ascii="Arial" w:hAnsi="Arial"/>
                <w:color w:val="000000"/>
                <w:szCs w:val="24"/>
                <w:lang w:eastAsia="zh-CN"/>
              </w:rPr>
            </w:pPr>
          </w:p>
        </w:tc>
        <w:tc>
          <w:tcPr>
            <w:tcW w:w="811" w:type="dxa"/>
            <w:noWrap/>
          </w:tcPr>
          <w:p w14:paraId="4E57D91C"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38" w:type="dxa"/>
            <w:noWrap/>
          </w:tcPr>
          <w:p w14:paraId="1B30DC38"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72" w:type="dxa"/>
            <w:noWrap/>
          </w:tcPr>
          <w:p w14:paraId="3C7D0A0A"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06" w:type="dxa"/>
            <w:noWrap/>
          </w:tcPr>
          <w:p w14:paraId="23F6F63B"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34" w:type="dxa"/>
            <w:noWrap/>
          </w:tcPr>
          <w:p w14:paraId="5450EBA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42ABDAB5" w14:textId="77777777" w:rsidTr="00E146A5">
        <w:trPr>
          <w:trHeight w:val="262"/>
        </w:trPr>
        <w:tc>
          <w:tcPr>
            <w:tcW w:w="2689" w:type="dxa"/>
            <w:noWrap/>
            <w:hideMark/>
          </w:tcPr>
          <w:p w14:paraId="0853BEC6"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OCT with EDI*</w:t>
            </w:r>
            <w:r w:rsidRPr="00586212">
              <w:rPr>
                <w:rFonts w:ascii="Arial" w:hAnsi="Arial"/>
                <w:color w:val="000000"/>
                <w:szCs w:val="24"/>
                <w:vertAlign w:val="superscript"/>
                <w:lang w:eastAsia="zh-CN"/>
              </w:rPr>
              <w:t>1</w:t>
            </w:r>
          </w:p>
        </w:tc>
        <w:tc>
          <w:tcPr>
            <w:tcW w:w="1239" w:type="dxa"/>
            <w:noWrap/>
            <w:hideMark/>
          </w:tcPr>
          <w:p w14:paraId="0FCA67A8"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62F75492"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811" w:type="dxa"/>
            <w:noWrap/>
            <w:hideMark/>
          </w:tcPr>
          <w:p w14:paraId="45745C40"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38" w:type="dxa"/>
            <w:noWrap/>
            <w:hideMark/>
          </w:tcPr>
          <w:p w14:paraId="1C03DCB8"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72" w:type="dxa"/>
            <w:noWrap/>
            <w:hideMark/>
          </w:tcPr>
          <w:p w14:paraId="5B372DAC"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06" w:type="dxa"/>
            <w:noWrap/>
            <w:hideMark/>
          </w:tcPr>
          <w:p w14:paraId="6EE00D7A"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34" w:type="dxa"/>
            <w:noWrap/>
            <w:hideMark/>
          </w:tcPr>
          <w:p w14:paraId="2471F40A"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0A9D308D" w14:textId="77777777" w:rsidTr="00E146A5">
        <w:trPr>
          <w:trHeight w:val="262"/>
        </w:trPr>
        <w:tc>
          <w:tcPr>
            <w:tcW w:w="2689" w:type="dxa"/>
            <w:noWrap/>
          </w:tcPr>
          <w:p w14:paraId="55F218A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OCT angiography*</w:t>
            </w:r>
            <w:r w:rsidRPr="00586212">
              <w:rPr>
                <w:rFonts w:ascii="Arial" w:hAnsi="Arial"/>
                <w:color w:val="000000"/>
                <w:szCs w:val="24"/>
                <w:vertAlign w:val="superscript"/>
                <w:lang w:eastAsia="zh-CN"/>
              </w:rPr>
              <w:t xml:space="preserve">5 </w:t>
            </w:r>
            <w:r w:rsidRPr="00586212">
              <w:rPr>
                <w:rFonts w:ascii="Arial" w:hAnsi="Arial"/>
                <w:color w:val="000000"/>
                <w:szCs w:val="24"/>
                <w:lang w:eastAsia="zh-CN"/>
              </w:rPr>
              <w:t>*</w:t>
            </w:r>
            <w:r w:rsidRPr="00586212">
              <w:rPr>
                <w:rFonts w:ascii="Arial" w:hAnsi="Arial"/>
                <w:color w:val="000000"/>
                <w:szCs w:val="24"/>
                <w:vertAlign w:val="superscript"/>
                <w:lang w:eastAsia="zh-CN"/>
              </w:rPr>
              <w:t>7</w:t>
            </w:r>
          </w:p>
        </w:tc>
        <w:tc>
          <w:tcPr>
            <w:tcW w:w="1239" w:type="dxa"/>
            <w:noWrap/>
          </w:tcPr>
          <w:p w14:paraId="43A7F89C"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tcPr>
          <w:p w14:paraId="1DF958E2"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811" w:type="dxa"/>
            <w:noWrap/>
          </w:tcPr>
          <w:p w14:paraId="01D39246"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38" w:type="dxa"/>
            <w:noWrap/>
          </w:tcPr>
          <w:p w14:paraId="2C9F3570"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72" w:type="dxa"/>
            <w:noWrap/>
          </w:tcPr>
          <w:p w14:paraId="72D1D165"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06" w:type="dxa"/>
            <w:noWrap/>
          </w:tcPr>
          <w:p w14:paraId="765AFA0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34" w:type="dxa"/>
            <w:noWrap/>
          </w:tcPr>
          <w:p w14:paraId="1B363BB4"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43AC7D0D" w14:textId="77777777" w:rsidTr="00E146A5">
        <w:trPr>
          <w:trHeight w:val="262"/>
        </w:trPr>
        <w:tc>
          <w:tcPr>
            <w:tcW w:w="2689" w:type="dxa"/>
            <w:noWrap/>
            <w:hideMark/>
          </w:tcPr>
          <w:p w14:paraId="4B5C41A0"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DNA, serum and plasma*</w:t>
            </w:r>
            <w:r w:rsidRPr="00586212">
              <w:rPr>
                <w:rFonts w:ascii="Arial" w:hAnsi="Arial"/>
                <w:color w:val="000000"/>
                <w:szCs w:val="24"/>
                <w:vertAlign w:val="superscript"/>
                <w:lang w:eastAsia="zh-CN"/>
              </w:rPr>
              <w:t>2</w:t>
            </w:r>
          </w:p>
        </w:tc>
        <w:tc>
          <w:tcPr>
            <w:tcW w:w="1239" w:type="dxa"/>
            <w:noWrap/>
            <w:hideMark/>
          </w:tcPr>
          <w:p w14:paraId="2D4E7E01"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3744AEE7"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811" w:type="dxa"/>
            <w:noWrap/>
            <w:hideMark/>
          </w:tcPr>
          <w:p w14:paraId="60F692C8" w14:textId="77777777" w:rsidR="009A6E07" w:rsidRPr="00586212" w:rsidRDefault="009A6E07" w:rsidP="000E3EE1">
            <w:pPr>
              <w:rPr>
                <w:rFonts w:ascii="Arial" w:hAnsi="Arial"/>
                <w:color w:val="000000"/>
                <w:szCs w:val="24"/>
                <w:lang w:eastAsia="zh-CN"/>
              </w:rPr>
            </w:pPr>
          </w:p>
        </w:tc>
        <w:tc>
          <w:tcPr>
            <w:tcW w:w="1038" w:type="dxa"/>
            <w:noWrap/>
            <w:hideMark/>
          </w:tcPr>
          <w:p w14:paraId="6E69EBB4"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072" w:type="dxa"/>
            <w:noWrap/>
            <w:hideMark/>
          </w:tcPr>
          <w:p w14:paraId="70844B8E" w14:textId="77777777" w:rsidR="009A6E07" w:rsidRPr="00586212" w:rsidRDefault="009A6E07" w:rsidP="000E3EE1">
            <w:pPr>
              <w:rPr>
                <w:rFonts w:ascii="Arial" w:hAnsi="Arial"/>
                <w:color w:val="000000"/>
                <w:szCs w:val="24"/>
                <w:lang w:eastAsia="zh-CN"/>
              </w:rPr>
            </w:pPr>
          </w:p>
        </w:tc>
        <w:tc>
          <w:tcPr>
            <w:tcW w:w="1106" w:type="dxa"/>
            <w:noWrap/>
            <w:hideMark/>
          </w:tcPr>
          <w:p w14:paraId="1E536778"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134" w:type="dxa"/>
            <w:noWrap/>
            <w:hideMark/>
          </w:tcPr>
          <w:p w14:paraId="00B53B31" w14:textId="77777777" w:rsidR="009A6E07" w:rsidRPr="00586212" w:rsidRDefault="009A6E07" w:rsidP="000E3EE1">
            <w:pPr>
              <w:rPr>
                <w:rFonts w:ascii="Arial" w:hAnsi="Arial"/>
                <w:color w:val="000000"/>
                <w:szCs w:val="24"/>
                <w:lang w:eastAsia="zh-CN"/>
              </w:rPr>
            </w:pPr>
          </w:p>
        </w:tc>
      </w:tr>
      <w:tr w:rsidR="009A6E07" w:rsidRPr="00586212" w14:paraId="6B9C3F19" w14:textId="77777777" w:rsidTr="00E146A5">
        <w:trPr>
          <w:trHeight w:val="262"/>
        </w:trPr>
        <w:tc>
          <w:tcPr>
            <w:tcW w:w="2689" w:type="dxa"/>
            <w:noWrap/>
            <w:hideMark/>
          </w:tcPr>
          <w:p w14:paraId="4B4622A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Hba1c*</w:t>
            </w:r>
            <w:r w:rsidRPr="00586212">
              <w:rPr>
                <w:rFonts w:ascii="Arial" w:hAnsi="Arial"/>
                <w:color w:val="000000"/>
                <w:szCs w:val="24"/>
                <w:vertAlign w:val="superscript"/>
                <w:lang w:eastAsia="zh-CN"/>
              </w:rPr>
              <w:t>3</w:t>
            </w:r>
          </w:p>
        </w:tc>
        <w:tc>
          <w:tcPr>
            <w:tcW w:w="1239" w:type="dxa"/>
            <w:noWrap/>
            <w:hideMark/>
          </w:tcPr>
          <w:p w14:paraId="5CAD5309"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00577AB5"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811" w:type="dxa"/>
            <w:noWrap/>
            <w:hideMark/>
          </w:tcPr>
          <w:p w14:paraId="370B1D96" w14:textId="77777777" w:rsidR="009A6E07" w:rsidRPr="00586212" w:rsidRDefault="009A6E07" w:rsidP="000E3EE1">
            <w:pPr>
              <w:rPr>
                <w:rFonts w:ascii="Arial" w:hAnsi="Arial"/>
                <w:color w:val="000000"/>
                <w:szCs w:val="24"/>
                <w:lang w:eastAsia="zh-CN"/>
              </w:rPr>
            </w:pPr>
          </w:p>
        </w:tc>
        <w:tc>
          <w:tcPr>
            <w:tcW w:w="1038" w:type="dxa"/>
            <w:noWrap/>
            <w:hideMark/>
          </w:tcPr>
          <w:p w14:paraId="407AE74C"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072" w:type="dxa"/>
            <w:noWrap/>
            <w:hideMark/>
          </w:tcPr>
          <w:p w14:paraId="460834BD" w14:textId="77777777" w:rsidR="009A6E07" w:rsidRPr="00586212" w:rsidRDefault="009A6E07" w:rsidP="000E3EE1">
            <w:pPr>
              <w:rPr>
                <w:rFonts w:ascii="Arial" w:hAnsi="Arial"/>
                <w:color w:val="000000"/>
                <w:szCs w:val="24"/>
                <w:lang w:eastAsia="zh-CN"/>
              </w:rPr>
            </w:pPr>
          </w:p>
        </w:tc>
        <w:tc>
          <w:tcPr>
            <w:tcW w:w="1106" w:type="dxa"/>
            <w:noWrap/>
            <w:hideMark/>
          </w:tcPr>
          <w:p w14:paraId="43DC003D"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134" w:type="dxa"/>
            <w:noWrap/>
            <w:hideMark/>
          </w:tcPr>
          <w:p w14:paraId="6A020C3C"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5D009EF7" w14:textId="77777777" w:rsidTr="00E146A5">
        <w:trPr>
          <w:trHeight w:val="262"/>
        </w:trPr>
        <w:tc>
          <w:tcPr>
            <w:tcW w:w="2689" w:type="dxa"/>
            <w:noWrap/>
            <w:hideMark/>
          </w:tcPr>
          <w:p w14:paraId="642D9219"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Thyroid function tests*</w:t>
            </w:r>
            <w:r w:rsidRPr="00586212">
              <w:rPr>
                <w:rFonts w:ascii="Arial" w:hAnsi="Arial"/>
                <w:color w:val="000000"/>
                <w:szCs w:val="24"/>
                <w:vertAlign w:val="superscript"/>
                <w:lang w:eastAsia="zh-CN"/>
              </w:rPr>
              <w:t>3</w:t>
            </w:r>
          </w:p>
        </w:tc>
        <w:tc>
          <w:tcPr>
            <w:tcW w:w="1239" w:type="dxa"/>
            <w:noWrap/>
            <w:hideMark/>
          </w:tcPr>
          <w:p w14:paraId="434AB83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248964A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811" w:type="dxa"/>
            <w:noWrap/>
            <w:hideMark/>
          </w:tcPr>
          <w:p w14:paraId="45E82D1E" w14:textId="77777777" w:rsidR="009A6E07" w:rsidRPr="00586212" w:rsidRDefault="009A6E07" w:rsidP="000E3EE1">
            <w:pPr>
              <w:rPr>
                <w:rFonts w:ascii="Arial" w:hAnsi="Arial"/>
                <w:color w:val="000000"/>
                <w:szCs w:val="24"/>
                <w:lang w:eastAsia="zh-CN"/>
              </w:rPr>
            </w:pPr>
          </w:p>
        </w:tc>
        <w:tc>
          <w:tcPr>
            <w:tcW w:w="1038" w:type="dxa"/>
            <w:noWrap/>
            <w:hideMark/>
          </w:tcPr>
          <w:p w14:paraId="7717C3CB" w14:textId="77777777" w:rsidR="009A6E07" w:rsidRPr="00586212" w:rsidRDefault="009A6E07" w:rsidP="000E3EE1">
            <w:pPr>
              <w:rPr>
                <w:rFonts w:ascii="Arial" w:hAnsi="Arial"/>
                <w:color w:val="000000"/>
                <w:szCs w:val="24"/>
                <w:lang w:eastAsia="zh-CN"/>
              </w:rPr>
            </w:pPr>
          </w:p>
        </w:tc>
        <w:tc>
          <w:tcPr>
            <w:tcW w:w="1072" w:type="dxa"/>
            <w:noWrap/>
            <w:hideMark/>
          </w:tcPr>
          <w:p w14:paraId="65BF322A" w14:textId="77777777" w:rsidR="009A6E07" w:rsidRPr="00586212" w:rsidRDefault="009A6E07" w:rsidP="000E3EE1">
            <w:pPr>
              <w:rPr>
                <w:rFonts w:ascii="Arial" w:hAnsi="Arial"/>
                <w:color w:val="000000"/>
                <w:szCs w:val="24"/>
                <w:lang w:eastAsia="zh-CN"/>
              </w:rPr>
            </w:pPr>
          </w:p>
        </w:tc>
        <w:tc>
          <w:tcPr>
            <w:tcW w:w="1106" w:type="dxa"/>
            <w:noWrap/>
            <w:hideMark/>
          </w:tcPr>
          <w:p w14:paraId="72F452F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134" w:type="dxa"/>
            <w:noWrap/>
            <w:hideMark/>
          </w:tcPr>
          <w:p w14:paraId="2220BD08"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007A24AA" w14:textId="77777777" w:rsidTr="00E146A5">
        <w:trPr>
          <w:trHeight w:val="262"/>
        </w:trPr>
        <w:tc>
          <w:tcPr>
            <w:tcW w:w="2689" w:type="dxa"/>
            <w:noWrap/>
            <w:hideMark/>
          </w:tcPr>
          <w:p w14:paraId="7BDF595F"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Full blood count (FBC) *</w:t>
            </w:r>
            <w:r w:rsidRPr="00586212">
              <w:rPr>
                <w:rFonts w:ascii="Arial" w:hAnsi="Arial"/>
                <w:color w:val="000000"/>
                <w:szCs w:val="24"/>
                <w:vertAlign w:val="superscript"/>
                <w:lang w:eastAsia="zh-CN"/>
              </w:rPr>
              <w:t>3</w:t>
            </w:r>
          </w:p>
        </w:tc>
        <w:tc>
          <w:tcPr>
            <w:tcW w:w="1239" w:type="dxa"/>
            <w:noWrap/>
            <w:hideMark/>
          </w:tcPr>
          <w:p w14:paraId="42748414"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0AFBC2C5"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811" w:type="dxa"/>
            <w:noWrap/>
            <w:hideMark/>
          </w:tcPr>
          <w:p w14:paraId="776BA853" w14:textId="77777777" w:rsidR="009A6E07" w:rsidRPr="00586212" w:rsidRDefault="009A6E07" w:rsidP="000E3EE1">
            <w:pPr>
              <w:rPr>
                <w:rFonts w:ascii="Arial" w:hAnsi="Arial"/>
                <w:color w:val="000000"/>
                <w:szCs w:val="24"/>
                <w:lang w:eastAsia="zh-CN"/>
              </w:rPr>
            </w:pPr>
          </w:p>
        </w:tc>
        <w:tc>
          <w:tcPr>
            <w:tcW w:w="1038" w:type="dxa"/>
            <w:noWrap/>
            <w:hideMark/>
          </w:tcPr>
          <w:p w14:paraId="78257129"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072" w:type="dxa"/>
            <w:noWrap/>
            <w:hideMark/>
          </w:tcPr>
          <w:p w14:paraId="4F731938" w14:textId="77777777" w:rsidR="009A6E07" w:rsidRPr="00586212" w:rsidRDefault="009A6E07" w:rsidP="000E3EE1">
            <w:pPr>
              <w:rPr>
                <w:rFonts w:ascii="Arial" w:hAnsi="Arial"/>
                <w:color w:val="000000"/>
                <w:szCs w:val="24"/>
                <w:lang w:eastAsia="zh-CN"/>
              </w:rPr>
            </w:pPr>
          </w:p>
        </w:tc>
        <w:tc>
          <w:tcPr>
            <w:tcW w:w="1106" w:type="dxa"/>
            <w:noWrap/>
            <w:hideMark/>
          </w:tcPr>
          <w:p w14:paraId="0D9B65C5"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134" w:type="dxa"/>
            <w:noWrap/>
            <w:hideMark/>
          </w:tcPr>
          <w:p w14:paraId="1D9BE3AD"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5FA10475" w14:textId="77777777" w:rsidTr="00E146A5">
        <w:trPr>
          <w:trHeight w:val="262"/>
        </w:trPr>
        <w:tc>
          <w:tcPr>
            <w:tcW w:w="2689" w:type="dxa"/>
            <w:noWrap/>
            <w:hideMark/>
          </w:tcPr>
          <w:p w14:paraId="68DD45CD"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Liver function tests*</w:t>
            </w:r>
            <w:r w:rsidRPr="00586212">
              <w:rPr>
                <w:rFonts w:ascii="Arial" w:hAnsi="Arial"/>
                <w:color w:val="000000"/>
                <w:szCs w:val="24"/>
                <w:vertAlign w:val="superscript"/>
                <w:lang w:eastAsia="zh-CN"/>
              </w:rPr>
              <w:t>3</w:t>
            </w:r>
          </w:p>
        </w:tc>
        <w:tc>
          <w:tcPr>
            <w:tcW w:w="1239" w:type="dxa"/>
            <w:noWrap/>
            <w:hideMark/>
          </w:tcPr>
          <w:p w14:paraId="0BCBC496"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234157C8"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811" w:type="dxa"/>
            <w:noWrap/>
            <w:hideMark/>
          </w:tcPr>
          <w:p w14:paraId="1CD14A5B" w14:textId="77777777" w:rsidR="009A6E07" w:rsidRPr="00586212" w:rsidRDefault="009A6E07" w:rsidP="000E3EE1">
            <w:pPr>
              <w:rPr>
                <w:rFonts w:ascii="Arial" w:hAnsi="Arial"/>
                <w:color w:val="000000"/>
                <w:szCs w:val="24"/>
                <w:lang w:eastAsia="zh-CN"/>
              </w:rPr>
            </w:pPr>
          </w:p>
        </w:tc>
        <w:tc>
          <w:tcPr>
            <w:tcW w:w="1038" w:type="dxa"/>
            <w:noWrap/>
            <w:hideMark/>
          </w:tcPr>
          <w:p w14:paraId="241E4F77"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072" w:type="dxa"/>
            <w:noWrap/>
            <w:hideMark/>
          </w:tcPr>
          <w:p w14:paraId="39DB49DE" w14:textId="77777777" w:rsidR="009A6E07" w:rsidRPr="00586212" w:rsidRDefault="009A6E07" w:rsidP="000E3EE1">
            <w:pPr>
              <w:rPr>
                <w:rFonts w:ascii="Arial" w:hAnsi="Arial"/>
                <w:color w:val="000000"/>
                <w:szCs w:val="24"/>
                <w:lang w:eastAsia="zh-CN"/>
              </w:rPr>
            </w:pPr>
          </w:p>
        </w:tc>
        <w:tc>
          <w:tcPr>
            <w:tcW w:w="1106" w:type="dxa"/>
            <w:noWrap/>
            <w:hideMark/>
          </w:tcPr>
          <w:p w14:paraId="2CADA7FC"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134" w:type="dxa"/>
            <w:noWrap/>
            <w:hideMark/>
          </w:tcPr>
          <w:p w14:paraId="1D123C5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7AC6F6E2" w14:textId="77777777" w:rsidTr="00E146A5">
        <w:trPr>
          <w:trHeight w:val="262"/>
        </w:trPr>
        <w:tc>
          <w:tcPr>
            <w:tcW w:w="2689" w:type="dxa"/>
            <w:noWrap/>
            <w:hideMark/>
          </w:tcPr>
          <w:p w14:paraId="3F34E135"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Urea and electrolytes profile*</w:t>
            </w:r>
            <w:r w:rsidRPr="00586212">
              <w:rPr>
                <w:rFonts w:ascii="Arial" w:hAnsi="Arial"/>
                <w:color w:val="000000"/>
                <w:szCs w:val="24"/>
                <w:vertAlign w:val="superscript"/>
                <w:lang w:eastAsia="zh-CN"/>
              </w:rPr>
              <w:t>3</w:t>
            </w:r>
            <w:r w:rsidRPr="00586212">
              <w:rPr>
                <w:rFonts w:ascii="Arial" w:hAnsi="Arial"/>
                <w:color w:val="000000"/>
                <w:szCs w:val="24"/>
                <w:lang w:eastAsia="zh-CN"/>
              </w:rPr>
              <w:t xml:space="preserve"> *</w:t>
            </w:r>
            <w:r w:rsidRPr="00586212">
              <w:rPr>
                <w:rFonts w:ascii="Arial" w:hAnsi="Arial"/>
                <w:color w:val="000000"/>
                <w:szCs w:val="24"/>
                <w:vertAlign w:val="superscript"/>
                <w:lang w:eastAsia="zh-CN"/>
              </w:rPr>
              <w:t>4</w:t>
            </w:r>
          </w:p>
        </w:tc>
        <w:tc>
          <w:tcPr>
            <w:tcW w:w="1239" w:type="dxa"/>
            <w:noWrap/>
            <w:hideMark/>
          </w:tcPr>
          <w:p w14:paraId="6AB08CE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1219CA1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811" w:type="dxa"/>
            <w:noWrap/>
            <w:hideMark/>
          </w:tcPr>
          <w:p w14:paraId="026B98B9"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38" w:type="dxa"/>
            <w:noWrap/>
            <w:hideMark/>
          </w:tcPr>
          <w:p w14:paraId="74CEB10B"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72" w:type="dxa"/>
            <w:noWrap/>
            <w:hideMark/>
          </w:tcPr>
          <w:p w14:paraId="386AE9E9"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06" w:type="dxa"/>
            <w:noWrap/>
            <w:hideMark/>
          </w:tcPr>
          <w:p w14:paraId="789C643C"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34" w:type="dxa"/>
            <w:noWrap/>
            <w:hideMark/>
          </w:tcPr>
          <w:p w14:paraId="22BE54C6"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351423FC" w14:textId="77777777" w:rsidTr="00E146A5">
        <w:trPr>
          <w:trHeight w:val="262"/>
        </w:trPr>
        <w:tc>
          <w:tcPr>
            <w:tcW w:w="2689" w:type="dxa"/>
            <w:noWrap/>
            <w:hideMark/>
          </w:tcPr>
          <w:p w14:paraId="3DFA3CD4"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Blood pressure measurement</w:t>
            </w:r>
          </w:p>
        </w:tc>
        <w:tc>
          <w:tcPr>
            <w:tcW w:w="1239" w:type="dxa"/>
            <w:noWrap/>
            <w:hideMark/>
          </w:tcPr>
          <w:p w14:paraId="43FC6D41"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45F82118"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811" w:type="dxa"/>
            <w:noWrap/>
            <w:hideMark/>
          </w:tcPr>
          <w:p w14:paraId="5B1A5E5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38" w:type="dxa"/>
            <w:noWrap/>
            <w:hideMark/>
          </w:tcPr>
          <w:p w14:paraId="1DA1705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72" w:type="dxa"/>
            <w:noWrap/>
            <w:hideMark/>
          </w:tcPr>
          <w:p w14:paraId="5560944C"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06" w:type="dxa"/>
            <w:noWrap/>
            <w:hideMark/>
          </w:tcPr>
          <w:p w14:paraId="752612C1"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34" w:type="dxa"/>
            <w:noWrap/>
            <w:hideMark/>
          </w:tcPr>
          <w:p w14:paraId="50AA6C9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23BD4EBD" w14:textId="77777777" w:rsidTr="00E146A5">
        <w:trPr>
          <w:trHeight w:val="262"/>
        </w:trPr>
        <w:tc>
          <w:tcPr>
            <w:tcW w:w="2689" w:type="dxa"/>
            <w:noWrap/>
          </w:tcPr>
          <w:p w14:paraId="60B5598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Heart rate measurement</w:t>
            </w:r>
          </w:p>
        </w:tc>
        <w:tc>
          <w:tcPr>
            <w:tcW w:w="1239" w:type="dxa"/>
            <w:noWrap/>
          </w:tcPr>
          <w:p w14:paraId="283982B7"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tcPr>
          <w:p w14:paraId="4158700F"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811" w:type="dxa"/>
            <w:noWrap/>
          </w:tcPr>
          <w:p w14:paraId="78CFD785"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38" w:type="dxa"/>
            <w:noWrap/>
          </w:tcPr>
          <w:p w14:paraId="588C14FB"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72" w:type="dxa"/>
            <w:noWrap/>
          </w:tcPr>
          <w:p w14:paraId="110DD134"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06" w:type="dxa"/>
            <w:noWrap/>
          </w:tcPr>
          <w:p w14:paraId="5A1F8092"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34" w:type="dxa"/>
            <w:noWrap/>
          </w:tcPr>
          <w:p w14:paraId="0594423A"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289316BA" w14:textId="77777777" w:rsidTr="00E146A5">
        <w:trPr>
          <w:trHeight w:val="262"/>
        </w:trPr>
        <w:tc>
          <w:tcPr>
            <w:tcW w:w="2689" w:type="dxa"/>
            <w:noWrap/>
            <w:hideMark/>
          </w:tcPr>
          <w:p w14:paraId="30826DD2"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Slit lamp examination</w:t>
            </w:r>
          </w:p>
        </w:tc>
        <w:tc>
          <w:tcPr>
            <w:tcW w:w="1239" w:type="dxa"/>
            <w:noWrap/>
            <w:hideMark/>
          </w:tcPr>
          <w:p w14:paraId="16BBDDD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403B598D"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811" w:type="dxa"/>
            <w:noWrap/>
            <w:hideMark/>
          </w:tcPr>
          <w:p w14:paraId="3FE7502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38" w:type="dxa"/>
            <w:noWrap/>
            <w:hideMark/>
          </w:tcPr>
          <w:p w14:paraId="27FA275B"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72" w:type="dxa"/>
            <w:noWrap/>
            <w:hideMark/>
          </w:tcPr>
          <w:p w14:paraId="42C4A354"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06" w:type="dxa"/>
            <w:noWrap/>
            <w:hideMark/>
          </w:tcPr>
          <w:p w14:paraId="0CBA9C1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34" w:type="dxa"/>
            <w:noWrap/>
            <w:hideMark/>
          </w:tcPr>
          <w:p w14:paraId="6E03F320"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578724EA" w14:textId="77777777" w:rsidTr="00E146A5">
        <w:trPr>
          <w:trHeight w:val="262"/>
        </w:trPr>
        <w:tc>
          <w:tcPr>
            <w:tcW w:w="2689" w:type="dxa"/>
            <w:noWrap/>
            <w:hideMark/>
          </w:tcPr>
          <w:p w14:paraId="2DDB9A0A"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Adverse event form</w:t>
            </w:r>
          </w:p>
        </w:tc>
        <w:tc>
          <w:tcPr>
            <w:tcW w:w="1239" w:type="dxa"/>
            <w:noWrap/>
            <w:hideMark/>
          </w:tcPr>
          <w:p w14:paraId="5CB13B8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1644EE2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811" w:type="dxa"/>
            <w:noWrap/>
            <w:hideMark/>
          </w:tcPr>
          <w:p w14:paraId="6D72092A"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38" w:type="dxa"/>
            <w:noWrap/>
            <w:hideMark/>
          </w:tcPr>
          <w:p w14:paraId="4AD681C6"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072" w:type="dxa"/>
            <w:noWrap/>
            <w:hideMark/>
          </w:tcPr>
          <w:p w14:paraId="223D69F7"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06" w:type="dxa"/>
            <w:noWrap/>
            <w:hideMark/>
          </w:tcPr>
          <w:p w14:paraId="2916E4D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1134" w:type="dxa"/>
            <w:noWrap/>
            <w:hideMark/>
          </w:tcPr>
          <w:p w14:paraId="6E55400D"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r w:rsidR="009A6E07" w:rsidRPr="00586212" w14:paraId="53989A79" w14:textId="77777777" w:rsidTr="00E146A5">
        <w:trPr>
          <w:trHeight w:val="262"/>
        </w:trPr>
        <w:tc>
          <w:tcPr>
            <w:tcW w:w="2689" w:type="dxa"/>
            <w:noWrap/>
            <w:hideMark/>
          </w:tcPr>
          <w:p w14:paraId="769FF7F3"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VFQ-25</w:t>
            </w:r>
          </w:p>
        </w:tc>
        <w:tc>
          <w:tcPr>
            <w:tcW w:w="1239" w:type="dxa"/>
            <w:noWrap/>
            <w:hideMark/>
          </w:tcPr>
          <w:p w14:paraId="71F82866"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c>
          <w:tcPr>
            <w:tcW w:w="755" w:type="dxa"/>
            <w:noWrap/>
            <w:hideMark/>
          </w:tcPr>
          <w:p w14:paraId="5832CC76"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811" w:type="dxa"/>
            <w:noWrap/>
            <w:hideMark/>
          </w:tcPr>
          <w:p w14:paraId="2FDAAB00"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038" w:type="dxa"/>
            <w:noWrap/>
            <w:hideMark/>
          </w:tcPr>
          <w:p w14:paraId="72DEFA8F"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072" w:type="dxa"/>
            <w:noWrap/>
            <w:hideMark/>
          </w:tcPr>
          <w:p w14:paraId="6F3F3ECD"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106" w:type="dxa"/>
            <w:noWrap/>
            <w:hideMark/>
          </w:tcPr>
          <w:p w14:paraId="68592C3E"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 </w:t>
            </w:r>
          </w:p>
        </w:tc>
        <w:tc>
          <w:tcPr>
            <w:tcW w:w="1134" w:type="dxa"/>
            <w:noWrap/>
            <w:hideMark/>
          </w:tcPr>
          <w:p w14:paraId="40032469" w14:textId="77777777" w:rsidR="009A6E07" w:rsidRPr="00586212" w:rsidRDefault="009A6E07" w:rsidP="000E3EE1">
            <w:pPr>
              <w:rPr>
                <w:rFonts w:ascii="Arial" w:hAnsi="Arial"/>
                <w:color w:val="000000"/>
                <w:szCs w:val="24"/>
                <w:lang w:eastAsia="zh-CN"/>
              </w:rPr>
            </w:pPr>
            <w:r w:rsidRPr="00586212">
              <w:rPr>
                <w:rFonts w:ascii="Arial" w:hAnsi="Arial"/>
                <w:color w:val="000000"/>
                <w:szCs w:val="24"/>
                <w:lang w:eastAsia="zh-CN"/>
              </w:rPr>
              <w:t>x</w:t>
            </w:r>
          </w:p>
        </w:tc>
      </w:tr>
    </w:tbl>
    <w:p w14:paraId="206AF4FE" w14:textId="77777777" w:rsidR="009A6E07" w:rsidRPr="00586212" w:rsidRDefault="009A6E07" w:rsidP="000E3EE1">
      <w:pPr>
        <w:rPr>
          <w:rFonts w:ascii="Arial" w:eastAsia="MS Mincho" w:hAnsi="Arial" w:cs="Arial"/>
          <w:lang w:eastAsia="ja-JP"/>
        </w:rPr>
      </w:pPr>
      <w:r w:rsidRPr="00586212">
        <w:rPr>
          <w:rFonts w:ascii="Arial" w:eastAsia="MS Mincho" w:hAnsi="Arial" w:cs="Times New Roman"/>
          <w:color w:val="000000"/>
          <w:szCs w:val="24"/>
          <w:lang w:eastAsia="zh-CN"/>
        </w:rPr>
        <w:t>*</w:t>
      </w:r>
      <w:r w:rsidRPr="00586212">
        <w:rPr>
          <w:rFonts w:ascii="Arial" w:eastAsia="MS Mincho" w:hAnsi="Arial" w:cs="Times New Roman"/>
          <w:color w:val="000000"/>
          <w:szCs w:val="24"/>
          <w:vertAlign w:val="superscript"/>
          <w:lang w:eastAsia="zh-CN"/>
        </w:rPr>
        <w:t>1</w:t>
      </w:r>
      <w:r w:rsidRPr="00586212">
        <w:rPr>
          <w:rFonts w:ascii="Arial" w:eastAsia="MS Mincho" w:hAnsi="Arial" w:cs="Arial"/>
          <w:lang w:eastAsia="ja-JP"/>
        </w:rPr>
        <w:t xml:space="preserve"> Images at baseline &amp; 12 months to be graded by Independent Reading Centre at </w:t>
      </w:r>
      <w:proofErr w:type="spellStart"/>
      <w:r w:rsidRPr="00586212">
        <w:rPr>
          <w:rFonts w:ascii="Arial" w:eastAsia="MS Mincho" w:hAnsi="Arial" w:cs="Arial"/>
          <w:lang w:eastAsia="ja-JP"/>
        </w:rPr>
        <w:t>NetWORC</w:t>
      </w:r>
      <w:proofErr w:type="spellEnd"/>
      <w:r w:rsidRPr="00586212">
        <w:rPr>
          <w:rFonts w:ascii="Arial" w:eastAsia="MS Mincho" w:hAnsi="Arial" w:cs="Arial"/>
          <w:lang w:eastAsia="ja-JP"/>
        </w:rPr>
        <w:t xml:space="preserve"> UK. Images from other at time points to be graded by specialists within the study team.</w:t>
      </w:r>
    </w:p>
    <w:p w14:paraId="4245705E" w14:textId="77777777" w:rsidR="009A6E07" w:rsidRPr="00586212" w:rsidRDefault="009A6E07" w:rsidP="000E3EE1">
      <w:pPr>
        <w:rPr>
          <w:rFonts w:ascii="Arial" w:eastAsia="MS Mincho" w:hAnsi="Arial" w:cs="Arial"/>
          <w:lang w:eastAsia="ja-JP"/>
        </w:rPr>
      </w:pPr>
      <w:r w:rsidRPr="00586212">
        <w:rPr>
          <w:rFonts w:ascii="Arial" w:eastAsia="MS Mincho" w:hAnsi="Arial" w:cs="Times New Roman"/>
          <w:color w:val="000000"/>
          <w:szCs w:val="24"/>
          <w:lang w:eastAsia="zh-CN"/>
        </w:rPr>
        <w:t>*</w:t>
      </w:r>
      <w:r w:rsidRPr="00586212">
        <w:rPr>
          <w:rFonts w:ascii="Arial" w:eastAsia="MS Mincho" w:hAnsi="Arial" w:cs="Times New Roman"/>
          <w:color w:val="000000"/>
          <w:szCs w:val="24"/>
          <w:vertAlign w:val="superscript"/>
          <w:lang w:eastAsia="zh-CN"/>
        </w:rPr>
        <w:t xml:space="preserve">2 </w:t>
      </w:r>
      <w:r w:rsidRPr="00586212">
        <w:rPr>
          <w:rFonts w:ascii="Arial" w:eastAsia="MS Mincho" w:hAnsi="Arial" w:cs="Arial"/>
          <w:lang w:eastAsia="ja-JP"/>
        </w:rPr>
        <w:t>Samples sent to Southampton hospital laboratory.</w:t>
      </w:r>
    </w:p>
    <w:p w14:paraId="7CF4938C" w14:textId="77777777" w:rsidR="009A6E07" w:rsidRPr="00586212" w:rsidRDefault="009A6E07" w:rsidP="000E3EE1">
      <w:pPr>
        <w:rPr>
          <w:rFonts w:ascii="Arial" w:eastAsia="MS Mincho" w:hAnsi="Arial" w:cs="Arial"/>
          <w:lang w:eastAsia="ja-JP"/>
        </w:rPr>
      </w:pPr>
      <w:r w:rsidRPr="00586212">
        <w:rPr>
          <w:rFonts w:ascii="Arial" w:eastAsia="MS Mincho" w:hAnsi="Arial" w:cs="Times New Roman"/>
          <w:color w:val="000000"/>
          <w:szCs w:val="24"/>
          <w:lang w:eastAsia="zh-CN"/>
        </w:rPr>
        <w:t>*</w:t>
      </w:r>
      <w:r w:rsidRPr="00586212">
        <w:rPr>
          <w:rFonts w:ascii="Arial" w:eastAsia="MS Mincho" w:hAnsi="Arial" w:cs="Times New Roman"/>
          <w:color w:val="000000"/>
          <w:szCs w:val="24"/>
          <w:vertAlign w:val="superscript"/>
          <w:lang w:eastAsia="zh-CN"/>
        </w:rPr>
        <w:t xml:space="preserve">3 </w:t>
      </w:r>
      <w:r w:rsidRPr="00586212">
        <w:rPr>
          <w:rFonts w:ascii="Arial" w:eastAsia="MS Mincho" w:hAnsi="Arial" w:cs="Arial"/>
          <w:lang w:eastAsia="ja-JP"/>
        </w:rPr>
        <w:t>Tests conducted at local hospitals.</w:t>
      </w:r>
    </w:p>
    <w:p w14:paraId="4DCD540D" w14:textId="77777777" w:rsidR="009A6E07" w:rsidRPr="00586212" w:rsidRDefault="009A6E07" w:rsidP="000E3EE1">
      <w:pPr>
        <w:rPr>
          <w:rFonts w:ascii="Arial" w:eastAsia="MS Mincho" w:hAnsi="Arial" w:cs="Arial"/>
          <w:lang w:eastAsia="ja-JP"/>
        </w:rPr>
      </w:pPr>
      <w:r w:rsidRPr="00586212">
        <w:rPr>
          <w:rFonts w:ascii="Arial" w:eastAsia="MS Mincho" w:hAnsi="Arial" w:cs="Times New Roman"/>
          <w:color w:val="000000"/>
          <w:szCs w:val="24"/>
          <w:lang w:eastAsia="zh-CN"/>
        </w:rPr>
        <w:t>*</w:t>
      </w:r>
      <w:r w:rsidRPr="00586212">
        <w:rPr>
          <w:rFonts w:ascii="Arial" w:eastAsia="MS Mincho" w:hAnsi="Arial" w:cs="Times New Roman"/>
          <w:color w:val="000000"/>
          <w:szCs w:val="24"/>
          <w:vertAlign w:val="superscript"/>
          <w:lang w:eastAsia="zh-CN"/>
        </w:rPr>
        <w:t xml:space="preserve">4 </w:t>
      </w:r>
      <w:r w:rsidRPr="00586212">
        <w:rPr>
          <w:rFonts w:ascii="Arial" w:eastAsia="MS Mincho" w:hAnsi="Arial" w:cs="Arial"/>
          <w:lang w:eastAsia="ja-JP"/>
        </w:rPr>
        <w:t>To include creatinine</w:t>
      </w:r>
    </w:p>
    <w:p w14:paraId="591E49AB" w14:textId="77777777" w:rsidR="009A6E07" w:rsidRPr="00586212" w:rsidRDefault="009A6E07" w:rsidP="000E3EE1">
      <w:pPr>
        <w:rPr>
          <w:rFonts w:ascii="Arial" w:eastAsia="MS Mincho" w:hAnsi="Arial" w:cs="Arial"/>
          <w:lang w:eastAsia="ja-JP"/>
        </w:rPr>
      </w:pPr>
      <w:r w:rsidRPr="00586212">
        <w:rPr>
          <w:rFonts w:ascii="Arial" w:eastAsia="MS Mincho" w:hAnsi="Arial" w:cs="Times New Roman"/>
          <w:color w:val="000000"/>
          <w:szCs w:val="24"/>
          <w:lang w:eastAsia="zh-CN"/>
        </w:rPr>
        <w:t>*</w:t>
      </w:r>
      <w:r w:rsidRPr="00586212">
        <w:rPr>
          <w:rFonts w:ascii="Arial" w:eastAsia="MS Mincho" w:hAnsi="Arial" w:cs="Times New Roman"/>
          <w:color w:val="000000"/>
          <w:szCs w:val="24"/>
          <w:vertAlign w:val="superscript"/>
          <w:lang w:eastAsia="zh-CN"/>
        </w:rPr>
        <w:t xml:space="preserve">5 </w:t>
      </w:r>
      <w:r w:rsidRPr="00586212">
        <w:rPr>
          <w:rFonts w:ascii="Arial" w:eastAsia="MS Mincho" w:hAnsi="Arial" w:cs="Arial"/>
          <w:lang w:eastAsia="ja-JP"/>
        </w:rPr>
        <w:t>Where equipment available</w:t>
      </w:r>
    </w:p>
    <w:p w14:paraId="79FD01E1" w14:textId="77777777" w:rsidR="009A6E07" w:rsidRPr="00586212" w:rsidRDefault="009A6E07" w:rsidP="000E3EE1">
      <w:pPr>
        <w:rPr>
          <w:rFonts w:ascii="Arial" w:eastAsia="MS Mincho" w:hAnsi="Arial" w:cs="Arial"/>
          <w:lang w:eastAsia="ja-JP"/>
        </w:rPr>
      </w:pPr>
      <w:r w:rsidRPr="00586212">
        <w:rPr>
          <w:rFonts w:ascii="Arial" w:eastAsia="MS Mincho" w:hAnsi="Arial" w:cs="Times New Roman"/>
          <w:color w:val="000000"/>
          <w:szCs w:val="24"/>
          <w:lang w:eastAsia="zh-CN"/>
        </w:rPr>
        <w:t>*</w:t>
      </w:r>
      <w:proofErr w:type="gramStart"/>
      <w:r w:rsidRPr="00586212">
        <w:rPr>
          <w:rFonts w:ascii="Arial" w:eastAsia="MS Mincho" w:hAnsi="Arial" w:cs="Times New Roman"/>
          <w:color w:val="000000"/>
          <w:szCs w:val="24"/>
          <w:vertAlign w:val="superscript"/>
          <w:lang w:eastAsia="zh-CN"/>
        </w:rPr>
        <w:t xml:space="preserve">6  </w:t>
      </w:r>
      <w:r w:rsidRPr="00586212">
        <w:rPr>
          <w:rFonts w:ascii="Arial" w:eastAsia="MS Mincho" w:hAnsi="Arial" w:cs="Times New Roman"/>
          <w:color w:val="000000"/>
          <w:szCs w:val="24"/>
          <w:lang w:eastAsia="zh-CN"/>
        </w:rPr>
        <w:t>At</w:t>
      </w:r>
      <w:proofErr w:type="gramEnd"/>
      <w:r w:rsidRPr="00586212">
        <w:rPr>
          <w:rFonts w:ascii="Arial" w:eastAsia="MS Mincho" w:hAnsi="Arial" w:cs="Times New Roman"/>
          <w:color w:val="000000"/>
          <w:szCs w:val="24"/>
          <w:lang w:eastAsia="zh-CN"/>
        </w:rPr>
        <w:t xml:space="preserve"> each visit we will check whether patients are taking any drugs that have been shown to treat CSCR (e.g. rifampicin, finasteride, melatonin).</w:t>
      </w:r>
    </w:p>
    <w:p w14:paraId="7A3E0FF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To minimise bias, outcome measures are defined as far as possible </w:t>
      </w:r>
      <w:proofErr w:type="gramStart"/>
      <w:r w:rsidRPr="00586212">
        <w:rPr>
          <w:rFonts w:ascii="Arial" w:eastAsia="MS Mincho" w:hAnsi="Arial" w:cs="Arial"/>
          <w:lang w:eastAsia="ja-JP"/>
        </w:rPr>
        <w:t>on the basis of</w:t>
      </w:r>
      <w:proofErr w:type="gramEnd"/>
      <w:r w:rsidRPr="00586212">
        <w:rPr>
          <w:rFonts w:ascii="Arial" w:eastAsia="MS Mincho" w:hAnsi="Arial" w:cs="Arial"/>
          <w:lang w:eastAsia="ja-JP"/>
        </w:rPr>
        <w:t xml:space="preserve"> objective criteria.  All personnel carrying out outcome assessment will be masked; this will minimise detection bias.  Biochemical markers will be measured by an independent laboratory technician, without knowledge of treatment allocation.</w:t>
      </w:r>
    </w:p>
    <w:p w14:paraId="39F87BD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lastRenderedPageBreak/>
        <w:t>*</w:t>
      </w:r>
      <w:r w:rsidRPr="00586212">
        <w:rPr>
          <w:rFonts w:ascii="Arial" w:eastAsia="MS Mincho" w:hAnsi="Arial" w:cs="Arial"/>
          <w:vertAlign w:val="superscript"/>
          <w:lang w:eastAsia="ja-JP"/>
        </w:rPr>
        <w:t>7</w:t>
      </w:r>
      <w:r w:rsidRPr="00586212">
        <w:rPr>
          <w:rFonts w:ascii="Arial" w:eastAsia="MS Mincho" w:hAnsi="Arial" w:cs="Arial"/>
          <w:lang w:eastAsia="ja-JP"/>
        </w:rPr>
        <w:t xml:space="preserve"> A maximum of two OCT angiography image sets will be collected per participant. OCT angiography will be collected at baseline, or at an interim time-point if imaging equipment is not available at baseline, and at 12 months.</w:t>
      </w:r>
    </w:p>
    <w:p w14:paraId="0CB37E43" w14:textId="77777777" w:rsidR="009A6E07" w:rsidRPr="00586212" w:rsidRDefault="009A6E07" w:rsidP="000E3EE1">
      <w:pPr>
        <w:rPr>
          <w:rFonts w:ascii="Arial" w:eastAsia="MS Mincho" w:hAnsi="Arial" w:cs="Arial"/>
          <w:lang w:eastAsia="ja-JP"/>
        </w:rPr>
      </w:pPr>
    </w:p>
    <w:p w14:paraId="5CFF88AF" w14:textId="77777777" w:rsidR="009A6E07" w:rsidRPr="00586212" w:rsidRDefault="009A6E07" w:rsidP="000E3EE1">
      <w:pPr>
        <w:rPr>
          <w:rFonts w:ascii="Arial" w:eastAsia="MS Mincho" w:hAnsi="Arial" w:cs="Arial"/>
          <w:u w:val="single"/>
          <w:lang w:eastAsia="ja-JP"/>
        </w:rPr>
      </w:pPr>
      <w:r w:rsidRPr="00586212">
        <w:rPr>
          <w:rFonts w:ascii="Arial" w:eastAsia="MS Mincho" w:hAnsi="Arial" w:cs="Arial"/>
          <w:u w:val="single"/>
          <w:lang w:eastAsia="ja-JP"/>
        </w:rPr>
        <w:t>Visit windows</w:t>
      </w:r>
    </w:p>
    <w:p w14:paraId="522B923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Week 1 (+/-1 day)</w:t>
      </w:r>
    </w:p>
    <w:p w14:paraId="6C943BD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Week 4 (+/- 5 days)</w:t>
      </w:r>
    </w:p>
    <w:p w14:paraId="0DC973D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All other follow up visits (+/- 10 days)</w:t>
      </w:r>
    </w:p>
    <w:p w14:paraId="046EB264" w14:textId="77777777" w:rsidR="009A6E07" w:rsidRPr="00586212" w:rsidRDefault="009A6E07" w:rsidP="000E3EE1">
      <w:pPr>
        <w:rPr>
          <w:rFonts w:ascii="Arial" w:eastAsia="MS Mincho" w:hAnsi="Arial" w:cs="Arial"/>
          <w:lang w:eastAsia="ja-JP"/>
        </w:rPr>
      </w:pPr>
    </w:p>
    <w:p w14:paraId="25BE5649" w14:textId="77777777" w:rsidR="009A6E07" w:rsidRPr="00586212" w:rsidRDefault="009A6E07" w:rsidP="000E3EE1">
      <w:pPr>
        <w:rPr>
          <w:rFonts w:ascii="Arial" w:eastAsia="MS Mincho" w:hAnsi="Arial" w:cs="Arial"/>
          <w:b/>
          <w:bCs/>
          <w:iCs/>
          <w:lang w:eastAsia="ja-JP"/>
        </w:rPr>
      </w:pPr>
      <w:bookmarkStart w:id="68" w:name="_Toc240641200"/>
      <w:bookmarkStart w:id="69" w:name="_Toc240641328"/>
      <w:r w:rsidRPr="00586212">
        <w:rPr>
          <w:rFonts w:ascii="Arial" w:eastAsia="MS Mincho" w:hAnsi="Arial" w:cs="Arial"/>
          <w:b/>
          <w:bCs/>
          <w:iCs/>
          <w:szCs w:val="28"/>
          <w:lang w:eastAsia="ja-JP"/>
        </w:rPr>
        <w:t>Source data</w:t>
      </w:r>
      <w:bookmarkEnd w:id="68"/>
      <w:bookmarkEnd w:id="69"/>
    </w:p>
    <w:p w14:paraId="1200EB9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The source data will be made up of the patient’s medical records, questionnaires, CRFs, visual acuity score sheets, images from FFA, ICGA, AF and OCT, FP, image grading data files and outputs from blood tests including but not limited to hospital pathology reporting systems.  </w:t>
      </w:r>
    </w:p>
    <w:p w14:paraId="485AB4C1" w14:textId="77777777" w:rsidR="009A6E07" w:rsidRPr="00586212" w:rsidRDefault="009A6E07" w:rsidP="000E3EE1">
      <w:pPr>
        <w:rPr>
          <w:rFonts w:ascii="Arial" w:eastAsia="MS Mincho" w:hAnsi="Arial" w:cs="Arial"/>
          <w:lang w:eastAsia="ja-JP"/>
        </w:rPr>
      </w:pPr>
    </w:p>
    <w:p w14:paraId="5AD53318" w14:textId="77777777" w:rsidR="009A6E07" w:rsidRPr="00586212" w:rsidRDefault="009A6E07" w:rsidP="000E3EE1">
      <w:pPr>
        <w:rPr>
          <w:rFonts w:ascii="Arial" w:eastAsia="MS Mincho" w:hAnsi="Arial" w:cs="Arial"/>
          <w:b/>
          <w:bCs/>
          <w:i/>
          <w:iCs/>
          <w:lang w:eastAsia="ja-JP"/>
        </w:rPr>
      </w:pPr>
      <w:bookmarkStart w:id="70" w:name="_Toc240641201"/>
      <w:bookmarkStart w:id="71" w:name="_Toc240641329"/>
      <w:r w:rsidRPr="00586212">
        <w:rPr>
          <w:rFonts w:ascii="Arial" w:eastAsia="MS Mincho" w:hAnsi="Arial" w:cs="Arial"/>
          <w:b/>
          <w:bCs/>
          <w:iCs/>
          <w:szCs w:val="28"/>
          <w:lang w:eastAsia="ja-JP"/>
        </w:rPr>
        <w:t>Planned recruitment rate</w:t>
      </w:r>
      <w:bookmarkEnd w:id="70"/>
      <w:bookmarkEnd w:id="71"/>
    </w:p>
    <w:p w14:paraId="4015F78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Recruitment is expected to take 12 months. Participating sites have confirmed that they can recruit 5 patients in one year.</w:t>
      </w:r>
    </w:p>
    <w:p w14:paraId="25C6181D" w14:textId="77777777" w:rsidR="009A6E07" w:rsidRPr="00586212" w:rsidRDefault="009A6E07" w:rsidP="000E3EE1">
      <w:pPr>
        <w:rPr>
          <w:rFonts w:ascii="Arial" w:eastAsia="MS Mincho" w:hAnsi="Arial" w:cs="Arial"/>
          <w:lang w:eastAsia="ja-JP"/>
        </w:rPr>
      </w:pPr>
      <w:r w:rsidRPr="00586212">
        <w:rPr>
          <w:rFonts w:ascii="Arial" w:eastAsia="MS Mincho" w:hAnsi="Arial" w:cs="Arial"/>
          <w:i/>
          <w:lang w:eastAsia="ja-JP"/>
        </w:rPr>
        <w:t xml:space="preserve"> </w:t>
      </w:r>
    </w:p>
    <w:p w14:paraId="3B97E61B" w14:textId="77777777" w:rsidR="009A6E07" w:rsidRPr="00586212" w:rsidRDefault="009A6E07" w:rsidP="000E3EE1">
      <w:pPr>
        <w:rPr>
          <w:rFonts w:ascii="Arial" w:eastAsia="MS Mincho" w:hAnsi="Arial" w:cs="Arial"/>
          <w:bCs/>
          <w:i/>
          <w:iCs/>
          <w:lang w:eastAsia="ja-JP"/>
        </w:rPr>
      </w:pPr>
      <w:bookmarkStart w:id="72" w:name="_Toc240641202"/>
      <w:bookmarkStart w:id="73" w:name="_Toc240641330"/>
      <w:bookmarkStart w:id="74" w:name="_Ref402438059"/>
      <w:r w:rsidRPr="00586212">
        <w:rPr>
          <w:rFonts w:ascii="Arial" w:eastAsia="MS Mincho" w:hAnsi="Arial" w:cs="Arial"/>
          <w:b/>
          <w:bCs/>
          <w:iCs/>
          <w:szCs w:val="28"/>
          <w:lang w:eastAsia="ja-JP"/>
        </w:rPr>
        <w:t>Participant recruitment</w:t>
      </w:r>
      <w:bookmarkEnd w:id="72"/>
      <w:bookmarkEnd w:id="73"/>
      <w:bookmarkEnd w:id="74"/>
    </w:p>
    <w:p w14:paraId="4D635DEB" w14:textId="77777777" w:rsidR="009A6E07" w:rsidRPr="00586212" w:rsidRDefault="009A6E07" w:rsidP="000E3EE1">
      <w:pPr>
        <w:rPr>
          <w:rFonts w:ascii="Arial" w:eastAsia="Times New Roman" w:hAnsi="Arial" w:cs="Arial"/>
          <w:lang w:eastAsia="en-GB"/>
        </w:rPr>
      </w:pPr>
      <w:r w:rsidRPr="00586212">
        <w:rPr>
          <w:rFonts w:ascii="Arial" w:eastAsia="MS Mincho" w:hAnsi="Arial" w:cs="Arial"/>
          <w:lang w:eastAsia="ja-JP"/>
        </w:rPr>
        <w:t xml:space="preserve">Patients </w:t>
      </w:r>
      <w:r w:rsidRPr="00586212">
        <w:rPr>
          <w:rFonts w:ascii="Arial" w:eastAsia="Times New Roman" w:hAnsi="Arial" w:cs="Arial"/>
          <w:lang w:eastAsia="en-GB"/>
        </w:rPr>
        <w:t xml:space="preserve">presenting with CSCR will be invited to participate. Patients will be identified and approached according to local procedures. At some hospitals patients may be identified through hospital databases and initially contacted by the study team by phone/email. All potential participants will be sent or given an invitation letter and PIL (approved </w:t>
      </w:r>
      <w:r w:rsidRPr="00586212">
        <w:rPr>
          <w:rFonts w:ascii="Arial" w:eastAsia="MS Mincho" w:hAnsi="Arial" w:cs="Arial"/>
          <w:lang w:eastAsia="ja-JP"/>
        </w:rPr>
        <w:t>by a Research Ethics Committee (REC)</w:t>
      </w:r>
      <w:r w:rsidRPr="00586212">
        <w:rPr>
          <w:rFonts w:ascii="Arial" w:eastAsia="Times New Roman" w:hAnsi="Arial" w:cs="Arial"/>
          <w:lang w:eastAsia="en-GB"/>
        </w:rPr>
        <w:t xml:space="preserve">) describing the study. </w:t>
      </w:r>
      <w:r w:rsidRPr="00586212">
        <w:rPr>
          <w:rFonts w:ascii="Arial" w:eastAsia="MS Mincho" w:hAnsi="Arial" w:cs="Arial"/>
          <w:lang w:eastAsia="ja-JP"/>
        </w:rPr>
        <w:t xml:space="preserve">The patient will have time to read the PIL and to discuss their participation with others outside the research team (e.g. relatives or friends) if they wish.  Most patients will have at least 24 hours to consider whether to participate.  </w:t>
      </w:r>
    </w:p>
    <w:p w14:paraId="7816DE7A" w14:textId="77777777" w:rsidR="009A6E07" w:rsidRPr="00586212" w:rsidRDefault="009A6E07" w:rsidP="000E3EE1">
      <w:pPr>
        <w:rPr>
          <w:rFonts w:ascii="Arial" w:eastAsia="Times New Roman" w:hAnsi="Arial" w:cs="Arial"/>
          <w:lang w:eastAsia="en-GB"/>
        </w:rPr>
      </w:pPr>
    </w:p>
    <w:p w14:paraId="2061F3EB" w14:textId="77777777" w:rsidR="009A6E07" w:rsidRPr="00586212" w:rsidRDefault="009A6E07" w:rsidP="000E3EE1">
      <w:pPr>
        <w:rPr>
          <w:rFonts w:ascii="Arial" w:eastAsia="MS Mincho" w:hAnsi="Arial" w:cs="Arial"/>
          <w:lang w:eastAsia="ja-JP"/>
        </w:rPr>
      </w:pPr>
      <w:r w:rsidRPr="00586212">
        <w:rPr>
          <w:rFonts w:ascii="Arial" w:eastAsia="Times New Roman" w:hAnsi="Arial" w:cs="Arial"/>
          <w:lang w:eastAsia="en-GB"/>
        </w:rPr>
        <w:t xml:space="preserve">Potential participants will be seen by a member of the local research team (study clinician/ research nurse/trial co-ordinator) in clinic who will answer any questions, confirm the patient’s eligibility and take written informed consent if the patient decides to participate. The PI or a delegated doctor must confirm the eligibility prior to randomisation.  </w:t>
      </w:r>
      <w:r w:rsidRPr="00586212">
        <w:rPr>
          <w:rFonts w:ascii="Arial" w:eastAsia="MS Mincho" w:hAnsi="Arial" w:cs="Arial"/>
          <w:lang w:eastAsia="ja-JP"/>
        </w:rPr>
        <w:t>Details of all patients approached for the trial and reason(s) for non-participation (e.g. reason for being ineligible or patient refusal) will be documented.</w:t>
      </w:r>
    </w:p>
    <w:p w14:paraId="68D7531D" w14:textId="77777777" w:rsidR="009A6E07" w:rsidRPr="00586212" w:rsidRDefault="009A6E07" w:rsidP="000E3EE1">
      <w:pPr>
        <w:rPr>
          <w:rFonts w:ascii="Arial" w:eastAsia="MS Mincho" w:hAnsi="Arial" w:cs="Arial"/>
          <w:lang w:eastAsia="ja-JP"/>
        </w:rPr>
      </w:pPr>
    </w:p>
    <w:p w14:paraId="279C6A1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Patients will be identified from searching hospital administration systems for existing patients as well as from patients attending clinics.</w:t>
      </w:r>
    </w:p>
    <w:p w14:paraId="369E8CB5" w14:textId="77777777" w:rsidR="009A6E07" w:rsidRPr="00586212" w:rsidRDefault="009A6E07" w:rsidP="000E3EE1">
      <w:pPr>
        <w:rPr>
          <w:rFonts w:ascii="Arial" w:eastAsia="MS Mincho" w:hAnsi="Arial" w:cs="Arial"/>
          <w:lang w:eastAsia="ja-JP"/>
        </w:rPr>
      </w:pPr>
    </w:p>
    <w:p w14:paraId="7B88D6DD" w14:textId="77777777" w:rsidR="009A6E07" w:rsidRPr="00586212" w:rsidRDefault="009A6E07" w:rsidP="000E3EE1">
      <w:pPr>
        <w:rPr>
          <w:rFonts w:ascii="Arial" w:eastAsia="MS Mincho" w:hAnsi="Arial" w:cs="Arial"/>
          <w:b/>
          <w:bCs/>
          <w:iCs/>
          <w:lang w:eastAsia="ja-JP"/>
        </w:rPr>
      </w:pPr>
      <w:bookmarkStart w:id="75" w:name="_Toc240641203"/>
      <w:bookmarkStart w:id="76" w:name="_Toc240641331"/>
      <w:bookmarkStart w:id="77" w:name="_Ref446410788"/>
      <w:r w:rsidRPr="00586212">
        <w:rPr>
          <w:rFonts w:ascii="Arial" w:eastAsia="MS Mincho" w:hAnsi="Arial" w:cs="Arial"/>
          <w:b/>
          <w:bCs/>
          <w:iCs/>
          <w:lang w:eastAsia="ja-JP"/>
        </w:rPr>
        <w:lastRenderedPageBreak/>
        <w:t>Discontinuation/withdrawal of participants</w:t>
      </w:r>
      <w:bookmarkEnd w:id="75"/>
      <w:bookmarkEnd w:id="76"/>
      <w:bookmarkEnd w:id="77"/>
      <w:r w:rsidRPr="00586212">
        <w:rPr>
          <w:rFonts w:ascii="Arial" w:eastAsia="MS Mincho" w:hAnsi="Arial" w:cs="Arial"/>
          <w:b/>
          <w:bCs/>
          <w:iCs/>
          <w:lang w:eastAsia="ja-JP"/>
        </w:rPr>
        <w:t xml:space="preserve"> </w:t>
      </w:r>
    </w:p>
    <w:p w14:paraId="4BA7D7B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It is important to distinguish cessation of treatment (drug or placebo) from withdrawal from the trial. Participants have the right to request cessation of treatment (and may simply not take trial tablets) or to withdraw from the study at any time, without giving a reason. An excessive rate of withdrawals can render the study uninterpretable. Therefore, it is desirable to avoid participants stopping treatment or asking to withdraw from the trial. Should a patient decide to withdraw from the study, all efforts will be made to report the reason for withdrawal as thoroughly as possible. Moreover, participants who wish to withdraw from the study because they want to stop treatment will be asked to confirm whether they are still willing to attend study visits for outcome assessments, </w:t>
      </w:r>
      <w:proofErr w:type="gramStart"/>
      <w:r w:rsidRPr="00586212">
        <w:rPr>
          <w:rFonts w:ascii="Arial" w:eastAsia="MS Mincho" w:hAnsi="Arial" w:cs="Arial"/>
          <w:lang w:eastAsia="ja-JP"/>
        </w:rPr>
        <w:t>in particular the</w:t>
      </w:r>
      <w:proofErr w:type="gramEnd"/>
      <w:r w:rsidRPr="00586212">
        <w:rPr>
          <w:rFonts w:ascii="Arial" w:eastAsia="MS Mincho" w:hAnsi="Arial" w:cs="Arial"/>
          <w:lang w:eastAsia="ja-JP"/>
        </w:rPr>
        <w:t xml:space="preserve"> end-of study visit at month 12.</w:t>
      </w:r>
    </w:p>
    <w:p w14:paraId="010A8170" w14:textId="77777777" w:rsidR="009A6E07" w:rsidRPr="00586212" w:rsidRDefault="009A6E07" w:rsidP="000E3EE1">
      <w:pPr>
        <w:rPr>
          <w:rFonts w:ascii="Arial" w:eastAsia="MS Mincho" w:hAnsi="Arial" w:cs="Arial"/>
          <w:i/>
          <w:lang w:eastAsia="ja-JP"/>
        </w:rPr>
      </w:pPr>
    </w:p>
    <w:p w14:paraId="0B145AE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If a participant wishes to withdraw, we will continue to analyse any data already collected, unless the participant expresses a wish for their samples and any associated data to not be used.</w:t>
      </w:r>
    </w:p>
    <w:p w14:paraId="26EF8EF5" w14:textId="77777777" w:rsidR="009A6E07" w:rsidRPr="00586212" w:rsidRDefault="009A6E07" w:rsidP="000E3EE1">
      <w:pPr>
        <w:rPr>
          <w:rFonts w:ascii="Arial" w:eastAsia="MS Mincho" w:hAnsi="Arial" w:cs="Arial"/>
          <w:lang w:eastAsia="ja-JP"/>
        </w:rPr>
      </w:pPr>
    </w:p>
    <w:p w14:paraId="4F4C1FD6" w14:textId="7018B7E8"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If individual participants meet any of the following </w:t>
      </w:r>
      <w:proofErr w:type="gramStart"/>
      <w:r w:rsidRPr="00586212">
        <w:rPr>
          <w:rFonts w:ascii="Arial" w:eastAsia="MS Mincho" w:hAnsi="Arial" w:cs="Arial"/>
          <w:lang w:eastAsia="ja-JP"/>
        </w:rPr>
        <w:t>criteria</w:t>
      </w:r>
      <w:proofErr w:type="gramEnd"/>
      <w:r w:rsidRPr="00586212">
        <w:rPr>
          <w:rFonts w:ascii="Arial" w:eastAsia="MS Mincho" w:hAnsi="Arial" w:cs="Arial"/>
          <w:lang w:eastAsia="ja-JP"/>
        </w:rPr>
        <w:t xml:space="preserve"> they will be told to stop taking the trial treatment (drug or placebo): any adverse events that in the opinion of the investigator may jeopardise the safety of the trial participant; pregnancy. If there is disease progression or worsening (15 or more letter decrease in BCVA) the treating ophthalmologist may use other therapies and/or stop study drug (see Treatment decisions in section </w:t>
      </w:r>
      <w:r w:rsidRPr="00586212">
        <w:rPr>
          <w:rFonts w:ascii="Arial" w:eastAsia="MS Mincho" w:hAnsi="Arial" w:cs="Arial"/>
          <w:lang w:eastAsia="ja-JP"/>
        </w:rPr>
        <w:fldChar w:fldCharType="begin"/>
      </w:r>
      <w:r w:rsidRPr="00586212">
        <w:rPr>
          <w:rFonts w:ascii="Arial" w:eastAsia="MS Mincho" w:hAnsi="Arial" w:cs="Arial"/>
          <w:lang w:eastAsia="ja-JP"/>
        </w:rPr>
        <w:instrText xml:space="preserve"> REF _Ref446505286 \r \h </w:instrText>
      </w:r>
      <w:r>
        <w:rPr>
          <w:rFonts w:ascii="Arial" w:eastAsia="MS Mincho" w:hAnsi="Arial" w:cs="Arial"/>
          <w:lang w:eastAsia="ja-JP"/>
        </w:rPr>
        <w:instrText xml:space="preserve"> \* MERGEFORMAT </w:instrText>
      </w:r>
      <w:r w:rsidRPr="00586212">
        <w:rPr>
          <w:rFonts w:ascii="Arial" w:eastAsia="MS Mincho" w:hAnsi="Arial" w:cs="Arial"/>
          <w:lang w:eastAsia="ja-JP"/>
        </w:rPr>
      </w:r>
      <w:r w:rsidRPr="00586212">
        <w:rPr>
          <w:rFonts w:ascii="Arial" w:eastAsia="MS Mincho" w:hAnsi="Arial" w:cs="Arial"/>
          <w:lang w:eastAsia="ja-JP"/>
        </w:rPr>
        <w:fldChar w:fldCharType="separate"/>
      </w:r>
      <w:r w:rsidR="007B780F">
        <w:rPr>
          <w:rFonts w:ascii="Arial" w:eastAsia="MS Mincho" w:hAnsi="Arial" w:cs="Arial"/>
          <w:lang w:eastAsia="ja-JP"/>
        </w:rPr>
        <w:t>0</w:t>
      </w:r>
      <w:r w:rsidRPr="00586212">
        <w:rPr>
          <w:rFonts w:ascii="Arial" w:eastAsia="MS Mincho" w:hAnsi="Arial" w:cs="Arial"/>
          <w:lang w:eastAsia="ja-JP"/>
        </w:rPr>
        <w:fldChar w:fldCharType="end"/>
      </w:r>
      <w:r w:rsidRPr="00586212">
        <w:rPr>
          <w:rFonts w:ascii="Arial" w:eastAsia="MS Mincho" w:hAnsi="Arial" w:cs="Arial"/>
          <w:lang w:eastAsia="ja-JP"/>
        </w:rPr>
        <w:t>).</w:t>
      </w:r>
    </w:p>
    <w:p w14:paraId="366E3A3C" w14:textId="77777777" w:rsidR="009A6E07" w:rsidRPr="00586212" w:rsidRDefault="009A6E07" w:rsidP="000E3EE1">
      <w:pPr>
        <w:rPr>
          <w:rFonts w:ascii="Arial" w:eastAsia="MS Mincho" w:hAnsi="Arial" w:cs="Arial"/>
          <w:lang w:eastAsia="ja-JP"/>
        </w:rPr>
      </w:pPr>
    </w:p>
    <w:p w14:paraId="3DBCD7BA" w14:textId="77777777" w:rsidR="009A6E07" w:rsidRPr="00586212" w:rsidRDefault="009A6E07" w:rsidP="000E3EE1">
      <w:pPr>
        <w:rPr>
          <w:rFonts w:ascii="Arial" w:eastAsia="MS Mincho" w:hAnsi="Arial" w:cs="Arial"/>
          <w:b/>
          <w:bCs/>
          <w:iCs/>
          <w:szCs w:val="28"/>
          <w:lang w:eastAsia="ja-JP"/>
        </w:rPr>
      </w:pPr>
      <w:bookmarkStart w:id="78" w:name="_Toc240641204"/>
      <w:bookmarkStart w:id="79" w:name="_Toc240641332"/>
      <w:bookmarkStart w:id="80" w:name="_Ref360529386"/>
      <w:bookmarkStart w:id="81" w:name="_Ref360529621"/>
      <w:r w:rsidRPr="00586212">
        <w:rPr>
          <w:rFonts w:ascii="Arial" w:eastAsia="MS Mincho" w:hAnsi="Arial" w:cs="Arial"/>
          <w:b/>
          <w:bCs/>
          <w:iCs/>
          <w:szCs w:val="28"/>
          <w:lang w:eastAsia="ja-JP"/>
        </w:rPr>
        <w:t>Frequency and duration of follow up</w:t>
      </w:r>
      <w:bookmarkEnd w:id="78"/>
      <w:bookmarkEnd w:id="79"/>
      <w:bookmarkEnd w:id="80"/>
      <w:bookmarkEnd w:id="81"/>
    </w:p>
    <w:p w14:paraId="10ACE2CC" w14:textId="77777777" w:rsidR="009A6E07" w:rsidRPr="00586212" w:rsidRDefault="009A6E07" w:rsidP="000E3EE1">
      <w:pPr>
        <w:rPr>
          <w:rFonts w:ascii="Arial" w:eastAsia="MS Mincho" w:hAnsi="Arial" w:cs="Arial"/>
          <w:lang w:eastAsia="ja-JP"/>
        </w:rPr>
      </w:pPr>
    </w:p>
    <w:p w14:paraId="538578F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The participants will be followed up at: 1 and 4 weeks, and 3, 6, 9, and 12 months.</w:t>
      </w:r>
    </w:p>
    <w:p w14:paraId="427F4353" w14:textId="77777777" w:rsidR="009A6E07" w:rsidRPr="00586212" w:rsidRDefault="009A6E07" w:rsidP="000E3EE1">
      <w:pPr>
        <w:rPr>
          <w:rFonts w:ascii="Arial" w:eastAsia="MS Mincho" w:hAnsi="Arial" w:cs="Arial"/>
          <w:i/>
          <w:lang w:eastAsia="ja-JP"/>
        </w:rPr>
      </w:pPr>
    </w:p>
    <w:p w14:paraId="27469095" w14:textId="77777777" w:rsidR="009A6E07" w:rsidRPr="00586212" w:rsidRDefault="009A6E07" w:rsidP="000E3EE1">
      <w:pPr>
        <w:rPr>
          <w:rFonts w:ascii="Arial" w:eastAsia="MS Mincho" w:hAnsi="Arial" w:cs="Arial"/>
          <w:b/>
          <w:bCs/>
          <w:iCs/>
          <w:lang w:eastAsia="ja-JP"/>
        </w:rPr>
      </w:pPr>
      <w:bookmarkStart w:id="82" w:name="_Toc240641205"/>
      <w:bookmarkStart w:id="83" w:name="_Toc240641333"/>
      <w:bookmarkStart w:id="84" w:name="_Ref340826250"/>
      <w:bookmarkStart w:id="85" w:name="_Ref340826257"/>
      <w:bookmarkStart w:id="86" w:name="_Ref342037938"/>
      <w:bookmarkStart w:id="87" w:name="_Ref360188371"/>
      <w:bookmarkStart w:id="88" w:name="_Ref360460569"/>
      <w:r w:rsidRPr="00586212">
        <w:rPr>
          <w:rFonts w:ascii="Arial" w:eastAsia="MS Mincho" w:hAnsi="Arial" w:cs="Arial"/>
          <w:b/>
          <w:bCs/>
          <w:iCs/>
          <w:szCs w:val="28"/>
          <w:lang w:eastAsia="ja-JP"/>
        </w:rPr>
        <w:t>Likely rate of loss to follow-up</w:t>
      </w:r>
      <w:bookmarkEnd w:id="82"/>
      <w:bookmarkEnd w:id="83"/>
      <w:bookmarkEnd w:id="84"/>
      <w:bookmarkEnd w:id="85"/>
      <w:bookmarkEnd w:id="86"/>
      <w:bookmarkEnd w:id="87"/>
      <w:bookmarkEnd w:id="88"/>
    </w:p>
    <w:p w14:paraId="59257E44" w14:textId="77777777" w:rsidR="009A6E07" w:rsidRPr="00586212" w:rsidRDefault="009A6E07" w:rsidP="000E3EE1">
      <w:pPr>
        <w:rPr>
          <w:rFonts w:ascii="Arial" w:eastAsia="MS Mincho" w:hAnsi="Arial" w:cs="Arial"/>
          <w:i/>
          <w:lang w:eastAsia="ja-JP"/>
        </w:rPr>
      </w:pPr>
      <w:r w:rsidRPr="00586212">
        <w:rPr>
          <w:rFonts w:ascii="Arial" w:eastAsia="MS Mincho" w:hAnsi="Arial" w:cs="Arial"/>
          <w:lang w:eastAsia="ja-JP"/>
        </w:rPr>
        <w:t>Clinical trials on retinal conditions that require regular follow-up visits have shown that approximately 5% withdraw consent and 5% are lost to follow-up. Our previous clinical trial experience on retinal conditions demonstrates that the patients’ attendances in relation to the trial schedule are good because of their fear of visual loss. The usual cause of non-adherence with study visits is due to co-morbidities and we have estimated this to be &lt;15%. Statistical analyses will include data for all participants up to the time of completion of follow-up or withdrawal from the trial and will accommodate missing data for some visits (assumed to be missing at random) with only minor loss of power.</w:t>
      </w:r>
    </w:p>
    <w:p w14:paraId="0E69E440" w14:textId="77777777" w:rsidR="009A6E07" w:rsidRPr="00586212" w:rsidRDefault="009A6E07" w:rsidP="000E3EE1">
      <w:pPr>
        <w:rPr>
          <w:rFonts w:ascii="Arial" w:eastAsia="MS Mincho" w:hAnsi="Arial" w:cs="Arial"/>
          <w:b/>
          <w:i/>
          <w:lang w:eastAsia="ja-JP"/>
        </w:rPr>
      </w:pPr>
    </w:p>
    <w:p w14:paraId="0F663429" w14:textId="77777777" w:rsidR="009A6E07" w:rsidRPr="00586212" w:rsidRDefault="009A6E07" w:rsidP="000E3EE1">
      <w:pPr>
        <w:rPr>
          <w:rFonts w:ascii="Arial" w:eastAsia="MS Mincho" w:hAnsi="Arial" w:cs="Arial"/>
          <w:b/>
          <w:bCs/>
          <w:iCs/>
          <w:lang w:eastAsia="ja-JP"/>
        </w:rPr>
      </w:pPr>
      <w:bookmarkStart w:id="89" w:name="_Toc240641206"/>
      <w:bookmarkStart w:id="90" w:name="_Toc240641334"/>
      <w:r w:rsidRPr="00586212">
        <w:rPr>
          <w:rFonts w:ascii="Arial" w:eastAsia="MS Mincho" w:hAnsi="Arial" w:cs="Arial"/>
          <w:b/>
          <w:bCs/>
          <w:iCs/>
          <w:szCs w:val="28"/>
          <w:lang w:eastAsia="ja-JP"/>
        </w:rPr>
        <w:t xml:space="preserve">Expenses </w:t>
      </w:r>
      <w:bookmarkEnd w:id="89"/>
      <w:bookmarkEnd w:id="90"/>
    </w:p>
    <w:p w14:paraId="5EEBB241"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Arial"/>
          <w:lang w:eastAsia="ja-JP"/>
        </w:rPr>
        <w:t>Patients will be reimbursed for travel expenses for all study visits.</w:t>
      </w:r>
    </w:p>
    <w:p w14:paraId="13224BA5" w14:textId="77777777" w:rsidR="009A6E07" w:rsidRPr="00586212" w:rsidRDefault="009A6E07" w:rsidP="000E3EE1">
      <w:pPr>
        <w:rPr>
          <w:rFonts w:ascii="Arial" w:eastAsia="MS Mincho" w:hAnsi="Arial" w:cs="Arial"/>
          <w:lang w:eastAsia="ja-JP"/>
        </w:rPr>
      </w:pPr>
    </w:p>
    <w:p w14:paraId="25BCBF3A" w14:textId="77777777" w:rsidR="009A6E07" w:rsidRPr="00586212" w:rsidRDefault="009A6E07" w:rsidP="000E3EE1">
      <w:pPr>
        <w:rPr>
          <w:rFonts w:ascii="Arial" w:eastAsia="MS Mincho" w:hAnsi="Arial" w:cs="Times New Roman"/>
          <w:szCs w:val="24"/>
          <w:lang w:eastAsia="ja-JP"/>
        </w:rPr>
      </w:pPr>
    </w:p>
    <w:p w14:paraId="5469DD03" w14:textId="77777777" w:rsidR="00282E1A" w:rsidRDefault="00282E1A" w:rsidP="000E3EE1">
      <w:pPr>
        <w:rPr>
          <w:rFonts w:ascii="Arial" w:eastAsia="MS Mincho" w:hAnsi="Arial" w:cs="Arial"/>
          <w:b/>
          <w:bCs/>
          <w:kern w:val="32"/>
          <w:sz w:val="24"/>
          <w:lang w:eastAsia="ja-JP"/>
        </w:rPr>
      </w:pPr>
      <w:bookmarkStart w:id="91" w:name="_Toc240641208"/>
      <w:bookmarkStart w:id="92" w:name="_Toc240641336"/>
      <w:bookmarkStart w:id="93" w:name="_Ref340826139"/>
      <w:bookmarkStart w:id="94" w:name="_Ref342039753"/>
    </w:p>
    <w:p w14:paraId="5500D615" w14:textId="61249B62" w:rsidR="009A6E07" w:rsidRPr="00586212" w:rsidRDefault="009A6E07" w:rsidP="000E3EE1">
      <w:pPr>
        <w:rPr>
          <w:rFonts w:ascii="Arial" w:eastAsia="MS Mincho" w:hAnsi="Arial" w:cs="Arial"/>
          <w:b/>
          <w:bCs/>
          <w:kern w:val="32"/>
          <w:sz w:val="24"/>
          <w:lang w:eastAsia="ja-JP"/>
        </w:rPr>
      </w:pPr>
      <w:r w:rsidRPr="00586212">
        <w:rPr>
          <w:rFonts w:ascii="Arial" w:eastAsia="MS Mincho" w:hAnsi="Arial" w:cs="Arial"/>
          <w:b/>
          <w:bCs/>
          <w:kern w:val="32"/>
          <w:sz w:val="24"/>
          <w:lang w:eastAsia="ja-JP"/>
        </w:rPr>
        <w:lastRenderedPageBreak/>
        <w:t>Statistical analyses</w:t>
      </w:r>
      <w:bookmarkEnd w:id="91"/>
      <w:bookmarkEnd w:id="92"/>
      <w:bookmarkEnd w:id="93"/>
      <w:bookmarkEnd w:id="94"/>
    </w:p>
    <w:p w14:paraId="1C21BE72" w14:textId="77777777" w:rsidR="009A6E07" w:rsidRPr="00586212" w:rsidRDefault="009A6E07" w:rsidP="000E3EE1">
      <w:pPr>
        <w:rPr>
          <w:rFonts w:ascii="Arial" w:eastAsia="MS Mincho" w:hAnsi="Arial" w:cs="Arial"/>
          <w:lang w:eastAsia="ja-JP"/>
        </w:rPr>
      </w:pPr>
    </w:p>
    <w:p w14:paraId="5593D495" w14:textId="77777777" w:rsidR="009A6E07" w:rsidRPr="00586212" w:rsidRDefault="009A6E07" w:rsidP="000E3EE1">
      <w:pPr>
        <w:rPr>
          <w:rFonts w:ascii="Arial" w:eastAsia="MS Mincho" w:hAnsi="Arial" w:cs="Arial"/>
          <w:b/>
          <w:bCs/>
          <w:iCs/>
          <w:lang w:eastAsia="ja-JP"/>
        </w:rPr>
      </w:pPr>
      <w:bookmarkStart w:id="95" w:name="_Toc240641209"/>
      <w:bookmarkStart w:id="96" w:name="_Toc240641337"/>
      <w:bookmarkStart w:id="97" w:name="_Ref342037972"/>
      <w:bookmarkStart w:id="98" w:name="_Ref342039096"/>
      <w:bookmarkStart w:id="99" w:name="_Ref342039774"/>
      <w:bookmarkStart w:id="100" w:name="_Ref360460678"/>
      <w:bookmarkStart w:id="101" w:name="_Ref360460729"/>
      <w:bookmarkStart w:id="102" w:name="_Ref360527352"/>
      <w:bookmarkStart w:id="103" w:name="_Ref360527480"/>
      <w:bookmarkStart w:id="104" w:name="_Ref360527915"/>
      <w:bookmarkStart w:id="105" w:name="_Ref360527926"/>
      <w:r w:rsidRPr="00586212">
        <w:rPr>
          <w:rFonts w:ascii="Arial" w:eastAsia="MS Mincho" w:hAnsi="Arial" w:cs="Arial"/>
          <w:b/>
          <w:bCs/>
          <w:iCs/>
          <w:szCs w:val="28"/>
          <w:lang w:eastAsia="ja-JP"/>
        </w:rPr>
        <w:t>Plan of analysis</w:t>
      </w:r>
      <w:bookmarkEnd w:id="95"/>
      <w:bookmarkEnd w:id="96"/>
      <w:bookmarkEnd w:id="97"/>
      <w:bookmarkEnd w:id="98"/>
      <w:bookmarkEnd w:id="99"/>
      <w:bookmarkEnd w:id="100"/>
      <w:bookmarkEnd w:id="101"/>
      <w:bookmarkEnd w:id="102"/>
      <w:bookmarkEnd w:id="103"/>
      <w:bookmarkEnd w:id="104"/>
      <w:bookmarkEnd w:id="105"/>
    </w:p>
    <w:p w14:paraId="234F48A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 The statistical analysis plan will be written prior to any comparative analyses.</w:t>
      </w:r>
    </w:p>
    <w:p w14:paraId="33A3C195" w14:textId="77777777" w:rsidR="009A6E07" w:rsidRPr="00586212" w:rsidRDefault="009A6E07" w:rsidP="000E3EE1">
      <w:pPr>
        <w:rPr>
          <w:rFonts w:ascii="Arial" w:eastAsia="MS Mincho" w:hAnsi="Arial" w:cs="Arial"/>
          <w:lang w:eastAsia="ja-JP"/>
        </w:rPr>
      </w:pPr>
    </w:p>
    <w:p w14:paraId="2C463577" w14:textId="77777777" w:rsidR="009A6E07" w:rsidRPr="00586212" w:rsidRDefault="009A6E07" w:rsidP="000E3EE1">
      <w:pPr>
        <w:rPr>
          <w:rFonts w:ascii="Arial" w:eastAsia="MS Mincho" w:hAnsi="Arial" w:cs="Arial"/>
          <w:lang w:eastAsia="ja-JP"/>
        </w:rPr>
      </w:pPr>
      <w:r w:rsidRPr="00586212">
        <w:rPr>
          <w:rFonts w:ascii="Arial" w:eastAsia="MS Mincho" w:hAnsi="Arial" w:cs="Arial"/>
          <w:shd w:val="clear" w:color="auto" w:fill="FFFFFF"/>
          <w:lang w:eastAsia="ja-JP"/>
        </w:rPr>
        <w:t>Outcomes</w:t>
      </w:r>
      <w:r w:rsidRPr="00586212">
        <w:rPr>
          <w:rFonts w:ascii="Arial" w:eastAsia="MS Mincho" w:hAnsi="Arial" w:cs="Times New Roman"/>
          <w:shd w:val="clear" w:color="auto" w:fill="FFFFFF"/>
          <w:lang w:eastAsia="ja-JP"/>
        </w:rPr>
        <w:t> </w:t>
      </w:r>
      <w:r w:rsidRPr="00586212">
        <w:rPr>
          <w:rFonts w:ascii="Arial" w:eastAsia="MS Mincho" w:hAnsi="Arial" w:cs="Arial"/>
          <w:shd w:val="clear" w:color="auto" w:fill="FFFFFF"/>
          <w:lang w:eastAsia="ja-JP"/>
        </w:rPr>
        <w:t>measured at multiple time points (e.g. BCVA) will be compared between the two treatment groups using mixed models for repeated measures, adjusting for baseline. Mixed models allow all patients with data to be included in the analysis, i.e. partial missing data (assumed missing at random) is permitted.  Appropriate transformations of continuous outcomes may be applied if necessary. Interactions between treatment and time will be examined and, if significant at the 5% level, a treatment by time interaction will be included in the model and the treatment effect at 12 months will be reported with 95% confidence intervals.</w:t>
      </w:r>
    </w:p>
    <w:p w14:paraId="1C7DE2E2" w14:textId="77777777" w:rsidR="009A6E07" w:rsidRPr="00586212" w:rsidRDefault="009A6E07" w:rsidP="000E3EE1">
      <w:pPr>
        <w:rPr>
          <w:rFonts w:ascii="Arial" w:eastAsia="MS Mincho" w:hAnsi="Arial" w:cs="Arial"/>
          <w:i/>
          <w:lang w:eastAsia="ja-JP"/>
        </w:rPr>
      </w:pPr>
    </w:p>
    <w:p w14:paraId="2475CAF9" w14:textId="77777777" w:rsidR="009A6E07" w:rsidRPr="00586212" w:rsidRDefault="009A6E07" w:rsidP="000E3EE1">
      <w:pPr>
        <w:rPr>
          <w:rFonts w:ascii="Arial" w:eastAsia="MS Mincho" w:hAnsi="Arial" w:cs="Arial"/>
          <w:i/>
          <w:lang w:eastAsia="ja-JP"/>
        </w:rPr>
      </w:pPr>
      <w:r w:rsidRPr="00586212">
        <w:rPr>
          <w:rFonts w:ascii="Arial" w:eastAsia="MS Mincho" w:hAnsi="Arial" w:cs="Arial"/>
          <w:lang w:eastAsia="ja-JP"/>
        </w:rPr>
        <w:t>Non-adherence to random allocations will be documented.</w:t>
      </w:r>
      <w:r w:rsidRPr="00586212">
        <w:rPr>
          <w:rFonts w:ascii="Arial" w:eastAsia="MS Mincho" w:hAnsi="Arial" w:cs="Arial"/>
          <w:i/>
          <w:lang w:eastAsia="ja-JP"/>
        </w:rPr>
        <w:t xml:space="preserve"> </w:t>
      </w:r>
      <w:proofErr w:type="gramStart"/>
      <w:r w:rsidRPr="00586212">
        <w:rPr>
          <w:rFonts w:ascii="Arial" w:eastAsia="MS Mincho" w:hAnsi="Arial" w:cs="Arial"/>
          <w:lang w:eastAsia="ja-JP"/>
        </w:rPr>
        <w:t>With the exception of</w:t>
      </w:r>
      <w:proofErr w:type="gramEnd"/>
      <w:r w:rsidRPr="00586212">
        <w:rPr>
          <w:rFonts w:ascii="Arial" w:eastAsia="MS Mincho" w:hAnsi="Arial" w:cs="Arial"/>
          <w:lang w:eastAsia="ja-JP"/>
        </w:rPr>
        <w:t xml:space="preserve"> adverse events the trial will be analysed on an intention-to-treat basis, i.e. outcomes will be analysed according to the treatment allocation, irrespective of future management and events, and every effort will be made to include all randomised participants. </w:t>
      </w:r>
      <w:proofErr w:type="gramStart"/>
      <w:r w:rsidRPr="00586212">
        <w:rPr>
          <w:rFonts w:ascii="Arial" w:eastAsia="MS Mincho" w:hAnsi="Arial" w:cs="Arial"/>
          <w:lang w:eastAsia="ja-JP"/>
        </w:rPr>
        <w:t>However</w:t>
      </w:r>
      <w:proofErr w:type="gramEnd"/>
      <w:r w:rsidRPr="00586212">
        <w:rPr>
          <w:rFonts w:ascii="Arial" w:eastAsia="MS Mincho" w:hAnsi="Arial" w:cs="Arial"/>
          <w:lang w:eastAsia="ja-JP"/>
        </w:rPr>
        <w:t xml:space="preserve"> we do not expect any crossovers due to the placebo-controlled design. </w:t>
      </w:r>
    </w:p>
    <w:p w14:paraId="55F88840" w14:textId="77777777" w:rsidR="009A6E07" w:rsidRPr="00586212" w:rsidRDefault="009A6E07" w:rsidP="000E3EE1">
      <w:pPr>
        <w:rPr>
          <w:rFonts w:ascii="Arial" w:eastAsia="MS Mincho" w:hAnsi="Arial" w:cs="Arial"/>
          <w:lang w:eastAsia="ja-JP"/>
        </w:rPr>
      </w:pPr>
    </w:p>
    <w:p w14:paraId="3A8FD84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Non-adherence to drug/placebo will also be monitored and this information will be included in reports prepared for the Trial Steering Committee. Depending on the level of adherence observed, the statistical analysis plan for the trial may include additional analyses to investigate the interaction between adherence to medication and treatment. </w:t>
      </w:r>
    </w:p>
    <w:p w14:paraId="3B687A73" w14:textId="77777777" w:rsidR="009A6E07" w:rsidRPr="00586212" w:rsidRDefault="009A6E07" w:rsidP="000E3EE1">
      <w:pPr>
        <w:rPr>
          <w:rFonts w:ascii="Arial" w:eastAsia="MS Mincho" w:hAnsi="Arial" w:cs="Arial"/>
          <w:lang w:eastAsia="ja-JP"/>
        </w:rPr>
      </w:pPr>
    </w:p>
    <w:p w14:paraId="322E6E2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Additional analyses of the overall trial cohort will investigate:</w:t>
      </w:r>
    </w:p>
    <w:p w14:paraId="3A43FED2"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The association between final visual acuity and age of patient;</w:t>
      </w:r>
    </w:p>
    <w:p w14:paraId="5D938A6A"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The association between presence of granular / confluent hypoautofluorescence in the macula at randomisation and final visual acuity.</w:t>
      </w:r>
    </w:p>
    <w:p w14:paraId="0031F355" w14:textId="77777777" w:rsidR="009A6E07" w:rsidRPr="00586212" w:rsidRDefault="009A6E07" w:rsidP="000E3EE1">
      <w:pPr>
        <w:rPr>
          <w:rFonts w:ascii="Arial" w:eastAsia="MS Mincho" w:hAnsi="Arial" w:cs="Arial"/>
          <w:lang w:eastAsia="ja-JP"/>
        </w:rPr>
      </w:pPr>
    </w:p>
    <w:p w14:paraId="1750A9CC" w14:textId="77777777" w:rsidR="009A6E07" w:rsidRPr="00586212" w:rsidRDefault="009A6E07" w:rsidP="000E3EE1">
      <w:pPr>
        <w:rPr>
          <w:rFonts w:ascii="Arial" w:eastAsia="MS Mincho" w:hAnsi="Arial" w:cs="Arial"/>
          <w:b/>
          <w:bCs/>
          <w:iCs/>
          <w:lang w:eastAsia="ja-JP"/>
        </w:rPr>
      </w:pPr>
      <w:bookmarkStart w:id="106" w:name="_Toc240641210"/>
      <w:bookmarkStart w:id="107" w:name="_Toc240641338"/>
      <w:r w:rsidRPr="00586212">
        <w:rPr>
          <w:rFonts w:ascii="Arial" w:eastAsia="MS Mincho" w:hAnsi="Arial" w:cs="Arial"/>
          <w:b/>
          <w:bCs/>
          <w:iCs/>
          <w:szCs w:val="28"/>
          <w:lang w:eastAsia="ja-JP"/>
        </w:rPr>
        <w:t>Subgroup analyses</w:t>
      </w:r>
      <w:bookmarkEnd w:id="106"/>
      <w:bookmarkEnd w:id="107"/>
    </w:p>
    <w:p w14:paraId="0C8EA72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No subgroup analyses are currently planned. However, depending on the level of adherence observed during the trial</w:t>
      </w:r>
      <w:bookmarkStart w:id="108" w:name="_Hlk509300400"/>
      <w:r w:rsidRPr="00586212">
        <w:rPr>
          <w:rFonts w:ascii="Arial" w:eastAsia="MS Mincho" w:hAnsi="Arial" w:cs="Arial"/>
          <w:lang w:eastAsia="ja-JP"/>
        </w:rPr>
        <w:t>, a subgroup analysis may be carried out</w:t>
      </w:r>
      <w:bookmarkEnd w:id="108"/>
      <w:r w:rsidRPr="00586212">
        <w:rPr>
          <w:rFonts w:ascii="Arial" w:eastAsia="MS Mincho" w:hAnsi="Arial" w:cs="Arial"/>
          <w:lang w:eastAsia="ja-JP"/>
        </w:rPr>
        <w:t>, testing the following interaction:</w:t>
      </w:r>
    </w:p>
    <w:p w14:paraId="57AEE27B"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Interaction of good/poor adherence (to be defined) and treatment;</w:t>
      </w:r>
    </w:p>
    <w:p w14:paraId="6B3362E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If accruing data indicate that this subgroup analysis could be informative, further details will be included in the statistical analysis plan.</w:t>
      </w:r>
    </w:p>
    <w:p w14:paraId="2D6527C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 </w:t>
      </w:r>
    </w:p>
    <w:p w14:paraId="39D125ED" w14:textId="77777777" w:rsidR="00282E1A" w:rsidRDefault="00282E1A" w:rsidP="000E3EE1">
      <w:pPr>
        <w:rPr>
          <w:rFonts w:ascii="Arial" w:eastAsia="MS Mincho" w:hAnsi="Arial" w:cs="Arial"/>
          <w:b/>
          <w:bCs/>
          <w:iCs/>
          <w:szCs w:val="28"/>
          <w:lang w:eastAsia="ja-JP"/>
        </w:rPr>
      </w:pPr>
      <w:bookmarkStart w:id="109" w:name="_Toc240641211"/>
      <w:bookmarkStart w:id="110" w:name="_Toc240641339"/>
    </w:p>
    <w:p w14:paraId="1CB30509" w14:textId="7C5090D5" w:rsidR="009A6E07" w:rsidRPr="00586212" w:rsidRDefault="009A6E07" w:rsidP="000E3EE1">
      <w:pPr>
        <w:rPr>
          <w:rFonts w:ascii="Arial" w:eastAsia="MS Mincho" w:hAnsi="Arial" w:cs="Arial"/>
          <w:b/>
          <w:bCs/>
          <w:iCs/>
          <w:szCs w:val="28"/>
          <w:lang w:eastAsia="ja-JP"/>
        </w:rPr>
      </w:pPr>
      <w:r w:rsidRPr="00586212">
        <w:rPr>
          <w:rFonts w:ascii="Arial" w:eastAsia="MS Mincho" w:hAnsi="Arial" w:cs="Arial"/>
          <w:b/>
          <w:bCs/>
          <w:iCs/>
          <w:szCs w:val="28"/>
          <w:lang w:eastAsia="ja-JP"/>
        </w:rPr>
        <w:lastRenderedPageBreak/>
        <w:t>Frequency of analyses</w:t>
      </w:r>
      <w:bookmarkEnd w:id="109"/>
      <w:bookmarkEnd w:id="110"/>
    </w:p>
    <w:p w14:paraId="1AD4EFA8" w14:textId="77777777" w:rsidR="009A6E07" w:rsidRPr="00586212" w:rsidRDefault="009A6E07" w:rsidP="000E3EE1">
      <w:pPr>
        <w:rPr>
          <w:rFonts w:ascii="Arial" w:eastAsia="MS Mincho" w:hAnsi="Arial" w:cs="Arial"/>
          <w:bCs/>
          <w:lang w:eastAsia="ja-JP"/>
        </w:rPr>
      </w:pPr>
      <w:r w:rsidRPr="00586212">
        <w:rPr>
          <w:rFonts w:ascii="Arial" w:eastAsia="MS Mincho" w:hAnsi="Arial" w:cs="Arial"/>
          <w:bCs/>
          <w:lang w:eastAsia="ja-JP"/>
        </w:rPr>
        <w:t xml:space="preserve">No formal interim analysis is planned.  Safety data will be reported to the Data Monitoring and Safety Committee (DMSC) on a regular basis, together with any additional analyses the committee request.  In these reports the data will be presented by </w:t>
      </w:r>
      <w:proofErr w:type="gramStart"/>
      <w:r w:rsidRPr="00586212">
        <w:rPr>
          <w:rFonts w:ascii="Arial" w:eastAsia="MS Mincho" w:hAnsi="Arial" w:cs="Arial"/>
          <w:bCs/>
          <w:lang w:eastAsia="ja-JP"/>
        </w:rPr>
        <w:t>group</w:t>
      </w:r>
      <w:proofErr w:type="gramEnd"/>
      <w:r w:rsidRPr="00586212">
        <w:rPr>
          <w:rFonts w:ascii="Arial" w:eastAsia="MS Mincho" w:hAnsi="Arial" w:cs="Arial"/>
          <w:bCs/>
          <w:lang w:eastAsia="ja-JP"/>
        </w:rPr>
        <w:t xml:space="preserve"> but the allocation will remain masked.</w:t>
      </w:r>
    </w:p>
    <w:p w14:paraId="75FABB26" w14:textId="77777777" w:rsidR="009A6E07" w:rsidRPr="00586212" w:rsidRDefault="009A6E07" w:rsidP="000E3EE1">
      <w:pPr>
        <w:rPr>
          <w:rFonts w:ascii="Arial" w:eastAsia="MS Mincho" w:hAnsi="Arial" w:cs="Arial"/>
          <w:b/>
          <w:i/>
          <w:lang w:eastAsia="ja-JP"/>
        </w:rPr>
      </w:pPr>
    </w:p>
    <w:p w14:paraId="2EEA86B5" w14:textId="77777777" w:rsidR="009A6E07" w:rsidRPr="00586212" w:rsidRDefault="009A6E07" w:rsidP="000E3EE1">
      <w:pPr>
        <w:rPr>
          <w:rFonts w:ascii="Arial" w:eastAsia="MS Mincho" w:hAnsi="Arial" w:cs="Arial"/>
          <w:b/>
          <w:bCs/>
          <w:iCs/>
          <w:lang w:eastAsia="ja-JP"/>
        </w:rPr>
      </w:pPr>
      <w:bookmarkStart w:id="111" w:name="_Toc240641212"/>
      <w:bookmarkStart w:id="112" w:name="_Toc240641340"/>
      <w:r w:rsidRPr="00586212">
        <w:rPr>
          <w:rFonts w:ascii="Arial" w:eastAsia="MS Mincho" w:hAnsi="Arial" w:cs="Arial"/>
          <w:b/>
          <w:bCs/>
          <w:iCs/>
          <w:szCs w:val="28"/>
          <w:lang w:eastAsia="ja-JP"/>
        </w:rPr>
        <w:t>Criteria for the termination of the trial</w:t>
      </w:r>
      <w:bookmarkEnd w:id="111"/>
      <w:bookmarkEnd w:id="112"/>
    </w:p>
    <w:p w14:paraId="763EA8C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The study may be prematurely discontinued on the basis of new safety information or the results of another study supersede the necessity for completion of this study, or for other reasons given by the Data Monitoring Safety Committee (DMSC) and/or Trial Steering Committee, Sponsor, regulatory authority or Research Ethics Committee concerned.</w:t>
      </w:r>
    </w:p>
    <w:p w14:paraId="5CDE41D2" w14:textId="77777777" w:rsidR="009A6E07" w:rsidRPr="00586212" w:rsidRDefault="009A6E07" w:rsidP="000E3EE1">
      <w:pPr>
        <w:rPr>
          <w:rFonts w:ascii="Arial" w:eastAsia="MS Mincho" w:hAnsi="Arial" w:cs="Arial"/>
          <w:lang w:eastAsia="ja-JP"/>
        </w:rPr>
      </w:pPr>
    </w:p>
    <w:p w14:paraId="558FF99E" w14:textId="77777777" w:rsidR="009A6E07" w:rsidRPr="00586212" w:rsidRDefault="009A6E07" w:rsidP="000E3EE1">
      <w:pPr>
        <w:rPr>
          <w:rFonts w:ascii="Arial" w:eastAsia="MS Mincho" w:hAnsi="Arial" w:cs="Arial"/>
          <w:b/>
          <w:bCs/>
          <w:iCs/>
          <w:lang w:eastAsia="ja-JP"/>
        </w:rPr>
      </w:pPr>
      <w:bookmarkStart w:id="113" w:name="_Toc240641213"/>
      <w:bookmarkStart w:id="114" w:name="_Toc240641341"/>
      <w:r w:rsidRPr="00586212">
        <w:rPr>
          <w:rFonts w:ascii="Arial" w:eastAsia="MS Mincho" w:hAnsi="Arial" w:cs="Arial"/>
          <w:b/>
          <w:bCs/>
          <w:iCs/>
          <w:szCs w:val="28"/>
          <w:lang w:eastAsia="ja-JP"/>
        </w:rPr>
        <w:t>Economic issues</w:t>
      </w:r>
      <w:bookmarkEnd w:id="113"/>
      <w:bookmarkEnd w:id="114"/>
    </w:p>
    <w:p w14:paraId="0F68048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There are no Health Economic analyses planned.</w:t>
      </w:r>
    </w:p>
    <w:p w14:paraId="2483937B" w14:textId="77777777" w:rsidR="009A6E07" w:rsidRPr="00586212" w:rsidRDefault="009A6E07" w:rsidP="000E3EE1">
      <w:pPr>
        <w:rPr>
          <w:rFonts w:ascii="Arial" w:eastAsia="MS Mincho" w:hAnsi="Arial" w:cs="Arial"/>
          <w:bCs/>
          <w:lang w:eastAsia="ja-JP"/>
        </w:rPr>
      </w:pPr>
    </w:p>
    <w:p w14:paraId="66BD8BA1" w14:textId="77777777" w:rsidR="009A6E07" w:rsidRPr="00586212" w:rsidRDefault="009A6E07" w:rsidP="000E3EE1">
      <w:pPr>
        <w:rPr>
          <w:rFonts w:ascii="Arial" w:eastAsia="MS Mincho" w:hAnsi="Arial" w:cs="Arial"/>
          <w:b/>
          <w:bCs/>
          <w:kern w:val="32"/>
          <w:sz w:val="24"/>
          <w:lang w:eastAsia="ja-JP"/>
        </w:rPr>
      </w:pPr>
      <w:bookmarkStart w:id="115" w:name="_Toc226246816"/>
      <w:bookmarkStart w:id="116" w:name="_Toc240641214"/>
      <w:bookmarkStart w:id="117" w:name="_Toc240641342"/>
      <w:r w:rsidRPr="00586212">
        <w:rPr>
          <w:rFonts w:ascii="Arial" w:eastAsia="MS Mincho" w:hAnsi="Arial" w:cs="Arial"/>
          <w:b/>
          <w:bCs/>
          <w:kern w:val="32"/>
          <w:sz w:val="24"/>
          <w:lang w:eastAsia="ja-JP"/>
        </w:rPr>
        <w:t>Trial management</w:t>
      </w:r>
      <w:bookmarkEnd w:id="115"/>
      <w:bookmarkEnd w:id="116"/>
      <w:bookmarkEnd w:id="117"/>
    </w:p>
    <w:p w14:paraId="10A2974D" w14:textId="77777777" w:rsidR="009A6E07" w:rsidRPr="00586212" w:rsidRDefault="009A6E07" w:rsidP="000E3EE1">
      <w:pPr>
        <w:rPr>
          <w:rFonts w:ascii="Arial" w:eastAsia="MS Mincho" w:hAnsi="Arial" w:cs="Times New Roman"/>
          <w:szCs w:val="24"/>
          <w:lang w:eastAsia="ja-JP"/>
        </w:rPr>
      </w:pPr>
    </w:p>
    <w:p w14:paraId="4893297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The trial will be managed by the CTEU Bristol.  CTEU Bristol is an UK Clinical Research Collaboration registered Clinical Trials Unit.  CTEU Bristol will prepare all the trial documentation and data collection forms, specify the randomisation scheme, develop and maintain the study database, check data quality as the trial progresses, monitor recruitment and carry out trial analyses in collaboration with the clinical investigators. </w:t>
      </w:r>
    </w:p>
    <w:p w14:paraId="50AA4817" w14:textId="77777777" w:rsidR="009A6E07" w:rsidRPr="00586212" w:rsidRDefault="009A6E07" w:rsidP="000E3EE1">
      <w:pPr>
        <w:rPr>
          <w:rFonts w:ascii="Arial" w:eastAsia="MS Mincho" w:hAnsi="Arial" w:cs="Arial"/>
          <w:lang w:eastAsia="ja-JP"/>
        </w:rPr>
      </w:pPr>
    </w:p>
    <w:p w14:paraId="2F9C8B59" w14:textId="77777777" w:rsidR="009A6E07" w:rsidRPr="00586212" w:rsidRDefault="009A6E07" w:rsidP="000E3EE1">
      <w:pPr>
        <w:rPr>
          <w:rFonts w:ascii="Arial" w:eastAsia="MS Mincho" w:hAnsi="Arial" w:cs="Arial"/>
          <w:b/>
          <w:bCs/>
          <w:iCs/>
          <w:lang w:eastAsia="ja-JP"/>
        </w:rPr>
      </w:pPr>
      <w:bookmarkStart w:id="118" w:name="_Toc240641215"/>
      <w:bookmarkStart w:id="119" w:name="_Toc240641343"/>
      <w:bookmarkStart w:id="120" w:name="_Ref360458239"/>
      <w:bookmarkStart w:id="121" w:name="_Ref360458264"/>
      <w:bookmarkStart w:id="122" w:name="_Ref360527561"/>
      <w:r w:rsidRPr="00586212">
        <w:rPr>
          <w:rFonts w:ascii="Arial" w:eastAsia="MS Mincho" w:hAnsi="Arial" w:cs="Arial"/>
          <w:b/>
          <w:bCs/>
          <w:iCs/>
          <w:szCs w:val="28"/>
          <w:lang w:eastAsia="ja-JP"/>
        </w:rPr>
        <w:t>Day-to-day management</w:t>
      </w:r>
      <w:bookmarkEnd w:id="118"/>
      <w:bookmarkEnd w:id="119"/>
      <w:bookmarkEnd w:id="120"/>
      <w:bookmarkEnd w:id="121"/>
      <w:bookmarkEnd w:id="122"/>
    </w:p>
    <w:p w14:paraId="239AABE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An appropriately qualified person by training will be responsible for identifying potential trial participants, seeking informed participant consent, randomising participants, liaising with pharmacy, collecting trial data and ensuring the trial protocol is adhered to.</w:t>
      </w:r>
    </w:p>
    <w:p w14:paraId="7FC08258" w14:textId="77777777" w:rsidR="009A6E07" w:rsidRPr="00586212" w:rsidRDefault="009A6E07" w:rsidP="000E3EE1">
      <w:pPr>
        <w:rPr>
          <w:rFonts w:ascii="Arial" w:eastAsia="MS Mincho" w:hAnsi="Arial" w:cs="Arial"/>
          <w:lang w:eastAsia="ja-JP"/>
        </w:rPr>
      </w:pPr>
    </w:p>
    <w:p w14:paraId="17555F3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The overall management structure of this study will consist of:</w:t>
      </w:r>
    </w:p>
    <w:p w14:paraId="41333E9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 Trial Management Group (TMG)</w:t>
      </w:r>
    </w:p>
    <w:p w14:paraId="65F5E141" w14:textId="5AA4B15E"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A Trial Steering Committee (TSC) see </w:t>
      </w:r>
      <w:r w:rsidRPr="00586212">
        <w:rPr>
          <w:rFonts w:ascii="Arial" w:eastAsia="MS Mincho" w:hAnsi="Arial" w:cs="Arial"/>
          <w:lang w:eastAsia="ja-JP"/>
        </w:rPr>
        <w:fldChar w:fldCharType="begin"/>
      </w:r>
      <w:r w:rsidRPr="00586212">
        <w:rPr>
          <w:rFonts w:ascii="Arial" w:eastAsia="MS Mincho" w:hAnsi="Arial" w:cs="Arial"/>
          <w:lang w:eastAsia="ja-JP"/>
        </w:rPr>
        <w:instrText xml:space="preserve"> REF _Ref436226958 \r \h </w:instrText>
      </w:r>
      <w:r>
        <w:rPr>
          <w:rFonts w:ascii="Arial" w:eastAsia="MS Mincho" w:hAnsi="Arial" w:cs="Arial"/>
          <w:lang w:eastAsia="ja-JP"/>
        </w:rPr>
        <w:instrText xml:space="preserve"> \* MERGEFORMAT </w:instrText>
      </w:r>
      <w:r w:rsidRPr="00586212">
        <w:rPr>
          <w:rFonts w:ascii="Arial" w:eastAsia="MS Mincho" w:hAnsi="Arial" w:cs="Arial"/>
          <w:lang w:eastAsia="ja-JP"/>
        </w:rPr>
      </w:r>
      <w:r w:rsidRPr="00586212">
        <w:rPr>
          <w:rFonts w:ascii="Arial" w:eastAsia="MS Mincho" w:hAnsi="Arial" w:cs="Arial"/>
          <w:lang w:eastAsia="ja-JP"/>
        </w:rPr>
        <w:fldChar w:fldCharType="separate"/>
      </w:r>
      <w:r w:rsidR="007B780F">
        <w:rPr>
          <w:rFonts w:ascii="Arial" w:eastAsia="MS Mincho" w:hAnsi="Arial" w:cs="Arial"/>
          <w:lang w:eastAsia="ja-JP"/>
        </w:rPr>
        <w:t>0</w:t>
      </w:r>
      <w:r w:rsidRPr="00586212">
        <w:rPr>
          <w:rFonts w:ascii="Arial" w:eastAsia="MS Mincho" w:hAnsi="Arial" w:cs="Arial"/>
          <w:lang w:eastAsia="ja-JP"/>
        </w:rPr>
        <w:fldChar w:fldCharType="end"/>
      </w:r>
    </w:p>
    <w:p w14:paraId="24CF5AC0" w14:textId="44B0C4BD"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 Data Monitoring and Safety Committee (DMSC) see</w:t>
      </w:r>
      <w:r w:rsidRPr="00586212">
        <w:rPr>
          <w:rFonts w:ascii="Arial" w:eastAsia="MS Mincho" w:hAnsi="Arial" w:cs="Arial"/>
          <w:lang w:eastAsia="ja-JP"/>
        </w:rPr>
        <w:fldChar w:fldCharType="begin"/>
      </w:r>
      <w:r w:rsidRPr="00586212">
        <w:rPr>
          <w:rFonts w:ascii="Arial" w:eastAsia="MS Mincho" w:hAnsi="Arial" w:cs="Arial"/>
          <w:lang w:eastAsia="ja-JP"/>
        </w:rPr>
        <w:instrText xml:space="preserve"> REF _Ref436226971 \r \h </w:instrText>
      </w:r>
      <w:r>
        <w:rPr>
          <w:rFonts w:ascii="Arial" w:eastAsia="MS Mincho" w:hAnsi="Arial" w:cs="Arial"/>
          <w:lang w:eastAsia="ja-JP"/>
        </w:rPr>
        <w:instrText xml:space="preserve"> \* MERGEFORMAT </w:instrText>
      </w:r>
      <w:r w:rsidRPr="00586212">
        <w:rPr>
          <w:rFonts w:ascii="Arial" w:eastAsia="MS Mincho" w:hAnsi="Arial" w:cs="Arial"/>
          <w:lang w:eastAsia="ja-JP"/>
        </w:rPr>
      </w:r>
      <w:r w:rsidRPr="00586212">
        <w:rPr>
          <w:rFonts w:ascii="Arial" w:eastAsia="MS Mincho" w:hAnsi="Arial" w:cs="Arial"/>
          <w:lang w:eastAsia="ja-JP"/>
        </w:rPr>
        <w:fldChar w:fldCharType="separate"/>
      </w:r>
      <w:r w:rsidR="007B780F">
        <w:rPr>
          <w:rFonts w:ascii="Arial" w:eastAsia="MS Mincho" w:hAnsi="Arial" w:cs="Arial"/>
          <w:lang w:eastAsia="ja-JP"/>
        </w:rPr>
        <w:t>0</w:t>
      </w:r>
      <w:r w:rsidRPr="00586212">
        <w:rPr>
          <w:rFonts w:ascii="Arial" w:eastAsia="MS Mincho" w:hAnsi="Arial" w:cs="Arial"/>
          <w:lang w:eastAsia="ja-JP"/>
        </w:rPr>
        <w:fldChar w:fldCharType="end"/>
      </w:r>
    </w:p>
    <w:p w14:paraId="41D92CF3" w14:textId="77777777" w:rsidR="009A6E07" w:rsidRPr="00586212" w:rsidRDefault="009A6E07" w:rsidP="000E3EE1">
      <w:pPr>
        <w:rPr>
          <w:rFonts w:ascii="Arial" w:eastAsia="MS Mincho" w:hAnsi="Arial" w:cs="Arial"/>
          <w:lang w:eastAsia="ja-JP"/>
        </w:rPr>
      </w:pPr>
    </w:p>
    <w:p w14:paraId="439E3EC5" w14:textId="77777777" w:rsidR="009A6E07" w:rsidRPr="00586212" w:rsidRDefault="009A6E07" w:rsidP="000E3EE1">
      <w:pPr>
        <w:rPr>
          <w:rFonts w:ascii="Arial" w:eastAsia="MS Mincho" w:hAnsi="Arial" w:cs="Arial"/>
          <w:bCs/>
          <w:i/>
          <w:szCs w:val="26"/>
          <w:lang w:eastAsia="ja-JP"/>
        </w:rPr>
      </w:pPr>
      <w:r w:rsidRPr="00586212">
        <w:rPr>
          <w:rFonts w:ascii="Arial" w:eastAsia="MS Mincho" w:hAnsi="Arial" w:cs="Arial"/>
          <w:bCs/>
          <w:i/>
          <w:szCs w:val="26"/>
          <w:lang w:eastAsia="ja-JP"/>
        </w:rPr>
        <w:t xml:space="preserve">Trial Management Group (TMG) </w:t>
      </w:r>
    </w:p>
    <w:p w14:paraId="28DAD2E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The TMG will be responsible for the day-to-day running and management of the trial. Chaired by the Chief Investigator, the membership will </w:t>
      </w:r>
      <w:proofErr w:type="gramStart"/>
      <w:r w:rsidRPr="00586212">
        <w:rPr>
          <w:rFonts w:ascii="Arial" w:eastAsia="MS Mincho" w:hAnsi="Arial" w:cs="Arial"/>
          <w:lang w:eastAsia="ja-JP"/>
        </w:rPr>
        <w:t>include:</w:t>
      </w:r>
      <w:proofErr w:type="gramEnd"/>
      <w:r w:rsidRPr="00586212">
        <w:rPr>
          <w:rFonts w:ascii="Arial" w:eastAsia="MS Mincho" w:hAnsi="Arial" w:cs="Arial"/>
          <w:lang w:eastAsia="ja-JP"/>
        </w:rPr>
        <w:t xml:space="preserve"> at least one Principal Investigator (PI); the Trial Manager; Trial Statistician; Data Manager; and a Patient and Public Involvement representative. The TMG will oversee the development and operation of </w:t>
      </w:r>
      <w:r w:rsidRPr="00586212">
        <w:rPr>
          <w:rFonts w:ascii="Arial" w:eastAsia="MS Mincho" w:hAnsi="Arial" w:cs="Arial"/>
          <w:lang w:eastAsia="ja-JP"/>
        </w:rPr>
        <w:lastRenderedPageBreak/>
        <w:t xml:space="preserve">the study, monitor and maintain recruitment rates, and devise any necessary workarounds that may arise in patient management or the conduct of the trial, ensure that all required financial, insurance and indemnity arrangements are instigated, organise site agreements between each of the clinical centres and the Study Office and, draw up the study publication policy and strategy. The TMG will meet quarterly. </w:t>
      </w:r>
    </w:p>
    <w:p w14:paraId="6DD99865" w14:textId="77777777" w:rsidR="009A6E07" w:rsidRPr="00586212" w:rsidRDefault="009A6E07" w:rsidP="000E3EE1">
      <w:pPr>
        <w:rPr>
          <w:rFonts w:ascii="Arial" w:eastAsia="MS Mincho" w:hAnsi="Arial" w:cs="Arial"/>
          <w:i/>
          <w:lang w:eastAsia="ja-JP"/>
        </w:rPr>
      </w:pPr>
    </w:p>
    <w:p w14:paraId="4FB84889" w14:textId="77777777" w:rsidR="009A6E07" w:rsidRPr="00586212" w:rsidRDefault="009A6E07" w:rsidP="000E3EE1">
      <w:pPr>
        <w:rPr>
          <w:rFonts w:ascii="Arial" w:eastAsia="MS Mincho" w:hAnsi="Arial" w:cs="Arial"/>
          <w:b/>
          <w:bCs/>
          <w:iCs/>
          <w:szCs w:val="28"/>
          <w:lang w:eastAsia="ja-JP"/>
        </w:rPr>
      </w:pPr>
      <w:bookmarkStart w:id="123" w:name="_Ref226249292"/>
      <w:bookmarkStart w:id="124" w:name="_Toc240641216"/>
      <w:bookmarkStart w:id="125" w:name="_Toc240641344"/>
      <w:bookmarkStart w:id="126" w:name="_Ref360458311"/>
      <w:bookmarkStart w:id="127" w:name="_Ref360527563"/>
      <w:r w:rsidRPr="00586212">
        <w:rPr>
          <w:rFonts w:ascii="Arial" w:eastAsia="MS Mincho" w:hAnsi="Arial" w:cs="Arial"/>
          <w:b/>
          <w:bCs/>
          <w:iCs/>
          <w:szCs w:val="28"/>
          <w:lang w:eastAsia="ja-JP"/>
        </w:rPr>
        <w:t>Monitoring</w:t>
      </w:r>
      <w:bookmarkEnd w:id="123"/>
      <w:r w:rsidRPr="00586212">
        <w:rPr>
          <w:rFonts w:ascii="Arial" w:eastAsia="MS Mincho" w:hAnsi="Arial" w:cs="Arial"/>
          <w:b/>
          <w:bCs/>
          <w:iCs/>
          <w:szCs w:val="28"/>
          <w:lang w:eastAsia="ja-JP"/>
        </w:rPr>
        <w:t xml:space="preserve"> of sites</w:t>
      </w:r>
      <w:bookmarkEnd w:id="124"/>
      <w:bookmarkEnd w:id="125"/>
      <w:bookmarkEnd w:id="126"/>
      <w:bookmarkEnd w:id="127"/>
      <w:r w:rsidRPr="00586212">
        <w:rPr>
          <w:rFonts w:ascii="Arial" w:eastAsia="MS Mincho" w:hAnsi="Arial" w:cs="Arial"/>
          <w:b/>
          <w:bCs/>
          <w:iCs/>
          <w:szCs w:val="28"/>
          <w:lang w:eastAsia="ja-JP"/>
        </w:rPr>
        <w:t xml:space="preserve"> </w:t>
      </w:r>
    </w:p>
    <w:p w14:paraId="6BC394B2" w14:textId="77777777" w:rsidR="009A6E07" w:rsidRPr="00586212" w:rsidRDefault="009A6E07" w:rsidP="000E3EE1">
      <w:pPr>
        <w:rPr>
          <w:rFonts w:ascii="Arial" w:eastAsia="MS Mincho" w:hAnsi="Arial" w:cs="Arial"/>
          <w:lang w:eastAsia="ja-JP"/>
        </w:rPr>
      </w:pPr>
    </w:p>
    <w:p w14:paraId="492C6434" w14:textId="77777777" w:rsidR="009A6E07" w:rsidRPr="00586212" w:rsidRDefault="009A6E07" w:rsidP="000E3EE1">
      <w:pPr>
        <w:rPr>
          <w:rFonts w:ascii="Arial" w:eastAsia="MS Mincho" w:hAnsi="Arial" w:cs="Arial"/>
          <w:bCs/>
          <w:i/>
          <w:lang w:eastAsia="ja-JP"/>
        </w:rPr>
      </w:pPr>
      <w:r w:rsidRPr="00586212">
        <w:rPr>
          <w:rFonts w:ascii="Arial" w:eastAsia="MS Mincho" w:hAnsi="Arial" w:cs="Arial"/>
          <w:bCs/>
          <w:i/>
          <w:szCs w:val="26"/>
          <w:lang w:eastAsia="ja-JP"/>
        </w:rPr>
        <w:t>Initiation visit</w:t>
      </w:r>
    </w:p>
    <w:p w14:paraId="470CFC5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Before the study commences training session(s) will be organised by CTEU Bristol. These sessions will ensure that personnel involved fully understand the protocol, CRFs and the practical procedures for the study.</w:t>
      </w:r>
    </w:p>
    <w:p w14:paraId="5838E966" w14:textId="77777777" w:rsidR="009A6E07" w:rsidRPr="00586212" w:rsidRDefault="009A6E07" w:rsidP="000E3EE1">
      <w:pPr>
        <w:rPr>
          <w:rFonts w:ascii="Arial" w:eastAsia="MS Mincho" w:hAnsi="Arial" w:cs="Arial"/>
          <w:szCs w:val="24"/>
          <w:lang w:eastAsia="ja-JP"/>
        </w:rPr>
      </w:pPr>
    </w:p>
    <w:p w14:paraId="1A5EC174" w14:textId="77777777" w:rsidR="009A6E07" w:rsidRPr="00586212" w:rsidRDefault="009A6E07" w:rsidP="000E3EE1">
      <w:pPr>
        <w:rPr>
          <w:rFonts w:ascii="Arial" w:eastAsia="MS Mincho" w:hAnsi="Arial" w:cs="Arial"/>
          <w:bCs/>
          <w:i/>
          <w:szCs w:val="26"/>
          <w:lang w:eastAsia="ja-JP"/>
        </w:rPr>
      </w:pPr>
      <w:bookmarkStart w:id="128" w:name="_Toc238462181"/>
      <w:bookmarkStart w:id="129" w:name="_Toc238462695"/>
      <w:r w:rsidRPr="00586212">
        <w:rPr>
          <w:rFonts w:ascii="Arial" w:eastAsia="MS Mincho" w:hAnsi="Arial" w:cs="Arial"/>
          <w:bCs/>
          <w:i/>
          <w:szCs w:val="26"/>
          <w:lang w:eastAsia="ja-JP"/>
        </w:rPr>
        <w:t>Site monitoring</w:t>
      </w:r>
      <w:bookmarkEnd w:id="128"/>
      <w:bookmarkEnd w:id="129"/>
    </w:p>
    <w:p w14:paraId="403038FC"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Arial"/>
          <w:lang w:eastAsia="ja-JP"/>
        </w:rPr>
        <w:t xml:space="preserve">Site monitoring will be delegated by the Sponsor to CTEU Bristol.  A monitoring plan will be agreed between CTEU Bristol and the </w:t>
      </w:r>
      <w:proofErr w:type="gramStart"/>
      <w:r w:rsidRPr="00586212">
        <w:rPr>
          <w:rFonts w:ascii="Arial" w:eastAsia="MS Mincho" w:hAnsi="Arial" w:cs="Arial"/>
          <w:lang w:eastAsia="ja-JP"/>
        </w:rPr>
        <w:t>Sponsor, and</w:t>
      </w:r>
      <w:proofErr w:type="gramEnd"/>
      <w:r w:rsidRPr="00586212">
        <w:rPr>
          <w:rFonts w:ascii="Arial" w:eastAsia="MS Mincho" w:hAnsi="Arial" w:cs="Arial"/>
          <w:lang w:eastAsia="ja-JP"/>
        </w:rPr>
        <w:t xml:space="preserve"> will be based on the risk assessment.  Central monitoring will be employed, and </w:t>
      </w:r>
      <w:proofErr w:type="gramStart"/>
      <w:r w:rsidRPr="00586212">
        <w:rPr>
          <w:rFonts w:ascii="Arial" w:eastAsia="MS Mincho" w:hAnsi="Arial" w:cs="Arial"/>
          <w:lang w:eastAsia="ja-JP"/>
        </w:rPr>
        <w:t>on site</w:t>
      </w:r>
      <w:proofErr w:type="gramEnd"/>
      <w:r w:rsidRPr="00586212">
        <w:rPr>
          <w:rFonts w:ascii="Arial" w:eastAsia="MS Mincho" w:hAnsi="Arial" w:cs="Arial"/>
          <w:lang w:eastAsia="ja-JP"/>
        </w:rPr>
        <w:t xml:space="preserve"> visits will only be performed when required.</w:t>
      </w:r>
    </w:p>
    <w:p w14:paraId="1506FE1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br w:type="page"/>
      </w:r>
    </w:p>
    <w:p w14:paraId="484E19A2" w14:textId="77777777" w:rsidR="009A6E07" w:rsidRPr="00586212" w:rsidRDefault="009A6E07" w:rsidP="000E3EE1">
      <w:pPr>
        <w:rPr>
          <w:rFonts w:ascii="Arial" w:eastAsia="MS Mincho" w:hAnsi="Arial" w:cs="Arial"/>
          <w:b/>
          <w:bCs/>
          <w:iCs/>
          <w:szCs w:val="28"/>
          <w:lang w:eastAsia="ja-JP"/>
        </w:rPr>
      </w:pPr>
      <w:bookmarkStart w:id="130" w:name="_Toc240641217"/>
      <w:bookmarkStart w:id="131" w:name="_Toc240641345"/>
      <w:r w:rsidRPr="00586212">
        <w:rPr>
          <w:rFonts w:ascii="Arial" w:eastAsia="MS Mincho" w:hAnsi="Arial" w:cs="Arial"/>
          <w:b/>
          <w:bCs/>
          <w:iCs/>
          <w:szCs w:val="28"/>
          <w:lang w:eastAsia="ja-JP"/>
        </w:rPr>
        <w:lastRenderedPageBreak/>
        <w:t>Trial Steering Committee and Data Monitoring and Safety Committee</w:t>
      </w:r>
      <w:bookmarkEnd w:id="130"/>
      <w:bookmarkEnd w:id="131"/>
    </w:p>
    <w:p w14:paraId="773A49EB" w14:textId="7D20E1E3"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 </w:t>
      </w:r>
    </w:p>
    <w:p w14:paraId="1232B60F" w14:textId="77777777" w:rsidR="009A6E07" w:rsidRPr="00586212" w:rsidRDefault="009A6E07" w:rsidP="000E3EE1">
      <w:pPr>
        <w:rPr>
          <w:rFonts w:ascii="Arial" w:eastAsia="MS Mincho" w:hAnsi="Arial" w:cs="Arial"/>
          <w:bCs/>
          <w:i/>
          <w:szCs w:val="26"/>
          <w:lang w:eastAsia="ja-JP"/>
        </w:rPr>
      </w:pPr>
      <w:bookmarkStart w:id="132" w:name="_Ref436226958"/>
      <w:r w:rsidRPr="00586212">
        <w:rPr>
          <w:rFonts w:ascii="Arial" w:eastAsia="MS Mincho" w:hAnsi="Arial" w:cs="Arial"/>
          <w:bCs/>
          <w:i/>
          <w:szCs w:val="26"/>
          <w:lang w:eastAsia="ja-JP"/>
        </w:rPr>
        <w:t>Trial Steering Committee (TSC)</w:t>
      </w:r>
      <w:bookmarkEnd w:id="132"/>
    </w:p>
    <w:p w14:paraId="3E7F105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The key purpose of the TSC will be to ensure the overall integrity of the study by monitoring its progress and taking account of regular reports from the DMSC and Trial Management group. Ultimate responsibility for any decision required on the continuation of the trial will lie with the TSC. The TSC will consist of an independent Chair and other independent members (a retinal specialist, a physician, a Patient and Public Involvement representative and an ophthalmology research network representative); other TSC members with observer status will represent the trial team, the Sponsor and the funder. The TSC is expected to meet five times across the study (or more often, if determined by the Chair).</w:t>
      </w:r>
    </w:p>
    <w:p w14:paraId="2BA226CE" w14:textId="77777777" w:rsidR="009A6E07" w:rsidRPr="00586212" w:rsidRDefault="009A6E07" w:rsidP="000E3EE1">
      <w:pPr>
        <w:rPr>
          <w:rFonts w:ascii="Arial" w:eastAsia="MS Mincho" w:hAnsi="Arial" w:cs="Arial"/>
          <w:lang w:eastAsia="ja-JP"/>
        </w:rPr>
      </w:pPr>
    </w:p>
    <w:p w14:paraId="06B780D6" w14:textId="77777777" w:rsidR="009A6E07" w:rsidRPr="00586212" w:rsidRDefault="009A6E07" w:rsidP="000E3EE1">
      <w:pPr>
        <w:rPr>
          <w:rFonts w:ascii="Arial" w:eastAsia="MS Mincho" w:hAnsi="Arial" w:cs="Arial"/>
          <w:bCs/>
          <w:i/>
          <w:szCs w:val="26"/>
          <w:lang w:eastAsia="ja-JP"/>
        </w:rPr>
      </w:pPr>
      <w:bookmarkStart w:id="133" w:name="_Ref436226971"/>
      <w:r w:rsidRPr="00586212">
        <w:rPr>
          <w:rFonts w:ascii="Arial" w:eastAsia="MS Mincho" w:hAnsi="Arial" w:cs="Arial"/>
          <w:bCs/>
          <w:i/>
          <w:szCs w:val="26"/>
          <w:lang w:eastAsia="ja-JP"/>
        </w:rPr>
        <w:t>Data Monitoring and Safety Committee (DMSC)</w:t>
      </w:r>
      <w:bookmarkEnd w:id="133"/>
    </w:p>
    <w:p w14:paraId="48D6369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The DMSC will review accruing data about emerging external evidence, recruitment in the trial, alignment of the data with the sample size assumptions, safety and other aspects of the trial agreed in advance and specified in the DMSC charter. CTEU Bristol will be responsible for providing a confidential report to the DMSC in advance of DMSC meetings containing data to the DMSC's specification. Review of adverse events will be a key task. The DMSC will consist of an independent Chair and two other independent members. The Chair will be a senior clinician with expertise in ophthalmic retinal trials or a senior statistician and other members with expertise to review adverse events will be nominated.  The Chief Investigator, the Trial Statistician and Trial Manager will attend DMSC meetings to provide information but will have no </w:t>
      </w:r>
      <w:proofErr w:type="gramStart"/>
      <w:r w:rsidRPr="00586212">
        <w:rPr>
          <w:rFonts w:ascii="Arial" w:eastAsia="MS Mincho" w:hAnsi="Arial" w:cs="Arial"/>
          <w:lang w:eastAsia="ja-JP"/>
        </w:rPr>
        <w:t>decision making</w:t>
      </w:r>
      <w:proofErr w:type="gramEnd"/>
      <w:r w:rsidRPr="00586212">
        <w:rPr>
          <w:rFonts w:ascii="Arial" w:eastAsia="MS Mincho" w:hAnsi="Arial" w:cs="Arial"/>
          <w:lang w:eastAsia="ja-JP"/>
        </w:rPr>
        <w:t xml:space="preserve"> role; the independent members will be expected to have the opportunity for confidential discussion at all meetings. The DMSC will meet five times, in advance of the TSC.</w:t>
      </w:r>
    </w:p>
    <w:p w14:paraId="5CF9C03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 </w:t>
      </w:r>
    </w:p>
    <w:p w14:paraId="7450952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The DMSC can recommend to the TSC that the trial should be stopped at any time should a significant safety issue become apparent. </w:t>
      </w:r>
    </w:p>
    <w:p w14:paraId="52773E27" w14:textId="77777777" w:rsidR="009A6E07" w:rsidRPr="00586212" w:rsidRDefault="009A6E07" w:rsidP="000E3EE1">
      <w:pPr>
        <w:rPr>
          <w:rFonts w:ascii="Arial" w:eastAsia="MS Mincho" w:hAnsi="Arial" w:cs="Arial"/>
          <w:lang w:eastAsia="ja-JP"/>
        </w:rPr>
      </w:pPr>
    </w:p>
    <w:p w14:paraId="43984C8A" w14:textId="77777777" w:rsidR="009A6E07" w:rsidRPr="00586212" w:rsidRDefault="009A6E07" w:rsidP="000E3EE1">
      <w:pPr>
        <w:rPr>
          <w:rFonts w:ascii="Arial" w:eastAsia="MS Mincho" w:hAnsi="Arial" w:cs="Arial"/>
          <w:lang w:eastAsia="ja-JP"/>
        </w:rPr>
      </w:pPr>
    </w:p>
    <w:p w14:paraId="44BD12F7" w14:textId="77777777" w:rsidR="009A6E07" w:rsidRPr="00586212" w:rsidRDefault="009A6E07" w:rsidP="000E3EE1">
      <w:pPr>
        <w:rPr>
          <w:rFonts w:ascii="Arial" w:eastAsia="MS Mincho" w:hAnsi="Arial" w:cs="Arial"/>
          <w:b/>
          <w:bCs/>
          <w:kern w:val="32"/>
          <w:sz w:val="24"/>
          <w:lang w:eastAsia="ja-JP"/>
        </w:rPr>
      </w:pPr>
      <w:bookmarkStart w:id="134" w:name="_Toc226246817"/>
      <w:bookmarkStart w:id="135" w:name="_Toc240641218"/>
      <w:bookmarkStart w:id="136" w:name="_Toc240641346"/>
      <w:r w:rsidRPr="00586212">
        <w:rPr>
          <w:rFonts w:ascii="Arial" w:eastAsia="MS Mincho" w:hAnsi="Arial" w:cs="Arial"/>
          <w:b/>
          <w:bCs/>
          <w:kern w:val="32"/>
          <w:sz w:val="24"/>
          <w:lang w:eastAsia="ja-JP"/>
        </w:rPr>
        <w:t>Safety reporting</w:t>
      </w:r>
      <w:bookmarkEnd w:id="134"/>
      <w:bookmarkEnd w:id="135"/>
      <w:bookmarkEnd w:id="136"/>
    </w:p>
    <w:p w14:paraId="248D567D" w14:textId="77777777" w:rsidR="009A6E07" w:rsidRPr="00586212" w:rsidRDefault="009A6E07" w:rsidP="000E3EE1">
      <w:pPr>
        <w:rPr>
          <w:rFonts w:ascii="Arial" w:eastAsia="MS Mincho" w:hAnsi="Arial" w:cs="Arial"/>
          <w:lang w:eastAsia="ja-JP"/>
        </w:rPr>
      </w:pPr>
    </w:p>
    <w:p w14:paraId="5D3BBB32" w14:textId="77777777" w:rsidR="009A6E07" w:rsidRPr="00586212" w:rsidRDefault="009A6E07" w:rsidP="000E3EE1">
      <w:pPr>
        <w:rPr>
          <w:rFonts w:ascii="Arial" w:eastAsia="MS Mincho" w:hAnsi="Arial" w:cs="Arial"/>
          <w:i/>
          <w:lang w:eastAsia="ja-JP"/>
        </w:rPr>
      </w:pPr>
      <w:r w:rsidRPr="00586212">
        <w:rPr>
          <w:rFonts w:ascii="Arial" w:eastAsia="MS Mincho" w:hAnsi="Arial" w:cs="Arial"/>
          <w:lang w:eastAsia="ja-JP"/>
        </w:rPr>
        <w:t>Serious and other adverse events will be recorded and reported in accordance with the International Conference for Harmonisation of Good Clinical Practice (ICH GCP) guidelines and the Sponsor’s Policy (see Figure 2).</w:t>
      </w:r>
    </w:p>
    <w:p w14:paraId="5789596F" w14:textId="77777777" w:rsidR="009A6E07" w:rsidRPr="00586212" w:rsidRDefault="009A6E07" w:rsidP="000E3EE1">
      <w:pPr>
        <w:rPr>
          <w:rFonts w:ascii="Arial" w:eastAsia="MS Mincho" w:hAnsi="Arial" w:cs="Arial"/>
          <w:lang w:eastAsia="ja-JP"/>
        </w:rPr>
      </w:pPr>
    </w:p>
    <w:p w14:paraId="4B38E33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All serious adverse events will be coded using the Medical Dictionary for Regulatory Activities, masked to allocation. Expected serious adverse reactions will be listed in the protocol and will comprise those reported as related to eplerenone in the Summary Product Characteristics. All serious adverse events and reactions will be reported in tabular form. </w:t>
      </w:r>
    </w:p>
    <w:p w14:paraId="6071CAC3" w14:textId="77777777" w:rsidR="009A6E07" w:rsidRPr="00586212" w:rsidRDefault="009A6E07" w:rsidP="000E3EE1">
      <w:pPr>
        <w:rPr>
          <w:rFonts w:ascii="Arial" w:eastAsia="MS Mincho" w:hAnsi="Arial" w:cs="Arial"/>
          <w:lang w:eastAsia="ja-JP"/>
        </w:rPr>
      </w:pPr>
    </w:p>
    <w:p w14:paraId="087C788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lastRenderedPageBreak/>
        <w:t>All adverse events and reactions will be recorded on CRFs and subsequently transferred to the database throughout the study regardless of their severity or relation to study participation.</w:t>
      </w:r>
    </w:p>
    <w:p w14:paraId="2A27A24A" w14:textId="77777777" w:rsidR="009A6E07" w:rsidRPr="00586212" w:rsidRDefault="009A6E07" w:rsidP="000E3EE1">
      <w:pPr>
        <w:rPr>
          <w:rFonts w:ascii="Arial" w:eastAsia="MS Mincho" w:hAnsi="Arial" w:cs="Arial"/>
          <w:i/>
          <w:lang w:eastAsia="ja-JP"/>
        </w:rPr>
      </w:pPr>
      <w:r w:rsidRPr="00586212">
        <w:rPr>
          <w:rFonts w:ascii="Arial" w:eastAsia="MS Mincho" w:hAnsi="Arial" w:cs="Arial"/>
          <w:lang w:eastAsia="ja-JP"/>
        </w:rPr>
        <w:t xml:space="preserve">Participating centres will be required to report all SAEs within 24 hours to CTEU Bristol.  CTEU Bristol will report </w:t>
      </w:r>
      <w:r w:rsidRPr="00586212">
        <w:rPr>
          <w:rFonts w:ascii="Arial" w:eastAsia="MS Mincho" w:hAnsi="Arial" w:cs="Arial"/>
          <w:szCs w:val="20"/>
          <w:lang w:eastAsia="ja-JP"/>
        </w:rPr>
        <w:t xml:space="preserve">SAEs to the Trial Sponsor. </w:t>
      </w:r>
      <w:r w:rsidRPr="00586212">
        <w:rPr>
          <w:rFonts w:ascii="Arial" w:eastAsia="MS Mincho" w:hAnsi="Arial" w:cs="Arial"/>
          <w:i/>
          <w:szCs w:val="20"/>
          <w:lang w:eastAsia="ja-JP"/>
        </w:rPr>
        <w:t xml:space="preserve"> </w:t>
      </w:r>
    </w:p>
    <w:p w14:paraId="4D89B7EA" w14:textId="77777777" w:rsidR="009A6E07" w:rsidRPr="00586212" w:rsidRDefault="009A6E07" w:rsidP="000E3EE1">
      <w:pPr>
        <w:rPr>
          <w:rFonts w:ascii="Arial" w:eastAsia="MS Mincho" w:hAnsi="Arial" w:cs="Arial"/>
          <w:lang w:eastAsia="ja-JP"/>
        </w:rPr>
      </w:pPr>
    </w:p>
    <w:p w14:paraId="37616D5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The assignment of the causality should be made by the investigator responsible for the care of the participant. If any doubt about the causality exists, the investigator should inform the Chief Investigator. In the case of discrepant views on causality between the investigator and others, all parties will discuss the case. </w:t>
      </w:r>
      <w:proofErr w:type="gramStart"/>
      <w:r w:rsidRPr="00586212">
        <w:rPr>
          <w:rFonts w:ascii="Arial" w:eastAsia="MS Mincho" w:hAnsi="Arial" w:cs="Arial"/>
          <w:lang w:eastAsia="ja-JP"/>
        </w:rPr>
        <w:t>In the event that</w:t>
      </w:r>
      <w:proofErr w:type="gramEnd"/>
      <w:r w:rsidRPr="00586212">
        <w:rPr>
          <w:rFonts w:ascii="Arial" w:eastAsia="MS Mincho" w:hAnsi="Arial" w:cs="Arial"/>
          <w:lang w:eastAsia="ja-JP"/>
        </w:rPr>
        <w:t xml:space="preserve"> no agreement is made, the MHRA, main REC and other bodies will be informed of both points of view.</w:t>
      </w:r>
    </w:p>
    <w:p w14:paraId="2FAC7A93" w14:textId="77777777" w:rsidR="009A6E07" w:rsidRPr="00586212" w:rsidRDefault="009A6E07" w:rsidP="000E3EE1">
      <w:pPr>
        <w:rPr>
          <w:rFonts w:ascii="Arial" w:eastAsia="MS Mincho" w:hAnsi="Arial" w:cs="Arial"/>
          <w:lang w:eastAsia="ja-JP"/>
        </w:rPr>
      </w:pPr>
    </w:p>
    <w:p w14:paraId="06E7165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Medical judgement should be exercised in deciding whether an AE/AR is serious in other situations.  Important AE/ARs that are not immediately life-threatening or do not result in death or hospitalisation but may jeopardise the subject or may require intervention to prevent one of the other outcomes listed in the definition above, should also be considered serious.</w:t>
      </w:r>
    </w:p>
    <w:p w14:paraId="6A50151D" w14:textId="77777777" w:rsidR="009A6E07" w:rsidRPr="00586212" w:rsidRDefault="009A6E07" w:rsidP="000E3EE1">
      <w:pPr>
        <w:rPr>
          <w:rFonts w:ascii="Arial" w:eastAsia="MS Mincho" w:hAnsi="Arial" w:cs="Arial"/>
          <w:lang w:eastAsia="ja-JP"/>
        </w:rPr>
      </w:pPr>
    </w:p>
    <w:p w14:paraId="1D46E4C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Depending on the nature of the event, the reporting procedures below should be followed.  Any questions concerning AE recording/reporting should be directed to the Trial Manager in the first instance</w:t>
      </w:r>
    </w:p>
    <w:p w14:paraId="43C2BD8B" w14:textId="77777777" w:rsidR="009A6E07" w:rsidRPr="00586212" w:rsidRDefault="009A6E07" w:rsidP="000E3EE1">
      <w:pPr>
        <w:rPr>
          <w:rFonts w:ascii="Arial" w:eastAsia="MS Mincho" w:hAnsi="Arial" w:cs="Arial"/>
          <w:lang w:eastAsia="ja-JP"/>
        </w:rPr>
      </w:pPr>
    </w:p>
    <w:p w14:paraId="20EE59E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All SAEs, SARs and SUSARs will be recorded on the CRF and reported to CTEU Bristol within 24 hours of learning of its occurrence.  The initial report will be made by completing the serious adverse event </w:t>
      </w:r>
      <w:proofErr w:type="gramStart"/>
      <w:r w:rsidRPr="00586212">
        <w:rPr>
          <w:rFonts w:ascii="Arial" w:eastAsia="MS Mincho" w:hAnsi="Arial" w:cs="Arial"/>
          <w:lang w:eastAsia="ja-JP"/>
        </w:rPr>
        <w:t>form, and</w:t>
      </w:r>
      <w:proofErr w:type="gramEnd"/>
      <w:r w:rsidRPr="00586212">
        <w:rPr>
          <w:rFonts w:ascii="Arial" w:eastAsia="MS Mincho" w:hAnsi="Arial" w:cs="Arial"/>
          <w:lang w:eastAsia="ja-JP"/>
        </w:rPr>
        <w:t xml:space="preserve"> faxing to CTEU Bristol or submitted via the database.  If faxed a record of this notification (including date of notification) must be clearly documented to provide an audit trail.  In the case of incomplete information at the time of initial reporting, all appropriate information should be provided as follow-up as soon as this becomes available.</w:t>
      </w:r>
    </w:p>
    <w:p w14:paraId="72FB0B84"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Relationship of the SAE to the treatment must be assessed by the investigator/delegate (must be a clinician) at site, as should the expected or unexpected nature of any SARs.</w:t>
      </w:r>
    </w:p>
    <w:p w14:paraId="23F5ADAF" w14:textId="77777777" w:rsidR="009A6E07" w:rsidRPr="00586212" w:rsidRDefault="009A6E07" w:rsidP="000E3EE1">
      <w:pPr>
        <w:rPr>
          <w:rFonts w:ascii="Arial" w:eastAsia="MS Mincho" w:hAnsi="Arial" w:cs="Arial"/>
          <w:lang w:eastAsia="ja-JP"/>
        </w:rPr>
      </w:pPr>
    </w:p>
    <w:p w14:paraId="2314C74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SUSARs will be reported to the MHRA and REC by the Sponsor. Reporting timelines are as described in Figure 2.</w:t>
      </w:r>
    </w:p>
    <w:p w14:paraId="6F2CB053" w14:textId="77777777" w:rsidR="009A6E07" w:rsidRPr="00586212" w:rsidRDefault="009A6E07" w:rsidP="000E3EE1">
      <w:pPr>
        <w:rPr>
          <w:rFonts w:ascii="Arial" w:eastAsia="MS Mincho" w:hAnsi="Arial" w:cs="Arial"/>
          <w:lang w:eastAsia="ja-JP"/>
        </w:rPr>
      </w:pPr>
    </w:p>
    <w:p w14:paraId="2075445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All investigators will be informed of all SUSARs occurring throughout the study on a case-by-case basis.  This will be regardless of treatment allocation in order to avoid the risk of inadvertently unmasking investigators, unless this information is needed for medical management of patients.</w:t>
      </w:r>
    </w:p>
    <w:p w14:paraId="4DCB452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The Chief Investigator will provide a Development Safety Update Report of all SARs (expected and unexpected) and SAEs, prepared by the CTEU, which will be distributed to the Sponsor, the MHRA and the Research ethics committee (REC). SAEs will be reported to </w:t>
      </w:r>
      <w:r w:rsidRPr="00586212">
        <w:rPr>
          <w:rFonts w:ascii="Arial" w:eastAsia="MS Mincho" w:hAnsi="Arial" w:cs="Arial"/>
          <w:lang w:eastAsia="ja-JP"/>
        </w:rPr>
        <w:lastRenderedPageBreak/>
        <w:t>the respective REC as mandated by them. The DMSC will be provided listings of all SAEs on an ongoing basis</w:t>
      </w:r>
    </w:p>
    <w:p w14:paraId="0A299017" w14:textId="77777777" w:rsidR="009A6E07" w:rsidRPr="00586212" w:rsidRDefault="009A6E07" w:rsidP="000E3EE1">
      <w:pPr>
        <w:rPr>
          <w:rFonts w:ascii="Arial" w:eastAsia="MS Mincho" w:hAnsi="Arial" w:cs="Arial"/>
          <w:lang w:eastAsia="ja-JP"/>
        </w:rPr>
      </w:pPr>
    </w:p>
    <w:p w14:paraId="7789736E" w14:textId="77777777" w:rsidR="009A6E07" w:rsidRPr="00586212" w:rsidRDefault="009A6E07" w:rsidP="000E3EE1">
      <w:pPr>
        <w:rPr>
          <w:rFonts w:ascii="Arial" w:eastAsia="MS Mincho" w:hAnsi="Arial" w:cs="Arial"/>
          <w:b/>
          <w:bCs/>
          <w:iCs/>
          <w:szCs w:val="28"/>
          <w:lang w:eastAsia="ja-JP"/>
        </w:rPr>
      </w:pPr>
      <w:bookmarkStart w:id="137" w:name="_Toc240183293"/>
      <w:bookmarkStart w:id="138" w:name="_Toc240641219"/>
      <w:bookmarkStart w:id="139" w:name="_Toc240641347"/>
      <w:r w:rsidRPr="00586212">
        <w:rPr>
          <w:rFonts w:ascii="Arial" w:eastAsia="MS Mincho" w:hAnsi="Arial" w:cs="Arial"/>
          <w:b/>
          <w:bCs/>
          <w:iCs/>
          <w:szCs w:val="28"/>
          <w:lang w:eastAsia="ja-JP"/>
        </w:rPr>
        <w:t>Expected adverse events</w:t>
      </w:r>
      <w:bookmarkEnd w:id="137"/>
      <w:bookmarkEnd w:id="138"/>
      <w:bookmarkEnd w:id="139"/>
    </w:p>
    <w:p w14:paraId="6F1E423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The following adverse events are ‘expected’:</w:t>
      </w:r>
    </w:p>
    <w:p w14:paraId="76DE15C2" w14:textId="77777777" w:rsidR="009A6E07" w:rsidRPr="00586212" w:rsidRDefault="009A6E07" w:rsidP="000E3EE1">
      <w:pPr>
        <w:rPr>
          <w:rFonts w:ascii="Arial" w:eastAsia="MS Mincho" w:hAnsi="Arial" w:cs="Arial"/>
          <w:lang w:eastAsia="ja-JP"/>
        </w:rPr>
      </w:pPr>
    </w:p>
    <w:p w14:paraId="40F5AA17" w14:textId="77777777" w:rsidR="009A6E07" w:rsidRPr="00586212" w:rsidRDefault="009A6E07" w:rsidP="000E3EE1">
      <w:pPr>
        <w:rPr>
          <w:rFonts w:ascii="Arial" w:eastAsia="MS Mincho" w:hAnsi="Arial" w:cs="Times New Roman"/>
          <w:color w:val="000000"/>
          <w:szCs w:val="24"/>
          <w:lang w:eastAsia="ja-JP"/>
        </w:rPr>
      </w:pPr>
      <w:r w:rsidRPr="00586212">
        <w:rPr>
          <w:rFonts w:ascii="Arial" w:eastAsia="MS Mincho" w:hAnsi="Arial" w:cs="Times New Roman"/>
          <w:color w:val="000000"/>
          <w:szCs w:val="24"/>
          <w:lang w:eastAsia="ja-JP"/>
        </w:rPr>
        <w:t xml:space="preserve">In two studies (Eplerenone Post-acute Myocardial Infarction Heart Failure Efficacy and Survival Study [EPHESUS] and Eplerenone in Mild Patients Hospitalization and Survival Study in Heart Failure [EMPHASIS-HF]), the overall incidence of adverse events reported with eplerenone was </w:t>
      </w:r>
      <w:proofErr w:type="gramStart"/>
      <w:r w:rsidRPr="00586212">
        <w:rPr>
          <w:rFonts w:ascii="Arial" w:eastAsia="MS Mincho" w:hAnsi="Arial" w:cs="Times New Roman"/>
          <w:color w:val="000000"/>
          <w:szCs w:val="24"/>
          <w:lang w:eastAsia="ja-JP"/>
        </w:rPr>
        <w:t>similar to</w:t>
      </w:r>
      <w:proofErr w:type="gramEnd"/>
      <w:r w:rsidRPr="00586212">
        <w:rPr>
          <w:rFonts w:ascii="Arial" w:eastAsia="MS Mincho" w:hAnsi="Arial" w:cs="Times New Roman"/>
          <w:color w:val="000000"/>
          <w:szCs w:val="24"/>
          <w:lang w:eastAsia="ja-JP"/>
        </w:rPr>
        <w:t xml:space="preserve"> placebo. The most frequent adverse event reported in the EMPHASIS-HF study was hyperkalaemia with an incidence rate of 8.7% and 4% for eplerenone and placebo respectively.</w:t>
      </w:r>
    </w:p>
    <w:p w14:paraId="2B8AFC83"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color w:val="000000"/>
          <w:szCs w:val="24"/>
          <w:lang w:eastAsia="ja-JP"/>
        </w:rPr>
        <w:t xml:space="preserve">Adverse events reported below are those with suspected relationship to treatment and in excess of placebo or are serious and significantly in excess of </w:t>
      </w:r>
      <w:proofErr w:type="gramStart"/>
      <w:r w:rsidRPr="00586212">
        <w:rPr>
          <w:rFonts w:ascii="Arial" w:eastAsia="MS Mincho" w:hAnsi="Arial" w:cs="Times New Roman"/>
          <w:color w:val="000000"/>
          <w:szCs w:val="24"/>
          <w:lang w:eastAsia="ja-JP"/>
        </w:rPr>
        <w:t>placebo, or</w:t>
      </w:r>
      <w:proofErr w:type="gramEnd"/>
      <w:r w:rsidRPr="00586212">
        <w:rPr>
          <w:rFonts w:ascii="Arial" w:eastAsia="MS Mincho" w:hAnsi="Arial" w:cs="Times New Roman"/>
          <w:color w:val="000000"/>
          <w:szCs w:val="24"/>
          <w:lang w:eastAsia="ja-JP"/>
        </w:rPr>
        <w:t xml:space="preserve"> have been observed during post marketing surveillance. Adverse events are listed by body system and absolute frequency. Frequencies are defined as: very common (≥1/10), common (≥1/100 to &lt; 1/10), uncommon (≥1/1,000 to &lt; 1/100), rare (≥1/10,000 to &lt;1/1,000), very rare (&lt; 1/10,000), not known (cannot be estimated from the available data</w:t>
      </w:r>
      <w:r w:rsidRPr="00586212">
        <w:rPr>
          <w:rFonts w:ascii="Arial" w:eastAsia="MS Mincho" w:hAnsi="Arial" w:cs="Times New Roman"/>
          <w:szCs w:val="24"/>
          <w:lang w:eastAsia="ja-JP"/>
        </w:rPr>
        <w:t>).</w:t>
      </w:r>
    </w:p>
    <w:p w14:paraId="0E06045C" w14:textId="77777777" w:rsidR="009A6E07" w:rsidRPr="00586212" w:rsidRDefault="009A6E07" w:rsidP="000E3EE1">
      <w:pPr>
        <w:rPr>
          <w:rFonts w:ascii="Arial" w:eastAsia="MS Mincho" w:hAnsi="Arial" w:cs="Times New Roman"/>
          <w:color w:val="000000"/>
          <w:szCs w:val="24"/>
          <w:lang w:eastAsia="ja-JP"/>
        </w:rPr>
      </w:pPr>
    </w:p>
    <w:p w14:paraId="17E1FDF0" w14:textId="77777777" w:rsidR="009A6E07" w:rsidRPr="00586212" w:rsidRDefault="009A6E07" w:rsidP="000E3EE1">
      <w:pPr>
        <w:rPr>
          <w:rFonts w:ascii="Arial" w:eastAsia="MS Mincho" w:hAnsi="Arial" w:cs="Times New Roman"/>
          <w:color w:val="000000"/>
          <w:szCs w:val="24"/>
          <w:lang w:eastAsia="ja-JP"/>
        </w:rPr>
      </w:pPr>
      <w:r w:rsidRPr="00586212">
        <w:rPr>
          <w:rFonts w:ascii="Arial" w:eastAsia="MS Mincho" w:hAnsi="Arial" w:cs="Times New Roman"/>
          <w:color w:val="000000"/>
          <w:szCs w:val="24"/>
          <w:lang w:eastAsia="ja-JP"/>
        </w:rPr>
        <w:br w:type="page"/>
      </w:r>
    </w:p>
    <w:tbl>
      <w:tblPr>
        <w:tblW w:w="10365" w:type="dxa"/>
        <w:tblInd w:w="-57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628"/>
        <w:gridCol w:w="2073"/>
        <w:gridCol w:w="4664"/>
      </w:tblGrid>
      <w:tr w:rsidR="009A6E07" w:rsidRPr="00586212" w14:paraId="28C8E6AE" w14:textId="77777777" w:rsidTr="00E146A5">
        <w:tc>
          <w:tcPr>
            <w:tcW w:w="1750" w:type="pct"/>
            <w:tcBorders>
              <w:top w:val="outset" w:sz="6" w:space="0" w:color="auto"/>
              <w:left w:val="outset" w:sz="6" w:space="0" w:color="auto"/>
              <w:bottom w:val="outset" w:sz="6" w:space="0" w:color="auto"/>
              <w:right w:val="outset" w:sz="6" w:space="0" w:color="auto"/>
            </w:tcBorders>
            <w:shd w:val="clear" w:color="auto" w:fill="FFFFFF"/>
            <w:hideMark/>
          </w:tcPr>
          <w:p w14:paraId="53D7A2B9"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lastRenderedPageBreak/>
              <w:t>System Organ Class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128A7870"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Frequency</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53B235F"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Undesirable effects</w:t>
            </w:r>
          </w:p>
        </w:tc>
      </w:tr>
      <w:tr w:rsidR="009A6E07" w:rsidRPr="00586212" w14:paraId="3F7F85E5" w14:textId="77777777" w:rsidTr="00E146A5">
        <w:tc>
          <w:tcPr>
            <w:tcW w:w="1750" w:type="pct"/>
            <w:tcBorders>
              <w:top w:val="outset" w:sz="6" w:space="0" w:color="auto"/>
              <w:left w:val="outset" w:sz="6" w:space="0" w:color="auto"/>
              <w:bottom w:val="outset" w:sz="6" w:space="0" w:color="auto"/>
              <w:right w:val="outset" w:sz="6" w:space="0" w:color="auto"/>
            </w:tcBorders>
            <w:shd w:val="clear" w:color="auto" w:fill="FFFFFF"/>
            <w:hideMark/>
          </w:tcPr>
          <w:p w14:paraId="3E465BA8"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Infections and infestations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2C370995"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67772E4" w14:textId="77777777" w:rsidR="009A6E07" w:rsidRPr="00586212" w:rsidRDefault="009A6E07" w:rsidP="000E3EE1">
            <w:pPr>
              <w:rPr>
                <w:rFonts w:ascii="Arial" w:eastAsia="Times New Roman" w:hAnsi="Arial" w:cs="Arial"/>
                <w:color w:val="000000"/>
                <w:sz w:val="20"/>
                <w:szCs w:val="20"/>
                <w:lang w:eastAsia="en-GB"/>
              </w:rPr>
            </w:pPr>
            <w:proofErr w:type="spellStart"/>
            <w:proofErr w:type="gramStart"/>
            <w:r w:rsidRPr="00586212">
              <w:rPr>
                <w:rFonts w:ascii="Arial" w:eastAsia="Times New Roman" w:hAnsi="Arial" w:cs="Arial"/>
                <w:color w:val="000000"/>
                <w:sz w:val="20"/>
                <w:szCs w:val="20"/>
                <w:lang w:eastAsia="en-GB"/>
              </w:rPr>
              <w:t>Pyelonephritis,infection</w:t>
            </w:r>
            <w:proofErr w:type="spellEnd"/>
            <w:proofErr w:type="gramEnd"/>
            <w:r w:rsidRPr="00586212">
              <w:rPr>
                <w:rFonts w:ascii="Arial" w:eastAsia="Times New Roman" w:hAnsi="Arial" w:cs="Arial"/>
                <w:color w:val="000000"/>
                <w:sz w:val="20"/>
                <w:szCs w:val="20"/>
                <w:lang w:eastAsia="en-GB"/>
              </w:rPr>
              <w:t>, pharyngitis</w:t>
            </w:r>
          </w:p>
        </w:tc>
      </w:tr>
      <w:tr w:rsidR="009A6E07" w:rsidRPr="00586212" w14:paraId="768941B0" w14:textId="77777777" w:rsidTr="00E146A5">
        <w:tc>
          <w:tcPr>
            <w:tcW w:w="1750" w:type="pct"/>
            <w:tcBorders>
              <w:top w:val="outset" w:sz="6" w:space="0" w:color="auto"/>
              <w:left w:val="outset" w:sz="6" w:space="0" w:color="auto"/>
              <w:bottom w:val="outset" w:sz="6" w:space="0" w:color="auto"/>
              <w:right w:val="outset" w:sz="6" w:space="0" w:color="auto"/>
            </w:tcBorders>
            <w:shd w:val="clear" w:color="auto" w:fill="FFFFFF"/>
            <w:hideMark/>
          </w:tcPr>
          <w:p w14:paraId="1A407FB4"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Blood and lymphatic system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376FEA3E"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B7A1BCC"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Eosinophilia</w:t>
            </w:r>
          </w:p>
        </w:tc>
      </w:tr>
      <w:tr w:rsidR="009A6E07" w:rsidRPr="00586212" w14:paraId="1180EB4C" w14:textId="77777777" w:rsidTr="00E146A5">
        <w:tc>
          <w:tcPr>
            <w:tcW w:w="1750" w:type="pct"/>
            <w:tcBorders>
              <w:top w:val="outset" w:sz="6" w:space="0" w:color="auto"/>
              <w:left w:val="outset" w:sz="6" w:space="0" w:color="auto"/>
              <w:bottom w:val="outset" w:sz="6" w:space="0" w:color="auto"/>
              <w:right w:val="outset" w:sz="6" w:space="0" w:color="auto"/>
            </w:tcBorders>
            <w:shd w:val="clear" w:color="auto" w:fill="FFFFFF"/>
            <w:hideMark/>
          </w:tcPr>
          <w:p w14:paraId="0AAA0250"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Endocrine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372776D4"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0066C99"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Hypothyroidism</w:t>
            </w:r>
          </w:p>
        </w:tc>
      </w:tr>
      <w:tr w:rsidR="009A6E07" w:rsidRPr="00586212" w14:paraId="41DA8B9C" w14:textId="77777777" w:rsidTr="00E146A5">
        <w:tc>
          <w:tcPr>
            <w:tcW w:w="1750"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19CF818E"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Metabolism and nutrition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48A9D588"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671ABDA"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Hyperkalaemia, hypercholesterolaemia</w:t>
            </w:r>
          </w:p>
        </w:tc>
      </w:tr>
      <w:tr w:rsidR="009A6E07" w:rsidRPr="00586212" w14:paraId="48A476A0" w14:textId="77777777" w:rsidTr="00E146A5">
        <w:tc>
          <w:tcPr>
            <w:tcW w:w="0" w:type="auto"/>
            <w:vMerge/>
            <w:tcBorders>
              <w:top w:val="outset" w:sz="6" w:space="0" w:color="auto"/>
              <w:left w:val="outset" w:sz="6" w:space="0" w:color="auto"/>
              <w:bottom w:val="outset" w:sz="6" w:space="0" w:color="auto"/>
              <w:right w:val="outset" w:sz="6" w:space="0" w:color="auto"/>
            </w:tcBorders>
            <w:shd w:val="clear" w:color="auto" w:fill="FFFFFF"/>
            <w:hideMark/>
          </w:tcPr>
          <w:p w14:paraId="782AA919" w14:textId="77777777" w:rsidR="009A6E07" w:rsidRPr="00586212" w:rsidRDefault="009A6E07" w:rsidP="000E3EE1">
            <w:pPr>
              <w:rPr>
                <w:rFonts w:ascii="Arial" w:eastAsia="Times New Roman" w:hAnsi="Arial" w:cs="Arial"/>
                <w:color w:val="000000"/>
                <w:sz w:val="20"/>
                <w:szCs w:val="20"/>
                <w:lang w:eastAsia="en-GB"/>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17A62496"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BD655BF"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 xml:space="preserve">Hyponatraemia, dehydration, </w:t>
            </w:r>
            <w:proofErr w:type="spellStart"/>
            <w:r w:rsidRPr="00586212">
              <w:rPr>
                <w:rFonts w:ascii="Arial" w:eastAsia="Times New Roman" w:hAnsi="Arial" w:cs="Arial"/>
                <w:color w:val="000000"/>
                <w:sz w:val="20"/>
                <w:szCs w:val="20"/>
                <w:lang w:eastAsia="en-GB"/>
              </w:rPr>
              <w:t>hypertriglyceridaemia</w:t>
            </w:r>
            <w:proofErr w:type="spellEnd"/>
          </w:p>
        </w:tc>
      </w:tr>
      <w:tr w:rsidR="009A6E07" w:rsidRPr="00586212" w14:paraId="332E26FA" w14:textId="77777777" w:rsidTr="00E146A5">
        <w:tc>
          <w:tcPr>
            <w:tcW w:w="1750" w:type="pct"/>
            <w:tcBorders>
              <w:top w:val="outset" w:sz="6" w:space="0" w:color="auto"/>
              <w:left w:val="outset" w:sz="6" w:space="0" w:color="auto"/>
              <w:bottom w:val="outset" w:sz="6" w:space="0" w:color="auto"/>
              <w:right w:val="outset" w:sz="6" w:space="0" w:color="auto"/>
            </w:tcBorders>
            <w:shd w:val="clear" w:color="auto" w:fill="FFFFFF"/>
            <w:hideMark/>
          </w:tcPr>
          <w:p w14:paraId="6867A3BA"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Psychiatric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6B00FAF9"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FA90B95"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Insomnia</w:t>
            </w:r>
          </w:p>
        </w:tc>
      </w:tr>
      <w:tr w:rsidR="009A6E07" w:rsidRPr="00586212" w14:paraId="45DB7FA6" w14:textId="77777777" w:rsidTr="00E146A5">
        <w:tc>
          <w:tcPr>
            <w:tcW w:w="1750"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0C9A021D"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Nervous system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0B4FDC58"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1C4CC3A"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Dizziness, syncope, headache</w:t>
            </w:r>
          </w:p>
        </w:tc>
      </w:tr>
      <w:tr w:rsidR="009A6E07" w:rsidRPr="00586212" w14:paraId="21367C92" w14:textId="77777777" w:rsidTr="00E146A5">
        <w:tc>
          <w:tcPr>
            <w:tcW w:w="0" w:type="auto"/>
            <w:vMerge/>
            <w:tcBorders>
              <w:top w:val="outset" w:sz="6" w:space="0" w:color="auto"/>
              <w:left w:val="outset" w:sz="6" w:space="0" w:color="auto"/>
              <w:bottom w:val="outset" w:sz="6" w:space="0" w:color="auto"/>
              <w:right w:val="outset" w:sz="6" w:space="0" w:color="auto"/>
            </w:tcBorders>
            <w:shd w:val="clear" w:color="auto" w:fill="FFFFFF"/>
            <w:hideMark/>
          </w:tcPr>
          <w:p w14:paraId="10BCCE16" w14:textId="77777777" w:rsidR="009A6E07" w:rsidRPr="00586212" w:rsidRDefault="009A6E07" w:rsidP="000E3EE1">
            <w:pPr>
              <w:rPr>
                <w:rFonts w:ascii="Arial" w:eastAsia="Times New Roman" w:hAnsi="Arial" w:cs="Arial"/>
                <w:color w:val="000000"/>
                <w:sz w:val="20"/>
                <w:szCs w:val="20"/>
                <w:lang w:eastAsia="en-GB"/>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363AE01C"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BB45BE8" w14:textId="77777777" w:rsidR="009A6E07" w:rsidRPr="00586212" w:rsidRDefault="009A6E07" w:rsidP="000E3EE1">
            <w:pPr>
              <w:rPr>
                <w:rFonts w:ascii="Arial" w:eastAsia="Times New Roman" w:hAnsi="Arial" w:cs="Arial"/>
                <w:color w:val="000000"/>
                <w:sz w:val="20"/>
                <w:szCs w:val="20"/>
                <w:lang w:eastAsia="en-GB"/>
              </w:rPr>
            </w:pPr>
            <w:proofErr w:type="spellStart"/>
            <w:r w:rsidRPr="00586212">
              <w:rPr>
                <w:rFonts w:ascii="Arial" w:eastAsia="Times New Roman" w:hAnsi="Arial" w:cs="Arial"/>
                <w:color w:val="000000"/>
                <w:sz w:val="20"/>
                <w:szCs w:val="20"/>
                <w:lang w:eastAsia="en-GB"/>
              </w:rPr>
              <w:t>Hypoaesthesia</w:t>
            </w:r>
            <w:proofErr w:type="spellEnd"/>
          </w:p>
        </w:tc>
      </w:tr>
      <w:tr w:rsidR="009A6E07" w:rsidRPr="00586212" w14:paraId="11DDF6E6" w14:textId="77777777" w:rsidTr="00E146A5">
        <w:tc>
          <w:tcPr>
            <w:tcW w:w="1750"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4255A3BD"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Cardiac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6A775410"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EE0D1CF"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Left ventricular failure, atrial fibrillation,</w:t>
            </w:r>
          </w:p>
        </w:tc>
      </w:tr>
      <w:tr w:rsidR="009A6E07" w:rsidRPr="00586212" w14:paraId="3C6D7035" w14:textId="77777777" w:rsidTr="00E146A5">
        <w:tc>
          <w:tcPr>
            <w:tcW w:w="0" w:type="auto"/>
            <w:vMerge/>
            <w:tcBorders>
              <w:top w:val="outset" w:sz="6" w:space="0" w:color="auto"/>
              <w:left w:val="outset" w:sz="6" w:space="0" w:color="auto"/>
              <w:bottom w:val="outset" w:sz="6" w:space="0" w:color="auto"/>
              <w:right w:val="outset" w:sz="6" w:space="0" w:color="auto"/>
            </w:tcBorders>
            <w:shd w:val="clear" w:color="auto" w:fill="FFFFFF"/>
            <w:hideMark/>
          </w:tcPr>
          <w:p w14:paraId="0B55A369" w14:textId="77777777" w:rsidR="009A6E07" w:rsidRPr="00586212" w:rsidRDefault="009A6E07" w:rsidP="000E3EE1">
            <w:pPr>
              <w:rPr>
                <w:rFonts w:ascii="Arial" w:eastAsia="Times New Roman" w:hAnsi="Arial" w:cs="Arial"/>
                <w:color w:val="000000"/>
                <w:sz w:val="20"/>
                <w:szCs w:val="20"/>
                <w:lang w:eastAsia="en-GB"/>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6F6A9C0E"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7F1A5AB"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Tachycardia</w:t>
            </w:r>
          </w:p>
        </w:tc>
      </w:tr>
      <w:tr w:rsidR="009A6E07" w:rsidRPr="00586212" w14:paraId="356C7F5D" w14:textId="77777777" w:rsidTr="00E146A5">
        <w:tc>
          <w:tcPr>
            <w:tcW w:w="1750"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4D7667FC"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Vascular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52801A5E"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780709A"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Hypotension</w:t>
            </w:r>
          </w:p>
        </w:tc>
      </w:tr>
      <w:tr w:rsidR="009A6E07" w:rsidRPr="00586212" w14:paraId="0C398826" w14:textId="77777777" w:rsidTr="00E146A5">
        <w:tc>
          <w:tcPr>
            <w:tcW w:w="0" w:type="auto"/>
            <w:vMerge/>
            <w:tcBorders>
              <w:top w:val="outset" w:sz="6" w:space="0" w:color="auto"/>
              <w:left w:val="outset" w:sz="6" w:space="0" w:color="auto"/>
              <w:bottom w:val="outset" w:sz="6" w:space="0" w:color="auto"/>
              <w:right w:val="outset" w:sz="6" w:space="0" w:color="auto"/>
            </w:tcBorders>
            <w:shd w:val="clear" w:color="auto" w:fill="FFFFFF"/>
            <w:hideMark/>
          </w:tcPr>
          <w:p w14:paraId="1E5EEE33" w14:textId="77777777" w:rsidR="009A6E07" w:rsidRPr="00586212" w:rsidRDefault="009A6E07" w:rsidP="000E3EE1">
            <w:pPr>
              <w:rPr>
                <w:rFonts w:ascii="Arial" w:eastAsia="Times New Roman" w:hAnsi="Arial" w:cs="Arial"/>
                <w:color w:val="000000"/>
                <w:sz w:val="20"/>
                <w:szCs w:val="20"/>
                <w:lang w:eastAsia="en-GB"/>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3AE4E515"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A352633"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Arterial thrombosis limb, orthostatic</w:t>
            </w:r>
          </w:p>
          <w:p w14:paraId="64076EFB"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Hypotension</w:t>
            </w:r>
          </w:p>
        </w:tc>
      </w:tr>
      <w:tr w:rsidR="009A6E07" w:rsidRPr="00586212" w14:paraId="4944462C" w14:textId="77777777" w:rsidTr="00E146A5">
        <w:tc>
          <w:tcPr>
            <w:tcW w:w="1750" w:type="pct"/>
            <w:tcBorders>
              <w:top w:val="outset" w:sz="6" w:space="0" w:color="auto"/>
              <w:left w:val="outset" w:sz="6" w:space="0" w:color="auto"/>
              <w:bottom w:val="outset" w:sz="6" w:space="0" w:color="auto"/>
              <w:right w:val="outset" w:sz="6" w:space="0" w:color="auto"/>
            </w:tcBorders>
            <w:shd w:val="clear" w:color="auto" w:fill="FFFFFF"/>
            <w:hideMark/>
          </w:tcPr>
          <w:p w14:paraId="1628E20A"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Respiratory, thoracic and mediastinal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39745101"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E54761F"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Cough</w:t>
            </w:r>
          </w:p>
        </w:tc>
      </w:tr>
      <w:tr w:rsidR="009A6E07" w:rsidRPr="00586212" w14:paraId="2698582A" w14:textId="77777777" w:rsidTr="00E146A5">
        <w:tc>
          <w:tcPr>
            <w:tcW w:w="1750"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5B44E7B1"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Gastrointestinal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7D7945BE"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0757F10"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Diarrhoea, nausea, constipation, vomiting</w:t>
            </w:r>
          </w:p>
        </w:tc>
      </w:tr>
      <w:tr w:rsidR="009A6E07" w:rsidRPr="00586212" w14:paraId="22D84261" w14:textId="77777777" w:rsidTr="00E146A5">
        <w:tc>
          <w:tcPr>
            <w:tcW w:w="0" w:type="auto"/>
            <w:vMerge/>
            <w:tcBorders>
              <w:top w:val="outset" w:sz="6" w:space="0" w:color="auto"/>
              <w:left w:val="outset" w:sz="6" w:space="0" w:color="auto"/>
              <w:bottom w:val="outset" w:sz="6" w:space="0" w:color="auto"/>
              <w:right w:val="outset" w:sz="6" w:space="0" w:color="auto"/>
            </w:tcBorders>
            <w:shd w:val="clear" w:color="auto" w:fill="FFFFFF"/>
            <w:hideMark/>
          </w:tcPr>
          <w:p w14:paraId="3D7B0472" w14:textId="77777777" w:rsidR="009A6E07" w:rsidRPr="00586212" w:rsidRDefault="009A6E07" w:rsidP="000E3EE1">
            <w:pPr>
              <w:rPr>
                <w:rFonts w:ascii="Arial" w:eastAsia="Times New Roman" w:hAnsi="Arial" w:cs="Arial"/>
                <w:color w:val="000000"/>
                <w:sz w:val="20"/>
                <w:szCs w:val="20"/>
                <w:lang w:eastAsia="en-GB"/>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3366644E"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A22C479"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Flatulence</w:t>
            </w:r>
          </w:p>
        </w:tc>
      </w:tr>
      <w:tr w:rsidR="009A6E07" w:rsidRPr="00586212" w14:paraId="7CAB5BF4" w14:textId="77777777" w:rsidTr="00E146A5">
        <w:tc>
          <w:tcPr>
            <w:tcW w:w="1750"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5D7756C8"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Skin and subcutaneous tissue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464924CD"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F15A6C2"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Rash, Pruritus</w:t>
            </w:r>
          </w:p>
        </w:tc>
      </w:tr>
      <w:tr w:rsidR="009A6E07" w:rsidRPr="00586212" w14:paraId="6595A865" w14:textId="77777777" w:rsidTr="00E146A5">
        <w:tc>
          <w:tcPr>
            <w:tcW w:w="0" w:type="auto"/>
            <w:vMerge/>
            <w:tcBorders>
              <w:top w:val="outset" w:sz="6" w:space="0" w:color="auto"/>
              <w:left w:val="outset" w:sz="6" w:space="0" w:color="auto"/>
              <w:bottom w:val="outset" w:sz="6" w:space="0" w:color="auto"/>
              <w:right w:val="outset" w:sz="6" w:space="0" w:color="auto"/>
            </w:tcBorders>
            <w:shd w:val="clear" w:color="auto" w:fill="FFFFFF"/>
            <w:hideMark/>
          </w:tcPr>
          <w:p w14:paraId="54F3AD08" w14:textId="77777777" w:rsidR="009A6E07" w:rsidRPr="00586212" w:rsidRDefault="009A6E07" w:rsidP="000E3EE1">
            <w:pPr>
              <w:rPr>
                <w:rFonts w:ascii="Arial" w:eastAsia="Times New Roman" w:hAnsi="Arial" w:cs="Arial"/>
                <w:color w:val="000000"/>
                <w:sz w:val="20"/>
                <w:szCs w:val="20"/>
                <w:lang w:eastAsia="en-GB"/>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2341DC75"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0B33219"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Hyperhidrosis, angioedema</w:t>
            </w:r>
          </w:p>
        </w:tc>
      </w:tr>
      <w:tr w:rsidR="009A6E07" w:rsidRPr="00586212" w14:paraId="1A1B94BF" w14:textId="77777777" w:rsidTr="00E146A5">
        <w:tc>
          <w:tcPr>
            <w:tcW w:w="1750"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396A1730"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Musculoskeletal and connective tissue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360866E0"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B5F826D"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Muscle spasms, back pain</w:t>
            </w:r>
            <w:r w:rsidRPr="00586212" w:rsidDel="001C4982">
              <w:rPr>
                <w:rFonts w:ascii="Arial" w:eastAsia="Times New Roman" w:hAnsi="Arial" w:cs="Arial"/>
                <w:color w:val="000000"/>
                <w:sz w:val="20"/>
                <w:szCs w:val="20"/>
                <w:lang w:eastAsia="en-GB"/>
              </w:rPr>
              <w:t xml:space="preserve"> </w:t>
            </w:r>
          </w:p>
        </w:tc>
      </w:tr>
      <w:tr w:rsidR="009A6E07" w:rsidRPr="00586212" w14:paraId="5894069E" w14:textId="77777777" w:rsidTr="00E146A5">
        <w:tc>
          <w:tcPr>
            <w:tcW w:w="0" w:type="auto"/>
            <w:vMerge/>
            <w:tcBorders>
              <w:top w:val="outset" w:sz="6" w:space="0" w:color="auto"/>
              <w:left w:val="outset" w:sz="6" w:space="0" w:color="auto"/>
              <w:bottom w:val="outset" w:sz="6" w:space="0" w:color="auto"/>
              <w:right w:val="outset" w:sz="6" w:space="0" w:color="auto"/>
            </w:tcBorders>
            <w:shd w:val="clear" w:color="auto" w:fill="FFFFFF"/>
            <w:hideMark/>
          </w:tcPr>
          <w:p w14:paraId="2F2634AF" w14:textId="77777777" w:rsidR="009A6E07" w:rsidRPr="00586212" w:rsidRDefault="009A6E07" w:rsidP="000E3EE1">
            <w:pPr>
              <w:rPr>
                <w:rFonts w:ascii="Arial" w:eastAsia="Times New Roman" w:hAnsi="Arial" w:cs="Arial"/>
                <w:color w:val="000000"/>
                <w:sz w:val="20"/>
                <w:szCs w:val="20"/>
                <w:lang w:eastAsia="en-GB"/>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67BFFA7C"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AF949E0"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 xml:space="preserve">Musculoskeletal pain, </w:t>
            </w:r>
          </w:p>
        </w:tc>
      </w:tr>
      <w:tr w:rsidR="009A6E07" w:rsidRPr="00586212" w14:paraId="7EFD17ED" w14:textId="77777777" w:rsidTr="00E146A5">
        <w:tc>
          <w:tcPr>
            <w:tcW w:w="1750" w:type="pct"/>
            <w:tcBorders>
              <w:top w:val="outset" w:sz="6" w:space="0" w:color="auto"/>
              <w:left w:val="outset" w:sz="6" w:space="0" w:color="auto"/>
              <w:bottom w:val="outset" w:sz="6" w:space="0" w:color="auto"/>
              <w:right w:val="outset" w:sz="6" w:space="0" w:color="auto"/>
            </w:tcBorders>
            <w:shd w:val="clear" w:color="auto" w:fill="FFFFFF"/>
            <w:hideMark/>
          </w:tcPr>
          <w:p w14:paraId="41CEB8FC"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Renal and urinary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329B705E"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032914E"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Renal impairment</w:t>
            </w:r>
          </w:p>
        </w:tc>
      </w:tr>
      <w:tr w:rsidR="009A6E07" w:rsidRPr="00586212" w14:paraId="04A90E76" w14:textId="77777777" w:rsidTr="00E146A5">
        <w:tc>
          <w:tcPr>
            <w:tcW w:w="1750" w:type="pct"/>
            <w:tcBorders>
              <w:top w:val="outset" w:sz="6" w:space="0" w:color="auto"/>
              <w:left w:val="outset" w:sz="6" w:space="0" w:color="auto"/>
              <w:bottom w:val="outset" w:sz="6" w:space="0" w:color="auto"/>
              <w:right w:val="outset" w:sz="6" w:space="0" w:color="auto"/>
            </w:tcBorders>
            <w:shd w:val="clear" w:color="auto" w:fill="FFFFFF"/>
            <w:hideMark/>
          </w:tcPr>
          <w:p w14:paraId="4E8BE0F3"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Hepatobiliary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67419BDF"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B05B2CB"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Cholecystitis</w:t>
            </w:r>
          </w:p>
        </w:tc>
      </w:tr>
      <w:tr w:rsidR="009A6E07" w:rsidRPr="00586212" w14:paraId="5F3FDE2F" w14:textId="77777777" w:rsidTr="00E146A5">
        <w:tc>
          <w:tcPr>
            <w:tcW w:w="1750" w:type="pct"/>
            <w:tcBorders>
              <w:top w:val="outset" w:sz="6" w:space="0" w:color="auto"/>
              <w:left w:val="outset" w:sz="6" w:space="0" w:color="auto"/>
              <w:bottom w:val="outset" w:sz="6" w:space="0" w:color="auto"/>
              <w:right w:val="outset" w:sz="6" w:space="0" w:color="auto"/>
            </w:tcBorders>
            <w:shd w:val="clear" w:color="auto" w:fill="FFFFFF"/>
            <w:hideMark/>
          </w:tcPr>
          <w:p w14:paraId="649C69E1"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Reproductive system and breast disorders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5F96D299"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81A2D12"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Gynaecomastia</w:t>
            </w:r>
          </w:p>
        </w:tc>
      </w:tr>
      <w:tr w:rsidR="009A6E07" w:rsidRPr="00586212" w14:paraId="1117D678" w14:textId="77777777" w:rsidTr="00E146A5">
        <w:tc>
          <w:tcPr>
            <w:tcW w:w="1750" w:type="pct"/>
            <w:vMerge w:val="restart"/>
            <w:tcBorders>
              <w:top w:val="outset" w:sz="6" w:space="0" w:color="auto"/>
              <w:left w:val="outset" w:sz="6" w:space="0" w:color="auto"/>
              <w:right w:val="outset" w:sz="6" w:space="0" w:color="auto"/>
            </w:tcBorders>
            <w:shd w:val="clear" w:color="auto" w:fill="FFFFFF"/>
            <w:hideMark/>
          </w:tcPr>
          <w:p w14:paraId="303B9854"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General disorders and administration site conditions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794F8D87"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BF56B07"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Asthenia</w:t>
            </w:r>
          </w:p>
        </w:tc>
      </w:tr>
      <w:tr w:rsidR="009A6E07" w:rsidRPr="00586212" w14:paraId="1CF3020B" w14:textId="77777777" w:rsidTr="00E146A5">
        <w:tc>
          <w:tcPr>
            <w:tcW w:w="1750" w:type="pct"/>
            <w:vMerge/>
            <w:tcBorders>
              <w:left w:val="outset" w:sz="6" w:space="0" w:color="auto"/>
              <w:bottom w:val="outset" w:sz="6" w:space="0" w:color="auto"/>
              <w:right w:val="outset" w:sz="6" w:space="0" w:color="auto"/>
            </w:tcBorders>
            <w:shd w:val="clear" w:color="auto" w:fill="FFFFFF"/>
          </w:tcPr>
          <w:p w14:paraId="5A8B74DC" w14:textId="77777777" w:rsidR="009A6E07" w:rsidRPr="00586212" w:rsidRDefault="009A6E07" w:rsidP="000E3EE1">
            <w:pPr>
              <w:rPr>
                <w:rFonts w:ascii="Arial" w:eastAsia="Times New Roman" w:hAnsi="Arial" w:cs="Arial"/>
                <w:b/>
                <w:bCs/>
                <w:color w:val="000000"/>
                <w:sz w:val="20"/>
                <w:szCs w:val="20"/>
                <w:lang w:eastAsia="en-GB"/>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14:paraId="330F0FC3"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tcPr>
          <w:p w14:paraId="63DC7EA2"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Malaise</w:t>
            </w:r>
          </w:p>
        </w:tc>
      </w:tr>
      <w:tr w:rsidR="009A6E07" w:rsidRPr="00586212" w14:paraId="3766EDE3" w14:textId="77777777" w:rsidTr="00E146A5">
        <w:tc>
          <w:tcPr>
            <w:tcW w:w="1750"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31A216C5"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b/>
                <w:bCs/>
                <w:color w:val="000000"/>
                <w:sz w:val="20"/>
                <w:szCs w:val="20"/>
                <w:lang w:eastAsia="en-GB"/>
              </w:rPr>
              <w:t>Investigations</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325054F1"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ED75F11"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 xml:space="preserve">Blood urea </w:t>
            </w:r>
            <w:proofErr w:type="gramStart"/>
            <w:r w:rsidRPr="00586212">
              <w:rPr>
                <w:rFonts w:ascii="Arial" w:eastAsia="Times New Roman" w:hAnsi="Arial" w:cs="Arial"/>
                <w:color w:val="000000"/>
                <w:sz w:val="20"/>
                <w:szCs w:val="20"/>
                <w:lang w:eastAsia="en-GB"/>
              </w:rPr>
              <w:t>increased,</w:t>
            </w:r>
            <w:proofErr w:type="gramEnd"/>
            <w:r w:rsidRPr="00586212">
              <w:rPr>
                <w:rFonts w:ascii="Arial" w:eastAsia="Times New Roman" w:hAnsi="Arial" w:cs="Arial"/>
                <w:color w:val="000000"/>
                <w:sz w:val="20"/>
                <w:szCs w:val="20"/>
                <w:lang w:eastAsia="en-GB"/>
              </w:rPr>
              <w:t xml:space="preserve"> blood creatinine increased</w:t>
            </w:r>
          </w:p>
        </w:tc>
      </w:tr>
      <w:tr w:rsidR="009A6E07" w:rsidRPr="00586212" w14:paraId="746FECF3" w14:textId="77777777" w:rsidTr="00E146A5">
        <w:tc>
          <w:tcPr>
            <w:tcW w:w="0" w:type="auto"/>
            <w:vMerge/>
            <w:tcBorders>
              <w:top w:val="outset" w:sz="6" w:space="0" w:color="auto"/>
              <w:left w:val="outset" w:sz="6" w:space="0" w:color="auto"/>
              <w:bottom w:val="outset" w:sz="6" w:space="0" w:color="auto"/>
              <w:right w:val="outset" w:sz="6" w:space="0" w:color="auto"/>
            </w:tcBorders>
            <w:shd w:val="clear" w:color="auto" w:fill="FFFFFF"/>
            <w:hideMark/>
          </w:tcPr>
          <w:p w14:paraId="02C0E7B9" w14:textId="77777777" w:rsidR="009A6E07" w:rsidRPr="00586212" w:rsidRDefault="009A6E07" w:rsidP="000E3EE1">
            <w:pPr>
              <w:rPr>
                <w:rFonts w:ascii="Arial" w:eastAsia="Times New Roman" w:hAnsi="Arial" w:cs="Arial"/>
                <w:color w:val="000000"/>
                <w:sz w:val="20"/>
                <w:szCs w:val="20"/>
                <w:lang w:eastAsia="en-GB"/>
              </w:rPr>
            </w:pP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14:paraId="3D8657E8"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Uncommon</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5E745DC" w14:textId="77777777" w:rsidR="009A6E07" w:rsidRPr="00586212" w:rsidRDefault="009A6E07" w:rsidP="000E3EE1">
            <w:pPr>
              <w:rPr>
                <w:rFonts w:ascii="Arial" w:eastAsia="Times New Roman" w:hAnsi="Arial" w:cs="Arial"/>
                <w:color w:val="000000"/>
                <w:sz w:val="20"/>
                <w:szCs w:val="20"/>
                <w:lang w:eastAsia="en-GB"/>
              </w:rPr>
            </w:pPr>
            <w:r w:rsidRPr="00586212">
              <w:rPr>
                <w:rFonts w:ascii="Arial" w:eastAsia="Times New Roman" w:hAnsi="Arial" w:cs="Arial"/>
                <w:color w:val="000000"/>
                <w:sz w:val="20"/>
                <w:szCs w:val="20"/>
                <w:lang w:eastAsia="en-GB"/>
              </w:rPr>
              <w:t xml:space="preserve">Epidermal growth factor receptor </w:t>
            </w:r>
            <w:proofErr w:type="gramStart"/>
            <w:r w:rsidRPr="00586212">
              <w:rPr>
                <w:rFonts w:ascii="Arial" w:eastAsia="Times New Roman" w:hAnsi="Arial" w:cs="Arial"/>
                <w:color w:val="000000"/>
                <w:sz w:val="20"/>
                <w:szCs w:val="20"/>
                <w:lang w:eastAsia="en-GB"/>
              </w:rPr>
              <w:t>decreased,</w:t>
            </w:r>
            <w:proofErr w:type="gramEnd"/>
            <w:r w:rsidRPr="00586212">
              <w:rPr>
                <w:rFonts w:ascii="Arial" w:eastAsia="Times New Roman" w:hAnsi="Arial" w:cs="Arial"/>
                <w:color w:val="000000"/>
                <w:sz w:val="20"/>
                <w:szCs w:val="20"/>
                <w:lang w:eastAsia="en-GB"/>
              </w:rPr>
              <w:t xml:space="preserve"> blood glucose increased</w:t>
            </w:r>
          </w:p>
        </w:tc>
      </w:tr>
    </w:tbl>
    <w:p w14:paraId="04E212ED" w14:textId="77777777" w:rsidR="009A6E07" w:rsidRPr="00586212" w:rsidRDefault="009A6E07" w:rsidP="000E3EE1">
      <w:pPr>
        <w:rPr>
          <w:rFonts w:ascii="Arial" w:eastAsia="MS Mincho" w:hAnsi="Arial" w:cs="Times New Roman"/>
          <w:color w:val="000000"/>
          <w:szCs w:val="24"/>
          <w:lang w:eastAsia="ja-JP"/>
        </w:rPr>
      </w:pPr>
    </w:p>
    <w:p w14:paraId="6FFCD042" w14:textId="77777777" w:rsidR="009A6E07" w:rsidRPr="00586212" w:rsidRDefault="009A6E07" w:rsidP="000E3EE1">
      <w:pPr>
        <w:rPr>
          <w:rFonts w:ascii="Arial" w:eastAsia="MS Mincho" w:hAnsi="Arial" w:cs="Times New Roman"/>
          <w:color w:val="000000"/>
          <w:szCs w:val="24"/>
          <w:lang w:eastAsia="ja-JP"/>
        </w:rPr>
      </w:pPr>
      <w:r w:rsidRPr="00586212">
        <w:rPr>
          <w:rFonts w:ascii="Arial" w:eastAsia="MS Mincho" w:hAnsi="Arial" w:cs="Times New Roman"/>
          <w:color w:val="000000"/>
          <w:szCs w:val="24"/>
          <w:lang w:eastAsia="ja-JP"/>
        </w:rPr>
        <w:t xml:space="preserve">In EPHESUS, there were numerically more cases of stroke in the very elderly group (&gt; 75 years old). There was however no </w:t>
      </w:r>
      <w:proofErr w:type="gramStart"/>
      <w:r w:rsidRPr="00586212">
        <w:rPr>
          <w:rFonts w:ascii="Arial" w:eastAsia="MS Mincho" w:hAnsi="Arial" w:cs="Times New Roman"/>
          <w:color w:val="000000"/>
          <w:szCs w:val="24"/>
          <w:lang w:eastAsia="ja-JP"/>
        </w:rPr>
        <w:t>statistical</w:t>
      </w:r>
      <w:proofErr w:type="gramEnd"/>
      <w:r w:rsidRPr="00586212">
        <w:rPr>
          <w:rFonts w:ascii="Arial" w:eastAsia="MS Mincho" w:hAnsi="Arial" w:cs="Times New Roman"/>
          <w:color w:val="000000"/>
          <w:szCs w:val="24"/>
          <w:lang w:eastAsia="ja-JP"/>
        </w:rPr>
        <w:t xml:space="preserve"> significant difference between the occurrence of stroke in the eplerenone (30) vs placebo (22) groups. In EMPHASIS-HF, the number of cases of stroke in the very elderly (≥ 75 years old) was 9 in the eplerenone group and 8 in the placebo group.</w:t>
      </w:r>
    </w:p>
    <w:p w14:paraId="50CE5CBA" w14:textId="77777777" w:rsidR="009A6E07" w:rsidRPr="00586212" w:rsidRDefault="009A6E07" w:rsidP="000E3EE1">
      <w:pPr>
        <w:rPr>
          <w:rFonts w:ascii="Arial" w:eastAsia="MS Mincho" w:hAnsi="Arial" w:cs="Arial"/>
        </w:rPr>
      </w:pPr>
    </w:p>
    <w:p w14:paraId="17C82304" w14:textId="77777777" w:rsidR="009A6E07" w:rsidRPr="00586212" w:rsidRDefault="009A6E07" w:rsidP="000E3EE1">
      <w:pPr>
        <w:rPr>
          <w:rFonts w:ascii="Arial" w:eastAsia="MS Mincho" w:hAnsi="Arial" w:cs="Arial"/>
        </w:rPr>
      </w:pPr>
      <w:r w:rsidRPr="00586212">
        <w:rPr>
          <w:rFonts w:ascii="Arial" w:eastAsia="MS Mincho" w:hAnsi="Arial" w:cs="Arial"/>
        </w:rPr>
        <w:t xml:space="preserve">Incident choroidal neovascularisation and a decrease in visual acuity of 15 letters or more </w:t>
      </w:r>
      <w:proofErr w:type="gramStart"/>
      <w:r w:rsidRPr="00586212">
        <w:rPr>
          <w:rFonts w:ascii="Arial" w:eastAsia="MS Mincho" w:hAnsi="Arial" w:cs="Arial"/>
        </w:rPr>
        <w:t>are  also</w:t>
      </w:r>
      <w:proofErr w:type="gramEnd"/>
      <w:r w:rsidRPr="00586212">
        <w:rPr>
          <w:rFonts w:ascii="Arial" w:eastAsia="MS Mincho" w:hAnsi="Arial" w:cs="Arial"/>
        </w:rPr>
        <w:t xml:space="preserve"> expected adverse events in this population.</w:t>
      </w:r>
    </w:p>
    <w:p w14:paraId="73F402F4" w14:textId="77777777" w:rsidR="009A6E07" w:rsidRPr="00586212" w:rsidRDefault="009A6E07" w:rsidP="000E3EE1">
      <w:pPr>
        <w:rPr>
          <w:rFonts w:ascii="Arial" w:eastAsia="MS Mincho" w:hAnsi="Arial" w:cs="Arial"/>
          <w:lang w:eastAsia="ja-JP"/>
        </w:rPr>
      </w:pPr>
    </w:p>
    <w:p w14:paraId="732234D0" w14:textId="77777777" w:rsidR="009A6E07" w:rsidRPr="00586212" w:rsidRDefault="009A6E07" w:rsidP="000E3EE1">
      <w:pPr>
        <w:rPr>
          <w:rFonts w:ascii="Arial" w:eastAsia="MS Mincho" w:hAnsi="Arial" w:cs="Arial"/>
        </w:rPr>
      </w:pPr>
      <w:r w:rsidRPr="00586212">
        <w:rPr>
          <w:rFonts w:ascii="Arial" w:eastAsia="MS Mincho" w:hAnsi="Arial" w:cs="Arial"/>
        </w:rPr>
        <w:t>Data on these adverse events collected during the trial will be reported regularly to the trial DMSC for review.</w:t>
      </w:r>
    </w:p>
    <w:p w14:paraId="0250F83E" w14:textId="77777777" w:rsidR="009A6E07" w:rsidRPr="00586212" w:rsidRDefault="009A6E07" w:rsidP="000E3EE1">
      <w:pPr>
        <w:rPr>
          <w:rFonts w:ascii="Arial" w:eastAsia="MS Mincho" w:hAnsi="Arial" w:cs="Arial"/>
          <w:i/>
          <w:lang w:eastAsia="ja-JP"/>
        </w:rPr>
      </w:pPr>
    </w:p>
    <w:p w14:paraId="77500C8E" w14:textId="77777777" w:rsidR="009A6E07" w:rsidRPr="00586212" w:rsidRDefault="009A6E07" w:rsidP="000E3EE1">
      <w:pPr>
        <w:rPr>
          <w:rFonts w:ascii="Arial" w:eastAsia="MS Mincho" w:hAnsi="Arial" w:cs="Times New Roman"/>
          <w:i/>
          <w:lang w:eastAsia="ja-JP"/>
        </w:rPr>
      </w:pPr>
      <w:r w:rsidRPr="00586212">
        <w:rPr>
          <w:rFonts w:ascii="Arial" w:eastAsia="MS Mincho" w:hAnsi="Arial" w:cs="Arial"/>
          <w:i/>
          <w:lang w:eastAsia="ja-JP"/>
        </w:rPr>
        <w:t xml:space="preserve">Note:  the </w:t>
      </w:r>
      <w:r w:rsidRPr="00586212">
        <w:rPr>
          <w:rFonts w:ascii="Arial" w:eastAsia="MS Mincho" w:hAnsi="Arial" w:cs="Times New Roman"/>
          <w:i/>
          <w:lang w:eastAsia="ja-JP"/>
        </w:rPr>
        <w:t>time point for adverse events is not specified so any of these events occurring at any time during follow-up are considered expected.</w:t>
      </w:r>
    </w:p>
    <w:p w14:paraId="54FE9FF8" w14:textId="77777777" w:rsidR="009A6E07" w:rsidRPr="00586212" w:rsidRDefault="009A6E07" w:rsidP="000E3EE1">
      <w:pPr>
        <w:rPr>
          <w:rFonts w:ascii="Arial" w:eastAsia="MS Mincho" w:hAnsi="Arial" w:cs="Arial"/>
          <w:i/>
          <w:lang w:eastAsia="ja-JP"/>
        </w:rPr>
      </w:pPr>
    </w:p>
    <w:p w14:paraId="474BCBBA" w14:textId="77777777" w:rsidR="009A6E07" w:rsidRPr="00586212" w:rsidRDefault="009A6E07" w:rsidP="000E3EE1">
      <w:pPr>
        <w:rPr>
          <w:rFonts w:ascii="Arial" w:eastAsia="MS Mincho" w:hAnsi="Arial" w:cs="Arial"/>
          <w:lang w:eastAsia="ja-JP"/>
        </w:rPr>
      </w:pPr>
    </w:p>
    <w:p w14:paraId="41D38838" w14:textId="77777777" w:rsidR="009A6E07" w:rsidRPr="00586212" w:rsidRDefault="009A6E07" w:rsidP="000E3EE1">
      <w:pPr>
        <w:rPr>
          <w:rFonts w:ascii="Arial" w:eastAsia="MS Mincho" w:hAnsi="Arial" w:cs="Arial"/>
          <w:b/>
          <w:szCs w:val="20"/>
          <w:lang w:eastAsia="ja-JP"/>
        </w:rPr>
      </w:pPr>
      <w:r w:rsidRPr="00586212">
        <w:rPr>
          <w:rFonts w:ascii="Arial" w:eastAsia="MS Mincho" w:hAnsi="Arial" w:cs="Arial"/>
          <w:b/>
          <w:szCs w:val="20"/>
          <w:lang w:eastAsia="ja-JP"/>
        </w:rPr>
        <w:br w:type="page"/>
      </w:r>
    </w:p>
    <w:p w14:paraId="6B1DAA87" w14:textId="77777777" w:rsidR="009A6E07" w:rsidRPr="00586212" w:rsidRDefault="009A6E07" w:rsidP="000E3EE1">
      <w:pPr>
        <w:rPr>
          <w:rFonts w:ascii="Arial" w:eastAsia="MS Mincho" w:hAnsi="Arial" w:cs="Arial"/>
          <w:b/>
          <w:szCs w:val="20"/>
          <w:lang w:eastAsia="ja-JP"/>
        </w:rPr>
      </w:pPr>
      <w:r w:rsidRPr="00586212">
        <w:rPr>
          <w:rFonts w:ascii="Arial" w:eastAsia="MS Mincho" w:hAnsi="Arial" w:cs="Arial"/>
          <w:b/>
          <w:szCs w:val="20"/>
          <w:lang w:eastAsia="ja-JP"/>
        </w:rPr>
        <w:lastRenderedPageBreak/>
        <w:t xml:space="preserve">Figure 2 </w:t>
      </w:r>
      <w:r w:rsidRPr="00586212">
        <w:rPr>
          <w:rFonts w:ascii="Arial" w:eastAsia="MS Mincho" w:hAnsi="Arial" w:cs="Arial"/>
          <w:b/>
          <w:szCs w:val="20"/>
          <w:lang w:eastAsia="ja-JP"/>
        </w:rPr>
        <w:tab/>
        <w:t>Serious adverse event reporting flow chart</w:t>
      </w:r>
    </w:p>
    <w:p w14:paraId="6C23E33E" w14:textId="55709438" w:rsidR="009A6E07" w:rsidRPr="00586212" w:rsidRDefault="00463E4C" w:rsidP="000E3EE1">
      <w:pPr>
        <w:rPr>
          <w:rFonts w:ascii="Arial" w:eastAsia="MS Mincho" w:hAnsi="Arial" w:cs="Arial"/>
          <w:i/>
          <w:szCs w:val="20"/>
          <w:lang w:eastAsia="ja-JP"/>
        </w:rPr>
      </w:pPr>
      <w:r>
        <w:rPr>
          <w:rFonts w:ascii="Arial" w:eastAsia="MS Mincho" w:hAnsi="Arial" w:cs="Arial"/>
          <w:i/>
          <w:noProof/>
          <w:szCs w:val="20"/>
          <w:lang w:eastAsia="ja-JP"/>
        </w:rPr>
        <mc:AlternateContent>
          <mc:Choice Requires="wpg">
            <w:drawing>
              <wp:inline distT="0" distB="0" distL="0" distR="0" wp14:anchorId="5AF30687" wp14:editId="0613CC62">
                <wp:extent cx="4381101" cy="6022429"/>
                <wp:effectExtent l="0" t="0" r="19685" b="16510"/>
                <wp:docPr id="2" name="Group 2"/>
                <wp:cNvGraphicFramePr/>
                <a:graphic xmlns:a="http://schemas.openxmlformats.org/drawingml/2006/main">
                  <a:graphicData uri="http://schemas.microsoft.com/office/word/2010/wordprocessingGroup">
                    <wpg:wgp>
                      <wpg:cNvGrpSpPr/>
                      <wpg:grpSpPr>
                        <a:xfrm>
                          <a:off x="0" y="0"/>
                          <a:ext cx="4381101" cy="6022429"/>
                          <a:chOff x="0" y="0"/>
                          <a:chExt cx="4381101" cy="6022429"/>
                        </a:xfrm>
                      </wpg:grpSpPr>
                      <wps:wsp>
                        <wps:cNvPr id="3" name="Rounded Rectangle 3"/>
                        <wps:cNvSpPr>
                          <a:spLocks/>
                        </wps:cNvSpPr>
                        <wps:spPr>
                          <a:xfrm>
                            <a:off x="765544" y="0"/>
                            <a:ext cx="3599815" cy="417195"/>
                          </a:xfrm>
                          <a:prstGeom prst="roundRect">
                            <a:avLst/>
                          </a:prstGeom>
                          <a:solidFill>
                            <a:sysClr val="window" lastClr="FFFFFF"/>
                          </a:solidFill>
                          <a:ln w="25400" cap="flat" cmpd="sng" algn="ctr">
                            <a:solidFill>
                              <a:sysClr val="windowText" lastClr="000000"/>
                            </a:solidFill>
                            <a:prstDash val="solid"/>
                          </a:ln>
                          <a:effectLst/>
                        </wps:spPr>
                        <wps:txbx>
                          <w:txbxContent>
                            <w:p w14:paraId="59D9C24F" w14:textId="77777777" w:rsidR="00A42E18" w:rsidRDefault="00A42E18" w:rsidP="000E3EE1">
                              <w:pPr>
                                <w:jc w:val="center"/>
                              </w:pPr>
                              <w:r w:rsidRPr="008E0759">
                                <w:t>Serious adverse event/reaction identified</w:t>
                              </w:r>
                              <w:r>
                                <w:t xml:space="preserve"> at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a:spLocks/>
                        </wps:cNvSpPr>
                        <wps:spPr>
                          <a:xfrm>
                            <a:off x="765544" y="563526"/>
                            <a:ext cx="3599815" cy="419100"/>
                          </a:xfrm>
                          <a:prstGeom prst="roundRect">
                            <a:avLst/>
                          </a:prstGeom>
                          <a:solidFill>
                            <a:sysClr val="window" lastClr="FFFFFF"/>
                          </a:solidFill>
                          <a:ln w="25400" cap="flat" cmpd="sng" algn="ctr">
                            <a:solidFill>
                              <a:sysClr val="windowText" lastClr="000000"/>
                            </a:solidFill>
                            <a:prstDash val="solid"/>
                          </a:ln>
                          <a:effectLst/>
                        </wps:spPr>
                        <wps:txbx>
                          <w:txbxContent>
                            <w:p w14:paraId="7FFFB23F" w14:textId="77777777" w:rsidR="00A42E18" w:rsidRDefault="00A42E18" w:rsidP="000E3EE1">
                              <w:pPr>
                                <w:jc w:val="center"/>
                              </w:pPr>
                              <w:r>
                                <w:t>Site reports event to CTEU Bristol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a:spLocks/>
                        </wps:cNvSpPr>
                        <wps:spPr>
                          <a:xfrm>
                            <a:off x="754911" y="1679944"/>
                            <a:ext cx="3599815" cy="504825"/>
                          </a:xfrm>
                          <a:prstGeom prst="roundRect">
                            <a:avLst/>
                          </a:prstGeom>
                          <a:solidFill>
                            <a:sysClr val="window" lastClr="FFFFFF"/>
                          </a:solidFill>
                          <a:ln w="25400" cap="flat" cmpd="sng" algn="ctr">
                            <a:solidFill>
                              <a:sysClr val="windowText" lastClr="000000"/>
                            </a:solidFill>
                            <a:prstDash val="solid"/>
                          </a:ln>
                          <a:effectLst/>
                        </wps:spPr>
                        <wps:txbx>
                          <w:txbxContent>
                            <w:p w14:paraId="24CA1ECC" w14:textId="77777777" w:rsidR="00A42E18" w:rsidRDefault="00A42E18" w:rsidP="000E3EE1">
                              <w:pPr>
                                <w:jc w:val="center"/>
                              </w:pPr>
                              <w:r w:rsidRPr="002211FA">
                                <w:t xml:space="preserve">Event/reaction </w:t>
                              </w:r>
                              <w:r>
                                <w:t>un</w:t>
                              </w:r>
                              <w:r w:rsidRPr="002211FA">
                                <w:t xml:space="preserve">expected (i.e. </w:t>
                              </w:r>
                              <w:r>
                                <w:t xml:space="preserve">not </w:t>
                              </w:r>
                              <w:r w:rsidRPr="002211FA">
                                <w:t>listed in protocol)</w:t>
                              </w:r>
                              <w:r>
                                <w:t xml:space="preserve"> AND causally related to study drug?</w:t>
                              </w:r>
                            </w:p>
                            <w:p w14:paraId="790C480E" w14:textId="77777777" w:rsidR="00A42E18" w:rsidRDefault="00A42E18" w:rsidP="000E3E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a:spLocks/>
                        </wps:cNvSpPr>
                        <wps:spPr>
                          <a:xfrm>
                            <a:off x="765544" y="1116419"/>
                            <a:ext cx="3599815" cy="419100"/>
                          </a:xfrm>
                          <a:prstGeom prst="roundRect">
                            <a:avLst/>
                          </a:prstGeom>
                          <a:solidFill>
                            <a:sysClr val="window" lastClr="FFFFFF"/>
                          </a:solidFill>
                          <a:ln w="25400" cap="flat" cmpd="sng" algn="ctr">
                            <a:solidFill>
                              <a:sysClr val="windowText" lastClr="000000"/>
                            </a:solidFill>
                            <a:prstDash val="solid"/>
                          </a:ln>
                          <a:effectLst/>
                        </wps:spPr>
                        <wps:txbx>
                          <w:txbxContent>
                            <w:p w14:paraId="2AF6E71C" w14:textId="77777777" w:rsidR="00A42E18" w:rsidRDefault="00A42E18" w:rsidP="000E3EE1">
                              <w:pPr>
                                <w:jc w:val="center"/>
                              </w:pPr>
                              <w:r>
                                <w:t>CTEU Bristol reports event to Sponsor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a:spLocks/>
                        </wps:cNvSpPr>
                        <wps:spPr>
                          <a:xfrm>
                            <a:off x="935665" y="2328530"/>
                            <a:ext cx="1019175" cy="497840"/>
                          </a:xfrm>
                          <a:prstGeom prst="roundRect">
                            <a:avLst/>
                          </a:prstGeom>
                          <a:solidFill>
                            <a:sysClr val="window" lastClr="FFFFFF"/>
                          </a:solidFill>
                          <a:ln w="25400" cap="flat" cmpd="sng" algn="ctr">
                            <a:solidFill>
                              <a:sysClr val="windowText" lastClr="000000"/>
                            </a:solidFill>
                            <a:prstDash val="solid"/>
                          </a:ln>
                          <a:effectLst/>
                        </wps:spPr>
                        <wps:txbx>
                          <w:txbxContent>
                            <w:p w14:paraId="214A95B1" w14:textId="77777777" w:rsidR="00A42E18" w:rsidRDefault="00A42E18" w:rsidP="000E3EE1">
                              <w:pPr>
                                <w:jc w:val="center"/>
                              </w:pPr>
                              <w:r>
                                <w:t>Yes – event is a SUSAR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a:spLocks/>
                        </wps:cNvSpPr>
                        <wps:spPr>
                          <a:xfrm>
                            <a:off x="3125972" y="2328530"/>
                            <a:ext cx="1019175" cy="467995"/>
                          </a:xfrm>
                          <a:prstGeom prst="roundRect">
                            <a:avLst/>
                          </a:prstGeom>
                          <a:solidFill>
                            <a:sysClr val="window" lastClr="FFFFFF"/>
                          </a:solidFill>
                          <a:ln w="25400" cap="flat" cmpd="sng" algn="ctr">
                            <a:solidFill>
                              <a:sysClr val="windowText" lastClr="000000"/>
                            </a:solidFill>
                            <a:prstDash val="solid"/>
                          </a:ln>
                          <a:effectLst/>
                        </wps:spPr>
                        <wps:txbx>
                          <w:txbxContent>
                            <w:p w14:paraId="2B813E2C" w14:textId="77777777" w:rsidR="00A42E18" w:rsidRDefault="00A42E18" w:rsidP="000E3EE1">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a:spLocks/>
                        </wps:cNvSpPr>
                        <wps:spPr>
                          <a:xfrm>
                            <a:off x="2977116" y="2945219"/>
                            <a:ext cx="1403985" cy="1630680"/>
                          </a:xfrm>
                          <a:prstGeom prst="roundRect">
                            <a:avLst/>
                          </a:prstGeom>
                          <a:solidFill>
                            <a:sysClr val="window" lastClr="FFFFFF"/>
                          </a:solidFill>
                          <a:ln w="25400" cap="flat" cmpd="sng" algn="ctr">
                            <a:solidFill>
                              <a:sysClr val="windowText" lastClr="000000"/>
                            </a:solidFill>
                            <a:prstDash val="solid"/>
                          </a:ln>
                          <a:effectLst/>
                        </wps:spPr>
                        <wps:txbx>
                          <w:txbxContent>
                            <w:p w14:paraId="6517C49A" w14:textId="77777777" w:rsidR="00A42E18" w:rsidRDefault="00A42E18" w:rsidP="000E3EE1">
                              <w:pPr>
                                <w:jc w:val="center"/>
                              </w:pPr>
                              <w:r>
                                <w:t>Expedited reporting not required.</w:t>
                              </w:r>
                            </w:p>
                            <w:p w14:paraId="5BDE3DE2" w14:textId="77777777" w:rsidR="00A42E18" w:rsidRDefault="00A42E18" w:rsidP="000E3EE1">
                              <w:pPr>
                                <w:jc w:val="center"/>
                              </w:pPr>
                              <w:r>
                                <w:t>CTEU Reports event to DMSC as agreed and to MHRA in DSUR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49"/>
                        <wps:cNvSpPr txBox="1">
                          <a:spLocks noChangeArrowheads="1"/>
                        </wps:cNvSpPr>
                        <wps:spPr bwMode="auto">
                          <a:xfrm>
                            <a:off x="297711" y="3710763"/>
                            <a:ext cx="838200" cy="334010"/>
                          </a:xfrm>
                          <a:prstGeom prst="roundRect">
                            <a:avLst/>
                          </a:prstGeom>
                          <a:solidFill>
                            <a:sysClr val="window" lastClr="FFFFFF"/>
                          </a:solidFill>
                          <a:ln w="25400" cap="flat" cmpd="sng" algn="ctr">
                            <a:solidFill>
                              <a:sysClr val="windowText" lastClr="000000"/>
                            </a:solidFill>
                            <a:prstDash val="solid"/>
                          </a:ln>
                          <a:effectLst/>
                        </wps:spPr>
                        <wps:txbx>
                          <w:txbxContent>
                            <w:p w14:paraId="5B2884AA" w14:textId="77777777" w:rsidR="00A42E18" w:rsidRDefault="00A42E18" w:rsidP="000E3EE1">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46"/>
                        <wps:cNvSpPr txBox="1">
                          <a:spLocks noChangeArrowheads="1"/>
                        </wps:cNvSpPr>
                        <wps:spPr bwMode="auto">
                          <a:xfrm>
                            <a:off x="0" y="4316819"/>
                            <a:ext cx="1403985" cy="1705610"/>
                          </a:xfrm>
                          <a:prstGeom prst="roundRect">
                            <a:avLst/>
                          </a:prstGeom>
                          <a:solidFill>
                            <a:sysClr val="window" lastClr="FFFFFF"/>
                          </a:solidFill>
                          <a:ln w="25400" cap="flat" cmpd="sng" algn="ctr">
                            <a:solidFill>
                              <a:sysClr val="windowText" lastClr="000000"/>
                            </a:solidFill>
                            <a:prstDash val="solid"/>
                          </a:ln>
                          <a:effectLst/>
                        </wps:spPr>
                        <wps:txbx>
                          <w:txbxContent>
                            <w:p w14:paraId="5676585E" w14:textId="77777777" w:rsidR="00A42E18" w:rsidRDefault="00A42E18" w:rsidP="000E3EE1">
                              <w:pPr>
                                <w:jc w:val="center"/>
                              </w:pPr>
                              <w:r>
                                <w:t>Report event to the MHRA, REC and DMSC immediately (maximum 7 days).  Follow-up report within further 8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44"/>
                        <wps:cNvSpPr txBox="1">
                          <a:spLocks noChangeArrowheads="1"/>
                        </wps:cNvSpPr>
                        <wps:spPr bwMode="auto">
                          <a:xfrm>
                            <a:off x="1467293" y="4295554"/>
                            <a:ext cx="1403985" cy="1547495"/>
                          </a:xfrm>
                          <a:prstGeom prst="roundRect">
                            <a:avLst/>
                          </a:prstGeom>
                          <a:solidFill>
                            <a:sysClr val="window" lastClr="FFFFFF"/>
                          </a:solidFill>
                          <a:ln w="25400" cap="flat" cmpd="sng" algn="ctr">
                            <a:solidFill>
                              <a:sysClr val="windowText" lastClr="000000"/>
                            </a:solidFill>
                            <a:prstDash val="solid"/>
                          </a:ln>
                          <a:effectLst/>
                        </wps:spPr>
                        <wps:txbx>
                          <w:txbxContent>
                            <w:p w14:paraId="5DDA00C3" w14:textId="77777777" w:rsidR="00A42E18" w:rsidRDefault="00A42E18" w:rsidP="000E3EE1">
                              <w:pPr>
                                <w:jc w:val="center"/>
                              </w:pPr>
                              <w:r>
                                <w:t>Report event to the MHRA, REC and DMSC immediately (maximum 15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43"/>
                        <wps:cNvSpPr txBox="1">
                          <a:spLocks noChangeArrowheads="1"/>
                        </wps:cNvSpPr>
                        <wps:spPr bwMode="auto">
                          <a:xfrm>
                            <a:off x="754911" y="2987749"/>
                            <a:ext cx="1403985" cy="538480"/>
                          </a:xfrm>
                          <a:prstGeom prst="roundRect">
                            <a:avLst/>
                          </a:prstGeom>
                          <a:solidFill>
                            <a:sysClr val="window" lastClr="FFFFFF"/>
                          </a:solidFill>
                          <a:ln w="25400" cap="flat" cmpd="sng" algn="ctr">
                            <a:solidFill>
                              <a:sysClr val="windowText" lastClr="000000"/>
                            </a:solidFill>
                            <a:prstDash val="solid"/>
                          </a:ln>
                          <a:effectLst/>
                        </wps:spPr>
                        <wps:txbx>
                          <w:txbxContent>
                            <w:p w14:paraId="6B23ADB2" w14:textId="77777777" w:rsidR="00A42E18" w:rsidRDefault="00A42E18" w:rsidP="000E3EE1">
                              <w:pPr>
                                <w:jc w:val="center"/>
                              </w:pPr>
                              <w:r>
                                <w:t>Resulted in death or life threatening?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50"/>
                        <wps:cNvSpPr txBox="1">
                          <a:spLocks noChangeArrowheads="1"/>
                        </wps:cNvSpPr>
                        <wps:spPr bwMode="auto">
                          <a:xfrm>
                            <a:off x="1637413" y="3710763"/>
                            <a:ext cx="838200" cy="334010"/>
                          </a:xfrm>
                          <a:prstGeom prst="roundRect">
                            <a:avLst/>
                          </a:prstGeom>
                          <a:solidFill>
                            <a:sysClr val="window" lastClr="FFFFFF"/>
                          </a:solidFill>
                          <a:ln w="25400" cap="flat" cmpd="sng" algn="ctr">
                            <a:solidFill>
                              <a:sysClr val="windowText" lastClr="000000"/>
                            </a:solidFill>
                            <a:prstDash val="solid"/>
                          </a:ln>
                          <a:effectLst/>
                        </wps:spPr>
                        <wps:txbx>
                          <w:txbxContent>
                            <w:p w14:paraId="23884905" w14:textId="77777777" w:rsidR="00A42E18" w:rsidRDefault="00A42E18" w:rsidP="000E3EE1">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a:cxnSpLocks/>
                        </wps:cNvCnPr>
                        <wps:spPr>
                          <a:xfrm>
                            <a:off x="2479158" y="967563"/>
                            <a:ext cx="0" cy="1543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6" name="Straight Arrow Connector 16"/>
                        <wps:cNvCnPr>
                          <a:cxnSpLocks/>
                        </wps:cNvCnPr>
                        <wps:spPr>
                          <a:xfrm>
                            <a:off x="2479158" y="1541721"/>
                            <a:ext cx="0" cy="1333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7" name="Straight Arrow Connector 17"/>
                        <wps:cNvCnPr>
                          <a:cxnSpLocks/>
                        </wps:cNvCnPr>
                        <wps:spPr>
                          <a:xfrm>
                            <a:off x="2479158" y="414670"/>
                            <a:ext cx="0" cy="1428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 name="Straight Arrow Connector 18"/>
                        <wps:cNvCnPr>
                          <a:cxnSpLocks/>
                        </wps:cNvCnPr>
                        <wps:spPr>
                          <a:xfrm>
                            <a:off x="1469065" y="2806995"/>
                            <a:ext cx="0" cy="18923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 name="Straight Arrow Connector 19"/>
                        <wps:cNvCnPr>
                          <a:cxnSpLocks/>
                        </wps:cNvCnPr>
                        <wps:spPr>
                          <a:xfrm>
                            <a:off x="629093" y="4061637"/>
                            <a:ext cx="0" cy="25273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0" name="Straight Arrow Connector 20"/>
                        <wps:cNvCnPr>
                          <a:cxnSpLocks/>
                        </wps:cNvCnPr>
                        <wps:spPr>
                          <a:xfrm>
                            <a:off x="2096386" y="4061637"/>
                            <a:ext cx="0" cy="25273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 name="Straight Arrow Connector 21"/>
                        <wps:cNvCnPr>
                          <a:cxnSpLocks/>
                        </wps:cNvCnPr>
                        <wps:spPr>
                          <a:xfrm>
                            <a:off x="3648739" y="2806995"/>
                            <a:ext cx="0" cy="1524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5" name="Straight Arrow Connector 25"/>
                        <wps:cNvCnPr>
                          <a:cxnSpLocks/>
                        </wps:cNvCnPr>
                        <wps:spPr>
                          <a:xfrm flipH="1">
                            <a:off x="1388434" y="2179675"/>
                            <a:ext cx="1108312" cy="14572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6" name="Straight Arrow Connector 26"/>
                        <wps:cNvCnPr>
                          <a:cxnSpLocks/>
                        </wps:cNvCnPr>
                        <wps:spPr>
                          <a:xfrm>
                            <a:off x="2541181" y="2179675"/>
                            <a:ext cx="1171575" cy="12398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7" name="Straight Arrow Connector 27"/>
                        <wps:cNvCnPr>
                          <a:cxnSpLocks/>
                        </wps:cNvCnPr>
                        <wps:spPr>
                          <a:xfrm flipH="1">
                            <a:off x="686686" y="3540642"/>
                            <a:ext cx="752475" cy="13525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8" name="Straight Arrow Connector 28"/>
                        <wps:cNvCnPr>
                          <a:cxnSpLocks/>
                        </wps:cNvCnPr>
                        <wps:spPr>
                          <a:xfrm>
                            <a:off x="1456660" y="3540642"/>
                            <a:ext cx="628650" cy="13525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inline>
            </w:drawing>
          </mc:Choice>
          <mc:Fallback>
            <w:pict>
              <v:group w14:anchorId="5AF30687" id="Group 2" o:spid="_x0000_s1026" style="width:344.95pt;height:474.2pt;mso-position-horizontal-relative:char;mso-position-vertical-relative:line" coordsize="43811,6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OuaAcAANRKAAAOAAAAZHJzL2Uyb0RvYy54bWzsXF1v2zYUfR+w/0DofbUoUV9GnSJLl25A&#10;1hZNhz4zkmwLk0VNUmJnv36HpCQ7jl0XsWugGoPCtSRaJK/uuV881Os3q0VOHtKqzkQxsegr2yJp&#10;EYskK2YT66/P17+EFqkbXiQ8F0U6sR7T2npz8fNPr5flOHXEXORJWhHcpKjHy3JizZumHI9GdTxP&#10;F7x+Jcq0wMWpqBa8wWE1GyUVX+Lui3zk2LY/WooqKSsRp3WNs2/1RetC3X86TePmw3Rapw3JJxbG&#10;1qjPSn3eyc/RxWs+nlW8nGdxOwz+glEseFag0/5Wb3nDyX2VPbvVIosrUYtp8yoWi5GYTrM4VXPA&#10;bKi9NZt3lbgv1Vxm4+Ws7MUE0W7J6cW3jd8/fKxIlkwsxyIFX+ARqV6JI0WzLGdjtHhXlbflx6o9&#10;MdNHcrarabWQ/2MeZKWE+tgLNV01JMZJ5oaU2tQiMa75tuMwJ9Jij+d4Ns9+F89/O/DLUdfxSI6v&#10;H86yhArVaynVx0npds7LVAm/ljJopeR2Uvok7oskTcgnqBgvZnlKXC0x1VqKSwqmLm9E/HcNyWGs&#10;G1fkQd222RJi4HseYxZ5LknXi6KQelqSjAY08mSXvTj4uKzq5l0qFkR+mVhQnyKRA1SqyR9u6ka3&#10;79qpIYo8S66zPFcHj/VVXpEHDrgAZYlYWiTndYOTE+ta/bVd1ps/ywuyhAZ5zAbGYg4cT3Pe4Oui&#10;hGbVxcwiPJ/BQMRNpcby5Nf1s04/Q3k2OrbV366O5UTe8nquR6zu2jbLCzmfVJmAdt5roctvzepu&#10;pTS6Ht+J5BHPtxLaPNRlfJ3hxjeY+EdewR5gVrBxzQd8THOBqYr2m0Xmovp313nZHgqIqxZZwr5A&#10;DP/c8yrFtP4ooJoRZUwaJHXAvMDBQbV55W7zSnG/uBJ4JoARRqe+yvZN3n2dVmLxBabwUvaKS7yI&#10;0bcWeHtw1Wi7B2Map5eXqhmMUMmbm+K2jOXNpcikSD+vvvCqbLWowcN4Lzo48PGWHum28peFuLxv&#10;xDRTSiZFrOXa6j6gKQ3KGTAK8GhL9hyjTGqHHAQQfRqMer7rOb68LbStNVxbQI0oYKGB12G9A6AB&#10;6vibgKo8FO0ensHroPAKj7YPr8rBnQCvHosobCd8KvWDKIJ/3Q9Yz2ahYzzrcZ61DSlba2sAOyjA&#10;+vsBqzzhCQC7DoIppT6jbcpgPOz3CoUVYPsUxgB2UIAN9gM26IKq4yLiyPV8H44cHtZxndBz29JK&#10;B1hUACIadLlrFIRIfkxIfEzuqgDb5zMGsIMCLKqm+0Li8DSAdanjRQGKft+GWBk1m5j4BDFxn9EY&#10;xA4KsdF+xKrY9fiY2ImCALGwRmzEPGc7KKbMdqOw9bHUd20/NE72BJDtcxoD2UFBlqJOrr2sXG8g&#10;v4oVYdtYJc0K57vaeLucQwpxNceiT3pZVWI5T3mCgr6qTu5e5SF3yz9FgqU1jvq4KrJ3deB24UxD&#10;WyHbDagd+CoRWxeUQzfEYqde+HFdhpVCEzwftfCjguc+9TG4HhauUendxnVvw9s09zy4BmQRXjOX&#10;+uHXnXVge74B9ZGruQrUfXpkQD0sUPf8lLWz7qsfZwU1ZX7gRCCCSGg7kQe6hvTGa2/9NA73WMBM&#10;6nwKaPexmYH2sKDdk6rW0O5XIs4K7WC9TuxEYQDgfgXZnhsyk2CfAtg68pEVEoPsYSG7p2L1yPZU&#10;6rpRDTtPJI5yWMCodtomxT4Ht1JF4yDdGArIEDmWkoasc+zbpuLZbN4QVQwjV6IowDgWFUGT9tnD&#10;h18VmhAdr8A13eZE64vSJuzhRDssiKiHRTGE3JEfgHP51C+3pTHqMdc+sEpVt8Ptx6lZr1ukVkmi&#10;1pRWyYxW0b3mOEceqGHfj+Is+6znPEk1oTnyQPfQU615gxqiPk3t7jy435o9rWjgiv/cUbn3OGY+&#10;bniW/1YkpHksUZJsqkzR12UvuNtBNqb20LKxfF7nI/XKhY9DCrdZ5DmdwkGraOAoQ7bO8TqNc11X&#10;e7T9LHyjcT+oxvWsmf0mri8hn9TEMVliaHHfEWg6hWNOCBqNBmu3iiChvrHtwyjcD6pwPetjv8L1&#10;5c2jFQ46FtkdZSu0/Zbf8dzEhZGj2VzGxKnNMTv2G/2wTrVnLezXuL7qdrTG+U5kd3VT25cZ2c4o&#10;zvGcwChcuyFvYFGc3OV2IIpDE3i3tkBwZBRnR74basYMMxpn/R/zBgTuBzWuL1IcbeJcn4WBC6sq&#10;WZVfc6qeI/fKmjBOJrxDs3GHSyN6e9nLbRyZ5ln5e8dKaklE1A1D5qLiKnWPBrJO8tS/Yht+CNqv&#10;phFRuedYOWAT1g1OAw/XSvSW5ZdroMRtR15DfYSGenflHr0LqNft/aAOOKqqUGP0bnB6d7hiok3O&#10;y/Vup+XzQx//lOFz8Q4Kn6mXl6wz2QDettc/bNf3TAFFv+5jaJ73cAHFOWUBBVvefCQ08Lc71c53&#10;Qh/FYfXiG2rUbv2WmfOpnXpDEF6dpNY22tc8yXczbR6rpYz1y6gu/gMAAP//AwBQSwMEFAAGAAgA&#10;AAAhAHfa3SLdAAAABQEAAA8AAABkcnMvZG93bnJldi54bWxMj0FLw0AQhe+C/2EZwZvdRGtJ0mxK&#10;KeqpCLaC9DbNTpPQ7GzIbpP037t60cvA4z3e+yZfTaYVA/WusawgnkUgiEurG64UfO5fHxIQziNr&#10;bC2Tgis5WBW3Nzlm2o78QcPOVyKUsMtQQe19l0npypoMupntiIN3sr1BH2RfSd3jGMpNKx+jaCEN&#10;NhwWauxoU1N53l2MgrcRx/VT/DJsz6fN9bB/fv/axqTU/d20XoLwNPm/MPzgB3QoAtPRXlg70SoI&#10;j/jfG7xFkqYgjgrSeTIHWeTyP33xDQAA//8DAFBLAQItABQABgAIAAAAIQC2gziS/gAAAOEBAAAT&#10;AAAAAAAAAAAAAAAAAAAAAABbQ29udGVudF9UeXBlc10ueG1sUEsBAi0AFAAGAAgAAAAhADj9If/W&#10;AAAAlAEAAAsAAAAAAAAAAAAAAAAALwEAAF9yZWxzLy5yZWxzUEsBAi0AFAAGAAgAAAAhAJKJI65o&#10;BwAA1EoAAA4AAAAAAAAAAAAAAAAALgIAAGRycy9lMm9Eb2MueG1sUEsBAi0AFAAGAAgAAAAhAHfa&#10;3SLdAAAABQEAAA8AAAAAAAAAAAAAAAAAwgkAAGRycy9kb3ducmV2LnhtbFBLBQYAAAAABAAEAPMA&#10;AADMCgAAAAA=&#10;">
                <v:roundrect id="Rounded Rectangle 3" o:spid="_x0000_s1027" style="position:absolute;left:7655;width:35998;height:4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LxAAAANoAAAAPAAAAZHJzL2Rvd25yZXYueG1sRI9Ba8JA&#10;FITvgv9heUIvRTfVIiF1E0ppwYsH06Ien9nXJG32bdhdNf57t1DwOMzMN8yqGEwnzuR8a1nB0ywB&#10;QVxZ3XKt4OvzY5qC8AFZY2eZFFzJQ5GPRyvMtL3wls5lqEWEsM9QQRNCn0npq4YM+pntiaP3bZ3B&#10;EKWrpXZ4iXDTyXmSLKXBluNCgz29NVT9liej4Kd7X8vy8Mztdb/xu8ftUc9Tp9TDZHh9ARFoCPfw&#10;f3utFSzg70q8ATK/AQAA//8DAFBLAQItABQABgAIAAAAIQDb4fbL7gAAAIUBAAATAAAAAAAAAAAA&#10;AAAAAAAAAABbQ29udGVudF9UeXBlc10ueG1sUEsBAi0AFAAGAAgAAAAhAFr0LFu/AAAAFQEAAAsA&#10;AAAAAAAAAAAAAAAAHwEAAF9yZWxzLy5yZWxzUEsBAi0AFAAGAAgAAAAhAH+yRMvEAAAA2gAAAA8A&#10;AAAAAAAAAAAAAAAABwIAAGRycy9kb3ducmV2LnhtbFBLBQYAAAAAAwADALcAAAD4AgAAAAA=&#10;" fillcolor="window" strokecolor="windowText" strokeweight="2pt">
                  <v:path arrowok="t"/>
                  <v:textbox>
                    <w:txbxContent>
                      <w:p w14:paraId="59D9C24F" w14:textId="77777777" w:rsidR="00A42E18" w:rsidRDefault="00A42E18" w:rsidP="000E3EE1">
                        <w:pPr>
                          <w:jc w:val="center"/>
                        </w:pPr>
                        <w:r w:rsidRPr="008E0759">
                          <w:t>Serious adverse event/reaction identified</w:t>
                        </w:r>
                        <w:r>
                          <w:t xml:space="preserve"> at site</w:t>
                        </w:r>
                      </w:p>
                    </w:txbxContent>
                  </v:textbox>
                </v:roundrect>
                <v:roundrect id="Rounded Rectangle 4" o:spid="_x0000_s1028" style="position:absolute;left:7655;top:5635;width:3599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y/xAAAANoAAAAPAAAAZHJzL2Rvd25yZXYueG1sRI9Ba8JA&#10;FITvgv9heUIvopuGIBJdRaSFXHowLW2Pz+wzSZt9G3a3Jv77bqHgcZiZb5jtfjSduJLzrWUFj8sE&#10;BHFldcu1grfX58UahA/IGjvLpOBGHva76WSLubYDn+hahlpECPscFTQh9LmUvmrIoF/anjh6F+sM&#10;hihdLbXDIcJNJ9MkWUmDLceFBns6NlR9lz9GwVf3VMjyM+P29vHi3+ens07XTqmH2XjYgAg0hnv4&#10;v11oBRn8XYk3QO5+AQAA//8DAFBLAQItABQABgAIAAAAIQDb4fbL7gAAAIUBAAATAAAAAAAAAAAA&#10;AAAAAAAAAABbQ29udGVudF9UeXBlc10ueG1sUEsBAi0AFAAGAAgAAAAhAFr0LFu/AAAAFQEAAAsA&#10;AAAAAAAAAAAAAAAAHwEAAF9yZWxzLy5yZWxzUEsBAi0AFAAGAAgAAAAhAPBb3L/EAAAA2gAAAA8A&#10;AAAAAAAAAAAAAAAABwIAAGRycy9kb3ducmV2LnhtbFBLBQYAAAAAAwADALcAAAD4AgAAAAA=&#10;" fillcolor="window" strokecolor="windowText" strokeweight="2pt">
                  <v:path arrowok="t"/>
                  <v:textbox>
                    <w:txbxContent>
                      <w:p w14:paraId="7FFFB23F" w14:textId="77777777" w:rsidR="00A42E18" w:rsidRDefault="00A42E18" w:rsidP="000E3EE1">
                        <w:pPr>
                          <w:jc w:val="center"/>
                        </w:pPr>
                        <w:r>
                          <w:t>Site reports event to CTEU Bristol</w:t>
                        </w:r>
                      </w:p>
                    </w:txbxContent>
                  </v:textbox>
                </v:roundrect>
                <v:roundrect id="Rounded Rectangle 5" o:spid="_x0000_s1029" style="position:absolute;left:7549;top:16799;width:35998;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kkxAAAANoAAAAPAAAAZHJzL2Rvd25yZXYueG1sRI9Ba8JA&#10;FITvgv9heUIvRTcVKyF1E0ppwYsH06Ien9nXJG32bdhdNf57t1DwOMzMN8yqGEwnzuR8a1nB0ywB&#10;QVxZ3XKt4OvzY5qC8AFZY2eZFFzJQ5GPRyvMtL3wls5lqEWEsM9QQRNCn0npq4YM+pntiaP3bZ3B&#10;EKWrpXZ4iXDTyXmSLKXBluNCgz29NVT9liej4Kd7X8vysOD2ut/43eP2qOepU+phMry+gAg0hHv4&#10;v73WCp7h70q8ATK/AQAA//8DAFBLAQItABQABgAIAAAAIQDb4fbL7gAAAIUBAAATAAAAAAAAAAAA&#10;AAAAAAAAAABbQ29udGVudF9UeXBlc10ueG1sUEsBAi0AFAAGAAgAAAAhAFr0LFu/AAAAFQEAAAsA&#10;AAAAAAAAAAAAAAAAHwEAAF9yZWxzLy5yZWxzUEsBAi0AFAAGAAgAAAAhAJ8XeSTEAAAA2gAAAA8A&#10;AAAAAAAAAAAAAAAABwIAAGRycy9kb3ducmV2LnhtbFBLBQYAAAAAAwADALcAAAD4AgAAAAA=&#10;" fillcolor="window" strokecolor="windowText" strokeweight="2pt">
                  <v:path arrowok="t"/>
                  <v:textbox>
                    <w:txbxContent>
                      <w:p w14:paraId="24CA1ECC" w14:textId="77777777" w:rsidR="00A42E18" w:rsidRDefault="00A42E18" w:rsidP="000E3EE1">
                        <w:pPr>
                          <w:jc w:val="center"/>
                        </w:pPr>
                        <w:r w:rsidRPr="002211FA">
                          <w:t xml:space="preserve">Event/reaction </w:t>
                        </w:r>
                        <w:r>
                          <w:t>un</w:t>
                        </w:r>
                        <w:r w:rsidRPr="002211FA">
                          <w:t xml:space="preserve">expected (i.e. </w:t>
                        </w:r>
                        <w:r>
                          <w:t xml:space="preserve">not </w:t>
                        </w:r>
                        <w:r w:rsidRPr="002211FA">
                          <w:t>listed in protocol)</w:t>
                        </w:r>
                        <w:r>
                          <w:t xml:space="preserve"> AND causally related to study drug?</w:t>
                        </w:r>
                      </w:p>
                      <w:p w14:paraId="790C480E" w14:textId="77777777" w:rsidR="00A42E18" w:rsidRDefault="00A42E18" w:rsidP="000E3EE1"/>
                    </w:txbxContent>
                  </v:textbox>
                </v:roundrect>
                <v:roundrect id="Rounded Rectangle 6" o:spid="_x0000_s1030" style="position:absolute;left:7655;top:11164;width:3599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dTxAAAANoAAAAPAAAAZHJzL2Rvd25yZXYueG1sRI9Ba8JA&#10;FITvBf/D8gQvpW4aikjqKiIt5OLBtFSPr9nXJJp9G3a3Jvn3XUHocZiZb5jVZjCtuJLzjWUFz/ME&#10;BHFpdcOVgs+P96clCB+QNbaWScFIHjbrycMKM217PtC1CJWIEPYZKqhD6DIpfVmTQT+3HXH0fqwz&#10;GKJ0ldQO+wg3rUyTZCENNhwXauxoV1N5KX6NgnP7lsvi9MLNeNz7r8fDt06XTqnZdNi+ggg0hP/w&#10;vZ1rBQu4XYk3QK7/AAAA//8DAFBLAQItABQABgAIAAAAIQDb4fbL7gAAAIUBAAATAAAAAAAAAAAA&#10;AAAAAAAAAABbQ29udGVudF9UeXBlc10ueG1sUEsBAi0AFAAGAAgAAAAhAFr0LFu/AAAAFQEAAAsA&#10;AAAAAAAAAAAAAAAAHwEAAF9yZWxzLy5yZWxzUEsBAi0AFAAGAAgAAAAhAG/F51PEAAAA2gAAAA8A&#10;AAAAAAAAAAAAAAAABwIAAGRycy9kb3ducmV2LnhtbFBLBQYAAAAAAwADALcAAAD4AgAAAAA=&#10;" fillcolor="window" strokecolor="windowText" strokeweight="2pt">
                  <v:path arrowok="t"/>
                  <v:textbox>
                    <w:txbxContent>
                      <w:p w14:paraId="2AF6E71C" w14:textId="77777777" w:rsidR="00A42E18" w:rsidRDefault="00A42E18" w:rsidP="000E3EE1">
                        <w:pPr>
                          <w:jc w:val="center"/>
                        </w:pPr>
                        <w:r>
                          <w:t>CTEU Bristol reports event to Sponsor</w:t>
                        </w:r>
                      </w:p>
                    </w:txbxContent>
                  </v:textbox>
                </v:roundrect>
                <v:roundrect id="Rounded Rectangle 7" o:spid="_x0000_s1031" style="position:absolute;left:9356;top:23285;width:10192;height:4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LIxAAAANoAAAAPAAAAZHJzL2Rvd25yZXYueG1sRI9Ba8JA&#10;FITvgv9heUIvRTcVqSF1E0ppwYsH06Ien9nXJG32bdhdNf57t1DwOMzMN8yqGEwnzuR8a1nB0ywB&#10;QVxZ3XKt4OvzY5qC8AFZY2eZFFzJQ5GPRyvMtL3wls5lqEWEsM9QQRNCn0npq4YM+pntiaP3bZ3B&#10;EKWrpXZ4iXDTyXmSPEuDLceFBnt6a6j6LU9GwU/3vpblYcHtdb/xu8ftUc9Tp9TDZHh9ARFoCPfw&#10;f3utFSzh70q8ATK/AQAA//8DAFBLAQItABQABgAIAAAAIQDb4fbL7gAAAIUBAAATAAAAAAAAAAAA&#10;AAAAAAAAAABbQ29udGVudF9UeXBlc10ueG1sUEsBAi0AFAAGAAgAAAAhAFr0LFu/AAAAFQEAAAsA&#10;AAAAAAAAAAAAAAAAHwEAAF9yZWxzLy5yZWxzUEsBAi0AFAAGAAgAAAAhAACJQsjEAAAA2gAAAA8A&#10;AAAAAAAAAAAAAAAABwIAAGRycy9kb3ducmV2LnhtbFBLBQYAAAAAAwADALcAAAD4AgAAAAA=&#10;" fillcolor="window" strokecolor="windowText" strokeweight="2pt">
                  <v:path arrowok="t"/>
                  <v:textbox>
                    <w:txbxContent>
                      <w:p w14:paraId="214A95B1" w14:textId="77777777" w:rsidR="00A42E18" w:rsidRDefault="00A42E18" w:rsidP="000E3EE1">
                        <w:pPr>
                          <w:jc w:val="center"/>
                        </w:pPr>
                        <w:r>
                          <w:t>Yes – event is a SUSAR</w:t>
                        </w:r>
                      </w:p>
                    </w:txbxContent>
                  </v:textbox>
                </v:roundrect>
                <v:roundrect id="Rounded Rectangle 8" o:spid="_x0000_s1032" style="position:absolute;left:31259;top:23285;width:10192;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a6wQAAANoAAAAPAAAAZHJzL2Rvd25yZXYueG1sRE/Pa8Iw&#10;FL4P9j+EJ+wyNF0RKZ1RZGzQyw5WcTs+m7e22ryUJGvrf28Ogx0/vt/r7WQ6MZDzrWUFL4sEBHFl&#10;dcu1guPhY56B8AFZY2eZFNzIw3bz+LDGXNuR9zSUoRYxhH2OCpoQ+lxKXzVk0C9sTxy5H+sMhghd&#10;LbXDMYabTqZJspIGW44NDfb01lB1LX+Ngkv3Xsjye8nt7evTn573Z51mTqmn2bR7BRFoCv/iP3eh&#10;FcSt8Uq8AXJzBwAA//8DAFBLAQItABQABgAIAAAAIQDb4fbL7gAAAIUBAAATAAAAAAAAAAAAAAAA&#10;AAAAAABbQ29udGVudF9UeXBlc10ueG1sUEsBAi0AFAAGAAgAAAAhAFr0LFu/AAAAFQEAAAsAAAAA&#10;AAAAAAAAAAAAHwEAAF9yZWxzLy5yZWxzUEsBAi0AFAAGAAgAAAAhAHEW1rrBAAAA2gAAAA8AAAAA&#10;AAAAAAAAAAAABwIAAGRycy9kb3ducmV2LnhtbFBLBQYAAAAAAwADALcAAAD1AgAAAAA=&#10;" fillcolor="window" strokecolor="windowText" strokeweight="2pt">
                  <v:path arrowok="t"/>
                  <v:textbox>
                    <w:txbxContent>
                      <w:p w14:paraId="2B813E2C" w14:textId="77777777" w:rsidR="00A42E18" w:rsidRDefault="00A42E18" w:rsidP="000E3EE1">
                        <w:pPr>
                          <w:jc w:val="center"/>
                        </w:pPr>
                        <w:r>
                          <w:t>No</w:t>
                        </w:r>
                      </w:p>
                    </w:txbxContent>
                  </v:textbox>
                </v:roundrect>
                <v:roundrect id="Rounded Rectangle 9" o:spid="_x0000_s1033" style="position:absolute;left:29771;top:29452;width:14040;height:16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MhxAAAANoAAAAPAAAAZHJzL2Rvd25yZXYueG1sRI9Ba8JA&#10;FITvgv9heUIvRTcVKTG6CaW04MWDadEeX7PPJG32bdhdNf57t1DwOMzMN8y6GEwnzuR8a1nB0ywB&#10;QVxZ3XKt4PPjfZqC8AFZY2eZFFzJQ5GPR2vMtL3wjs5lqEWEsM9QQRNCn0npq4YM+pntiaN3tM5g&#10;iNLVUju8RLjp5DxJnqXBluNCgz29NlT9liej4Kd728jya8Ht9bD1+8fdt56nTqmHyfCyAhFoCPfw&#10;f3ujFSzh70q8ATK/AQAA//8DAFBLAQItABQABgAIAAAAIQDb4fbL7gAAAIUBAAATAAAAAAAAAAAA&#10;AAAAAAAAAABbQ29udGVudF9UeXBlc10ueG1sUEsBAi0AFAAGAAgAAAAhAFr0LFu/AAAAFQEAAAsA&#10;AAAAAAAAAAAAAAAAHwEAAF9yZWxzLy5yZWxzUEsBAi0AFAAGAAgAAAAhAB5acyHEAAAA2gAAAA8A&#10;AAAAAAAAAAAAAAAABwIAAGRycy9kb3ducmV2LnhtbFBLBQYAAAAAAwADALcAAAD4AgAAAAA=&#10;" fillcolor="window" strokecolor="windowText" strokeweight="2pt">
                  <v:path arrowok="t"/>
                  <v:textbox>
                    <w:txbxContent>
                      <w:p w14:paraId="6517C49A" w14:textId="77777777" w:rsidR="00A42E18" w:rsidRDefault="00A42E18" w:rsidP="000E3EE1">
                        <w:pPr>
                          <w:jc w:val="center"/>
                        </w:pPr>
                        <w:r>
                          <w:t>Expedited reporting not required.</w:t>
                        </w:r>
                      </w:p>
                      <w:p w14:paraId="5BDE3DE2" w14:textId="77777777" w:rsidR="00A42E18" w:rsidRDefault="00A42E18" w:rsidP="000E3EE1">
                        <w:pPr>
                          <w:jc w:val="center"/>
                        </w:pPr>
                        <w:r>
                          <w:t>CTEU Reports event to DMSC as agreed and to MHRA in DSUR</w:t>
                        </w:r>
                      </w:p>
                    </w:txbxContent>
                  </v:textbox>
                </v:roundrect>
                <v:roundrect id="Text Box 49" o:spid="_x0000_s1034" style="position:absolute;left:2977;top:37107;width:8382;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5B2884AA" w14:textId="77777777" w:rsidR="00A42E18" w:rsidRDefault="00A42E18" w:rsidP="000E3EE1">
                        <w:pPr>
                          <w:jc w:val="center"/>
                        </w:pPr>
                        <w:r>
                          <w:t>Yes</w:t>
                        </w:r>
                      </w:p>
                    </w:txbxContent>
                  </v:textbox>
                </v:roundrect>
                <v:roundrect id="Text Box 46" o:spid="_x0000_s1035" style="position:absolute;top:43168;width:14039;height:17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KpvgAAANsAAAAPAAAAZHJzL2Rvd25yZXYueG1sRE9Ni8Iw&#10;EL0v+B/CCN7WtKJLqUYRQdGDB6vgdWzGtthMShO1/nsjCHubx/uc2aIztXhQ6yrLCuJhBII4t7ri&#10;QsHpuP5NQDiPrLG2TApe5GAx7/3MMNX2yQd6ZL4QIYRdigpK75tUSpeXZNANbUMcuKttDfoA20Lq&#10;Fp8h3NRyFEV/0mDFoaHEhlYl5bfsbhS48eS821+S7FL7nE6ON3sbG6UG/W45BeGp8//ir3urw/wY&#10;Pr+EA+T8DQAA//8DAFBLAQItABQABgAIAAAAIQDb4fbL7gAAAIUBAAATAAAAAAAAAAAAAAAAAAAA&#10;AABbQ29udGVudF9UeXBlc10ueG1sUEsBAi0AFAAGAAgAAAAhAFr0LFu/AAAAFQEAAAsAAAAAAAAA&#10;AAAAAAAAHwEAAF9yZWxzLy5yZWxzUEsBAi0AFAAGAAgAAAAhAOprcqm+AAAA2wAAAA8AAAAAAAAA&#10;AAAAAAAABwIAAGRycy9kb3ducmV2LnhtbFBLBQYAAAAAAwADALcAAADyAgAAAAA=&#10;" fillcolor="window" strokecolor="windowText" strokeweight="2pt">
                  <v:textbox>
                    <w:txbxContent>
                      <w:p w14:paraId="5676585E" w14:textId="77777777" w:rsidR="00A42E18" w:rsidRDefault="00A42E18" w:rsidP="000E3EE1">
                        <w:pPr>
                          <w:jc w:val="center"/>
                        </w:pPr>
                        <w:r>
                          <w:t>Report event to the MHRA, REC and DMSC immediately (maximum 7 days).  Follow-up report within further 8 days</w:t>
                        </w:r>
                      </w:p>
                    </w:txbxContent>
                  </v:textbox>
                </v:roundrect>
                <v:roundrect id="Text Box 44" o:spid="_x0000_s1036" style="position:absolute;left:14672;top:42955;width:14040;height:15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zevAAAANsAAAAPAAAAZHJzL2Rvd25yZXYueG1sRE/NDsFA&#10;EL5LvMNmJG5sCSJliUgIBwclcR3d0Ta6s013UW9vJRK3+fL9znzZmFI8qXaFZQWDfgSCOLW64EzB&#10;+bTpTUE4j6yxtEwK3uRguWi35hhr++IjPROfiRDCLkYFufdVLKVLczLo+rYiDtzN1gZ9gHUmdY2v&#10;EG5KOYyiiTRYcGjIsaJ1Tuk9eRgFbjS+7A/XaXItfUpnx9uDHRilup1mNQPhqfF/8c+902H+EL6/&#10;hAPk4gMAAP//AwBQSwECLQAUAAYACAAAACEA2+H2y+4AAACFAQAAEwAAAAAAAAAAAAAAAAAAAAAA&#10;W0NvbnRlbnRfVHlwZXNdLnhtbFBLAQItABQABgAIAAAAIQBa9CxbvwAAABUBAAALAAAAAAAAAAAA&#10;AAAAAB8BAABfcmVscy8ucmVsc1BLAQItABQABgAIAAAAIQAauezevAAAANsAAAAPAAAAAAAAAAAA&#10;AAAAAAcCAABkcnMvZG93bnJldi54bWxQSwUGAAAAAAMAAwC3AAAA8AIAAAAA&#10;" fillcolor="window" strokecolor="windowText" strokeweight="2pt">
                  <v:textbox>
                    <w:txbxContent>
                      <w:p w14:paraId="5DDA00C3" w14:textId="77777777" w:rsidR="00A42E18" w:rsidRDefault="00A42E18" w:rsidP="000E3EE1">
                        <w:pPr>
                          <w:jc w:val="center"/>
                        </w:pPr>
                        <w:r>
                          <w:t>Report event to the MHRA, REC and DMSC immediately (maximum 15 days)</w:t>
                        </w:r>
                      </w:p>
                    </w:txbxContent>
                  </v:textbox>
                </v:roundrect>
                <v:roundrect id="Text Box 43" o:spid="_x0000_s1037" style="position:absolute;left:7549;top:29877;width:14039;height:5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lFwAAAANsAAAAPAAAAZHJzL2Rvd25yZXYueG1sRE9Li8Iw&#10;EL4v+B/CCN7W1MeK1EYRQXEPHrYWvE6bsS02k9JErf9+IyzsbT6+5ySb3jTiQZ2rLSuYjCMQxIXV&#10;NZcKsvP+cwnCeWSNjWVS8CIHm/XgI8FY2yf/0CP1pQgh7GJUUHnfxlK6oiKDbmxb4sBdbWfQB9iV&#10;Unf4DOGmkdMoWkiDNYeGClvaVVTc0rtR4OZfl+9TvkzzxheUOT6c7MQoNRr22xUIT73/F/+5jzrM&#10;n8H7l3CAXP8CAAD//wMAUEsBAi0AFAAGAAgAAAAhANvh9svuAAAAhQEAABMAAAAAAAAAAAAAAAAA&#10;AAAAAFtDb250ZW50X1R5cGVzXS54bWxQSwECLQAUAAYACAAAACEAWvQsW78AAAAVAQAACwAAAAAA&#10;AAAAAAAAAAAfAQAAX3JlbHMvLnJlbHNQSwECLQAUAAYACAAAACEAdfVJRcAAAADbAAAADwAAAAAA&#10;AAAAAAAAAAAHAgAAZHJzL2Rvd25yZXYueG1sUEsFBgAAAAADAAMAtwAAAPQCAAAAAA==&#10;" fillcolor="window" strokecolor="windowText" strokeweight="2pt">
                  <v:textbox>
                    <w:txbxContent>
                      <w:p w14:paraId="6B23ADB2" w14:textId="77777777" w:rsidR="00A42E18" w:rsidRDefault="00A42E18" w:rsidP="000E3EE1">
                        <w:pPr>
                          <w:jc w:val="center"/>
                        </w:pPr>
                        <w:r>
                          <w:t>Resulted in death or life threatening?</w:t>
                        </w:r>
                      </w:p>
                    </w:txbxContent>
                  </v:textbox>
                </v:roundrect>
                <v:roundrect id="Text Box 50" o:spid="_x0000_s1038" style="position:absolute;left:16374;top:37107;width:8382;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23884905" w14:textId="77777777" w:rsidR="00A42E18" w:rsidRDefault="00A42E18" w:rsidP="000E3EE1">
                        <w:pPr>
                          <w:jc w:val="center"/>
                        </w:pPr>
                        <w:r>
                          <w:t>No</w:t>
                        </w:r>
                      </w:p>
                    </w:txbxContent>
                  </v:textbox>
                </v:roundrect>
                <v:shapetype id="_x0000_t32" coordsize="21600,21600" o:spt="32" o:oned="t" path="m,l21600,21600e" filled="f">
                  <v:path arrowok="t" fillok="f" o:connecttype="none"/>
                  <o:lock v:ext="edit" shapetype="t"/>
                </v:shapetype>
                <v:shape id="Straight Arrow Connector 15" o:spid="_x0000_s1039" type="#_x0000_t32" style="position:absolute;left:24791;top:9675;width:0;height:1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o:lock v:ext="edit" shapetype="f"/>
                </v:shape>
                <v:shape id="Straight Arrow Connector 16" o:spid="_x0000_s1040" type="#_x0000_t32" style="position:absolute;left:24791;top:15417;width:0;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o:lock v:ext="edit" shapetype="f"/>
                </v:shape>
                <v:shape id="Straight Arrow Connector 17" o:spid="_x0000_s1041" type="#_x0000_t32" style="position:absolute;left:24791;top:4146;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o:lock v:ext="edit" shapetype="f"/>
                </v:shape>
                <v:shape id="Straight Arrow Connector 18" o:spid="_x0000_s1042" type="#_x0000_t32" style="position:absolute;left:14690;top:28069;width:0;height:1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o:lock v:ext="edit" shapetype="f"/>
                </v:shape>
                <v:shape id="Straight Arrow Connector 19" o:spid="_x0000_s1043" type="#_x0000_t32" style="position:absolute;left:6290;top:40616;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o:lock v:ext="edit" shapetype="f"/>
                </v:shape>
                <v:shape id="Straight Arrow Connector 20" o:spid="_x0000_s1044" type="#_x0000_t32" style="position:absolute;left:20963;top:40616;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o:lock v:ext="edit" shapetype="f"/>
                </v:shape>
                <v:shape id="Straight Arrow Connector 21" o:spid="_x0000_s1045" type="#_x0000_t32" style="position:absolute;left:36487;top:28069;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o:lock v:ext="edit" shapetype="f"/>
                </v:shape>
                <v:shape id="Straight Arrow Connector 25" o:spid="_x0000_s1046" type="#_x0000_t32" style="position:absolute;left:13884;top:21796;width:11083;height:1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o:lock v:ext="edit" shapetype="f"/>
                </v:shape>
                <v:shape id="Straight Arrow Connector 26" o:spid="_x0000_s1047" type="#_x0000_t32" style="position:absolute;left:25411;top:21796;width:11716;height:1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o:lock v:ext="edit" shapetype="f"/>
                </v:shape>
                <v:shape id="Straight Arrow Connector 27" o:spid="_x0000_s1048" type="#_x0000_t32" style="position:absolute;left:6866;top:35406;width:7525;height:13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o:lock v:ext="edit" shapetype="f"/>
                </v:shape>
                <v:shape id="Straight Arrow Connector 28" o:spid="_x0000_s1049" type="#_x0000_t32" style="position:absolute;left:14566;top:35406;width:6287;height:1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o:lock v:ext="edit" shapetype="f"/>
                </v:shape>
                <w10:anchorlock/>
              </v:group>
            </w:pict>
          </mc:Fallback>
        </mc:AlternateContent>
      </w:r>
    </w:p>
    <w:p w14:paraId="37D1B86F" w14:textId="6F325755" w:rsidR="009A6E07" w:rsidRPr="00586212" w:rsidRDefault="009A6E07" w:rsidP="000E3EE1">
      <w:pPr>
        <w:rPr>
          <w:rFonts w:ascii="Arial" w:eastAsia="MS Mincho" w:hAnsi="Arial" w:cs="Arial"/>
          <w:lang w:eastAsia="ja-JP"/>
        </w:rPr>
      </w:pPr>
    </w:p>
    <w:p w14:paraId="039D5E5C" w14:textId="77777777" w:rsidR="009A6E07" w:rsidRPr="00586212" w:rsidRDefault="009A6E07" w:rsidP="000E3EE1">
      <w:pPr>
        <w:rPr>
          <w:rFonts w:ascii="Arial" w:eastAsia="MS Mincho" w:hAnsi="Arial" w:cs="Arial"/>
          <w:lang w:eastAsia="ja-JP"/>
        </w:rPr>
      </w:pPr>
    </w:p>
    <w:p w14:paraId="47398F57" w14:textId="77777777" w:rsidR="009A6E07" w:rsidRPr="00586212" w:rsidRDefault="009A6E07" w:rsidP="000E3EE1">
      <w:pPr>
        <w:rPr>
          <w:rFonts w:ascii="Arial" w:eastAsia="MS Mincho" w:hAnsi="Arial" w:cs="Arial"/>
          <w:b/>
          <w:bCs/>
          <w:iCs/>
          <w:lang w:eastAsia="ja-JP"/>
        </w:rPr>
      </w:pPr>
      <w:bookmarkStart w:id="140" w:name="_Toc206922431"/>
      <w:bookmarkStart w:id="141" w:name="_Toc211242909"/>
      <w:bookmarkStart w:id="142" w:name="_Toc222815098"/>
      <w:bookmarkStart w:id="143" w:name="_Toc231111488"/>
      <w:bookmarkStart w:id="144" w:name="_Toc231111914"/>
      <w:bookmarkStart w:id="145" w:name="_Toc231200670"/>
      <w:bookmarkStart w:id="146" w:name="_Toc232406391"/>
      <w:bookmarkStart w:id="147" w:name="_Toc232410261"/>
      <w:bookmarkStart w:id="148" w:name="_Toc232410711"/>
      <w:bookmarkStart w:id="149" w:name="_Toc233186920"/>
      <w:bookmarkStart w:id="150" w:name="_Toc240106999"/>
      <w:bookmarkStart w:id="151" w:name="_Toc240107516"/>
      <w:bookmarkStart w:id="152" w:name="_Toc240107591"/>
      <w:bookmarkStart w:id="153" w:name="_Toc240107646"/>
      <w:bookmarkStart w:id="154" w:name="_Toc240183295"/>
      <w:bookmarkStart w:id="155" w:name="_Toc240641220"/>
      <w:bookmarkStart w:id="156" w:name="_Toc240641348"/>
      <w:r w:rsidRPr="00586212">
        <w:rPr>
          <w:rFonts w:ascii="Arial" w:eastAsia="MS Mincho" w:hAnsi="Arial" w:cs="Arial"/>
          <w:b/>
          <w:bCs/>
          <w:iCs/>
          <w:szCs w:val="28"/>
          <w:lang w:eastAsia="ja-JP"/>
        </w:rPr>
        <w:t xml:space="preserve">Period for recording </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586212">
        <w:rPr>
          <w:rFonts w:ascii="Arial" w:eastAsia="MS Mincho" w:hAnsi="Arial" w:cs="Arial"/>
          <w:b/>
          <w:bCs/>
          <w:iCs/>
          <w:szCs w:val="28"/>
          <w:lang w:eastAsia="ja-JP"/>
        </w:rPr>
        <w:t>serious adverse events</w:t>
      </w:r>
    </w:p>
    <w:p w14:paraId="063CE4FC" w14:textId="77777777" w:rsidR="009A6E07" w:rsidRPr="00586212" w:rsidRDefault="009A6E07" w:rsidP="000E3EE1">
      <w:pPr>
        <w:rPr>
          <w:rFonts w:ascii="Arial" w:eastAsia="MS Mincho" w:hAnsi="Arial" w:cs="Arial"/>
          <w:i/>
          <w:lang w:eastAsia="ja-JP"/>
        </w:rPr>
      </w:pPr>
      <w:r w:rsidRPr="00586212">
        <w:rPr>
          <w:rFonts w:ascii="Arial" w:eastAsia="MS Mincho" w:hAnsi="Arial" w:cs="Arial"/>
          <w:lang w:eastAsia="ja-JP"/>
        </w:rPr>
        <w:t xml:space="preserve">Data on adverse events will be collected from </w:t>
      </w:r>
      <w:r w:rsidRPr="00586212">
        <w:rPr>
          <w:rFonts w:ascii="Arial" w:eastAsia="MS Mincho" w:hAnsi="Arial" w:cs="Times New Roman"/>
          <w:szCs w:val="24"/>
          <w:lang w:eastAsia="ja-JP"/>
        </w:rPr>
        <w:t>consent</w:t>
      </w:r>
      <w:r w:rsidRPr="00586212">
        <w:rPr>
          <w:rFonts w:ascii="Arial" w:eastAsia="MS Mincho" w:hAnsi="Arial" w:cs="Arial"/>
          <w:i/>
          <w:lang w:eastAsia="ja-JP"/>
        </w:rPr>
        <w:t xml:space="preserve"> </w:t>
      </w:r>
      <w:r w:rsidRPr="00586212">
        <w:rPr>
          <w:rFonts w:ascii="Arial" w:eastAsia="MS Mincho" w:hAnsi="Arial" w:cs="Arial"/>
          <w:lang w:eastAsia="ja-JP"/>
        </w:rPr>
        <w:t xml:space="preserve">for the duration of the follow-up period.  </w:t>
      </w:r>
    </w:p>
    <w:p w14:paraId="69294BFF" w14:textId="77777777" w:rsidR="009A6E07" w:rsidRPr="00586212" w:rsidRDefault="009A6E07" w:rsidP="000E3EE1">
      <w:pPr>
        <w:rPr>
          <w:rFonts w:ascii="Arial" w:eastAsia="MS Mincho" w:hAnsi="Arial" w:cs="Arial"/>
          <w:lang w:eastAsia="ja-JP"/>
        </w:rPr>
      </w:pPr>
    </w:p>
    <w:p w14:paraId="7055552B" w14:textId="77777777" w:rsidR="009A6E07" w:rsidRPr="00586212" w:rsidRDefault="009A6E07" w:rsidP="000E3EE1">
      <w:pPr>
        <w:rPr>
          <w:rFonts w:ascii="Arial" w:eastAsia="MS Mincho" w:hAnsi="Arial" w:cs="Arial"/>
          <w:lang w:eastAsia="ja-JP"/>
        </w:rPr>
      </w:pPr>
    </w:p>
    <w:p w14:paraId="13CC8B34" w14:textId="77777777" w:rsidR="00282E1A" w:rsidRDefault="00282E1A" w:rsidP="000E3EE1">
      <w:pPr>
        <w:rPr>
          <w:rFonts w:ascii="Arial" w:eastAsia="MS Mincho" w:hAnsi="Arial" w:cs="Arial"/>
          <w:b/>
          <w:bCs/>
          <w:kern w:val="32"/>
          <w:sz w:val="24"/>
          <w:lang w:eastAsia="ja-JP"/>
        </w:rPr>
      </w:pPr>
      <w:bookmarkStart w:id="157" w:name="_Toc226246818"/>
      <w:bookmarkStart w:id="158" w:name="_Toc240641221"/>
      <w:bookmarkStart w:id="159" w:name="_Toc240641349"/>
    </w:p>
    <w:p w14:paraId="4344651C" w14:textId="77777777" w:rsidR="00282E1A" w:rsidRDefault="00282E1A" w:rsidP="000E3EE1">
      <w:pPr>
        <w:rPr>
          <w:rFonts w:ascii="Arial" w:eastAsia="MS Mincho" w:hAnsi="Arial" w:cs="Arial"/>
          <w:b/>
          <w:bCs/>
          <w:kern w:val="32"/>
          <w:sz w:val="24"/>
          <w:lang w:eastAsia="ja-JP"/>
        </w:rPr>
      </w:pPr>
    </w:p>
    <w:p w14:paraId="14B1432B" w14:textId="290516B2" w:rsidR="009A6E07" w:rsidRPr="00586212" w:rsidRDefault="009A6E07" w:rsidP="000E3EE1">
      <w:pPr>
        <w:rPr>
          <w:rFonts w:ascii="Arial" w:eastAsia="MS Mincho" w:hAnsi="Arial" w:cs="Arial"/>
          <w:b/>
          <w:bCs/>
          <w:kern w:val="32"/>
          <w:sz w:val="24"/>
          <w:lang w:eastAsia="ja-JP"/>
        </w:rPr>
      </w:pPr>
      <w:r w:rsidRPr="00586212">
        <w:rPr>
          <w:rFonts w:ascii="Arial" w:eastAsia="MS Mincho" w:hAnsi="Arial" w:cs="Arial"/>
          <w:b/>
          <w:bCs/>
          <w:kern w:val="32"/>
          <w:sz w:val="24"/>
          <w:lang w:eastAsia="ja-JP"/>
        </w:rPr>
        <w:lastRenderedPageBreak/>
        <w:t xml:space="preserve">Ethical </w:t>
      </w:r>
      <w:bookmarkEnd w:id="157"/>
      <w:r w:rsidRPr="00586212">
        <w:rPr>
          <w:rFonts w:ascii="Arial" w:eastAsia="MS Mincho" w:hAnsi="Arial" w:cs="Arial"/>
          <w:b/>
          <w:bCs/>
          <w:kern w:val="32"/>
          <w:sz w:val="24"/>
          <w:lang w:eastAsia="ja-JP"/>
        </w:rPr>
        <w:t>considerations</w:t>
      </w:r>
      <w:bookmarkEnd w:id="158"/>
      <w:bookmarkEnd w:id="159"/>
    </w:p>
    <w:p w14:paraId="6F6A7580" w14:textId="77777777" w:rsidR="009A6E07" w:rsidRPr="00586212" w:rsidRDefault="009A6E07" w:rsidP="000E3EE1">
      <w:pPr>
        <w:rPr>
          <w:rFonts w:ascii="Arial" w:eastAsia="MS Mincho" w:hAnsi="Arial" w:cs="Arial"/>
          <w:b/>
          <w:bCs/>
          <w:kern w:val="32"/>
          <w:lang w:eastAsia="ja-JP"/>
        </w:rPr>
      </w:pPr>
    </w:p>
    <w:p w14:paraId="622AA822" w14:textId="77777777" w:rsidR="009A6E07" w:rsidRPr="00586212" w:rsidRDefault="009A6E07" w:rsidP="000E3EE1">
      <w:pPr>
        <w:rPr>
          <w:rFonts w:ascii="Arial" w:eastAsia="MS Mincho" w:hAnsi="Arial" w:cs="Arial"/>
          <w:b/>
          <w:bCs/>
          <w:iCs/>
          <w:lang w:eastAsia="ja-JP"/>
        </w:rPr>
      </w:pPr>
      <w:bookmarkStart w:id="160" w:name="_Toc240183297"/>
      <w:bookmarkStart w:id="161" w:name="_Toc240641222"/>
      <w:bookmarkStart w:id="162" w:name="_Toc240641350"/>
      <w:bookmarkStart w:id="163" w:name="_Toc231111490"/>
      <w:bookmarkStart w:id="164" w:name="_Toc231111916"/>
      <w:bookmarkStart w:id="165" w:name="_Toc231200672"/>
      <w:bookmarkStart w:id="166" w:name="_Toc233186922"/>
      <w:bookmarkStart w:id="167" w:name="_Toc240107001"/>
      <w:bookmarkStart w:id="168" w:name="_Toc240107518"/>
      <w:bookmarkStart w:id="169" w:name="_Toc240107593"/>
      <w:bookmarkStart w:id="170" w:name="_Toc240107648"/>
      <w:r w:rsidRPr="00586212">
        <w:rPr>
          <w:rFonts w:ascii="Arial" w:eastAsia="MS Mincho" w:hAnsi="Arial" w:cs="Arial"/>
          <w:b/>
          <w:bCs/>
          <w:iCs/>
          <w:szCs w:val="28"/>
          <w:lang w:eastAsia="ja-JP"/>
        </w:rPr>
        <w:t>Review by an NHS Research Ethics Committee</w:t>
      </w:r>
      <w:bookmarkEnd w:id="160"/>
      <w:bookmarkEnd w:id="161"/>
      <w:bookmarkEnd w:id="162"/>
      <w:r w:rsidRPr="00586212">
        <w:rPr>
          <w:rFonts w:ascii="Arial" w:eastAsia="MS Mincho" w:hAnsi="Arial" w:cs="Arial"/>
          <w:b/>
          <w:bCs/>
          <w:iCs/>
          <w:szCs w:val="28"/>
          <w:lang w:eastAsia="ja-JP"/>
        </w:rPr>
        <w:t xml:space="preserve"> </w:t>
      </w:r>
      <w:bookmarkEnd w:id="163"/>
      <w:bookmarkEnd w:id="164"/>
      <w:bookmarkEnd w:id="165"/>
      <w:bookmarkEnd w:id="166"/>
      <w:bookmarkEnd w:id="167"/>
      <w:bookmarkEnd w:id="168"/>
      <w:bookmarkEnd w:id="169"/>
      <w:bookmarkEnd w:id="170"/>
    </w:p>
    <w:p w14:paraId="19810B4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Ethics review of the protocol for the trial and other trial related essential documents (e.g. PIL and consent form) will be carried out by a UK Research Ethics Committee (REC).</w:t>
      </w:r>
    </w:p>
    <w:p w14:paraId="069A5DFD" w14:textId="77777777" w:rsidR="009A6E07" w:rsidRPr="00586212" w:rsidRDefault="009A6E07" w:rsidP="000E3EE1">
      <w:pPr>
        <w:rPr>
          <w:rFonts w:ascii="Arial" w:eastAsia="MS Mincho" w:hAnsi="Arial" w:cs="Arial"/>
          <w:lang w:eastAsia="ja-JP"/>
        </w:rPr>
      </w:pPr>
    </w:p>
    <w:p w14:paraId="6B14796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Any amendments to these documents, after a favourable opinion from the REC has been given, will be submitted to the REC for approval prior to implementation.</w:t>
      </w:r>
    </w:p>
    <w:p w14:paraId="0B82D4CB" w14:textId="77777777" w:rsidR="009A6E07" w:rsidRPr="00586212" w:rsidRDefault="009A6E07" w:rsidP="000E3EE1">
      <w:pPr>
        <w:rPr>
          <w:rFonts w:ascii="Arial" w:eastAsia="MS Mincho" w:hAnsi="Arial" w:cs="Arial"/>
          <w:lang w:eastAsia="ja-JP"/>
        </w:rPr>
      </w:pPr>
    </w:p>
    <w:p w14:paraId="352A17D5" w14:textId="77777777" w:rsidR="009A6E07" w:rsidRPr="00586212" w:rsidRDefault="009A6E07" w:rsidP="000E3EE1">
      <w:pPr>
        <w:rPr>
          <w:rFonts w:ascii="Arial" w:eastAsia="MS Mincho" w:hAnsi="Arial" w:cs="Arial"/>
          <w:b/>
          <w:bCs/>
          <w:iCs/>
          <w:lang w:eastAsia="ja-JP"/>
        </w:rPr>
      </w:pPr>
      <w:bookmarkStart w:id="171" w:name="_Toc240641223"/>
      <w:bookmarkStart w:id="172" w:name="_Toc240641351"/>
      <w:r w:rsidRPr="00586212">
        <w:rPr>
          <w:rFonts w:ascii="Arial" w:eastAsia="MS Mincho" w:hAnsi="Arial" w:cs="Arial"/>
          <w:b/>
          <w:bCs/>
          <w:iCs/>
          <w:szCs w:val="28"/>
          <w:lang w:eastAsia="ja-JP"/>
        </w:rPr>
        <w:t>Risks and anticipated benefits</w:t>
      </w:r>
      <w:bookmarkEnd w:id="171"/>
      <w:bookmarkEnd w:id="172"/>
      <w:r w:rsidRPr="00586212">
        <w:rPr>
          <w:rFonts w:ascii="Arial" w:eastAsia="MS Mincho" w:hAnsi="Arial" w:cs="Arial"/>
          <w:b/>
          <w:bCs/>
          <w:iCs/>
          <w:szCs w:val="28"/>
          <w:lang w:eastAsia="ja-JP"/>
        </w:rPr>
        <w:t xml:space="preserve"> </w:t>
      </w:r>
    </w:p>
    <w:p w14:paraId="2AE1270A" w14:textId="77777777" w:rsidR="009A6E07" w:rsidRPr="00586212" w:rsidRDefault="009A6E07" w:rsidP="000E3EE1">
      <w:pPr>
        <w:rPr>
          <w:rFonts w:ascii="Arial" w:eastAsia="MS Mincho" w:hAnsi="Arial" w:cs="Arial"/>
          <w:i/>
          <w:lang w:eastAsia="ja-JP"/>
        </w:rPr>
      </w:pPr>
      <w:r w:rsidRPr="00586212">
        <w:rPr>
          <w:rFonts w:ascii="Arial" w:eastAsia="MS Mincho" w:hAnsi="Arial" w:cs="Arial"/>
          <w:i/>
          <w:lang w:eastAsia="ja-JP"/>
        </w:rPr>
        <w:t>Potential benefits to participants / Potential harms to participants / Possible adverse effects of each intervention:</w:t>
      </w:r>
    </w:p>
    <w:p w14:paraId="1AA36A40" w14:textId="77777777" w:rsidR="009A6E07" w:rsidRPr="00586212" w:rsidRDefault="009A6E07" w:rsidP="000E3EE1">
      <w:pPr>
        <w:rPr>
          <w:rFonts w:ascii="Arial" w:eastAsia="MS Mincho" w:hAnsi="Arial" w:cs="Arial"/>
          <w:lang w:eastAsia="ja-JP"/>
        </w:rPr>
      </w:pPr>
    </w:p>
    <w:p w14:paraId="0A2FD4E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Potential Risks and benefits to participants - Risks include the risks of side-effects from the intervention such as hyperkalaemia but we will monitor for this. </w:t>
      </w:r>
      <w:proofErr w:type="gramStart"/>
      <w:r w:rsidRPr="00586212">
        <w:rPr>
          <w:rFonts w:ascii="Arial" w:eastAsia="MS Mincho" w:hAnsi="Arial" w:cs="Arial"/>
          <w:lang w:eastAsia="ja-JP"/>
        </w:rPr>
        <w:t>However</w:t>
      </w:r>
      <w:proofErr w:type="gramEnd"/>
      <w:r w:rsidRPr="00586212">
        <w:rPr>
          <w:rFonts w:ascii="Arial" w:eastAsia="MS Mincho" w:hAnsi="Arial" w:cs="Arial"/>
          <w:lang w:eastAsia="ja-JP"/>
        </w:rPr>
        <w:t xml:space="preserve"> our short-term efficacy and safety data suggests eplerenone will be efficacious and safe. The benefit is that this treatment is a simple oral medication and if proven efficacious and safe will be easily deliverable to our patients.</w:t>
      </w:r>
    </w:p>
    <w:p w14:paraId="68071F25" w14:textId="77777777" w:rsidR="009A6E07" w:rsidRPr="00586212" w:rsidRDefault="009A6E07" w:rsidP="000E3EE1">
      <w:pPr>
        <w:rPr>
          <w:rFonts w:ascii="Arial" w:eastAsia="MS Mincho" w:hAnsi="Arial" w:cs="Arial"/>
          <w:lang w:eastAsia="ja-JP"/>
        </w:rPr>
      </w:pPr>
    </w:p>
    <w:p w14:paraId="7442B2F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Our preliminary study shows this treatment is well tolerated by patients with CSCR. There are 3 extra visits that the participants need to undergo in excess of normal standard of care (baseline, week 1 and 4). In addition, extra blood tests (thyroid function, liver profile and renal profile and full blood picture) will be needed. The potential risks and benefits of participating in the clinical study will be described carefully in the patient information sheet (PIS); this document will be drafted with service user involvement.</w:t>
      </w:r>
    </w:p>
    <w:p w14:paraId="3DD9B156" w14:textId="77777777" w:rsidR="009A6E07" w:rsidRPr="00586212" w:rsidRDefault="009A6E07" w:rsidP="000E3EE1">
      <w:pPr>
        <w:rPr>
          <w:rFonts w:ascii="Arial" w:eastAsia="MS Mincho" w:hAnsi="Arial" w:cs="Arial"/>
          <w:lang w:eastAsia="ja-JP"/>
        </w:rPr>
      </w:pPr>
    </w:p>
    <w:p w14:paraId="6374FBD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The patients who consent to biobanking will have to undergo an additional 10 minutes for blood collection at baseline. Patients may find out they have a genetic predisposition for disease. This will be covered in the PIL. We have experience of conducting similar genetic studies in other retinal diseases and dealing successfully with these ethical issues</w:t>
      </w:r>
    </w:p>
    <w:p w14:paraId="19EE71E0" w14:textId="77777777" w:rsidR="009A6E07" w:rsidRPr="00586212" w:rsidRDefault="009A6E07" w:rsidP="000E3EE1">
      <w:pPr>
        <w:rPr>
          <w:rFonts w:ascii="Arial" w:eastAsia="MS Mincho" w:hAnsi="Arial" w:cs="Arial"/>
          <w:lang w:eastAsia="ja-JP"/>
        </w:rPr>
      </w:pPr>
    </w:p>
    <w:p w14:paraId="6B936122" w14:textId="77777777" w:rsidR="009A6E07" w:rsidRPr="00586212" w:rsidRDefault="009A6E07" w:rsidP="000E3EE1">
      <w:pPr>
        <w:rPr>
          <w:rFonts w:ascii="Arial" w:eastAsia="MS Mincho" w:hAnsi="Arial" w:cs="Arial"/>
          <w:lang w:eastAsia="ja-JP"/>
        </w:rPr>
      </w:pPr>
      <w:r w:rsidRPr="00586212">
        <w:rPr>
          <w:rFonts w:ascii="Arial" w:eastAsia="MS Mincho" w:hAnsi="Arial" w:cs="Arial"/>
          <w:i/>
          <w:lang w:eastAsia="ja-JP"/>
        </w:rPr>
        <w:t>Benefits to society</w:t>
      </w:r>
    </w:p>
    <w:p w14:paraId="10024F7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If successful, this study will provide high quality evidence about whether eplerenone can benefit patients with CSCR, and potentially improve the treatment of this condition for future patients.</w:t>
      </w:r>
    </w:p>
    <w:p w14:paraId="43B024E2" w14:textId="77777777" w:rsidR="009A6E07" w:rsidRPr="00586212" w:rsidRDefault="009A6E07" w:rsidP="000E3EE1">
      <w:pPr>
        <w:rPr>
          <w:rFonts w:ascii="Arial" w:eastAsia="MS Mincho" w:hAnsi="Arial" w:cs="Arial"/>
          <w:lang w:eastAsia="ja-JP"/>
        </w:rPr>
      </w:pPr>
    </w:p>
    <w:p w14:paraId="5783CDF6" w14:textId="77777777" w:rsidR="009A6E07" w:rsidRPr="00586212" w:rsidRDefault="009A6E07" w:rsidP="000E3EE1">
      <w:pPr>
        <w:rPr>
          <w:rFonts w:ascii="Arial" w:eastAsia="MS Mincho" w:hAnsi="Arial" w:cs="Arial"/>
          <w:b/>
          <w:bCs/>
          <w:iCs/>
          <w:lang w:eastAsia="ja-JP"/>
        </w:rPr>
      </w:pPr>
      <w:bookmarkStart w:id="173" w:name="_Toc231111492"/>
      <w:bookmarkStart w:id="174" w:name="_Toc231111918"/>
      <w:bookmarkStart w:id="175" w:name="_Toc231200675"/>
      <w:bookmarkStart w:id="176" w:name="_Toc233186924"/>
      <w:bookmarkStart w:id="177" w:name="_Toc240107003"/>
      <w:bookmarkStart w:id="178" w:name="_Toc240107520"/>
      <w:bookmarkStart w:id="179" w:name="_Toc240107595"/>
      <w:bookmarkStart w:id="180" w:name="_Toc240107650"/>
      <w:bookmarkStart w:id="181" w:name="_Toc240183299"/>
      <w:bookmarkStart w:id="182" w:name="_Toc240641224"/>
      <w:bookmarkStart w:id="183" w:name="_Toc240641352"/>
      <w:r w:rsidRPr="00586212">
        <w:rPr>
          <w:rFonts w:ascii="Arial" w:eastAsia="MS Mincho" w:hAnsi="Arial" w:cs="Arial"/>
          <w:b/>
          <w:bCs/>
          <w:iCs/>
          <w:szCs w:val="28"/>
          <w:lang w:eastAsia="ja-JP"/>
        </w:rPr>
        <w:t>Informing potential study participants of possible benefits and known risks</w:t>
      </w:r>
      <w:bookmarkEnd w:id="173"/>
      <w:bookmarkEnd w:id="174"/>
      <w:bookmarkEnd w:id="175"/>
      <w:bookmarkEnd w:id="176"/>
      <w:bookmarkEnd w:id="177"/>
      <w:bookmarkEnd w:id="178"/>
      <w:bookmarkEnd w:id="179"/>
      <w:bookmarkEnd w:id="180"/>
      <w:bookmarkEnd w:id="181"/>
      <w:bookmarkEnd w:id="182"/>
      <w:bookmarkEnd w:id="183"/>
    </w:p>
    <w:p w14:paraId="76814AB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Information about possible benefits and risks of participation will be described in the PIL.  </w:t>
      </w:r>
    </w:p>
    <w:p w14:paraId="591CC525" w14:textId="77777777" w:rsidR="009A6E07" w:rsidRPr="00586212" w:rsidRDefault="009A6E07" w:rsidP="000E3EE1">
      <w:pPr>
        <w:rPr>
          <w:rFonts w:ascii="Arial" w:eastAsia="MS Mincho" w:hAnsi="Arial" w:cs="Arial"/>
          <w:lang w:eastAsia="ja-JP"/>
        </w:rPr>
      </w:pPr>
    </w:p>
    <w:p w14:paraId="3FC3F4C8" w14:textId="77777777" w:rsidR="009A6E07" w:rsidRPr="00586212" w:rsidRDefault="009A6E07" w:rsidP="000E3EE1">
      <w:pPr>
        <w:rPr>
          <w:rFonts w:ascii="Arial" w:eastAsia="MS Mincho" w:hAnsi="Arial" w:cs="Arial"/>
          <w:b/>
          <w:bCs/>
          <w:iCs/>
          <w:szCs w:val="28"/>
          <w:lang w:eastAsia="ja-JP"/>
        </w:rPr>
      </w:pPr>
      <w:bookmarkStart w:id="184" w:name="_Toc231111493"/>
      <w:bookmarkStart w:id="185" w:name="_Toc231111919"/>
      <w:bookmarkStart w:id="186" w:name="_Toc231200676"/>
      <w:bookmarkStart w:id="187" w:name="_Toc233186925"/>
      <w:bookmarkStart w:id="188" w:name="_Toc240107004"/>
      <w:bookmarkStart w:id="189" w:name="_Toc240107521"/>
      <w:bookmarkStart w:id="190" w:name="_Toc240107596"/>
      <w:bookmarkStart w:id="191" w:name="_Toc240107651"/>
      <w:bookmarkStart w:id="192" w:name="_Toc240183300"/>
      <w:bookmarkStart w:id="193" w:name="_Toc240641225"/>
      <w:bookmarkStart w:id="194" w:name="_Toc240641353"/>
      <w:r w:rsidRPr="00586212">
        <w:rPr>
          <w:rFonts w:ascii="Arial" w:eastAsia="MS Mincho" w:hAnsi="Arial" w:cs="Arial"/>
          <w:b/>
          <w:bCs/>
          <w:iCs/>
          <w:szCs w:val="28"/>
          <w:lang w:eastAsia="ja-JP"/>
        </w:rPr>
        <w:t>Obtaining informed consent from participants</w:t>
      </w:r>
    </w:p>
    <w:p w14:paraId="5B927C6A" w14:textId="3EF2F901"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All participants will be required to give written informed consent.  This process, including the information about the trial given to patients in advance of recruitment, is described above in section </w:t>
      </w:r>
      <w:r w:rsidRPr="00586212">
        <w:rPr>
          <w:rFonts w:ascii="Arial" w:eastAsia="MS Mincho" w:hAnsi="Arial" w:cs="Arial"/>
          <w:lang w:eastAsia="ja-JP"/>
        </w:rPr>
        <w:fldChar w:fldCharType="begin"/>
      </w:r>
      <w:r w:rsidRPr="00586212">
        <w:rPr>
          <w:rFonts w:ascii="Arial" w:eastAsia="MS Mincho" w:hAnsi="Arial" w:cs="Arial"/>
          <w:lang w:eastAsia="ja-JP"/>
        </w:rPr>
        <w:instrText xml:space="preserve"> REF _Ref402438059 \r \h </w:instrText>
      </w:r>
      <w:r>
        <w:rPr>
          <w:rFonts w:ascii="Arial" w:eastAsia="MS Mincho" w:hAnsi="Arial" w:cs="Arial"/>
          <w:lang w:eastAsia="ja-JP"/>
        </w:rPr>
        <w:instrText xml:space="preserve"> \* MERGEFORMAT </w:instrText>
      </w:r>
      <w:r w:rsidRPr="00586212">
        <w:rPr>
          <w:rFonts w:ascii="Arial" w:eastAsia="MS Mincho" w:hAnsi="Arial" w:cs="Arial"/>
          <w:lang w:eastAsia="ja-JP"/>
        </w:rPr>
      </w:r>
      <w:r w:rsidRPr="00586212">
        <w:rPr>
          <w:rFonts w:ascii="Arial" w:eastAsia="MS Mincho" w:hAnsi="Arial" w:cs="Arial"/>
          <w:lang w:eastAsia="ja-JP"/>
        </w:rPr>
        <w:fldChar w:fldCharType="separate"/>
      </w:r>
      <w:r w:rsidR="007B780F">
        <w:rPr>
          <w:rFonts w:ascii="Arial" w:eastAsia="MS Mincho" w:hAnsi="Arial" w:cs="Arial"/>
          <w:lang w:eastAsia="ja-JP"/>
        </w:rPr>
        <w:t>0</w:t>
      </w:r>
      <w:r w:rsidRPr="00586212">
        <w:rPr>
          <w:rFonts w:ascii="Arial" w:eastAsia="MS Mincho" w:hAnsi="Arial" w:cs="Arial"/>
          <w:lang w:eastAsia="ja-JP"/>
        </w:rPr>
        <w:fldChar w:fldCharType="end"/>
      </w:r>
      <w:r w:rsidRPr="00586212">
        <w:rPr>
          <w:rFonts w:ascii="Arial" w:eastAsia="MS Mincho" w:hAnsi="Arial" w:cs="Arial"/>
          <w:lang w:eastAsia="ja-JP"/>
        </w:rPr>
        <w:t xml:space="preserve">.  </w:t>
      </w:r>
    </w:p>
    <w:p w14:paraId="1DBBCD98" w14:textId="77777777" w:rsidR="009A6E07" w:rsidRPr="00586212" w:rsidRDefault="009A6E07" w:rsidP="000E3EE1">
      <w:pPr>
        <w:rPr>
          <w:rFonts w:ascii="Arial" w:eastAsia="MS Mincho" w:hAnsi="Arial" w:cs="Arial"/>
          <w:lang w:eastAsia="ja-JP"/>
        </w:rPr>
      </w:pPr>
    </w:p>
    <w:p w14:paraId="48CB06F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The research nurse/trial coordinator/PI/clinical research fellow will be responsible for the consent process, which will be described in detail in the Trial Manual.</w:t>
      </w:r>
    </w:p>
    <w:p w14:paraId="2FD6841A" w14:textId="77777777" w:rsidR="009A6E07" w:rsidRPr="00586212" w:rsidRDefault="009A6E07" w:rsidP="000E3EE1">
      <w:pPr>
        <w:rPr>
          <w:rFonts w:ascii="Arial" w:eastAsia="MS Mincho" w:hAnsi="Arial" w:cs="Times New Roman"/>
          <w:szCs w:val="24"/>
          <w:lang w:eastAsia="ja-JP"/>
        </w:rPr>
      </w:pPr>
    </w:p>
    <w:p w14:paraId="53969B88" w14:textId="77777777" w:rsidR="009A6E07" w:rsidRPr="00586212" w:rsidRDefault="009A6E07" w:rsidP="000E3EE1">
      <w:pPr>
        <w:rPr>
          <w:rFonts w:ascii="Arial" w:eastAsia="MS Mincho" w:hAnsi="Arial" w:cs="Times New Roman"/>
          <w:szCs w:val="24"/>
          <w:lang w:eastAsia="ja-JP"/>
        </w:rPr>
      </w:pPr>
      <w:r w:rsidRPr="00586212">
        <w:rPr>
          <w:rFonts w:ascii="Arial" w:eastAsia="MS Mincho" w:hAnsi="Arial" w:cs="Times New Roman"/>
          <w:szCs w:val="24"/>
          <w:lang w:eastAsia="ja-JP"/>
        </w:rPr>
        <w:t xml:space="preserve">We will design patient information leaflets containing this information and consent forms with service user involvement. We will supply individuals with as much information as they require to make an informed decision about participation in the study. They will be given </w:t>
      </w:r>
      <w:proofErr w:type="gramStart"/>
      <w:r w:rsidRPr="00586212">
        <w:rPr>
          <w:rFonts w:ascii="Arial" w:eastAsia="MS Mincho" w:hAnsi="Arial" w:cs="Times New Roman"/>
          <w:szCs w:val="24"/>
          <w:lang w:eastAsia="ja-JP"/>
        </w:rPr>
        <w:t>as long as</w:t>
      </w:r>
      <w:proofErr w:type="gramEnd"/>
      <w:r w:rsidRPr="00586212">
        <w:rPr>
          <w:rFonts w:ascii="Arial" w:eastAsia="MS Mincho" w:hAnsi="Arial" w:cs="Times New Roman"/>
          <w:szCs w:val="24"/>
          <w:lang w:eastAsia="ja-JP"/>
        </w:rPr>
        <w:t xml:space="preserve"> they wish to make a decision about their involvement and will be informed that any decision will not affect any ongoing or future treatment within each Trust. The investigator will review the consent and answer questions. The participant will be informed that participation is voluntary and that he/she may withdraw from the study at any time, for any reason. They will be assured that confidentiality </w:t>
      </w:r>
      <w:proofErr w:type="gramStart"/>
      <w:r w:rsidRPr="00586212">
        <w:rPr>
          <w:rFonts w:ascii="Arial" w:eastAsia="MS Mincho" w:hAnsi="Arial" w:cs="Times New Roman"/>
          <w:szCs w:val="24"/>
          <w:lang w:eastAsia="ja-JP"/>
        </w:rPr>
        <w:t>will be maintained at all times</w:t>
      </w:r>
      <w:proofErr w:type="gramEnd"/>
      <w:r w:rsidRPr="00586212">
        <w:rPr>
          <w:rFonts w:ascii="Arial" w:eastAsia="MS Mincho" w:hAnsi="Arial" w:cs="Times New Roman"/>
          <w:szCs w:val="24"/>
          <w:lang w:eastAsia="ja-JP"/>
        </w:rPr>
        <w:t>. Each participant will be assigned a sequential identification number. This unique number will be used to collect, store and report participant information. All participants will be required to read, sign, and date a consent form before participating in the study.</w:t>
      </w:r>
    </w:p>
    <w:p w14:paraId="53D99230" w14:textId="77777777" w:rsidR="009A6E07" w:rsidRPr="00586212" w:rsidRDefault="009A6E07" w:rsidP="000E3EE1">
      <w:pPr>
        <w:rPr>
          <w:rFonts w:ascii="Arial" w:eastAsia="MS Mincho" w:hAnsi="Arial" w:cs="Times New Roman"/>
          <w:szCs w:val="24"/>
          <w:lang w:eastAsia="ja-JP"/>
        </w:rPr>
      </w:pPr>
    </w:p>
    <w:p w14:paraId="5CCA16D9" w14:textId="77777777" w:rsidR="009A6E07" w:rsidRPr="00586212" w:rsidRDefault="009A6E07" w:rsidP="000E3EE1">
      <w:pPr>
        <w:rPr>
          <w:rFonts w:ascii="Arial" w:eastAsia="MS Mincho" w:hAnsi="Arial" w:cs="Arial"/>
          <w:b/>
          <w:bCs/>
          <w:iCs/>
          <w:lang w:eastAsia="ja-JP"/>
        </w:rPr>
      </w:pPr>
      <w:r w:rsidRPr="00586212">
        <w:rPr>
          <w:rFonts w:ascii="Arial" w:eastAsia="MS Mincho" w:hAnsi="Arial" w:cs="Arial"/>
          <w:b/>
          <w:bCs/>
          <w:iCs/>
          <w:szCs w:val="28"/>
          <w:lang w:eastAsia="ja-JP"/>
        </w:rPr>
        <w:t>Co-enrolment</w:t>
      </w:r>
      <w:bookmarkEnd w:id="184"/>
      <w:bookmarkEnd w:id="185"/>
      <w:bookmarkEnd w:id="186"/>
      <w:bookmarkEnd w:id="187"/>
      <w:bookmarkEnd w:id="188"/>
      <w:bookmarkEnd w:id="189"/>
      <w:bookmarkEnd w:id="190"/>
      <w:bookmarkEnd w:id="191"/>
      <w:bookmarkEnd w:id="192"/>
      <w:bookmarkEnd w:id="193"/>
      <w:bookmarkEnd w:id="194"/>
    </w:p>
    <w:p w14:paraId="4FDB73C0" w14:textId="77777777" w:rsidR="009A6E07" w:rsidRPr="00586212" w:rsidRDefault="009A6E07" w:rsidP="000E3EE1">
      <w:pPr>
        <w:rPr>
          <w:rFonts w:ascii="Arial" w:eastAsia="MS Mincho" w:hAnsi="Arial" w:cs="Arial"/>
          <w:i/>
          <w:lang w:eastAsia="ja-JP"/>
        </w:rPr>
      </w:pPr>
      <w:r w:rsidRPr="00586212">
        <w:rPr>
          <w:rFonts w:ascii="Arial" w:eastAsia="MS Mincho" w:hAnsi="Arial" w:cs="Arial"/>
          <w:lang w:eastAsia="ja-JP"/>
        </w:rPr>
        <w:t xml:space="preserve">Participants may take part in other observational research whilst participating in VICI, providing the requirements for follow-up are not too onerous when combined with follow-up for VICI.  Patients should not take part in another CTIMP whilst participating in VICI; participating in a non-CTIMP should be considered on a case-by-case basis. </w:t>
      </w:r>
    </w:p>
    <w:p w14:paraId="2986B23F" w14:textId="77777777" w:rsidR="009A6E07" w:rsidRPr="00586212" w:rsidRDefault="009A6E07" w:rsidP="000E3EE1">
      <w:pPr>
        <w:rPr>
          <w:rFonts w:ascii="Arial" w:eastAsia="MS Mincho" w:hAnsi="Arial" w:cs="Arial"/>
          <w:i/>
          <w:lang w:eastAsia="ja-JP"/>
        </w:rPr>
      </w:pPr>
    </w:p>
    <w:p w14:paraId="2F70E96A" w14:textId="77777777" w:rsidR="009A6E07" w:rsidRPr="00586212" w:rsidRDefault="009A6E07" w:rsidP="000E3EE1">
      <w:pPr>
        <w:rPr>
          <w:rFonts w:ascii="Arial" w:eastAsia="MS Mincho" w:hAnsi="Arial" w:cs="Arial"/>
          <w:b/>
          <w:bCs/>
          <w:kern w:val="32"/>
          <w:sz w:val="24"/>
          <w:lang w:eastAsia="ja-JP"/>
        </w:rPr>
      </w:pPr>
      <w:bookmarkStart w:id="195" w:name="_Toc240641226"/>
      <w:bookmarkStart w:id="196" w:name="_Toc240641354"/>
      <w:r w:rsidRPr="00586212">
        <w:rPr>
          <w:rFonts w:ascii="Arial" w:eastAsia="MS Mincho" w:hAnsi="Arial" w:cs="Arial"/>
          <w:b/>
          <w:bCs/>
          <w:kern w:val="32"/>
          <w:sz w:val="24"/>
          <w:lang w:eastAsia="ja-JP"/>
        </w:rPr>
        <w:t>Research governance</w:t>
      </w:r>
      <w:bookmarkEnd w:id="195"/>
      <w:bookmarkEnd w:id="196"/>
    </w:p>
    <w:p w14:paraId="19B748C6" w14:textId="77777777" w:rsidR="009A6E07" w:rsidRPr="00586212" w:rsidRDefault="009A6E07" w:rsidP="000E3EE1">
      <w:pPr>
        <w:rPr>
          <w:rFonts w:ascii="Arial" w:eastAsia="MS Mincho" w:hAnsi="Arial" w:cs="Arial"/>
          <w:lang w:eastAsia="ja-JP"/>
        </w:rPr>
      </w:pPr>
    </w:p>
    <w:p w14:paraId="276F8F6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This study will be conducted in accordance with:</w:t>
      </w:r>
    </w:p>
    <w:p w14:paraId="7DDE049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The Medicine for Human Use (Clinical Trial) Regulations 2004</w:t>
      </w:r>
    </w:p>
    <w:p w14:paraId="4963E7D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International Conference for Harmonisation of Good Clinical Practice (ICH GCP) guidelines</w:t>
      </w:r>
    </w:p>
    <w:p w14:paraId="18C1A65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Research Governance Framework for Health and Social Care</w:t>
      </w:r>
    </w:p>
    <w:p w14:paraId="5816B71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European Union Directive 2001/20/EC on clinical </w:t>
      </w:r>
      <w:proofErr w:type="gramStart"/>
      <w:r w:rsidRPr="00586212">
        <w:rPr>
          <w:rFonts w:ascii="Arial" w:eastAsia="MS Mincho" w:hAnsi="Arial" w:cs="Arial"/>
          <w:lang w:eastAsia="ja-JP"/>
        </w:rPr>
        <w:t>trials  (</w:t>
      </w:r>
      <w:proofErr w:type="gramEnd"/>
      <w:r w:rsidRPr="00586212">
        <w:rPr>
          <w:rFonts w:ascii="Arial" w:eastAsia="MS Mincho" w:hAnsi="Arial" w:cs="Arial"/>
          <w:lang w:eastAsia="ja-JP"/>
        </w:rPr>
        <w:t>if a drug study)</w:t>
      </w:r>
    </w:p>
    <w:p w14:paraId="2BF3E368" w14:textId="77777777" w:rsidR="00282E1A" w:rsidRDefault="00282E1A" w:rsidP="000E3EE1">
      <w:pPr>
        <w:rPr>
          <w:rFonts w:ascii="Arial" w:eastAsia="MS Mincho" w:hAnsi="Arial" w:cs="Arial"/>
          <w:b/>
          <w:bCs/>
          <w:iCs/>
          <w:szCs w:val="28"/>
          <w:lang w:eastAsia="ja-JP"/>
        </w:rPr>
      </w:pPr>
      <w:bookmarkStart w:id="197" w:name="_Toc240183302"/>
      <w:bookmarkStart w:id="198" w:name="_Toc240641227"/>
      <w:bookmarkStart w:id="199" w:name="_Toc240641355"/>
    </w:p>
    <w:p w14:paraId="4E7011EE" w14:textId="31E7B0B9" w:rsidR="009A6E07" w:rsidRPr="00586212" w:rsidRDefault="009A6E07" w:rsidP="000E3EE1">
      <w:pPr>
        <w:rPr>
          <w:rFonts w:ascii="Arial" w:eastAsia="MS Mincho" w:hAnsi="Arial" w:cs="Arial"/>
          <w:b/>
          <w:bCs/>
          <w:iCs/>
          <w:lang w:eastAsia="ja-JP"/>
        </w:rPr>
      </w:pPr>
      <w:r w:rsidRPr="00586212">
        <w:rPr>
          <w:rFonts w:ascii="Arial" w:eastAsia="MS Mincho" w:hAnsi="Arial" w:cs="Arial"/>
          <w:b/>
          <w:bCs/>
          <w:iCs/>
          <w:szCs w:val="28"/>
          <w:lang w:eastAsia="ja-JP"/>
        </w:rPr>
        <w:t>Sponsor approval</w:t>
      </w:r>
      <w:bookmarkEnd w:id="197"/>
      <w:bookmarkEnd w:id="198"/>
      <w:bookmarkEnd w:id="199"/>
    </w:p>
    <w:p w14:paraId="3C6CA7B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Any amendments to the trial documents must be approved by the sponsor prior to submission to the REC.</w:t>
      </w:r>
    </w:p>
    <w:p w14:paraId="2F6AB933" w14:textId="77777777" w:rsidR="009A6E07" w:rsidRPr="00586212" w:rsidRDefault="009A6E07" w:rsidP="000E3EE1">
      <w:pPr>
        <w:rPr>
          <w:rFonts w:ascii="Arial" w:eastAsia="MS Mincho" w:hAnsi="Arial" w:cs="Arial"/>
          <w:lang w:eastAsia="ja-JP"/>
        </w:rPr>
      </w:pPr>
    </w:p>
    <w:p w14:paraId="2C4FA954" w14:textId="77777777" w:rsidR="009A6E07" w:rsidRPr="00586212" w:rsidRDefault="009A6E07" w:rsidP="000E3EE1">
      <w:pPr>
        <w:rPr>
          <w:rFonts w:ascii="Arial" w:eastAsia="MS Mincho" w:hAnsi="Arial" w:cs="Arial"/>
          <w:b/>
          <w:bCs/>
          <w:iCs/>
          <w:lang w:eastAsia="ja-JP"/>
        </w:rPr>
      </w:pPr>
      <w:bookmarkStart w:id="200" w:name="_Toc240183303"/>
      <w:bookmarkStart w:id="201" w:name="_Toc240641228"/>
      <w:bookmarkStart w:id="202" w:name="_Toc240641356"/>
      <w:r w:rsidRPr="00586212">
        <w:rPr>
          <w:rFonts w:ascii="Arial" w:eastAsia="MS Mincho" w:hAnsi="Arial" w:cs="Arial"/>
          <w:b/>
          <w:bCs/>
          <w:iCs/>
          <w:szCs w:val="28"/>
          <w:lang w:eastAsia="ja-JP"/>
        </w:rPr>
        <w:t>NHS approval</w:t>
      </w:r>
      <w:bookmarkEnd w:id="200"/>
      <w:bookmarkEnd w:id="201"/>
      <w:bookmarkEnd w:id="202"/>
    </w:p>
    <w:p w14:paraId="071FC02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Approval from the local NHS Trust is required prior to the start of the trial.</w:t>
      </w:r>
    </w:p>
    <w:p w14:paraId="681B5A54" w14:textId="77777777" w:rsidR="009A6E07" w:rsidRPr="00586212" w:rsidRDefault="009A6E07" w:rsidP="000E3EE1">
      <w:pPr>
        <w:rPr>
          <w:rFonts w:ascii="Arial" w:eastAsia="MS Mincho" w:hAnsi="Arial" w:cs="Arial"/>
          <w:lang w:eastAsia="ja-JP"/>
        </w:rPr>
      </w:pPr>
    </w:p>
    <w:p w14:paraId="7C65314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Any amendments to the trial documents approved the REC will be submitted to the Trust for information or approval as required. </w:t>
      </w:r>
    </w:p>
    <w:p w14:paraId="511FD4FE" w14:textId="77777777" w:rsidR="009A6E07" w:rsidRPr="00586212" w:rsidRDefault="009A6E07" w:rsidP="000E3EE1">
      <w:pPr>
        <w:rPr>
          <w:rFonts w:ascii="Arial" w:eastAsia="MS Mincho" w:hAnsi="Arial" w:cs="Arial"/>
          <w:lang w:eastAsia="ja-JP"/>
        </w:rPr>
      </w:pPr>
    </w:p>
    <w:p w14:paraId="4D3B05A4" w14:textId="77777777" w:rsidR="009A6E07" w:rsidRPr="00586212" w:rsidRDefault="009A6E07" w:rsidP="000E3EE1">
      <w:pPr>
        <w:rPr>
          <w:rFonts w:ascii="Arial" w:eastAsia="MS Mincho" w:hAnsi="Arial" w:cs="Arial"/>
          <w:b/>
          <w:bCs/>
          <w:iCs/>
          <w:lang w:eastAsia="ja-JP"/>
        </w:rPr>
      </w:pPr>
      <w:bookmarkStart w:id="203" w:name="_Toc240641229"/>
      <w:bookmarkStart w:id="204" w:name="_Toc240641357"/>
      <w:r w:rsidRPr="00586212">
        <w:rPr>
          <w:rFonts w:ascii="Arial" w:eastAsia="MS Mincho" w:hAnsi="Arial" w:cs="Arial"/>
          <w:b/>
          <w:bCs/>
          <w:iCs/>
          <w:szCs w:val="28"/>
          <w:lang w:eastAsia="ja-JP"/>
        </w:rPr>
        <w:t>Investigators' responsibilities</w:t>
      </w:r>
      <w:bookmarkEnd w:id="203"/>
      <w:bookmarkEnd w:id="204"/>
    </w:p>
    <w:p w14:paraId="6C54379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Investigators will be required to ensure that local research approvals have been obtained and that any contractual agreements required have been signed off by all parties before recruiting any participant.  Investigators will be required to ensure compliance to the protocol and study manual and with completion of the CRFs.  Investigators will be required to allow access to study documentation or source data on request for monitoring visits and audits performed by the Sponsor or CTEU Bristol or any regulatory authorities.</w:t>
      </w:r>
    </w:p>
    <w:p w14:paraId="75E5CC4F" w14:textId="77777777" w:rsidR="009A6E07" w:rsidRPr="00586212" w:rsidRDefault="009A6E07" w:rsidP="000E3EE1">
      <w:pPr>
        <w:rPr>
          <w:rFonts w:ascii="Arial" w:eastAsia="MS Mincho" w:hAnsi="Arial" w:cs="Arial"/>
          <w:lang w:eastAsia="ja-JP"/>
        </w:rPr>
      </w:pPr>
    </w:p>
    <w:p w14:paraId="0BDBE9E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Investigators will be required to read, acknowledge and inform their trial team of any amendments to the trial documents approved the REC that they receive and ensure that the changes are complied with.</w:t>
      </w:r>
    </w:p>
    <w:p w14:paraId="0EA96930" w14:textId="77777777" w:rsidR="009A6E07" w:rsidRPr="00586212" w:rsidRDefault="009A6E07" w:rsidP="000E3EE1">
      <w:pPr>
        <w:rPr>
          <w:rFonts w:ascii="Arial" w:eastAsia="MS Mincho" w:hAnsi="Arial" w:cs="Arial"/>
          <w:lang w:eastAsia="ja-JP"/>
        </w:rPr>
      </w:pPr>
    </w:p>
    <w:p w14:paraId="14350C3D" w14:textId="77777777" w:rsidR="009A6E07" w:rsidRPr="00586212" w:rsidRDefault="009A6E07" w:rsidP="000E3EE1">
      <w:pPr>
        <w:rPr>
          <w:rFonts w:ascii="Arial" w:eastAsia="MS Mincho" w:hAnsi="Arial" w:cs="Arial"/>
          <w:b/>
          <w:bCs/>
          <w:iCs/>
          <w:lang w:eastAsia="ja-JP"/>
        </w:rPr>
      </w:pPr>
      <w:bookmarkStart w:id="205" w:name="_Toc240641230"/>
      <w:bookmarkStart w:id="206" w:name="_Toc240641358"/>
      <w:r w:rsidRPr="00586212">
        <w:rPr>
          <w:rFonts w:ascii="Arial" w:eastAsia="MS Mincho" w:hAnsi="Arial" w:cs="Arial"/>
          <w:b/>
          <w:bCs/>
          <w:iCs/>
          <w:szCs w:val="28"/>
          <w:lang w:eastAsia="ja-JP"/>
        </w:rPr>
        <w:t>Monitoring by sponsor</w:t>
      </w:r>
      <w:bookmarkEnd w:id="205"/>
      <w:bookmarkEnd w:id="206"/>
    </w:p>
    <w:p w14:paraId="522343A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The study will be monitored and audited in accordance with the Sponsor’s policy, which is consistent with the Research Governance Framework and the Medicines for Human Use (Clinical Trials) Regulations 2004.  All study related documents will be made available on request for monitoring and audit by the Sponsor or CTEU Bristol (see 7.2.2), the relevant REC and for inspection by the MHRA or other licensing bodies.</w:t>
      </w:r>
    </w:p>
    <w:p w14:paraId="2DE7EA36" w14:textId="77777777" w:rsidR="009A6E07" w:rsidRPr="00586212" w:rsidRDefault="009A6E07" w:rsidP="000E3EE1">
      <w:pPr>
        <w:rPr>
          <w:rFonts w:ascii="Arial" w:eastAsia="MS Mincho" w:hAnsi="Arial" w:cs="Arial"/>
          <w:b/>
          <w:i/>
          <w:lang w:eastAsia="ja-JP"/>
        </w:rPr>
      </w:pPr>
    </w:p>
    <w:p w14:paraId="3510F375" w14:textId="77777777" w:rsidR="009A6E07" w:rsidRPr="00586212" w:rsidRDefault="009A6E07" w:rsidP="000E3EE1">
      <w:pPr>
        <w:rPr>
          <w:rFonts w:ascii="Arial" w:eastAsia="MS Mincho" w:hAnsi="Arial" w:cs="Arial"/>
          <w:bCs/>
          <w:i/>
          <w:iCs/>
          <w:lang w:eastAsia="ja-JP"/>
        </w:rPr>
      </w:pPr>
      <w:bookmarkStart w:id="207" w:name="_Toc240641231"/>
      <w:bookmarkStart w:id="208" w:name="_Toc240641359"/>
      <w:r w:rsidRPr="00586212">
        <w:rPr>
          <w:rFonts w:ascii="Arial" w:eastAsia="MS Mincho" w:hAnsi="Arial" w:cs="Arial"/>
          <w:b/>
          <w:bCs/>
          <w:iCs/>
          <w:szCs w:val="28"/>
          <w:lang w:eastAsia="ja-JP"/>
        </w:rPr>
        <w:t>Indemnity</w:t>
      </w:r>
      <w:bookmarkEnd w:id="207"/>
      <w:bookmarkEnd w:id="208"/>
    </w:p>
    <w:p w14:paraId="6658A12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This is an NHS-sponsored research study.  For NHS sponsored research </w:t>
      </w:r>
      <w:proofErr w:type="gramStart"/>
      <w:r w:rsidRPr="00586212">
        <w:rPr>
          <w:rFonts w:ascii="Arial" w:eastAsia="MS Mincho" w:hAnsi="Arial" w:cs="Arial"/>
          <w:lang w:eastAsia="ja-JP"/>
        </w:rPr>
        <w:t>HSG(</w:t>
      </w:r>
      <w:proofErr w:type="gramEnd"/>
      <w:r w:rsidRPr="00586212">
        <w:rPr>
          <w:rFonts w:ascii="Arial" w:eastAsia="MS Mincho" w:hAnsi="Arial" w:cs="Arial"/>
          <w:lang w:eastAsia="ja-JP"/>
        </w:rPr>
        <w:t>96)48 reference no. 2 refers.  If there is negligent harm during the clinical trial when the NHS body owes a duty of care to the person harmed, NHS Indemnity covers NHS staff, medical academic staff with honorary contracts, and those conducting the trial. NHS Indemnity does not offer no-fault compensation and is unable to agree in advance to pay compensation for non-negligent harm. Ex-gratia payments may be considered in the case of a claim.</w:t>
      </w:r>
    </w:p>
    <w:p w14:paraId="712C14BC" w14:textId="77777777" w:rsidR="009A6E07" w:rsidRPr="00586212" w:rsidRDefault="009A6E07" w:rsidP="000E3EE1">
      <w:pPr>
        <w:rPr>
          <w:rFonts w:ascii="Arial" w:eastAsia="MS Mincho" w:hAnsi="Arial" w:cs="Arial"/>
          <w:b/>
          <w:i/>
          <w:lang w:eastAsia="ja-JP"/>
        </w:rPr>
      </w:pPr>
    </w:p>
    <w:p w14:paraId="432464E3" w14:textId="77777777" w:rsidR="009A6E07" w:rsidRPr="00586212" w:rsidRDefault="009A6E07" w:rsidP="000E3EE1">
      <w:pPr>
        <w:rPr>
          <w:rFonts w:ascii="Arial" w:eastAsia="MS Mincho" w:hAnsi="Arial" w:cs="Arial"/>
          <w:b/>
          <w:bCs/>
          <w:iCs/>
          <w:lang w:eastAsia="ja-JP"/>
        </w:rPr>
      </w:pPr>
      <w:bookmarkStart w:id="209" w:name="_Toc240183311"/>
      <w:bookmarkStart w:id="210" w:name="_Toc240641232"/>
      <w:bookmarkStart w:id="211" w:name="_Toc240641360"/>
      <w:r w:rsidRPr="00586212">
        <w:rPr>
          <w:rFonts w:ascii="Arial" w:eastAsia="MS Mincho" w:hAnsi="Arial" w:cs="Arial"/>
          <w:b/>
          <w:bCs/>
          <w:iCs/>
          <w:szCs w:val="28"/>
          <w:lang w:eastAsia="ja-JP"/>
        </w:rPr>
        <w:t>Clinical Trial Authorisation</w:t>
      </w:r>
      <w:bookmarkEnd w:id="209"/>
      <w:bookmarkEnd w:id="210"/>
      <w:bookmarkEnd w:id="211"/>
    </w:p>
    <w:p w14:paraId="663F243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Eplerenone is classed as an investigational medicinal product and a Clinical Trial Authorisation from the MHRA must be in place before starting the</w:t>
      </w:r>
      <w:r w:rsidRPr="00586212">
        <w:rPr>
          <w:rFonts w:ascii="Arial" w:eastAsia="MS Mincho" w:hAnsi="Arial" w:cs="Arial"/>
          <w:i/>
          <w:lang w:eastAsia="ja-JP"/>
        </w:rPr>
        <w:t xml:space="preserve"> </w:t>
      </w:r>
      <w:r w:rsidRPr="00586212">
        <w:rPr>
          <w:rFonts w:ascii="Arial" w:eastAsia="MS Mincho" w:hAnsi="Arial" w:cs="Times New Roman"/>
          <w:szCs w:val="24"/>
          <w:lang w:eastAsia="ja-JP"/>
        </w:rPr>
        <w:t>trial.</w:t>
      </w:r>
    </w:p>
    <w:p w14:paraId="1F5D4453" w14:textId="77777777" w:rsidR="009A6E07" w:rsidRPr="00586212" w:rsidRDefault="009A6E07" w:rsidP="000E3EE1">
      <w:pPr>
        <w:rPr>
          <w:rFonts w:ascii="Arial" w:eastAsia="MS Mincho" w:hAnsi="Arial" w:cs="Arial"/>
          <w:lang w:eastAsia="ja-JP"/>
        </w:rPr>
      </w:pPr>
    </w:p>
    <w:p w14:paraId="5812DEAC" w14:textId="77777777" w:rsidR="009A6E07" w:rsidRPr="00586212" w:rsidRDefault="009A6E07" w:rsidP="000E3EE1">
      <w:pPr>
        <w:rPr>
          <w:rFonts w:ascii="Arial" w:eastAsia="MS Mincho" w:hAnsi="Arial" w:cs="Arial"/>
          <w:lang w:eastAsia="ja-JP"/>
        </w:rPr>
      </w:pPr>
    </w:p>
    <w:p w14:paraId="66F54100" w14:textId="77777777" w:rsidR="009A6E07" w:rsidRPr="00586212" w:rsidRDefault="009A6E07" w:rsidP="000E3EE1">
      <w:pPr>
        <w:rPr>
          <w:rFonts w:ascii="Arial" w:eastAsia="MS Mincho" w:hAnsi="Arial" w:cs="Arial"/>
          <w:b/>
          <w:bCs/>
          <w:kern w:val="32"/>
          <w:sz w:val="24"/>
          <w:lang w:eastAsia="ja-JP"/>
        </w:rPr>
      </w:pPr>
      <w:bookmarkStart w:id="212" w:name="_Toc240641233"/>
      <w:bookmarkStart w:id="213" w:name="_Toc240641361"/>
      <w:r w:rsidRPr="00586212">
        <w:rPr>
          <w:rFonts w:ascii="Arial" w:eastAsia="MS Mincho" w:hAnsi="Arial" w:cs="Arial"/>
          <w:b/>
          <w:bCs/>
          <w:kern w:val="32"/>
          <w:sz w:val="24"/>
          <w:lang w:eastAsia="ja-JP"/>
        </w:rPr>
        <w:lastRenderedPageBreak/>
        <w:t>Data protection and participant confidentiality</w:t>
      </w:r>
      <w:bookmarkEnd w:id="212"/>
      <w:bookmarkEnd w:id="213"/>
    </w:p>
    <w:p w14:paraId="69CB9901" w14:textId="77777777" w:rsidR="009A6E07" w:rsidRPr="00586212" w:rsidRDefault="009A6E07" w:rsidP="000E3EE1">
      <w:pPr>
        <w:rPr>
          <w:rFonts w:ascii="Arial" w:eastAsia="MS Mincho" w:hAnsi="Arial" w:cs="Arial"/>
          <w:lang w:eastAsia="ja-JP"/>
        </w:rPr>
      </w:pPr>
    </w:p>
    <w:p w14:paraId="42B9ACCE" w14:textId="77777777" w:rsidR="009A6E07" w:rsidRPr="00586212" w:rsidRDefault="009A6E07" w:rsidP="000E3EE1">
      <w:pPr>
        <w:rPr>
          <w:rFonts w:ascii="Arial" w:eastAsia="MS Mincho" w:hAnsi="Arial" w:cs="Arial"/>
          <w:b/>
          <w:bCs/>
          <w:iCs/>
          <w:lang w:eastAsia="ja-JP"/>
        </w:rPr>
      </w:pPr>
      <w:bookmarkStart w:id="214" w:name="_Toc240641234"/>
      <w:bookmarkStart w:id="215" w:name="_Toc240641362"/>
      <w:r w:rsidRPr="00586212">
        <w:rPr>
          <w:rFonts w:ascii="Arial" w:eastAsia="MS Mincho" w:hAnsi="Arial" w:cs="Arial"/>
          <w:b/>
          <w:bCs/>
          <w:iCs/>
          <w:szCs w:val="28"/>
          <w:lang w:eastAsia="ja-JP"/>
        </w:rPr>
        <w:t>Data protection</w:t>
      </w:r>
      <w:bookmarkEnd w:id="214"/>
      <w:bookmarkEnd w:id="215"/>
    </w:p>
    <w:p w14:paraId="682734D3" w14:textId="77777777" w:rsidR="009A6E07" w:rsidRPr="00586212" w:rsidRDefault="009A6E07" w:rsidP="000E3EE1">
      <w:pPr>
        <w:rPr>
          <w:rFonts w:ascii="Arial" w:eastAsia="MS Mincho" w:hAnsi="Arial" w:cs="Times New Roman"/>
          <w:lang w:eastAsia="ja-JP"/>
        </w:rPr>
      </w:pPr>
      <w:bookmarkStart w:id="216" w:name="_Toc360532638"/>
      <w:r w:rsidRPr="00586212">
        <w:rPr>
          <w:rFonts w:ascii="Arial" w:eastAsia="MS Mincho" w:hAnsi="Arial" w:cs="Times New Roman"/>
          <w:lang w:eastAsia="ja-JP"/>
        </w:rPr>
        <w:t>Data will be collected and retained in accordance with the UK Data Protection Act 1998.</w:t>
      </w:r>
      <w:bookmarkEnd w:id="216"/>
      <w:r w:rsidRPr="00586212">
        <w:rPr>
          <w:rFonts w:ascii="Arial" w:eastAsia="MS Mincho" w:hAnsi="Arial" w:cs="Times New Roman"/>
          <w:szCs w:val="24"/>
          <w:lang w:eastAsia="ja-JP"/>
        </w:rPr>
        <w:t xml:space="preserve"> </w:t>
      </w:r>
    </w:p>
    <w:p w14:paraId="43226243" w14:textId="77777777" w:rsidR="009A6E07" w:rsidRPr="00586212" w:rsidRDefault="009A6E07" w:rsidP="000E3EE1">
      <w:pPr>
        <w:rPr>
          <w:rFonts w:ascii="Arial" w:eastAsia="MS Mincho" w:hAnsi="Arial" w:cs="Arial"/>
          <w:lang w:eastAsia="ja-JP"/>
        </w:rPr>
      </w:pPr>
    </w:p>
    <w:p w14:paraId="1920757D" w14:textId="77777777" w:rsidR="009A6E07" w:rsidRPr="00586212" w:rsidRDefault="009A6E07" w:rsidP="000E3EE1">
      <w:pPr>
        <w:rPr>
          <w:rFonts w:ascii="Arial" w:eastAsia="MS Mincho" w:hAnsi="Arial" w:cs="Arial"/>
          <w:b/>
          <w:bCs/>
          <w:iCs/>
          <w:szCs w:val="28"/>
          <w:lang w:eastAsia="ja-JP"/>
        </w:rPr>
      </w:pPr>
      <w:bookmarkStart w:id="217" w:name="_Toc360532698"/>
      <w:bookmarkStart w:id="218" w:name="_Toc360532760"/>
      <w:bookmarkStart w:id="219" w:name="_Toc360532821"/>
      <w:bookmarkStart w:id="220" w:name="_Toc360534655"/>
      <w:bookmarkStart w:id="221" w:name="_Toc360532699"/>
      <w:bookmarkStart w:id="222" w:name="_Toc360532761"/>
      <w:bookmarkStart w:id="223" w:name="_Toc360532822"/>
      <w:bookmarkStart w:id="224" w:name="_Toc360534656"/>
      <w:bookmarkStart w:id="225" w:name="_Toc240641235"/>
      <w:bookmarkStart w:id="226" w:name="_Toc240641363"/>
      <w:bookmarkEnd w:id="217"/>
      <w:bookmarkEnd w:id="218"/>
      <w:bookmarkEnd w:id="219"/>
      <w:bookmarkEnd w:id="220"/>
      <w:bookmarkEnd w:id="221"/>
      <w:bookmarkEnd w:id="222"/>
      <w:bookmarkEnd w:id="223"/>
      <w:bookmarkEnd w:id="224"/>
      <w:r w:rsidRPr="00586212">
        <w:rPr>
          <w:rFonts w:ascii="Arial" w:eastAsia="MS Mincho" w:hAnsi="Arial" w:cs="Arial"/>
          <w:b/>
          <w:bCs/>
          <w:iCs/>
          <w:szCs w:val="28"/>
          <w:lang w:eastAsia="ja-JP"/>
        </w:rPr>
        <w:t>Data handling, storage and sharing</w:t>
      </w:r>
      <w:bookmarkEnd w:id="225"/>
      <w:bookmarkEnd w:id="226"/>
    </w:p>
    <w:p w14:paraId="0D480B63" w14:textId="77777777" w:rsidR="009A6E07" w:rsidRPr="00586212" w:rsidRDefault="009A6E07" w:rsidP="000E3EE1">
      <w:pPr>
        <w:rPr>
          <w:rFonts w:ascii="Arial" w:eastAsia="MS Mincho" w:hAnsi="Arial" w:cs="Arial"/>
          <w:b/>
          <w:bCs/>
          <w:i/>
          <w:iCs/>
          <w:lang w:eastAsia="ja-JP"/>
        </w:rPr>
      </w:pPr>
    </w:p>
    <w:p w14:paraId="1FE999AD" w14:textId="77777777" w:rsidR="009A6E07" w:rsidRPr="00586212" w:rsidRDefault="009A6E07" w:rsidP="000E3EE1">
      <w:pPr>
        <w:rPr>
          <w:rFonts w:ascii="Arial" w:eastAsia="MS Mincho" w:hAnsi="Arial" w:cs="Arial"/>
          <w:bCs/>
          <w:i/>
          <w:lang w:eastAsia="ja-JP"/>
        </w:rPr>
      </w:pPr>
      <w:r w:rsidRPr="00586212">
        <w:rPr>
          <w:rFonts w:ascii="Arial" w:eastAsia="MS Mincho" w:hAnsi="Arial" w:cs="Arial"/>
          <w:bCs/>
          <w:i/>
          <w:szCs w:val="26"/>
          <w:lang w:eastAsia="ja-JP"/>
        </w:rPr>
        <w:t>Data handling</w:t>
      </w:r>
      <w:bookmarkStart w:id="227" w:name="_Toc232406405"/>
      <w:bookmarkStart w:id="228" w:name="_Toc232410274"/>
      <w:bookmarkStart w:id="229" w:name="_Toc232410724"/>
    </w:p>
    <w:p w14:paraId="5FB94AF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Data will be entered onto a purpose designed database and data validation and cleaning will be carried out throughout the trial. Working instructions for database use, data validation and data cleaning will be available and regularly maintained.  </w:t>
      </w:r>
    </w:p>
    <w:p w14:paraId="627E3D72" w14:textId="77777777" w:rsidR="009A6E07" w:rsidRPr="00586212" w:rsidRDefault="009A6E07" w:rsidP="000E3EE1">
      <w:pPr>
        <w:rPr>
          <w:rFonts w:ascii="Arial" w:eastAsia="MS Mincho" w:hAnsi="Arial" w:cs="Arial"/>
          <w:lang w:eastAsia="ja-JP"/>
        </w:rPr>
      </w:pPr>
    </w:p>
    <w:p w14:paraId="20083C7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Data will be submitted to the CTEU Bristol directly into the database which will be accessed by via the NHS portal.  Imaging files (e.g. OCTs) will be uploaded by secure methods to the central Angiographic Resource facility; images will be pseudonymised with the VICI patient ID.</w:t>
      </w:r>
    </w:p>
    <w:bookmarkEnd w:id="227"/>
    <w:bookmarkEnd w:id="228"/>
    <w:bookmarkEnd w:id="229"/>
    <w:p w14:paraId="7703A8D1" w14:textId="77777777" w:rsidR="009A6E07" w:rsidRPr="00586212" w:rsidRDefault="009A6E07" w:rsidP="000E3EE1">
      <w:pPr>
        <w:rPr>
          <w:rFonts w:ascii="Arial" w:eastAsia="MS Mincho" w:hAnsi="Arial" w:cs="Arial"/>
          <w:i/>
          <w:lang w:eastAsia="ja-JP"/>
        </w:rPr>
      </w:pPr>
    </w:p>
    <w:p w14:paraId="62705E19" w14:textId="77777777" w:rsidR="009A6E07" w:rsidRPr="00586212" w:rsidRDefault="009A6E07" w:rsidP="000E3EE1">
      <w:pPr>
        <w:rPr>
          <w:rFonts w:ascii="Arial" w:eastAsia="MS Mincho" w:hAnsi="Arial" w:cs="Arial"/>
          <w:bCs/>
          <w:i/>
          <w:lang w:eastAsia="ja-JP"/>
        </w:rPr>
      </w:pPr>
      <w:r w:rsidRPr="00586212">
        <w:rPr>
          <w:rFonts w:ascii="Arial" w:eastAsia="MS Mincho" w:hAnsi="Arial" w:cs="Arial"/>
          <w:bCs/>
          <w:i/>
          <w:szCs w:val="26"/>
          <w:lang w:eastAsia="ja-JP"/>
        </w:rPr>
        <w:t>Data storage</w:t>
      </w:r>
    </w:p>
    <w:p w14:paraId="0BD6CEC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All study documentation will be retained in a secure location during the conduct of the study and for 5 years after the end of the study, when all patient identifiable paper records will be destroyed by confidential means. Where trial related information is documented in the medical records, these records will be identified by a label bearing the name and duration of the trial. In compliance with the MRC Policy on Data Sharing, relevant ‘meta’-data about the trial and the full dataset, but without any participant identifiers other than the unique participant identifier, will be held indefinitely (University server).  A secure electronic ‘key’ with a unique participant identifier, and key personal identifiers (e.g. name, date of birth and NHS number) will also be held indefinitely, but in a separate file and in a physically different location (NHS hospital server). These will be retained because of the potential for the raw data to be used subsequently for secondary research.</w:t>
      </w:r>
    </w:p>
    <w:p w14:paraId="4AC899FD" w14:textId="77777777" w:rsidR="009A6E07" w:rsidRPr="00586212" w:rsidRDefault="009A6E07" w:rsidP="000E3EE1">
      <w:pPr>
        <w:rPr>
          <w:rFonts w:ascii="Arial" w:eastAsia="MS Mincho" w:hAnsi="Arial" w:cs="Arial"/>
          <w:lang w:eastAsia="ja-JP"/>
        </w:rPr>
      </w:pPr>
    </w:p>
    <w:p w14:paraId="0CC860F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OCTs will be stored by the reading centres, these will be pseudonymised with the VICI patient ID.</w:t>
      </w:r>
    </w:p>
    <w:p w14:paraId="7E3DC131" w14:textId="77777777" w:rsidR="009A6E07" w:rsidRPr="00586212" w:rsidRDefault="009A6E07" w:rsidP="000E3EE1">
      <w:pPr>
        <w:rPr>
          <w:rFonts w:ascii="Arial" w:eastAsia="MS Mincho" w:hAnsi="Arial" w:cs="Arial"/>
          <w:lang w:eastAsia="ja-JP"/>
        </w:rPr>
      </w:pPr>
    </w:p>
    <w:p w14:paraId="22297B99" w14:textId="77777777" w:rsidR="009A6E07" w:rsidRPr="00586212" w:rsidRDefault="009A6E07" w:rsidP="000E3EE1">
      <w:pPr>
        <w:rPr>
          <w:rFonts w:ascii="Arial" w:eastAsia="MS Mincho" w:hAnsi="Arial" w:cs="Arial"/>
          <w:bCs/>
          <w:i/>
          <w:lang w:eastAsia="ja-JP"/>
        </w:rPr>
      </w:pPr>
      <w:r w:rsidRPr="00586212">
        <w:rPr>
          <w:rFonts w:ascii="Arial" w:eastAsia="MS Mincho" w:hAnsi="Arial" w:cs="Arial"/>
          <w:bCs/>
          <w:i/>
          <w:szCs w:val="26"/>
          <w:lang w:eastAsia="ja-JP"/>
        </w:rPr>
        <w:t>Data sharing</w:t>
      </w:r>
    </w:p>
    <w:p w14:paraId="2C776DB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Data will not be made available for sharing until after publication of the main results of the study. Thereafter, anonymised individual patient data will be made available for secondary research, conditional on assurance from the secondary researcher that the proposed use of the data is compliant with the MRC Policy on Data Sharing regarding scientific quality, ethical requirements and value for money.  A minimum requirement with respect to scientific quality will be a publicly available pre-specified protocol describing the purpose, methods </w:t>
      </w:r>
      <w:r w:rsidRPr="00586212">
        <w:rPr>
          <w:rFonts w:ascii="Arial" w:eastAsia="MS Mincho" w:hAnsi="Arial" w:cs="Arial"/>
          <w:lang w:eastAsia="ja-JP"/>
        </w:rPr>
        <w:lastRenderedPageBreak/>
        <w:t>and analysis of the secondary research, e.g. a protocol for a Cochrane systematic review. The second file containing patient identifiers would be retained for record linkage or a similar purpose, subject to confirmation that the secondary research protocol has been approved by a UK REC or other similar, approved ethics review body. Patient identifiers would not be passed on to any third party.</w:t>
      </w:r>
    </w:p>
    <w:p w14:paraId="70BA485A" w14:textId="77777777" w:rsidR="009A6E07" w:rsidRPr="00586212" w:rsidRDefault="009A6E07" w:rsidP="000E3EE1">
      <w:pPr>
        <w:rPr>
          <w:rFonts w:ascii="Arial" w:eastAsia="MS Mincho" w:hAnsi="Arial" w:cs="Arial"/>
          <w:lang w:eastAsia="ja-JP"/>
        </w:rPr>
      </w:pPr>
    </w:p>
    <w:p w14:paraId="35769444" w14:textId="77777777" w:rsidR="009A6E07" w:rsidRPr="00586212" w:rsidRDefault="009A6E07" w:rsidP="000E3EE1">
      <w:pPr>
        <w:rPr>
          <w:rFonts w:ascii="Arial" w:eastAsia="MS Mincho" w:hAnsi="Arial" w:cs="Arial"/>
          <w:b/>
          <w:bCs/>
          <w:kern w:val="32"/>
          <w:sz w:val="24"/>
          <w:lang w:eastAsia="ja-JP"/>
        </w:rPr>
      </w:pPr>
      <w:bookmarkStart w:id="230" w:name="_Toc226246819"/>
      <w:bookmarkStart w:id="231" w:name="_Toc240641236"/>
      <w:bookmarkStart w:id="232" w:name="_Toc240641364"/>
      <w:r w:rsidRPr="00586212">
        <w:rPr>
          <w:rFonts w:ascii="Arial" w:eastAsia="MS Mincho" w:hAnsi="Arial" w:cs="Arial"/>
          <w:b/>
          <w:bCs/>
          <w:kern w:val="32"/>
          <w:sz w:val="24"/>
          <w:lang w:eastAsia="ja-JP"/>
        </w:rPr>
        <w:t>Dissemination of findings</w:t>
      </w:r>
      <w:bookmarkEnd w:id="230"/>
      <w:bookmarkEnd w:id="231"/>
      <w:bookmarkEnd w:id="232"/>
      <w:r w:rsidRPr="00586212">
        <w:rPr>
          <w:rFonts w:ascii="Arial" w:eastAsia="MS Mincho" w:hAnsi="Arial" w:cs="Arial"/>
          <w:b/>
          <w:bCs/>
          <w:kern w:val="32"/>
          <w:sz w:val="24"/>
          <w:lang w:eastAsia="ja-JP"/>
        </w:rPr>
        <w:t xml:space="preserve"> </w:t>
      </w:r>
    </w:p>
    <w:p w14:paraId="2122BA04" w14:textId="77777777" w:rsidR="009A6E07" w:rsidRPr="00586212" w:rsidRDefault="009A6E07" w:rsidP="000E3EE1">
      <w:pPr>
        <w:rPr>
          <w:rFonts w:ascii="Arial" w:eastAsia="MS Mincho" w:hAnsi="Arial" w:cs="Arial"/>
          <w:lang w:eastAsia="ja-JP"/>
        </w:rPr>
      </w:pPr>
    </w:p>
    <w:p w14:paraId="4C46DF9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The findings will be disseminated by usual academic channels, i.e. presentation at international meetings, as well as by peer-reviewed publications and through patient organisations and newsletters to patients, where available. </w:t>
      </w:r>
    </w:p>
    <w:p w14:paraId="661B04C1" w14:textId="77777777" w:rsidR="009A6E07" w:rsidRPr="00586212" w:rsidRDefault="009A6E07" w:rsidP="000E3EE1">
      <w:pPr>
        <w:rPr>
          <w:rFonts w:ascii="Arial" w:eastAsia="MS Mincho" w:hAnsi="Arial" w:cs="Arial"/>
          <w:lang w:eastAsia="ja-JP"/>
        </w:rPr>
      </w:pPr>
    </w:p>
    <w:p w14:paraId="4A49A353" w14:textId="1D30CE2A" w:rsidR="009A6E07" w:rsidRPr="00586212" w:rsidRDefault="009A6E07" w:rsidP="000E3EE1">
      <w:pPr>
        <w:rPr>
          <w:rFonts w:ascii="Arial" w:eastAsia="MS Mincho" w:hAnsi="Arial" w:cs="Arial"/>
          <w:b/>
          <w:noProof/>
          <w:lang w:eastAsia="ja-JP"/>
        </w:rPr>
      </w:pPr>
      <w:bookmarkStart w:id="233" w:name="_Toc226246820"/>
      <w:bookmarkStart w:id="234" w:name="_Toc240641237"/>
      <w:bookmarkStart w:id="235" w:name="_Toc240641365"/>
      <w:r w:rsidRPr="00586212">
        <w:rPr>
          <w:rFonts w:ascii="Arial" w:eastAsia="MS Mincho" w:hAnsi="Arial" w:cs="Arial"/>
          <w:b/>
          <w:bCs/>
          <w:kern w:val="32"/>
          <w:sz w:val="24"/>
          <w:lang w:eastAsia="ja-JP"/>
        </w:rPr>
        <w:t>References</w:t>
      </w:r>
      <w:bookmarkEnd w:id="233"/>
      <w:bookmarkEnd w:id="234"/>
      <w:bookmarkEnd w:id="235"/>
    </w:p>
    <w:p w14:paraId="060B7981" w14:textId="77777777" w:rsidR="009A6E07" w:rsidRPr="00440D1E" w:rsidRDefault="009A6E07" w:rsidP="000E3EE1">
      <w:pPr>
        <w:pStyle w:val="EndNoteBibliography"/>
        <w:ind w:left="720" w:hanging="720"/>
      </w:pPr>
      <w:r w:rsidRPr="000E3EE1">
        <w:t xml:space="preserve">1. Gemenetzi M, De Salvo G, Lotery AJ. </w:t>
      </w:r>
      <w:r w:rsidRPr="00440D1E">
        <w:t xml:space="preserve">Central serous chorioretinopathy: an update on pathogenesis and treatment. </w:t>
      </w:r>
      <w:r w:rsidRPr="00440D1E">
        <w:rPr>
          <w:i/>
        </w:rPr>
        <w:t>Eye (Lond)</w:t>
      </w:r>
      <w:r w:rsidRPr="00440D1E">
        <w:t xml:space="preserve"> 2010;24(12):1743-56. doi: 10.1038/eye.2010.130</w:t>
      </w:r>
    </w:p>
    <w:p w14:paraId="0140EEE2" w14:textId="77777777" w:rsidR="009A6E07" w:rsidRPr="00440D1E" w:rsidRDefault="009A6E07" w:rsidP="000E3EE1">
      <w:pPr>
        <w:pStyle w:val="EndNoteBibliography"/>
        <w:ind w:left="720" w:hanging="720"/>
      </w:pPr>
      <w:r w:rsidRPr="00440D1E">
        <w:t xml:space="preserve">2. Loo RH, Scott IU, Flynn HW, Jr., et al. Factors associated with reduced visual acuity during long-term follow-up of patients with idiopathic central serous chorioretinopathy. </w:t>
      </w:r>
      <w:r w:rsidRPr="00440D1E">
        <w:rPr>
          <w:i/>
        </w:rPr>
        <w:t>Retina</w:t>
      </w:r>
      <w:r w:rsidRPr="00440D1E">
        <w:t xml:space="preserve"> 2002;22(1):19-24.</w:t>
      </w:r>
    </w:p>
    <w:p w14:paraId="3318FD3D" w14:textId="77777777" w:rsidR="009A6E07" w:rsidRPr="007603D3" w:rsidRDefault="009A6E07" w:rsidP="000E3EE1">
      <w:pPr>
        <w:pStyle w:val="EndNoteBibliography"/>
        <w:ind w:left="720" w:hanging="720"/>
        <w:rPr>
          <w:lang w:val="fr-FR"/>
        </w:rPr>
      </w:pPr>
      <w:r w:rsidRPr="00440D1E">
        <w:t xml:space="preserve">3. Schubert C, Pryds A, Zeng S, et al. Cadherin 5 is regulated by corticosteroids and associated with central serous chorioretinopathy. </w:t>
      </w:r>
      <w:r w:rsidRPr="007603D3">
        <w:rPr>
          <w:i/>
          <w:lang w:val="fr-FR"/>
        </w:rPr>
        <w:t>Hum Mutat</w:t>
      </w:r>
      <w:r w:rsidRPr="007603D3">
        <w:rPr>
          <w:lang w:val="fr-FR"/>
        </w:rPr>
        <w:t xml:space="preserve"> 2014;35(7):859-67. doi: 10.1002/humu.22551</w:t>
      </w:r>
    </w:p>
    <w:p w14:paraId="60B7DC49" w14:textId="77777777" w:rsidR="009A6E07" w:rsidRPr="007603D3" w:rsidRDefault="009A6E07" w:rsidP="000E3EE1">
      <w:pPr>
        <w:pStyle w:val="EndNoteBibliography"/>
        <w:ind w:left="720" w:hanging="720"/>
        <w:rPr>
          <w:lang w:val="fr-FR"/>
        </w:rPr>
      </w:pPr>
      <w:r w:rsidRPr="007603D3">
        <w:rPr>
          <w:lang w:val="fr-FR"/>
        </w:rPr>
        <w:t xml:space="preserve">4. Zhao M, Celerier I, Bousquet E, et al. </w:t>
      </w:r>
      <w:r w:rsidRPr="00440D1E">
        <w:t xml:space="preserve">Mineralocorticoid receptor is involved in rat and human ocular chorioretinopathy. </w:t>
      </w:r>
      <w:r w:rsidRPr="007603D3">
        <w:rPr>
          <w:i/>
          <w:lang w:val="fr-FR"/>
        </w:rPr>
        <w:t>J Clin Invest</w:t>
      </w:r>
      <w:r w:rsidRPr="007603D3">
        <w:rPr>
          <w:lang w:val="fr-FR"/>
        </w:rPr>
        <w:t xml:space="preserve"> 2012;122(7):2672-79. doi: 10.1172/Jci61427</w:t>
      </w:r>
    </w:p>
    <w:p w14:paraId="088ABAAC" w14:textId="77777777" w:rsidR="009A6E07" w:rsidRPr="00440D1E" w:rsidRDefault="009A6E07" w:rsidP="000E3EE1">
      <w:pPr>
        <w:pStyle w:val="EndNoteBibliography"/>
        <w:ind w:left="720" w:hanging="720"/>
      </w:pPr>
      <w:r w:rsidRPr="007603D3">
        <w:rPr>
          <w:lang w:val="fr-FR"/>
        </w:rPr>
        <w:t xml:space="preserve">5. Bousquet E, Beydoun T, Zhao M, et al. </w:t>
      </w:r>
      <w:r w:rsidRPr="00440D1E">
        <w:t xml:space="preserve">MINERALOCORTICOID RECEPTOR ANTAGONISM IN THE TREATMENT OF CHRONIC CENTRAL SEROUS CHORIORETINOPATHY A Pilot Study. </w:t>
      </w:r>
      <w:r w:rsidRPr="00440D1E">
        <w:rPr>
          <w:i/>
        </w:rPr>
        <w:t>Retina-J Ret Vit Dis</w:t>
      </w:r>
      <w:r w:rsidRPr="00440D1E">
        <w:t xml:space="preserve"> 2013;33(10):2096-102.</w:t>
      </w:r>
    </w:p>
    <w:p w14:paraId="4D2801B2" w14:textId="77777777" w:rsidR="009A6E07" w:rsidRPr="00440D1E" w:rsidRDefault="009A6E07" w:rsidP="000E3EE1">
      <w:pPr>
        <w:pStyle w:val="EndNoteBibliography"/>
        <w:ind w:left="720" w:hanging="720"/>
      </w:pPr>
      <w:r w:rsidRPr="00440D1E">
        <w:t xml:space="preserve">6. Salehi M, Wenick AS, Law HA, et al. Interventions for central serous chorioretinopathy: a network meta-analysis. </w:t>
      </w:r>
      <w:r w:rsidRPr="00440D1E">
        <w:rPr>
          <w:i/>
        </w:rPr>
        <w:t>Cochrane Database Syst Rev</w:t>
      </w:r>
      <w:r w:rsidRPr="00440D1E">
        <w:t xml:space="preserve"> 2015;12:CD011841. doi: 10.1002/14651858.CD011841.pub2</w:t>
      </w:r>
    </w:p>
    <w:p w14:paraId="12D5DFC2" w14:textId="77777777" w:rsidR="009A6E07" w:rsidRPr="00440D1E" w:rsidRDefault="009A6E07" w:rsidP="000E3EE1">
      <w:pPr>
        <w:pStyle w:val="EndNoteBibliography"/>
        <w:ind w:left="720" w:hanging="720"/>
      </w:pPr>
      <w:r w:rsidRPr="00C30214">
        <w:t xml:space="preserve">7. Singh RP, Sears JE, Bedi R, et al. </w:t>
      </w:r>
      <w:r w:rsidRPr="00440D1E">
        <w:t xml:space="preserve">Oral eplerenone for the management of chronic central serous chorioretinopathy. </w:t>
      </w:r>
      <w:r w:rsidRPr="00440D1E">
        <w:rPr>
          <w:i/>
        </w:rPr>
        <w:t>Int J Ophthalmol</w:t>
      </w:r>
      <w:r w:rsidRPr="00440D1E">
        <w:t xml:space="preserve"> 2015;8(2):310-4. doi: 10.3980/j.issn.2222-3959.2015.02.17</w:t>
      </w:r>
    </w:p>
    <w:p w14:paraId="31F5E401" w14:textId="77777777" w:rsidR="009A6E07" w:rsidRPr="00440D1E" w:rsidRDefault="009A6E07" w:rsidP="000E3EE1">
      <w:pPr>
        <w:pStyle w:val="EndNoteBibliography"/>
        <w:ind w:left="720" w:hanging="720"/>
      </w:pPr>
      <w:r w:rsidRPr="00440D1E">
        <w:t xml:space="preserve">8. Ghadiali Q, Jung JJ, Yu S, et al. Central Serous Chorioretinopathy Treated with Mineralocorticoid Antagonists: A One-Year Pilot Study. </w:t>
      </w:r>
      <w:r w:rsidRPr="00440D1E">
        <w:rPr>
          <w:i/>
        </w:rPr>
        <w:t>Retina</w:t>
      </w:r>
      <w:r w:rsidRPr="00440D1E">
        <w:t xml:space="preserve"> 2015 doi: 10.1097/IAE.0000000000000748</w:t>
      </w:r>
    </w:p>
    <w:p w14:paraId="4138BBA0" w14:textId="77777777" w:rsidR="009A6E07" w:rsidRPr="00440D1E" w:rsidRDefault="009A6E07" w:rsidP="000E3EE1">
      <w:pPr>
        <w:pStyle w:val="EndNoteBibliography"/>
        <w:ind w:left="720" w:hanging="720"/>
      </w:pPr>
      <w:r w:rsidRPr="00440D1E">
        <w:t xml:space="preserve">9. Chin EK, Almeida DR, Roybal CN, et al. Oral mineralocorticoid antagonists for recalcitrant central serous chorioretinopathy. </w:t>
      </w:r>
      <w:r w:rsidRPr="00440D1E">
        <w:rPr>
          <w:i/>
        </w:rPr>
        <w:t>Clin Ophthalmol</w:t>
      </w:r>
      <w:r w:rsidRPr="00440D1E">
        <w:t xml:space="preserve"> 2015;9:1449-56. doi: 10.2147/OPTH.S86778</w:t>
      </w:r>
    </w:p>
    <w:p w14:paraId="3882CAFB" w14:textId="77777777" w:rsidR="009A6E07" w:rsidRPr="00440D1E" w:rsidRDefault="009A6E07" w:rsidP="000E3EE1">
      <w:pPr>
        <w:pStyle w:val="EndNoteBibliography"/>
        <w:ind w:left="720" w:hanging="720"/>
      </w:pPr>
      <w:r w:rsidRPr="007B780F">
        <w:rPr>
          <w:lang w:val="de-DE"/>
        </w:rPr>
        <w:t xml:space="preserve">10. Salz DA, Pitcher JD, 3rd, Hsu J, et al. </w:t>
      </w:r>
      <w:r w:rsidRPr="00440D1E">
        <w:t xml:space="preserve">Oral eplerenone for treatment of chronic central serous chorioretinopathy: a case series. </w:t>
      </w:r>
      <w:r w:rsidRPr="00440D1E">
        <w:rPr>
          <w:i/>
        </w:rPr>
        <w:t>Ophthalmic Surg Lasers Imaging Retina</w:t>
      </w:r>
      <w:r w:rsidRPr="00440D1E">
        <w:t xml:space="preserve"> 2015;46(4):439-44. doi: 10.3928/23258160-20150422-06</w:t>
      </w:r>
    </w:p>
    <w:p w14:paraId="0CB1E191" w14:textId="77777777" w:rsidR="009A6E07" w:rsidRPr="00440D1E" w:rsidRDefault="009A6E07" w:rsidP="000E3EE1">
      <w:pPr>
        <w:pStyle w:val="EndNoteBibliography"/>
        <w:ind w:left="720" w:hanging="720"/>
      </w:pPr>
      <w:r w:rsidRPr="00440D1E">
        <w:t xml:space="preserve">11. Chakravarthy U, Harding SP, Rogers CA, et al. A randomised controlled trial to assess the clinical effectiveness and cost-effectiveness of alternative treatments to Inhibit VEGF in Age-related choroidal Neovascularisation (IVAN). </w:t>
      </w:r>
      <w:r w:rsidRPr="00440D1E">
        <w:rPr>
          <w:i/>
        </w:rPr>
        <w:t>Health Technol Assess</w:t>
      </w:r>
      <w:r w:rsidRPr="00440D1E">
        <w:t xml:space="preserve"> 2015;19(78):1-298. doi: 10.3310/hta19780</w:t>
      </w:r>
    </w:p>
    <w:p w14:paraId="1F273E1C" w14:textId="77777777" w:rsidR="009A6E07" w:rsidRPr="00440D1E" w:rsidRDefault="009A6E07" w:rsidP="000E3EE1">
      <w:pPr>
        <w:pStyle w:val="EndNoteBibliography"/>
        <w:ind w:left="720" w:hanging="720"/>
      </w:pPr>
      <w:r w:rsidRPr="00440D1E">
        <w:t xml:space="preserve">12. Brown DM, Michels M, Kaiser PK, et al. Ranibizumab versus verteporfin photodynamic therapy for neovascular age-related macular degeneration: Two-year results of the ANCHOR study. </w:t>
      </w:r>
      <w:r w:rsidRPr="00440D1E">
        <w:rPr>
          <w:i/>
        </w:rPr>
        <w:t>Ophthalmology</w:t>
      </w:r>
      <w:r w:rsidRPr="00440D1E">
        <w:t xml:space="preserve"> 2009;116(1):57-65 e5. doi: 10.1016/j.ophtha.2008.10.018</w:t>
      </w:r>
    </w:p>
    <w:p w14:paraId="3F86881F" w14:textId="77777777" w:rsidR="009A6E07" w:rsidRPr="00440D1E" w:rsidRDefault="009A6E07" w:rsidP="000E3EE1">
      <w:pPr>
        <w:pStyle w:val="EndNoteBibliography"/>
        <w:ind w:left="720" w:hanging="720"/>
      </w:pPr>
      <w:r w:rsidRPr="00440D1E">
        <w:t xml:space="preserve">13. Rosenfeld PJ, Brown DM, Heier JS, et al. Ranibizumab for neovascular age-related macular degeneration. </w:t>
      </w:r>
      <w:r w:rsidRPr="00440D1E">
        <w:rPr>
          <w:i/>
        </w:rPr>
        <w:t>N Engl J Med</w:t>
      </w:r>
      <w:r w:rsidRPr="00440D1E">
        <w:t xml:space="preserve"> 2006;355(14):1419-31. doi: 10.1056/NEJMoa054481</w:t>
      </w:r>
    </w:p>
    <w:p w14:paraId="2720DFD6" w14:textId="77777777" w:rsidR="009A6E07" w:rsidRPr="00440D1E" w:rsidRDefault="009A6E07" w:rsidP="000E3EE1">
      <w:pPr>
        <w:pStyle w:val="EndNoteBibliography"/>
        <w:ind w:left="720" w:hanging="720"/>
      </w:pPr>
      <w:r w:rsidRPr="00440D1E">
        <w:lastRenderedPageBreak/>
        <w:t xml:space="preserve">14. Chan WM, Lai TY, Lai RY, et al. Half-dose verteporfin photodynamic therapy for acute central serous chorioretinopathy: one-year results of a randomized controlled trial. </w:t>
      </w:r>
      <w:r w:rsidRPr="00440D1E">
        <w:rPr>
          <w:i/>
        </w:rPr>
        <w:t>Ophthalmology</w:t>
      </w:r>
      <w:r w:rsidRPr="00440D1E">
        <w:t xml:space="preserve"> 2008;115(10):1756-65. doi: 10.1016/j.ophtha.2008.04.014</w:t>
      </w:r>
    </w:p>
    <w:p w14:paraId="3337CEAA" w14:textId="77777777" w:rsidR="009A6E07" w:rsidRPr="00440D1E" w:rsidRDefault="009A6E07" w:rsidP="000E3EE1">
      <w:pPr>
        <w:pStyle w:val="EndNoteBibliography"/>
        <w:ind w:left="720" w:hanging="720"/>
      </w:pPr>
      <w:r w:rsidRPr="00440D1E">
        <w:t xml:space="preserve">15. Chakravarthy U, Harding SP, Rogers CA, et al. Alternative treatments to inhibit VEGF in age-related choroidal neovascularisation: 2-year findings of the IVAN randomised controlled trial. </w:t>
      </w:r>
      <w:r w:rsidRPr="00440D1E">
        <w:rPr>
          <w:i/>
        </w:rPr>
        <w:t>Lancet</w:t>
      </w:r>
      <w:r w:rsidRPr="00440D1E">
        <w:t xml:space="preserve"> 2013;382(9900):1258-67. doi: 10.1016/S0140-6736(13)61501-9</w:t>
      </w:r>
    </w:p>
    <w:p w14:paraId="7F0012E4" w14:textId="77777777" w:rsidR="009A6E07" w:rsidRPr="007603D3" w:rsidRDefault="009A6E07" w:rsidP="000E3EE1">
      <w:pPr>
        <w:pStyle w:val="EndNoteBibliography"/>
        <w:ind w:left="720" w:hanging="720"/>
        <w:rPr>
          <w:lang w:val="it-IT"/>
        </w:rPr>
      </w:pPr>
      <w:r w:rsidRPr="00440D1E">
        <w:t xml:space="preserve">16. Frison L, Pocock SJ. Repeated measures in clinical trials: analysis using mean summary statistics and its implications for design. </w:t>
      </w:r>
      <w:r w:rsidRPr="007603D3">
        <w:rPr>
          <w:i/>
          <w:lang w:val="it-IT"/>
        </w:rPr>
        <w:t>Stat Med</w:t>
      </w:r>
      <w:r w:rsidRPr="007603D3">
        <w:rPr>
          <w:lang w:val="it-IT"/>
        </w:rPr>
        <w:t xml:space="preserve"> 1992;11(13):1685-704.</w:t>
      </w:r>
    </w:p>
    <w:p w14:paraId="40E1AB71" w14:textId="77777777" w:rsidR="009A6E07" w:rsidRPr="00440D1E" w:rsidRDefault="009A6E07" w:rsidP="000E3EE1">
      <w:pPr>
        <w:pStyle w:val="EndNoteBibliography"/>
        <w:ind w:left="720" w:hanging="720"/>
      </w:pPr>
      <w:r w:rsidRPr="007603D3">
        <w:rPr>
          <w:lang w:val="it-IT"/>
        </w:rPr>
        <w:t xml:space="preserve">17. Pichi F, Carrai P, Ciardella A, et al. </w:t>
      </w:r>
      <w:r w:rsidRPr="00440D1E">
        <w:t xml:space="preserve">Comparison of two mineralcorticosteroids receptor antagonists for the treatment of central serous chorioretinopathy. </w:t>
      </w:r>
      <w:r w:rsidRPr="00440D1E">
        <w:rPr>
          <w:i/>
        </w:rPr>
        <w:t>International ophthalmology</w:t>
      </w:r>
      <w:r w:rsidRPr="00440D1E">
        <w:t xml:space="preserve"> 2016 doi: 10.1007/s10792-016-0377-2 [published Online First: 2016/10/21]</w:t>
      </w:r>
    </w:p>
    <w:p w14:paraId="2C7AD635" w14:textId="77777777" w:rsidR="009A6E07" w:rsidRPr="00440D1E" w:rsidRDefault="009A6E07" w:rsidP="000E3EE1">
      <w:pPr>
        <w:pStyle w:val="EndNoteBibliography"/>
        <w:ind w:left="720" w:hanging="720"/>
      </w:pPr>
      <w:r w:rsidRPr="00440D1E">
        <w:t xml:space="preserve">18. Rahimy E, Pitcher JD, 3rd, Hsu J, et al. A RANDOMIZED DOUBLE-BLIND PLACEBO-CONTROL PILOT STUDY OF EPLERENONE FOR THE TREATMENT OF CENTRAL SEROUS CHORIORETINOPATHY (ECSELSIOR). </w:t>
      </w:r>
      <w:r w:rsidRPr="00440D1E">
        <w:rPr>
          <w:i/>
        </w:rPr>
        <w:t>Retina</w:t>
      </w:r>
      <w:r w:rsidRPr="00440D1E">
        <w:t xml:space="preserve"> 2017 doi: 10.1097/iae.0000000000001649 [published Online First: 2017/04/21]</w:t>
      </w:r>
    </w:p>
    <w:p w14:paraId="7F788604" w14:textId="77777777" w:rsidR="009A6E07" w:rsidRPr="00440D1E" w:rsidRDefault="009A6E07" w:rsidP="000E3EE1">
      <w:pPr>
        <w:pStyle w:val="EndNoteBibliography"/>
        <w:ind w:left="720" w:hanging="720"/>
      </w:pPr>
      <w:r w:rsidRPr="00440D1E">
        <w:t xml:space="preserve">19. Schwartz R, Habot-Wilner Z, Martinez MR, et al. Eplerenone for chronic central serous chorioretinopathy-a randomized controlled prospective study. </w:t>
      </w:r>
      <w:r w:rsidRPr="00440D1E">
        <w:rPr>
          <w:i/>
        </w:rPr>
        <w:t>Acta ophthalmologica</w:t>
      </w:r>
      <w:r w:rsidRPr="00440D1E">
        <w:t xml:space="preserve"> 2017 doi: 10.1111/aos.13491 [published Online First: 2017/06/28]</w:t>
      </w:r>
    </w:p>
    <w:p w14:paraId="7FCBEC1B" w14:textId="77777777" w:rsidR="00AD154A" w:rsidRDefault="00AD154A" w:rsidP="000E3EE1">
      <w:pPr>
        <w:rPr>
          <w:rFonts w:ascii="Arial" w:eastAsia="MS Mincho" w:hAnsi="Arial" w:cs="Arial"/>
          <w:b/>
          <w:bCs/>
          <w:kern w:val="32"/>
          <w:sz w:val="24"/>
          <w:lang w:eastAsia="ja-JP"/>
        </w:rPr>
      </w:pPr>
    </w:p>
    <w:p w14:paraId="4DBA54B1" w14:textId="7461E3DE" w:rsidR="009A6E07" w:rsidRPr="00586212" w:rsidRDefault="009A6E07" w:rsidP="000E3EE1">
      <w:pPr>
        <w:rPr>
          <w:rFonts w:ascii="Arial" w:eastAsia="MS Mincho" w:hAnsi="Arial" w:cs="Arial"/>
          <w:b/>
          <w:bCs/>
          <w:kern w:val="32"/>
          <w:sz w:val="24"/>
          <w:lang w:eastAsia="ja-JP"/>
        </w:rPr>
      </w:pPr>
      <w:r w:rsidRPr="00586212">
        <w:rPr>
          <w:rFonts w:ascii="Arial" w:eastAsia="MS Mincho" w:hAnsi="Arial" w:cs="Arial"/>
          <w:b/>
          <w:bCs/>
          <w:kern w:val="32"/>
          <w:sz w:val="24"/>
          <w:lang w:eastAsia="ja-JP"/>
        </w:rPr>
        <w:t>Amendments to protocol</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2"/>
        <w:gridCol w:w="1134"/>
        <w:gridCol w:w="851"/>
        <w:gridCol w:w="1134"/>
        <w:gridCol w:w="2976"/>
        <w:gridCol w:w="1560"/>
      </w:tblGrid>
      <w:tr w:rsidR="00AD154A" w:rsidRPr="00586212" w14:paraId="317A9CC0" w14:textId="77777777" w:rsidTr="00E146A5">
        <w:tc>
          <w:tcPr>
            <w:tcW w:w="1560" w:type="dxa"/>
            <w:tcMar>
              <w:left w:w="28" w:type="dxa"/>
              <w:right w:w="28" w:type="dxa"/>
            </w:tcMar>
          </w:tcPr>
          <w:p w14:paraId="004FF348" w14:textId="77777777" w:rsidR="009A6E07" w:rsidRPr="00586212" w:rsidRDefault="009A6E07" w:rsidP="000E3EE1">
            <w:pPr>
              <w:rPr>
                <w:rFonts w:ascii="Arial" w:eastAsia="MS Mincho" w:hAnsi="Arial" w:cs="Arial"/>
                <w:b/>
                <w:lang w:eastAsia="ja-JP"/>
              </w:rPr>
            </w:pPr>
            <w:r w:rsidRPr="00586212">
              <w:rPr>
                <w:rFonts w:ascii="Arial" w:eastAsia="MS Mincho" w:hAnsi="Arial" w:cs="Arial"/>
                <w:b/>
                <w:lang w:eastAsia="ja-JP"/>
              </w:rPr>
              <w:t>Amendment number</w:t>
            </w:r>
          </w:p>
          <w:p w14:paraId="1634B0A1" w14:textId="77777777" w:rsidR="009A6E07" w:rsidRPr="00586212" w:rsidRDefault="009A6E07" w:rsidP="000E3EE1">
            <w:pPr>
              <w:rPr>
                <w:rFonts w:ascii="Arial" w:eastAsia="MS Mincho" w:hAnsi="Arial" w:cs="Arial"/>
                <w:b/>
                <w:lang w:eastAsia="ja-JP"/>
              </w:rPr>
            </w:pPr>
            <w:r w:rsidRPr="00586212">
              <w:rPr>
                <w:rFonts w:ascii="Arial" w:eastAsia="MS Mincho" w:hAnsi="Arial" w:cs="Arial"/>
                <w:b/>
                <w:lang w:eastAsia="ja-JP"/>
              </w:rPr>
              <w:t>(i.e. REC and/or MHRA amendment number)</w:t>
            </w:r>
          </w:p>
        </w:tc>
        <w:tc>
          <w:tcPr>
            <w:tcW w:w="992" w:type="dxa"/>
            <w:tcMar>
              <w:left w:w="28" w:type="dxa"/>
              <w:right w:w="28" w:type="dxa"/>
            </w:tcMar>
          </w:tcPr>
          <w:p w14:paraId="7E68CF0D" w14:textId="77777777" w:rsidR="009A6E07" w:rsidRPr="00586212" w:rsidRDefault="009A6E07" w:rsidP="000E3EE1">
            <w:pPr>
              <w:rPr>
                <w:rFonts w:ascii="Arial" w:eastAsia="MS Mincho" w:hAnsi="Arial" w:cs="Arial"/>
                <w:b/>
                <w:lang w:eastAsia="ja-JP"/>
              </w:rPr>
            </w:pPr>
            <w:r w:rsidRPr="00586212">
              <w:rPr>
                <w:rFonts w:ascii="Arial" w:eastAsia="MS Mincho" w:hAnsi="Arial" w:cs="Arial"/>
                <w:b/>
                <w:lang w:eastAsia="ja-JP"/>
              </w:rPr>
              <w:t>Previous version</w:t>
            </w:r>
          </w:p>
        </w:tc>
        <w:tc>
          <w:tcPr>
            <w:tcW w:w="1134" w:type="dxa"/>
            <w:tcMar>
              <w:left w:w="28" w:type="dxa"/>
              <w:right w:w="28" w:type="dxa"/>
            </w:tcMar>
          </w:tcPr>
          <w:p w14:paraId="15DC27A2" w14:textId="77777777" w:rsidR="009A6E07" w:rsidRPr="00586212" w:rsidRDefault="009A6E07" w:rsidP="000E3EE1">
            <w:pPr>
              <w:rPr>
                <w:rFonts w:ascii="Arial" w:eastAsia="MS Mincho" w:hAnsi="Arial" w:cs="Arial"/>
                <w:b/>
                <w:lang w:eastAsia="ja-JP"/>
              </w:rPr>
            </w:pPr>
            <w:r w:rsidRPr="00586212">
              <w:rPr>
                <w:rFonts w:ascii="Arial" w:eastAsia="MS Mincho" w:hAnsi="Arial" w:cs="Arial"/>
                <w:b/>
                <w:lang w:eastAsia="ja-JP"/>
              </w:rPr>
              <w:t>Previous date</w:t>
            </w:r>
          </w:p>
        </w:tc>
        <w:tc>
          <w:tcPr>
            <w:tcW w:w="851" w:type="dxa"/>
            <w:tcMar>
              <w:left w:w="28" w:type="dxa"/>
              <w:right w:w="28" w:type="dxa"/>
            </w:tcMar>
          </w:tcPr>
          <w:p w14:paraId="39E92BEC" w14:textId="74C9D6E2" w:rsidR="009A6E07" w:rsidRPr="00586212" w:rsidRDefault="009A6E07" w:rsidP="000E3EE1">
            <w:pPr>
              <w:rPr>
                <w:rFonts w:ascii="Arial" w:eastAsia="MS Mincho" w:hAnsi="Arial" w:cs="Arial"/>
                <w:b/>
                <w:lang w:eastAsia="ja-JP"/>
              </w:rPr>
            </w:pPr>
            <w:r w:rsidRPr="00586212">
              <w:rPr>
                <w:rFonts w:ascii="Arial" w:eastAsia="MS Mincho" w:hAnsi="Arial" w:cs="Arial"/>
                <w:b/>
                <w:lang w:eastAsia="ja-JP"/>
              </w:rPr>
              <w:t>New version</w:t>
            </w:r>
          </w:p>
        </w:tc>
        <w:tc>
          <w:tcPr>
            <w:tcW w:w="1134" w:type="dxa"/>
            <w:tcMar>
              <w:left w:w="28" w:type="dxa"/>
              <w:right w:w="28" w:type="dxa"/>
            </w:tcMar>
          </w:tcPr>
          <w:p w14:paraId="4146CDCF" w14:textId="77777777" w:rsidR="009A6E07" w:rsidRPr="00586212" w:rsidRDefault="009A6E07" w:rsidP="000E3EE1">
            <w:pPr>
              <w:rPr>
                <w:rFonts w:ascii="Arial" w:eastAsia="MS Mincho" w:hAnsi="Arial" w:cs="Arial"/>
                <w:b/>
                <w:lang w:eastAsia="ja-JP"/>
              </w:rPr>
            </w:pPr>
            <w:r w:rsidRPr="00586212">
              <w:rPr>
                <w:rFonts w:ascii="Arial" w:eastAsia="MS Mincho" w:hAnsi="Arial" w:cs="Arial"/>
                <w:b/>
                <w:lang w:eastAsia="ja-JP"/>
              </w:rPr>
              <w:t>New date</w:t>
            </w:r>
          </w:p>
        </w:tc>
        <w:tc>
          <w:tcPr>
            <w:tcW w:w="2976" w:type="dxa"/>
            <w:tcMar>
              <w:left w:w="28" w:type="dxa"/>
              <w:right w:w="28" w:type="dxa"/>
            </w:tcMar>
          </w:tcPr>
          <w:p w14:paraId="54524634" w14:textId="77777777" w:rsidR="009A6E07" w:rsidRPr="00586212" w:rsidRDefault="009A6E07" w:rsidP="000E3EE1">
            <w:pPr>
              <w:rPr>
                <w:rFonts w:ascii="Arial" w:eastAsia="MS Mincho" w:hAnsi="Arial" w:cs="Arial"/>
                <w:b/>
                <w:lang w:eastAsia="ja-JP"/>
              </w:rPr>
            </w:pPr>
            <w:r w:rsidRPr="00586212">
              <w:rPr>
                <w:rFonts w:ascii="Arial" w:eastAsia="MS Mincho" w:hAnsi="Arial" w:cs="Arial"/>
                <w:b/>
                <w:lang w:eastAsia="ja-JP"/>
              </w:rPr>
              <w:t>Brief summary of change</w:t>
            </w:r>
          </w:p>
        </w:tc>
        <w:tc>
          <w:tcPr>
            <w:tcW w:w="1560" w:type="dxa"/>
            <w:tcMar>
              <w:left w:w="28" w:type="dxa"/>
              <w:right w:w="28" w:type="dxa"/>
            </w:tcMar>
          </w:tcPr>
          <w:p w14:paraId="735C2815" w14:textId="77777777" w:rsidR="009A6E07" w:rsidRPr="00586212" w:rsidRDefault="009A6E07" w:rsidP="000E3EE1">
            <w:pPr>
              <w:rPr>
                <w:rFonts w:ascii="Arial" w:eastAsia="MS Mincho" w:hAnsi="Arial" w:cs="Arial"/>
                <w:b/>
                <w:lang w:eastAsia="ja-JP"/>
              </w:rPr>
            </w:pPr>
            <w:r w:rsidRPr="00586212">
              <w:rPr>
                <w:rFonts w:ascii="Arial" w:eastAsia="MS Mincho" w:hAnsi="Arial" w:cs="Arial"/>
                <w:b/>
                <w:lang w:eastAsia="ja-JP"/>
              </w:rPr>
              <w:t>Date of ethical approval (or NA if non-substantial)</w:t>
            </w:r>
          </w:p>
        </w:tc>
      </w:tr>
      <w:tr w:rsidR="00AD154A" w:rsidRPr="00586212" w14:paraId="1BBD7716" w14:textId="77777777" w:rsidTr="00E146A5">
        <w:tc>
          <w:tcPr>
            <w:tcW w:w="1560" w:type="dxa"/>
            <w:tcMar>
              <w:left w:w="28" w:type="dxa"/>
              <w:right w:w="28" w:type="dxa"/>
            </w:tcMar>
          </w:tcPr>
          <w:p w14:paraId="47DC339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NA</w:t>
            </w:r>
          </w:p>
        </w:tc>
        <w:tc>
          <w:tcPr>
            <w:tcW w:w="992" w:type="dxa"/>
            <w:tcMar>
              <w:left w:w="28" w:type="dxa"/>
              <w:right w:w="28" w:type="dxa"/>
            </w:tcMar>
          </w:tcPr>
          <w:p w14:paraId="65B4DAE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1.0</w:t>
            </w:r>
          </w:p>
        </w:tc>
        <w:tc>
          <w:tcPr>
            <w:tcW w:w="1134" w:type="dxa"/>
            <w:tcMar>
              <w:left w:w="28" w:type="dxa"/>
              <w:right w:w="28" w:type="dxa"/>
            </w:tcMar>
          </w:tcPr>
          <w:p w14:paraId="663F046B" w14:textId="0B77BD49"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01/02/</w:t>
            </w:r>
            <w:r w:rsidR="00AD154A">
              <w:rPr>
                <w:rFonts w:ascii="Arial" w:eastAsia="MS Mincho" w:hAnsi="Arial" w:cs="Arial"/>
                <w:lang w:eastAsia="ja-JP"/>
              </w:rPr>
              <w:t xml:space="preserve"> </w:t>
            </w:r>
            <w:r w:rsidRPr="00586212">
              <w:rPr>
                <w:rFonts w:ascii="Arial" w:eastAsia="MS Mincho" w:hAnsi="Arial" w:cs="Arial"/>
                <w:lang w:eastAsia="ja-JP"/>
              </w:rPr>
              <w:t>2016</w:t>
            </w:r>
          </w:p>
        </w:tc>
        <w:tc>
          <w:tcPr>
            <w:tcW w:w="851" w:type="dxa"/>
            <w:tcMar>
              <w:left w:w="28" w:type="dxa"/>
              <w:right w:w="28" w:type="dxa"/>
            </w:tcMar>
          </w:tcPr>
          <w:p w14:paraId="1A996CAB"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2.0</w:t>
            </w:r>
          </w:p>
        </w:tc>
        <w:tc>
          <w:tcPr>
            <w:tcW w:w="1134" w:type="dxa"/>
            <w:tcMar>
              <w:left w:w="28" w:type="dxa"/>
              <w:right w:w="28" w:type="dxa"/>
            </w:tcMar>
          </w:tcPr>
          <w:p w14:paraId="0AEA8FE6" w14:textId="31D9DB96"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23/03/</w:t>
            </w:r>
            <w:r w:rsidR="00AD154A">
              <w:rPr>
                <w:rFonts w:ascii="Arial" w:eastAsia="MS Mincho" w:hAnsi="Arial" w:cs="Arial"/>
                <w:lang w:eastAsia="ja-JP"/>
              </w:rPr>
              <w:t xml:space="preserve"> </w:t>
            </w:r>
            <w:r w:rsidRPr="00586212">
              <w:rPr>
                <w:rFonts w:ascii="Arial" w:eastAsia="MS Mincho" w:hAnsi="Arial" w:cs="Arial"/>
                <w:lang w:eastAsia="ja-JP"/>
              </w:rPr>
              <w:t>2016</w:t>
            </w:r>
          </w:p>
        </w:tc>
        <w:tc>
          <w:tcPr>
            <w:tcW w:w="2976" w:type="dxa"/>
            <w:tcMar>
              <w:left w:w="28" w:type="dxa"/>
              <w:right w:w="28" w:type="dxa"/>
            </w:tcMar>
          </w:tcPr>
          <w:p w14:paraId="639F31B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Usual care added to treatment groups; exclusion criteria added to exclude other concomitant medications; rescue criteria added.</w:t>
            </w:r>
          </w:p>
        </w:tc>
        <w:tc>
          <w:tcPr>
            <w:tcW w:w="1560" w:type="dxa"/>
            <w:tcMar>
              <w:left w:w="28" w:type="dxa"/>
              <w:right w:w="28" w:type="dxa"/>
            </w:tcMar>
          </w:tcPr>
          <w:p w14:paraId="6D43E89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REC approval – 30/04/2016</w:t>
            </w:r>
          </w:p>
          <w:p w14:paraId="613DD26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MHRA approval – 31/03/2016</w:t>
            </w:r>
          </w:p>
        </w:tc>
      </w:tr>
      <w:tr w:rsidR="00AD154A" w:rsidRPr="00586212" w14:paraId="1F6D6A7B" w14:textId="77777777" w:rsidTr="00E146A5">
        <w:tc>
          <w:tcPr>
            <w:tcW w:w="1560" w:type="dxa"/>
            <w:tcMar>
              <w:left w:w="28" w:type="dxa"/>
              <w:right w:w="28" w:type="dxa"/>
            </w:tcMar>
          </w:tcPr>
          <w:p w14:paraId="4E8E4D4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1</w:t>
            </w:r>
          </w:p>
        </w:tc>
        <w:tc>
          <w:tcPr>
            <w:tcW w:w="992" w:type="dxa"/>
            <w:tcMar>
              <w:left w:w="28" w:type="dxa"/>
              <w:right w:w="28" w:type="dxa"/>
            </w:tcMar>
          </w:tcPr>
          <w:p w14:paraId="44375EC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2.0</w:t>
            </w:r>
          </w:p>
        </w:tc>
        <w:tc>
          <w:tcPr>
            <w:tcW w:w="1134" w:type="dxa"/>
            <w:tcMar>
              <w:left w:w="28" w:type="dxa"/>
              <w:right w:w="28" w:type="dxa"/>
            </w:tcMar>
          </w:tcPr>
          <w:p w14:paraId="1B3CDFA7" w14:textId="6DB8170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23/03/</w:t>
            </w:r>
            <w:r w:rsidR="00AD154A">
              <w:rPr>
                <w:rFonts w:ascii="Arial" w:eastAsia="MS Mincho" w:hAnsi="Arial" w:cs="Arial"/>
                <w:lang w:eastAsia="ja-JP"/>
              </w:rPr>
              <w:t xml:space="preserve"> </w:t>
            </w:r>
            <w:r w:rsidRPr="00586212">
              <w:rPr>
                <w:rFonts w:ascii="Arial" w:eastAsia="MS Mincho" w:hAnsi="Arial" w:cs="Arial"/>
                <w:lang w:eastAsia="ja-JP"/>
              </w:rPr>
              <w:t>2016</w:t>
            </w:r>
          </w:p>
        </w:tc>
        <w:tc>
          <w:tcPr>
            <w:tcW w:w="851" w:type="dxa"/>
            <w:tcMar>
              <w:left w:w="28" w:type="dxa"/>
              <w:right w:w="28" w:type="dxa"/>
            </w:tcMar>
          </w:tcPr>
          <w:p w14:paraId="095CC2D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3.0</w:t>
            </w:r>
          </w:p>
        </w:tc>
        <w:tc>
          <w:tcPr>
            <w:tcW w:w="1134" w:type="dxa"/>
            <w:tcMar>
              <w:left w:w="28" w:type="dxa"/>
              <w:right w:w="28" w:type="dxa"/>
            </w:tcMar>
          </w:tcPr>
          <w:p w14:paraId="46AB7C49" w14:textId="2841571F"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15/06/</w:t>
            </w:r>
            <w:r w:rsidR="00AD154A">
              <w:rPr>
                <w:rFonts w:ascii="Arial" w:eastAsia="MS Mincho" w:hAnsi="Arial" w:cs="Arial"/>
                <w:lang w:eastAsia="ja-JP"/>
              </w:rPr>
              <w:t xml:space="preserve"> </w:t>
            </w:r>
            <w:r w:rsidRPr="00586212">
              <w:rPr>
                <w:rFonts w:ascii="Arial" w:eastAsia="MS Mincho" w:hAnsi="Arial" w:cs="Arial"/>
                <w:lang w:eastAsia="ja-JP"/>
              </w:rPr>
              <w:t>2016</w:t>
            </w:r>
          </w:p>
        </w:tc>
        <w:tc>
          <w:tcPr>
            <w:tcW w:w="2976" w:type="dxa"/>
            <w:tcMar>
              <w:left w:w="28" w:type="dxa"/>
              <w:right w:w="28" w:type="dxa"/>
            </w:tcMar>
          </w:tcPr>
          <w:p w14:paraId="3BCBCF9E"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Arial"/>
                <w:szCs w:val="24"/>
                <w:lang w:eastAsia="ja-JP"/>
              </w:rPr>
              <w:t>The trial schema and data collection table have been updated due to inconsistencies in the previous version of the protocol. Time frames for study visits have been added.</w:t>
            </w:r>
          </w:p>
          <w:p w14:paraId="14E8A4BC"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Arial"/>
                <w:szCs w:val="24"/>
                <w:lang w:eastAsia="ja-JP"/>
              </w:rPr>
              <w:t>Coordinating centre will also have code lists for unmasking.</w:t>
            </w:r>
          </w:p>
          <w:p w14:paraId="3C048CF3"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Arial"/>
                <w:szCs w:val="24"/>
                <w:lang w:eastAsia="ja-JP"/>
              </w:rPr>
              <w:t xml:space="preserve">OCT images will only be graded by an independent reading centre at baseline and 12 months. </w:t>
            </w:r>
          </w:p>
          <w:p w14:paraId="15A01927"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Arial"/>
                <w:szCs w:val="24"/>
                <w:lang w:eastAsia="ja-JP"/>
              </w:rPr>
              <w:lastRenderedPageBreak/>
              <w:t>Updated exclusion criteria, only patients receiving a combination of an ACE inhibitor and an ARB are excluded.</w:t>
            </w:r>
          </w:p>
          <w:p w14:paraId="39F19C99"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Arial"/>
                <w:szCs w:val="24"/>
                <w:lang w:eastAsia="ja-JP"/>
              </w:rPr>
              <w:t xml:space="preserve">The following exclusion criteria has been added due to guidance in the </w:t>
            </w:r>
            <w:r w:rsidRPr="00586212">
              <w:rPr>
                <w:rFonts w:ascii="Arial" w:eastAsia="MS Mincho" w:hAnsi="Arial" w:cs="Arial"/>
                <w:bCs/>
                <w:szCs w:val="24"/>
                <w:shd w:val="clear" w:color="auto" w:fill="FFFFFF"/>
                <w:lang w:eastAsia="ja-JP"/>
              </w:rPr>
              <w:t>SmPC</w:t>
            </w:r>
            <w:r w:rsidRPr="00586212">
              <w:rPr>
                <w:rFonts w:ascii="Arial" w:eastAsia="MS Mincho" w:hAnsi="Arial" w:cs="Arial"/>
                <w:szCs w:val="24"/>
                <w:lang w:eastAsia="ja-JP"/>
              </w:rPr>
              <w:t xml:space="preserve"> ‘Patients receiving high doses of Aspirin (&gt;75mg).’</w:t>
            </w:r>
          </w:p>
          <w:p w14:paraId="0511729A" w14:textId="77777777" w:rsidR="009A6E07" w:rsidRPr="00586212" w:rsidRDefault="009A6E07" w:rsidP="000E3EE1">
            <w:pPr>
              <w:rPr>
                <w:rFonts w:ascii="Arial" w:eastAsia="MS Mincho" w:hAnsi="Arial" w:cs="Arial"/>
                <w:lang w:eastAsia="ja-JP"/>
              </w:rPr>
            </w:pPr>
            <w:r w:rsidRPr="00586212">
              <w:rPr>
                <w:rFonts w:ascii="Arial" w:eastAsia="MS Mincho" w:hAnsi="Arial" w:cs="Arial"/>
                <w:szCs w:val="24"/>
                <w:lang w:eastAsia="ja-JP"/>
              </w:rPr>
              <w:t>Randomisation must take place within one month of taking screening blood tests. Otherwise screening tests must be repeated.</w:t>
            </w:r>
          </w:p>
        </w:tc>
        <w:tc>
          <w:tcPr>
            <w:tcW w:w="1560" w:type="dxa"/>
            <w:tcMar>
              <w:left w:w="28" w:type="dxa"/>
              <w:right w:w="28" w:type="dxa"/>
            </w:tcMar>
          </w:tcPr>
          <w:p w14:paraId="0966295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lastRenderedPageBreak/>
              <w:t>REC approval – 04/07/2016</w:t>
            </w:r>
          </w:p>
          <w:p w14:paraId="2F4C5BE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MHRA approval – 16/08/2016</w:t>
            </w:r>
          </w:p>
        </w:tc>
      </w:tr>
      <w:tr w:rsidR="00AD154A" w:rsidRPr="00586212" w14:paraId="2352C458" w14:textId="77777777" w:rsidTr="00E146A5">
        <w:tc>
          <w:tcPr>
            <w:tcW w:w="1560" w:type="dxa"/>
            <w:tcMar>
              <w:left w:w="28" w:type="dxa"/>
              <w:right w:w="28" w:type="dxa"/>
            </w:tcMar>
          </w:tcPr>
          <w:p w14:paraId="439ABCD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2</w:t>
            </w:r>
          </w:p>
        </w:tc>
        <w:tc>
          <w:tcPr>
            <w:tcW w:w="992" w:type="dxa"/>
            <w:tcMar>
              <w:left w:w="28" w:type="dxa"/>
              <w:right w:w="28" w:type="dxa"/>
            </w:tcMar>
          </w:tcPr>
          <w:p w14:paraId="224A4005"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3.0</w:t>
            </w:r>
          </w:p>
        </w:tc>
        <w:tc>
          <w:tcPr>
            <w:tcW w:w="1134" w:type="dxa"/>
            <w:tcMar>
              <w:left w:w="28" w:type="dxa"/>
              <w:right w:w="28" w:type="dxa"/>
            </w:tcMar>
          </w:tcPr>
          <w:p w14:paraId="1586CC19" w14:textId="38C547D9"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15/06/</w:t>
            </w:r>
            <w:r w:rsidR="00AD154A">
              <w:rPr>
                <w:rFonts w:ascii="Arial" w:eastAsia="MS Mincho" w:hAnsi="Arial" w:cs="Arial"/>
                <w:lang w:eastAsia="ja-JP"/>
              </w:rPr>
              <w:t xml:space="preserve"> </w:t>
            </w:r>
            <w:r w:rsidRPr="00586212">
              <w:rPr>
                <w:rFonts w:ascii="Arial" w:eastAsia="MS Mincho" w:hAnsi="Arial" w:cs="Arial"/>
                <w:lang w:eastAsia="ja-JP"/>
              </w:rPr>
              <w:t>2016</w:t>
            </w:r>
          </w:p>
        </w:tc>
        <w:tc>
          <w:tcPr>
            <w:tcW w:w="851" w:type="dxa"/>
            <w:tcMar>
              <w:left w:w="28" w:type="dxa"/>
              <w:right w:w="28" w:type="dxa"/>
            </w:tcMar>
          </w:tcPr>
          <w:p w14:paraId="6F508B1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4.0</w:t>
            </w:r>
          </w:p>
        </w:tc>
        <w:tc>
          <w:tcPr>
            <w:tcW w:w="1134" w:type="dxa"/>
            <w:tcMar>
              <w:left w:w="28" w:type="dxa"/>
              <w:right w:w="28" w:type="dxa"/>
            </w:tcMar>
          </w:tcPr>
          <w:p w14:paraId="7FF59B91" w14:textId="4A584E6B"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05/10/</w:t>
            </w:r>
            <w:r w:rsidR="00AD154A">
              <w:rPr>
                <w:rFonts w:ascii="Arial" w:eastAsia="MS Mincho" w:hAnsi="Arial" w:cs="Arial"/>
                <w:lang w:eastAsia="ja-JP"/>
              </w:rPr>
              <w:t xml:space="preserve"> </w:t>
            </w:r>
            <w:r w:rsidRPr="00586212">
              <w:rPr>
                <w:rFonts w:ascii="Arial" w:eastAsia="MS Mincho" w:hAnsi="Arial" w:cs="Arial"/>
                <w:lang w:eastAsia="ja-JP"/>
              </w:rPr>
              <w:t>2016</w:t>
            </w:r>
          </w:p>
        </w:tc>
        <w:tc>
          <w:tcPr>
            <w:tcW w:w="2976" w:type="dxa"/>
            <w:tcMar>
              <w:left w:w="28" w:type="dxa"/>
              <w:right w:w="28" w:type="dxa"/>
            </w:tcMar>
          </w:tcPr>
          <w:p w14:paraId="0C5E072F"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Arial"/>
                <w:szCs w:val="24"/>
                <w:lang w:eastAsia="ja-JP"/>
              </w:rPr>
              <w:t>Detail added to say that optometrists are allowed logs of previous refractions when carrying out visual function assessments.</w:t>
            </w:r>
          </w:p>
          <w:p w14:paraId="0E465325" w14:textId="77777777" w:rsidR="009A6E07" w:rsidRPr="00586212" w:rsidRDefault="009A6E07" w:rsidP="000E3EE1">
            <w:pPr>
              <w:rPr>
                <w:rFonts w:ascii="Arial" w:eastAsia="MS Mincho" w:hAnsi="Arial" w:cs="Arial"/>
                <w:lang w:eastAsia="ja-JP"/>
              </w:rPr>
            </w:pPr>
            <w:r w:rsidRPr="00586212">
              <w:rPr>
                <w:rFonts w:ascii="Arial" w:eastAsia="MS Mincho" w:hAnsi="Arial" w:cs="Arial"/>
                <w:szCs w:val="24"/>
                <w:lang w:eastAsia="ja-JP"/>
              </w:rPr>
              <w:t xml:space="preserve">The following inclusion criterion has been added: </w:t>
            </w:r>
          </w:p>
          <w:p w14:paraId="3AF0675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‘Investigator believes that there is sufficient evidence from patient history, case note documentation or appearance of the macula that CSCR has been present for at least 4 months.’</w:t>
            </w:r>
          </w:p>
          <w:p w14:paraId="33B95796"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Patients with BCVA scores of up to 85 are now eligible for inclusion.</w:t>
            </w:r>
          </w:p>
          <w:p w14:paraId="6861ED4E" w14:textId="77777777" w:rsidR="009A6E07" w:rsidRPr="00586212" w:rsidRDefault="009A6E07" w:rsidP="000E3EE1">
            <w:pPr>
              <w:rPr>
                <w:rFonts w:ascii="Arial" w:eastAsia="MS Mincho" w:hAnsi="Arial" w:cs="Arial"/>
                <w:lang w:eastAsia="ja-JP"/>
              </w:rPr>
            </w:pPr>
            <w:proofErr w:type="spellStart"/>
            <w:r w:rsidRPr="00586212">
              <w:rPr>
                <w:rFonts w:ascii="Arial" w:eastAsia="MS Mincho" w:hAnsi="Arial" w:cs="Arial"/>
                <w:lang w:eastAsia="ja-JP"/>
              </w:rPr>
              <w:t>Conconmittant</w:t>
            </w:r>
            <w:proofErr w:type="spellEnd"/>
            <w:r w:rsidRPr="00586212">
              <w:rPr>
                <w:rFonts w:ascii="Arial" w:eastAsia="MS Mincho" w:hAnsi="Arial" w:cs="Arial"/>
                <w:lang w:eastAsia="ja-JP"/>
              </w:rPr>
              <w:t xml:space="preserve"> medication list has been updated.</w:t>
            </w:r>
          </w:p>
          <w:p w14:paraId="0FD9C50C"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Lists of primary and secondary outcomes have been edited.</w:t>
            </w:r>
          </w:p>
          <w:p w14:paraId="30690C9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 xml:space="preserve">OCT A is to </w:t>
            </w:r>
            <w:proofErr w:type="gramStart"/>
            <w:r w:rsidRPr="00586212">
              <w:rPr>
                <w:rFonts w:ascii="Arial" w:eastAsia="MS Mincho" w:hAnsi="Arial" w:cs="Arial"/>
                <w:lang w:eastAsia="ja-JP"/>
              </w:rPr>
              <w:t>performed</w:t>
            </w:r>
            <w:proofErr w:type="gramEnd"/>
            <w:r w:rsidRPr="00586212">
              <w:rPr>
                <w:rFonts w:ascii="Arial" w:eastAsia="MS Mincho" w:hAnsi="Arial" w:cs="Arial"/>
                <w:lang w:eastAsia="ja-JP"/>
              </w:rPr>
              <w:t xml:space="preserve"> where equipment is available at screening and 12 months.</w:t>
            </w:r>
          </w:p>
          <w:p w14:paraId="4913DAC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Unmasking requires approval from CI/Co-Lead.</w:t>
            </w:r>
          </w:p>
          <w:p w14:paraId="19BD2F2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lastRenderedPageBreak/>
              <w:t>Analyses section has been updated based on feedback from DMSC meeting.</w:t>
            </w:r>
          </w:p>
        </w:tc>
        <w:tc>
          <w:tcPr>
            <w:tcW w:w="1560" w:type="dxa"/>
            <w:tcMar>
              <w:left w:w="28" w:type="dxa"/>
              <w:right w:w="28" w:type="dxa"/>
            </w:tcMar>
          </w:tcPr>
          <w:p w14:paraId="09C5E43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lastRenderedPageBreak/>
              <w:t>REC approval – 15/11/2016</w:t>
            </w:r>
          </w:p>
          <w:p w14:paraId="07D1336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MHRA approval – 23/11/2016</w:t>
            </w:r>
          </w:p>
          <w:p w14:paraId="7FACCD7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HRA approval – 14/12/2016</w:t>
            </w:r>
          </w:p>
        </w:tc>
      </w:tr>
      <w:tr w:rsidR="00AD154A" w:rsidRPr="00586212" w14:paraId="29BB3401" w14:textId="77777777" w:rsidTr="00E146A5">
        <w:tc>
          <w:tcPr>
            <w:tcW w:w="1560" w:type="dxa"/>
            <w:tcMar>
              <w:left w:w="28" w:type="dxa"/>
              <w:right w:w="28" w:type="dxa"/>
            </w:tcMar>
          </w:tcPr>
          <w:p w14:paraId="3943185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3</w:t>
            </w:r>
          </w:p>
        </w:tc>
        <w:tc>
          <w:tcPr>
            <w:tcW w:w="992" w:type="dxa"/>
            <w:tcMar>
              <w:left w:w="28" w:type="dxa"/>
              <w:right w:w="28" w:type="dxa"/>
            </w:tcMar>
          </w:tcPr>
          <w:p w14:paraId="5E09C088"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4.0</w:t>
            </w:r>
          </w:p>
        </w:tc>
        <w:tc>
          <w:tcPr>
            <w:tcW w:w="1134" w:type="dxa"/>
            <w:tcMar>
              <w:left w:w="28" w:type="dxa"/>
              <w:right w:w="28" w:type="dxa"/>
            </w:tcMar>
          </w:tcPr>
          <w:p w14:paraId="372C1612" w14:textId="036215AB"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05/10/</w:t>
            </w:r>
            <w:r w:rsidR="00AD154A">
              <w:rPr>
                <w:rFonts w:ascii="Arial" w:eastAsia="MS Mincho" w:hAnsi="Arial" w:cs="Arial"/>
                <w:lang w:eastAsia="ja-JP"/>
              </w:rPr>
              <w:t xml:space="preserve"> </w:t>
            </w:r>
            <w:r w:rsidRPr="00586212">
              <w:rPr>
                <w:rFonts w:ascii="Arial" w:eastAsia="MS Mincho" w:hAnsi="Arial" w:cs="Arial"/>
                <w:lang w:eastAsia="ja-JP"/>
              </w:rPr>
              <w:t>2016</w:t>
            </w:r>
          </w:p>
        </w:tc>
        <w:tc>
          <w:tcPr>
            <w:tcW w:w="851" w:type="dxa"/>
            <w:tcMar>
              <w:left w:w="28" w:type="dxa"/>
              <w:right w:w="28" w:type="dxa"/>
            </w:tcMar>
          </w:tcPr>
          <w:p w14:paraId="31578343"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5.0</w:t>
            </w:r>
          </w:p>
        </w:tc>
        <w:tc>
          <w:tcPr>
            <w:tcW w:w="1134" w:type="dxa"/>
            <w:tcMar>
              <w:left w:w="28" w:type="dxa"/>
              <w:right w:w="28" w:type="dxa"/>
            </w:tcMar>
          </w:tcPr>
          <w:p w14:paraId="05536933" w14:textId="64E5FFAF"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26/01/</w:t>
            </w:r>
            <w:r w:rsidR="00AD154A">
              <w:rPr>
                <w:rFonts w:ascii="Arial" w:eastAsia="MS Mincho" w:hAnsi="Arial" w:cs="Arial"/>
                <w:lang w:eastAsia="ja-JP"/>
              </w:rPr>
              <w:t xml:space="preserve"> </w:t>
            </w:r>
            <w:r w:rsidRPr="00586212">
              <w:rPr>
                <w:rFonts w:ascii="Arial" w:eastAsia="MS Mincho" w:hAnsi="Arial" w:cs="Arial"/>
                <w:lang w:eastAsia="ja-JP"/>
              </w:rPr>
              <w:t>2017</w:t>
            </w:r>
          </w:p>
        </w:tc>
        <w:tc>
          <w:tcPr>
            <w:tcW w:w="2976" w:type="dxa"/>
            <w:tcMar>
              <w:left w:w="28" w:type="dxa"/>
              <w:right w:w="28" w:type="dxa"/>
            </w:tcMar>
          </w:tcPr>
          <w:p w14:paraId="6BF7846B"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Arial"/>
                <w:szCs w:val="24"/>
                <w:lang w:eastAsia="ja-JP"/>
              </w:rPr>
              <w:t>Correction to say that VICI is a phase 3 trial not a phase 2 trial</w:t>
            </w:r>
          </w:p>
          <w:p w14:paraId="119FF43C" w14:textId="77777777" w:rsidR="009A6E07" w:rsidRPr="00586212" w:rsidRDefault="009A6E07" w:rsidP="000E3EE1">
            <w:pPr>
              <w:rPr>
                <w:rFonts w:ascii="Arial" w:eastAsia="MS Mincho" w:hAnsi="Arial" w:cs="Times New Roman"/>
                <w:lang w:eastAsia="ja-JP"/>
              </w:rPr>
            </w:pPr>
            <w:r w:rsidRPr="00586212">
              <w:rPr>
                <w:rFonts w:ascii="Arial" w:eastAsia="MS Mincho" w:hAnsi="Arial" w:cs="Times New Roman"/>
                <w:lang w:eastAsia="ja-JP"/>
              </w:rPr>
              <w:t>Fundus photography has been added to the trial schema and data collection table. This procedure will be carried out twice (screening &amp; 12 month follow up visit) and takes around 5 minutes. This had been omitted in error from previous versions of the protocol.</w:t>
            </w:r>
          </w:p>
          <w:p w14:paraId="406962E9"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Times New Roman"/>
                <w:lang w:eastAsia="ja-JP"/>
              </w:rPr>
              <w:t>We are not measuring fasting blood glucose. This had been removed from the trial schema before the protocol was submitted for approval but in error not removed from section 9.2 of the study protocol.</w:t>
            </w:r>
          </w:p>
        </w:tc>
        <w:tc>
          <w:tcPr>
            <w:tcW w:w="1560" w:type="dxa"/>
            <w:tcMar>
              <w:left w:w="28" w:type="dxa"/>
              <w:right w:w="28" w:type="dxa"/>
            </w:tcMar>
          </w:tcPr>
          <w:p w14:paraId="26045891"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REC approval – 06/02/2017</w:t>
            </w:r>
          </w:p>
          <w:p w14:paraId="0FC676F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MHRA approval – 16/02/2017</w:t>
            </w:r>
          </w:p>
          <w:p w14:paraId="4BCD9ADF"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HRA approval – 14/02/2017</w:t>
            </w:r>
          </w:p>
        </w:tc>
      </w:tr>
      <w:tr w:rsidR="00AD154A" w:rsidRPr="00586212" w14:paraId="03C11FFC" w14:textId="77777777" w:rsidTr="00E146A5">
        <w:tc>
          <w:tcPr>
            <w:tcW w:w="1560" w:type="dxa"/>
            <w:tcMar>
              <w:left w:w="28" w:type="dxa"/>
              <w:right w:w="28" w:type="dxa"/>
            </w:tcMar>
          </w:tcPr>
          <w:p w14:paraId="0DC6DFC9"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6</w:t>
            </w:r>
          </w:p>
        </w:tc>
        <w:tc>
          <w:tcPr>
            <w:tcW w:w="992" w:type="dxa"/>
            <w:tcMar>
              <w:left w:w="28" w:type="dxa"/>
              <w:right w:w="28" w:type="dxa"/>
            </w:tcMar>
          </w:tcPr>
          <w:p w14:paraId="2183D832"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5.0</w:t>
            </w:r>
          </w:p>
        </w:tc>
        <w:tc>
          <w:tcPr>
            <w:tcW w:w="1134" w:type="dxa"/>
            <w:tcMar>
              <w:left w:w="28" w:type="dxa"/>
              <w:right w:w="28" w:type="dxa"/>
            </w:tcMar>
          </w:tcPr>
          <w:p w14:paraId="5A09B627" w14:textId="668ED01D"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26/01/</w:t>
            </w:r>
            <w:r w:rsidR="00AD154A">
              <w:rPr>
                <w:rFonts w:ascii="Arial" w:eastAsia="MS Mincho" w:hAnsi="Arial" w:cs="Arial"/>
                <w:lang w:eastAsia="ja-JP"/>
              </w:rPr>
              <w:t xml:space="preserve"> </w:t>
            </w:r>
            <w:r w:rsidRPr="00586212">
              <w:rPr>
                <w:rFonts w:ascii="Arial" w:eastAsia="MS Mincho" w:hAnsi="Arial" w:cs="Arial"/>
                <w:lang w:eastAsia="ja-JP"/>
              </w:rPr>
              <w:t>2017</w:t>
            </w:r>
          </w:p>
        </w:tc>
        <w:tc>
          <w:tcPr>
            <w:tcW w:w="851" w:type="dxa"/>
            <w:tcMar>
              <w:left w:w="28" w:type="dxa"/>
              <w:right w:w="28" w:type="dxa"/>
            </w:tcMar>
          </w:tcPr>
          <w:p w14:paraId="419DD4A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6.0</w:t>
            </w:r>
          </w:p>
        </w:tc>
        <w:tc>
          <w:tcPr>
            <w:tcW w:w="1134" w:type="dxa"/>
            <w:tcMar>
              <w:left w:w="28" w:type="dxa"/>
              <w:right w:w="28" w:type="dxa"/>
            </w:tcMar>
          </w:tcPr>
          <w:p w14:paraId="5EF3E661" w14:textId="0FD2C5D3"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20/03/</w:t>
            </w:r>
            <w:r w:rsidR="00AD154A">
              <w:rPr>
                <w:rFonts w:ascii="Arial" w:eastAsia="MS Mincho" w:hAnsi="Arial" w:cs="Arial"/>
                <w:lang w:eastAsia="ja-JP"/>
              </w:rPr>
              <w:t xml:space="preserve"> </w:t>
            </w:r>
            <w:r w:rsidRPr="00586212">
              <w:rPr>
                <w:rFonts w:ascii="Arial" w:eastAsia="MS Mincho" w:hAnsi="Arial" w:cs="Arial"/>
                <w:lang w:eastAsia="ja-JP"/>
              </w:rPr>
              <w:t>2018</w:t>
            </w:r>
          </w:p>
        </w:tc>
        <w:tc>
          <w:tcPr>
            <w:tcW w:w="2976" w:type="dxa"/>
            <w:tcMar>
              <w:left w:w="28" w:type="dxa"/>
              <w:right w:w="28" w:type="dxa"/>
            </w:tcMar>
          </w:tcPr>
          <w:p w14:paraId="4DD9FDAA"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Arial"/>
                <w:szCs w:val="24"/>
                <w:lang w:eastAsia="ja-JP"/>
              </w:rPr>
              <w:t>Section 4.7. Updated minor text error in sample size justification.</w:t>
            </w:r>
          </w:p>
          <w:p w14:paraId="3EE54836"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Arial"/>
                <w:szCs w:val="24"/>
                <w:lang w:eastAsia="ja-JP"/>
              </w:rPr>
              <w:t>Sections 5.3, 6.2 and Table 1. Updated to include OCT-A at baseline or an interim time-point and at 12 months.</w:t>
            </w:r>
          </w:p>
          <w:p w14:paraId="7D101734"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Arial"/>
                <w:szCs w:val="24"/>
                <w:lang w:eastAsia="ja-JP"/>
              </w:rPr>
              <w:t>Section 8.1. Updated reference safety information.</w:t>
            </w:r>
          </w:p>
        </w:tc>
        <w:tc>
          <w:tcPr>
            <w:tcW w:w="1560" w:type="dxa"/>
            <w:tcMar>
              <w:left w:w="28" w:type="dxa"/>
              <w:right w:w="28" w:type="dxa"/>
            </w:tcMar>
          </w:tcPr>
          <w:p w14:paraId="6D57330E"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REC approval 22/03/2018</w:t>
            </w:r>
          </w:p>
          <w:p w14:paraId="454E8204" w14:textId="77777777" w:rsidR="009A6E07" w:rsidRPr="00586212" w:rsidRDefault="009A6E07" w:rsidP="000E3EE1">
            <w:pPr>
              <w:rPr>
                <w:rFonts w:ascii="Arial" w:eastAsia="MS Mincho" w:hAnsi="Arial" w:cs="Arial"/>
                <w:lang w:eastAsia="ja-JP"/>
              </w:rPr>
            </w:pPr>
          </w:p>
          <w:p w14:paraId="6FDEBCE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HRA approval 03/05/2018</w:t>
            </w:r>
          </w:p>
          <w:p w14:paraId="4F00CD04" w14:textId="77777777" w:rsidR="009A6E07" w:rsidRPr="00586212" w:rsidRDefault="009A6E07" w:rsidP="000E3EE1">
            <w:pPr>
              <w:rPr>
                <w:rFonts w:ascii="Arial" w:eastAsia="MS Mincho" w:hAnsi="Arial" w:cs="Arial"/>
                <w:lang w:eastAsia="ja-JP"/>
              </w:rPr>
            </w:pPr>
          </w:p>
          <w:p w14:paraId="6CC6052A"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MHRA approval 26/04/2018</w:t>
            </w:r>
          </w:p>
        </w:tc>
      </w:tr>
      <w:tr w:rsidR="00AD154A" w:rsidRPr="00586212" w14:paraId="4D47B02D" w14:textId="77777777" w:rsidTr="00E146A5">
        <w:tc>
          <w:tcPr>
            <w:tcW w:w="1560" w:type="dxa"/>
            <w:tcMar>
              <w:left w:w="28" w:type="dxa"/>
              <w:right w:w="28" w:type="dxa"/>
            </w:tcMar>
          </w:tcPr>
          <w:p w14:paraId="22F4C69D"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NSA 3</w:t>
            </w:r>
          </w:p>
        </w:tc>
        <w:tc>
          <w:tcPr>
            <w:tcW w:w="992" w:type="dxa"/>
            <w:tcMar>
              <w:left w:w="28" w:type="dxa"/>
              <w:right w:w="28" w:type="dxa"/>
            </w:tcMar>
          </w:tcPr>
          <w:p w14:paraId="23743420"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6.0</w:t>
            </w:r>
          </w:p>
        </w:tc>
        <w:tc>
          <w:tcPr>
            <w:tcW w:w="1134" w:type="dxa"/>
            <w:tcMar>
              <w:left w:w="28" w:type="dxa"/>
              <w:right w:w="28" w:type="dxa"/>
            </w:tcMar>
          </w:tcPr>
          <w:p w14:paraId="3C008737" w14:textId="23FBE89A"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20/03/</w:t>
            </w:r>
            <w:r w:rsidR="00AD154A">
              <w:rPr>
                <w:rFonts w:ascii="Arial" w:eastAsia="MS Mincho" w:hAnsi="Arial" w:cs="Arial"/>
                <w:lang w:eastAsia="ja-JP"/>
              </w:rPr>
              <w:t xml:space="preserve"> </w:t>
            </w:r>
            <w:r w:rsidRPr="00586212">
              <w:rPr>
                <w:rFonts w:ascii="Arial" w:eastAsia="MS Mincho" w:hAnsi="Arial" w:cs="Arial"/>
                <w:lang w:eastAsia="ja-JP"/>
              </w:rPr>
              <w:t>2018</w:t>
            </w:r>
          </w:p>
        </w:tc>
        <w:tc>
          <w:tcPr>
            <w:tcW w:w="851" w:type="dxa"/>
            <w:tcMar>
              <w:left w:w="28" w:type="dxa"/>
              <w:right w:w="28" w:type="dxa"/>
            </w:tcMar>
          </w:tcPr>
          <w:p w14:paraId="7B502FC7" w14:textId="77777777"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7.0</w:t>
            </w:r>
          </w:p>
        </w:tc>
        <w:tc>
          <w:tcPr>
            <w:tcW w:w="1134" w:type="dxa"/>
            <w:tcMar>
              <w:left w:w="28" w:type="dxa"/>
              <w:right w:w="28" w:type="dxa"/>
            </w:tcMar>
          </w:tcPr>
          <w:p w14:paraId="4E45ED96" w14:textId="12171139" w:rsidR="009A6E07" w:rsidRPr="00586212" w:rsidRDefault="009A6E07" w:rsidP="000E3EE1">
            <w:pPr>
              <w:rPr>
                <w:rFonts w:ascii="Arial" w:eastAsia="MS Mincho" w:hAnsi="Arial" w:cs="Arial"/>
                <w:lang w:eastAsia="ja-JP"/>
              </w:rPr>
            </w:pPr>
            <w:r w:rsidRPr="00586212">
              <w:rPr>
                <w:rFonts w:ascii="Arial" w:eastAsia="MS Mincho" w:hAnsi="Arial" w:cs="Arial"/>
                <w:lang w:eastAsia="ja-JP"/>
              </w:rPr>
              <w:t>25/02/</w:t>
            </w:r>
            <w:r w:rsidR="00AD154A">
              <w:rPr>
                <w:rFonts w:ascii="Arial" w:eastAsia="MS Mincho" w:hAnsi="Arial" w:cs="Arial"/>
                <w:lang w:eastAsia="ja-JP"/>
              </w:rPr>
              <w:t xml:space="preserve"> </w:t>
            </w:r>
            <w:r w:rsidRPr="00586212">
              <w:rPr>
                <w:rFonts w:ascii="Arial" w:eastAsia="MS Mincho" w:hAnsi="Arial" w:cs="Arial"/>
                <w:lang w:eastAsia="ja-JP"/>
              </w:rPr>
              <w:t>2019</w:t>
            </w:r>
          </w:p>
        </w:tc>
        <w:tc>
          <w:tcPr>
            <w:tcW w:w="2976" w:type="dxa"/>
            <w:tcMar>
              <w:left w:w="28" w:type="dxa"/>
              <w:right w:w="28" w:type="dxa"/>
            </w:tcMar>
          </w:tcPr>
          <w:p w14:paraId="6BB87CEA"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Arial"/>
                <w:szCs w:val="24"/>
                <w:lang w:eastAsia="ja-JP"/>
              </w:rPr>
              <w:t>Section 4.6.2. Minor clarification to outcomes 10 and 12.</w:t>
            </w:r>
          </w:p>
          <w:p w14:paraId="1F9D0CA7" w14:textId="77777777" w:rsidR="009A6E07" w:rsidRPr="00586212" w:rsidRDefault="009A6E07" w:rsidP="000E3EE1">
            <w:pPr>
              <w:rPr>
                <w:rFonts w:ascii="Arial" w:eastAsia="MS Mincho" w:hAnsi="Arial" w:cs="Arial"/>
                <w:szCs w:val="24"/>
                <w:lang w:eastAsia="ja-JP"/>
              </w:rPr>
            </w:pPr>
            <w:r w:rsidRPr="00586212">
              <w:rPr>
                <w:rFonts w:ascii="Arial" w:eastAsia="MS Mincho" w:hAnsi="Arial" w:cs="Arial"/>
                <w:szCs w:val="24"/>
                <w:lang w:eastAsia="ja-JP"/>
              </w:rPr>
              <w:t>Section 6.2. Updated potential subgroup analyses for accuracy.</w:t>
            </w:r>
          </w:p>
        </w:tc>
        <w:tc>
          <w:tcPr>
            <w:tcW w:w="1560" w:type="dxa"/>
            <w:tcMar>
              <w:left w:w="28" w:type="dxa"/>
              <w:right w:w="28" w:type="dxa"/>
            </w:tcMar>
          </w:tcPr>
          <w:p w14:paraId="66FB2F05" w14:textId="77777777" w:rsidR="009A6E07" w:rsidRPr="00586212" w:rsidRDefault="009A6E07" w:rsidP="000E3EE1">
            <w:pPr>
              <w:rPr>
                <w:rFonts w:ascii="Arial" w:eastAsia="MS Mincho" w:hAnsi="Arial" w:cs="Arial"/>
                <w:lang w:eastAsia="ja-JP"/>
              </w:rPr>
            </w:pPr>
          </w:p>
        </w:tc>
      </w:tr>
    </w:tbl>
    <w:p w14:paraId="523E94A0" w14:textId="77777777" w:rsidR="009A6E07" w:rsidRPr="00586212" w:rsidRDefault="009A6E07" w:rsidP="000E3EE1">
      <w:pPr>
        <w:rPr>
          <w:rFonts w:ascii="Arial" w:eastAsia="MS Mincho" w:hAnsi="Arial" w:cs="Arial"/>
          <w:b/>
          <w:noProof/>
          <w:lang w:eastAsia="ja-JP"/>
        </w:rPr>
      </w:pPr>
    </w:p>
    <w:p w14:paraId="45D895A4" w14:textId="77777777" w:rsidR="009A6E07" w:rsidRPr="00DB5A5F" w:rsidRDefault="009A6E07" w:rsidP="000E3EE1">
      <w:pPr>
        <w:rPr>
          <w:rFonts w:ascii="Times New Roman" w:hAnsi="Times New Roman" w:cs="Times New Roman"/>
          <w:sz w:val="20"/>
          <w:szCs w:val="20"/>
        </w:rPr>
      </w:pPr>
      <w:r>
        <w:rPr>
          <w:rFonts w:ascii="Times New Roman" w:hAnsi="Times New Roman" w:cs="Times New Roman"/>
          <w:sz w:val="20"/>
          <w:szCs w:val="20"/>
        </w:rPr>
        <w:br w:type="page"/>
      </w:r>
      <w:bookmarkStart w:id="236" w:name="_Hlk489968548"/>
      <w:bookmarkStart w:id="237" w:name="_Hlk939092"/>
      <w:bookmarkEnd w:id="236"/>
    </w:p>
    <w:p w14:paraId="20F1946A" w14:textId="77777777" w:rsidR="009A6E07" w:rsidRPr="00441E9D" w:rsidRDefault="009A6E07" w:rsidP="008C3043">
      <w:pPr>
        <w:pStyle w:val="Heading1"/>
      </w:pPr>
      <w:bookmarkStart w:id="238" w:name="_Toc20491476"/>
      <w:bookmarkStart w:id="239" w:name="_Toc20491488"/>
      <w:bookmarkStart w:id="240" w:name="_Toc20821496"/>
      <w:r>
        <w:lastRenderedPageBreak/>
        <w:t>Statistical analysis plan (SAP)</w:t>
      </w:r>
      <w:bookmarkEnd w:id="238"/>
      <w:bookmarkEnd w:id="239"/>
      <w:bookmarkEnd w:id="240"/>
    </w:p>
    <w:p w14:paraId="65FA82DB" w14:textId="7E55F911" w:rsidR="007B780F" w:rsidRDefault="009A6E07" w:rsidP="00A42E18">
      <w:pPr>
        <w:pStyle w:val="TOC1"/>
        <w:rPr>
          <w:rFonts w:eastAsiaTheme="minorEastAsia"/>
          <w:noProof/>
          <w:lang w:eastAsia="zh-CN"/>
        </w:rPr>
      </w:pPr>
      <w:r w:rsidRPr="00441E9D">
        <w:rPr>
          <w:rFonts w:ascii="Arial" w:eastAsia="Times New Roman" w:hAnsi="Arial" w:cs="Arial"/>
        </w:rPr>
        <w:fldChar w:fldCharType="begin"/>
      </w:r>
      <w:r w:rsidRPr="00441E9D">
        <w:rPr>
          <w:rFonts w:ascii="Arial" w:eastAsia="Times New Roman" w:hAnsi="Arial" w:cs="Arial"/>
        </w:rPr>
        <w:instrText xml:space="preserve"> TOC \o "1-4" </w:instrText>
      </w:r>
      <w:r w:rsidRPr="00441E9D">
        <w:rPr>
          <w:rFonts w:ascii="Arial" w:eastAsia="Times New Roman" w:hAnsi="Arial" w:cs="Arial"/>
        </w:rPr>
        <w:fldChar w:fldCharType="separate"/>
      </w:r>
    </w:p>
    <w:p w14:paraId="2A9B9D7F" w14:textId="77777777" w:rsidR="009A6E07" w:rsidRPr="00441E9D" w:rsidRDefault="009A6E07" w:rsidP="000E3EE1">
      <w:pPr>
        <w:rPr>
          <w:rFonts w:ascii="Arial" w:eastAsia="Times New Roman" w:hAnsi="Arial" w:cs="Times New Roman"/>
          <w:b/>
        </w:rPr>
      </w:pPr>
      <w:r w:rsidRPr="00441E9D">
        <w:rPr>
          <w:rFonts w:ascii="Arial" w:eastAsia="Times New Roman" w:hAnsi="Arial" w:cs="Arial"/>
        </w:rPr>
        <w:fldChar w:fldCharType="end"/>
      </w:r>
      <w:bookmarkStart w:id="241" w:name="_Toc326743000"/>
      <w:bookmarkStart w:id="242" w:name="_Toc326743389"/>
      <w:bookmarkStart w:id="243" w:name="_Toc326743534"/>
      <w:bookmarkStart w:id="244" w:name="_Toc467665412"/>
      <w:r w:rsidRPr="00441E9D">
        <w:rPr>
          <w:rFonts w:ascii="Arial" w:eastAsia="Times New Roman" w:hAnsi="Arial" w:cs="Times New Roman"/>
          <w:b/>
        </w:rPr>
        <w:t>List of abbreviations</w:t>
      </w:r>
      <w:bookmarkEnd w:id="241"/>
      <w:bookmarkEnd w:id="242"/>
      <w:bookmarkEnd w:id="243"/>
    </w:p>
    <w:p w14:paraId="2EF5D9AB" w14:textId="77777777" w:rsidR="009A6E07" w:rsidRPr="00441E9D" w:rsidRDefault="009A6E07" w:rsidP="000E3EE1">
      <w:pPr>
        <w:rPr>
          <w:rFonts w:ascii="Arial" w:eastAsia="Times New Roman" w:hAnsi="Arial" w:cs="Times New Roman"/>
          <w:sz w:val="6"/>
          <w:szCs w:val="20"/>
        </w:rPr>
      </w:pPr>
    </w:p>
    <w:tbl>
      <w:tblPr>
        <w:tblW w:w="6468" w:type="dxa"/>
        <w:tblInd w:w="108" w:type="dxa"/>
        <w:tblBorders>
          <w:top w:val="single" w:sz="4" w:space="0" w:color="auto"/>
          <w:bottom w:val="single" w:sz="4" w:space="0" w:color="auto"/>
        </w:tblBorders>
        <w:tblLayout w:type="fixed"/>
        <w:tblLook w:val="0000" w:firstRow="0" w:lastRow="0" w:firstColumn="0" w:lastColumn="0" w:noHBand="0" w:noVBand="0"/>
      </w:tblPr>
      <w:tblGrid>
        <w:gridCol w:w="1791"/>
        <w:gridCol w:w="4677"/>
      </w:tblGrid>
      <w:tr w:rsidR="009A6E07" w:rsidRPr="00441E9D" w14:paraId="4ABFC3A5" w14:textId="77777777" w:rsidTr="000E3EE1">
        <w:trPr>
          <w:tblHeader/>
        </w:trPr>
        <w:tc>
          <w:tcPr>
            <w:tcW w:w="1791" w:type="dxa"/>
            <w:tcBorders>
              <w:top w:val="single" w:sz="4" w:space="0" w:color="auto"/>
              <w:bottom w:val="single" w:sz="4" w:space="0" w:color="auto"/>
            </w:tcBorders>
          </w:tcPr>
          <w:p w14:paraId="28AC485E"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Acronym</w:t>
            </w:r>
          </w:p>
        </w:tc>
        <w:tc>
          <w:tcPr>
            <w:tcW w:w="4677" w:type="dxa"/>
            <w:tcBorders>
              <w:top w:val="single" w:sz="4" w:space="0" w:color="auto"/>
              <w:bottom w:val="single" w:sz="4" w:space="0" w:color="auto"/>
            </w:tcBorders>
          </w:tcPr>
          <w:p w14:paraId="7461106B"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Details</w:t>
            </w:r>
          </w:p>
        </w:tc>
      </w:tr>
      <w:tr w:rsidR="009A6E07" w:rsidRPr="00441E9D" w14:paraId="3B3120DF" w14:textId="77777777" w:rsidTr="000E3EE1">
        <w:tc>
          <w:tcPr>
            <w:tcW w:w="1791" w:type="dxa"/>
          </w:tcPr>
          <w:p w14:paraId="39C164A3"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AE</w:t>
            </w:r>
          </w:p>
        </w:tc>
        <w:tc>
          <w:tcPr>
            <w:tcW w:w="4677" w:type="dxa"/>
          </w:tcPr>
          <w:p w14:paraId="4B3E96EF"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Adverse event</w:t>
            </w:r>
          </w:p>
        </w:tc>
      </w:tr>
      <w:tr w:rsidR="009A6E07" w:rsidRPr="00441E9D" w14:paraId="0B0541D6" w14:textId="77777777" w:rsidTr="000E3EE1">
        <w:tc>
          <w:tcPr>
            <w:tcW w:w="1791" w:type="dxa"/>
          </w:tcPr>
          <w:p w14:paraId="66C6E0E1"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AF</w:t>
            </w:r>
          </w:p>
        </w:tc>
        <w:tc>
          <w:tcPr>
            <w:tcW w:w="4677" w:type="dxa"/>
          </w:tcPr>
          <w:p w14:paraId="76ADF7B8"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Autofluorescence</w:t>
            </w:r>
          </w:p>
        </w:tc>
      </w:tr>
      <w:tr w:rsidR="009A6E07" w:rsidRPr="00441E9D" w14:paraId="7C8E10C8" w14:textId="77777777" w:rsidTr="000E3EE1">
        <w:tc>
          <w:tcPr>
            <w:tcW w:w="1791" w:type="dxa"/>
          </w:tcPr>
          <w:p w14:paraId="63BB691C"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AKI</w:t>
            </w:r>
          </w:p>
        </w:tc>
        <w:tc>
          <w:tcPr>
            <w:tcW w:w="4677" w:type="dxa"/>
          </w:tcPr>
          <w:p w14:paraId="27BC441F"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Acute kidney injury</w:t>
            </w:r>
          </w:p>
        </w:tc>
      </w:tr>
      <w:tr w:rsidR="009A6E07" w:rsidRPr="00441E9D" w14:paraId="4CC70E51" w14:textId="77777777" w:rsidTr="000E3EE1">
        <w:tc>
          <w:tcPr>
            <w:tcW w:w="1791" w:type="dxa"/>
          </w:tcPr>
          <w:p w14:paraId="7126B959"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BCVA</w:t>
            </w:r>
          </w:p>
        </w:tc>
        <w:tc>
          <w:tcPr>
            <w:tcW w:w="4677" w:type="dxa"/>
          </w:tcPr>
          <w:p w14:paraId="75A16C5C"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Best corrected visual acuity</w:t>
            </w:r>
          </w:p>
        </w:tc>
      </w:tr>
      <w:tr w:rsidR="009A6E07" w:rsidRPr="00441E9D" w14:paraId="62301923" w14:textId="77777777" w:rsidTr="000E3EE1">
        <w:tc>
          <w:tcPr>
            <w:tcW w:w="1791" w:type="dxa"/>
          </w:tcPr>
          <w:p w14:paraId="0B7D0DE0"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CEN</w:t>
            </w:r>
          </w:p>
        </w:tc>
        <w:tc>
          <w:tcPr>
            <w:tcW w:w="4677" w:type="dxa"/>
          </w:tcPr>
          <w:p w14:paraId="5789F2AF"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 xml:space="preserve">Central optical involvement </w:t>
            </w:r>
          </w:p>
        </w:tc>
      </w:tr>
      <w:tr w:rsidR="009A6E07" w:rsidRPr="00441E9D" w14:paraId="59C1E9B1" w14:textId="77777777" w:rsidTr="000E3EE1">
        <w:tc>
          <w:tcPr>
            <w:tcW w:w="1791" w:type="dxa"/>
          </w:tcPr>
          <w:p w14:paraId="6A412D54"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CF</w:t>
            </w:r>
          </w:p>
        </w:tc>
        <w:tc>
          <w:tcPr>
            <w:tcW w:w="4677" w:type="dxa"/>
          </w:tcPr>
          <w:p w14:paraId="6174D2A5"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Counting fingers</w:t>
            </w:r>
          </w:p>
        </w:tc>
      </w:tr>
      <w:tr w:rsidR="009A6E07" w:rsidRPr="00441E9D" w14:paraId="4478A0BF" w14:textId="77777777" w:rsidTr="000E3EE1">
        <w:tc>
          <w:tcPr>
            <w:tcW w:w="1791" w:type="dxa"/>
          </w:tcPr>
          <w:p w14:paraId="7F2F1EC3"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CI</w:t>
            </w:r>
          </w:p>
        </w:tc>
        <w:tc>
          <w:tcPr>
            <w:tcW w:w="4677" w:type="dxa"/>
          </w:tcPr>
          <w:p w14:paraId="4DBC1B85"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Confidence interval</w:t>
            </w:r>
          </w:p>
        </w:tc>
      </w:tr>
      <w:tr w:rsidR="009A6E07" w:rsidRPr="00441E9D" w14:paraId="7EBF8955" w14:textId="77777777" w:rsidTr="000E3EE1">
        <w:tc>
          <w:tcPr>
            <w:tcW w:w="1791" w:type="dxa"/>
          </w:tcPr>
          <w:p w14:paraId="62BB9AA6"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CMT</w:t>
            </w:r>
          </w:p>
        </w:tc>
        <w:tc>
          <w:tcPr>
            <w:tcW w:w="4677" w:type="dxa"/>
          </w:tcPr>
          <w:p w14:paraId="5228B549"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Central macular thickness</w:t>
            </w:r>
          </w:p>
        </w:tc>
      </w:tr>
      <w:tr w:rsidR="009A6E07" w:rsidRPr="00441E9D" w14:paraId="48953ECB" w14:textId="77777777" w:rsidTr="000E3EE1">
        <w:tc>
          <w:tcPr>
            <w:tcW w:w="1791" w:type="dxa"/>
          </w:tcPr>
          <w:p w14:paraId="15047D97"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COR</w:t>
            </w:r>
          </w:p>
        </w:tc>
        <w:tc>
          <w:tcPr>
            <w:tcW w:w="4677" w:type="dxa"/>
          </w:tcPr>
          <w:p w14:paraId="6852B922"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Cortical</w:t>
            </w:r>
          </w:p>
        </w:tc>
      </w:tr>
      <w:tr w:rsidR="009A6E07" w:rsidRPr="00441E9D" w14:paraId="6FFEF76D" w14:textId="77777777" w:rsidTr="000E3EE1">
        <w:tc>
          <w:tcPr>
            <w:tcW w:w="1791" w:type="dxa"/>
          </w:tcPr>
          <w:p w14:paraId="2096CBBD"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CRF</w:t>
            </w:r>
          </w:p>
        </w:tc>
        <w:tc>
          <w:tcPr>
            <w:tcW w:w="4677" w:type="dxa"/>
          </w:tcPr>
          <w:p w14:paraId="5412CAE8"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Case report form</w:t>
            </w:r>
          </w:p>
        </w:tc>
      </w:tr>
      <w:tr w:rsidR="009A6E07" w:rsidRPr="00441E9D" w14:paraId="4D3EDC6D" w14:textId="77777777" w:rsidTr="000E3EE1">
        <w:tc>
          <w:tcPr>
            <w:tcW w:w="1791" w:type="dxa"/>
          </w:tcPr>
          <w:p w14:paraId="236705F0"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CSCR</w:t>
            </w:r>
          </w:p>
        </w:tc>
        <w:tc>
          <w:tcPr>
            <w:tcW w:w="4677" w:type="dxa"/>
          </w:tcPr>
          <w:p w14:paraId="425B8D0C"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 xml:space="preserve">Central serous </w:t>
            </w:r>
            <w:proofErr w:type="spellStart"/>
            <w:r w:rsidRPr="00441E9D">
              <w:rPr>
                <w:rFonts w:ascii="Arial" w:eastAsia="Times New Roman" w:hAnsi="Arial" w:cs="Times New Roman"/>
                <w:bCs/>
                <w:iCs/>
                <w:sz w:val="20"/>
              </w:rPr>
              <w:t>chorio</w:t>
            </w:r>
            <w:proofErr w:type="spellEnd"/>
            <w:r w:rsidRPr="00441E9D">
              <w:rPr>
                <w:rFonts w:ascii="Arial" w:eastAsia="Times New Roman" w:hAnsi="Arial" w:cs="Times New Roman"/>
                <w:bCs/>
                <w:iCs/>
                <w:sz w:val="20"/>
              </w:rPr>
              <w:t xml:space="preserve">-retinopathy </w:t>
            </w:r>
          </w:p>
        </w:tc>
      </w:tr>
      <w:tr w:rsidR="009A6E07" w:rsidRPr="00441E9D" w14:paraId="57C8D818" w14:textId="77777777" w:rsidTr="000E3EE1">
        <w:tc>
          <w:tcPr>
            <w:tcW w:w="1791" w:type="dxa"/>
          </w:tcPr>
          <w:p w14:paraId="7F9B1DFB"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CSRT</w:t>
            </w:r>
          </w:p>
        </w:tc>
        <w:tc>
          <w:tcPr>
            <w:tcW w:w="4677" w:type="dxa"/>
          </w:tcPr>
          <w:p w14:paraId="7CDA24F5"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Central subfield retinal thickness</w:t>
            </w:r>
          </w:p>
        </w:tc>
      </w:tr>
      <w:tr w:rsidR="009A6E07" w:rsidRPr="00441E9D" w14:paraId="0A15E868" w14:textId="77777777" w:rsidTr="000E3EE1">
        <w:tc>
          <w:tcPr>
            <w:tcW w:w="1791" w:type="dxa"/>
          </w:tcPr>
          <w:p w14:paraId="4F16EBC2"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CTEU</w:t>
            </w:r>
          </w:p>
        </w:tc>
        <w:tc>
          <w:tcPr>
            <w:tcW w:w="4677" w:type="dxa"/>
          </w:tcPr>
          <w:p w14:paraId="3D5F3F8D"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Clinical Trials and Evaluation Unit</w:t>
            </w:r>
          </w:p>
        </w:tc>
      </w:tr>
      <w:tr w:rsidR="009A6E07" w:rsidRPr="00441E9D" w14:paraId="2C6A4DE5" w14:textId="77777777" w:rsidTr="000E3EE1">
        <w:tc>
          <w:tcPr>
            <w:tcW w:w="1791" w:type="dxa"/>
          </w:tcPr>
          <w:p w14:paraId="05818BA4"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DBP</w:t>
            </w:r>
          </w:p>
        </w:tc>
        <w:tc>
          <w:tcPr>
            <w:tcW w:w="4677" w:type="dxa"/>
          </w:tcPr>
          <w:p w14:paraId="55D6CC59"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Diastolic blood pressure</w:t>
            </w:r>
          </w:p>
        </w:tc>
      </w:tr>
      <w:tr w:rsidR="009A6E07" w:rsidRPr="00441E9D" w14:paraId="63E24D1F" w14:textId="77777777" w:rsidTr="000E3EE1">
        <w:tc>
          <w:tcPr>
            <w:tcW w:w="1791" w:type="dxa"/>
          </w:tcPr>
          <w:p w14:paraId="053B22B0"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DMSC</w:t>
            </w:r>
          </w:p>
        </w:tc>
        <w:tc>
          <w:tcPr>
            <w:tcW w:w="4677" w:type="dxa"/>
          </w:tcPr>
          <w:p w14:paraId="48AE5AE8"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Data monitoring and safety committee</w:t>
            </w:r>
          </w:p>
        </w:tc>
      </w:tr>
      <w:tr w:rsidR="009A6E07" w:rsidRPr="00441E9D" w14:paraId="11D17C2C" w14:textId="77777777" w:rsidTr="000E3EE1">
        <w:tc>
          <w:tcPr>
            <w:tcW w:w="1791" w:type="dxa"/>
          </w:tcPr>
          <w:p w14:paraId="7BB58C1A"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eGFR</w:t>
            </w:r>
          </w:p>
        </w:tc>
        <w:tc>
          <w:tcPr>
            <w:tcW w:w="4677" w:type="dxa"/>
          </w:tcPr>
          <w:p w14:paraId="7ECCCC95"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 xml:space="preserve">Estimated glomerular </w:t>
            </w:r>
            <w:proofErr w:type="spellStart"/>
            <w:r w:rsidRPr="00441E9D">
              <w:rPr>
                <w:rFonts w:ascii="Arial" w:eastAsia="Times New Roman" w:hAnsi="Arial" w:cs="Times New Roman"/>
                <w:bCs/>
                <w:iCs/>
                <w:sz w:val="20"/>
              </w:rPr>
              <w:t>filtratin</w:t>
            </w:r>
            <w:proofErr w:type="spellEnd"/>
            <w:r w:rsidRPr="00441E9D">
              <w:rPr>
                <w:rFonts w:ascii="Arial" w:eastAsia="Times New Roman" w:hAnsi="Arial" w:cs="Times New Roman"/>
                <w:bCs/>
                <w:iCs/>
                <w:sz w:val="20"/>
              </w:rPr>
              <w:t xml:space="preserve"> rate</w:t>
            </w:r>
          </w:p>
        </w:tc>
      </w:tr>
      <w:tr w:rsidR="009A6E07" w:rsidRPr="00441E9D" w14:paraId="5875BF30" w14:textId="77777777" w:rsidTr="000E3EE1">
        <w:tc>
          <w:tcPr>
            <w:tcW w:w="1791" w:type="dxa"/>
          </w:tcPr>
          <w:p w14:paraId="2C956A32"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ETDRS</w:t>
            </w:r>
          </w:p>
        </w:tc>
        <w:tc>
          <w:tcPr>
            <w:tcW w:w="4677" w:type="dxa"/>
          </w:tcPr>
          <w:p w14:paraId="7B17BB34"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Early treatment diabetic retinopathy study</w:t>
            </w:r>
          </w:p>
        </w:tc>
      </w:tr>
      <w:tr w:rsidR="009A6E07" w:rsidRPr="00441E9D" w14:paraId="5A3055BF" w14:textId="77777777" w:rsidTr="000E3EE1">
        <w:tc>
          <w:tcPr>
            <w:tcW w:w="1791" w:type="dxa"/>
          </w:tcPr>
          <w:p w14:paraId="383473AC"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FFA</w:t>
            </w:r>
          </w:p>
        </w:tc>
        <w:tc>
          <w:tcPr>
            <w:tcW w:w="4677" w:type="dxa"/>
          </w:tcPr>
          <w:p w14:paraId="4F466227"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Fundus fluorescein angiogram</w:t>
            </w:r>
          </w:p>
        </w:tc>
      </w:tr>
      <w:tr w:rsidR="009A6E07" w:rsidRPr="00441E9D" w14:paraId="3EE70200" w14:textId="77777777" w:rsidTr="000E3EE1">
        <w:tc>
          <w:tcPr>
            <w:tcW w:w="1791" w:type="dxa"/>
          </w:tcPr>
          <w:p w14:paraId="0B566997"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FP</w:t>
            </w:r>
          </w:p>
        </w:tc>
        <w:tc>
          <w:tcPr>
            <w:tcW w:w="4677" w:type="dxa"/>
          </w:tcPr>
          <w:p w14:paraId="0D1D7A3C"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Fundus photography</w:t>
            </w:r>
          </w:p>
        </w:tc>
      </w:tr>
      <w:tr w:rsidR="009A6E07" w:rsidRPr="00441E9D" w14:paraId="4DDFA885" w14:textId="77777777" w:rsidTr="000E3EE1">
        <w:tc>
          <w:tcPr>
            <w:tcW w:w="1791" w:type="dxa"/>
          </w:tcPr>
          <w:p w14:paraId="3F44884D"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GM</w:t>
            </w:r>
          </w:p>
        </w:tc>
        <w:tc>
          <w:tcPr>
            <w:tcW w:w="4677" w:type="dxa"/>
          </w:tcPr>
          <w:p w14:paraId="432DC4B2"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Geometric mean</w:t>
            </w:r>
          </w:p>
        </w:tc>
      </w:tr>
      <w:tr w:rsidR="009A6E07" w:rsidRPr="00441E9D" w14:paraId="52087774" w14:textId="77777777" w:rsidTr="000E3EE1">
        <w:tc>
          <w:tcPr>
            <w:tcW w:w="1791" w:type="dxa"/>
          </w:tcPr>
          <w:p w14:paraId="1850D793"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GMR</w:t>
            </w:r>
          </w:p>
        </w:tc>
        <w:tc>
          <w:tcPr>
            <w:tcW w:w="4677" w:type="dxa"/>
          </w:tcPr>
          <w:p w14:paraId="706AF366"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Geometric mean ratio</w:t>
            </w:r>
          </w:p>
        </w:tc>
      </w:tr>
      <w:tr w:rsidR="009A6E07" w:rsidRPr="00441E9D" w14:paraId="5BC5E9C6" w14:textId="77777777" w:rsidTr="000E3EE1">
        <w:tc>
          <w:tcPr>
            <w:tcW w:w="1791" w:type="dxa"/>
          </w:tcPr>
          <w:p w14:paraId="29DB9075" w14:textId="77777777" w:rsidR="009A6E07" w:rsidRPr="00441E9D" w:rsidRDefault="009A6E07" w:rsidP="000E3EE1">
            <w:pPr>
              <w:rPr>
                <w:rFonts w:ascii="Arial" w:eastAsia="Times New Roman" w:hAnsi="Arial" w:cs="Times New Roman"/>
                <w:sz w:val="20"/>
              </w:rPr>
            </w:pPr>
            <w:proofErr w:type="spellStart"/>
            <w:r w:rsidRPr="00441E9D">
              <w:rPr>
                <w:rFonts w:ascii="Arial" w:eastAsia="Times New Roman" w:hAnsi="Arial" w:cs="Times New Roman"/>
                <w:sz w:val="20"/>
              </w:rPr>
              <w:t>Hct</w:t>
            </w:r>
            <w:proofErr w:type="spellEnd"/>
          </w:p>
        </w:tc>
        <w:tc>
          <w:tcPr>
            <w:tcW w:w="4677" w:type="dxa"/>
          </w:tcPr>
          <w:p w14:paraId="6741A0E2"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Haematocrit</w:t>
            </w:r>
          </w:p>
        </w:tc>
      </w:tr>
      <w:tr w:rsidR="009A6E07" w:rsidRPr="00441E9D" w14:paraId="0A544B92" w14:textId="77777777" w:rsidTr="000E3EE1">
        <w:tc>
          <w:tcPr>
            <w:tcW w:w="1791" w:type="dxa"/>
          </w:tcPr>
          <w:p w14:paraId="52A62B71"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HM</w:t>
            </w:r>
          </w:p>
        </w:tc>
        <w:tc>
          <w:tcPr>
            <w:tcW w:w="4677" w:type="dxa"/>
          </w:tcPr>
          <w:p w14:paraId="4BDD7813"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Hand movements</w:t>
            </w:r>
          </w:p>
        </w:tc>
      </w:tr>
      <w:tr w:rsidR="009A6E07" w:rsidRPr="00441E9D" w14:paraId="0B18938C" w14:textId="77777777" w:rsidTr="000E3EE1">
        <w:tc>
          <w:tcPr>
            <w:tcW w:w="1791" w:type="dxa"/>
          </w:tcPr>
          <w:p w14:paraId="5EE3CB45"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HR</w:t>
            </w:r>
          </w:p>
        </w:tc>
        <w:tc>
          <w:tcPr>
            <w:tcW w:w="4677" w:type="dxa"/>
          </w:tcPr>
          <w:p w14:paraId="63FA0ED9"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Hazard ratio</w:t>
            </w:r>
          </w:p>
        </w:tc>
      </w:tr>
      <w:tr w:rsidR="009A6E07" w:rsidRPr="00441E9D" w14:paraId="3162F680" w14:textId="77777777" w:rsidTr="000E3EE1">
        <w:tc>
          <w:tcPr>
            <w:tcW w:w="1791" w:type="dxa"/>
          </w:tcPr>
          <w:p w14:paraId="48E106E0"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ICGA</w:t>
            </w:r>
          </w:p>
        </w:tc>
        <w:tc>
          <w:tcPr>
            <w:tcW w:w="4677" w:type="dxa"/>
          </w:tcPr>
          <w:p w14:paraId="7BD18EDF"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Indocyanine green angiography</w:t>
            </w:r>
          </w:p>
        </w:tc>
      </w:tr>
      <w:tr w:rsidR="009A6E07" w:rsidRPr="00441E9D" w14:paraId="62C36CAD" w14:textId="77777777" w:rsidTr="000E3EE1">
        <w:tc>
          <w:tcPr>
            <w:tcW w:w="1791" w:type="dxa"/>
          </w:tcPr>
          <w:p w14:paraId="3C975F25"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IQR</w:t>
            </w:r>
          </w:p>
        </w:tc>
        <w:tc>
          <w:tcPr>
            <w:tcW w:w="4677" w:type="dxa"/>
          </w:tcPr>
          <w:p w14:paraId="1629F5B2"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Inter quartile range</w:t>
            </w:r>
          </w:p>
        </w:tc>
      </w:tr>
      <w:tr w:rsidR="009A6E07" w:rsidRPr="00441E9D" w14:paraId="2476809B" w14:textId="77777777" w:rsidTr="000E3EE1">
        <w:tc>
          <w:tcPr>
            <w:tcW w:w="1791" w:type="dxa"/>
          </w:tcPr>
          <w:p w14:paraId="7E2D1FD5"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ITT</w:t>
            </w:r>
          </w:p>
        </w:tc>
        <w:tc>
          <w:tcPr>
            <w:tcW w:w="4677" w:type="dxa"/>
          </w:tcPr>
          <w:p w14:paraId="242B194E"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Intention to treat</w:t>
            </w:r>
          </w:p>
        </w:tc>
      </w:tr>
      <w:tr w:rsidR="009A6E07" w:rsidRPr="00441E9D" w14:paraId="4550ACD3" w14:textId="77777777" w:rsidTr="000E3EE1">
        <w:tc>
          <w:tcPr>
            <w:tcW w:w="1791" w:type="dxa"/>
          </w:tcPr>
          <w:p w14:paraId="713087C8"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LP</w:t>
            </w:r>
          </w:p>
        </w:tc>
        <w:tc>
          <w:tcPr>
            <w:tcW w:w="4677" w:type="dxa"/>
          </w:tcPr>
          <w:p w14:paraId="6DD5FCD0"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Light perception</w:t>
            </w:r>
          </w:p>
        </w:tc>
      </w:tr>
      <w:tr w:rsidR="009A6E07" w:rsidRPr="00441E9D" w14:paraId="739E9EB6" w14:textId="77777777" w:rsidTr="000E3EE1">
        <w:tc>
          <w:tcPr>
            <w:tcW w:w="1791" w:type="dxa"/>
          </w:tcPr>
          <w:p w14:paraId="4302FED5"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MAR</w:t>
            </w:r>
          </w:p>
        </w:tc>
        <w:tc>
          <w:tcPr>
            <w:tcW w:w="4677" w:type="dxa"/>
          </w:tcPr>
          <w:p w14:paraId="64F70599"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Missing at random</w:t>
            </w:r>
          </w:p>
        </w:tc>
      </w:tr>
      <w:tr w:rsidR="009A6E07" w:rsidRPr="00441E9D" w14:paraId="456EA67C" w14:textId="77777777" w:rsidTr="000E3EE1">
        <w:tc>
          <w:tcPr>
            <w:tcW w:w="1791" w:type="dxa"/>
          </w:tcPr>
          <w:p w14:paraId="273BAE0B"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lastRenderedPageBreak/>
              <w:t>MD</w:t>
            </w:r>
          </w:p>
        </w:tc>
        <w:tc>
          <w:tcPr>
            <w:tcW w:w="4677" w:type="dxa"/>
          </w:tcPr>
          <w:p w14:paraId="3790B4A3"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Mean difference</w:t>
            </w:r>
          </w:p>
        </w:tc>
      </w:tr>
      <w:tr w:rsidR="009A6E07" w:rsidRPr="00441E9D" w14:paraId="02546682" w14:textId="77777777" w:rsidTr="000E3EE1">
        <w:tc>
          <w:tcPr>
            <w:tcW w:w="1791" w:type="dxa"/>
          </w:tcPr>
          <w:p w14:paraId="40F5B1A6"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NLP</w:t>
            </w:r>
          </w:p>
        </w:tc>
        <w:tc>
          <w:tcPr>
            <w:tcW w:w="4677" w:type="dxa"/>
          </w:tcPr>
          <w:p w14:paraId="2CACF589"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No light perception</w:t>
            </w:r>
          </w:p>
        </w:tc>
      </w:tr>
      <w:tr w:rsidR="009A6E07" w:rsidRPr="00441E9D" w14:paraId="10F16A32" w14:textId="77777777" w:rsidTr="000E3EE1">
        <w:tc>
          <w:tcPr>
            <w:tcW w:w="1791" w:type="dxa"/>
          </w:tcPr>
          <w:p w14:paraId="7AED459E"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NUC</w:t>
            </w:r>
          </w:p>
        </w:tc>
        <w:tc>
          <w:tcPr>
            <w:tcW w:w="4677" w:type="dxa"/>
          </w:tcPr>
          <w:p w14:paraId="7B94A7AC"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Nuclear sclerosis</w:t>
            </w:r>
          </w:p>
        </w:tc>
      </w:tr>
      <w:tr w:rsidR="009A6E07" w:rsidRPr="00441E9D" w14:paraId="643D09A6" w14:textId="77777777" w:rsidTr="000E3EE1">
        <w:tc>
          <w:tcPr>
            <w:tcW w:w="1791" w:type="dxa"/>
          </w:tcPr>
          <w:p w14:paraId="1883CB9F"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OCT</w:t>
            </w:r>
          </w:p>
        </w:tc>
        <w:tc>
          <w:tcPr>
            <w:tcW w:w="4677" w:type="dxa"/>
          </w:tcPr>
          <w:p w14:paraId="132742DE"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Optical coherence tomography</w:t>
            </w:r>
          </w:p>
        </w:tc>
      </w:tr>
      <w:tr w:rsidR="009A6E07" w:rsidRPr="00441E9D" w14:paraId="048155E6" w14:textId="77777777" w:rsidTr="000E3EE1">
        <w:tc>
          <w:tcPr>
            <w:tcW w:w="1791" w:type="dxa"/>
          </w:tcPr>
          <w:p w14:paraId="14A81EB1"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OR</w:t>
            </w:r>
          </w:p>
        </w:tc>
        <w:tc>
          <w:tcPr>
            <w:tcW w:w="4677" w:type="dxa"/>
          </w:tcPr>
          <w:p w14:paraId="10AE29AC"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Odds ratio</w:t>
            </w:r>
          </w:p>
        </w:tc>
      </w:tr>
      <w:tr w:rsidR="009A6E07" w:rsidRPr="00441E9D" w14:paraId="3C945DDF" w14:textId="77777777" w:rsidTr="000E3EE1">
        <w:tc>
          <w:tcPr>
            <w:tcW w:w="1791" w:type="dxa"/>
          </w:tcPr>
          <w:p w14:paraId="70C904AF"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PDT</w:t>
            </w:r>
          </w:p>
        </w:tc>
        <w:tc>
          <w:tcPr>
            <w:tcW w:w="4677" w:type="dxa"/>
          </w:tcPr>
          <w:p w14:paraId="6AC5AD40"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Photodynamic laser therapy</w:t>
            </w:r>
          </w:p>
        </w:tc>
      </w:tr>
      <w:tr w:rsidR="009A6E07" w:rsidRPr="00441E9D" w14:paraId="58E2C578" w14:textId="77777777" w:rsidTr="000E3EE1">
        <w:tc>
          <w:tcPr>
            <w:tcW w:w="1791" w:type="dxa"/>
          </w:tcPr>
          <w:p w14:paraId="22E203F6"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PH</w:t>
            </w:r>
          </w:p>
        </w:tc>
        <w:tc>
          <w:tcPr>
            <w:tcW w:w="4677" w:type="dxa"/>
          </w:tcPr>
          <w:p w14:paraId="53BEC6F0"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Proportional hazards</w:t>
            </w:r>
          </w:p>
        </w:tc>
      </w:tr>
      <w:tr w:rsidR="009A6E07" w:rsidRPr="00441E9D" w14:paraId="1A40602D" w14:textId="77777777" w:rsidTr="000E3EE1">
        <w:tc>
          <w:tcPr>
            <w:tcW w:w="1791" w:type="dxa"/>
          </w:tcPr>
          <w:p w14:paraId="0EBE7619"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PIL</w:t>
            </w:r>
          </w:p>
        </w:tc>
        <w:tc>
          <w:tcPr>
            <w:tcW w:w="4677" w:type="dxa"/>
          </w:tcPr>
          <w:p w14:paraId="3BC546F8"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Patient information leaflet</w:t>
            </w:r>
          </w:p>
        </w:tc>
      </w:tr>
      <w:tr w:rsidR="009A6E07" w:rsidRPr="00441E9D" w14:paraId="40C8ED36" w14:textId="77777777" w:rsidTr="000E3EE1">
        <w:tc>
          <w:tcPr>
            <w:tcW w:w="1791" w:type="dxa"/>
          </w:tcPr>
          <w:p w14:paraId="32B66E26"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PSC</w:t>
            </w:r>
          </w:p>
        </w:tc>
        <w:tc>
          <w:tcPr>
            <w:tcW w:w="4677" w:type="dxa"/>
          </w:tcPr>
          <w:p w14:paraId="1BAC6C71"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 xml:space="preserve">Posterior subcapsular </w:t>
            </w:r>
          </w:p>
        </w:tc>
      </w:tr>
      <w:tr w:rsidR="009A6E07" w:rsidRPr="00441E9D" w14:paraId="4BA5740E" w14:textId="77777777" w:rsidTr="000E3EE1">
        <w:tc>
          <w:tcPr>
            <w:tcW w:w="1791" w:type="dxa"/>
          </w:tcPr>
          <w:p w14:paraId="7741195D"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RCT</w:t>
            </w:r>
          </w:p>
        </w:tc>
        <w:tc>
          <w:tcPr>
            <w:tcW w:w="4677" w:type="dxa"/>
          </w:tcPr>
          <w:p w14:paraId="17770271"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Randomised controlled trial</w:t>
            </w:r>
          </w:p>
        </w:tc>
      </w:tr>
      <w:tr w:rsidR="009A6E07" w:rsidRPr="00441E9D" w14:paraId="2390E1E8" w14:textId="77777777" w:rsidTr="000E3EE1">
        <w:tc>
          <w:tcPr>
            <w:tcW w:w="1791" w:type="dxa"/>
          </w:tcPr>
          <w:p w14:paraId="2562101C"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RPE</w:t>
            </w:r>
          </w:p>
        </w:tc>
        <w:tc>
          <w:tcPr>
            <w:tcW w:w="4677" w:type="dxa"/>
          </w:tcPr>
          <w:p w14:paraId="3E10BF8A"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Retinal pigment epithelium</w:t>
            </w:r>
          </w:p>
        </w:tc>
      </w:tr>
      <w:tr w:rsidR="009A6E07" w:rsidRPr="00441E9D" w14:paraId="07BD71EF" w14:textId="77777777" w:rsidTr="000E3EE1">
        <w:tc>
          <w:tcPr>
            <w:tcW w:w="1791" w:type="dxa"/>
          </w:tcPr>
          <w:p w14:paraId="083753C8"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SAE</w:t>
            </w:r>
          </w:p>
        </w:tc>
        <w:tc>
          <w:tcPr>
            <w:tcW w:w="4677" w:type="dxa"/>
          </w:tcPr>
          <w:p w14:paraId="4D95D29B"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Serious adverse event</w:t>
            </w:r>
          </w:p>
        </w:tc>
      </w:tr>
      <w:tr w:rsidR="009A6E07" w:rsidRPr="00441E9D" w14:paraId="367277E0" w14:textId="77777777" w:rsidTr="000E3EE1">
        <w:tc>
          <w:tcPr>
            <w:tcW w:w="1791" w:type="dxa"/>
          </w:tcPr>
          <w:p w14:paraId="09C88757"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SAP</w:t>
            </w:r>
          </w:p>
        </w:tc>
        <w:tc>
          <w:tcPr>
            <w:tcW w:w="4677" w:type="dxa"/>
          </w:tcPr>
          <w:p w14:paraId="6CFCB9D8"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Statistical analysis plan</w:t>
            </w:r>
          </w:p>
        </w:tc>
      </w:tr>
      <w:tr w:rsidR="009A6E07" w:rsidRPr="00441E9D" w14:paraId="68F442BB" w14:textId="77777777" w:rsidTr="000E3EE1">
        <w:tc>
          <w:tcPr>
            <w:tcW w:w="1791" w:type="dxa"/>
          </w:tcPr>
          <w:p w14:paraId="606D8F22"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SBP</w:t>
            </w:r>
          </w:p>
        </w:tc>
        <w:tc>
          <w:tcPr>
            <w:tcW w:w="4677" w:type="dxa"/>
          </w:tcPr>
          <w:p w14:paraId="6619057C"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sz w:val="20"/>
              </w:rPr>
              <w:t>Systolic blood pressure</w:t>
            </w:r>
          </w:p>
        </w:tc>
      </w:tr>
      <w:tr w:rsidR="009A6E07" w:rsidRPr="00441E9D" w14:paraId="7E48BACF" w14:textId="77777777" w:rsidTr="000E3EE1">
        <w:tc>
          <w:tcPr>
            <w:tcW w:w="1791" w:type="dxa"/>
          </w:tcPr>
          <w:p w14:paraId="7DB0F438"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SD</w:t>
            </w:r>
          </w:p>
        </w:tc>
        <w:tc>
          <w:tcPr>
            <w:tcW w:w="4677" w:type="dxa"/>
          </w:tcPr>
          <w:p w14:paraId="089604F4"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Standard deviation</w:t>
            </w:r>
          </w:p>
        </w:tc>
      </w:tr>
      <w:tr w:rsidR="009A6E07" w:rsidRPr="00441E9D" w14:paraId="3CEB4B3A" w14:textId="77777777" w:rsidTr="000E3EE1">
        <w:tc>
          <w:tcPr>
            <w:tcW w:w="1791" w:type="dxa"/>
          </w:tcPr>
          <w:p w14:paraId="4733A3EA"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SFF</w:t>
            </w:r>
          </w:p>
        </w:tc>
        <w:tc>
          <w:tcPr>
            <w:tcW w:w="4677" w:type="dxa"/>
          </w:tcPr>
          <w:p w14:paraId="232426A5"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Subfoveal fluid</w:t>
            </w:r>
          </w:p>
        </w:tc>
      </w:tr>
      <w:tr w:rsidR="009A6E07" w:rsidRPr="00441E9D" w14:paraId="0248177A" w14:textId="77777777" w:rsidTr="000E3EE1">
        <w:tc>
          <w:tcPr>
            <w:tcW w:w="1791" w:type="dxa"/>
          </w:tcPr>
          <w:p w14:paraId="29B1CE42"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bCs/>
                <w:iCs/>
                <w:sz w:val="20"/>
              </w:rPr>
              <w:t>SRF</w:t>
            </w:r>
          </w:p>
        </w:tc>
        <w:tc>
          <w:tcPr>
            <w:tcW w:w="4677" w:type="dxa"/>
          </w:tcPr>
          <w:p w14:paraId="254279D1"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 xml:space="preserve">Subretinal fluid </w:t>
            </w:r>
          </w:p>
        </w:tc>
      </w:tr>
      <w:tr w:rsidR="009A6E07" w:rsidRPr="00441E9D" w14:paraId="53C43D4A" w14:textId="77777777" w:rsidTr="000E3EE1">
        <w:tc>
          <w:tcPr>
            <w:tcW w:w="1791" w:type="dxa"/>
          </w:tcPr>
          <w:p w14:paraId="22B960EA"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TR</w:t>
            </w:r>
          </w:p>
        </w:tc>
        <w:tc>
          <w:tcPr>
            <w:tcW w:w="4677" w:type="dxa"/>
          </w:tcPr>
          <w:p w14:paraId="3CC7B053"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Time ratio</w:t>
            </w:r>
          </w:p>
        </w:tc>
      </w:tr>
      <w:tr w:rsidR="009A6E07" w:rsidRPr="00441E9D" w14:paraId="0BC8967C" w14:textId="77777777" w:rsidTr="000E3EE1">
        <w:tc>
          <w:tcPr>
            <w:tcW w:w="1791" w:type="dxa"/>
          </w:tcPr>
          <w:p w14:paraId="2A701142"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VA</w:t>
            </w:r>
          </w:p>
        </w:tc>
        <w:tc>
          <w:tcPr>
            <w:tcW w:w="4677" w:type="dxa"/>
          </w:tcPr>
          <w:p w14:paraId="2852CE7F"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Visual acuity</w:t>
            </w:r>
          </w:p>
        </w:tc>
      </w:tr>
      <w:tr w:rsidR="009A6E07" w:rsidRPr="00441E9D" w14:paraId="79A218D8" w14:textId="77777777" w:rsidTr="000E3EE1">
        <w:tc>
          <w:tcPr>
            <w:tcW w:w="1791" w:type="dxa"/>
          </w:tcPr>
          <w:p w14:paraId="2941DD4D" w14:textId="77777777" w:rsidR="009A6E07" w:rsidRPr="00441E9D" w:rsidRDefault="009A6E07" w:rsidP="000E3EE1">
            <w:pPr>
              <w:rPr>
                <w:rFonts w:ascii="Arial" w:eastAsia="Times New Roman" w:hAnsi="Arial" w:cs="Times New Roman"/>
                <w:sz w:val="20"/>
              </w:rPr>
            </w:pPr>
            <w:r w:rsidRPr="00441E9D">
              <w:rPr>
                <w:rFonts w:ascii="Arial" w:eastAsia="Times New Roman" w:hAnsi="Arial" w:cs="Times New Roman"/>
                <w:sz w:val="20"/>
              </w:rPr>
              <w:t>VFQ</w:t>
            </w:r>
          </w:p>
        </w:tc>
        <w:tc>
          <w:tcPr>
            <w:tcW w:w="4677" w:type="dxa"/>
          </w:tcPr>
          <w:p w14:paraId="5ED3AD09" w14:textId="77777777" w:rsidR="009A6E07" w:rsidRPr="00441E9D" w:rsidRDefault="009A6E07" w:rsidP="000E3EE1">
            <w:pPr>
              <w:rPr>
                <w:rFonts w:ascii="Arial" w:eastAsia="Times New Roman" w:hAnsi="Arial" w:cs="Times New Roman"/>
                <w:bCs/>
                <w:iCs/>
                <w:sz w:val="20"/>
              </w:rPr>
            </w:pPr>
            <w:r w:rsidRPr="00441E9D">
              <w:rPr>
                <w:rFonts w:ascii="Arial" w:eastAsia="Times New Roman" w:hAnsi="Arial" w:cs="Times New Roman"/>
                <w:bCs/>
                <w:iCs/>
                <w:sz w:val="20"/>
              </w:rPr>
              <w:t>Visual function questionnaire</w:t>
            </w:r>
          </w:p>
        </w:tc>
      </w:tr>
    </w:tbl>
    <w:p w14:paraId="5AA009DB" w14:textId="77777777" w:rsidR="009A6E07" w:rsidRPr="00441E9D" w:rsidRDefault="009A6E07" w:rsidP="000E3EE1">
      <w:pPr>
        <w:rPr>
          <w:rFonts w:ascii="Arial" w:eastAsia="Times New Roman" w:hAnsi="Arial" w:cs="Times New Roman"/>
        </w:rPr>
      </w:pPr>
    </w:p>
    <w:p w14:paraId="48A70C45" w14:textId="77777777" w:rsidR="009A6E07" w:rsidRPr="00441E9D" w:rsidRDefault="009A6E07" w:rsidP="000E3EE1">
      <w:pPr>
        <w:rPr>
          <w:rFonts w:ascii="Arial" w:eastAsia="Times New Roman" w:hAnsi="Arial" w:cs="Times New Roman"/>
          <w:b/>
          <w:caps/>
          <w:kern w:val="28"/>
          <w:sz w:val="24"/>
          <w:szCs w:val="20"/>
        </w:rPr>
      </w:pPr>
      <w:bookmarkStart w:id="245" w:name="_Toc326743001"/>
      <w:bookmarkStart w:id="246" w:name="_Toc326743390"/>
      <w:bookmarkStart w:id="247" w:name="_Toc326743535"/>
      <w:r w:rsidRPr="00441E9D">
        <w:rPr>
          <w:rFonts w:ascii="Arial" w:eastAsia="Times New Roman" w:hAnsi="Arial" w:cs="Times New Roman"/>
          <w:b/>
          <w:caps/>
          <w:kern w:val="28"/>
          <w:sz w:val="24"/>
          <w:szCs w:val="24"/>
        </w:rPr>
        <w:t>Introduction</w:t>
      </w:r>
      <w:r w:rsidRPr="00441E9D">
        <w:rPr>
          <w:rFonts w:ascii="Arial" w:eastAsia="Times New Roman" w:hAnsi="Arial" w:cs="Times New Roman"/>
          <w:b/>
          <w:caps/>
          <w:kern w:val="28"/>
          <w:sz w:val="24"/>
          <w:szCs w:val="20"/>
        </w:rPr>
        <w:t xml:space="preserve"> to SAP</w:t>
      </w:r>
      <w:bookmarkEnd w:id="245"/>
      <w:bookmarkEnd w:id="246"/>
      <w:bookmarkEnd w:id="247"/>
    </w:p>
    <w:p w14:paraId="4B8E9A9E" w14:textId="77777777" w:rsidR="009A6E07" w:rsidRPr="00441E9D" w:rsidRDefault="009A6E07" w:rsidP="000E3EE1">
      <w:pPr>
        <w:rPr>
          <w:rFonts w:ascii="Arial" w:eastAsia="Times New Roman" w:hAnsi="Arial" w:cs="Times New Roman"/>
          <w:b/>
          <w:szCs w:val="20"/>
        </w:rPr>
      </w:pPr>
      <w:bookmarkStart w:id="248" w:name="_Toc254250870"/>
      <w:bookmarkStart w:id="249" w:name="_Toc254253961"/>
      <w:bookmarkStart w:id="250" w:name="_Toc254250871"/>
      <w:bookmarkStart w:id="251" w:name="_Toc254253962"/>
      <w:bookmarkStart w:id="252" w:name="_Toc467665413"/>
      <w:bookmarkStart w:id="253" w:name="_Toc44902320"/>
      <w:bookmarkStart w:id="254" w:name="_Toc326743002"/>
      <w:bookmarkStart w:id="255" w:name="_Toc326743391"/>
      <w:bookmarkStart w:id="256" w:name="_Toc326743536"/>
      <w:bookmarkEnd w:id="244"/>
      <w:bookmarkEnd w:id="248"/>
      <w:bookmarkEnd w:id="249"/>
      <w:bookmarkEnd w:id="250"/>
      <w:bookmarkEnd w:id="251"/>
      <w:r w:rsidRPr="00441E9D">
        <w:rPr>
          <w:rFonts w:ascii="Arial" w:eastAsia="Times New Roman" w:hAnsi="Arial" w:cs="Times New Roman"/>
          <w:b/>
          <w:szCs w:val="20"/>
        </w:rPr>
        <w:t>Scope</w:t>
      </w:r>
      <w:bookmarkEnd w:id="252"/>
      <w:bookmarkEnd w:id="253"/>
      <w:bookmarkEnd w:id="254"/>
      <w:bookmarkEnd w:id="255"/>
      <w:bookmarkEnd w:id="256"/>
    </w:p>
    <w:p w14:paraId="38CE7A4A" w14:textId="77777777" w:rsidR="009A6E07" w:rsidRPr="00441E9D" w:rsidRDefault="009A6E07" w:rsidP="000E3EE1">
      <w:pPr>
        <w:rPr>
          <w:rFonts w:ascii="Arial" w:eastAsia="Times New Roman" w:hAnsi="Arial" w:cs="Times New Roman"/>
          <w:szCs w:val="20"/>
        </w:rPr>
      </w:pPr>
      <w:bookmarkStart w:id="257" w:name="_Toc44902321"/>
      <w:bookmarkStart w:id="258" w:name="_Toc467662168"/>
      <w:bookmarkStart w:id="259" w:name="_Toc467665414"/>
      <w:r w:rsidRPr="00441E9D">
        <w:rPr>
          <w:rFonts w:ascii="Arial" w:eastAsia="Times New Roman" w:hAnsi="Arial" w:cs="Times New Roman"/>
          <w:szCs w:val="20"/>
        </w:rPr>
        <w:t>This statistical analysis plan (SAP) details information regarding the statistical analysis of the VICI randomised controlled trial (RCT) and covers all analyses of study data outlined in the study protocol.</w:t>
      </w:r>
    </w:p>
    <w:p w14:paraId="64362905" w14:textId="77777777" w:rsidR="009A6E07" w:rsidRPr="00441E9D" w:rsidRDefault="009A6E07" w:rsidP="000E3EE1">
      <w:pPr>
        <w:rPr>
          <w:rFonts w:ascii="Arial" w:eastAsia="Times New Roman" w:hAnsi="Arial" w:cs="Times New Roman"/>
          <w:b/>
          <w:szCs w:val="20"/>
        </w:rPr>
      </w:pPr>
      <w:bookmarkStart w:id="260" w:name="_Toc254253964"/>
      <w:bookmarkStart w:id="261" w:name="_Toc254253965"/>
      <w:bookmarkStart w:id="262" w:name="_Toc326743003"/>
      <w:bookmarkStart w:id="263" w:name="_Toc326743392"/>
      <w:bookmarkStart w:id="264" w:name="_Toc326743537"/>
      <w:bookmarkEnd w:id="260"/>
      <w:bookmarkEnd w:id="261"/>
      <w:r w:rsidRPr="00441E9D">
        <w:rPr>
          <w:rFonts w:ascii="Arial" w:eastAsia="Times New Roman" w:hAnsi="Arial" w:cs="Times New Roman"/>
          <w:b/>
          <w:szCs w:val="20"/>
        </w:rPr>
        <w:t>Editorial changes</w:t>
      </w:r>
      <w:bookmarkEnd w:id="257"/>
      <w:bookmarkEnd w:id="262"/>
      <w:bookmarkEnd w:id="263"/>
      <w:bookmarkEnd w:id="264"/>
    </w:p>
    <w:p w14:paraId="0CD0913E" w14:textId="77777777" w:rsidR="009A6E07" w:rsidRPr="00441E9D" w:rsidRDefault="009A6E07" w:rsidP="000E3EE1">
      <w:pPr>
        <w:rPr>
          <w:rFonts w:ascii="Arial" w:eastAsia="Times New Roman" w:hAnsi="Arial" w:cs="Times New Roman"/>
          <w:snapToGrid w:val="0"/>
          <w:szCs w:val="20"/>
        </w:rPr>
      </w:pPr>
      <w:r w:rsidRPr="00441E9D">
        <w:rPr>
          <w:rFonts w:ascii="Arial" w:eastAsia="Times New Roman" w:hAnsi="Arial" w:cs="Times New Roman"/>
          <w:snapToGrid w:val="0"/>
          <w:szCs w:val="20"/>
        </w:rPr>
        <w:t>Any changes made to this SAP after approval must be clearly justified and documented as an amendment at the end of this document. The SAP should then be re-approved.</w:t>
      </w:r>
    </w:p>
    <w:p w14:paraId="3860A4A2" w14:textId="77777777" w:rsidR="009A6E07" w:rsidRPr="00441E9D" w:rsidRDefault="009A6E07" w:rsidP="000E3EE1">
      <w:pPr>
        <w:rPr>
          <w:rFonts w:ascii="Arial" w:eastAsia="Times New Roman" w:hAnsi="Arial" w:cs="Times New Roman"/>
          <w:b/>
          <w:szCs w:val="20"/>
        </w:rPr>
      </w:pPr>
      <w:bookmarkStart w:id="265" w:name="_Toc254253967"/>
      <w:bookmarkStart w:id="266" w:name="_Toc254253968"/>
      <w:bookmarkStart w:id="267" w:name="_Toc326743004"/>
      <w:bookmarkStart w:id="268" w:name="_Toc326743393"/>
      <w:bookmarkStart w:id="269" w:name="_Toc326743538"/>
      <w:bookmarkEnd w:id="265"/>
      <w:bookmarkEnd w:id="266"/>
      <w:r w:rsidRPr="00441E9D">
        <w:rPr>
          <w:rFonts w:ascii="Arial" w:eastAsia="Times New Roman" w:hAnsi="Arial" w:cs="Times New Roman"/>
          <w:b/>
          <w:szCs w:val="20"/>
        </w:rPr>
        <w:t>SAP document approval</w:t>
      </w:r>
      <w:bookmarkEnd w:id="267"/>
      <w:bookmarkEnd w:id="268"/>
      <w:bookmarkEnd w:id="269"/>
    </w:p>
    <w:p w14:paraId="6E989BA9"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The co-director of the Clinical Trials and Evaluation Unit (CTEU) must authorise this document.</w:t>
      </w:r>
    </w:p>
    <w:p w14:paraId="38A56769" w14:textId="77777777" w:rsidR="009A6E07" w:rsidRPr="00441E9D" w:rsidRDefault="009A6E07" w:rsidP="000E3EE1">
      <w:pPr>
        <w:rPr>
          <w:rFonts w:ascii="Arial" w:eastAsia="Times New Roman" w:hAnsi="Arial" w:cs="Times New Roman"/>
          <w:b/>
          <w:caps/>
          <w:kern w:val="28"/>
          <w:sz w:val="24"/>
          <w:szCs w:val="20"/>
        </w:rPr>
      </w:pPr>
      <w:bookmarkStart w:id="270" w:name="_Toc81882233"/>
      <w:bookmarkEnd w:id="258"/>
      <w:bookmarkEnd w:id="259"/>
      <w:r w:rsidRPr="00441E9D">
        <w:rPr>
          <w:rFonts w:ascii="Arial" w:eastAsia="Times New Roman" w:hAnsi="Arial" w:cs="Times New Roman"/>
          <w:szCs w:val="20"/>
        </w:rPr>
        <w:br w:type="page"/>
      </w:r>
    </w:p>
    <w:p w14:paraId="3C7CECD4" w14:textId="77777777" w:rsidR="009A6E07" w:rsidRPr="00441E9D" w:rsidRDefault="009A6E07" w:rsidP="000E3EE1">
      <w:pPr>
        <w:rPr>
          <w:rFonts w:ascii="Arial" w:eastAsia="Times New Roman" w:hAnsi="Arial" w:cs="Times New Roman"/>
          <w:b/>
          <w:caps/>
          <w:kern w:val="28"/>
          <w:sz w:val="24"/>
          <w:szCs w:val="20"/>
        </w:rPr>
      </w:pPr>
      <w:bookmarkStart w:id="271" w:name="_Toc326743006"/>
      <w:bookmarkStart w:id="272" w:name="_Toc326743395"/>
      <w:bookmarkStart w:id="273" w:name="_Toc326743540"/>
      <w:r w:rsidRPr="00441E9D">
        <w:rPr>
          <w:rFonts w:ascii="Arial" w:eastAsia="Times New Roman" w:hAnsi="Arial" w:cs="Times New Roman"/>
          <w:b/>
          <w:caps/>
          <w:kern w:val="28"/>
          <w:sz w:val="24"/>
          <w:szCs w:val="20"/>
        </w:rPr>
        <w:lastRenderedPageBreak/>
        <w:t>Study background and objective</w:t>
      </w:r>
      <w:bookmarkEnd w:id="270"/>
      <w:r w:rsidRPr="00441E9D">
        <w:rPr>
          <w:rFonts w:ascii="Arial" w:eastAsia="Times New Roman" w:hAnsi="Arial" w:cs="Times New Roman"/>
          <w:b/>
          <w:caps/>
          <w:kern w:val="28"/>
          <w:sz w:val="24"/>
          <w:szCs w:val="20"/>
        </w:rPr>
        <w:t>s</w:t>
      </w:r>
      <w:bookmarkEnd w:id="271"/>
      <w:bookmarkEnd w:id="272"/>
      <w:bookmarkEnd w:id="273"/>
      <w:r w:rsidRPr="00441E9D">
        <w:rPr>
          <w:rFonts w:ascii="Arial" w:eastAsia="Times New Roman" w:hAnsi="Arial" w:cs="Times New Roman"/>
          <w:b/>
          <w:caps/>
          <w:kern w:val="28"/>
          <w:sz w:val="24"/>
          <w:szCs w:val="20"/>
        </w:rPr>
        <w:t xml:space="preserve"> </w:t>
      </w:r>
    </w:p>
    <w:p w14:paraId="1F965802" w14:textId="77777777" w:rsidR="009A6E07" w:rsidRPr="00441E9D" w:rsidRDefault="009A6E07" w:rsidP="000E3EE1">
      <w:pPr>
        <w:rPr>
          <w:rFonts w:ascii="Arial" w:eastAsia="Times New Roman" w:hAnsi="Arial" w:cs="Times New Roman"/>
          <w:b/>
          <w:bCs/>
          <w:iCs/>
        </w:rPr>
      </w:pPr>
      <w:bookmarkStart w:id="274" w:name="_Toc326743007"/>
      <w:bookmarkStart w:id="275" w:name="_Toc326743396"/>
      <w:bookmarkStart w:id="276" w:name="_Toc326743541"/>
      <w:bookmarkStart w:id="277" w:name="_Toc236133363"/>
      <w:r w:rsidRPr="00441E9D">
        <w:rPr>
          <w:rFonts w:ascii="Arial" w:eastAsia="Times New Roman" w:hAnsi="Arial" w:cs="Times New Roman"/>
          <w:b/>
          <w:bCs/>
          <w:iCs/>
        </w:rPr>
        <w:t>Study background</w:t>
      </w:r>
      <w:bookmarkEnd w:id="274"/>
      <w:bookmarkEnd w:id="275"/>
      <w:bookmarkEnd w:id="276"/>
    </w:p>
    <w:p w14:paraId="65BB1A25"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The VICI study is a multi-centre double-blind parallel-group RCT. It aims to test the superiority of eplerenone therapy with usual care to placebo with usual care in adult patients with chronic central serous </w:t>
      </w:r>
      <w:proofErr w:type="spellStart"/>
      <w:r w:rsidRPr="00441E9D">
        <w:rPr>
          <w:rFonts w:ascii="Arial" w:eastAsia="Times New Roman" w:hAnsi="Arial" w:cs="Times New Roman"/>
          <w:szCs w:val="20"/>
        </w:rPr>
        <w:t>chorio</w:t>
      </w:r>
      <w:proofErr w:type="spellEnd"/>
      <w:r w:rsidRPr="00441E9D">
        <w:rPr>
          <w:rFonts w:ascii="Arial" w:eastAsia="Times New Roman" w:hAnsi="Arial" w:cs="Times New Roman"/>
          <w:szCs w:val="20"/>
        </w:rPr>
        <w:t xml:space="preserve">-retinopathy (CSCR). </w:t>
      </w:r>
    </w:p>
    <w:p w14:paraId="55E6D9FA" w14:textId="77777777" w:rsidR="009A6E07" w:rsidRPr="00441E9D" w:rsidRDefault="009A6E07" w:rsidP="000E3EE1">
      <w:pPr>
        <w:rPr>
          <w:rFonts w:ascii="Arial" w:eastAsia="Times New Roman" w:hAnsi="Arial" w:cs="Times New Roman"/>
          <w:b/>
          <w:bCs/>
          <w:iCs/>
        </w:rPr>
      </w:pPr>
      <w:bookmarkStart w:id="278" w:name="_Toc326743008"/>
      <w:bookmarkStart w:id="279" w:name="_Toc326743397"/>
      <w:bookmarkStart w:id="280" w:name="_Toc326743542"/>
      <w:r w:rsidRPr="00441E9D">
        <w:rPr>
          <w:rFonts w:ascii="Arial" w:eastAsia="Times New Roman" w:hAnsi="Arial" w:cs="Times New Roman"/>
          <w:b/>
          <w:bCs/>
          <w:iCs/>
        </w:rPr>
        <w:t>Study objectives</w:t>
      </w:r>
      <w:bookmarkEnd w:id="278"/>
      <w:bookmarkEnd w:id="279"/>
      <w:bookmarkEnd w:id="280"/>
    </w:p>
    <w:p w14:paraId="1445322D" w14:textId="77777777" w:rsidR="009A6E07" w:rsidRPr="00441E9D" w:rsidRDefault="009A6E07" w:rsidP="000E3EE1">
      <w:pPr>
        <w:rPr>
          <w:rFonts w:ascii="Arial" w:eastAsia="Times New Roman" w:hAnsi="Arial" w:cs="Times New Roman"/>
          <w:bCs/>
          <w:iCs/>
        </w:rPr>
      </w:pPr>
      <w:r w:rsidRPr="00441E9D">
        <w:rPr>
          <w:rFonts w:ascii="Arial" w:eastAsia="Times New Roman" w:hAnsi="Arial" w:cs="Times New Roman"/>
          <w:bCs/>
          <w:iCs/>
        </w:rPr>
        <w:t>The primary objective is to evaluate whether best corrected visual acuity (BCVA) following eplerenone therapy with usual care is superior to placebo with usual care in eyes with chronic CSCR.</w:t>
      </w:r>
    </w:p>
    <w:p w14:paraId="3DA2A078" w14:textId="77777777" w:rsidR="009A6E07" w:rsidRPr="00441E9D" w:rsidRDefault="009A6E07" w:rsidP="000E3EE1">
      <w:pPr>
        <w:rPr>
          <w:rFonts w:ascii="Arial" w:eastAsia="Times New Roman" w:hAnsi="Arial" w:cs="Times New Roman"/>
          <w:bCs/>
          <w:iCs/>
        </w:rPr>
      </w:pPr>
      <w:r w:rsidRPr="00441E9D">
        <w:rPr>
          <w:rFonts w:ascii="Arial" w:eastAsia="Times New Roman" w:hAnsi="Arial" w:cs="Times New Roman"/>
          <w:bCs/>
          <w:iCs/>
        </w:rPr>
        <w:t>Secondary objectives are:</w:t>
      </w:r>
    </w:p>
    <w:p w14:paraId="22F2F74F" w14:textId="77777777" w:rsidR="009A6E07" w:rsidRPr="009A0F69" w:rsidRDefault="009A6E07" w:rsidP="009A0F69">
      <w:pPr>
        <w:pStyle w:val="ListParagraph"/>
        <w:numPr>
          <w:ilvl w:val="0"/>
          <w:numId w:val="21"/>
        </w:numPr>
        <w:rPr>
          <w:rFonts w:eastAsia="Times New Roman"/>
          <w:bCs/>
          <w:iCs/>
        </w:rPr>
      </w:pPr>
      <w:r w:rsidRPr="009A0F69">
        <w:rPr>
          <w:rFonts w:eastAsia="Times New Roman"/>
          <w:bCs/>
          <w:iCs/>
        </w:rPr>
        <w:t>To evaluate whether eplerenone treatment with usual care is better than placebo with usual care for resolution of subretinal fluid (SRF)</w:t>
      </w:r>
    </w:p>
    <w:p w14:paraId="5E0651C3" w14:textId="77777777" w:rsidR="009A6E07" w:rsidRPr="009A0F69" w:rsidRDefault="009A6E07" w:rsidP="009A0F69">
      <w:pPr>
        <w:pStyle w:val="ListParagraph"/>
        <w:numPr>
          <w:ilvl w:val="0"/>
          <w:numId w:val="21"/>
        </w:numPr>
        <w:rPr>
          <w:rFonts w:eastAsia="Times New Roman"/>
          <w:bCs/>
          <w:iCs/>
        </w:rPr>
      </w:pPr>
      <w:r w:rsidRPr="009A0F69">
        <w:rPr>
          <w:rFonts w:eastAsia="Times New Roman"/>
          <w:bCs/>
          <w:iCs/>
        </w:rPr>
        <w:t>To describe the safety profile of eplerenone treatment with usual care (compared to placebo with usual care)</w:t>
      </w:r>
    </w:p>
    <w:p w14:paraId="337B8B4B" w14:textId="77777777" w:rsidR="009A6E07" w:rsidRPr="009A0F69" w:rsidRDefault="009A6E07" w:rsidP="009A0F69">
      <w:pPr>
        <w:pStyle w:val="ListParagraph"/>
        <w:numPr>
          <w:ilvl w:val="0"/>
          <w:numId w:val="21"/>
        </w:numPr>
        <w:rPr>
          <w:rFonts w:eastAsia="Times New Roman"/>
          <w:bCs/>
          <w:iCs/>
        </w:rPr>
      </w:pPr>
      <w:r w:rsidRPr="009A0F69">
        <w:rPr>
          <w:rFonts w:eastAsia="Times New Roman"/>
          <w:bCs/>
          <w:iCs/>
        </w:rPr>
        <w:t>To evaluate whether participant-reported visual function improves with eplerenone treatment with usual care compared to placebo with usual care</w:t>
      </w:r>
    </w:p>
    <w:p w14:paraId="259B93D7" w14:textId="77777777" w:rsidR="009A6E07" w:rsidRPr="009A0F69" w:rsidRDefault="009A6E07" w:rsidP="009A0F69">
      <w:pPr>
        <w:pStyle w:val="ListParagraph"/>
        <w:numPr>
          <w:ilvl w:val="0"/>
          <w:numId w:val="21"/>
        </w:numPr>
        <w:rPr>
          <w:rFonts w:eastAsia="Times New Roman"/>
          <w:bCs/>
          <w:iCs/>
        </w:rPr>
      </w:pPr>
      <w:r w:rsidRPr="009A0F69">
        <w:rPr>
          <w:rFonts w:eastAsia="Times New Roman"/>
          <w:bCs/>
          <w:iCs/>
        </w:rPr>
        <w:t>To describe how the choroid responds to treatment in CSCR</w:t>
      </w:r>
    </w:p>
    <w:p w14:paraId="5C835F8B" w14:textId="77777777" w:rsidR="009A6E07" w:rsidRPr="009A0F69" w:rsidRDefault="009A6E07" w:rsidP="009A0F69">
      <w:pPr>
        <w:pStyle w:val="ListParagraph"/>
        <w:numPr>
          <w:ilvl w:val="0"/>
          <w:numId w:val="21"/>
        </w:numPr>
        <w:rPr>
          <w:rFonts w:eastAsia="Times New Roman"/>
          <w:bCs/>
          <w:iCs/>
        </w:rPr>
      </w:pPr>
      <w:r w:rsidRPr="009A0F69">
        <w:rPr>
          <w:rFonts w:eastAsia="Times New Roman"/>
          <w:bCs/>
          <w:iCs/>
        </w:rPr>
        <w:t>To describe how retinal pigment epithelium (RPE) function changes over a year in CSCR as measured by autofluorescence (AF)</w:t>
      </w:r>
    </w:p>
    <w:p w14:paraId="36F5396E" w14:textId="6B978C71" w:rsidR="009A6E07" w:rsidRDefault="009A6E07" w:rsidP="009A0F69">
      <w:pPr>
        <w:pStyle w:val="ListParagraph"/>
        <w:numPr>
          <w:ilvl w:val="0"/>
          <w:numId w:val="21"/>
        </w:numPr>
        <w:rPr>
          <w:rFonts w:eastAsia="Times New Roman"/>
          <w:bCs/>
          <w:iCs/>
        </w:rPr>
      </w:pPr>
      <w:r w:rsidRPr="009A0F69">
        <w:rPr>
          <w:rFonts w:eastAsia="Times New Roman"/>
          <w:bCs/>
          <w:iCs/>
        </w:rPr>
        <w:t>To evaluate how low luminance visual acuity changes with eplerenone treatment</w:t>
      </w:r>
    </w:p>
    <w:p w14:paraId="2FF3B0E1" w14:textId="77777777" w:rsidR="009A0F69" w:rsidRPr="009A0F69" w:rsidRDefault="009A0F69" w:rsidP="009A0F69">
      <w:pPr>
        <w:pStyle w:val="ListParagraph"/>
        <w:rPr>
          <w:rFonts w:eastAsia="Times New Roman"/>
          <w:bCs/>
          <w:iCs/>
        </w:rPr>
      </w:pPr>
    </w:p>
    <w:p w14:paraId="78A8F3F2" w14:textId="77777777" w:rsidR="009A6E07" w:rsidRPr="00441E9D" w:rsidRDefault="009A6E07" w:rsidP="000E3EE1">
      <w:pPr>
        <w:rPr>
          <w:rFonts w:ascii="Arial" w:eastAsia="Times New Roman" w:hAnsi="Arial" w:cs="Times New Roman"/>
          <w:b/>
          <w:bCs/>
          <w:iCs/>
        </w:rPr>
      </w:pPr>
      <w:bookmarkStart w:id="281" w:name="_Toc326743009"/>
      <w:bookmarkStart w:id="282" w:name="_Toc326743398"/>
      <w:bookmarkStart w:id="283" w:name="_Toc326743543"/>
      <w:r w:rsidRPr="00441E9D">
        <w:rPr>
          <w:rFonts w:ascii="Arial" w:eastAsia="Times New Roman" w:hAnsi="Arial" w:cs="Times New Roman"/>
          <w:b/>
          <w:bCs/>
          <w:iCs/>
        </w:rPr>
        <w:t>Primary outcome</w:t>
      </w:r>
      <w:bookmarkEnd w:id="281"/>
      <w:bookmarkEnd w:id="282"/>
      <w:bookmarkEnd w:id="283"/>
    </w:p>
    <w:p w14:paraId="04A37398" w14:textId="77777777" w:rsidR="009A6E07" w:rsidRPr="00441E9D" w:rsidRDefault="009A6E07" w:rsidP="000E3EE1">
      <w:pPr>
        <w:rPr>
          <w:rFonts w:ascii="Arial" w:eastAsia="Times New Roman" w:hAnsi="Arial" w:cs="Times New Roman"/>
          <w:bCs/>
          <w:iCs/>
        </w:rPr>
      </w:pPr>
      <w:r w:rsidRPr="00441E9D">
        <w:rPr>
          <w:rFonts w:ascii="Arial" w:eastAsia="Times New Roman" w:hAnsi="Arial" w:cs="Times New Roman"/>
          <w:bCs/>
          <w:iCs/>
        </w:rPr>
        <w:t xml:space="preserve">The primary outcome is BCVA over a </w:t>
      </w:r>
      <w:proofErr w:type="gramStart"/>
      <w:r w:rsidRPr="00441E9D">
        <w:rPr>
          <w:rFonts w:ascii="Arial" w:eastAsia="Times New Roman" w:hAnsi="Arial" w:cs="Times New Roman"/>
          <w:bCs/>
          <w:iCs/>
        </w:rPr>
        <w:t>12 month</w:t>
      </w:r>
      <w:proofErr w:type="gramEnd"/>
      <w:r w:rsidRPr="00441E9D">
        <w:rPr>
          <w:rFonts w:ascii="Arial" w:eastAsia="Times New Roman" w:hAnsi="Arial" w:cs="Times New Roman"/>
          <w:bCs/>
          <w:iCs/>
        </w:rPr>
        <w:t xml:space="preserve"> period. </w:t>
      </w:r>
    </w:p>
    <w:p w14:paraId="0D963842" w14:textId="77777777" w:rsidR="009A6E07" w:rsidRPr="00441E9D" w:rsidRDefault="009A6E07" w:rsidP="000E3EE1">
      <w:pPr>
        <w:rPr>
          <w:rFonts w:ascii="Arial" w:eastAsia="Times New Roman" w:hAnsi="Arial" w:cs="Times New Roman"/>
          <w:b/>
          <w:bCs/>
          <w:iCs/>
        </w:rPr>
      </w:pPr>
      <w:bookmarkStart w:id="284" w:name="_Toc326743010"/>
      <w:bookmarkStart w:id="285" w:name="_Toc326743399"/>
      <w:bookmarkStart w:id="286" w:name="_Toc326743544"/>
      <w:r w:rsidRPr="00441E9D">
        <w:rPr>
          <w:rFonts w:ascii="Arial" w:eastAsia="Times New Roman" w:hAnsi="Arial" w:cs="Times New Roman"/>
          <w:b/>
          <w:bCs/>
          <w:iCs/>
        </w:rPr>
        <w:t>Secondary outcomes</w:t>
      </w:r>
      <w:bookmarkEnd w:id="284"/>
      <w:bookmarkEnd w:id="285"/>
      <w:bookmarkEnd w:id="286"/>
    </w:p>
    <w:p w14:paraId="56F8EBA1" w14:textId="77777777" w:rsidR="009A6E07" w:rsidRPr="00441E9D" w:rsidRDefault="009A6E07" w:rsidP="000E3EE1">
      <w:pPr>
        <w:rPr>
          <w:rFonts w:ascii="Arial" w:eastAsia="Times New Roman" w:hAnsi="Arial" w:cs="Times New Roman"/>
          <w:bCs/>
          <w:iCs/>
        </w:rPr>
      </w:pPr>
      <w:r w:rsidRPr="00441E9D">
        <w:rPr>
          <w:rFonts w:ascii="Arial" w:eastAsia="Times New Roman" w:hAnsi="Arial" w:cs="Times New Roman"/>
          <w:bCs/>
          <w:iCs/>
        </w:rPr>
        <w:t>Secondary outcomes are listed in the study protocol as:</w:t>
      </w:r>
    </w:p>
    <w:p w14:paraId="26746D69"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 xml:space="preserve">Low luminance BCVA over a </w:t>
      </w:r>
      <w:proofErr w:type="gramStart"/>
      <w:r w:rsidRPr="009A0F69">
        <w:rPr>
          <w:rFonts w:eastAsia="Times New Roman"/>
          <w:bCs/>
          <w:iCs/>
        </w:rPr>
        <w:t>12 month</w:t>
      </w:r>
      <w:proofErr w:type="gramEnd"/>
      <w:r w:rsidRPr="009A0F69">
        <w:rPr>
          <w:rFonts w:eastAsia="Times New Roman"/>
          <w:bCs/>
          <w:iCs/>
        </w:rPr>
        <w:t xml:space="preserve"> period.</w:t>
      </w:r>
    </w:p>
    <w:p w14:paraId="5B961A87"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 xml:space="preserve">Central subfield retinal thickness (CSRT) as measured by optical coherence tomography (OCT) over a </w:t>
      </w:r>
      <w:proofErr w:type="gramStart"/>
      <w:r w:rsidRPr="009A0F69">
        <w:rPr>
          <w:rFonts w:eastAsia="Times New Roman"/>
          <w:bCs/>
          <w:iCs/>
        </w:rPr>
        <w:t>12 month</w:t>
      </w:r>
      <w:proofErr w:type="gramEnd"/>
      <w:r w:rsidRPr="009A0F69">
        <w:rPr>
          <w:rFonts w:eastAsia="Times New Roman"/>
          <w:bCs/>
          <w:iCs/>
        </w:rPr>
        <w:t xml:space="preserve"> period</w:t>
      </w:r>
    </w:p>
    <w:p w14:paraId="28848E87"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Change in SRF thickness as measured by OCT</w:t>
      </w:r>
    </w:p>
    <w:p w14:paraId="005C9096"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Adverse events at any time during the 12-month follow-up period</w:t>
      </w:r>
    </w:p>
    <w:p w14:paraId="7A237F2A"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Proportion of patients with macular atrophy of the RPE defined as hypoautofluorescence at 12 months</w:t>
      </w:r>
    </w:p>
    <w:p w14:paraId="3ED262B3"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Area change in macular RPE hypoautofluorescence at 12 months</w:t>
      </w:r>
    </w:p>
    <w:p w14:paraId="2821393B"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 xml:space="preserve">Choroidal thickness as measured by enhanced depth imaging OCT over a </w:t>
      </w:r>
      <w:proofErr w:type="gramStart"/>
      <w:r w:rsidRPr="009A0F69">
        <w:rPr>
          <w:rFonts w:eastAsia="Times New Roman"/>
          <w:bCs/>
          <w:iCs/>
        </w:rPr>
        <w:t>12 month</w:t>
      </w:r>
      <w:proofErr w:type="gramEnd"/>
      <w:r w:rsidRPr="009A0F69">
        <w:rPr>
          <w:rFonts w:eastAsia="Times New Roman"/>
          <w:bCs/>
          <w:iCs/>
        </w:rPr>
        <w:t xml:space="preserve"> period</w:t>
      </w:r>
    </w:p>
    <w:p w14:paraId="1D9D5BDC"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Proportion of patients with reduced choroidal permeability on indocyanine green angiography (ICGA) at 12 months</w:t>
      </w:r>
    </w:p>
    <w:p w14:paraId="38D9CF14"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Time to resolution of SRF</w:t>
      </w:r>
    </w:p>
    <w:p w14:paraId="16EA0909"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Classification of all study eyes as complete, partial or no resolution of SRF at each time point of the study</w:t>
      </w:r>
    </w:p>
    <w:p w14:paraId="2B695EC9"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Patient-reported visual function using Visual Function Questionnaire VFQ 25 at 12 months adjusted for baseline</w:t>
      </w:r>
    </w:p>
    <w:p w14:paraId="0466078F"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Classification of all study eyes by each fundus fluorescein angiogram (FFA) phenotype</w:t>
      </w:r>
    </w:p>
    <w:p w14:paraId="593CB7D0"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Classification of all study eyes as early, late, or non-responder</w:t>
      </w:r>
    </w:p>
    <w:p w14:paraId="09648F9E"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t xml:space="preserve">Incidence of CSCR in the fellow eye </w:t>
      </w:r>
    </w:p>
    <w:p w14:paraId="71E646D5" w14:textId="77777777" w:rsidR="009A6E07" w:rsidRPr="009A0F69" w:rsidRDefault="009A6E07" w:rsidP="009A0F69">
      <w:pPr>
        <w:pStyle w:val="ListParagraph"/>
        <w:numPr>
          <w:ilvl w:val="0"/>
          <w:numId w:val="20"/>
        </w:numPr>
        <w:rPr>
          <w:rFonts w:eastAsia="Times New Roman"/>
          <w:bCs/>
          <w:iCs/>
        </w:rPr>
      </w:pPr>
      <w:r w:rsidRPr="009A0F69">
        <w:rPr>
          <w:rFonts w:eastAsia="Times New Roman"/>
          <w:bCs/>
          <w:iCs/>
        </w:rPr>
        <w:lastRenderedPageBreak/>
        <w:t>Time to disease recurrence</w:t>
      </w:r>
      <w:r w:rsidRPr="009A0F69">
        <w:rPr>
          <w:rFonts w:eastAsia="Times New Roman"/>
          <w:bCs/>
          <w:iCs/>
        </w:rPr>
        <w:br/>
      </w:r>
    </w:p>
    <w:p w14:paraId="2A38608D" w14:textId="77777777" w:rsidR="009A6E07" w:rsidRPr="00441E9D" w:rsidRDefault="009A6E07" w:rsidP="000E3EE1">
      <w:pPr>
        <w:rPr>
          <w:rFonts w:ascii="Arial" w:eastAsia="Times New Roman" w:hAnsi="Arial" w:cs="Times New Roman"/>
          <w:b/>
          <w:bCs/>
          <w:iCs/>
        </w:rPr>
      </w:pPr>
      <w:r w:rsidRPr="00441E9D">
        <w:rPr>
          <w:rFonts w:ascii="Arial" w:eastAsia="Times New Roman" w:hAnsi="Arial" w:cs="Times New Roman"/>
          <w:b/>
          <w:bCs/>
          <w:iCs/>
        </w:rPr>
        <w:t xml:space="preserve">How </w:t>
      </w:r>
      <w:r w:rsidRPr="00441E9D">
        <w:rPr>
          <w:rFonts w:ascii="Arial" w:eastAsia="Times New Roman" w:hAnsi="Arial" w:cs="Times New Roman"/>
          <w:b/>
          <w:bCs/>
          <w:i/>
          <w:iCs/>
        </w:rPr>
        <w:t>secondary</w:t>
      </w:r>
      <w:r w:rsidRPr="00441E9D">
        <w:rPr>
          <w:rFonts w:ascii="Arial" w:eastAsia="Times New Roman" w:hAnsi="Arial" w:cs="Times New Roman"/>
          <w:b/>
          <w:bCs/>
          <w:iCs/>
        </w:rPr>
        <w:t xml:space="preserve"> objectives link to secondary outcomes</w:t>
      </w:r>
    </w:p>
    <w:p w14:paraId="4FDCCEC6" w14:textId="77777777" w:rsidR="009A6E07" w:rsidRPr="00441E9D" w:rsidRDefault="009A6E07" w:rsidP="000E3EE1">
      <w:pPr>
        <w:rPr>
          <w:rFonts w:ascii="Arial" w:eastAsia="Times New Roman" w:hAnsi="Arial" w:cs="Times New Roman"/>
          <w:bCs/>
          <w:iCs/>
        </w:rPr>
      </w:pPr>
      <w:r w:rsidRPr="00441E9D">
        <w:rPr>
          <w:rFonts w:ascii="Arial" w:eastAsia="Times New Roman" w:hAnsi="Arial" w:cs="Times New Roman"/>
          <w:bCs/>
          <w:i/>
          <w:iCs/>
        </w:rPr>
        <w:t>Secondary objectives are as below. In parentheses are the secondary outcome(s) linked to the objective.</w:t>
      </w:r>
    </w:p>
    <w:p w14:paraId="64F55BB1" w14:textId="77777777" w:rsidR="009A6E07" w:rsidRPr="009A0F69" w:rsidRDefault="009A6E07" w:rsidP="009A0F69">
      <w:pPr>
        <w:pStyle w:val="ListParagraph"/>
        <w:numPr>
          <w:ilvl w:val="0"/>
          <w:numId w:val="18"/>
        </w:numPr>
        <w:rPr>
          <w:rFonts w:eastAsia="Times New Roman"/>
          <w:bCs/>
          <w:iCs/>
        </w:rPr>
      </w:pPr>
      <w:r w:rsidRPr="009A0F69">
        <w:rPr>
          <w:rFonts w:eastAsia="Times New Roman"/>
          <w:bCs/>
          <w:i/>
          <w:iCs/>
        </w:rPr>
        <w:t>To evaluate whether eplerenone treatment with usual care is better than placebo with usual care for resolution of SRF [3,9,10,13]</w:t>
      </w:r>
    </w:p>
    <w:p w14:paraId="33CB865E" w14:textId="77777777" w:rsidR="009A6E07" w:rsidRPr="009A0F69" w:rsidRDefault="009A6E07" w:rsidP="009A0F69">
      <w:pPr>
        <w:pStyle w:val="ListParagraph"/>
        <w:numPr>
          <w:ilvl w:val="0"/>
          <w:numId w:val="18"/>
        </w:numPr>
        <w:rPr>
          <w:rFonts w:eastAsia="Times New Roman"/>
          <w:bCs/>
          <w:iCs/>
        </w:rPr>
      </w:pPr>
      <w:r w:rsidRPr="009A0F69">
        <w:rPr>
          <w:rFonts w:eastAsia="Times New Roman"/>
          <w:bCs/>
          <w:i/>
          <w:iCs/>
        </w:rPr>
        <w:t>To describe the safety profile of eplerenone treatment with usual care (compared to placebo with usual care) [4]</w:t>
      </w:r>
    </w:p>
    <w:p w14:paraId="21EEA1A9" w14:textId="77777777" w:rsidR="009A6E07" w:rsidRPr="009A0F69" w:rsidRDefault="009A6E07" w:rsidP="009A0F69">
      <w:pPr>
        <w:pStyle w:val="ListParagraph"/>
        <w:numPr>
          <w:ilvl w:val="0"/>
          <w:numId w:val="18"/>
        </w:numPr>
        <w:rPr>
          <w:rFonts w:eastAsia="Times New Roman"/>
          <w:bCs/>
          <w:iCs/>
        </w:rPr>
      </w:pPr>
      <w:r w:rsidRPr="009A0F69">
        <w:rPr>
          <w:rFonts w:eastAsia="Times New Roman"/>
          <w:bCs/>
          <w:i/>
          <w:iCs/>
        </w:rPr>
        <w:t>To evaluate whether participant-reported visual function improves with eplerenone treatment with usual care compared to placebo with usual care [11]</w:t>
      </w:r>
    </w:p>
    <w:p w14:paraId="5ABC9E3E" w14:textId="77777777" w:rsidR="009A6E07" w:rsidRPr="009A0F69" w:rsidRDefault="009A6E07" w:rsidP="009A0F69">
      <w:pPr>
        <w:pStyle w:val="ListParagraph"/>
        <w:numPr>
          <w:ilvl w:val="0"/>
          <w:numId w:val="18"/>
        </w:numPr>
        <w:rPr>
          <w:rFonts w:eastAsia="Times New Roman"/>
          <w:bCs/>
          <w:iCs/>
        </w:rPr>
      </w:pPr>
      <w:r w:rsidRPr="009A0F69">
        <w:rPr>
          <w:rFonts w:eastAsia="Times New Roman"/>
          <w:bCs/>
          <w:i/>
          <w:iCs/>
        </w:rPr>
        <w:t>To describe how the choroid responds to treatment in CSCR [7,8]</w:t>
      </w:r>
    </w:p>
    <w:p w14:paraId="110FA62A" w14:textId="77777777" w:rsidR="009A6E07" w:rsidRPr="009A0F69" w:rsidRDefault="009A6E07" w:rsidP="009A0F69">
      <w:pPr>
        <w:pStyle w:val="ListParagraph"/>
        <w:numPr>
          <w:ilvl w:val="0"/>
          <w:numId w:val="18"/>
        </w:numPr>
        <w:rPr>
          <w:rFonts w:eastAsia="Times New Roman"/>
          <w:bCs/>
          <w:iCs/>
        </w:rPr>
      </w:pPr>
      <w:r w:rsidRPr="009A0F69">
        <w:rPr>
          <w:rFonts w:eastAsia="Times New Roman"/>
          <w:bCs/>
          <w:i/>
          <w:iCs/>
        </w:rPr>
        <w:t>To describe how RPE function changes over a year in CSCR as measured by autofluorescence (AF) [5,6]</w:t>
      </w:r>
    </w:p>
    <w:p w14:paraId="2066537B" w14:textId="77777777" w:rsidR="009A6E07" w:rsidRPr="009A0F69" w:rsidRDefault="009A6E07" w:rsidP="009A0F69">
      <w:pPr>
        <w:pStyle w:val="ListParagraph"/>
        <w:numPr>
          <w:ilvl w:val="0"/>
          <w:numId w:val="18"/>
        </w:numPr>
        <w:spacing w:after="240"/>
        <w:rPr>
          <w:rFonts w:eastAsia="Times New Roman"/>
          <w:bCs/>
          <w:iCs/>
        </w:rPr>
      </w:pPr>
      <w:r w:rsidRPr="009A0F69">
        <w:rPr>
          <w:rFonts w:eastAsia="Times New Roman"/>
          <w:bCs/>
          <w:i/>
          <w:iCs/>
        </w:rPr>
        <w:t>To evaluate how low luminance visual acuity changes with eplerenone treatment [1]</w:t>
      </w:r>
    </w:p>
    <w:p w14:paraId="109D4E55" w14:textId="77777777" w:rsidR="009A6E07" w:rsidRPr="00441E9D" w:rsidRDefault="009A6E07" w:rsidP="000E3EE1">
      <w:pPr>
        <w:rPr>
          <w:rFonts w:ascii="Arial" w:eastAsia="Times New Roman" w:hAnsi="Arial" w:cs="Times New Roman"/>
          <w:b/>
          <w:bCs/>
          <w:iCs/>
        </w:rPr>
      </w:pPr>
      <w:r w:rsidRPr="00441E9D">
        <w:rPr>
          <w:rFonts w:ascii="Arial" w:eastAsia="Times New Roman" w:hAnsi="Arial" w:cs="Times New Roman"/>
          <w:b/>
          <w:bCs/>
          <w:iCs/>
        </w:rPr>
        <w:t>Exploratory analyses</w:t>
      </w:r>
    </w:p>
    <w:p w14:paraId="7DD2D2A4" w14:textId="77777777" w:rsidR="009A6E07" w:rsidRPr="00441E9D" w:rsidRDefault="009A6E07" w:rsidP="000E3EE1">
      <w:pPr>
        <w:rPr>
          <w:rFonts w:ascii="Arial" w:eastAsia="Times New Roman" w:hAnsi="Arial" w:cs="Times New Roman"/>
          <w:lang w:val="en-US"/>
        </w:rPr>
      </w:pPr>
      <w:r w:rsidRPr="00441E9D">
        <w:rPr>
          <w:rFonts w:ascii="Arial" w:eastAsia="Times New Roman" w:hAnsi="Arial" w:cs="Times New Roman"/>
          <w:lang w:val="en-US"/>
        </w:rPr>
        <w:t>Additional exploratory analyses of the overall trial cohort will investigate:</w:t>
      </w:r>
    </w:p>
    <w:p w14:paraId="1BE7CD86" w14:textId="77777777" w:rsidR="009A6E07" w:rsidRPr="009A0F69" w:rsidRDefault="009A6E07" w:rsidP="009A0F69">
      <w:pPr>
        <w:pStyle w:val="ListParagraph"/>
        <w:numPr>
          <w:ilvl w:val="0"/>
          <w:numId w:val="19"/>
        </w:numPr>
        <w:rPr>
          <w:rFonts w:eastAsia="Times New Roman"/>
          <w:lang w:val="en-US"/>
        </w:rPr>
      </w:pPr>
      <w:r w:rsidRPr="009A0F69">
        <w:rPr>
          <w:rFonts w:eastAsia="Times New Roman"/>
          <w:lang w:val="en-US"/>
        </w:rPr>
        <w:t>The association between final visual acuity and age of the patient</w:t>
      </w:r>
    </w:p>
    <w:p w14:paraId="26C44F8B" w14:textId="7F59D216" w:rsidR="009A6E07" w:rsidRDefault="009A6E07" w:rsidP="009A0F69">
      <w:pPr>
        <w:pStyle w:val="ListParagraph"/>
        <w:numPr>
          <w:ilvl w:val="0"/>
          <w:numId w:val="19"/>
        </w:numPr>
        <w:rPr>
          <w:rFonts w:eastAsia="Times New Roman"/>
          <w:lang w:val="en-US"/>
        </w:rPr>
      </w:pPr>
      <w:r w:rsidRPr="009A0F69">
        <w:rPr>
          <w:rFonts w:eastAsia="Times New Roman"/>
          <w:lang w:val="en-US"/>
        </w:rPr>
        <w:t xml:space="preserve">The association between presence of granular/confluent hypoautofluorescence in the macula at </w:t>
      </w:r>
      <w:proofErr w:type="spellStart"/>
      <w:r w:rsidRPr="009A0F69">
        <w:rPr>
          <w:rFonts w:eastAsia="Times New Roman"/>
          <w:lang w:val="en-US"/>
        </w:rPr>
        <w:t>randomisation</w:t>
      </w:r>
      <w:proofErr w:type="spellEnd"/>
      <w:r w:rsidRPr="009A0F69">
        <w:rPr>
          <w:rFonts w:eastAsia="Times New Roman"/>
          <w:lang w:val="en-US"/>
        </w:rPr>
        <w:t xml:space="preserve"> and final visual acuity.</w:t>
      </w:r>
    </w:p>
    <w:p w14:paraId="33DD9658" w14:textId="77777777" w:rsidR="009A0F69" w:rsidRPr="009A0F69" w:rsidRDefault="009A0F69" w:rsidP="009A0F69">
      <w:pPr>
        <w:pStyle w:val="ListParagraph"/>
        <w:rPr>
          <w:rFonts w:eastAsia="Times New Roman"/>
          <w:lang w:val="en-US"/>
        </w:rPr>
      </w:pPr>
    </w:p>
    <w:p w14:paraId="542C545F" w14:textId="77777777" w:rsidR="009A6E07" w:rsidRPr="00441E9D" w:rsidRDefault="009A6E07" w:rsidP="000E3EE1">
      <w:pPr>
        <w:rPr>
          <w:rFonts w:ascii="Arial" w:eastAsia="Times New Roman" w:hAnsi="Arial" w:cs="Times New Roman"/>
          <w:b/>
          <w:bCs/>
          <w:iCs/>
        </w:rPr>
      </w:pPr>
      <w:bookmarkStart w:id="287" w:name="_Toc326743011"/>
      <w:bookmarkStart w:id="288" w:name="_Toc326743400"/>
      <w:bookmarkStart w:id="289" w:name="_Toc326743545"/>
      <w:r w:rsidRPr="00441E9D">
        <w:rPr>
          <w:rFonts w:ascii="Arial" w:eastAsia="Times New Roman" w:hAnsi="Arial" w:cs="Times New Roman"/>
          <w:b/>
          <w:bCs/>
          <w:iCs/>
        </w:rPr>
        <w:t xml:space="preserve">Changes to the study objectives </w:t>
      </w:r>
      <w:proofErr w:type="gramStart"/>
      <w:r w:rsidRPr="00441E9D">
        <w:rPr>
          <w:rFonts w:ascii="Arial" w:eastAsia="Times New Roman" w:hAnsi="Arial" w:cs="Times New Roman"/>
          <w:b/>
          <w:bCs/>
          <w:iCs/>
        </w:rPr>
        <w:t>during the course of</w:t>
      </w:r>
      <w:proofErr w:type="gramEnd"/>
      <w:r w:rsidRPr="00441E9D">
        <w:rPr>
          <w:rFonts w:ascii="Arial" w:eastAsia="Times New Roman" w:hAnsi="Arial" w:cs="Times New Roman"/>
          <w:b/>
          <w:bCs/>
          <w:iCs/>
        </w:rPr>
        <w:t xml:space="preserve"> the study</w:t>
      </w:r>
      <w:bookmarkEnd w:id="287"/>
      <w:bookmarkEnd w:id="288"/>
      <w:bookmarkEnd w:id="289"/>
    </w:p>
    <w:p w14:paraId="43ADA84A" w14:textId="77777777" w:rsidR="009A6E07" w:rsidRPr="00441E9D" w:rsidRDefault="009A6E07" w:rsidP="000E3EE1">
      <w:pPr>
        <w:rPr>
          <w:rFonts w:ascii="Arial" w:eastAsia="Times New Roman" w:hAnsi="Arial" w:cs="Times New Roman"/>
          <w:bCs/>
          <w:iCs/>
        </w:rPr>
      </w:pPr>
      <w:r w:rsidRPr="00441E9D">
        <w:rPr>
          <w:rFonts w:ascii="Arial" w:eastAsia="Times New Roman" w:hAnsi="Arial" w:cs="Times New Roman"/>
          <w:bCs/>
          <w:iCs/>
        </w:rPr>
        <w:t xml:space="preserve">There have been no changes to the study objectives </w:t>
      </w:r>
      <w:proofErr w:type="gramStart"/>
      <w:r w:rsidRPr="00441E9D">
        <w:rPr>
          <w:rFonts w:ascii="Arial" w:eastAsia="Times New Roman" w:hAnsi="Arial" w:cs="Times New Roman"/>
          <w:bCs/>
          <w:iCs/>
        </w:rPr>
        <w:t>during the course of</w:t>
      </w:r>
      <w:proofErr w:type="gramEnd"/>
      <w:r w:rsidRPr="00441E9D">
        <w:rPr>
          <w:rFonts w:ascii="Arial" w:eastAsia="Times New Roman" w:hAnsi="Arial" w:cs="Times New Roman"/>
          <w:bCs/>
          <w:iCs/>
        </w:rPr>
        <w:t xml:space="preserve"> the study. OCT angiography was added partway through the study and is only available for a subset of participants being treated at centres where OCT angiograph equipment is available. </w:t>
      </w:r>
    </w:p>
    <w:p w14:paraId="781DE84F" w14:textId="77777777" w:rsidR="009A6E07" w:rsidRPr="00441E9D" w:rsidRDefault="009A6E07" w:rsidP="000E3EE1">
      <w:pPr>
        <w:rPr>
          <w:rFonts w:ascii="Arial" w:eastAsia="Times New Roman" w:hAnsi="Arial" w:cs="Times New Roman"/>
          <w:b/>
          <w:caps/>
          <w:kern w:val="28"/>
          <w:sz w:val="24"/>
          <w:szCs w:val="24"/>
        </w:rPr>
      </w:pPr>
      <w:bookmarkStart w:id="290" w:name="_Toc254253979"/>
      <w:bookmarkStart w:id="291" w:name="_Toc254253980"/>
      <w:bookmarkEnd w:id="277"/>
      <w:bookmarkEnd w:id="290"/>
      <w:bookmarkEnd w:id="291"/>
      <w:r w:rsidRPr="00441E9D">
        <w:rPr>
          <w:rFonts w:ascii="Arial" w:eastAsia="Times New Roman" w:hAnsi="Arial" w:cs="Times New Roman"/>
          <w:szCs w:val="24"/>
        </w:rPr>
        <w:br w:type="page"/>
      </w:r>
    </w:p>
    <w:p w14:paraId="2E661F34" w14:textId="77777777" w:rsidR="009A6E07" w:rsidRPr="00441E9D" w:rsidRDefault="009A6E07" w:rsidP="000E3EE1">
      <w:pPr>
        <w:rPr>
          <w:rFonts w:ascii="Arial" w:eastAsia="Times New Roman" w:hAnsi="Arial" w:cs="Times New Roman"/>
          <w:b/>
          <w:caps/>
          <w:kern w:val="28"/>
          <w:sz w:val="24"/>
          <w:szCs w:val="20"/>
        </w:rPr>
      </w:pPr>
      <w:bookmarkStart w:id="292" w:name="_Toc326743012"/>
      <w:bookmarkStart w:id="293" w:name="_Toc326743401"/>
      <w:bookmarkStart w:id="294" w:name="_Toc326743546"/>
      <w:r w:rsidRPr="00441E9D">
        <w:rPr>
          <w:rFonts w:ascii="Arial" w:eastAsia="Times New Roman" w:hAnsi="Arial" w:cs="Times New Roman"/>
          <w:b/>
          <w:caps/>
          <w:kern w:val="28"/>
          <w:sz w:val="24"/>
          <w:szCs w:val="24"/>
        </w:rPr>
        <w:lastRenderedPageBreak/>
        <w:t>Study</w:t>
      </w:r>
      <w:r w:rsidRPr="00441E9D">
        <w:rPr>
          <w:rFonts w:ascii="Arial" w:eastAsia="Times New Roman" w:hAnsi="Arial" w:cs="Times New Roman"/>
          <w:b/>
          <w:caps/>
          <w:kern w:val="28"/>
          <w:sz w:val="24"/>
          <w:szCs w:val="20"/>
        </w:rPr>
        <w:t xml:space="preserve"> population</w:t>
      </w:r>
      <w:bookmarkEnd w:id="292"/>
      <w:bookmarkEnd w:id="293"/>
      <w:bookmarkEnd w:id="294"/>
    </w:p>
    <w:p w14:paraId="1EC7D526" w14:textId="1CFBF1C7" w:rsidR="009A6E07" w:rsidRPr="00441E9D" w:rsidRDefault="009A6E07" w:rsidP="000E3EE1">
      <w:pPr>
        <w:rPr>
          <w:rFonts w:ascii="Arial" w:eastAsia="Times New Roman" w:hAnsi="Arial" w:cs="Times New Roman"/>
          <w:szCs w:val="20"/>
        </w:rPr>
      </w:pPr>
      <w:bookmarkStart w:id="295" w:name="_Toc236133377"/>
      <w:r w:rsidRPr="00441E9D">
        <w:rPr>
          <w:rFonts w:ascii="Arial" w:eastAsia="Times New Roman" w:hAnsi="Arial" w:cs="Times New Roman"/>
          <w:szCs w:val="20"/>
        </w:rPr>
        <w:t xml:space="preserve">The study population is all patients recruited into the trial satisfying the main eligibility criteria: aged between 18 and 60 years who have had visual impairment due to CSCR for at least four months (defined as subfoveal presence of SRF on OCT, characteristic appearance of CSCR on FFA and ICGA, and an investigator believes there is sufficient evidence that CSCR has been present for at least 4 months). </w:t>
      </w:r>
    </w:p>
    <w:p w14:paraId="7348E2AD" w14:textId="1EAC92D3"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Recruitment over time against targets will be presented overall</w:t>
      </w:r>
      <w:r w:rsidR="009A0F69">
        <w:rPr>
          <w:rFonts w:ascii="Arial" w:eastAsia="Times New Roman" w:hAnsi="Arial" w:cs="Times New Roman"/>
          <w:szCs w:val="20"/>
        </w:rPr>
        <w:t>.</w:t>
      </w:r>
    </w:p>
    <w:p w14:paraId="4E2CF8D0" w14:textId="530E87DC" w:rsidR="009A6E07" w:rsidRPr="00AB3855"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The planned sample size for the VICI study is 104 patients. This sample size </w:t>
      </w:r>
      <w:r w:rsidRPr="00441E9D">
        <w:rPr>
          <w:rFonts w:ascii="Arial" w:eastAsia="Times New Roman" w:hAnsi="Arial" w:cs="Times New Roman"/>
        </w:rPr>
        <w:t>is sufficient to detect a difference of 5 letters in BCVA between the eplerenone and placebo groups with 90% power and 5% significance (2-tailed), assuming that: the standard deviation is 9 letters</w:t>
      </w:r>
      <w:r w:rsidRPr="00441E9D">
        <w:rPr>
          <w:rFonts w:ascii="Arial" w:eastAsia="Times New Roman" w:hAnsi="Arial" w:cs="Times New Roman"/>
          <w:vertAlign w:val="superscript"/>
        </w:rPr>
        <w:t>(1)</w:t>
      </w:r>
      <w:r w:rsidRPr="00441E9D">
        <w:rPr>
          <w:rFonts w:ascii="Arial" w:eastAsia="Times New Roman" w:hAnsi="Arial" w:cs="Times New Roman"/>
        </w:rPr>
        <w:t>; the correlation between baseline and any follow up assessment is 0.5</w:t>
      </w:r>
      <w:r w:rsidRPr="00441E9D">
        <w:rPr>
          <w:rFonts w:ascii="Arial" w:eastAsia="Times New Roman" w:hAnsi="Arial" w:cs="Times New Roman"/>
          <w:vertAlign w:val="superscript"/>
        </w:rPr>
        <w:t>(2)</w:t>
      </w:r>
      <w:r w:rsidRPr="00441E9D">
        <w:rPr>
          <w:rFonts w:ascii="Arial" w:eastAsia="Times New Roman" w:hAnsi="Arial" w:cs="Times New Roman"/>
        </w:rPr>
        <w:t>; on average, there will be a minimum of 2 follow up assessments per patient</w:t>
      </w:r>
      <w:r w:rsidRPr="00441E9D">
        <w:rPr>
          <w:rFonts w:ascii="Arial" w:eastAsia="Times New Roman" w:hAnsi="Arial" w:cs="Times New Roman"/>
          <w:vertAlign w:val="superscript"/>
        </w:rPr>
        <w:t>(3)</w:t>
      </w:r>
      <w:r w:rsidRPr="00441E9D">
        <w:rPr>
          <w:rFonts w:ascii="Arial" w:eastAsia="Times New Roman" w:hAnsi="Arial" w:cs="Times New Roman"/>
        </w:rPr>
        <w:t xml:space="preserve"> with a correlation between BCVA on follow-up visits of 0.8; up to 15% dropout will occur over the 12 month period</w:t>
      </w:r>
      <w:r w:rsidRPr="00441E9D">
        <w:rPr>
          <w:rFonts w:ascii="Arial" w:eastAsia="Times New Roman" w:hAnsi="Arial" w:cs="Times New Roman"/>
          <w:b/>
        </w:rPr>
        <w:t>.</w:t>
      </w:r>
    </w:p>
    <w:p w14:paraId="2E52280B" w14:textId="77777777" w:rsidR="009A6E07" w:rsidRPr="00441E9D" w:rsidRDefault="009A6E07" w:rsidP="000E3EE1">
      <w:pPr>
        <w:rPr>
          <w:rFonts w:ascii="Arial" w:eastAsia="Times New Roman" w:hAnsi="Arial" w:cs="Times New Roman"/>
          <w:b/>
          <w:szCs w:val="20"/>
        </w:rPr>
      </w:pPr>
      <w:bookmarkStart w:id="296" w:name="_Toc326743013"/>
      <w:bookmarkStart w:id="297" w:name="_Toc326743402"/>
      <w:bookmarkStart w:id="298" w:name="_Toc326743547"/>
      <w:r w:rsidRPr="00441E9D">
        <w:rPr>
          <w:rFonts w:ascii="Arial" w:eastAsia="Times New Roman" w:hAnsi="Arial" w:cs="Times New Roman"/>
          <w:b/>
          <w:szCs w:val="20"/>
        </w:rPr>
        <w:t>Flow of participants</w:t>
      </w:r>
      <w:bookmarkEnd w:id="296"/>
      <w:bookmarkEnd w:id="297"/>
      <w:bookmarkEnd w:id="298"/>
    </w:p>
    <w:p w14:paraId="20D6F7BA" w14:textId="1834C021"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Participant flow will be described via a flowchart.</w:t>
      </w:r>
      <w:r w:rsidRPr="00441E9D">
        <w:rPr>
          <w:rFonts w:ascii="Arial" w:eastAsia="Times New Roman" w:hAnsi="Arial" w:cs="Times New Roman"/>
          <w:b/>
          <w:szCs w:val="20"/>
        </w:rPr>
        <w:t xml:space="preserve"> </w:t>
      </w:r>
      <w:r w:rsidRPr="00441E9D">
        <w:rPr>
          <w:rFonts w:ascii="Arial" w:eastAsia="Times New Roman" w:hAnsi="Arial" w:cs="Times New Roman"/>
          <w:szCs w:val="20"/>
        </w:rPr>
        <w:t>Follow-up will last 12 months with follow-up visits planned at 1 week, 4 weeks, 3 months, 6 months, 9 months and 12 months post-randomisation.</w:t>
      </w:r>
    </w:p>
    <w:p w14:paraId="71EA6A37" w14:textId="77777777" w:rsidR="009A6E07" w:rsidRPr="00441E9D" w:rsidRDefault="009A6E07" w:rsidP="000E3EE1">
      <w:pPr>
        <w:rPr>
          <w:rFonts w:ascii="Arial" w:eastAsia="Times New Roman" w:hAnsi="Arial" w:cs="Times New Roman"/>
          <w:b/>
          <w:szCs w:val="20"/>
        </w:rPr>
      </w:pPr>
      <w:bookmarkStart w:id="299" w:name="_Toc326743015"/>
      <w:bookmarkStart w:id="300" w:name="_Toc326743404"/>
      <w:bookmarkStart w:id="301" w:name="_Toc326743549"/>
      <w:r w:rsidRPr="00441E9D">
        <w:rPr>
          <w:rFonts w:ascii="Arial" w:eastAsia="Times New Roman" w:hAnsi="Arial" w:cs="Times New Roman"/>
          <w:b/>
          <w:szCs w:val="20"/>
        </w:rPr>
        <w:t>Randomisation</w:t>
      </w:r>
      <w:bookmarkEnd w:id="299"/>
      <w:bookmarkEnd w:id="300"/>
      <w:bookmarkEnd w:id="301"/>
    </w:p>
    <w:p w14:paraId="48F9C368"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Patients are randomised (1:1 ratio) to either eplerenone with usual care or placebo with usual care. Randomisations are in blocks of varying size and stratified by study centre and visual acuity level (high/low). Randomisation should take place within one month of the screening visit. The sequence of random allocations </w:t>
      </w:r>
      <w:proofErr w:type="gramStart"/>
      <w:r w:rsidRPr="00441E9D">
        <w:rPr>
          <w:rFonts w:ascii="Arial" w:eastAsia="Times New Roman" w:hAnsi="Arial" w:cs="Times New Roman"/>
          <w:szCs w:val="20"/>
        </w:rPr>
        <w:t>were</w:t>
      </w:r>
      <w:proofErr w:type="gramEnd"/>
      <w:r w:rsidRPr="00441E9D">
        <w:rPr>
          <w:rFonts w:ascii="Arial" w:eastAsia="Times New Roman" w:hAnsi="Arial" w:cs="Times New Roman"/>
          <w:szCs w:val="20"/>
        </w:rPr>
        <w:t xml:space="preserve"> generated by a computer in advance of starting to recruit. </w:t>
      </w:r>
    </w:p>
    <w:p w14:paraId="30CA3756" w14:textId="77777777" w:rsidR="009A6E07" w:rsidRPr="00441E9D" w:rsidRDefault="009A6E07" w:rsidP="000E3EE1">
      <w:pPr>
        <w:rPr>
          <w:rFonts w:ascii="Arial" w:eastAsia="Times New Roman" w:hAnsi="Arial" w:cs="Times New Roman"/>
          <w:b/>
          <w:szCs w:val="20"/>
        </w:rPr>
      </w:pPr>
      <w:bookmarkStart w:id="302" w:name="_Toc326743016"/>
      <w:bookmarkStart w:id="303" w:name="_Toc326743405"/>
      <w:bookmarkStart w:id="304" w:name="_Toc326743550"/>
      <w:r w:rsidRPr="00441E9D">
        <w:rPr>
          <w:rFonts w:ascii="Arial" w:eastAsia="Times New Roman" w:hAnsi="Arial" w:cs="Times New Roman"/>
          <w:b/>
          <w:szCs w:val="20"/>
        </w:rPr>
        <w:t>Protocol deviations</w:t>
      </w:r>
      <w:bookmarkEnd w:id="302"/>
      <w:bookmarkEnd w:id="303"/>
      <w:bookmarkEnd w:id="304"/>
    </w:p>
    <w:p w14:paraId="58B9ADD1"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The following will be considered a protocol deviation:</w:t>
      </w:r>
    </w:p>
    <w:p w14:paraId="664E0104" w14:textId="77777777" w:rsidR="009A6E07" w:rsidRPr="009A0F69" w:rsidRDefault="009A6E07" w:rsidP="009A0F69">
      <w:pPr>
        <w:pStyle w:val="ListParagraph"/>
        <w:numPr>
          <w:ilvl w:val="0"/>
          <w:numId w:val="16"/>
        </w:numPr>
        <w:rPr>
          <w:rFonts w:eastAsia="Times New Roman"/>
          <w:szCs w:val="20"/>
        </w:rPr>
      </w:pPr>
      <w:r w:rsidRPr="009A0F69">
        <w:rPr>
          <w:rFonts w:eastAsia="Times New Roman"/>
          <w:szCs w:val="20"/>
        </w:rPr>
        <w:t>Patient received the alternative drug to that allocated on at least one occasion</w:t>
      </w:r>
    </w:p>
    <w:p w14:paraId="5989EB57" w14:textId="77777777" w:rsidR="009A6E07" w:rsidRPr="009A0F69" w:rsidRDefault="009A6E07" w:rsidP="009A0F69">
      <w:pPr>
        <w:pStyle w:val="ListParagraph"/>
        <w:numPr>
          <w:ilvl w:val="0"/>
          <w:numId w:val="16"/>
        </w:numPr>
        <w:rPr>
          <w:rFonts w:eastAsia="Times New Roman"/>
          <w:szCs w:val="20"/>
        </w:rPr>
      </w:pPr>
      <w:r w:rsidRPr="009A0F69">
        <w:rPr>
          <w:rFonts w:eastAsia="Times New Roman"/>
          <w:szCs w:val="20"/>
        </w:rPr>
        <w:t>Patient did not meet the study eligibility criteria but was treated in the study</w:t>
      </w:r>
    </w:p>
    <w:p w14:paraId="1B16503C" w14:textId="77777777" w:rsidR="009A6E07" w:rsidRPr="009A0F69" w:rsidRDefault="009A6E07" w:rsidP="009A0F69">
      <w:pPr>
        <w:pStyle w:val="ListParagraph"/>
        <w:numPr>
          <w:ilvl w:val="0"/>
          <w:numId w:val="16"/>
        </w:numPr>
        <w:rPr>
          <w:rFonts w:eastAsia="Times New Roman"/>
          <w:szCs w:val="20"/>
        </w:rPr>
      </w:pPr>
      <w:r w:rsidRPr="009A0F69">
        <w:rPr>
          <w:rFonts w:eastAsia="Times New Roman"/>
          <w:szCs w:val="20"/>
        </w:rPr>
        <w:t>Patient did not attend a study visit (prior to study exit)</w:t>
      </w:r>
    </w:p>
    <w:p w14:paraId="4210C94A" w14:textId="77777777" w:rsidR="009A6E07" w:rsidRPr="009A0F69" w:rsidRDefault="009A6E07" w:rsidP="009A0F69">
      <w:pPr>
        <w:pStyle w:val="ListParagraph"/>
        <w:numPr>
          <w:ilvl w:val="0"/>
          <w:numId w:val="16"/>
        </w:numPr>
        <w:rPr>
          <w:rFonts w:eastAsia="Times New Roman"/>
          <w:szCs w:val="20"/>
        </w:rPr>
      </w:pPr>
      <w:r w:rsidRPr="009A0F69">
        <w:rPr>
          <w:rFonts w:eastAsia="Times New Roman"/>
          <w:szCs w:val="20"/>
        </w:rPr>
        <w:t>Visit attended but outside of visit window</w:t>
      </w:r>
    </w:p>
    <w:p w14:paraId="1906FE44" w14:textId="77777777" w:rsidR="009A6E07" w:rsidRPr="009A0F69" w:rsidRDefault="009A6E07" w:rsidP="009A0F69">
      <w:pPr>
        <w:pStyle w:val="ListParagraph"/>
        <w:numPr>
          <w:ilvl w:val="0"/>
          <w:numId w:val="16"/>
        </w:numPr>
        <w:rPr>
          <w:rFonts w:eastAsia="Times New Roman"/>
          <w:szCs w:val="20"/>
        </w:rPr>
      </w:pPr>
      <w:r w:rsidRPr="009A0F69">
        <w:rPr>
          <w:rFonts w:eastAsia="Times New Roman"/>
          <w:szCs w:val="20"/>
        </w:rPr>
        <w:t>Patients potassium exceeded 5.0mmol/L but patient was informed to continue treatment</w:t>
      </w:r>
    </w:p>
    <w:p w14:paraId="3C553D23" w14:textId="77777777" w:rsidR="009A6E07" w:rsidRPr="009A0F69" w:rsidRDefault="009A6E07" w:rsidP="009A0F69">
      <w:pPr>
        <w:pStyle w:val="ListParagraph"/>
        <w:numPr>
          <w:ilvl w:val="0"/>
          <w:numId w:val="16"/>
        </w:numPr>
        <w:rPr>
          <w:rFonts w:eastAsia="Times New Roman"/>
          <w:szCs w:val="20"/>
        </w:rPr>
      </w:pPr>
      <w:r w:rsidRPr="009A0F69">
        <w:rPr>
          <w:rFonts w:eastAsia="Times New Roman"/>
        </w:rPr>
        <w:t>Incorrect dosage regimen followed</w:t>
      </w:r>
    </w:p>
    <w:p w14:paraId="2D1737AA" w14:textId="77777777" w:rsidR="009A6E07" w:rsidRPr="009A0F69" w:rsidRDefault="009A6E07" w:rsidP="009A0F69">
      <w:pPr>
        <w:pStyle w:val="ListParagraph"/>
        <w:numPr>
          <w:ilvl w:val="0"/>
          <w:numId w:val="16"/>
        </w:numPr>
        <w:rPr>
          <w:rFonts w:eastAsia="Times New Roman"/>
          <w:szCs w:val="20"/>
        </w:rPr>
      </w:pPr>
      <w:r w:rsidRPr="009A0F69">
        <w:rPr>
          <w:rFonts w:eastAsia="Times New Roman"/>
        </w:rPr>
        <w:t>Patient prescribed more medication than required at study visit</w:t>
      </w:r>
    </w:p>
    <w:p w14:paraId="6EBF4754" w14:textId="5FBBE4FB" w:rsidR="009A6E07" w:rsidRPr="009A0F69" w:rsidRDefault="009A6E07" w:rsidP="009A0F69">
      <w:pPr>
        <w:pStyle w:val="ListParagraph"/>
        <w:numPr>
          <w:ilvl w:val="0"/>
          <w:numId w:val="16"/>
        </w:numPr>
        <w:rPr>
          <w:rFonts w:eastAsia="Times New Roman"/>
          <w:szCs w:val="20"/>
        </w:rPr>
      </w:pPr>
      <w:r w:rsidRPr="009A0F69">
        <w:rPr>
          <w:rFonts w:eastAsia="Times New Roman"/>
        </w:rPr>
        <w:t>Patients disease resolved but informed to continue treatment</w:t>
      </w:r>
      <w:r w:rsidR="009A0F69">
        <w:rPr>
          <w:rFonts w:eastAsia="Times New Roman"/>
        </w:rPr>
        <w:br/>
      </w:r>
    </w:p>
    <w:p w14:paraId="3B2041CD"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Note it may be possible for patients to be classified as a protocol deviation for more than one reason. </w:t>
      </w:r>
    </w:p>
    <w:p w14:paraId="5F8918AF" w14:textId="46636789"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The frequency of each type of deviation will be tabulated by treatment allocation</w:t>
      </w:r>
      <w:r w:rsidR="009A0F69">
        <w:rPr>
          <w:rFonts w:ascii="Arial" w:eastAsia="Times New Roman" w:hAnsi="Arial" w:cs="Times New Roman"/>
          <w:szCs w:val="20"/>
        </w:rPr>
        <w:t>.</w:t>
      </w:r>
    </w:p>
    <w:p w14:paraId="2984C8CB" w14:textId="77777777" w:rsidR="009A6E07" w:rsidRPr="00441E9D" w:rsidRDefault="009A6E07" w:rsidP="000E3EE1">
      <w:pPr>
        <w:rPr>
          <w:rFonts w:ascii="Arial" w:eastAsia="Times New Roman" w:hAnsi="Arial" w:cs="Times New Roman"/>
          <w:b/>
          <w:szCs w:val="20"/>
        </w:rPr>
      </w:pPr>
      <w:bookmarkStart w:id="305" w:name="_Toc326743017"/>
      <w:bookmarkStart w:id="306" w:name="_Toc326743406"/>
      <w:bookmarkStart w:id="307" w:name="_Toc326743551"/>
      <w:r w:rsidRPr="00441E9D">
        <w:rPr>
          <w:rFonts w:ascii="Arial" w:eastAsia="Times New Roman" w:hAnsi="Arial" w:cs="Times New Roman"/>
          <w:b/>
          <w:szCs w:val="20"/>
        </w:rPr>
        <w:t>Withdrawals</w:t>
      </w:r>
      <w:bookmarkEnd w:id="305"/>
      <w:bookmarkEnd w:id="306"/>
      <w:bookmarkEnd w:id="307"/>
    </w:p>
    <w:p w14:paraId="6617D7B4"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A patient (or a clinician on their behalf) can withdraw from the study at any time. Data from participants who consent to data collected prior to withdrawal being used will be included up </w:t>
      </w:r>
      <w:r w:rsidRPr="00441E9D">
        <w:rPr>
          <w:rFonts w:ascii="Arial" w:eastAsia="Times New Roman" w:hAnsi="Arial" w:cs="Times New Roman"/>
          <w:szCs w:val="20"/>
        </w:rPr>
        <w:lastRenderedPageBreak/>
        <w:t xml:space="preserve">to the point of withdrawal.  Participants who do not consent to their data collected in the trial being used will be excluded, see </w:t>
      </w:r>
      <w:r w:rsidRPr="00441E9D">
        <w:rPr>
          <w:rFonts w:ascii="Arial" w:eastAsia="Times New Roman" w:hAnsi="Arial" w:cs="Times New Roman"/>
          <w:b/>
          <w:szCs w:val="20"/>
        </w:rPr>
        <w:t xml:space="preserve">section 3.5 </w:t>
      </w:r>
      <w:r w:rsidRPr="00441E9D">
        <w:rPr>
          <w:rFonts w:ascii="Arial" w:eastAsia="Times New Roman" w:hAnsi="Arial" w:cs="Times New Roman"/>
          <w:szCs w:val="20"/>
        </w:rPr>
        <w:t xml:space="preserve">for further details.  </w:t>
      </w:r>
    </w:p>
    <w:p w14:paraId="3BBB0AEE" w14:textId="60B1B0A7" w:rsidR="009A6E07" w:rsidRPr="009A0F69" w:rsidRDefault="009A6E07" w:rsidP="000E3EE1">
      <w:pPr>
        <w:rPr>
          <w:rFonts w:ascii="Arial" w:eastAsia="Times New Roman" w:hAnsi="Arial" w:cs="Times New Roman"/>
          <w:bCs/>
          <w:szCs w:val="20"/>
        </w:rPr>
      </w:pPr>
      <w:r w:rsidRPr="00441E9D">
        <w:rPr>
          <w:rFonts w:ascii="Arial" w:eastAsia="Times New Roman" w:hAnsi="Arial" w:cs="Times New Roman"/>
          <w:szCs w:val="20"/>
        </w:rPr>
        <w:t>Data on all withdrawals is captured on a specific case report form (CRF) and will be tabulated by treatment allocation</w:t>
      </w:r>
      <w:r w:rsidR="009A0F69">
        <w:rPr>
          <w:rFonts w:ascii="Arial" w:eastAsia="Times New Roman" w:hAnsi="Arial" w:cs="Times New Roman"/>
          <w:bCs/>
          <w:szCs w:val="20"/>
        </w:rPr>
        <w:t>.</w:t>
      </w:r>
    </w:p>
    <w:p w14:paraId="119F0D94" w14:textId="77777777" w:rsidR="009A6E07" w:rsidRPr="00441E9D" w:rsidRDefault="009A6E07" w:rsidP="000E3EE1">
      <w:pPr>
        <w:rPr>
          <w:rFonts w:ascii="Arial" w:eastAsia="Times New Roman" w:hAnsi="Arial" w:cs="Times New Roman"/>
          <w:b/>
          <w:szCs w:val="20"/>
        </w:rPr>
      </w:pPr>
      <w:bookmarkStart w:id="308" w:name="_Toc326743018"/>
      <w:bookmarkStart w:id="309" w:name="_Toc326743407"/>
      <w:bookmarkStart w:id="310" w:name="_Toc326743552"/>
      <w:bookmarkEnd w:id="295"/>
      <w:r w:rsidRPr="00441E9D">
        <w:rPr>
          <w:rFonts w:ascii="Arial" w:eastAsia="Times New Roman" w:hAnsi="Arial" w:cs="Times New Roman"/>
          <w:b/>
          <w:szCs w:val="20"/>
        </w:rPr>
        <w:t>Analysis population</w:t>
      </w:r>
      <w:bookmarkEnd w:id="308"/>
      <w:bookmarkEnd w:id="309"/>
      <w:bookmarkEnd w:id="310"/>
    </w:p>
    <w:p w14:paraId="1DD89453"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The analysis population consists of all randomised patients excluding:</w:t>
      </w:r>
    </w:p>
    <w:p w14:paraId="18BEF86A" w14:textId="77777777" w:rsidR="009A6E07" w:rsidRPr="009A0F69" w:rsidRDefault="009A6E07" w:rsidP="009A0F69">
      <w:pPr>
        <w:pStyle w:val="ListParagraph"/>
        <w:numPr>
          <w:ilvl w:val="0"/>
          <w:numId w:val="17"/>
        </w:numPr>
        <w:rPr>
          <w:rFonts w:eastAsia="Times New Roman"/>
          <w:i/>
          <w:szCs w:val="20"/>
        </w:rPr>
      </w:pPr>
      <w:r w:rsidRPr="009A0F69">
        <w:rPr>
          <w:rFonts w:eastAsia="Times New Roman"/>
          <w:szCs w:val="20"/>
        </w:rPr>
        <w:t>Patients who died after randomisation but prior to any data collection</w:t>
      </w:r>
      <w:r w:rsidRPr="009A0F69">
        <w:rPr>
          <w:rFonts w:eastAsia="Times New Roman"/>
          <w:i/>
          <w:szCs w:val="20"/>
        </w:rPr>
        <w:t>.</w:t>
      </w:r>
    </w:p>
    <w:p w14:paraId="714CC030" w14:textId="77777777" w:rsidR="009A6E07" w:rsidRPr="009A0F69" w:rsidRDefault="009A6E07" w:rsidP="009A0F69">
      <w:pPr>
        <w:pStyle w:val="ListParagraph"/>
        <w:numPr>
          <w:ilvl w:val="0"/>
          <w:numId w:val="17"/>
        </w:numPr>
        <w:rPr>
          <w:rFonts w:eastAsia="Times New Roman"/>
          <w:szCs w:val="20"/>
        </w:rPr>
      </w:pPr>
      <w:r w:rsidRPr="009A0F69">
        <w:rPr>
          <w:rFonts w:eastAsia="Times New Roman"/>
          <w:szCs w:val="20"/>
        </w:rPr>
        <w:t>Patients withdrawn who were unwilling for data collected to be used.</w:t>
      </w:r>
    </w:p>
    <w:p w14:paraId="2875EECB" w14:textId="77777777" w:rsidR="009A6E07" w:rsidRPr="00441E9D" w:rsidRDefault="009A6E07" w:rsidP="009A0F69">
      <w:pPr>
        <w:spacing w:after="0"/>
        <w:rPr>
          <w:rFonts w:ascii="Arial" w:eastAsia="Times New Roman" w:hAnsi="Arial" w:cs="Times New Roman"/>
          <w:szCs w:val="20"/>
        </w:rPr>
      </w:pPr>
    </w:p>
    <w:p w14:paraId="4F56B73D" w14:textId="77777777" w:rsidR="009A6E07" w:rsidRPr="00441E9D" w:rsidRDefault="009A6E07" w:rsidP="000E3EE1">
      <w:pPr>
        <w:rPr>
          <w:rFonts w:ascii="Arial" w:eastAsia="Times New Roman" w:hAnsi="Arial" w:cs="Times New Roman"/>
          <w:szCs w:val="20"/>
          <w:lang w:val="en-US"/>
        </w:rPr>
      </w:pPr>
      <w:r w:rsidRPr="00441E9D">
        <w:rPr>
          <w:rFonts w:ascii="Arial" w:eastAsia="Times New Roman" w:hAnsi="Arial" w:cs="Times New Roman"/>
          <w:szCs w:val="20"/>
        </w:rPr>
        <w:t xml:space="preserve">The main study analyses will be performed on a (modified) ITT basis, modified to </w:t>
      </w:r>
      <w:proofErr w:type="gramStart"/>
      <w:r w:rsidRPr="00441E9D">
        <w:rPr>
          <w:rFonts w:ascii="Arial" w:eastAsia="Times New Roman" w:hAnsi="Arial" w:cs="Times New Roman"/>
          <w:szCs w:val="20"/>
        </w:rPr>
        <w:t>take into account</w:t>
      </w:r>
      <w:proofErr w:type="gramEnd"/>
      <w:r w:rsidRPr="00441E9D">
        <w:rPr>
          <w:rFonts w:ascii="Arial" w:eastAsia="Times New Roman" w:hAnsi="Arial" w:cs="Times New Roman"/>
          <w:szCs w:val="20"/>
        </w:rPr>
        <w:t xml:space="preserve"> exclusions listed above. </w:t>
      </w:r>
    </w:p>
    <w:p w14:paraId="4CC082AA" w14:textId="77777777" w:rsidR="009A6E07" w:rsidRPr="00441E9D" w:rsidRDefault="009A6E07" w:rsidP="000E3EE1">
      <w:pPr>
        <w:rPr>
          <w:rFonts w:ascii="Arial" w:eastAsia="Times New Roman" w:hAnsi="Arial" w:cs="Times New Roman"/>
          <w:b/>
          <w:szCs w:val="20"/>
        </w:rPr>
      </w:pPr>
      <w:bookmarkStart w:id="311" w:name="_Toc326743019"/>
      <w:bookmarkStart w:id="312" w:name="_Toc326743408"/>
      <w:bookmarkStart w:id="313" w:name="_Toc326743553"/>
      <w:r w:rsidRPr="00441E9D">
        <w:rPr>
          <w:rFonts w:ascii="Arial" w:eastAsia="Times New Roman" w:hAnsi="Arial" w:cs="Times New Roman"/>
          <w:b/>
          <w:szCs w:val="20"/>
        </w:rPr>
        <w:t>Safety population</w:t>
      </w:r>
      <w:bookmarkEnd w:id="311"/>
      <w:bookmarkEnd w:id="312"/>
      <w:bookmarkEnd w:id="313"/>
    </w:p>
    <w:p w14:paraId="106195FE" w14:textId="77777777" w:rsidR="009A6E07" w:rsidRPr="00441E9D" w:rsidRDefault="009A6E07" w:rsidP="000E3EE1">
      <w:pPr>
        <w:rPr>
          <w:rFonts w:ascii="Arial" w:eastAsia="Times New Roman" w:hAnsi="Arial" w:cs="Times New Roman"/>
          <w:b/>
          <w:caps/>
          <w:kern w:val="28"/>
          <w:sz w:val="24"/>
          <w:szCs w:val="24"/>
        </w:rPr>
      </w:pPr>
      <w:r w:rsidRPr="00441E9D">
        <w:rPr>
          <w:rFonts w:ascii="Arial" w:eastAsia="Times New Roman" w:hAnsi="Arial" w:cs="Times New Roman"/>
          <w:szCs w:val="24"/>
        </w:rPr>
        <w:t xml:space="preserve">The safety population is the same as the analysis population for the VICI trial. Participants will be grouped according to the treatment allocated and events in participants who were non-compliant, received the alternative treatment (e.g. study drug received by participant randomised to placebo or vice versa) or received no treatment will be detailed in footnotes.  </w:t>
      </w:r>
      <w:r w:rsidRPr="00441E9D">
        <w:rPr>
          <w:rFonts w:ascii="Arial" w:eastAsia="Times New Roman" w:hAnsi="Arial" w:cs="Times New Roman"/>
          <w:szCs w:val="24"/>
        </w:rPr>
        <w:br w:type="page"/>
      </w:r>
    </w:p>
    <w:p w14:paraId="0AC3E9C6" w14:textId="77777777" w:rsidR="009A6E07" w:rsidRPr="00441E9D" w:rsidRDefault="009A6E07" w:rsidP="000E3EE1">
      <w:pPr>
        <w:rPr>
          <w:rFonts w:ascii="Arial" w:eastAsia="Times New Roman" w:hAnsi="Arial" w:cs="Times New Roman"/>
          <w:b/>
          <w:caps/>
          <w:kern w:val="28"/>
          <w:sz w:val="24"/>
          <w:szCs w:val="20"/>
        </w:rPr>
      </w:pPr>
      <w:bookmarkStart w:id="314" w:name="_Toc326743020"/>
      <w:bookmarkStart w:id="315" w:name="_Toc326743409"/>
      <w:bookmarkStart w:id="316" w:name="_Toc326743554"/>
      <w:r w:rsidRPr="00441E9D">
        <w:rPr>
          <w:rFonts w:ascii="Arial" w:eastAsia="Times New Roman" w:hAnsi="Arial" w:cs="Times New Roman"/>
          <w:b/>
          <w:caps/>
          <w:kern w:val="28"/>
          <w:sz w:val="24"/>
          <w:szCs w:val="24"/>
        </w:rPr>
        <w:lastRenderedPageBreak/>
        <w:t>Derivations</w:t>
      </w:r>
      <w:bookmarkEnd w:id="314"/>
      <w:bookmarkEnd w:id="315"/>
      <w:bookmarkEnd w:id="316"/>
    </w:p>
    <w:p w14:paraId="18EC02C2" w14:textId="77777777" w:rsidR="009A6E07" w:rsidRPr="00441E9D" w:rsidRDefault="009A6E07" w:rsidP="000E3EE1">
      <w:pPr>
        <w:rPr>
          <w:rFonts w:ascii="Arial" w:eastAsia="Times New Roman" w:hAnsi="Arial" w:cs="Times New Roman"/>
          <w:b/>
          <w:szCs w:val="20"/>
        </w:rPr>
      </w:pPr>
      <w:bookmarkStart w:id="317" w:name="_Toc326743021"/>
      <w:bookmarkStart w:id="318" w:name="_Toc326743410"/>
      <w:bookmarkStart w:id="319" w:name="_Toc326743555"/>
      <w:r w:rsidRPr="00441E9D">
        <w:rPr>
          <w:rFonts w:ascii="Arial" w:eastAsia="Times New Roman" w:hAnsi="Arial" w:cs="Times New Roman"/>
          <w:b/>
          <w:szCs w:val="20"/>
        </w:rPr>
        <w:t>Primary outcome</w:t>
      </w:r>
      <w:bookmarkEnd w:id="317"/>
      <w:bookmarkEnd w:id="318"/>
      <w:bookmarkEnd w:id="319"/>
    </w:p>
    <w:p w14:paraId="7DEFB0EF" w14:textId="6C85B47B" w:rsidR="009A6E07" w:rsidRPr="00441E9D" w:rsidRDefault="009A6E07" w:rsidP="000E3EE1">
      <w:pPr>
        <w:rPr>
          <w:rFonts w:ascii="Arial" w:eastAsia="Times New Roman" w:hAnsi="Arial" w:cs="Times New Roman"/>
          <w:szCs w:val="20"/>
        </w:rPr>
      </w:pPr>
      <w:r w:rsidRPr="00441E9D">
        <w:rPr>
          <w:rFonts w:ascii="Arial" w:eastAsia="Times New Roman" w:hAnsi="Arial" w:cs="Arial"/>
          <w:color w:val="000000"/>
          <w:lang w:eastAsia="en-GB"/>
        </w:rPr>
        <w:t xml:space="preserve">The primary outcome is the BCVA in the study eye over a 12-month period. </w:t>
      </w:r>
      <w:r w:rsidRPr="00441E9D">
        <w:rPr>
          <w:rFonts w:ascii="Arial" w:eastAsia="Times New Roman" w:hAnsi="Arial" w:cs="Arial"/>
          <w:bCs/>
          <w:iCs/>
          <w:color w:val="000000"/>
          <w:lang w:eastAsia="en-GB"/>
        </w:rPr>
        <w:t xml:space="preserve">BCVA is measured at baseline, 4 weeks, 3, 6, 9 and 12 months, </w:t>
      </w:r>
      <w:r w:rsidRPr="00441E9D">
        <w:rPr>
          <w:rFonts w:ascii="Arial" w:eastAsia="Times New Roman" w:hAnsi="Arial" w:cs="Arial"/>
          <w:color w:val="000000"/>
          <w:lang w:eastAsia="en-GB"/>
        </w:rPr>
        <w:t>using validated Early Treatment Diabetic Retinopathy Study (ETDRS) vision charts with measurements made in accordance with a standardised protocol for trials in medi</w:t>
      </w:r>
      <w:r w:rsidR="009A0F69">
        <w:rPr>
          <w:rFonts w:ascii="Arial" w:eastAsia="Times New Roman" w:hAnsi="Arial" w:cs="Arial"/>
          <w:color w:val="000000"/>
          <w:lang w:eastAsia="en-GB"/>
        </w:rPr>
        <w:t>c</w:t>
      </w:r>
      <w:r w:rsidRPr="00441E9D">
        <w:rPr>
          <w:rFonts w:ascii="Arial" w:eastAsia="Times New Roman" w:hAnsi="Arial" w:cs="Arial"/>
          <w:color w:val="000000"/>
          <w:lang w:eastAsia="en-GB"/>
        </w:rPr>
        <w:t xml:space="preserve">al retina. </w:t>
      </w:r>
    </w:p>
    <w:tbl>
      <w:tblPr>
        <w:tblStyle w:val="TableGrid1"/>
        <w:tblW w:w="0" w:type="auto"/>
        <w:tblInd w:w="7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4685"/>
      </w:tblGrid>
      <w:tr w:rsidR="009A6E07" w:rsidRPr="00441E9D" w14:paraId="71046928" w14:textId="77777777" w:rsidTr="000E3EE1">
        <w:tc>
          <w:tcPr>
            <w:tcW w:w="3714" w:type="dxa"/>
            <w:tcBorders>
              <w:bottom w:val="single" w:sz="4" w:space="0" w:color="auto"/>
            </w:tcBorders>
          </w:tcPr>
          <w:p w14:paraId="6F63AD2B" w14:textId="77777777" w:rsidR="009A6E07" w:rsidRPr="00441E9D" w:rsidRDefault="009A6E07" w:rsidP="000E3EE1">
            <w:pPr>
              <w:rPr>
                <w:rFonts w:ascii="Arial" w:hAnsi="Arial"/>
              </w:rPr>
            </w:pPr>
            <w:r w:rsidRPr="00441E9D">
              <w:rPr>
                <w:rFonts w:ascii="Arial" w:hAnsi="Arial"/>
                <w:b/>
              </w:rPr>
              <w:t>New variable</w:t>
            </w:r>
          </w:p>
        </w:tc>
        <w:tc>
          <w:tcPr>
            <w:tcW w:w="4791" w:type="dxa"/>
            <w:tcBorders>
              <w:bottom w:val="single" w:sz="4" w:space="0" w:color="auto"/>
            </w:tcBorders>
          </w:tcPr>
          <w:p w14:paraId="5DF73DA2" w14:textId="77777777" w:rsidR="009A6E07" w:rsidRPr="00441E9D" w:rsidRDefault="009A6E07" w:rsidP="000E3EE1">
            <w:pPr>
              <w:rPr>
                <w:rFonts w:ascii="Arial" w:hAnsi="Arial"/>
              </w:rPr>
            </w:pPr>
            <w:r w:rsidRPr="00441E9D">
              <w:rPr>
                <w:rFonts w:ascii="Arial" w:hAnsi="Arial"/>
                <w:b/>
              </w:rPr>
              <w:t>Rules</w:t>
            </w:r>
          </w:p>
        </w:tc>
      </w:tr>
      <w:tr w:rsidR="009A6E07" w:rsidRPr="00441E9D" w14:paraId="70AF6222" w14:textId="77777777" w:rsidTr="000E3EE1">
        <w:tc>
          <w:tcPr>
            <w:tcW w:w="3714" w:type="dxa"/>
            <w:tcBorders>
              <w:top w:val="single" w:sz="4" w:space="0" w:color="auto"/>
              <w:bottom w:val="single" w:sz="4" w:space="0" w:color="auto"/>
            </w:tcBorders>
          </w:tcPr>
          <w:p w14:paraId="514326A8" w14:textId="77777777" w:rsidR="009A6E07" w:rsidRPr="00441E9D" w:rsidRDefault="009A6E07" w:rsidP="000E3EE1">
            <w:pPr>
              <w:rPr>
                <w:rFonts w:ascii="Arial" w:hAnsi="Arial"/>
              </w:rPr>
            </w:pPr>
            <w:r w:rsidRPr="00441E9D">
              <w:rPr>
                <w:rFonts w:ascii="Arial" w:hAnsi="Arial"/>
              </w:rPr>
              <w:t>BCVA at standard luminance (study eye)</w:t>
            </w:r>
          </w:p>
        </w:tc>
        <w:tc>
          <w:tcPr>
            <w:tcW w:w="4791" w:type="dxa"/>
            <w:tcBorders>
              <w:top w:val="single" w:sz="4" w:space="0" w:color="auto"/>
              <w:bottom w:val="single" w:sz="4" w:space="0" w:color="auto"/>
            </w:tcBorders>
          </w:tcPr>
          <w:p w14:paraId="182ED014" w14:textId="77777777" w:rsidR="009A6E07" w:rsidRPr="00441E9D" w:rsidRDefault="009A6E07" w:rsidP="000E3EE1">
            <w:pPr>
              <w:rPr>
                <w:rFonts w:ascii="Arial" w:hAnsi="Arial"/>
                <w:b/>
              </w:rPr>
            </w:pPr>
            <w:r w:rsidRPr="00441E9D">
              <w:rPr>
                <w:rFonts w:ascii="Arial" w:hAnsi="Arial"/>
                <w:b/>
              </w:rPr>
              <w:t>At each visit:</w:t>
            </w:r>
          </w:p>
          <w:p w14:paraId="56F148F6" w14:textId="77777777" w:rsidR="009A6E07" w:rsidRPr="00441E9D" w:rsidRDefault="009A6E07" w:rsidP="000E3EE1">
            <w:pPr>
              <w:rPr>
                <w:rFonts w:ascii="Arial" w:hAnsi="Arial"/>
              </w:rPr>
            </w:pPr>
            <w:r w:rsidRPr="00441E9D">
              <w:rPr>
                <w:rFonts w:ascii="Arial" w:hAnsi="Arial"/>
              </w:rPr>
              <w:t>= ETDRS letters read at standard luminance in study eye if ETDRS letters read at standard luminance not missing; OR</w:t>
            </w:r>
          </w:p>
          <w:p w14:paraId="0188D9F7" w14:textId="77777777" w:rsidR="009A6E07" w:rsidRPr="00441E9D" w:rsidRDefault="009A6E07" w:rsidP="000E3EE1">
            <w:pPr>
              <w:rPr>
                <w:rFonts w:ascii="Arial" w:hAnsi="Arial"/>
              </w:rPr>
            </w:pPr>
            <w:r w:rsidRPr="00441E9D">
              <w:rPr>
                <w:rFonts w:ascii="Arial" w:hAnsi="Arial"/>
              </w:rPr>
              <w:t>= 0 if ETDRS letters read at standard luminance in study eye = missing AND count fingers = YES; OR</w:t>
            </w:r>
          </w:p>
          <w:p w14:paraId="7A1E8EFA" w14:textId="77777777" w:rsidR="009A6E07" w:rsidRPr="00441E9D" w:rsidRDefault="009A6E07" w:rsidP="000E3EE1">
            <w:pPr>
              <w:rPr>
                <w:rFonts w:ascii="Arial" w:hAnsi="Arial"/>
              </w:rPr>
            </w:pPr>
            <w:r w:rsidRPr="00441E9D">
              <w:rPr>
                <w:rFonts w:ascii="Arial" w:hAnsi="Arial"/>
              </w:rPr>
              <w:t>= -15 if ETDRS letters read at standard luminance in study eye = missing AND hand movements = YES; OR</w:t>
            </w:r>
          </w:p>
          <w:p w14:paraId="015FFA25" w14:textId="77777777" w:rsidR="009A6E07" w:rsidRPr="00441E9D" w:rsidRDefault="009A6E07" w:rsidP="000E3EE1">
            <w:pPr>
              <w:rPr>
                <w:rFonts w:ascii="Arial" w:hAnsi="Arial"/>
              </w:rPr>
            </w:pPr>
            <w:r w:rsidRPr="00441E9D">
              <w:rPr>
                <w:rFonts w:ascii="Arial" w:hAnsi="Arial"/>
              </w:rPr>
              <w:t>= -30 if ETDRS letters read at standard luminance in study eye = missing AND perception of light = YES; OR</w:t>
            </w:r>
          </w:p>
          <w:p w14:paraId="5A0C1D0E" w14:textId="77777777" w:rsidR="009A6E07" w:rsidRPr="00441E9D" w:rsidRDefault="009A6E07" w:rsidP="000E3EE1">
            <w:pPr>
              <w:rPr>
                <w:rFonts w:ascii="Arial" w:hAnsi="Arial"/>
              </w:rPr>
            </w:pPr>
            <w:r w:rsidRPr="00441E9D">
              <w:rPr>
                <w:rFonts w:ascii="Arial" w:hAnsi="Arial"/>
              </w:rPr>
              <w:t>= -45 if ETDRS letters read at standard luminance in study eye = missing AND perception of light = NO; ELSE</w:t>
            </w:r>
          </w:p>
          <w:p w14:paraId="1DC38419" w14:textId="77777777" w:rsidR="009A6E07" w:rsidRPr="00441E9D" w:rsidRDefault="009A6E07" w:rsidP="000E3EE1">
            <w:pPr>
              <w:rPr>
                <w:rFonts w:ascii="Arial" w:hAnsi="Arial"/>
              </w:rPr>
            </w:pPr>
            <w:r w:rsidRPr="00441E9D">
              <w:rPr>
                <w:rFonts w:ascii="Arial" w:hAnsi="Arial"/>
              </w:rPr>
              <w:t xml:space="preserve">= MISSING </w:t>
            </w:r>
          </w:p>
        </w:tc>
      </w:tr>
    </w:tbl>
    <w:p w14:paraId="1354B541" w14:textId="77777777" w:rsidR="009A6E07" w:rsidRPr="00441E9D" w:rsidRDefault="009A6E07" w:rsidP="000E3EE1">
      <w:pPr>
        <w:rPr>
          <w:rFonts w:ascii="Arial" w:eastAsia="Times New Roman" w:hAnsi="Arial" w:cs="Times New Roman"/>
          <w:szCs w:val="20"/>
        </w:rPr>
      </w:pPr>
    </w:p>
    <w:p w14:paraId="33BA3EAE"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A value of zero equates to no letters read at 1 metre. The other values (which equate to a doubling of the visual angle) are chosen to allow approximate numbers of letters to be assigned to the </w:t>
      </w:r>
      <w:proofErr w:type="gramStart"/>
      <w:r w:rsidRPr="00441E9D">
        <w:rPr>
          <w:rFonts w:ascii="Arial" w:eastAsia="Times New Roman" w:hAnsi="Arial" w:cs="Times New Roman"/>
          <w:szCs w:val="20"/>
        </w:rPr>
        <w:t>commonly-used</w:t>
      </w:r>
      <w:proofErr w:type="gramEnd"/>
      <w:r w:rsidRPr="00441E9D">
        <w:rPr>
          <w:rFonts w:ascii="Arial" w:eastAsia="Times New Roman" w:hAnsi="Arial" w:cs="Times New Roman"/>
          <w:szCs w:val="20"/>
        </w:rPr>
        <w:t xml:space="preserve"> categories of deteriorating visual function. </w:t>
      </w:r>
    </w:p>
    <w:p w14:paraId="1A5F5991" w14:textId="6069BE21"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b/>
          <w:szCs w:val="20"/>
        </w:rPr>
        <w:t>Secondary outcomes</w:t>
      </w:r>
    </w:p>
    <w:p w14:paraId="56FBD01D" w14:textId="77777777" w:rsidR="009A6E07" w:rsidRPr="00441E9D" w:rsidRDefault="009A6E07" w:rsidP="000E3EE1">
      <w:pPr>
        <w:rPr>
          <w:rFonts w:ascii="Arial" w:eastAsia="Times New Roman" w:hAnsi="Arial" w:cs="Times New Roman"/>
          <w:b/>
          <w:bCs/>
          <w:szCs w:val="20"/>
        </w:rPr>
      </w:pPr>
      <w:r w:rsidRPr="00441E9D">
        <w:rPr>
          <w:rFonts w:ascii="Arial" w:eastAsia="Times New Roman" w:hAnsi="Arial" w:cs="Times New Roman"/>
          <w:b/>
          <w:bCs/>
          <w:szCs w:val="20"/>
        </w:rPr>
        <w:t>BCVA at low luminance</w:t>
      </w:r>
    </w:p>
    <w:p w14:paraId="63432094" w14:textId="53AFE41C"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Low luminance BCVA is measured in the study eye immediately after measuring BCVA and is measured </w:t>
      </w:r>
      <w:r w:rsidRPr="00441E9D">
        <w:rPr>
          <w:rFonts w:ascii="Arial" w:eastAsia="Times New Roman" w:hAnsi="Arial" w:cs="Times New Roman"/>
          <w:bCs/>
          <w:iCs/>
        </w:rPr>
        <w:t xml:space="preserve">at baseline, 4 weeks, 3, 6, 9 and 12 months. </w:t>
      </w:r>
    </w:p>
    <w:tbl>
      <w:tblPr>
        <w:tblStyle w:val="TableGrid1"/>
        <w:tblW w:w="0" w:type="auto"/>
        <w:tblInd w:w="7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4685"/>
      </w:tblGrid>
      <w:tr w:rsidR="009A6E07" w:rsidRPr="00441E9D" w14:paraId="405D7AED" w14:textId="77777777" w:rsidTr="000E3EE1">
        <w:tc>
          <w:tcPr>
            <w:tcW w:w="3714" w:type="dxa"/>
            <w:tcBorders>
              <w:bottom w:val="single" w:sz="4" w:space="0" w:color="auto"/>
            </w:tcBorders>
          </w:tcPr>
          <w:p w14:paraId="2145B671" w14:textId="77777777" w:rsidR="009A6E07" w:rsidRPr="00441E9D" w:rsidRDefault="009A6E07" w:rsidP="000E3EE1">
            <w:pPr>
              <w:rPr>
                <w:rFonts w:ascii="Arial" w:hAnsi="Arial"/>
              </w:rPr>
            </w:pPr>
            <w:r w:rsidRPr="00441E9D">
              <w:rPr>
                <w:rFonts w:ascii="Arial" w:hAnsi="Arial"/>
                <w:b/>
              </w:rPr>
              <w:t>New variable</w:t>
            </w:r>
          </w:p>
        </w:tc>
        <w:tc>
          <w:tcPr>
            <w:tcW w:w="4791" w:type="dxa"/>
            <w:tcBorders>
              <w:bottom w:val="single" w:sz="4" w:space="0" w:color="auto"/>
            </w:tcBorders>
          </w:tcPr>
          <w:p w14:paraId="0A74DD61" w14:textId="77777777" w:rsidR="009A6E07" w:rsidRPr="00441E9D" w:rsidRDefault="009A6E07" w:rsidP="000E3EE1">
            <w:pPr>
              <w:rPr>
                <w:rFonts w:ascii="Arial" w:hAnsi="Arial"/>
              </w:rPr>
            </w:pPr>
            <w:r w:rsidRPr="00441E9D">
              <w:rPr>
                <w:rFonts w:ascii="Arial" w:hAnsi="Arial"/>
                <w:b/>
              </w:rPr>
              <w:t>Rules</w:t>
            </w:r>
          </w:p>
        </w:tc>
      </w:tr>
      <w:tr w:rsidR="009A6E07" w:rsidRPr="00441E9D" w14:paraId="3EA75993" w14:textId="77777777" w:rsidTr="000E3EE1">
        <w:tc>
          <w:tcPr>
            <w:tcW w:w="3714" w:type="dxa"/>
            <w:tcBorders>
              <w:top w:val="single" w:sz="4" w:space="0" w:color="auto"/>
              <w:bottom w:val="single" w:sz="4" w:space="0" w:color="auto"/>
            </w:tcBorders>
          </w:tcPr>
          <w:p w14:paraId="5D41A1C6" w14:textId="77777777" w:rsidR="009A6E07" w:rsidRPr="00441E9D" w:rsidRDefault="009A6E07" w:rsidP="000E3EE1">
            <w:pPr>
              <w:rPr>
                <w:rFonts w:ascii="Arial" w:hAnsi="Arial"/>
              </w:rPr>
            </w:pPr>
            <w:r w:rsidRPr="00441E9D">
              <w:rPr>
                <w:rFonts w:ascii="Arial" w:hAnsi="Arial"/>
              </w:rPr>
              <w:t>BCVA at low luminance (study eye)</w:t>
            </w:r>
          </w:p>
        </w:tc>
        <w:tc>
          <w:tcPr>
            <w:tcW w:w="4791" w:type="dxa"/>
            <w:tcBorders>
              <w:top w:val="single" w:sz="4" w:space="0" w:color="auto"/>
              <w:bottom w:val="single" w:sz="4" w:space="0" w:color="auto"/>
            </w:tcBorders>
          </w:tcPr>
          <w:p w14:paraId="39E8144D" w14:textId="77777777" w:rsidR="009A6E07" w:rsidRPr="00441E9D" w:rsidRDefault="009A6E07" w:rsidP="000E3EE1">
            <w:pPr>
              <w:rPr>
                <w:rFonts w:ascii="Arial" w:hAnsi="Arial"/>
                <w:b/>
              </w:rPr>
            </w:pPr>
            <w:r w:rsidRPr="00441E9D">
              <w:rPr>
                <w:rFonts w:ascii="Arial" w:hAnsi="Arial"/>
                <w:b/>
              </w:rPr>
              <w:t>At each visit:</w:t>
            </w:r>
          </w:p>
          <w:p w14:paraId="175FB2FB" w14:textId="77777777" w:rsidR="009A6E07" w:rsidRPr="00441E9D" w:rsidRDefault="009A6E07" w:rsidP="000E3EE1">
            <w:pPr>
              <w:rPr>
                <w:rFonts w:ascii="Arial" w:hAnsi="Arial"/>
              </w:rPr>
            </w:pPr>
            <w:r w:rsidRPr="00441E9D">
              <w:rPr>
                <w:rFonts w:ascii="Arial" w:hAnsi="Arial"/>
              </w:rPr>
              <w:t>= ETDRS letters read at low luminance in study eye if ETDRS letters read at low luminance not missing; OR</w:t>
            </w:r>
          </w:p>
          <w:p w14:paraId="4D61F4F7" w14:textId="77777777" w:rsidR="009A6E07" w:rsidRPr="00441E9D" w:rsidRDefault="009A6E07" w:rsidP="000E3EE1">
            <w:pPr>
              <w:rPr>
                <w:rFonts w:ascii="Arial" w:hAnsi="Arial"/>
              </w:rPr>
            </w:pPr>
            <w:r w:rsidRPr="00441E9D">
              <w:rPr>
                <w:rFonts w:ascii="Arial" w:hAnsi="Arial"/>
              </w:rPr>
              <w:t>= 0 if ETDRS letters read at low luminance in study eye = missing AND count fingers = YES; OR</w:t>
            </w:r>
          </w:p>
          <w:p w14:paraId="41FF80E5" w14:textId="77777777" w:rsidR="009A6E07" w:rsidRPr="00441E9D" w:rsidRDefault="009A6E07" w:rsidP="000E3EE1">
            <w:pPr>
              <w:rPr>
                <w:rFonts w:ascii="Arial" w:hAnsi="Arial"/>
              </w:rPr>
            </w:pPr>
            <w:r w:rsidRPr="00441E9D">
              <w:rPr>
                <w:rFonts w:ascii="Arial" w:hAnsi="Arial"/>
              </w:rPr>
              <w:t>= -15 if ETDRS letters read at low luminance in study eye = missing AND hand movements = YES; OR</w:t>
            </w:r>
          </w:p>
          <w:p w14:paraId="0200B0E1" w14:textId="77777777" w:rsidR="009A6E07" w:rsidRPr="00441E9D" w:rsidRDefault="009A6E07" w:rsidP="000E3EE1">
            <w:pPr>
              <w:rPr>
                <w:rFonts w:ascii="Arial" w:hAnsi="Arial"/>
              </w:rPr>
            </w:pPr>
            <w:r w:rsidRPr="00441E9D">
              <w:rPr>
                <w:rFonts w:ascii="Arial" w:hAnsi="Arial"/>
              </w:rPr>
              <w:lastRenderedPageBreak/>
              <w:t>= -30 if ETDRS letters read at low luminance in study eye = missing AND perception of light = YES; OR</w:t>
            </w:r>
          </w:p>
          <w:p w14:paraId="6F8E597D" w14:textId="77777777" w:rsidR="009A6E07" w:rsidRPr="00441E9D" w:rsidRDefault="009A6E07" w:rsidP="000E3EE1">
            <w:pPr>
              <w:rPr>
                <w:rFonts w:ascii="Arial" w:hAnsi="Arial"/>
              </w:rPr>
            </w:pPr>
            <w:r w:rsidRPr="00441E9D">
              <w:rPr>
                <w:rFonts w:ascii="Arial" w:hAnsi="Arial"/>
              </w:rPr>
              <w:t>= -45 if ETDRS letters read at low luminance in study eye = missing AND perception of light = NO; ELSE</w:t>
            </w:r>
          </w:p>
          <w:p w14:paraId="430C01A1" w14:textId="77777777" w:rsidR="009A6E07" w:rsidRPr="00441E9D" w:rsidRDefault="009A6E07" w:rsidP="000E3EE1">
            <w:pPr>
              <w:rPr>
                <w:rFonts w:ascii="Arial" w:hAnsi="Arial"/>
              </w:rPr>
            </w:pPr>
            <w:r w:rsidRPr="00441E9D">
              <w:rPr>
                <w:rFonts w:ascii="Arial" w:hAnsi="Arial"/>
              </w:rPr>
              <w:t xml:space="preserve">= MISSING </w:t>
            </w:r>
          </w:p>
        </w:tc>
      </w:tr>
    </w:tbl>
    <w:p w14:paraId="35243F4F" w14:textId="77777777" w:rsidR="009A6E07" w:rsidRPr="00441E9D" w:rsidRDefault="009A6E07" w:rsidP="000E3EE1">
      <w:pPr>
        <w:rPr>
          <w:rFonts w:ascii="Arial" w:eastAsia="Times New Roman" w:hAnsi="Arial" w:cs="Times New Roman"/>
          <w:szCs w:val="20"/>
        </w:rPr>
      </w:pPr>
    </w:p>
    <w:p w14:paraId="4A9D8A8C"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 xml:space="preserve">CSRT </w:t>
      </w:r>
    </w:p>
    <w:p w14:paraId="566EA358" w14:textId="620DA108" w:rsidR="009A6E07" w:rsidRPr="00441E9D" w:rsidRDefault="009A6E07" w:rsidP="009A0F69">
      <w:pPr>
        <w:spacing w:after="0"/>
        <w:rPr>
          <w:rFonts w:ascii="Arial" w:eastAsia="Times New Roman" w:hAnsi="Arial" w:cs="Times New Roman"/>
          <w:szCs w:val="20"/>
        </w:rPr>
      </w:pPr>
      <w:r w:rsidRPr="00441E9D">
        <w:rPr>
          <w:rFonts w:ascii="Arial" w:eastAsia="Times New Roman" w:hAnsi="Arial" w:cs="Times New Roman"/>
          <w:szCs w:val="20"/>
        </w:rPr>
        <w:t xml:space="preserve">CSRT is measured in the study eye by OCT and is measured </w:t>
      </w:r>
      <w:r w:rsidRPr="00441E9D">
        <w:rPr>
          <w:rFonts w:ascii="Arial" w:eastAsia="Times New Roman" w:hAnsi="Arial" w:cs="Times New Roman"/>
          <w:bCs/>
          <w:iCs/>
        </w:rPr>
        <w:t>at baseline, 4 weeks, 3, 6, 9 and 12 months</w:t>
      </w:r>
      <w:r w:rsidRPr="00441E9D">
        <w:rPr>
          <w:rFonts w:ascii="Arial" w:eastAsia="Times New Roman" w:hAnsi="Arial" w:cs="Times New Roman"/>
          <w:szCs w:val="20"/>
        </w:rPr>
        <w:t xml:space="preserve">. CSRT is recorded directly (variable name: </w:t>
      </w:r>
      <w:proofErr w:type="spellStart"/>
      <w:r w:rsidRPr="00441E9D">
        <w:rPr>
          <w:rFonts w:ascii="Arial" w:eastAsia="Times New Roman" w:hAnsi="Arial" w:cs="Times New Roman"/>
          <w:szCs w:val="20"/>
        </w:rPr>
        <w:t>SE_OCT_CentralSubfieldRetinalThickness</w:t>
      </w:r>
      <w:proofErr w:type="spellEnd"/>
      <w:r w:rsidRPr="00441E9D">
        <w:rPr>
          <w:rFonts w:ascii="Arial" w:eastAsia="Times New Roman" w:hAnsi="Arial" w:cs="Times New Roman"/>
          <w:szCs w:val="20"/>
        </w:rPr>
        <w:t>) and so no derivation is required.</w:t>
      </w:r>
      <w:r w:rsidR="009A0F69">
        <w:rPr>
          <w:rFonts w:ascii="Arial" w:eastAsia="Times New Roman" w:hAnsi="Arial" w:cs="Times New Roman"/>
          <w:szCs w:val="20"/>
        </w:rPr>
        <w:br/>
      </w:r>
    </w:p>
    <w:p w14:paraId="7C315414" w14:textId="2512BDA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Change in sub-retinal fluid thickness</w:t>
      </w:r>
    </w:p>
    <w:p w14:paraId="0B738711"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Sub-retinal fluid thickness is measured in the study eye by OCT. Measurements at baseline and 12 months will be used to derive this outcome. Change in sub-retinal fluid thickness will be described; sub-retinal fluid thickness at 12 months will be compared between groups, adjusting for baseline. </w:t>
      </w:r>
    </w:p>
    <w:tbl>
      <w:tblPr>
        <w:tblW w:w="8907"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5139"/>
      </w:tblGrid>
      <w:tr w:rsidR="009A6E07" w:rsidRPr="00441E9D" w14:paraId="1FFC9D95" w14:textId="77777777" w:rsidTr="000E3EE1">
        <w:trPr>
          <w:cantSplit/>
        </w:trPr>
        <w:tc>
          <w:tcPr>
            <w:tcW w:w="3768" w:type="dxa"/>
            <w:tcBorders>
              <w:left w:val="nil"/>
              <w:right w:val="nil"/>
            </w:tcBorders>
          </w:tcPr>
          <w:p w14:paraId="375518B7"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New variable</w:t>
            </w:r>
          </w:p>
        </w:tc>
        <w:tc>
          <w:tcPr>
            <w:tcW w:w="5139" w:type="dxa"/>
            <w:tcBorders>
              <w:left w:val="nil"/>
              <w:right w:val="nil"/>
            </w:tcBorders>
          </w:tcPr>
          <w:p w14:paraId="56A20091"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Rules</w:t>
            </w:r>
          </w:p>
        </w:tc>
      </w:tr>
      <w:tr w:rsidR="009A6E07" w:rsidRPr="00441E9D" w14:paraId="2552E2D6" w14:textId="77777777" w:rsidTr="000E3EE1">
        <w:trPr>
          <w:cantSplit/>
        </w:trPr>
        <w:tc>
          <w:tcPr>
            <w:tcW w:w="3768" w:type="dxa"/>
            <w:tcBorders>
              <w:left w:val="nil"/>
              <w:bottom w:val="nil"/>
              <w:right w:val="nil"/>
            </w:tcBorders>
          </w:tcPr>
          <w:p w14:paraId="39362DFA" w14:textId="77777777" w:rsidR="009A6E07" w:rsidRPr="00441E9D" w:rsidRDefault="009A6E07" w:rsidP="000E3EE1">
            <w:pPr>
              <w:rPr>
                <w:rFonts w:ascii="Arial" w:eastAsia="Times New Roman" w:hAnsi="Arial" w:cs="Times New Roman"/>
                <w:sz w:val="20"/>
                <w:szCs w:val="24"/>
              </w:rPr>
            </w:pPr>
            <w:r w:rsidRPr="00441E9D">
              <w:rPr>
                <w:rFonts w:ascii="Arial" w:eastAsia="Times New Roman" w:hAnsi="Arial" w:cs="Times New Roman"/>
                <w:sz w:val="20"/>
                <w:szCs w:val="24"/>
              </w:rPr>
              <w:t xml:space="preserve">Sub-retinal fluid thickness (study eye)  </w:t>
            </w:r>
          </w:p>
        </w:tc>
        <w:tc>
          <w:tcPr>
            <w:tcW w:w="5139" w:type="dxa"/>
            <w:tcBorders>
              <w:left w:val="nil"/>
              <w:bottom w:val="nil"/>
              <w:right w:val="nil"/>
            </w:tcBorders>
          </w:tcPr>
          <w:p w14:paraId="6E8EA948" w14:textId="77777777" w:rsidR="009A6E07" w:rsidRPr="00441E9D" w:rsidRDefault="009A6E07" w:rsidP="000E3EE1">
            <w:pPr>
              <w:rPr>
                <w:rFonts w:ascii="Arial" w:eastAsia="Times New Roman" w:hAnsi="Arial" w:cs="Arial"/>
                <w:color w:val="000000"/>
                <w:sz w:val="20"/>
                <w:szCs w:val="24"/>
                <w:lang w:eastAsia="en-GB"/>
              </w:rPr>
            </w:pPr>
            <w:r w:rsidRPr="00441E9D">
              <w:rPr>
                <w:rFonts w:ascii="Arial" w:eastAsia="Times New Roman" w:hAnsi="Arial" w:cs="Arial"/>
                <w:color w:val="000000"/>
                <w:sz w:val="20"/>
                <w:szCs w:val="24"/>
                <w:lang w:eastAsia="en-GB"/>
              </w:rPr>
              <w:t>I</w:t>
            </w:r>
            <w:r w:rsidRPr="00441E9D">
              <w:rPr>
                <w:rFonts w:ascii="Arial" w:eastAsia="Times New Roman" w:hAnsi="Arial" w:cs="Arial"/>
                <w:color w:val="000000"/>
                <w:sz w:val="20"/>
                <w:szCs w:val="20"/>
                <w:lang w:eastAsia="en-GB"/>
              </w:rPr>
              <w:t>f ‘Is maximum SRF at fovea?’ (</w:t>
            </w:r>
            <w:proofErr w:type="spellStart"/>
            <w:r w:rsidRPr="00441E9D">
              <w:rPr>
                <w:rFonts w:ascii="Arial" w:eastAsia="Times New Roman" w:hAnsi="Arial" w:cs="Arial"/>
                <w:color w:val="000000"/>
                <w:sz w:val="20"/>
                <w:szCs w:val="20"/>
                <w:lang w:eastAsia="en-GB"/>
              </w:rPr>
              <w:t>SE_OCT_IsMaxSRFAtFovea</w:t>
            </w:r>
            <w:proofErr w:type="spellEnd"/>
            <w:r w:rsidRPr="00441E9D">
              <w:rPr>
                <w:rFonts w:ascii="Arial" w:eastAsia="Times New Roman" w:hAnsi="Arial" w:cs="Arial"/>
                <w:color w:val="000000"/>
                <w:sz w:val="20"/>
                <w:szCs w:val="20"/>
                <w:lang w:eastAsia="en-GB"/>
              </w:rPr>
              <w:t>) = YES; then = ‘Height of SRF at fovea’ (</w:t>
            </w:r>
            <w:proofErr w:type="spellStart"/>
            <w:r w:rsidRPr="00441E9D">
              <w:rPr>
                <w:rFonts w:ascii="Arial" w:eastAsia="Times New Roman" w:hAnsi="Arial" w:cs="Arial"/>
                <w:color w:val="000000"/>
                <w:sz w:val="20"/>
                <w:szCs w:val="20"/>
                <w:lang w:eastAsia="en-GB"/>
              </w:rPr>
              <w:t>SE_OCT_HeightSRFAtFovea</w:t>
            </w:r>
            <w:proofErr w:type="spellEnd"/>
            <w:r w:rsidRPr="00441E9D">
              <w:rPr>
                <w:rFonts w:ascii="Arial" w:eastAsia="Times New Roman" w:hAnsi="Arial" w:cs="Arial"/>
                <w:color w:val="000000"/>
                <w:sz w:val="20"/>
                <w:szCs w:val="20"/>
                <w:lang w:eastAsia="en-GB"/>
              </w:rPr>
              <w:t>)</w:t>
            </w:r>
          </w:p>
          <w:p w14:paraId="72012AB6" w14:textId="77777777" w:rsidR="009A6E07" w:rsidRPr="00441E9D" w:rsidRDefault="009A6E07" w:rsidP="000E3EE1">
            <w:pPr>
              <w:rPr>
                <w:rFonts w:ascii="Arial" w:eastAsia="Times New Roman" w:hAnsi="Arial" w:cs="Arial"/>
                <w:color w:val="000000"/>
                <w:sz w:val="20"/>
                <w:szCs w:val="20"/>
                <w:lang w:eastAsia="en-GB"/>
              </w:rPr>
            </w:pPr>
            <w:r w:rsidRPr="00441E9D">
              <w:rPr>
                <w:rFonts w:ascii="Arial" w:eastAsia="Times New Roman" w:hAnsi="Arial" w:cs="Arial"/>
                <w:color w:val="000000"/>
                <w:sz w:val="20"/>
                <w:szCs w:val="24"/>
                <w:lang w:eastAsia="en-GB"/>
              </w:rPr>
              <w:t>Else if ‘Is maximum SRF at fovea?’ = NO; then = ‘</w:t>
            </w:r>
            <w:r w:rsidRPr="00441E9D">
              <w:rPr>
                <w:rFonts w:ascii="Arial" w:eastAsia="Times New Roman" w:hAnsi="Arial" w:cs="Arial"/>
                <w:color w:val="000000"/>
                <w:sz w:val="20"/>
                <w:szCs w:val="20"/>
                <w:lang w:eastAsia="en-GB"/>
              </w:rPr>
              <w:t>If no, measure height of maximum SRF’ (</w:t>
            </w:r>
            <w:proofErr w:type="spellStart"/>
            <w:r w:rsidRPr="00441E9D">
              <w:rPr>
                <w:rFonts w:ascii="Arial" w:eastAsia="Times New Roman" w:hAnsi="Arial" w:cs="Arial"/>
                <w:color w:val="000000"/>
                <w:sz w:val="20"/>
                <w:szCs w:val="20"/>
                <w:lang w:eastAsia="en-GB"/>
              </w:rPr>
              <w:t>SE_OCT_HeightMaxSRF</w:t>
            </w:r>
            <w:proofErr w:type="spellEnd"/>
            <w:r w:rsidRPr="00441E9D">
              <w:rPr>
                <w:rFonts w:ascii="Arial" w:eastAsia="Times New Roman" w:hAnsi="Arial" w:cs="Arial"/>
                <w:color w:val="000000"/>
                <w:sz w:val="20"/>
                <w:szCs w:val="20"/>
                <w:lang w:eastAsia="en-GB"/>
              </w:rPr>
              <w:t>)</w:t>
            </w:r>
          </w:p>
          <w:p w14:paraId="31D07630" w14:textId="77777777" w:rsidR="009A6E07" w:rsidRPr="00441E9D" w:rsidRDefault="009A6E07" w:rsidP="000E3EE1">
            <w:pPr>
              <w:rPr>
                <w:rFonts w:ascii="Arial" w:eastAsia="Times New Roman" w:hAnsi="Arial" w:cs="Arial"/>
                <w:color w:val="000000"/>
                <w:sz w:val="20"/>
                <w:szCs w:val="24"/>
                <w:lang w:eastAsia="en-GB"/>
              </w:rPr>
            </w:pPr>
            <w:r w:rsidRPr="00441E9D">
              <w:rPr>
                <w:rFonts w:ascii="Arial" w:eastAsia="Times New Roman" w:hAnsi="Arial" w:cs="Arial"/>
                <w:color w:val="000000"/>
                <w:sz w:val="20"/>
                <w:szCs w:val="24"/>
                <w:lang w:eastAsia="en-GB"/>
              </w:rPr>
              <w:t>Else = Missing</w:t>
            </w:r>
          </w:p>
        </w:tc>
      </w:tr>
      <w:tr w:rsidR="009A6E07" w:rsidRPr="00441E9D" w14:paraId="54ED509F" w14:textId="77777777" w:rsidTr="000E3EE1">
        <w:trPr>
          <w:cantSplit/>
        </w:trPr>
        <w:tc>
          <w:tcPr>
            <w:tcW w:w="3768" w:type="dxa"/>
            <w:tcBorders>
              <w:top w:val="nil"/>
              <w:left w:val="nil"/>
              <w:right w:val="nil"/>
            </w:tcBorders>
          </w:tcPr>
          <w:p w14:paraId="77D4E595"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Change in sub-retinal fluid thickness </w:t>
            </w:r>
          </w:p>
        </w:tc>
        <w:tc>
          <w:tcPr>
            <w:tcW w:w="5139" w:type="dxa"/>
            <w:tcBorders>
              <w:top w:val="nil"/>
              <w:left w:val="nil"/>
              <w:right w:val="nil"/>
            </w:tcBorders>
          </w:tcPr>
          <w:p w14:paraId="3D788E06"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(sub-retinal fluid thickness at 12 months – sub-retinal fluid thickness at baseline)</w:t>
            </w:r>
          </w:p>
        </w:tc>
      </w:tr>
    </w:tbl>
    <w:p w14:paraId="2F3AD8CD" w14:textId="77777777" w:rsidR="009A6E07" w:rsidRPr="00441E9D" w:rsidRDefault="009A6E07" w:rsidP="000E3EE1">
      <w:pPr>
        <w:rPr>
          <w:rFonts w:ascii="Arial" w:eastAsia="Times New Roman" w:hAnsi="Arial" w:cs="Times New Roman"/>
          <w:b/>
          <w:szCs w:val="20"/>
        </w:rPr>
      </w:pPr>
    </w:p>
    <w:p w14:paraId="7F9BFFAB"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Adverse events</w:t>
      </w:r>
    </w:p>
    <w:p w14:paraId="27E3725F" w14:textId="12BD6C4B"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All adverse events occurring at any time during the 12-month follow-up period will be reported, with distinctions made between ocular and systemic (patient level) events.</w:t>
      </w:r>
    </w:p>
    <w:tbl>
      <w:tblPr>
        <w:tblW w:w="8907"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5139"/>
      </w:tblGrid>
      <w:tr w:rsidR="009A6E07" w:rsidRPr="00441E9D" w14:paraId="407E7420" w14:textId="77777777" w:rsidTr="000E3EE1">
        <w:trPr>
          <w:cantSplit/>
        </w:trPr>
        <w:tc>
          <w:tcPr>
            <w:tcW w:w="3768" w:type="dxa"/>
            <w:tcBorders>
              <w:left w:val="nil"/>
              <w:right w:val="nil"/>
            </w:tcBorders>
          </w:tcPr>
          <w:p w14:paraId="5BA7739D"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New variable</w:t>
            </w:r>
          </w:p>
        </w:tc>
        <w:tc>
          <w:tcPr>
            <w:tcW w:w="5139" w:type="dxa"/>
            <w:tcBorders>
              <w:left w:val="nil"/>
              <w:right w:val="nil"/>
            </w:tcBorders>
          </w:tcPr>
          <w:p w14:paraId="420B245A"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Rules</w:t>
            </w:r>
          </w:p>
        </w:tc>
      </w:tr>
      <w:tr w:rsidR="009A6E07" w:rsidRPr="00441E9D" w14:paraId="3CF3723B" w14:textId="77777777" w:rsidTr="000E3EE1">
        <w:trPr>
          <w:cantSplit/>
        </w:trPr>
        <w:tc>
          <w:tcPr>
            <w:tcW w:w="3768" w:type="dxa"/>
            <w:tcBorders>
              <w:left w:val="nil"/>
              <w:right w:val="nil"/>
            </w:tcBorders>
          </w:tcPr>
          <w:p w14:paraId="4E39CAE3"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Arial"/>
                <w:sz w:val="20"/>
                <w:szCs w:val="20"/>
              </w:rPr>
              <w:t>Maximum intensity of SAE</w:t>
            </w:r>
          </w:p>
        </w:tc>
        <w:tc>
          <w:tcPr>
            <w:tcW w:w="5139" w:type="dxa"/>
            <w:tcBorders>
              <w:left w:val="nil"/>
              <w:right w:val="nil"/>
            </w:tcBorders>
          </w:tcPr>
          <w:p w14:paraId="1A294973"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Arial"/>
                <w:sz w:val="20"/>
                <w:szCs w:val="20"/>
              </w:rPr>
              <w:t>Maximum of intensity variable on initial SAE form and all follow-up SAE forms</w:t>
            </w:r>
          </w:p>
        </w:tc>
      </w:tr>
    </w:tbl>
    <w:p w14:paraId="627216C6" w14:textId="77777777" w:rsidR="009A6E07" w:rsidRPr="00441E9D" w:rsidRDefault="009A6E07" w:rsidP="000E3EE1">
      <w:pPr>
        <w:rPr>
          <w:rFonts w:ascii="Arial" w:eastAsia="Times New Roman" w:hAnsi="Arial" w:cs="Times New Roman"/>
          <w:szCs w:val="20"/>
        </w:rPr>
      </w:pPr>
    </w:p>
    <w:p w14:paraId="4DE0A5DC"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Proportion of patients with macular atrophy of the RPE</w:t>
      </w:r>
    </w:p>
    <w:p w14:paraId="6485A7CD"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Macula atrophy of the RPE is defined as the presence of hypoautofluorescence in the study eye at 12 months and will be determined by AF.</w:t>
      </w:r>
    </w:p>
    <w:tbl>
      <w:tblPr>
        <w:tblW w:w="8907"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5139"/>
      </w:tblGrid>
      <w:tr w:rsidR="009A6E07" w:rsidRPr="00441E9D" w14:paraId="65103C80" w14:textId="77777777" w:rsidTr="000E3EE1">
        <w:trPr>
          <w:cantSplit/>
        </w:trPr>
        <w:tc>
          <w:tcPr>
            <w:tcW w:w="3768" w:type="dxa"/>
            <w:tcBorders>
              <w:left w:val="nil"/>
              <w:right w:val="nil"/>
            </w:tcBorders>
          </w:tcPr>
          <w:p w14:paraId="24A2EE6D"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New variable</w:t>
            </w:r>
          </w:p>
        </w:tc>
        <w:tc>
          <w:tcPr>
            <w:tcW w:w="5139" w:type="dxa"/>
            <w:tcBorders>
              <w:left w:val="nil"/>
              <w:right w:val="nil"/>
            </w:tcBorders>
          </w:tcPr>
          <w:p w14:paraId="19A188F7"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Rules</w:t>
            </w:r>
          </w:p>
        </w:tc>
      </w:tr>
      <w:tr w:rsidR="009A6E07" w:rsidRPr="00441E9D" w14:paraId="37D50D3F" w14:textId="77777777" w:rsidTr="000E3EE1">
        <w:trPr>
          <w:cantSplit/>
        </w:trPr>
        <w:tc>
          <w:tcPr>
            <w:tcW w:w="3768" w:type="dxa"/>
            <w:tcBorders>
              <w:left w:val="nil"/>
              <w:right w:val="nil"/>
            </w:tcBorders>
          </w:tcPr>
          <w:p w14:paraId="3AEDF35C"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Arial"/>
                <w:sz w:val="20"/>
                <w:szCs w:val="20"/>
              </w:rPr>
              <w:lastRenderedPageBreak/>
              <w:t>Macular atrophy of the RPE (study eye)</w:t>
            </w:r>
          </w:p>
        </w:tc>
        <w:tc>
          <w:tcPr>
            <w:tcW w:w="5139" w:type="dxa"/>
            <w:tcBorders>
              <w:left w:val="nil"/>
              <w:right w:val="nil"/>
            </w:tcBorders>
          </w:tcPr>
          <w:p w14:paraId="559DE9BC"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Arial"/>
                <w:b/>
                <w:sz w:val="20"/>
                <w:szCs w:val="20"/>
              </w:rPr>
              <w:t xml:space="preserve">YES: </w:t>
            </w:r>
            <w:r w:rsidRPr="00441E9D">
              <w:rPr>
                <w:rFonts w:ascii="Arial" w:eastAsia="Times New Roman" w:hAnsi="Arial" w:cs="Arial"/>
                <w:sz w:val="20"/>
                <w:szCs w:val="20"/>
              </w:rPr>
              <w:t xml:space="preserve">if at </w:t>
            </w:r>
            <w:proofErr w:type="gramStart"/>
            <w:r w:rsidRPr="00441E9D">
              <w:rPr>
                <w:rFonts w:ascii="Arial" w:eastAsia="Times New Roman" w:hAnsi="Arial" w:cs="Arial"/>
                <w:sz w:val="20"/>
                <w:szCs w:val="20"/>
              </w:rPr>
              <w:t>12 month</w:t>
            </w:r>
            <w:proofErr w:type="gramEnd"/>
            <w:r w:rsidRPr="00441E9D">
              <w:rPr>
                <w:rFonts w:ascii="Arial" w:eastAsia="Times New Roman" w:hAnsi="Arial" w:cs="Arial"/>
                <w:sz w:val="20"/>
                <w:szCs w:val="20"/>
              </w:rPr>
              <w:t xml:space="preserve"> visit ‘</w:t>
            </w:r>
            <w:r w:rsidRPr="00441E9D">
              <w:rPr>
                <w:rFonts w:ascii="Arial" w:eastAsia="Times New Roman" w:hAnsi="Arial" w:cs="Times New Roman"/>
                <w:sz w:val="20"/>
                <w:szCs w:val="20"/>
              </w:rPr>
              <w:t>Is there homogenous hypo AF (representing atrophy) involving the fovea?’ (</w:t>
            </w:r>
            <w:proofErr w:type="spellStart"/>
            <w:r w:rsidRPr="00441E9D">
              <w:rPr>
                <w:rFonts w:ascii="Arial" w:eastAsia="Times New Roman" w:hAnsi="Arial" w:cs="Times New Roman"/>
                <w:sz w:val="20"/>
                <w:szCs w:val="20"/>
              </w:rPr>
              <w:t>SE_AF_HomogenousHypoAF</w:t>
            </w:r>
            <w:proofErr w:type="spellEnd"/>
            <w:r w:rsidRPr="00441E9D">
              <w:rPr>
                <w:rFonts w:ascii="Arial" w:eastAsia="Times New Roman" w:hAnsi="Arial" w:cs="Times New Roman"/>
                <w:sz w:val="20"/>
                <w:szCs w:val="20"/>
              </w:rPr>
              <w:t>) in study eye = YES</w:t>
            </w:r>
          </w:p>
          <w:p w14:paraId="261CBEEB"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 xml:space="preserve">NO: </w:t>
            </w:r>
            <w:r w:rsidRPr="00441E9D">
              <w:rPr>
                <w:rFonts w:ascii="Arial" w:eastAsia="Times New Roman" w:hAnsi="Arial" w:cs="Times New Roman"/>
                <w:sz w:val="20"/>
                <w:szCs w:val="20"/>
              </w:rPr>
              <w:t xml:space="preserve">if at </w:t>
            </w:r>
            <w:proofErr w:type="gramStart"/>
            <w:r w:rsidRPr="00441E9D">
              <w:rPr>
                <w:rFonts w:ascii="Arial" w:eastAsia="Times New Roman" w:hAnsi="Arial" w:cs="Times New Roman"/>
                <w:sz w:val="20"/>
                <w:szCs w:val="20"/>
              </w:rPr>
              <w:t>12 month</w:t>
            </w:r>
            <w:proofErr w:type="gramEnd"/>
            <w:r w:rsidRPr="00441E9D">
              <w:rPr>
                <w:rFonts w:ascii="Arial" w:eastAsia="Times New Roman" w:hAnsi="Arial" w:cs="Times New Roman"/>
                <w:sz w:val="20"/>
                <w:szCs w:val="20"/>
              </w:rPr>
              <w:t xml:space="preserve"> visit ‘Is there homogenous hypo AF (representing atrophy) involving the fovea?’ in study eye = NO</w:t>
            </w:r>
            <w:r w:rsidRPr="00441E9D">
              <w:rPr>
                <w:rFonts w:ascii="Arial" w:eastAsia="Times New Roman" w:hAnsi="Arial" w:cs="Times New Roman"/>
                <w:sz w:val="20"/>
                <w:szCs w:val="20"/>
              </w:rPr>
              <w:br/>
            </w:r>
            <w:r w:rsidRPr="00441E9D">
              <w:rPr>
                <w:rFonts w:ascii="Arial" w:eastAsia="Times New Roman" w:hAnsi="Arial" w:cs="Times New Roman"/>
                <w:b/>
                <w:sz w:val="20"/>
                <w:szCs w:val="20"/>
              </w:rPr>
              <w:t xml:space="preserve">MISSING: </w:t>
            </w:r>
            <w:r w:rsidRPr="00441E9D">
              <w:rPr>
                <w:rFonts w:ascii="Arial" w:eastAsia="Times New Roman" w:hAnsi="Arial" w:cs="Times New Roman"/>
                <w:sz w:val="20"/>
                <w:szCs w:val="20"/>
              </w:rPr>
              <w:t>otherwise</w:t>
            </w:r>
          </w:p>
        </w:tc>
      </w:tr>
    </w:tbl>
    <w:p w14:paraId="0369F57E" w14:textId="77777777" w:rsidR="009A6E07" w:rsidRPr="00441E9D" w:rsidRDefault="009A6E07" w:rsidP="000E3EE1">
      <w:pPr>
        <w:rPr>
          <w:rFonts w:ascii="Arial" w:eastAsia="Times New Roman" w:hAnsi="Arial" w:cs="Times New Roman"/>
          <w:szCs w:val="20"/>
        </w:rPr>
      </w:pPr>
    </w:p>
    <w:p w14:paraId="5A5534B0" w14:textId="22B1753C"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 xml:space="preserve">Area change in macular RPE hypoautofluorescence </w:t>
      </w:r>
    </w:p>
    <w:p w14:paraId="6A415770"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Macular RPE hypoautofluorescence will be measured in the study eye by AF. Measurements at baseline and 12 months will be used to derive this outcome. Area change will be described; area of macular RPE at 12 months will be analysed, adjusting for baseline.</w:t>
      </w:r>
    </w:p>
    <w:tbl>
      <w:tblPr>
        <w:tblW w:w="8588"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4820"/>
      </w:tblGrid>
      <w:tr w:rsidR="009A6E07" w:rsidRPr="00441E9D" w14:paraId="43937EF7" w14:textId="77777777" w:rsidTr="000E3EE1">
        <w:trPr>
          <w:cantSplit/>
        </w:trPr>
        <w:tc>
          <w:tcPr>
            <w:tcW w:w="3768" w:type="dxa"/>
            <w:tcBorders>
              <w:left w:val="nil"/>
              <w:bottom w:val="single" w:sz="4" w:space="0" w:color="auto"/>
              <w:right w:val="nil"/>
            </w:tcBorders>
          </w:tcPr>
          <w:p w14:paraId="726FE80F"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New variable</w:t>
            </w:r>
          </w:p>
        </w:tc>
        <w:tc>
          <w:tcPr>
            <w:tcW w:w="4820" w:type="dxa"/>
            <w:tcBorders>
              <w:left w:val="nil"/>
              <w:bottom w:val="single" w:sz="4" w:space="0" w:color="auto"/>
              <w:right w:val="nil"/>
            </w:tcBorders>
          </w:tcPr>
          <w:p w14:paraId="4A268A46"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Rules</w:t>
            </w:r>
          </w:p>
        </w:tc>
      </w:tr>
      <w:tr w:rsidR="009A6E07" w:rsidRPr="00441E9D" w14:paraId="0953515D" w14:textId="77777777" w:rsidTr="009A0F69">
        <w:trPr>
          <w:cantSplit/>
          <w:trHeight w:val="477"/>
        </w:trPr>
        <w:tc>
          <w:tcPr>
            <w:tcW w:w="3768" w:type="dxa"/>
            <w:tcBorders>
              <w:left w:val="nil"/>
              <w:bottom w:val="nil"/>
              <w:right w:val="nil"/>
            </w:tcBorders>
          </w:tcPr>
          <w:p w14:paraId="0C7A93EA"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Arial"/>
                <w:sz w:val="20"/>
                <w:szCs w:val="20"/>
              </w:rPr>
              <w:t xml:space="preserve">Area of macular RPE </w:t>
            </w:r>
            <w:r w:rsidRPr="00441E9D">
              <w:rPr>
                <w:rFonts w:ascii="Arial" w:eastAsia="Times New Roman" w:hAnsi="Arial" w:cs="Times New Roman"/>
                <w:sz w:val="20"/>
                <w:szCs w:val="20"/>
              </w:rPr>
              <w:t>(study eye)</w:t>
            </w:r>
          </w:p>
        </w:tc>
        <w:tc>
          <w:tcPr>
            <w:tcW w:w="4820" w:type="dxa"/>
            <w:tcBorders>
              <w:left w:val="nil"/>
              <w:bottom w:val="nil"/>
              <w:right w:val="nil"/>
            </w:tcBorders>
          </w:tcPr>
          <w:p w14:paraId="558924BD"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sz w:val="20"/>
                <w:szCs w:val="20"/>
              </w:rPr>
              <w:t>Total area of hypo AF (atrophy) (</w:t>
            </w:r>
            <w:proofErr w:type="spellStart"/>
            <w:r w:rsidRPr="00441E9D">
              <w:rPr>
                <w:rFonts w:ascii="Arial" w:eastAsia="Times New Roman" w:hAnsi="Arial" w:cs="Times New Roman"/>
                <w:sz w:val="20"/>
                <w:szCs w:val="20"/>
              </w:rPr>
              <w:t>SE_AF_HypoAFTotalArea</w:t>
            </w:r>
            <w:proofErr w:type="spellEnd"/>
            <w:r w:rsidRPr="00441E9D">
              <w:rPr>
                <w:rFonts w:ascii="Arial" w:eastAsia="Times New Roman" w:hAnsi="Arial" w:cs="Times New Roman"/>
                <w:sz w:val="20"/>
                <w:szCs w:val="20"/>
              </w:rPr>
              <w:t>)</w:t>
            </w:r>
          </w:p>
        </w:tc>
      </w:tr>
      <w:tr w:rsidR="009A6E07" w:rsidRPr="00441E9D" w14:paraId="1EC3FBBA" w14:textId="77777777" w:rsidTr="000E3EE1">
        <w:trPr>
          <w:cantSplit/>
        </w:trPr>
        <w:tc>
          <w:tcPr>
            <w:tcW w:w="3768" w:type="dxa"/>
            <w:tcBorders>
              <w:top w:val="nil"/>
              <w:left w:val="nil"/>
              <w:right w:val="nil"/>
            </w:tcBorders>
          </w:tcPr>
          <w:p w14:paraId="5C650312"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Arial"/>
                <w:sz w:val="20"/>
                <w:szCs w:val="20"/>
              </w:rPr>
              <w:t xml:space="preserve">Area change in macular RPE </w:t>
            </w:r>
          </w:p>
        </w:tc>
        <w:tc>
          <w:tcPr>
            <w:tcW w:w="4820" w:type="dxa"/>
            <w:tcBorders>
              <w:top w:val="nil"/>
              <w:left w:val="nil"/>
              <w:right w:val="nil"/>
            </w:tcBorders>
          </w:tcPr>
          <w:p w14:paraId="2A33C2C6"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Arial"/>
                <w:sz w:val="20"/>
                <w:szCs w:val="20"/>
              </w:rPr>
              <w:t>= (area of macular RPE at 12 months – area of macular RPE at baseline)</w:t>
            </w:r>
          </w:p>
        </w:tc>
      </w:tr>
    </w:tbl>
    <w:p w14:paraId="5F9CC138" w14:textId="77777777" w:rsidR="009A6E07" w:rsidRPr="00441E9D" w:rsidRDefault="009A6E07" w:rsidP="000E3EE1">
      <w:pPr>
        <w:rPr>
          <w:rFonts w:ascii="Arial" w:eastAsia="Times New Roman" w:hAnsi="Arial" w:cs="Times New Roman"/>
          <w:b/>
          <w:szCs w:val="20"/>
        </w:rPr>
      </w:pPr>
    </w:p>
    <w:p w14:paraId="1BAD7975"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 xml:space="preserve">Choroidal thickness </w:t>
      </w:r>
    </w:p>
    <w:p w14:paraId="5FF84D6F" w14:textId="60BB652A"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Choroidal thickness will be measured by enhanced depth imaging OCT at 12 months. Measurements will be made sub-</w:t>
      </w:r>
      <w:proofErr w:type="spellStart"/>
      <w:r w:rsidRPr="00441E9D">
        <w:rPr>
          <w:rFonts w:ascii="Arial" w:eastAsia="Times New Roman" w:hAnsi="Arial" w:cs="Times New Roman"/>
          <w:szCs w:val="20"/>
        </w:rPr>
        <w:t>foveally</w:t>
      </w:r>
      <w:proofErr w:type="spellEnd"/>
      <w:r w:rsidRPr="00441E9D">
        <w:rPr>
          <w:rFonts w:ascii="Arial" w:eastAsia="Times New Roman" w:hAnsi="Arial" w:cs="Times New Roman"/>
          <w:szCs w:val="20"/>
        </w:rPr>
        <w:t xml:space="preserve">. Choroidal thickness is recorded directly as a continuous variable (variable name: </w:t>
      </w:r>
      <w:proofErr w:type="spellStart"/>
      <w:r w:rsidRPr="00441E9D">
        <w:rPr>
          <w:rFonts w:ascii="Arial" w:eastAsia="Times New Roman" w:hAnsi="Arial" w:cs="Times New Roman"/>
          <w:szCs w:val="20"/>
        </w:rPr>
        <w:t>SE_OCT_MaxChoroidalThickness</w:t>
      </w:r>
      <w:proofErr w:type="spellEnd"/>
      <w:r w:rsidRPr="00441E9D">
        <w:rPr>
          <w:rFonts w:ascii="Arial" w:eastAsia="Times New Roman" w:hAnsi="Arial" w:cs="Times New Roman"/>
          <w:szCs w:val="20"/>
        </w:rPr>
        <w:t>) and so no derivation is required.</w:t>
      </w:r>
    </w:p>
    <w:p w14:paraId="53BF8A24"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Proportion of patients with reduced choroidal permeability</w:t>
      </w:r>
    </w:p>
    <w:p w14:paraId="4A015E3C"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Reduced choroidal permeability will be assessed by ICG at 12 months. Reduced choroidal permeability is recorded directly as yes or no (variable name: </w:t>
      </w:r>
      <w:proofErr w:type="spellStart"/>
      <w:r w:rsidRPr="00441E9D">
        <w:rPr>
          <w:rFonts w:ascii="Arial" w:eastAsia="Times New Roman" w:hAnsi="Arial" w:cs="Times New Roman"/>
          <w:szCs w:val="20"/>
        </w:rPr>
        <w:t>SE_ICG_ReducedChoroidalPermeability</w:t>
      </w:r>
      <w:proofErr w:type="spellEnd"/>
      <w:r w:rsidRPr="00441E9D">
        <w:rPr>
          <w:rFonts w:ascii="Arial" w:eastAsia="Times New Roman" w:hAnsi="Arial" w:cs="Times New Roman"/>
          <w:szCs w:val="20"/>
        </w:rPr>
        <w:t xml:space="preserve">) and so no derivation is required. </w:t>
      </w:r>
    </w:p>
    <w:p w14:paraId="71F54B2C"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Time to resolution of SRF</w:t>
      </w:r>
    </w:p>
    <w:p w14:paraId="618814DF" w14:textId="662DA61B"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Resolution of SRF will </w:t>
      </w:r>
      <w:r w:rsidR="009A0F69">
        <w:rPr>
          <w:rFonts w:ascii="Arial" w:eastAsia="Times New Roman" w:hAnsi="Arial" w:cs="Times New Roman"/>
          <w:szCs w:val="20"/>
        </w:rPr>
        <w:t>b</w:t>
      </w:r>
      <w:r w:rsidRPr="00441E9D">
        <w:rPr>
          <w:rFonts w:ascii="Arial" w:eastAsia="Times New Roman" w:hAnsi="Arial" w:cs="Times New Roman"/>
          <w:szCs w:val="20"/>
        </w:rPr>
        <w:t xml:space="preserve">e assessed in the study eye at 4 weeks, 3, 6, 9 and 12 months. </w:t>
      </w:r>
    </w:p>
    <w:tbl>
      <w:tblPr>
        <w:tblW w:w="8588"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4820"/>
      </w:tblGrid>
      <w:tr w:rsidR="009A6E07" w:rsidRPr="00441E9D" w14:paraId="3B2B1513" w14:textId="77777777" w:rsidTr="000E3EE1">
        <w:trPr>
          <w:cantSplit/>
        </w:trPr>
        <w:tc>
          <w:tcPr>
            <w:tcW w:w="3768" w:type="dxa"/>
            <w:tcBorders>
              <w:left w:val="nil"/>
              <w:bottom w:val="single" w:sz="4" w:space="0" w:color="auto"/>
              <w:right w:val="nil"/>
            </w:tcBorders>
          </w:tcPr>
          <w:p w14:paraId="5230E807"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New variable</w:t>
            </w:r>
          </w:p>
        </w:tc>
        <w:tc>
          <w:tcPr>
            <w:tcW w:w="4820" w:type="dxa"/>
            <w:tcBorders>
              <w:left w:val="nil"/>
              <w:bottom w:val="single" w:sz="4" w:space="0" w:color="auto"/>
              <w:right w:val="nil"/>
            </w:tcBorders>
          </w:tcPr>
          <w:p w14:paraId="39422FA8"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Rules</w:t>
            </w:r>
          </w:p>
        </w:tc>
      </w:tr>
      <w:tr w:rsidR="009A6E07" w:rsidRPr="00441E9D" w14:paraId="548A5C55" w14:textId="77777777" w:rsidTr="000E3EE1">
        <w:trPr>
          <w:cantSplit/>
        </w:trPr>
        <w:tc>
          <w:tcPr>
            <w:tcW w:w="3768" w:type="dxa"/>
            <w:tcBorders>
              <w:left w:val="nil"/>
              <w:bottom w:val="nil"/>
              <w:right w:val="nil"/>
            </w:tcBorders>
          </w:tcPr>
          <w:p w14:paraId="7ED459F5"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sz w:val="20"/>
                <w:szCs w:val="20"/>
              </w:rPr>
              <w:t>SRF resolved (study eye)</w:t>
            </w:r>
          </w:p>
        </w:tc>
        <w:tc>
          <w:tcPr>
            <w:tcW w:w="4820" w:type="dxa"/>
            <w:tcBorders>
              <w:left w:val="nil"/>
              <w:bottom w:val="nil"/>
              <w:right w:val="nil"/>
            </w:tcBorders>
          </w:tcPr>
          <w:p w14:paraId="338C06F6" w14:textId="77777777" w:rsidR="009A6E07" w:rsidRPr="00441E9D" w:rsidRDefault="009A6E07" w:rsidP="000E3EE1">
            <w:pPr>
              <w:rPr>
                <w:rFonts w:ascii="Arial" w:eastAsia="Times New Roman" w:hAnsi="Arial" w:cs="Arial"/>
                <w:color w:val="000000"/>
                <w:sz w:val="20"/>
                <w:szCs w:val="20"/>
                <w:lang w:eastAsia="en-GB"/>
              </w:rPr>
            </w:pPr>
            <w:r w:rsidRPr="00441E9D">
              <w:rPr>
                <w:rFonts w:ascii="Arial" w:eastAsia="Times New Roman" w:hAnsi="Arial" w:cs="Arial"/>
                <w:b/>
                <w:color w:val="000000"/>
                <w:sz w:val="20"/>
                <w:szCs w:val="20"/>
                <w:lang w:eastAsia="en-GB"/>
              </w:rPr>
              <w:t xml:space="preserve">YES: </w:t>
            </w:r>
            <w:r w:rsidRPr="00441E9D">
              <w:rPr>
                <w:rFonts w:ascii="Arial" w:eastAsia="Times New Roman" w:hAnsi="Arial" w:cs="Arial"/>
                <w:color w:val="000000"/>
                <w:sz w:val="20"/>
                <w:szCs w:val="20"/>
                <w:lang w:eastAsia="en-GB"/>
              </w:rPr>
              <w:t xml:space="preserve">if ‘Are there any areas of </w:t>
            </w:r>
            <w:proofErr w:type="spellStart"/>
            <w:r w:rsidRPr="00441E9D">
              <w:rPr>
                <w:rFonts w:ascii="Arial" w:eastAsia="Times New Roman" w:hAnsi="Arial" w:cs="Arial"/>
                <w:color w:val="000000"/>
                <w:sz w:val="20"/>
                <w:szCs w:val="20"/>
                <w:lang w:eastAsia="en-GB"/>
              </w:rPr>
              <w:t>hyporeflectivity</w:t>
            </w:r>
            <w:proofErr w:type="spellEnd"/>
            <w:r w:rsidRPr="00441E9D">
              <w:rPr>
                <w:rFonts w:ascii="Arial" w:eastAsia="Times New Roman" w:hAnsi="Arial" w:cs="Arial"/>
                <w:color w:val="000000"/>
                <w:sz w:val="20"/>
                <w:szCs w:val="20"/>
                <w:lang w:eastAsia="en-GB"/>
              </w:rPr>
              <w:t xml:space="preserve"> separating the neurosensory retina and the RPE/Bruch’s Complex on any scan?’ </w:t>
            </w:r>
            <w:r w:rsidRPr="00441E9D">
              <w:rPr>
                <w:rFonts w:ascii="Arial" w:eastAsia="Times New Roman" w:hAnsi="Arial" w:cs="Arial"/>
                <w:color w:val="000000"/>
                <w:sz w:val="20"/>
                <w:szCs w:val="24"/>
                <w:lang w:eastAsia="en-GB"/>
              </w:rPr>
              <w:t>(</w:t>
            </w:r>
            <w:proofErr w:type="spellStart"/>
            <w:r w:rsidRPr="00441E9D">
              <w:rPr>
                <w:rFonts w:ascii="Arial" w:eastAsia="Times New Roman" w:hAnsi="Arial" w:cs="Arial"/>
                <w:color w:val="000000"/>
                <w:sz w:val="20"/>
                <w:szCs w:val="24"/>
                <w:lang w:eastAsia="en-GB"/>
              </w:rPr>
              <w:t>SE_OCT_HyporeflectivityOnAnyScan</w:t>
            </w:r>
            <w:proofErr w:type="spellEnd"/>
            <w:r w:rsidRPr="00441E9D">
              <w:rPr>
                <w:rFonts w:ascii="Arial" w:eastAsia="Times New Roman" w:hAnsi="Arial" w:cs="Arial"/>
                <w:color w:val="000000"/>
                <w:sz w:val="20"/>
                <w:szCs w:val="24"/>
                <w:lang w:eastAsia="en-GB"/>
              </w:rPr>
              <w:t xml:space="preserve">) </w:t>
            </w:r>
            <w:r w:rsidRPr="00441E9D">
              <w:rPr>
                <w:rFonts w:ascii="Arial" w:eastAsia="Times New Roman" w:hAnsi="Arial" w:cs="Arial"/>
                <w:color w:val="000000"/>
                <w:sz w:val="20"/>
                <w:szCs w:val="20"/>
                <w:lang w:eastAsia="en-GB"/>
              </w:rPr>
              <w:t>= NO</w:t>
            </w:r>
          </w:p>
          <w:p w14:paraId="1DF3E80E" w14:textId="77777777" w:rsidR="009A6E07" w:rsidRPr="00441E9D" w:rsidRDefault="009A6E07" w:rsidP="000E3EE1">
            <w:pPr>
              <w:rPr>
                <w:rFonts w:ascii="Arial" w:eastAsia="Times New Roman" w:hAnsi="Arial" w:cs="Arial"/>
                <w:color w:val="000000"/>
                <w:sz w:val="20"/>
                <w:szCs w:val="20"/>
                <w:lang w:eastAsia="en-GB"/>
              </w:rPr>
            </w:pPr>
            <w:r w:rsidRPr="00441E9D">
              <w:rPr>
                <w:rFonts w:ascii="Arial" w:eastAsia="Times New Roman" w:hAnsi="Arial" w:cs="Arial"/>
                <w:b/>
                <w:color w:val="000000"/>
                <w:sz w:val="20"/>
                <w:szCs w:val="20"/>
                <w:lang w:eastAsia="en-GB"/>
              </w:rPr>
              <w:t xml:space="preserve">NO: </w:t>
            </w:r>
            <w:r w:rsidRPr="00441E9D">
              <w:rPr>
                <w:rFonts w:ascii="Arial" w:eastAsia="Times New Roman" w:hAnsi="Arial" w:cs="Arial"/>
                <w:color w:val="000000"/>
                <w:sz w:val="20"/>
                <w:szCs w:val="20"/>
                <w:lang w:eastAsia="en-GB"/>
              </w:rPr>
              <w:t xml:space="preserve">if ‘Are there any areas of </w:t>
            </w:r>
            <w:proofErr w:type="spellStart"/>
            <w:r w:rsidRPr="00441E9D">
              <w:rPr>
                <w:rFonts w:ascii="Arial" w:eastAsia="Times New Roman" w:hAnsi="Arial" w:cs="Arial"/>
                <w:color w:val="000000"/>
                <w:sz w:val="20"/>
                <w:szCs w:val="20"/>
                <w:lang w:eastAsia="en-GB"/>
              </w:rPr>
              <w:t>hyporeflectivity</w:t>
            </w:r>
            <w:proofErr w:type="spellEnd"/>
            <w:r w:rsidRPr="00441E9D">
              <w:rPr>
                <w:rFonts w:ascii="Arial" w:eastAsia="Times New Roman" w:hAnsi="Arial" w:cs="Arial"/>
                <w:color w:val="000000"/>
                <w:sz w:val="20"/>
                <w:szCs w:val="20"/>
                <w:lang w:eastAsia="en-GB"/>
              </w:rPr>
              <w:t xml:space="preserve"> separating the neurosensory retina and the RPE/Bruch’s Complex on any scan?’ = YES</w:t>
            </w:r>
          </w:p>
          <w:p w14:paraId="311A2F03"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 xml:space="preserve">MISSING: </w:t>
            </w:r>
            <w:r w:rsidRPr="00441E9D">
              <w:rPr>
                <w:rFonts w:ascii="Arial" w:eastAsia="Times New Roman" w:hAnsi="Arial" w:cs="Times New Roman"/>
                <w:sz w:val="20"/>
                <w:szCs w:val="20"/>
              </w:rPr>
              <w:t>otherwise</w:t>
            </w:r>
          </w:p>
        </w:tc>
      </w:tr>
      <w:tr w:rsidR="009A6E07" w:rsidRPr="00441E9D" w14:paraId="32AE0184" w14:textId="77777777" w:rsidTr="000E3EE1">
        <w:trPr>
          <w:cantSplit/>
        </w:trPr>
        <w:tc>
          <w:tcPr>
            <w:tcW w:w="3768" w:type="dxa"/>
            <w:tcBorders>
              <w:top w:val="nil"/>
              <w:left w:val="nil"/>
              <w:right w:val="nil"/>
            </w:tcBorders>
          </w:tcPr>
          <w:p w14:paraId="5B050557"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Arial"/>
                <w:sz w:val="20"/>
                <w:szCs w:val="20"/>
              </w:rPr>
              <w:t xml:space="preserve">Time to resolution of SRF </w:t>
            </w:r>
            <w:r w:rsidRPr="00441E9D">
              <w:rPr>
                <w:rFonts w:ascii="Arial" w:eastAsia="Times New Roman" w:hAnsi="Arial" w:cs="Times New Roman"/>
                <w:sz w:val="20"/>
                <w:szCs w:val="20"/>
              </w:rPr>
              <w:t>(study eye)</w:t>
            </w:r>
          </w:p>
        </w:tc>
        <w:tc>
          <w:tcPr>
            <w:tcW w:w="4820" w:type="dxa"/>
            <w:tcBorders>
              <w:top w:val="nil"/>
              <w:left w:val="nil"/>
              <w:right w:val="nil"/>
            </w:tcBorders>
          </w:tcPr>
          <w:p w14:paraId="6AAAB9FD"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Arial"/>
                <w:sz w:val="20"/>
                <w:szCs w:val="20"/>
              </w:rPr>
              <w:t>= (Date of SRF resolution – date of randomisation)</w:t>
            </w:r>
          </w:p>
        </w:tc>
      </w:tr>
    </w:tbl>
    <w:p w14:paraId="587D004A" w14:textId="77777777" w:rsidR="009A6E07" w:rsidRPr="00441E9D" w:rsidRDefault="009A6E07" w:rsidP="000E3EE1">
      <w:pPr>
        <w:rPr>
          <w:rFonts w:ascii="Arial" w:eastAsia="Times New Roman" w:hAnsi="Arial" w:cs="Times New Roman"/>
          <w:szCs w:val="20"/>
        </w:rPr>
      </w:pPr>
    </w:p>
    <w:p w14:paraId="4E8100D5"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lastRenderedPageBreak/>
        <w:t>Classification of study eyes as complete, partial or no resolution of SRF</w:t>
      </w:r>
    </w:p>
    <w:p w14:paraId="7454D2CE" w14:textId="02820061" w:rsidR="009A6E07" w:rsidRPr="00441E9D" w:rsidRDefault="009A6E07" w:rsidP="000E3EE1">
      <w:pPr>
        <w:rPr>
          <w:rFonts w:ascii="Arial" w:eastAsia="Times New Roman" w:hAnsi="Arial" w:cs="Arial"/>
          <w:color w:val="000000"/>
          <w:lang w:eastAsia="en-GB"/>
        </w:rPr>
      </w:pPr>
      <w:r w:rsidRPr="00441E9D">
        <w:rPr>
          <w:rFonts w:ascii="Arial" w:eastAsia="Times New Roman" w:hAnsi="Arial" w:cs="Arial"/>
          <w:color w:val="000000"/>
          <w:lang w:eastAsia="en-GB"/>
        </w:rPr>
        <w:t>Classification of study eyes will be completed at each time point of the study. Partial resolution of SRF is defined as a decrease of &gt;25% of CMT from baseline due to resolution of SRF. A non-responder is defined as having an increase in SRF or decrease in SRF ≤25% from baseline</w:t>
      </w:r>
      <w:r w:rsidR="009A0F69">
        <w:rPr>
          <w:rFonts w:ascii="Arial" w:eastAsia="Times New Roman" w:hAnsi="Arial" w:cs="Arial"/>
          <w:color w:val="000000"/>
          <w:lang w:eastAsia="en-GB"/>
        </w:rPr>
        <w:t>.</w:t>
      </w:r>
    </w:p>
    <w:tbl>
      <w:tblPr>
        <w:tblW w:w="8588"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4820"/>
      </w:tblGrid>
      <w:tr w:rsidR="009A6E07" w:rsidRPr="00441E9D" w14:paraId="62D4855B" w14:textId="77777777" w:rsidTr="000E3EE1">
        <w:trPr>
          <w:cantSplit/>
          <w:tblHeader/>
        </w:trPr>
        <w:tc>
          <w:tcPr>
            <w:tcW w:w="3768" w:type="dxa"/>
            <w:tcBorders>
              <w:left w:val="nil"/>
              <w:bottom w:val="single" w:sz="4" w:space="0" w:color="auto"/>
              <w:right w:val="nil"/>
            </w:tcBorders>
          </w:tcPr>
          <w:p w14:paraId="75282524"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New variable</w:t>
            </w:r>
          </w:p>
        </w:tc>
        <w:tc>
          <w:tcPr>
            <w:tcW w:w="4820" w:type="dxa"/>
            <w:tcBorders>
              <w:left w:val="nil"/>
              <w:bottom w:val="single" w:sz="4" w:space="0" w:color="auto"/>
              <w:right w:val="nil"/>
            </w:tcBorders>
          </w:tcPr>
          <w:p w14:paraId="2025BD1B"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Rules</w:t>
            </w:r>
          </w:p>
        </w:tc>
      </w:tr>
      <w:tr w:rsidR="009A6E07" w:rsidRPr="00441E9D" w14:paraId="15A0DBB4" w14:textId="77777777" w:rsidTr="000E3EE1">
        <w:trPr>
          <w:cantSplit/>
          <w:tblHeader/>
        </w:trPr>
        <w:tc>
          <w:tcPr>
            <w:tcW w:w="3768" w:type="dxa"/>
            <w:tcBorders>
              <w:left w:val="nil"/>
              <w:bottom w:val="nil"/>
              <w:right w:val="nil"/>
            </w:tcBorders>
          </w:tcPr>
          <w:p w14:paraId="0E0CD804"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sz w:val="20"/>
                <w:szCs w:val="20"/>
              </w:rPr>
              <w:t>Central macular thickness (study eye)</w:t>
            </w:r>
          </w:p>
        </w:tc>
        <w:tc>
          <w:tcPr>
            <w:tcW w:w="4820" w:type="dxa"/>
            <w:tcBorders>
              <w:left w:val="nil"/>
              <w:bottom w:val="nil"/>
              <w:right w:val="nil"/>
            </w:tcBorders>
          </w:tcPr>
          <w:p w14:paraId="1DC7D0C5"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sz w:val="20"/>
                <w:szCs w:val="20"/>
              </w:rPr>
              <w:t>Central subfield retinal thickness (</w:t>
            </w:r>
            <w:proofErr w:type="spellStart"/>
            <w:r w:rsidRPr="00441E9D">
              <w:rPr>
                <w:rFonts w:ascii="Arial" w:eastAsia="Times New Roman" w:hAnsi="Arial" w:cs="Times New Roman"/>
                <w:sz w:val="20"/>
                <w:szCs w:val="20"/>
              </w:rPr>
              <w:t>SE_OCT_CentralSubfieldRetinalThickness</w:t>
            </w:r>
            <w:proofErr w:type="spellEnd"/>
            <w:r w:rsidRPr="00441E9D">
              <w:rPr>
                <w:rFonts w:ascii="Arial" w:eastAsia="Times New Roman" w:hAnsi="Arial" w:cs="Times New Roman"/>
                <w:sz w:val="20"/>
                <w:szCs w:val="20"/>
              </w:rPr>
              <w:t>)</w:t>
            </w:r>
          </w:p>
        </w:tc>
      </w:tr>
      <w:tr w:rsidR="009A6E07" w:rsidRPr="00441E9D" w14:paraId="480BEAAC" w14:textId="77777777" w:rsidTr="000E3EE1">
        <w:trPr>
          <w:cantSplit/>
          <w:tblHeader/>
        </w:trPr>
        <w:tc>
          <w:tcPr>
            <w:tcW w:w="3768" w:type="dxa"/>
            <w:tcBorders>
              <w:top w:val="nil"/>
              <w:left w:val="nil"/>
              <w:bottom w:val="single" w:sz="4" w:space="0" w:color="auto"/>
              <w:right w:val="nil"/>
            </w:tcBorders>
          </w:tcPr>
          <w:p w14:paraId="57193C77"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sz w:val="20"/>
                <w:szCs w:val="20"/>
              </w:rPr>
              <w:t>Resolution of SRF (study eye)</w:t>
            </w:r>
          </w:p>
        </w:tc>
        <w:tc>
          <w:tcPr>
            <w:tcW w:w="4820" w:type="dxa"/>
            <w:tcBorders>
              <w:top w:val="nil"/>
              <w:left w:val="nil"/>
              <w:bottom w:val="single" w:sz="4" w:space="0" w:color="auto"/>
              <w:right w:val="nil"/>
            </w:tcBorders>
          </w:tcPr>
          <w:p w14:paraId="7E318448"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 xml:space="preserve">COMPLETE RESOLUTION: </w:t>
            </w:r>
            <w:r w:rsidRPr="00441E9D">
              <w:rPr>
                <w:rFonts w:ascii="Arial" w:eastAsia="Times New Roman" w:hAnsi="Arial" w:cs="Times New Roman"/>
                <w:sz w:val="20"/>
                <w:szCs w:val="20"/>
              </w:rPr>
              <w:t>if SRF has completely resolved</w:t>
            </w:r>
          </w:p>
          <w:p w14:paraId="4CACC34E"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 xml:space="preserve">PARTIAL RESOLUTION: </w:t>
            </w:r>
            <w:r w:rsidRPr="00441E9D">
              <w:rPr>
                <w:rFonts w:ascii="Arial" w:eastAsia="Times New Roman" w:hAnsi="Arial" w:cs="Times New Roman"/>
                <w:sz w:val="20"/>
                <w:szCs w:val="20"/>
              </w:rPr>
              <w:t>if CMT has decreased by &gt;25% from baseline</w:t>
            </w:r>
          </w:p>
          <w:p w14:paraId="1ACD58A3"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 xml:space="preserve">NON-RESPONDER: </w:t>
            </w:r>
            <w:r w:rsidRPr="00441E9D">
              <w:rPr>
                <w:rFonts w:ascii="Arial" w:eastAsia="Times New Roman" w:hAnsi="Arial" w:cs="Times New Roman"/>
                <w:sz w:val="20"/>
                <w:szCs w:val="20"/>
              </w:rPr>
              <w:t xml:space="preserve">if SRF increased or decreased by </w:t>
            </w:r>
            <w:r w:rsidRPr="00441E9D">
              <w:rPr>
                <w:rFonts w:ascii="Arial" w:eastAsia="Times New Roman" w:hAnsi="Arial" w:cs="Arial"/>
                <w:sz w:val="20"/>
                <w:szCs w:val="20"/>
              </w:rPr>
              <w:t>≤</w:t>
            </w:r>
            <w:r w:rsidRPr="00441E9D">
              <w:rPr>
                <w:rFonts w:ascii="Arial" w:eastAsia="Times New Roman" w:hAnsi="Arial" w:cs="Times New Roman"/>
                <w:sz w:val="20"/>
                <w:szCs w:val="20"/>
              </w:rPr>
              <w:t>25% from baseline</w:t>
            </w:r>
          </w:p>
          <w:p w14:paraId="52CE1BC3"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MISSING:</w:t>
            </w:r>
            <w:r w:rsidRPr="00441E9D">
              <w:rPr>
                <w:rFonts w:ascii="Arial" w:eastAsia="Times New Roman" w:hAnsi="Arial" w:cs="Times New Roman"/>
                <w:sz w:val="20"/>
                <w:szCs w:val="20"/>
              </w:rPr>
              <w:t xml:space="preserve"> if CMT missing</w:t>
            </w:r>
          </w:p>
        </w:tc>
      </w:tr>
    </w:tbl>
    <w:p w14:paraId="0C36925E" w14:textId="77777777" w:rsidR="009A6E07" w:rsidRPr="00441E9D" w:rsidRDefault="009A6E07" w:rsidP="000E3EE1">
      <w:pPr>
        <w:rPr>
          <w:rFonts w:ascii="Arial" w:eastAsia="Times New Roman" w:hAnsi="Arial" w:cs="Times New Roman"/>
          <w:szCs w:val="20"/>
        </w:rPr>
      </w:pPr>
    </w:p>
    <w:p w14:paraId="2499D75F"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Patient-reported visual function</w:t>
      </w:r>
    </w:p>
    <w:p w14:paraId="31F98408"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Patient-reported visual function will be assessed using the visual function questionnaire VFQ-25 which will be completed at baseline and 12 months. </w:t>
      </w:r>
    </w:p>
    <w:p w14:paraId="757984C5"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Data from the VFQ-25 questionnaires will be used to derive 12 sub-scale scores and an overall composite score, with a higher score indicating a better level of functioning.</w:t>
      </w:r>
    </w:p>
    <w:p w14:paraId="51E77173"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The National Eye Institute 25-Item Visual Function Questionnaire (VFQ-25) Version 2000 manual will be used to derive these scores </w:t>
      </w:r>
      <w:r w:rsidRPr="00441E9D">
        <w:rPr>
          <w:rFonts w:ascii="Arial" w:eastAsia="Times New Roman" w:hAnsi="Arial" w:cs="Times New Roman"/>
          <w:szCs w:val="20"/>
          <w:vertAlign w:val="superscript"/>
        </w:rPr>
        <w:t>(4)</w:t>
      </w:r>
      <w:r w:rsidRPr="00441E9D">
        <w:rPr>
          <w:rFonts w:ascii="Arial" w:eastAsia="Times New Roman" w:hAnsi="Arial" w:cs="Times New Roman"/>
          <w:szCs w:val="20"/>
        </w:rPr>
        <w:t>.</w:t>
      </w:r>
    </w:p>
    <w:p w14:paraId="36F83A98"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To derive the sub-scores:</w:t>
      </w:r>
    </w:p>
    <w:p w14:paraId="6BECAFAF"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Re-code original responses using the following scoring rules (</w:t>
      </w:r>
      <w:r w:rsidRPr="00441E9D">
        <w:rPr>
          <w:rFonts w:ascii="Arial" w:eastAsia="Times New Roman" w:hAnsi="Arial" w:cs="Times New Roman"/>
          <w:b/>
          <w:szCs w:val="20"/>
        </w:rPr>
        <w:t>Table 1</w:t>
      </w:r>
      <w:r w:rsidRPr="00441E9D">
        <w:rPr>
          <w:rFonts w:ascii="Arial" w:eastAsia="Times New Roman" w:hAnsi="Arial" w:cs="Times New Roman"/>
          <w:szCs w:val="20"/>
        </w:rPr>
        <w:t>) so all items are on a scale of 0 to 100.</w:t>
      </w:r>
    </w:p>
    <w:p w14:paraId="53AF99A5" w14:textId="1A2332EC" w:rsidR="009A6E07" w:rsidRPr="00441E9D" w:rsidRDefault="009A6E07" w:rsidP="000E3EE1">
      <w:pPr>
        <w:rPr>
          <w:rFonts w:ascii="Arial" w:eastAsia="Times New Roman" w:hAnsi="Arial" w:cs="Times New Roman"/>
          <w:b/>
          <w:bCs/>
          <w:sz w:val="20"/>
          <w:szCs w:val="20"/>
        </w:rPr>
      </w:pPr>
      <w:r w:rsidRPr="00441E9D">
        <w:rPr>
          <w:rFonts w:ascii="Arial" w:eastAsia="Times New Roman" w:hAnsi="Arial" w:cs="Times New Roman"/>
          <w:b/>
          <w:bCs/>
          <w:sz w:val="20"/>
          <w:szCs w:val="20"/>
        </w:rPr>
        <w:t xml:space="preserve">Table </w:t>
      </w:r>
      <w:r w:rsidRPr="00441E9D">
        <w:rPr>
          <w:rFonts w:ascii="Arial" w:eastAsia="Times New Roman" w:hAnsi="Arial" w:cs="Times New Roman"/>
          <w:b/>
          <w:bCs/>
          <w:noProof/>
          <w:sz w:val="20"/>
          <w:szCs w:val="20"/>
        </w:rPr>
        <w:fldChar w:fldCharType="begin"/>
      </w:r>
      <w:r w:rsidRPr="00441E9D">
        <w:rPr>
          <w:rFonts w:ascii="Arial" w:eastAsia="Times New Roman" w:hAnsi="Arial" w:cs="Times New Roman"/>
          <w:b/>
          <w:bCs/>
          <w:noProof/>
          <w:sz w:val="20"/>
          <w:szCs w:val="20"/>
        </w:rPr>
        <w:instrText xml:space="preserve"> SEQ Table \* ARABIC </w:instrText>
      </w:r>
      <w:r w:rsidRPr="00441E9D">
        <w:rPr>
          <w:rFonts w:ascii="Arial" w:eastAsia="Times New Roman" w:hAnsi="Arial" w:cs="Times New Roman"/>
          <w:b/>
          <w:bCs/>
          <w:noProof/>
          <w:sz w:val="20"/>
          <w:szCs w:val="20"/>
        </w:rPr>
        <w:fldChar w:fldCharType="separate"/>
      </w:r>
      <w:r w:rsidR="007B780F">
        <w:rPr>
          <w:rFonts w:ascii="Arial" w:eastAsia="Times New Roman" w:hAnsi="Arial" w:cs="Times New Roman"/>
          <w:b/>
          <w:bCs/>
          <w:noProof/>
          <w:sz w:val="20"/>
          <w:szCs w:val="20"/>
        </w:rPr>
        <w:t>1</w:t>
      </w:r>
      <w:r w:rsidRPr="00441E9D">
        <w:rPr>
          <w:rFonts w:ascii="Arial" w:eastAsia="Times New Roman" w:hAnsi="Arial" w:cs="Times New Roman"/>
          <w:b/>
          <w:bCs/>
          <w:noProof/>
          <w:sz w:val="20"/>
          <w:szCs w:val="20"/>
        </w:rPr>
        <w:fldChar w:fldCharType="end"/>
      </w:r>
      <w:r w:rsidRPr="00441E9D">
        <w:rPr>
          <w:rFonts w:ascii="Arial" w:eastAsia="Times New Roman" w:hAnsi="Arial" w:cs="Times New Roman"/>
          <w:b/>
          <w:bCs/>
          <w:sz w:val="20"/>
          <w:szCs w:val="20"/>
        </w:rPr>
        <w:t xml:space="preserve"> Scoring key: recoding of items</w:t>
      </w:r>
    </w:p>
    <w:tbl>
      <w:tblPr>
        <w:tblStyle w:val="TableGrid1"/>
        <w:tblW w:w="0" w:type="auto"/>
        <w:tblInd w:w="11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015"/>
        <w:gridCol w:w="2285"/>
      </w:tblGrid>
      <w:tr w:rsidR="009A6E07" w:rsidRPr="00441E9D" w14:paraId="697F1554" w14:textId="77777777" w:rsidTr="000E3EE1">
        <w:tc>
          <w:tcPr>
            <w:tcW w:w="2930" w:type="dxa"/>
            <w:tcBorders>
              <w:bottom w:val="single" w:sz="4" w:space="0" w:color="auto"/>
            </w:tcBorders>
          </w:tcPr>
          <w:p w14:paraId="12A639B8" w14:textId="77777777" w:rsidR="009A6E07" w:rsidRPr="00441E9D" w:rsidRDefault="009A6E07" w:rsidP="000E3EE1">
            <w:pPr>
              <w:rPr>
                <w:rFonts w:ascii="Arial" w:hAnsi="Arial"/>
                <w:b/>
              </w:rPr>
            </w:pPr>
            <w:r w:rsidRPr="00441E9D">
              <w:rPr>
                <w:rFonts w:ascii="Arial" w:hAnsi="Arial"/>
                <w:b/>
              </w:rPr>
              <w:t>Item number</w:t>
            </w:r>
          </w:p>
        </w:tc>
        <w:tc>
          <w:tcPr>
            <w:tcW w:w="2015" w:type="dxa"/>
            <w:tcBorders>
              <w:bottom w:val="single" w:sz="4" w:space="0" w:color="auto"/>
            </w:tcBorders>
            <w:vAlign w:val="center"/>
          </w:tcPr>
          <w:p w14:paraId="0E00F51B" w14:textId="77777777" w:rsidR="009A6E07" w:rsidRPr="00441E9D" w:rsidRDefault="009A6E07" w:rsidP="000E3EE1">
            <w:pPr>
              <w:rPr>
                <w:rFonts w:ascii="Arial" w:hAnsi="Arial"/>
                <w:b/>
              </w:rPr>
            </w:pPr>
            <w:r w:rsidRPr="00441E9D">
              <w:rPr>
                <w:rFonts w:ascii="Arial" w:hAnsi="Arial"/>
                <w:b/>
              </w:rPr>
              <w:t>Original response</w:t>
            </w:r>
          </w:p>
        </w:tc>
        <w:tc>
          <w:tcPr>
            <w:tcW w:w="2285" w:type="dxa"/>
            <w:tcBorders>
              <w:bottom w:val="single" w:sz="4" w:space="0" w:color="auto"/>
            </w:tcBorders>
            <w:vAlign w:val="center"/>
          </w:tcPr>
          <w:p w14:paraId="55C7B532" w14:textId="77777777" w:rsidR="009A6E07" w:rsidRPr="00441E9D" w:rsidRDefault="009A6E07" w:rsidP="000E3EE1">
            <w:pPr>
              <w:rPr>
                <w:rFonts w:ascii="Arial" w:hAnsi="Arial"/>
                <w:b/>
              </w:rPr>
            </w:pPr>
            <w:r w:rsidRPr="00441E9D">
              <w:rPr>
                <w:rFonts w:ascii="Arial" w:hAnsi="Arial"/>
                <w:b/>
              </w:rPr>
              <w:t>Re-coded response</w:t>
            </w:r>
          </w:p>
        </w:tc>
      </w:tr>
      <w:tr w:rsidR="009A6E07" w:rsidRPr="00441E9D" w14:paraId="15B1F3EA" w14:textId="77777777" w:rsidTr="000E3EE1">
        <w:tc>
          <w:tcPr>
            <w:tcW w:w="2930" w:type="dxa"/>
            <w:tcBorders>
              <w:top w:val="single" w:sz="4" w:space="0" w:color="auto"/>
              <w:bottom w:val="nil"/>
            </w:tcBorders>
          </w:tcPr>
          <w:p w14:paraId="4B62335F" w14:textId="77777777" w:rsidR="009A6E07" w:rsidRPr="00441E9D" w:rsidRDefault="009A6E07" w:rsidP="000E3EE1">
            <w:pPr>
              <w:rPr>
                <w:rFonts w:ascii="Arial" w:hAnsi="Arial"/>
              </w:rPr>
            </w:pPr>
            <w:r w:rsidRPr="00441E9D">
              <w:rPr>
                <w:rFonts w:ascii="Arial" w:hAnsi="Arial"/>
              </w:rPr>
              <w:t>1, 3, 4, 15c</w:t>
            </w:r>
            <w:r w:rsidRPr="00441E9D">
              <w:rPr>
                <w:rFonts w:ascii="Arial" w:hAnsi="Arial"/>
                <w:vertAlign w:val="superscript"/>
              </w:rPr>
              <w:t>1</w:t>
            </w:r>
            <w:r w:rsidRPr="00441E9D">
              <w:rPr>
                <w:rFonts w:ascii="Arial" w:hAnsi="Arial"/>
              </w:rPr>
              <w:t xml:space="preserve"> </w:t>
            </w:r>
          </w:p>
        </w:tc>
        <w:tc>
          <w:tcPr>
            <w:tcW w:w="2015" w:type="dxa"/>
            <w:tcBorders>
              <w:top w:val="single" w:sz="4" w:space="0" w:color="auto"/>
              <w:bottom w:val="nil"/>
            </w:tcBorders>
            <w:vAlign w:val="center"/>
          </w:tcPr>
          <w:p w14:paraId="1159A705" w14:textId="77777777" w:rsidR="009A6E07" w:rsidRPr="00441E9D" w:rsidRDefault="009A6E07" w:rsidP="000E3EE1">
            <w:pPr>
              <w:rPr>
                <w:rFonts w:ascii="Arial" w:hAnsi="Arial"/>
              </w:rPr>
            </w:pPr>
            <w:r w:rsidRPr="00441E9D">
              <w:rPr>
                <w:rFonts w:ascii="Arial" w:hAnsi="Arial"/>
              </w:rPr>
              <w:t>1</w:t>
            </w:r>
          </w:p>
          <w:p w14:paraId="376926AF" w14:textId="77777777" w:rsidR="009A6E07" w:rsidRPr="00441E9D" w:rsidRDefault="009A6E07" w:rsidP="000E3EE1">
            <w:pPr>
              <w:rPr>
                <w:rFonts w:ascii="Arial" w:hAnsi="Arial"/>
              </w:rPr>
            </w:pPr>
            <w:r w:rsidRPr="00441E9D">
              <w:rPr>
                <w:rFonts w:ascii="Arial" w:hAnsi="Arial"/>
              </w:rPr>
              <w:t>2</w:t>
            </w:r>
          </w:p>
          <w:p w14:paraId="57FDE66F" w14:textId="77777777" w:rsidR="009A6E07" w:rsidRPr="00441E9D" w:rsidRDefault="009A6E07" w:rsidP="000E3EE1">
            <w:pPr>
              <w:rPr>
                <w:rFonts w:ascii="Arial" w:hAnsi="Arial"/>
              </w:rPr>
            </w:pPr>
            <w:r w:rsidRPr="00441E9D">
              <w:rPr>
                <w:rFonts w:ascii="Arial" w:hAnsi="Arial"/>
              </w:rPr>
              <w:t>3</w:t>
            </w:r>
          </w:p>
          <w:p w14:paraId="427E0884" w14:textId="77777777" w:rsidR="009A6E07" w:rsidRPr="00441E9D" w:rsidRDefault="009A6E07" w:rsidP="000E3EE1">
            <w:pPr>
              <w:rPr>
                <w:rFonts w:ascii="Arial" w:hAnsi="Arial"/>
              </w:rPr>
            </w:pPr>
            <w:r w:rsidRPr="00441E9D">
              <w:rPr>
                <w:rFonts w:ascii="Arial" w:hAnsi="Arial"/>
              </w:rPr>
              <w:t>4</w:t>
            </w:r>
          </w:p>
          <w:p w14:paraId="781981C6" w14:textId="77777777" w:rsidR="009A6E07" w:rsidRPr="00441E9D" w:rsidRDefault="009A6E07" w:rsidP="000E3EE1">
            <w:pPr>
              <w:rPr>
                <w:rFonts w:ascii="Arial" w:hAnsi="Arial"/>
              </w:rPr>
            </w:pPr>
            <w:r w:rsidRPr="00441E9D">
              <w:rPr>
                <w:rFonts w:ascii="Arial" w:hAnsi="Arial"/>
              </w:rPr>
              <w:t>5</w:t>
            </w:r>
          </w:p>
        </w:tc>
        <w:tc>
          <w:tcPr>
            <w:tcW w:w="2285" w:type="dxa"/>
            <w:tcBorders>
              <w:top w:val="single" w:sz="4" w:space="0" w:color="auto"/>
              <w:bottom w:val="nil"/>
            </w:tcBorders>
            <w:vAlign w:val="center"/>
          </w:tcPr>
          <w:p w14:paraId="05947042" w14:textId="77777777" w:rsidR="009A6E07" w:rsidRPr="00441E9D" w:rsidRDefault="009A6E07" w:rsidP="000E3EE1">
            <w:pPr>
              <w:rPr>
                <w:rFonts w:ascii="Arial" w:hAnsi="Arial"/>
              </w:rPr>
            </w:pPr>
            <w:r w:rsidRPr="00441E9D">
              <w:rPr>
                <w:rFonts w:ascii="Arial" w:hAnsi="Arial"/>
              </w:rPr>
              <w:t>100</w:t>
            </w:r>
          </w:p>
          <w:p w14:paraId="2AA35A09" w14:textId="77777777" w:rsidR="009A6E07" w:rsidRPr="00441E9D" w:rsidRDefault="009A6E07" w:rsidP="000E3EE1">
            <w:pPr>
              <w:rPr>
                <w:rFonts w:ascii="Arial" w:hAnsi="Arial"/>
              </w:rPr>
            </w:pPr>
            <w:r w:rsidRPr="00441E9D">
              <w:rPr>
                <w:rFonts w:ascii="Arial" w:hAnsi="Arial"/>
              </w:rPr>
              <w:t>75</w:t>
            </w:r>
          </w:p>
          <w:p w14:paraId="57C1DEBD" w14:textId="77777777" w:rsidR="009A6E07" w:rsidRPr="00441E9D" w:rsidRDefault="009A6E07" w:rsidP="000E3EE1">
            <w:pPr>
              <w:rPr>
                <w:rFonts w:ascii="Arial" w:hAnsi="Arial"/>
              </w:rPr>
            </w:pPr>
            <w:r w:rsidRPr="00441E9D">
              <w:rPr>
                <w:rFonts w:ascii="Arial" w:hAnsi="Arial"/>
              </w:rPr>
              <w:t>50</w:t>
            </w:r>
          </w:p>
          <w:p w14:paraId="438ADFD6" w14:textId="77777777" w:rsidR="009A6E07" w:rsidRPr="00441E9D" w:rsidRDefault="009A6E07" w:rsidP="000E3EE1">
            <w:pPr>
              <w:rPr>
                <w:rFonts w:ascii="Arial" w:hAnsi="Arial"/>
              </w:rPr>
            </w:pPr>
            <w:r w:rsidRPr="00441E9D">
              <w:rPr>
                <w:rFonts w:ascii="Arial" w:hAnsi="Arial"/>
              </w:rPr>
              <w:t>25</w:t>
            </w:r>
          </w:p>
          <w:p w14:paraId="41B9F327" w14:textId="77777777" w:rsidR="009A6E07" w:rsidRPr="00441E9D" w:rsidRDefault="009A6E07" w:rsidP="000E3EE1">
            <w:pPr>
              <w:rPr>
                <w:rFonts w:ascii="Arial" w:hAnsi="Arial"/>
              </w:rPr>
            </w:pPr>
            <w:r w:rsidRPr="00441E9D">
              <w:rPr>
                <w:rFonts w:ascii="Arial" w:hAnsi="Arial"/>
              </w:rPr>
              <w:t>0</w:t>
            </w:r>
          </w:p>
        </w:tc>
      </w:tr>
      <w:tr w:rsidR="009A6E07" w:rsidRPr="00441E9D" w14:paraId="2D501C47" w14:textId="77777777" w:rsidTr="000E3EE1">
        <w:trPr>
          <w:trHeight w:val="178"/>
        </w:trPr>
        <w:tc>
          <w:tcPr>
            <w:tcW w:w="2930" w:type="dxa"/>
            <w:tcBorders>
              <w:top w:val="nil"/>
            </w:tcBorders>
          </w:tcPr>
          <w:p w14:paraId="66E71C31" w14:textId="77777777" w:rsidR="009A6E07" w:rsidRPr="00441E9D" w:rsidRDefault="009A6E07" w:rsidP="000E3EE1">
            <w:pPr>
              <w:rPr>
                <w:rFonts w:ascii="Arial" w:hAnsi="Arial"/>
              </w:rPr>
            </w:pPr>
            <w:r w:rsidRPr="00441E9D">
              <w:rPr>
                <w:rFonts w:ascii="Arial" w:hAnsi="Arial"/>
              </w:rPr>
              <w:t>2</w:t>
            </w:r>
          </w:p>
        </w:tc>
        <w:tc>
          <w:tcPr>
            <w:tcW w:w="2015" w:type="dxa"/>
            <w:tcBorders>
              <w:top w:val="nil"/>
            </w:tcBorders>
            <w:vAlign w:val="center"/>
          </w:tcPr>
          <w:p w14:paraId="4B3168E1" w14:textId="77777777" w:rsidR="009A6E07" w:rsidRPr="00441E9D" w:rsidRDefault="009A6E07" w:rsidP="000E3EE1">
            <w:pPr>
              <w:rPr>
                <w:rFonts w:ascii="Arial" w:hAnsi="Arial"/>
              </w:rPr>
            </w:pPr>
            <w:r w:rsidRPr="00441E9D">
              <w:rPr>
                <w:rFonts w:ascii="Arial" w:hAnsi="Arial"/>
              </w:rPr>
              <w:t>1</w:t>
            </w:r>
          </w:p>
          <w:p w14:paraId="41915ADA" w14:textId="77777777" w:rsidR="009A6E07" w:rsidRPr="00441E9D" w:rsidRDefault="009A6E07" w:rsidP="000E3EE1">
            <w:pPr>
              <w:rPr>
                <w:rFonts w:ascii="Arial" w:hAnsi="Arial"/>
              </w:rPr>
            </w:pPr>
            <w:r w:rsidRPr="00441E9D">
              <w:rPr>
                <w:rFonts w:ascii="Arial" w:hAnsi="Arial"/>
              </w:rPr>
              <w:t>2</w:t>
            </w:r>
          </w:p>
          <w:p w14:paraId="0057323E" w14:textId="77777777" w:rsidR="009A6E07" w:rsidRPr="00441E9D" w:rsidRDefault="009A6E07" w:rsidP="000E3EE1">
            <w:pPr>
              <w:rPr>
                <w:rFonts w:ascii="Arial" w:hAnsi="Arial"/>
              </w:rPr>
            </w:pPr>
            <w:r w:rsidRPr="00441E9D">
              <w:rPr>
                <w:rFonts w:ascii="Arial" w:hAnsi="Arial"/>
              </w:rPr>
              <w:t>3</w:t>
            </w:r>
          </w:p>
          <w:p w14:paraId="2C2F2E38" w14:textId="77777777" w:rsidR="009A6E07" w:rsidRPr="00441E9D" w:rsidRDefault="009A6E07" w:rsidP="000E3EE1">
            <w:pPr>
              <w:rPr>
                <w:rFonts w:ascii="Arial" w:hAnsi="Arial"/>
              </w:rPr>
            </w:pPr>
            <w:r w:rsidRPr="00441E9D">
              <w:rPr>
                <w:rFonts w:ascii="Arial" w:hAnsi="Arial"/>
              </w:rPr>
              <w:t>4</w:t>
            </w:r>
          </w:p>
          <w:p w14:paraId="290CEEF1" w14:textId="77777777" w:rsidR="009A6E07" w:rsidRPr="00441E9D" w:rsidRDefault="009A6E07" w:rsidP="000E3EE1">
            <w:pPr>
              <w:rPr>
                <w:rFonts w:ascii="Arial" w:hAnsi="Arial"/>
              </w:rPr>
            </w:pPr>
            <w:r w:rsidRPr="00441E9D">
              <w:rPr>
                <w:rFonts w:ascii="Arial" w:hAnsi="Arial"/>
              </w:rPr>
              <w:t>5</w:t>
            </w:r>
          </w:p>
          <w:p w14:paraId="7037582F" w14:textId="77777777" w:rsidR="009A6E07" w:rsidRPr="00441E9D" w:rsidRDefault="009A6E07" w:rsidP="000E3EE1">
            <w:pPr>
              <w:rPr>
                <w:rFonts w:ascii="Arial" w:hAnsi="Arial"/>
              </w:rPr>
            </w:pPr>
            <w:r w:rsidRPr="00441E9D">
              <w:rPr>
                <w:rFonts w:ascii="Arial" w:hAnsi="Arial"/>
              </w:rPr>
              <w:t>6</w:t>
            </w:r>
          </w:p>
        </w:tc>
        <w:tc>
          <w:tcPr>
            <w:tcW w:w="2285" w:type="dxa"/>
            <w:tcBorders>
              <w:top w:val="nil"/>
            </w:tcBorders>
            <w:vAlign w:val="center"/>
          </w:tcPr>
          <w:p w14:paraId="163EEB9A" w14:textId="77777777" w:rsidR="009A6E07" w:rsidRPr="00441E9D" w:rsidRDefault="009A6E07" w:rsidP="000E3EE1">
            <w:pPr>
              <w:rPr>
                <w:rFonts w:ascii="Arial" w:hAnsi="Arial"/>
              </w:rPr>
            </w:pPr>
            <w:r w:rsidRPr="00441E9D">
              <w:rPr>
                <w:rFonts w:ascii="Arial" w:hAnsi="Arial"/>
              </w:rPr>
              <w:t>100</w:t>
            </w:r>
          </w:p>
          <w:p w14:paraId="06E13569" w14:textId="77777777" w:rsidR="009A6E07" w:rsidRPr="00441E9D" w:rsidRDefault="009A6E07" w:rsidP="000E3EE1">
            <w:pPr>
              <w:rPr>
                <w:rFonts w:ascii="Arial" w:hAnsi="Arial"/>
              </w:rPr>
            </w:pPr>
            <w:r w:rsidRPr="00441E9D">
              <w:rPr>
                <w:rFonts w:ascii="Arial" w:hAnsi="Arial"/>
              </w:rPr>
              <w:t>80</w:t>
            </w:r>
          </w:p>
          <w:p w14:paraId="08CAB50B" w14:textId="77777777" w:rsidR="009A6E07" w:rsidRPr="00441E9D" w:rsidRDefault="009A6E07" w:rsidP="000E3EE1">
            <w:pPr>
              <w:rPr>
                <w:rFonts w:ascii="Arial" w:hAnsi="Arial"/>
              </w:rPr>
            </w:pPr>
            <w:r w:rsidRPr="00441E9D">
              <w:rPr>
                <w:rFonts w:ascii="Arial" w:hAnsi="Arial"/>
              </w:rPr>
              <w:t>60</w:t>
            </w:r>
          </w:p>
          <w:p w14:paraId="63902DCD" w14:textId="77777777" w:rsidR="009A6E07" w:rsidRPr="00441E9D" w:rsidRDefault="009A6E07" w:rsidP="000E3EE1">
            <w:pPr>
              <w:rPr>
                <w:rFonts w:ascii="Arial" w:hAnsi="Arial"/>
              </w:rPr>
            </w:pPr>
            <w:r w:rsidRPr="00441E9D">
              <w:rPr>
                <w:rFonts w:ascii="Arial" w:hAnsi="Arial"/>
              </w:rPr>
              <w:t>40</w:t>
            </w:r>
          </w:p>
          <w:p w14:paraId="2D3A0444" w14:textId="77777777" w:rsidR="009A6E07" w:rsidRPr="00441E9D" w:rsidRDefault="009A6E07" w:rsidP="000E3EE1">
            <w:pPr>
              <w:rPr>
                <w:rFonts w:ascii="Arial" w:hAnsi="Arial"/>
              </w:rPr>
            </w:pPr>
            <w:r w:rsidRPr="00441E9D">
              <w:rPr>
                <w:rFonts w:ascii="Arial" w:hAnsi="Arial"/>
              </w:rPr>
              <w:t>20</w:t>
            </w:r>
          </w:p>
          <w:p w14:paraId="25C262AC" w14:textId="77777777" w:rsidR="009A6E07" w:rsidRPr="00441E9D" w:rsidRDefault="009A6E07" w:rsidP="000E3EE1">
            <w:pPr>
              <w:rPr>
                <w:rFonts w:ascii="Arial" w:hAnsi="Arial"/>
              </w:rPr>
            </w:pPr>
            <w:r w:rsidRPr="00441E9D">
              <w:rPr>
                <w:rFonts w:ascii="Arial" w:hAnsi="Arial"/>
              </w:rPr>
              <w:t>0</w:t>
            </w:r>
          </w:p>
        </w:tc>
      </w:tr>
      <w:tr w:rsidR="009A6E07" w:rsidRPr="00441E9D" w14:paraId="6BAC4975" w14:textId="77777777" w:rsidTr="000E3EE1">
        <w:tc>
          <w:tcPr>
            <w:tcW w:w="2930" w:type="dxa"/>
            <w:tcBorders>
              <w:bottom w:val="nil"/>
            </w:tcBorders>
          </w:tcPr>
          <w:p w14:paraId="7559A7AE" w14:textId="77777777" w:rsidR="009A6E07" w:rsidRPr="00441E9D" w:rsidRDefault="009A6E07" w:rsidP="000E3EE1">
            <w:pPr>
              <w:rPr>
                <w:rFonts w:ascii="Arial" w:hAnsi="Arial"/>
              </w:rPr>
            </w:pPr>
            <w:r w:rsidRPr="00441E9D">
              <w:rPr>
                <w:rFonts w:ascii="Arial" w:hAnsi="Arial"/>
              </w:rPr>
              <w:lastRenderedPageBreak/>
              <w:t>5, 6, 7, 8, 9, 10, 11, 12, 13, 14, 16, 16a</w:t>
            </w:r>
          </w:p>
        </w:tc>
        <w:tc>
          <w:tcPr>
            <w:tcW w:w="2015" w:type="dxa"/>
            <w:tcBorders>
              <w:bottom w:val="nil"/>
            </w:tcBorders>
            <w:vAlign w:val="center"/>
          </w:tcPr>
          <w:p w14:paraId="0B82C0E4" w14:textId="77777777" w:rsidR="009A6E07" w:rsidRPr="00441E9D" w:rsidRDefault="009A6E07" w:rsidP="000E3EE1">
            <w:pPr>
              <w:rPr>
                <w:rFonts w:ascii="Arial" w:hAnsi="Arial"/>
              </w:rPr>
            </w:pPr>
            <w:r w:rsidRPr="00441E9D">
              <w:rPr>
                <w:rFonts w:ascii="Arial" w:hAnsi="Arial"/>
              </w:rPr>
              <w:t>1</w:t>
            </w:r>
          </w:p>
          <w:p w14:paraId="322E95EA" w14:textId="77777777" w:rsidR="009A6E07" w:rsidRPr="00441E9D" w:rsidRDefault="009A6E07" w:rsidP="000E3EE1">
            <w:pPr>
              <w:rPr>
                <w:rFonts w:ascii="Arial" w:hAnsi="Arial"/>
              </w:rPr>
            </w:pPr>
            <w:r w:rsidRPr="00441E9D">
              <w:rPr>
                <w:rFonts w:ascii="Arial" w:hAnsi="Arial"/>
              </w:rPr>
              <w:t>2</w:t>
            </w:r>
          </w:p>
          <w:p w14:paraId="4039F67E" w14:textId="77777777" w:rsidR="009A6E07" w:rsidRPr="00441E9D" w:rsidRDefault="009A6E07" w:rsidP="000E3EE1">
            <w:pPr>
              <w:rPr>
                <w:rFonts w:ascii="Arial" w:hAnsi="Arial"/>
              </w:rPr>
            </w:pPr>
            <w:r w:rsidRPr="00441E9D">
              <w:rPr>
                <w:rFonts w:ascii="Arial" w:hAnsi="Arial"/>
              </w:rPr>
              <w:t>3</w:t>
            </w:r>
          </w:p>
          <w:p w14:paraId="0AB21A5E" w14:textId="77777777" w:rsidR="009A6E07" w:rsidRPr="00441E9D" w:rsidRDefault="009A6E07" w:rsidP="000E3EE1">
            <w:pPr>
              <w:rPr>
                <w:rFonts w:ascii="Arial" w:hAnsi="Arial"/>
              </w:rPr>
            </w:pPr>
            <w:r w:rsidRPr="00441E9D">
              <w:rPr>
                <w:rFonts w:ascii="Arial" w:hAnsi="Arial"/>
              </w:rPr>
              <w:t>4</w:t>
            </w:r>
          </w:p>
          <w:p w14:paraId="6DAA2C69" w14:textId="77777777" w:rsidR="009A6E07" w:rsidRPr="00441E9D" w:rsidRDefault="009A6E07" w:rsidP="000E3EE1">
            <w:pPr>
              <w:rPr>
                <w:rFonts w:ascii="Arial" w:hAnsi="Arial"/>
              </w:rPr>
            </w:pPr>
            <w:r w:rsidRPr="00441E9D">
              <w:rPr>
                <w:rFonts w:ascii="Arial" w:hAnsi="Arial"/>
              </w:rPr>
              <w:t>5</w:t>
            </w:r>
          </w:p>
          <w:p w14:paraId="3476B50D" w14:textId="77777777" w:rsidR="009A6E07" w:rsidRPr="00441E9D" w:rsidRDefault="009A6E07" w:rsidP="000E3EE1">
            <w:pPr>
              <w:rPr>
                <w:rFonts w:ascii="Arial" w:hAnsi="Arial"/>
              </w:rPr>
            </w:pPr>
            <w:r w:rsidRPr="00441E9D">
              <w:rPr>
                <w:rFonts w:ascii="Arial" w:hAnsi="Arial"/>
              </w:rPr>
              <w:t>6</w:t>
            </w:r>
          </w:p>
        </w:tc>
        <w:tc>
          <w:tcPr>
            <w:tcW w:w="2285" w:type="dxa"/>
            <w:tcBorders>
              <w:bottom w:val="nil"/>
            </w:tcBorders>
            <w:vAlign w:val="center"/>
          </w:tcPr>
          <w:p w14:paraId="490C85C5" w14:textId="77777777" w:rsidR="009A6E07" w:rsidRPr="00441E9D" w:rsidRDefault="009A6E07" w:rsidP="000E3EE1">
            <w:pPr>
              <w:rPr>
                <w:rFonts w:ascii="Arial" w:hAnsi="Arial"/>
              </w:rPr>
            </w:pPr>
            <w:r w:rsidRPr="00441E9D">
              <w:rPr>
                <w:rFonts w:ascii="Arial" w:hAnsi="Arial"/>
              </w:rPr>
              <w:t>100</w:t>
            </w:r>
          </w:p>
          <w:p w14:paraId="0074AC70" w14:textId="77777777" w:rsidR="009A6E07" w:rsidRPr="00441E9D" w:rsidRDefault="009A6E07" w:rsidP="000E3EE1">
            <w:pPr>
              <w:rPr>
                <w:rFonts w:ascii="Arial" w:hAnsi="Arial"/>
              </w:rPr>
            </w:pPr>
            <w:r w:rsidRPr="00441E9D">
              <w:rPr>
                <w:rFonts w:ascii="Arial" w:hAnsi="Arial"/>
              </w:rPr>
              <w:t>75</w:t>
            </w:r>
          </w:p>
          <w:p w14:paraId="1707FE4F" w14:textId="77777777" w:rsidR="009A6E07" w:rsidRPr="00441E9D" w:rsidRDefault="009A6E07" w:rsidP="000E3EE1">
            <w:pPr>
              <w:rPr>
                <w:rFonts w:ascii="Arial" w:hAnsi="Arial"/>
              </w:rPr>
            </w:pPr>
            <w:r w:rsidRPr="00441E9D">
              <w:rPr>
                <w:rFonts w:ascii="Arial" w:hAnsi="Arial"/>
              </w:rPr>
              <w:t>50</w:t>
            </w:r>
          </w:p>
          <w:p w14:paraId="28B3EA54" w14:textId="77777777" w:rsidR="009A6E07" w:rsidRPr="00441E9D" w:rsidRDefault="009A6E07" w:rsidP="000E3EE1">
            <w:pPr>
              <w:rPr>
                <w:rFonts w:ascii="Arial" w:hAnsi="Arial"/>
              </w:rPr>
            </w:pPr>
            <w:r w:rsidRPr="00441E9D">
              <w:rPr>
                <w:rFonts w:ascii="Arial" w:hAnsi="Arial"/>
              </w:rPr>
              <w:t>25</w:t>
            </w:r>
          </w:p>
          <w:p w14:paraId="19315E64" w14:textId="77777777" w:rsidR="009A6E07" w:rsidRPr="00441E9D" w:rsidRDefault="009A6E07" w:rsidP="000E3EE1">
            <w:pPr>
              <w:rPr>
                <w:rFonts w:ascii="Arial" w:hAnsi="Arial"/>
              </w:rPr>
            </w:pPr>
            <w:r w:rsidRPr="00441E9D">
              <w:rPr>
                <w:rFonts w:ascii="Arial" w:hAnsi="Arial"/>
              </w:rPr>
              <w:t>0</w:t>
            </w:r>
          </w:p>
          <w:p w14:paraId="15FED133" w14:textId="77777777" w:rsidR="009A6E07" w:rsidRPr="00441E9D" w:rsidRDefault="009A6E07" w:rsidP="000E3EE1">
            <w:pPr>
              <w:rPr>
                <w:rFonts w:ascii="Arial" w:hAnsi="Arial"/>
              </w:rPr>
            </w:pPr>
            <w:r w:rsidRPr="00441E9D">
              <w:rPr>
                <w:rFonts w:ascii="Arial" w:hAnsi="Arial"/>
              </w:rPr>
              <w:t>*</w:t>
            </w:r>
          </w:p>
        </w:tc>
      </w:tr>
      <w:tr w:rsidR="009A6E07" w:rsidRPr="00441E9D" w14:paraId="6EDE0610" w14:textId="77777777" w:rsidTr="000E3EE1">
        <w:tc>
          <w:tcPr>
            <w:tcW w:w="2930" w:type="dxa"/>
            <w:tcBorders>
              <w:top w:val="nil"/>
              <w:bottom w:val="single" w:sz="4" w:space="0" w:color="auto"/>
            </w:tcBorders>
          </w:tcPr>
          <w:p w14:paraId="4B8B1157" w14:textId="77777777" w:rsidR="009A6E07" w:rsidRPr="00441E9D" w:rsidRDefault="009A6E07" w:rsidP="000E3EE1">
            <w:pPr>
              <w:rPr>
                <w:rFonts w:ascii="Arial" w:hAnsi="Arial"/>
              </w:rPr>
            </w:pPr>
            <w:r w:rsidRPr="00441E9D">
              <w:rPr>
                <w:rFonts w:ascii="Arial" w:hAnsi="Arial"/>
              </w:rPr>
              <w:t>17, 18, 19, 20, 21, 22, 23, 24, 25</w:t>
            </w:r>
          </w:p>
        </w:tc>
        <w:tc>
          <w:tcPr>
            <w:tcW w:w="2015" w:type="dxa"/>
            <w:tcBorders>
              <w:top w:val="nil"/>
              <w:bottom w:val="single" w:sz="4" w:space="0" w:color="auto"/>
            </w:tcBorders>
            <w:vAlign w:val="center"/>
          </w:tcPr>
          <w:p w14:paraId="31251431" w14:textId="77777777" w:rsidR="009A6E07" w:rsidRPr="00441E9D" w:rsidRDefault="009A6E07" w:rsidP="000E3EE1">
            <w:pPr>
              <w:rPr>
                <w:rFonts w:ascii="Arial" w:hAnsi="Arial"/>
              </w:rPr>
            </w:pPr>
            <w:r w:rsidRPr="00441E9D">
              <w:rPr>
                <w:rFonts w:ascii="Arial" w:hAnsi="Arial"/>
              </w:rPr>
              <w:t>1</w:t>
            </w:r>
          </w:p>
          <w:p w14:paraId="7684709E" w14:textId="77777777" w:rsidR="009A6E07" w:rsidRPr="00441E9D" w:rsidRDefault="009A6E07" w:rsidP="000E3EE1">
            <w:pPr>
              <w:rPr>
                <w:rFonts w:ascii="Arial" w:hAnsi="Arial"/>
              </w:rPr>
            </w:pPr>
            <w:r w:rsidRPr="00441E9D">
              <w:rPr>
                <w:rFonts w:ascii="Arial" w:hAnsi="Arial"/>
              </w:rPr>
              <w:t>2</w:t>
            </w:r>
          </w:p>
          <w:p w14:paraId="51E14EEA" w14:textId="77777777" w:rsidR="009A6E07" w:rsidRPr="00441E9D" w:rsidRDefault="009A6E07" w:rsidP="000E3EE1">
            <w:pPr>
              <w:rPr>
                <w:rFonts w:ascii="Arial" w:hAnsi="Arial"/>
              </w:rPr>
            </w:pPr>
            <w:r w:rsidRPr="00441E9D">
              <w:rPr>
                <w:rFonts w:ascii="Arial" w:hAnsi="Arial"/>
              </w:rPr>
              <w:t>3</w:t>
            </w:r>
          </w:p>
          <w:p w14:paraId="4B9D480A" w14:textId="77777777" w:rsidR="009A6E07" w:rsidRPr="00441E9D" w:rsidRDefault="009A6E07" w:rsidP="000E3EE1">
            <w:pPr>
              <w:rPr>
                <w:rFonts w:ascii="Arial" w:hAnsi="Arial"/>
              </w:rPr>
            </w:pPr>
            <w:r w:rsidRPr="00441E9D">
              <w:rPr>
                <w:rFonts w:ascii="Arial" w:hAnsi="Arial"/>
              </w:rPr>
              <w:t>4</w:t>
            </w:r>
          </w:p>
          <w:p w14:paraId="6BE18A16" w14:textId="77777777" w:rsidR="009A6E07" w:rsidRPr="00441E9D" w:rsidRDefault="009A6E07" w:rsidP="000E3EE1">
            <w:pPr>
              <w:rPr>
                <w:rFonts w:ascii="Arial" w:hAnsi="Arial"/>
              </w:rPr>
            </w:pPr>
            <w:r w:rsidRPr="00441E9D">
              <w:rPr>
                <w:rFonts w:ascii="Arial" w:hAnsi="Arial"/>
              </w:rPr>
              <w:t>5</w:t>
            </w:r>
          </w:p>
        </w:tc>
        <w:tc>
          <w:tcPr>
            <w:tcW w:w="2285" w:type="dxa"/>
            <w:tcBorders>
              <w:top w:val="nil"/>
              <w:bottom w:val="single" w:sz="4" w:space="0" w:color="auto"/>
            </w:tcBorders>
            <w:vAlign w:val="center"/>
          </w:tcPr>
          <w:p w14:paraId="467B61C2" w14:textId="77777777" w:rsidR="009A6E07" w:rsidRPr="00441E9D" w:rsidRDefault="009A6E07" w:rsidP="000E3EE1">
            <w:pPr>
              <w:rPr>
                <w:rFonts w:ascii="Arial" w:hAnsi="Arial"/>
              </w:rPr>
            </w:pPr>
            <w:r w:rsidRPr="00441E9D">
              <w:rPr>
                <w:rFonts w:ascii="Arial" w:hAnsi="Arial"/>
              </w:rPr>
              <w:t>0</w:t>
            </w:r>
          </w:p>
          <w:p w14:paraId="06621B62" w14:textId="77777777" w:rsidR="009A6E07" w:rsidRPr="00441E9D" w:rsidRDefault="009A6E07" w:rsidP="000E3EE1">
            <w:pPr>
              <w:rPr>
                <w:rFonts w:ascii="Arial" w:hAnsi="Arial"/>
              </w:rPr>
            </w:pPr>
            <w:r w:rsidRPr="00441E9D">
              <w:rPr>
                <w:rFonts w:ascii="Arial" w:hAnsi="Arial"/>
              </w:rPr>
              <w:t>25</w:t>
            </w:r>
          </w:p>
          <w:p w14:paraId="7CC13226" w14:textId="77777777" w:rsidR="009A6E07" w:rsidRPr="00441E9D" w:rsidRDefault="009A6E07" w:rsidP="000E3EE1">
            <w:pPr>
              <w:rPr>
                <w:rFonts w:ascii="Arial" w:hAnsi="Arial"/>
              </w:rPr>
            </w:pPr>
            <w:r w:rsidRPr="00441E9D">
              <w:rPr>
                <w:rFonts w:ascii="Arial" w:hAnsi="Arial"/>
              </w:rPr>
              <w:t>50</w:t>
            </w:r>
          </w:p>
          <w:p w14:paraId="1AADDAD0" w14:textId="77777777" w:rsidR="009A6E07" w:rsidRPr="00441E9D" w:rsidRDefault="009A6E07" w:rsidP="000E3EE1">
            <w:pPr>
              <w:rPr>
                <w:rFonts w:ascii="Arial" w:hAnsi="Arial"/>
              </w:rPr>
            </w:pPr>
            <w:r w:rsidRPr="00441E9D">
              <w:rPr>
                <w:rFonts w:ascii="Arial" w:hAnsi="Arial"/>
              </w:rPr>
              <w:t>75</w:t>
            </w:r>
          </w:p>
          <w:p w14:paraId="1AB00C8C" w14:textId="77777777" w:rsidR="009A6E07" w:rsidRPr="00441E9D" w:rsidRDefault="009A6E07" w:rsidP="000E3EE1">
            <w:pPr>
              <w:rPr>
                <w:rFonts w:ascii="Arial" w:hAnsi="Arial"/>
              </w:rPr>
            </w:pPr>
            <w:r w:rsidRPr="00441E9D">
              <w:rPr>
                <w:rFonts w:ascii="Arial" w:hAnsi="Arial"/>
              </w:rPr>
              <w:t>100</w:t>
            </w:r>
          </w:p>
        </w:tc>
      </w:tr>
      <w:tr w:rsidR="009A6E07" w:rsidRPr="00441E9D" w14:paraId="264894B5" w14:textId="77777777" w:rsidTr="000E3EE1">
        <w:tc>
          <w:tcPr>
            <w:tcW w:w="7230" w:type="dxa"/>
            <w:gridSpan w:val="3"/>
            <w:tcBorders>
              <w:top w:val="single" w:sz="4" w:space="0" w:color="auto"/>
              <w:bottom w:val="nil"/>
            </w:tcBorders>
          </w:tcPr>
          <w:p w14:paraId="569B7E49" w14:textId="77777777" w:rsidR="009A6E07" w:rsidRPr="00441E9D" w:rsidRDefault="009A6E07" w:rsidP="000E3EE1">
            <w:pPr>
              <w:rPr>
                <w:rFonts w:ascii="Arial" w:hAnsi="Arial"/>
                <w:sz w:val="18"/>
              </w:rPr>
            </w:pPr>
            <w:r w:rsidRPr="00441E9D">
              <w:rPr>
                <w:rFonts w:ascii="Arial" w:hAnsi="Arial"/>
                <w:sz w:val="18"/>
                <w:vertAlign w:val="superscript"/>
              </w:rPr>
              <w:t>1</w:t>
            </w:r>
            <w:r w:rsidRPr="00441E9D">
              <w:rPr>
                <w:rFonts w:ascii="Arial" w:hAnsi="Arial"/>
                <w:sz w:val="18"/>
              </w:rPr>
              <w:t xml:space="preserve"> Item 15c has four-response levels but is expanded to five-levels using item 15b. Note:</w:t>
            </w:r>
            <w:r w:rsidRPr="00441E9D">
              <w:rPr>
                <w:rFonts w:ascii="Arial" w:hAnsi="Arial"/>
                <w:sz w:val="18"/>
              </w:rPr>
              <w:br/>
              <w:t xml:space="preserve">        - If 15b = 1, then 15c should be recoded to 0</w:t>
            </w:r>
            <w:r w:rsidRPr="00441E9D">
              <w:rPr>
                <w:rFonts w:ascii="Arial" w:hAnsi="Arial"/>
                <w:sz w:val="18"/>
              </w:rPr>
              <w:br/>
              <w:t xml:space="preserve">        - If 15b = 2, then 15c should be recoded to missing</w:t>
            </w:r>
            <w:r w:rsidRPr="00441E9D">
              <w:rPr>
                <w:rFonts w:ascii="Arial" w:hAnsi="Arial"/>
                <w:sz w:val="18"/>
              </w:rPr>
              <w:br/>
              <w:t xml:space="preserve">        - If 15b = 3, then 15c should be recoded to missing</w:t>
            </w:r>
          </w:p>
        </w:tc>
      </w:tr>
      <w:tr w:rsidR="009A6E07" w:rsidRPr="00441E9D" w14:paraId="73F9CEC4" w14:textId="77777777" w:rsidTr="000E3EE1">
        <w:tc>
          <w:tcPr>
            <w:tcW w:w="7230" w:type="dxa"/>
            <w:gridSpan w:val="3"/>
            <w:tcBorders>
              <w:top w:val="nil"/>
              <w:bottom w:val="nil"/>
            </w:tcBorders>
          </w:tcPr>
          <w:p w14:paraId="497DA398" w14:textId="77777777" w:rsidR="009A6E07" w:rsidRPr="00441E9D" w:rsidRDefault="009A6E07" w:rsidP="000E3EE1">
            <w:pPr>
              <w:rPr>
                <w:rFonts w:ascii="Arial" w:hAnsi="Arial"/>
                <w:sz w:val="18"/>
              </w:rPr>
            </w:pPr>
            <w:r w:rsidRPr="00441E9D">
              <w:rPr>
                <w:rFonts w:ascii="Arial" w:hAnsi="Arial"/>
                <w:sz w:val="18"/>
              </w:rPr>
              <w:t>* Response choice 6 indicates that the person does not perform the activity because of non-visual related problems. If this choice is selected, the item is coded as missing.</w:t>
            </w:r>
          </w:p>
        </w:tc>
      </w:tr>
    </w:tbl>
    <w:p w14:paraId="517E1928" w14:textId="77777777" w:rsidR="009A6E07" w:rsidRPr="00441E9D" w:rsidRDefault="009A6E07" w:rsidP="000E3EE1">
      <w:pPr>
        <w:rPr>
          <w:rFonts w:ascii="Arial" w:eastAsia="Times New Roman" w:hAnsi="Arial" w:cs="Times New Roman"/>
          <w:szCs w:val="20"/>
        </w:rPr>
      </w:pPr>
    </w:p>
    <w:p w14:paraId="6D97F95B" w14:textId="73658EDD"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To calculate the sub-scale scores, average the items within each sub-scale (Table 2). Items that are missing are not </w:t>
      </w:r>
      <w:proofErr w:type="gramStart"/>
      <w:r w:rsidRPr="00441E9D">
        <w:rPr>
          <w:rFonts w:ascii="Arial" w:eastAsia="Times New Roman" w:hAnsi="Arial" w:cs="Times New Roman"/>
          <w:szCs w:val="20"/>
        </w:rPr>
        <w:t>taken into account</w:t>
      </w:r>
      <w:proofErr w:type="gramEnd"/>
      <w:r w:rsidRPr="00441E9D">
        <w:rPr>
          <w:rFonts w:ascii="Arial" w:eastAsia="Times New Roman" w:hAnsi="Arial" w:cs="Times New Roman"/>
          <w:szCs w:val="20"/>
        </w:rPr>
        <w:t xml:space="preserve"> when calculating the scale scores. Sub-scales with at </w:t>
      </w:r>
      <w:r w:rsidR="009A0F69">
        <w:rPr>
          <w:rFonts w:ascii="Arial" w:eastAsia="Times New Roman" w:hAnsi="Arial" w:cs="Times New Roman"/>
          <w:szCs w:val="20"/>
        </w:rPr>
        <w:t>l</w:t>
      </w:r>
      <w:r w:rsidRPr="00441E9D">
        <w:rPr>
          <w:rFonts w:ascii="Arial" w:eastAsia="Times New Roman" w:hAnsi="Arial" w:cs="Times New Roman"/>
          <w:szCs w:val="20"/>
        </w:rPr>
        <w:t xml:space="preserve">east one item answered can be used to generate a sub-scale score.  </w:t>
      </w:r>
    </w:p>
    <w:p w14:paraId="6D403E1E" w14:textId="063C5CBB" w:rsidR="009A6E07" w:rsidRPr="00441E9D" w:rsidRDefault="009A6E07" w:rsidP="000E3EE1">
      <w:pPr>
        <w:rPr>
          <w:rFonts w:ascii="Arial" w:eastAsia="Times New Roman" w:hAnsi="Arial" w:cs="Times New Roman"/>
          <w:b/>
          <w:bCs/>
          <w:sz w:val="20"/>
          <w:szCs w:val="20"/>
        </w:rPr>
      </w:pPr>
      <w:r w:rsidRPr="00441E9D">
        <w:rPr>
          <w:rFonts w:ascii="Arial" w:eastAsia="Times New Roman" w:hAnsi="Arial" w:cs="Times New Roman"/>
          <w:b/>
          <w:bCs/>
          <w:sz w:val="20"/>
          <w:szCs w:val="20"/>
        </w:rPr>
        <w:t xml:space="preserve">Table </w:t>
      </w:r>
      <w:r w:rsidRPr="00441E9D">
        <w:rPr>
          <w:rFonts w:ascii="Arial" w:eastAsia="Times New Roman" w:hAnsi="Arial" w:cs="Times New Roman"/>
          <w:b/>
          <w:bCs/>
          <w:noProof/>
          <w:sz w:val="20"/>
          <w:szCs w:val="20"/>
        </w:rPr>
        <w:fldChar w:fldCharType="begin"/>
      </w:r>
      <w:r w:rsidRPr="00441E9D">
        <w:rPr>
          <w:rFonts w:ascii="Arial" w:eastAsia="Times New Roman" w:hAnsi="Arial" w:cs="Times New Roman"/>
          <w:b/>
          <w:bCs/>
          <w:noProof/>
          <w:sz w:val="20"/>
          <w:szCs w:val="20"/>
        </w:rPr>
        <w:instrText xml:space="preserve"> SEQ Table \* ARABIC </w:instrText>
      </w:r>
      <w:r w:rsidRPr="00441E9D">
        <w:rPr>
          <w:rFonts w:ascii="Arial" w:eastAsia="Times New Roman" w:hAnsi="Arial" w:cs="Times New Roman"/>
          <w:b/>
          <w:bCs/>
          <w:noProof/>
          <w:sz w:val="20"/>
          <w:szCs w:val="20"/>
        </w:rPr>
        <w:fldChar w:fldCharType="separate"/>
      </w:r>
      <w:r w:rsidR="007B780F">
        <w:rPr>
          <w:rFonts w:ascii="Arial" w:eastAsia="Times New Roman" w:hAnsi="Arial" w:cs="Times New Roman"/>
          <w:b/>
          <w:bCs/>
          <w:noProof/>
          <w:sz w:val="20"/>
          <w:szCs w:val="20"/>
        </w:rPr>
        <w:t>2</w:t>
      </w:r>
      <w:r w:rsidRPr="00441E9D">
        <w:rPr>
          <w:rFonts w:ascii="Arial" w:eastAsia="Times New Roman" w:hAnsi="Arial" w:cs="Times New Roman"/>
          <w:b/>
          <w:bCs/>
          <w:noProof/>
          <w:sz w:val="20"/>
          <w:szCs w:val="20"/>
        </w:rPr>
        <w:fldChar w:fldCharType="end"/>
      </w:r>
      <w:r w:rsidRPr="00441E9D">
        <w:rPr>
          <w:rFonts w:ascii="Arial" w:eastAsia="Times New Roman" w:hAnsi="Arial" w:cs="Times New Roman"/>
          <w:b/>
          <w:bCs/>
          <w:sz w:val="20"/>
          <w:szCs w:val="20"/>
        </w:rPr>
        <w:t xml:space="preserve"> Averaging of items to calculate sub-scales </w:t>
      </w:r>
    </w:p>
    <w:tbl>
      <w:tblPr>
        <w:tblStyle w:val="TableGrid1"/>
        <w:tblW w:w="7943" w:type="dxa"/>
        <w:tblInd w:w="11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1842"/>
        <w:gridCol w:w="2268"/>
        <w:gridCol w:w="2268"/>
      </w:tblGrid>
      <w:tr w:rsidR="009A6E07" w:rsidRPr="00441E9D" w14:paraId="42ADE838" w14:textId="77777777" w:rsidTr="000E3EE1">
        <w:tc>
          <w:tcPr>
            <w:tcW w:w="3407" w:type="dxa"/>
            <w:gridSpan w:val="2"/>
            <w:tcBorders>
              <w:bottom w:val="single" w:sz="4" w:space="0" w:color="auto"/>
            </w:tcBorders>
          </w:tcPr>
          <w:p w14:paraId="549BF6B7" w14:textId="77777777" w:rsidR="009A6E07" w:rsidRPr="00441E9D" w:rsidRDefault="009A6E07" w:rsidP="000E3EE1">
            <w:pPr>
              <w:rPr>
                <w:rFonts w:ascii="Arial" w:hAnsi="Arial"/>
                <w:b/>
              </w:rPr>
            </w:pPr>
            <w:r w:rsidRPr="00441E9D">
              <w:rPr>
                <w:rFonts w:ascii="Arial" w:hAnsi="Arial"/>
                <w:b/>
              </w:rPr>
              <w:t>Scale</w:t>
            </w:r>
          </w:p>
        </w:tc>
        <w:tc>
          <w:tcPr>
            <w:tcW w:w="2268" w:type="dxa"/>
            <w:tcBorders>
              <w:bottom w:val="single" w:sz="4" w:space="0" w:color="auto"/>
            </w:tcBorders>
            <w:vAlign w:val="center"/>
          </w:tcPr>
          <w:p w14:paraId="7E54A105" w14:textId="77777777" w:rsidR="009A6E07" w:rsidRPr="00441E9D" w:rsidRDefault="009A6E07" w:rsidP="000E3EE1">
            <w:pPr>
              <w:rPr>
                <w:rFonts w:ascii="Arial" w:hAnsi="Arial"/>
                <w:b/>
              </w:rPr>
            </w:pPr>
            <w:r w:rsidRPr="00441E9D">
              <w:rPr>
                <w:rFonts w:ascii="Arial" w:hAnsi="Arial"/>
                <w:b/>
              </w:rPr>
              <w:t>Number of items</w:t>
            </w:r>
          </w:p>
        </w:tc>
        <w:tc>
          <w:tcPr>
            <w:tcW w:w="2268" w:type="dxa"/>
            <w:tcBorders>
              <w:bottom w:val="single" w:sz="4" w:space="0" w:color="auto"/>
            </w:tcBorders>
            <w:vAlign w:val="center"/>
          </w:tcPr>
          <w:p w14:paraId="0FB23528" w14:textId="77777777" w:rsidR="009A6E07" w:rsidRPr="00441E9D" w:rsidRDefault="009A6E07" w:rsidP="000E3EE1">
            <w:pPr>
              <w:rPr>
                <w:rFonts w:ascii="Arial" w:hAnsi="Arial"/>
                <w:b/>
              </w:rPr>
            </w:pPr>
            <w:r w:rsidRPr="00441E9D">
              <w:rPr>
                <w:rFonts w:ascii="Arial" w:hAnsi="Arial"/>
                <w:b/>
              </w:rPr>
              <w:t>Items to be averaged</w:t>
            </w:r>
          </w:p>
        </w:tc>
      </w:tr>
      <w:tr w:rsidR="009A6E07" w:rsidRPr="00441E9D" w14:paraId="63E45C32" w14:textId="77777777" w:rsidTr="000E3EE1">
        <w:tc>
          <w:tcPr>
            <w:tcW w:w="3407" w:type="dxa"/>
            <w:gridSpan w:val="2"/>
            <w:tcBorders>
              <w:top w:val="single" w:sz="4" w:space="0" w:color="auto"/>
              <w:bottom w:val="nil"/>
            </w:tcBorders>
          </w:tcPr>
          <w:p w14:paraId="24B27806" w14:textId="77777777" w:rsidR="009A6E07" w:rsidRPr="00441E9D" w:rsidRDefault="009A6E07" w:rsidP="000E3EE1">
            <w:pPr>
              <w:rPr>
                <w:rFonts w:ascii="Arial" w:hAnsi="Arial"/>
              </w:rPr>
            </w:pPr>
            <w:r w:rsidRPr="00441E9D">
              <w:rPr>
                <w:rFonts w:ascii="Arial" w:hAnsi="Arial"/>
              </w:rPr>
              <w:t>General health</w:t>
            </w:r>
          </w:p>
        </w:tc>
        <w:tc>
          <w:tcPr>
            <w:tcW w:w="2268" w:type="dxa"/>
            <w:tcBorders>
              <w:top w:val="single" w:sz="4" w:space="0" w:color="auto"/>
              <w:bottom w:val="nil"/>
            </w:tcBorders>
            <w:vAlign w:val="center"/>
          </w:tcPr>
          <w:p w14:paraId="6DB34330" w14:textId="77777777" w:rsidR="009A6E07" w:rsidRPr="00441E9D" w:rsidRDefault="009A6E07" w:rsidP="000E3EE1">
            <w:pPr>
              <w:rPr>
                <w:rFonts w:ascii="Arial" w:hAnsi="Arial"/>
              </w:rPr>
            </w:pPr>
            <w:r w:rsidRPr="00441E9D">
              <w:rPr>
                <w:rFonts w:ascii="Arial" w:hAnsi="Arial"/>
              </w:rPr>
              <w:t>1</w:t>
            </w:r>
          </w:p>
        </w:tc>
        <w:tc>
          <w:tcPr>
            <w:tcW w:w="2268" w:type="dxa"/>
            <w:tcBorders>
              <w:top w:val="single" w:sz="4" w:space="0" w:color="auto"/>
              <w:bottom w:val="nil"/>
            </w:tcBorders>
            <w:vAlign w:val="center"/>
          </w:tcPr>
          <w:p w14:paraId="11256D72" w14:textId="77777777" w:rsidR="009A6E07" w:rsidRPr="00441E9D" w:rsidRDefault="009A6E07" w:rsidP="000E3EE1">
            <w:pPr>
              <w:rPr>
                <w:rFonts w:ascii="Arial" w:hAnsi="Arial"/>
              </w:rPr>
            </w:pPr>
            <w:r w:rsidRPr="00441E9D">
              <w:rPr>
                <w:rFonts w:ascii="Arial" w:hAnsi="Arial"/>
              </w:rPr>
              <w:t>1</w:t>
            </w:r>
          </w:p>
        </w:tc>
      </w:tr>
      <w:tr w:rsidR="009A6E07" w:rsidRPr="00441E9D" w14:paraId="27EB05CC" w14:textId="77777777" w:rsidTr="000E3EE1">
        <w:tc>
          <w:tcPr>
            <w:tcW w:w="3407" w:type="dxa"/>
            <w:gridSpan w:val="2"/>
            <w:tcBorders>
              <w:top w:val="nil"/>
            </w:tcBorders>
          </w:tcPr>
          <w:p w14:paraId="4AB1C354" w14:textId="77777777" w:rsidR="009A6E07" w:rsidRPr="00441E9D" w:rsidRDefault="009A6E07" w:rsidP="000E3EE1">
            <w:pPr>
              <w:rPr>
                <w:rFonts w:ascii="Arial" w:hAnsi="Arial"/>
              </w:rPr>
            </w:pPr>
            <w:r w:rsidRPr="00441E9D">
              <w:rPr>
                <w:rFonts w:ascii="Arial" w:hAnsi="Arial"/>
              </w:rPr>
              <w:t>General vision</w:t>
            </w:r>
          </w:p>
        </w:tc>
        <w:tc>
          <w:tcPr>
            <w:tcW w:w="2268" w:type="dxa"/>
            <w:tcBorders>
              <w:top w:val="nil"/>
            </w:tcBorders>
            <w:vAlign w:val="center"/>
          </w:tcPr>
          <w:p w14:paraId="209F4D34" w14:textId="77777777" w:rsidR="009A6E07" w:rsidRPr="00441E9D" w:rsidRDefault="009A6E07" w:rsidP="000E3EE1">
            <w:pPr>
              <w:rPr>
                <w:rFonts w:ascii="Arial" w:hAnsi="Arial"/>
              </w:rPr>
            </w:pPr>
            <w:r w:rsidRPr="00441E9D">
              <w:rPr>
                <w:rFonts w:ascii="Arial" w:hAnsi="Arial"/>
              </w:rPr>
              <w:t>1</w:t>
            </w:r>
          </w:p>
        </w:tc>
        <w:tc>
          <w:tcPr>
            <w:tcW w:w="2268" w:type="dxa"/>
            <w:tcBorders>
              <w:top w:val="nil"/>
            </w:tcBorders>
            <w:vAlign w:val="center"/>
          </w:tcPr>
          <w:p w14:paraId="1A6175A5" w14:textId="77777777" w:rsidR="009A6E07" w:rsidRPr="00441E9D" w:rsidRDefault="009A6E07" w:rsidP="000E3EE1">
            <w:pPr>
              <w:rPr>
                <w:rFonts w:ascii="Arial" w:hAnsi="Arial"/>
              </w:rPr>
            </w:pPr>
            <w:r w:rsidRPr="00441E9D">
              <w:rPr>
                <w:rFonts w:ascii="Arial" w:hAnsi="Arial"/>
              </w:rPr>
              <w:t>2</w:t>
            </w:r>
          </w:p>
        </w:tc>
      </w:tr>
      <w:tr w:rsidR="009A6E07" w:rsidRPr="00441E9D" w14:paraId="5BF75C20" w14:textId="77777777" w:rsidTr="000E3EE1">
        <w:tc>
          <w:tcPr>
            <w:tcW w:w="3407" w:type="dxa"/>
            <w:gridSpan w:val="2"/>
          </w:tcPr>
          <w:p w14:paraId="7E4A2831" w14:textId="77777777" w:rsidR="009A6E07" w:rsidRPr="00441E9D" w:rsidRDefault="009A6E07" w:rsidP="000E3EE1">
            <w:pPr>
              <w:rPr>
                <w:rFonts w:ascii="Arial" w:hAnsi="Arial"/>
              </w:rPr>
            </w:pPr>
            <w:r w:rsidRPr="00441E9D">
              <w:rPr>
                <w:rFonts w:ascii="Arial" w:hAnsi="Arial"/>
              </w:rPr>
              <w:t>Ocular pain</w:t>
            </w:r>
          </w:p>
        </w:tc>
        <w:tc>
          <w:tcPr>
            <w:tcW w:w="2268" w:type="dxa"/>
            <w:vAlign w:val="center"/>
          </w:tcPr>
          <w:p w14:paraId="7DF4CBC5" w14:textId="77777777" w:rsidR="009A6E07" w:rsidRPr="00441E9D" w:rsidRDefault="009A6E07" w:rsidP="000E3EE1">
            <w:pPr>
              <w:rPr>
                <w:rFonts w:ascii="Arial" w:hAnsi="Arial"/>
              </w:rPr>
            </w:pPr>
            <w:r w:rsidRPr="00441E9D">
              <w:rPr>
                <w:rFonts w:ascii="Arial" w:hAnsi="Arial"/>
              </w:rPr>
              <w:t>2</w:t>
            </w:r>
          </w:p>
        </w:tc>
        <w:tc>
          <w:tcPr>
            <w:tcW w:w="2268" w:type="dxa"/>
            <w:vAlign w:val="center"/>
          </w:tcPr>
          <w:p w14:paraId="333A3B07" w14:textId="77777777" w:rsidR="009A6E07" w:rsidRPr="00441E9D" w:rsidRDefault="009A6E07" w:rsidP="000E3EE1">
            <w:pPr>
              <w:rPr>
                <w:rFonts w:ascii="Arial" w:hAnsi="Arial"/>
              </w:rPr>
            </w:pPr>
            <w:r w:rsidRPr="00441E9D">
              <w:rPr>
                <w:rFonts w:ascii="Arial" w:hAnsi="Arial"/>
              </w:rPr>
              <w:t>4, 19</w:t>
            </w:r>
          </w:p>
        </w:tc>
      </w:tr>
      <w:tr w:rsidR="009A6E07" w:rsidRPr="00441E9D" w14:paraId="1A6728EB" w14:textId="77777777" w:rsidTr="000E3EE1">
        <w:tc>
          <w:tcPr>
            <w:tcW w:w="3407" w:type="dxa"/>
            <w:gridSpan w:val="2"/>
          </w:tcPr>
          <w:p w14:paraId="3B9616A2" w14:textId="77777777" w:rsidR="009A6E07" w:rsidRPr="00441E9D" w:rsidRDefault="009A6E07" w:rsidP="000E3EE1">
            <w:pPr>
              <w:rPr>
                <w:rFonts w:ascii="Arial" w:hAnsi="Arial"/>
              </w:rPr>
            </w:pPr>
            <w:r w:rsidRPr="00441E9D">
              <w:rPr>
                <w:rFonts w:ascii="Arial" w:hAnsi="Arial"/>
              </w:rPr>
              <w:t>Near activities</w:t>
            </w:r>
          </w:p>
        </w:tc>
        <w:tc>
          <w:tcPr>
            <w:tcW w:w="2268" w:type="dxa"/>
            <w:vAlign w:val="center"/>
          </w:tcPr>
          <w:p w14:paraId="07EF2AFC" w14:textId="77777777" w:rsidR="009A6E07" w:rsidRPr="00441E9D" w:rsidRDefault="009A6E07" w:rsidP="000E3EE1">
            <w:pPr>
              <w:rPr>
                <w:rFonts w:ascii="Arial" w:hAnsi="Arial"/>
              </w:rPr>
            </w:pPr>
            <w:r w:rsidRPr="00441E9D">
              <w:rPr>
                <w:rFonts w:ascii="Arial" w:hAnsi="Arial"/>
              </w:rPr>
              <w:t>3</w:t>
            </w:r>
          </w:p>
        </w:tc>
        <w:tc>
          <w:tcPr>
            <w:tcW w:w="2268" w:type="dxa"/>
            <w:vAlign w:val="center"/>
          </w:tcPr>
          <w:p w14:paraId="7D50A8C2" w14:textId="77777777" w:rsidR="009A6E07" w:rsidRPr="00441E9D" w:rsidRDefault="009A6E07" w:rsidP="000E3EE1">
            <w:pPr>
              <w:rPr>
                <w:rFonts w:ascii="Arial" w:hAnsi="Arial"/>
              </w:rPr>
            </w:pPr>
            <w:r w:rsidRPr="00441E9D">
              <w:rPr>
                <w:rFonts w:ascii="Arial" w:hAnsi="Arial"/>
              </w:rPr>
              <w:t>5, 6, 7</w:t>
            </w:r>
          </w:p>
        </w:tc>
      </w:tr>
      <w:tr w:rsidR="009A6E07" w:rsidRPr="00441E9D" w14:paraId="15A95812" w14:textId="77777777" w:rsidTr="000E3EE1">
        <w:tc>
          <w:tcPr>
            <w:tcW w:w="3407" w:type="dxa"/>
            <w:gridSpan w:val="2"/>
          </w:tcPr>
          <w:p w14:paraId="02997E64" w14:textId="77777777" w:rsidR="009A6E07" w:rsidRPr="00441E9D" w:rsidRDefault="009A6E07" w:rsidP="000E3EE1">
            <w:pPr>
              <w:rPr>
                <w:rFonts w:ascii="Arial" w:hAnsi="Arial"/>
              </w:rPr>
            </w:pPr>
            <w:r w:rsidRPr="00441E9D">
              <w:rPr>
                <w:rFonts w:ascii="Arial" w:hAnsi="Arial"/>
              </w:rPr>
              <w:t>Distance activities</w:t>
            </w:r>
          </w:p>
        </w:tc>
        <w:tc>
          <w:tcPr>
            <w:tcW w:w="2268" w:type="dxa"/>
            <w:vAlign w:val="center"/>
          </w:tcPr>
          <w:p w14:paraId="55926C96" w14:textId="77777777" w:rsidR="009A6E07" w:rsidRPr="00441E9D" w:rsidRDefault="009A6E07" w:rsidP="000E3EE1">
            <w:pPr>
              <w:rPr>
                <w:rFonts w:ascii="Arial" w:hAnsi="Arial"/>
              </w:rPr>
            </w:pPr>
            <w:r w:rsidRPr="00441E9D">
              <w:rPr>
                <w:rFonts w:ascii="Arial" w:hAnsi="Arial"/>
              </w:rPr>
              <w:t>3</w:t>
            </w:r>
          </w:p>
        </w:tc>
        <w:tc>
          <w:tcPr>
            <w:tcW w:w="2268" w:type="dxa"/>
            <w:vAlign w:val="center"/>
          </w:tcPr>
          <w:p w14:paraId="6D5CA16A" w14:textId="77777777" w:rsidR="009A6E07" w:rsidRPr="00441E9D" w:rsidRDefault="009A6E07" w:rsidP="000E3EE1">
            <w:pPr>
              <w:rPr>
                <w:rFonts w:ascii="Arial" w:hAnsi="Arial"/>
              </w:rPr>
            </w:pPr>
            <w:r w:rsidRPr="00441E9D">
              <w:rPr>
                <w:rFonts w:ascii="Arial" w:hAnsi="Arial"/>
              </w:rPr>
              <w:t>8, 9, 14</w:t>
            </w:r>
          </w:p>
        </w:tc>
      </w:tr>
      <w:tr w:rsidR="009A6E07" w:rsidRPr="00441E9D" w14:paraId="3F096769" w14:textId="77777777" w:rsidTr="000E3EE1">
        <w:tc>
          <w:tcPr>
            <w:tcW w:w="1565" w:type="dxa"/>
          </w:tcPr>
          <w:p w14:paraId="1CA4680F" w14:textId="77777777" w:rsidR="009A6E07" w:rsidRPr="00441E9D" w:rsidRDefault="009A6E07" w:rsidP="000E3EE1">
            <w:pPr>
              <w:rPr>
                <w:rFonts w:ascii="Arial" w:hAnsi="Arial"/>
              </w:rPr>
            </w:pPr>
            <w:r w:rsidRPr="00441E9D">
              <w:rPr>
                <w:rFonts w:ascii="Arial" w:hAnsi="Arial"/>
              </w:rPr>
              <w:t>Vision specific:</w:t>
            </w:r>
          </w:p>
        </w:tc>
        <w:tc>
          <w:tcPr>
            <w:tcW w:w="1842" w:type="dxa"/>
          </w:tcPr>
          <w:p w14:paraId="6A38BFCB" w14:textId="77777777" w:rsidR="009A6E07" w:rsidRPr="00441E9D" w:rsidRDefault="009A6E07" w:rsidP="000E3EE1">
            <w:pPr>
              <w:rPr>
                <w:rFonts w:ascii="Arial" w:hAnsi="Arial"/>
              </w:rPr>
            </w:pPr>
            <w:r w:rsidRPr="00441E9D">
              <w:rPr>
                <w:rFonts w:ascii="Arial" w:hAnsi="Arial"/>
              </w:rPr>
              <w:t>Social functioning</w:t>
            </w:r>
          </w:p>
        </w:tc>
        <w:tc>
          <w:tcPr>
            <w:tcW w:w="2268" w:type="dxa"/>
            <w:vAlign w:val="center"/>
          </w:tcPr>
          <w:p w14:paraId="1E22BF5E" w14:textId="77777777" w:rsidR="009A6E07" w:rsidRPr="00441E9D" w:rsidRDefault="009A6E07" w:rsidP="000E3EE1">
            <w:pPr>
              <w:rPr>
                <w:rFonts w:ascii="Arial" w:hAnsi="Arial"/>
              </w:rPr>
            </w:pPr>
            <w:r w:rsidRPr="00441E9D">
              <w:rPr>
                <w:rFonts w:ascii="Arial" w:hAnsi="Arial"/>
              </w:rPr>
              <w:t>2</w:t>
            </w:r>
          </w:p>
        </w:tc>
        <w:tc>
          <w:tcPr>
            <w:tcW w:w="2268" w:type="dxa"/>
            <w:vAlign w:val="center"/>
          </w:tcPr>
          <w:p w14:paraId="36142CDA" w14:textId="77777777" w:rsidR="009A6E07" w:rsidRPr="00441E9D" w:rsidRDefault="009A6E07" w:rsidP="000E3EE1">
            <w:pPr>
              <w:rPr>
                <w:rFonts w:ascii="Arial" w:hAnsi="Arial"/>
              </w:rPr>
            </w:pPr>
            <w:r w:rsidRPr="00441E9D">
              <w:rPr>
                <w:rFonts w:ascii="Arial" w:hAnsi="Arial"/>
              </w:rPr>
              <w:t>11, 13</w:t>
            </w:r>
          </w:p>
        </w:tc>
      </w:tr>
      <w:tr w:rsidR="009A6E07" w:rsidRPr="00441E9D" w14:paraId="78716412" w14:textId="77777777" w:rsidTr="000E3EE1">
        <w:tc>
          <w:tcPr>
            <w:tcW w:w="1565" w:type="dxa"/>
          </w:tcPr>
          <w:p w14:paraId="66D0F42B" w14:textId="77777777" w:rsidR="009A6E07" w:rsidRPr="00441E9D" w:rsidRDefault="009A6E07" w:rsidP="000E3EE1">
            <w:pPr>
              <w:rPr>
                <w:rFonts w:ascii="Arial" w:hAnsi="Arial"/>
              </w:rPr>
            </w:pPr>
          </w:p>
        </w:tc>
        <w:tc>
          <w:tcPr>
            <w:tcW w:w="1842" w:type="dxa"/>
          </w:tcPr>
          <w:p w14:paraId="79340B55" w14:textId="77777777" w:rsidR="009A6E07" w:rsidRPr="00441E9D" w:rsidRDefault="009A6E07" w:rsidP="000E3EE1">
            <w:pPr>
              <w:rPr>
                <w:rFonts w:ascii="Arial" w:hAnsi="Arial"/>
              </w:rPr>
            </w:pPr>
            <w:r w:rsidRPr="00441E9D">
              <w:rPr>
                <w:rFonts w:ascii="Arial" w:hAnsi="Arial"/>
              </w:rPr>
              <w:t>Mental health</w:t>
            </w:r>
          </w:p>
        </w:tc>
        <w:tc>
          <w:tcPr>
            <w:tcW w:w="2268" w:type="dxa"/>
            <w:vAlign w:val="center"/>
          </w:tcPr>
          <w:p w14:paraId="5CA3A36E" w14:textId="77777777" w:rsidR="009A6E07" w:rsidRPr="00441E9D" w:rsidRDefault="009A6E07" w:rsidP="000E3EE1">
            <w:pPr>
              <w:rPr>
                <w:rFonts w:ascii="Arial" w:hAnsi="Arial"/>
              </w:rPr>
            </w:pPr>
            <w:r w:rsidRPr="00441E9D">
              <w:rPr>
                <w:rFonts w:ascii="Arial" w:hAnsi="Arial"/>
              </w:rPr>
              <w:t>4</w:t>
            </w:r>
          </w:p>
        </w:tc>
        <w:tc>
          <w:tcPr>
            <w:tcW w:w="2268" w:type="dxa"/>
            <w:vAlign w:val="center"/>
          </w:tcPr>
          <w:p w14:paraId="0CC18E01" w14:textId="77777777" w:rsidR="009A6E07" w:rsidRPr="00441E9D" w:rsidRDefault="009A6E07" w:rsidP="000E3EE1">
            <w:pPr>
              <w:rPr>
                <w:rFonts w:ascii="Arial" w:hAnsi="Arial"/>
              </w:rPr>
            </w:pPr>
            <w:r w:rsidRPr="00441E9D">
              <w:rPr>
                <w:rFonts w:ascii="Arial" w:hAnsi="Arial"/>
              </w:rPr>
              <w:t>3, 21, 22, 25</w:t>
            </w:r>
          </w:p>
        </w:tc>
      </w:tr>
      <w:tr w:rsidR="009A6E07" w:rsidRPr="00441E9D" w14:paraId="6439AAF0" w14:textId="77777777" w:rsidTr="000E3EE1">
        <w:tc>
          <w:tcPr>
            <w:tcW w:w="1565" w:type="dxa"/>
          </w:tcPr>
          <w:p w14:paraId="31191115" w14:textId="77777777" w:rsidR="009A6E07" w:rsidRPr="00441E9D" w:rsidRDefault="009A6E07" w:rsidP="000E3EE1">
            <w:pPr>
              <w:rPr>
                <w:rFonts w:ascii="Arial" w:hAnsi="Arial"/>
              </w:rPr>
            </w:pPr>
          </w:p>
        </w:tc>
        <w:tc>
          <w:tcPr>
            <w:tcW w:w="1842" w:type="dxa"/>
          </w:tcPr>
          <w:p w14:paraId="29B126ED" w14:textId="77777777" w:rsidR="009A6E07" w:rsidRPr="00441E9D" w:rsidRDefault="009A6E07" w:rsidP="000E3EE1">
            <w:pPr>
              <w:rPr>
                <w:rFonts w:ascii="Arial" w:hAnsi="Arial"/>
              </w:rPr>
            </w:pPr>
            <w:r w:rsidRPr="00441E9D">
              <w:rPr>
                <w:rFonts w:ascii="Arial" w:hAnsi="Arial"/>
              </w:rPr>
              <w:t>Role difficulties</w:t>
            </w:r>
          </w:p>
        </w:tc>
        <w:tc>
          <w:tcPr>
            <w:tcW w:w="2268" w:type="dxa"/>
            <w:vAlign w:val="center"/>
          </w:tcPr>
          <w:p w14:paraId="0C2F12D7" w14:textId="77777777" w:rsidR="009A6E07" w:rsidRPr="00441E9D" w:rsidRDefault="009A6E07" w:rsidP="000E3EE1">
            <w:pPr>
              <w:rPr>
                <w:rFonts w:ascii="Arial" w:hAnsi="Arial"/>
              </w:rPr>
            </w:pPr>
            <w:r w:rsidRPr="00441E9D">
              <w:rPr>
                <w:rFonts w:ascii="Arial" w:hAnsi="Arial"/>
              </w:rPr>
              <w:t>2</w:t>
            </w:r>
          </w:p>
        </w:tc>
        <w:tc>
          <w:tcPr>
            <w:tcW w:w="2268" w:type="dxa"/>
            <w:vAlign w:val="center"/>
          </w:tcPr>
          <w:p w14:paraId="04F27330" w14:textId="77777777" w:rsidR="009A6E07" w:rsidRPr="00441E9D" w:rsidRDefault="009A6E07" w:rsidP="000E3EE1">
            <w:pPr>
              <w:rPr>
                <w:rFonts w:ascii="Arial" w:hAnsi="Arial"/>
              </w:rPr>
            </w:pPr>
            <w:r w:rsidRPr="00441E9D">
              <w:rPr>
                <w:rFonts w:ascii="Arial" w:hAnsi="Arial"/>
              </w:rPr>
              <w:t>17, 18</w:t>
            </w:r>
          </w:p>
        </w:tc>
      </w:tr>
      <w:tr w:rsidR="009A6E07" w:rsidRPr="00441E9D" w14:paraId="16DA8EDB" w14:textId="77777777" w:rsidTr="000E3EE1">
        <w:tc>
          <w:tcPr>
            <w:tcW w:w="1565" w:type="dxa"/>
          </w:tcPr>
          <w:p w14:paraId="135FA35D" w14:textId="77777777" w:rsidR="009A6E07" w:rsidRPr="00441E9D" w:rsidRDefault="009A6E07" w:rsidP="000E3EE1">
            <w:pPr>
              <w:rPr>
                <w:rFonts w:ascii="Arial" w:hAnsi="Arial"/>
              </w:rPr>
            </w:pPr>
          </w:p>
        </w:tc>
        <w:tc>
          <w:tcPr>
            <w:tcW w:w="1842" w:type="dxa"/>
          </w:tcPr>
          <w:p w14:paraId="570AE905" w14:textId="77777777" w:rsidR="009A6E07" w:rsidRPr="00441E9D" w:rsidRDefault="009A6E07" w:rsidP="000E3EE1">
            <w:pPr>
              <w:rPr>
                <w:rFonts w:ascii="Arial" w:hAnsi="Arial"/>
              </w:rPr>
            </w:pPr>
            <w:r w:rsidRPr="00441E9D">
              <w:rPr>
                <w:rFonts w:ascii="Arial" w:hAnsi="Arial"/>
              </w:rPr>
              <w:t>Dependency</w:t>
            </w:r>
          </w:p>
        </w:tc>
        <w:tc>
          <w:tcPr>
            <w:tcW w:w="2268" w:type="dxa"/>
            <w:vAlign w:val="center"/>
          </w:tcPr>
          <w:p w14:paraId="589A5489" w14:textId="77777777" w:rsidR="009A6E07" w:rsidRPr="00441E9D" w:rsidRDefault="009A6E07" w:rsidP="000E3EE1">
            <w:pPr>
              <w:rPr>
                <w:rFonts w:ascii="Arial" w:hAnsi="Arial"/>
              </w:rPr>
            </w:pPr>
            <w:r w:rsidRPr="00441E9D">
              <w:rPr>
                <w:rFonts w:ascii="Arial" w:hAnsi="Arial"/>
              </w:rPr>
              <w:t>3</w:t>
            </w:r>
          </w:p>
        </w:tc>
        <w:tc>
          <w:tcPr>
            <w:tcW w:w="2268" w:type="dxa"/>
            <w:vAlign w:val="center"/>
          </w:tcPr>
          <w:p w14:paraId="33A9DEF1" w14:textId="77777777" w:rsidR="009A6E07" w:rsidRPr="00441E9D" w:rsidRDefault="009A6E07" w:rsidP="000E3EE1">
            <w:pPr>
              <w:rPr>
                <w:rFonts w:ascii="Arial" w:hAnsi="Arial"/>
              </w:rPr>
            </w:pPr>
            <w:r w:rsidRPr="00441E9D">
              <w:rPr>
                <w:rFonts w:ascii="Arial" w:hAnsi="Arial"/>
              </w:rPr>
              <w:t>20, 23, 24</w:t>
            </w:r>
          </w:p>
        </w:tc>
      </w:tr>
      <w:tr w:rsidR="009A6E07" w:rsidRPr="00441E9D" w14:paraId="76BED3E6" w14:textId="77777777" w:rsidTr="000E3EE1">
        <w:tc>
          <w:tcPr>
            <w:tcW w:w="3407" w:type="dxa"/>
            <w:gridSpan w:val="2"/>
          </w:tcPr>
          <w:p w14:paraId="59A73017" w14:textId="77777777" w:rsidR="009A6E07" w:rsidRPr="00441E9D" w:rsidRDefault="009A6E07" w:rsidP="000E3EE1">
            <w:pPr>
              <w:rPr>
                <w:rFonts w:ascii="Arial" w:hAnsi="Arial"/>
              </w:rPr>
            </w:pPr>
            <w:r w:rsidRPr="00441E9D">
              <w:rPr>
                <w:rFonts w:ascii="Arial" w:hAnsi="Arial"/>
              </w:rPr>
              <w:t>Driving</w:t>
            </w:r>
          </w:p>
        </w:tc>
        <w:tc>
          <w:tcPr>
            <w:tcW w:w="2268" w:type="dxa"/>
            <w:vAlign w:val="center"/>
          </w:tcPr>
          <w:p w14:paraId="7DECB599" w14:textId="77777777" w:rsidR="009A6E07" w:rsidRPr="00441E9D" w:rsidRDefault="009A6E07" w:rsidP="000E3EE1">
            <w:pPr>
              <w:rPr>
                <w:rFonts w:ascii="Arial" w:hAnsi="Arial"/>
              </w:rPr>
            </w:pPr>
            <w:r w:rsidRPr="00441E9D">
              <w:rPr>
                <w:rFonts w:ascii="Arial" w:hAnsi="Arial"/>
              </w:rPr>
              <w:t>3</w:t>
            </w:r>
          </w:p>
        </w:tc>
        <w:tc>
          <w:tcPr>
            <w:tcW w:w="2268" w:type="dxa"/>
            <w:vAlign w:val="center"/>
          </w:tcPr>
          <w:p w14:paraId="7CFFA737" w14:textId="77777777" w:rsidR="009A6E07" w:rsidRPr="00441E9D" w:rsidRDefault="009A6E07" w:rsidP="000E3EE1">
            <w:pPr>
              <w:rPr>
                <w:rFonts w:ascii="Arial" w:hAnsi="Arial"/>
              </w:rPr>
            </w:pPr>
            <w:r w:rsidRPr="00441E9D">
              <w:rPr>
                <w:rFonts w:ascii="Arial" w:hAnsi="Arial"/>
              </w:rPr>
              <w:t>15c, 16, 16a</w:t>
            </w:r>
          </w:p>
        </w:tc>
      </w:tr>
      <w:tr w:rsidR="009A6E07" w:rsidRPr="00441E9D" w14:paraId="1E86645F" w14:textId="77777777" w:rsidTr="000E3EE1">
        <w:tc>
          <w:tcPr>
            <w:tcW w:w="3407" w:type="dxa"/>
            <w:gridSpan w:val="2"/>
          </w:tcPr>
          <w:p w14:paraId="11D4268D" w14:textId="77777777" w:rsidR="009A6E07" w:rsidRPr="00441E9D" w:rsidRDefault="009A6E07" w:rsidP="000E3EE1">
            <w:pPr>
              <w:rPr>
                <w:rFonts w:ascii="Arial" w:hAnsi="Arial"/>
              </w:rPr>
            </w:pPr>
            <w:r w:rsidRPr="00441E9D">
              <w:rPr>
                <w:rFonts w:ascii="Arial" w:hAnsi="Arial"/>
              </w:rPr>
              <w:t>Colour vision</w:t>
            </w:r>
          </w:p>
        </w:tc>
        <w:tc>
          <w:tcPr>
            <w:tcW w:w="2268" w:type="dxa"/>
            <w:vAlign w:val="center"/>
          </w:tcPr>
          <w:p w14:paraId="12D7BCC7" w14:textId="77777777" w:rsidR="009A6E07" w:rsidRPr="00441E9D" w:rsidRDefault="009A6E07" w:rsidP="000E3EE1">
            <w:pPr>
              <w:rPr>
                <w:rFonts w:ascii="Arial" w:hAnsi="Arial"/>
              </w:rPr>
            </w:pPr>
            <w:r w:rsidRPr="00441E9D">
              <w:rPr>
                <w:rFonts w:ascii="Arial" w:hAnsi="Arial"/>
              </w:rPr>
              <w:t>1</w:t>
            </w:r>
          </w:p>
        </w:tc>
        <w:tc>
          <w:tcPr>
            <w:tcW w:w="2268" w:type="dxa"/>
            <w:vAlign w:val="center"/>
          </w:tcPr>
          <w:p w14:paraId="7971D1B1" w14:textId="77777777" w:rsidR="009A6E07" w:rsidRPr="00441E9D" w:rsidRDefault="009A6E07" w:rsidP="000E3EE1">
            <w:pPr>
              <w:rPr>
                <w:rFonts w:ascii="Arial" w:hAnsi="Arial"/>
              </w:rPr>
            </w:pPr>
            <w:r w:rsidRPr="00441E9D">
              <w:rPr>
                <w:rFonts w:ascii="Arial" w:hAnsi="Arial"/>
              </w:rPr>
              <w:t>12</w:t>
            </w:r>
          </w:p>
        </w:tc>
      </w:tr>
      <w:tr w:rsidR="009A6E07" w:rsidRPr="00441E9D" w14:paraId="3593E1AE" w14:textId="77777777" w:rsidTr="000E3EE1">
        <w:tc>
          <w:tcPr>
            <w:tcW w:w="3407" w:type="dxa"/>
            <w:gridSpan w:val="2"/>
          </w:tcPr>
          <w:p w14:paraId="24C547BC" w14:textId="77777777" w:rsidR="009A6E07" w:rsidRPr="00441E9D" w:rsidRDefault="009A6E07" w:rsidP="000E3EE1">
            <w:pPr>
              <w:rPr>
                <w:rFonts w:ascii="Arial" w:hAnsi="Arial"/>
              </w:rPr>
            </w:pPr>
            <w:r w:rsidRPr="00441E9D">
              <w:rPr>
                <w:rFonts w:ascii="Arial" w:hAnsi="Arial"/>
              </w:rPr>
              <w:t>Peripheral vision</w:t>
            </w:r>
          </w:p>
        </w:tc>
        <w:tc>
          <w:tcPr>
            <w:tcW w:w="2268" w:type="dxa"/>
            <w:vAlign w:val="center"/>
          </w:tcPr>
          <w:p w14:paraId="3F5DCC1E" w14:textId="77777777" w:rsidR="009A6E07" w:rsidRPr="00441E9D" w:rsidRDefault="009A6E07" w:rsidP="000E3EE1">
            <w:pPr>
              <w:rPr>
                <w:rFonts w:ascii="Arial" w:hAnsi="Arial"/>
              </w:rPr>
            </w:pPr>
            <w:r w:rsidRPr="00441E9D">
              <w:rPr>
                <w:rFonts w:ascii="Arial" w:hAnsi="Arial"/>
              </w:rPr>
              <w:t>1</w:t>
            </w:r>
          </w:p>
        </w:tc>
        <w:tc>
          <w:tcPr>
            <w:tcW w:w="2268" w:type="dxa"/>
            <w:vAlign w:val="center"/>
          </w:tcPr>
          <w:p w14:paraId="0C6C660E" w14:textId="77777777" w:rsidR="009A6E07" w:rsidRPr="00441E9D" w:rsidRDefault="009A6E07" w:rsidP="000E3EE1">
            <w:pPr>
              <w:rPr>
                <w:rFonts w:ascii="Arial" w:hAnsi="Arial"/>
              </w:rPr>
            </w:pPr>
            <w:r w:rsidRPr="00441E9D">
              <w:rPr>
                <w:rFonts w:ascii="Arial" w:hAnsi="Arial"/>
              </w:rPr>
              <w:t>10</w:t>
            </w:r>
          </w:p>
        </w:tc>
      </w:tr>
    </w:tbl>
    <w:p w14:paraId="0545ABB4" w14:textId="77777777" w:rsidR="009A6E07" w:rsidRPr="00441E9D" w:rsidRDefault="009A6E07" w:rsidP="000E3EE1">
      <w:pPr>
        <w:rPr>
          <w:rFonts w:ascii="Arial" w:eastAsia="Times New Roman" w:hAnsi="Arial" w:cs="Times New Roman"/>
          <w:szCs w:val="20"/>
        </w:rPr>
      </w:pPr>
    </w:p>
    <w:p w14:paraId="5CD8C38C"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To derive an overall composite score:</w:t>
      </w:r>
    </w:p>
    <w:p w14:paraId="02D2C3AE"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To calculate an overall composite score, average the vision-targeted sub-scale scores (excluding the general health scale).</w:t>
      </w:r>
    </w:p>
    <w:p w14:paraId="6AA99A50" w14:textId="77777777" w:rsidR="009A6E07" w:rsidRPr="00441E9D" w:rsidRDefault="009A6E07" w:rsidP="000E3EE1">
      <w:pPr>
        <w:rPr>
          <w:rFonts w:ascii="Arial" w:eastAsia="Times New Roman" w:hAnsi="Arial" w:cs="Times New Roman"/>
          <w:szCs w:val="20"/>
        </w:rPr>
      </w:pPr>
    </w:p>
    <w:p w14:paraId="0791E06F"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lastRenderedPageBreak/>
        <w:t>Classification of all study eyes by each FFA phenotype</w:t>
      </w:r>
    </w:p>
    <w:p w14:paraId="156AFC38" w14:textId="5973F654"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All study eyes will be classified by each FFA phenotype, e.g. </w:t>
      </w:r>
      <w:proofErr w:type="gramStart"/>
      <w:r w:rsidRPr="00441E9D">
        <w:rPr>
          <w:rFonts w:ascii="Arial" w:eastAsia="Times New Roman" w:hAnsi="Arial" w:cs="Times New Roman"/>
          <w:szCs w:val="20"/>
        </w:rPr>
        <w:t>smoke stack</w:t>
      </w:r>
      <w:proofErr w:type="gramEnd"/>
      <w:r w:rsidRPr="00441E9D">
        <w:rPr>
          <w:rFonts w:ascii="Arial" w:eastAsia="Times New Roman" w:hAnsi="Arial" w:cs="Times New Roman"/>
          <w:szCs w:val="20"/>
        </w:rPr>
        <w:t xml:space="preserve">, ink-blot or chronic epitheliopathy at baseline and 12 months. FFA phenotype is recorded directly as </w:t>
      </w:r>
      <w:proofErr w:type="gramStart"/>
      <w:r w:rsidRPr="00441E9D">
        <w:rPr>
          <w:rFonts w:ascii="Arial" w:eastAsia="Times New Roman" w:hAnsi="Arial" w:cs="Times New Roman"/>
          <w:szCs w:val="20"/>
        </w:rPr>
        <w:t>smoke stack</w:t>
      </w:r>
      <w:proofErr w:type="gramEnd"/>
      <w:r w:rsidRPr="00441E9D">
        <w:rPr>
          <w:rFonts w:ascii="Arial" w:eastAsia="Times New Roman" w:hAnsi="Arial" w:cs="Times New Roman"/>
          <w:szCs w:val="20"/>
        </w:rPr>
        <w:t xml:space="preserve">, ink-blot or chronic epitheliopathy for all participants (variable name: </w:t>
      </w:r>
      <w:proofErr w:type="spellStart"/>
      <w:r w:rsidRPr="00441E9D">
        <w:rPr>
          <w:rFonts w:ascii="Arial" w:eastAsia="Times New Roman" w:hAnsi="Arial" w:cs="Times New Roman"/>
          <w:szCs w:val="20"/>
        </w:rPr>
        <w:t>SE_FA_IfLeakageVisible</w:t>
      </w:r>
      <w:proofErr w:type="spellEnd"/>
      <w:r w:rsidRPr="00441E9D">
        <w:rPr>
          <w:rFonts w:ascii="Arial" w:eastAsia="Times New Roman" w:hAnsi="Arial" w:cs="Times New Roman"/>
          <w:szCs w:val="20"/>
        </w:rPr>
        <w:t>) and so no derivation is required.</w:t>
      </w:r>
    </w:p>
    <w:p w14:paraId="445AB368"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Classification of all study eyes as early, late, or non-responder</w:t>
      </w:r>
    </w:p>
    <w:p w14:paraId="58D54003" w14:textId="1F514BD3" w:rsidR="009A6E07" w:rsidRPr="00441E9D" w:rsidRDefault="009A6E07" w:rsidP="000E3EE1">
      <w:pPr>
        <w:rPr>
          <w:rFonts w:ascii="Arial" w:eastAsia="Times New Roman" w:hAnsi="Arial" w:cs="Arial"/>
          <w:color w:val="000000"/>
          <w:sz w:val="24"/>
          <w:szCs w:val="24"/>
          <w:lang w:eastAsia="en-GB"/>
        </w:rPr>
      </w:pPr>
      <w:r w:rsidRPr="00441E9D">
        <w:rPr>
          <w:rFonts w:ascii="Arial" w:eastAsia="Times New Roman" w:hAnsi="Arial" w:cs="Arial"/>
          <w:color w:val="000000"/>
          <w:lang w:eastAsia="en-GB"/>
        </w:rPr>
        <w:t>All study eyes will be classified as early, late or non-responder. An early responder is defined as complete or partial resolution of sub-foveal SRF by 3 months. A late responder is defined as complete or partial resolution of sub-foveal SRF after 6 months. Resolution of sub-</w:t>
      </w:r>
      <w:r w:rsidR="009A0F69">
        <w:rPr>
          <w:rFonts w:ascii="Arial" w:eastAsia="Times New Roman" w:hAnsi="Arial" w:cs="Arial"/>
          <w:color w:val="000000"/>
          <w:lang w:eastAsia="en-GB"/>
        </w:rPr>
        <w:t>f</w:t>
      </w:r>
      <w:r w:rsidRPr="00441E9D">
        <w:rPr>
          <w:rFonts w:ascii="Arial" w:eastAsia="Times New Roman" w:hAnsi="Arial" w:cs="Arial"/>
          <w:color w:val="000000"/>
          <w:lang w:eastAsia="en-GB"/>
        </w:rPr>
        <w:t>oveal SRF will be measured at baseline, 4 weeks, 3, 6, 9 and 12 months.</w:t>
      </w:r>
    </w:p>
    <w:p w14:paraId="5C2C87E5"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Incidence of CSCR in the fellow eye</w:t>
      </w:r>
    </w:p>
    <w:p w14:paraId="75A9EBA3" w14:textId="0CD69D32"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Incidence of CSCR in the fellow eye will be diagnosed by OCT, FFA, ICGA or AF at baseline, 4 weeks, 3, 6, 9 and 12 months. The proportion of patients with any CSCR in the fellow eye will be described and the proportion with new CSCR in the fellow eye will be compared between groups.</w:t>
      </w:r>
    </w:p>
    <w:tbl>
      <w:tblPr>
        <w:tblW w:w="8907"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847"/>
      </w:tblGrid>
      <w:tr w:rsidR="009A6E07" w:rsidRPr="00441E9D" w14:paraId="2BBC031E" w14:textId="77777777" w:rsidTr="000E3EE1">
        <w:trPr>
          <w:cantSplit/>
        </w:trPr>
        <w:tc>
          <w:tcPr>
            <w:tcW w:w="3060" w:type="dxa"/>
            <w:tcBorders>
              <w:left w:val="nil"/>
              <w:bottom w:val="single" w:sz="4" w:space="0" w:color="auto"/>
              <w:right w:val="nil"/>
            </w:tcBorders>
          </w:tcPr>
          <w:p w14:paraId="12C1B172"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New variable</w:t>
            </w:r>
          </w:p>
        </w:tc>
        <w:tc>
          <w:tcPr>
            <w:tcW w:w="5847" w:type="dxa"/>
            <w:tcBorders>
              <w:left w:val="nil"/>
              <w:bottom w:val="single" w:sz="4" w:space="0" w:color="auto"/>
              <w:right w:val="nil"/>
            </w:tcBorders>
          </w:tcPr>
          <w:p w14:paraId="2BC1252D"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Rules</w:t>
            </w:r>
          </w:p>
        </w:tc>
      </w:tr>
      <w:tr w:rsidR="009A6E07" w:rsidRPr="00441E9D" w14:paraId="77748B04" w14:textId="77777777" w:rsidTr="000E3EE1">
        <w:trPr>
          <w:cantSplit/>
        </w:trPr>
        <w:tc>
          <w:tcPr>
            <w:tcW w:w="3060" w:type="dxa"/>
            <w:tcBorders>
              <w:left w:val="nil"/>
              <w:bottom w:val="nil"/>
              <w:right w:val="nil"/>
            </w:tcBorders>
          </w:tcPr>
          <w:p w14:paraId="66D07295"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CSCR in fellow eye at baseline</w:t>
            </w:r>
          </w:p>
        </w:tc>
        <w:tc>
          <w:tcPr>
            <w:tcW w:w="5847" w:type="dxa"/>
            <w:tcBorders>
              <w:left w:val="nil"/>
              <w:bottom w:val="nil"/>
              <w:right w:val="nil"/>
            </w:tcBorders>
          </w:tcPr>
          <w:p w14:paraId="65C8B26A"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 xml:space="preserve">YES: </w:t>
            </w:r>
            <w:r w:rsidRPr="00441E9D">
              <w:rPr>
                <w:rFonts w:ascii="Arial" w:eastAsia="Times New Roman" w:hAnsi="Arial" w:cs="Times New Roman"/>
                <w:sz w:val="20"/>
                <w:szCs w:val="20"/>
              </w:rPr>
              <w:t>if right eye considered for eligibility = YES AND left eye considered for eligibility = YES</w:t>
            </w:r>
          </w:p>
          <w:p w14:paraId="5F71891D"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 xml:space="preserve">NO: </w:t>
            </w:r>
            <w:r w:rsidRPr="00441E9D">
              <w:rPr>
                <w:rFonts w:ascii="Arial" w:eastAsia="Times New Roman" w:hAnsi="Arial" w:cs="Times New Roman"/>
                <w:sz w:val="20"/>
                <w:szCs w:val="20"/>
              </w:rPr>
              <w:t>if either right eye considered for eligibility = NO or left eye considered for eligibility = NO</w:t>
            </w:r>
          </w:p>
          <w:p w14:paraId="21A5FA00"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 xml:space="preserve">MISSING: </w:t>
            </w:r>
            <w:r w:rsidRPr="00441E9D">
              <w:rPr>
                <w:rFonts w:ascii="Arial" w:eastAsia="Times New Roman" w:hAnsi="Arial" w:cs="Times New Roman"/>
                <w:sz w:val="20"/>
                <w:szCs w:val="20"/>
              </w:rPr>
              <w:t>otherwise</w:t>
            </w:r>
          </w:p>
        </w:tc>
      </w:tr>
      <w:tr w:rsidR="009A6E07" w:rsidRPr="00441E9D" w14:paraId="26C235C5" w14:textId="77777777" w:rsidTr="000E3EE1">
        <w:trPr>
          <w:cantSplit/>
          <w:trHeight w:val="1176"/>
        </w:trPr>
        <w:tc>
          <w:tcPr>
            <w:tcW w:w="3060" w:type="dxa"/>
            <w:tcBorders>
              <w:top w:val="nil"/>
              <w:left w:val="nil"/>
              <w:bottom w:val="nil"/>
              <w:right w:val="nil"/>
            </w:tcBorders>
          </w:tcPr>
          <w:p w14:paraId="4D06216C"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Any CSCR (fellow eye)</w:t>
            </w:r>
          </w:p>
        </w:tc>
        <w:tc>
          <w:tcPr>
            <w:tcW w:w="5847" w:type="dxa"/>
            <w:tcBorders>
              <w:top w:val="nil"/>
              <w:left w:val="nil"/>
              <w:bottom w:val="nil"/>
              <w:right w:val="nil"/>
            </w:tcBorders>
          </w:tcPr>
          <w:p w14:paraId="7F3D0792"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 xml:space="preserve">YES: </w:t>
            </w:r>
            <w:r w:rsidRPr="00441E9D">
              <w:rPr>
                <w:rFonts w:ascii="Arial" w:eastAsia="Times New Roman" w:hAnsi="Arial" w:cs="Times New Roman"/>
                <w:sz w:val="20"/>
                <w:szCs w:val="20"/>
              </w:rPr>
              <w:t>if either CSCR in fellow eye at baseline = YES OR CSCR in fellow eye = YES at any post-randomisation study visit</w:t>
            </w:r>
          </w:p>
          <w:p w14:paraId="635855FC"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 xml:space="preserve">NO: </w:t>
            </w:r>
            <w:r w:rsidRPr="00441E9D">
              <w:rPr>
                <w:rFonts w:ascii="Arial" w:eastAsia="Times New Roman" w:hAnsi="Arial" w:cs="Times New Roman"/>
                <w:sz w:val="20"/>
                <w:szCs w:val="20"/>
              </w:rPr>
              <w:t>if CSCR in fellow eye at baseline = NO AND new CSCR in the fellow eye = NO at all post-randomisation study visits</w:t>
            </w:r>
          </w:p>
          <w:p w14:paraId="4EE79EC1"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 xml:space="preserve">MISSING: </w:t>
            </w:r>
            <w:r w:rsidRPr="00441E9D">
              <w:rPr>
                <w:rFonts w:ascii="Arial" w:eastAsia="Times New Roman" w:hAnsi="Arial" w:cs="Times New Roman"/>
                <w:sz w:val="20"/>
                <w:szCs w:val="20"/>
              </w:rPr>
              <w:t>otherwise</w:t>
            </w:r>
          </w:p>
        </w:tc>
      </w:tr>
      <w:tr w:rsidR="009A6E07" w:rsidRPr="00441E9D" w14:paraId="379212A4" w14:textId="77777777" w:rsidTr="000E3EE1">
        <w:trPr>
          <w:cantSplit/>
          <w:trHeight w:val="1391"/>
        </w:trPr>
        <w:tc>
          <w:tcPr>
            <w:tcW w:w="3060" w:type="dxa"/>
            <w:tcBorders>
              <w:top w:val="nil"/>
              <w:left w:val="nil"/>
              <w:bottom w:val="single" w:sz="4" w:space="0" w:color="auto"/>
              <w:right w:val="nil"/>
            </w:tcBorders>
          </w:tcPr>
          <w:p w14:paraId="03959060"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New CSCR (fellow eye)</w:t>
            </w:r>
          </w:p>
        </w:tc>
        <w:tc>
          <w:tcPr>
            <w:tcW w:w="5847" w:type="dxa"/>
            <w:tcBorders>
              <w:top w:val="nil"/>
              <w:left w:val="nil"/>
              <w:bottom w:val="single" w:sz="4" w:space="0" w:color="auto"/>
              <w:right w:val="nil"/>
            </w:tcBorders>
          </w:tcPr>
          <w:p w14:paraId="1BD06322"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 xml:space="preserve">YES: </w:t>
            </w:r>
            <w:r w:rsidRPr="00441E9D">
              <w:rPr>
                <w:rFonts w:ascii="Arial" w:eastAsia="Times New Roman" w:hAnsi="Arial" w:cs="Times New Roman"/>
                <w:sz w:val="20"/>
                <w:szCs w:val="20"/>
              </w:rPr>
              <w:t>if CSCR in fellow eye at baseline = NO AND new CSCR in fellow eye = YES at any post-randomisation study visit</w:t>
            </w:r>
          </w:p>
          <w:p w14:paraId="2477C1EE"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 xml:space="preserve">NO: </w:t>
            </w:r>
            <w:r w:rsidRPr="00441E9D">
              <w:rPr>
                <w:rFonts w:ascii="Arial" w:eastAsia="Times New Roman" w:hAnsi="Arial" w:cs="Times New Roman"/>
                <w:sz w:val="20"/>
                <w:szCs w:val="20"/>
              </w:rPr>
              <w:t>if either new CSCR in fellow eye = NO at all post-randomisation study visits OR CSCR in fellow eye at baseline = YES</w:t>
            </w:r>
          </w:p>
          <w:p w14:paraId="2157923E"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b/>
                <w:sz w:val="20"/>
                <w:szCs w:val="20"/>
              </w:rPr>
              <w:t xml:space="preserve">MISSING: </w:t>
            </w:r>
            <w:r w:rsidRPr="00441E9D">
              <w:rPr>
                <w:rFonts w:ascii="Arial" w:eastAsia="Times New Roman" w:hAnsi="Arial" w:cs="Times New Roman"/>
                <w:sz w:val="20"/>
                <w:szCs w:val="20"/>
              </w:rPr>
              <w:t>otherwise</w:t>
            </w:r>
          </w:p>
        </w:tc>
      </w:tr>
    </w:tbl>
    <w:p w14:paraId="1A59752F" w14:textId="77777777" w:rsidR="009A0F69" w:rsidRDefault="009A0F69" w:rsidP="000E3EE1">
      <w:pPr>
        <w:rPr>
          <w:rFonts w:ascii="Arial" w:eastAsia="Times New Roman" w:hAnsi="Arial" w:cs="Times New Roman"/>
          <w:b/>
          <w:szCs w:val="20"/>
        </w:rPr>
      </w:pPr>
    </w:p>
    <w:p w14:paraId="79E1E74E" w14:textId="20593BD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Disease recurrence</w:t>
      </w:r>
    </w:p>
    <w:p w14:paraId="6E9BE077" w14:textId="74F149E3" w:rsidR="009A6E07" w:rsidRPr="00441E9D" w:rsidRDefault="009A6E07" w:rsidP="000E3EE1">
      <w:pPr>
        <w:rPr>
          <w:rFonts w:ascii="Arial" w:eastAsia="Times New Roman" w:hAnsi="Arial" w:cs="Arial"/>
          <w:color w:val="000000"/>
          <w:lang w:eastAsia="en-GB"/>
        </w:rPr>
      </w:pPr>
      <w:bookmarkStart w:id="320" w:name="_Toc326743022"/>
      <w:bookmarkStart w:id="321" w:name="_Toc326743411"/>
      <w:bookmarkStart w:id="322" w:name="_Toc326743556"/>
      <w:r w:rsidRPr="00441E9D">
        <w:rPr>
          <w:rFonts w:ascii="Arial" w:eastAsia="Times New Roman" w:hAnsi="Arial" w:cs="Arial"/>
          <w:color w:val="000000"/>
          <w:lang w:eastAsia="en-GB"/>
        </w:rPr>
        <w:t>Disease recurrence will be defined as the appearance of new SRF in a study eye after complete resolution of SRF at any point. The proportion of participants with disease recurrence will be described and time to disease recurrence will be compared between groups.</w:t>
      </w:r>
    </w:p>
    <w:tbl>
      <w:tblPr>
        <w:tblStyle w:val="TableGrid1"/>
        <w:tblW w:w="0" w:type="auto"/>
        <w:tblInd w:w="7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8"/>
        <w:gridCol w:w="5359"/>
      </w:tblGrid>
      <w:tr w:rsidR="009A6E07" w:rsidRPr="00441E9D" w14:paraId="306A7633" w14:textId="77777777" w:rsidTr="000E3EE1">
        <w:trPr>
          <w:cantSplit/>
        </w:trPr>
        <w:tc>
          <w:tcPr>
            <w:tcW w:w="2958" w:type="dxa"/>
            <w:tcBorders>
              <w:bottom w:val="single" w:sz="4" w:space="0" w:color="auto"/>
            </w:tcBorders>
          </w:tcPr>
          <w:p w14:paraId="6CFF2CF7" w14:textId="77777777" w:rsidR="009A6E07" w:rsidRPr="00441E9D" w:rsidRDefault="009A6E07" w:rsidP="000E3EE1">
            <w:pPr>
              <w:rPr>
                <w:rFonts w:ascii="Arial" w:hAnsi="Arial" w:cs="Arial"/>
                <w:color w:val="000000"/>
              </w:rPr>
            </w:pPr>
            <w:r w:rsidRPr="00441E9D">
              <w:rPr>
                <w:rFonts w:ascii="Arial" w:hAnsi="Arial" w:cs="Arial"/>
                <w:b/>
                <w:color w:val="000000"/>
                <w:szCs w:val="24"/>
              </w:rPr>
              <w:t>New variable</w:t>
            </w:r>
          </w:p>
        </w:tc>
        <w:tc>
          <w:tcPr>
            <w:tcW w:w="5359" w:type="dxa"/>
            <w:tcBorders>
              <w:bottom w:val="single" w:sz="4" w:space="0" w:color="auto"/>
            </w:tcBorders>
          </w:tcPr>
          <w:p w14:paraId="146CE3C3" w14:textId="77777777" w:rsidR="009A6E07" w:rsidRPr="00441E9D" w:rsidRDefault="009A6E07" w:rsidP="000E3EE1">
            <w:pPr>
              <w:rPr>
                <w:rFonts w:ascii="Arial" w:hAnsi="Arial" w:cs="Arial"/>
                <w:color w:val="000000"/>
              </w:rPr>
            </w:pPr>
            <w:r w:rsidRPr="00441E9D">
              <w:rPr>
                <w:rFonts w:ascii="Arial" w:hAnsi="Arial" w:cs="Arial"/>
                <w:b/>
                <w:color w:val="000000"/>
                <w:szCs w:val="24"/>
              </w:rPr>
              <w:t>Rules</w:t>
            </w:r>
          </w:p>
        </w:tc>
      </w:tr>
      <w:tr w:rsidR="009A6E07" w:rsidRPr="00441E9D" w14:paraId="27B70249" w14:textId="77777777" w:rsidTr="000E3EE1">
        <w:trPr>
          <w:cantSplit/>
        </w:trPr>
        <w:tc>
          <w:tcPr>
            <w:tcW w:w="2958" w:type="dxa"/>
            <w:tcBorders>
              <w:top w:val="single" w:sz="4" w:space="0" w:color="auto"/>
              <w:bottom w:val="nil"/>
            </w:tcBorders>
          </w:tcPr>
          <w:p w14:paraId="7F454B81" w14:textId="77777777" w:rsidR="009A6E07" w:rsidRPr="00441E9D" w:rsidRDefault="009A6E07" w:rsidP="000E3EE1">
            <w:pPr>
              <w:rPr>
                <w:rFonts w:ascii="Arial" w:hAnsi="Arial" w:cs="Arial"/>
                <w:color w:val="000000"/>
              </w:rPr>
            </w:pPr>
            <w:r w:rsidRPr="00441E9D">
              <w:rPr>
                <w:rFonts w:ascii="Arial" w:hAnsi="Arial" w:cs="Arial"/>
                <w:color w:val="000000"/>
              </w:rPr>
              <w:lastRenderedPageBreak/>
              <w:t>Disease recurrence (study eye)</w:t>
            </w:r>
          </w:p>
        </w:tc>
        <w:tc>
          <w:tcPr>
            <w:tcW w:w="5359" w:type="dxa"/>
            <w:tcBorders>
              <w:top w:val="single" w:sz="4" w:space="0" w:color="auto"/>
              <w:bottom w:val="nil"/>
            </w:tcBorders>
          </w:tcPr>
          <w:p w14:paraId="206E90EC" w14:textId="77777777" w:rsidR="009A6E07" w:rsidRPr="00441E9D" w:rsidRDefault="009A6E07" w:rsidP="000E3EE1">
            <w:pPr>
              <w:rPr>
                <w:rFonts w:ascii="Arial" w:hAnsi="Arial" w:cs="Arial"/>
                <w:color w:val="000000"/>
              </w:rPr>
            </w:pPr>
            <w:r w:rsidRPr="00441E9D">
              <w:rPr>
                <w:rFonts w:ascii="Arial" w:hAnsi="Arial" w:cs="Arial"/>
                <w:b/>
                <w:color w:val="000000"/>
              </w:rPr>
              <w:t xml:space="preserve">YES: </w:t>
            </w:r>
            <w:r w:rsidRPr="00441E9D">
              <w:rPr>
                <w:rFonts w:ascii="Arial" w:hAnsi="Arial" w:cs="Arial"/>
                <w:color w:val="000000"/>
              </w:rPr>
              <w:t>if complete resolution of SRF in study eye at any study visit = YES AND new SRF in study eye at any study visit after complete resolution = YES</w:t>
            </w:r>
          </w:p>
          <w:p w14:paraId="4CBA675B" w14:textId="77777777" w:rsidR="009A6E07" w:rsidRPr="00441E9D" w:rsidRDefault="009A6E07" w:rsidP="000E3EE1">
            <w:pPr>
              <w:rPr>
                <w:rFonts w:ascii="Arial" w:hAnsi="Arial" w:cs="Arial"/>
                <w:color w:val="000000"/>
              </w:rPr>
            </w:pPr>
            <w:r w:rsidRPr="00441E9D">
              <w:rPr>
                <w:rFonts w:ascii="Arial" w:hAnsi="Arial" w:cs="Arial"/>
                <w:b/>
                <w:color w:val="000000"/>
              </w:rPr>
              <w:t xml:space="preserve">NO: </w:t>
            </w:r>
            <w:r w:rsidRPr="00441E9D">
              <w:rPr>
                <w:rFonts w:ascii="Arial" w:hAnsi="Arial" w:cs="Arial"/>
                <w:color w:val="000000"/>
              </w:rPr>
              <w:t>if Complete resolution of SRF in study eye at any study visit = YES AND new SRF in study eye at any point after complete resolution = NO</w:t>
            </w:r>
          </w:p>
          <w:p w14:paraId="261BDBB0" w14:textId="77777777" w:rsidR="009A6E07" w:rsidRPr="00441E9D" w:rsidRDefault="009A6E07" w:rsidP="000E3EE1">
            <w:pPr>
              <w:rPr>
                <w:rFonts w:ascii="Arial" w:hAnsi="Arial" w:cs="Arial"/>
                <w:color w:val="000000"/>
              </w:rPr>
            </w:pPr>
            <w:r w:rsidRPr="00441E9D">
              <w:rPr>
                <w:rFonts w:ascii="Arial" w:hAnsi="Arial" w:cs="Arial"/>
                <w:b/>
                <w:color w:val="000000"/>
              </w:rPr>
              <w:t xml:space="preserve">N/A: </w:t>
            </w:r>
            <w:r w:rsidRPr="00441E9D">
              <w:rPr>
                <w:rFonts w:ascii="Arial" w:hAnsi="Arial" w:cs="Arial"/>
                <w:color w:val="000000"/>
              </w:rPr>
              <w:t xml:space="preserve">if complete resolution of SRF in study eye at all study visits = NO </w:t>
            </w:r>
          </w:p>
          <w:p w14:paraId="15C7A94F" w14:textId="77777777" w:rsidR="009A6E07" w:rsidRPr="00441E9D" w:rsidRDefault="009A6E07" w:rsidP="000E3EE1">
            <w:pPr>
              <w:rPr>
                <w:rFonts w:ascii="Arial" w:hAnsi="Arial" w:cs="Arial"/>
                <w:b/>
                <w:color w:val="000000"/>
              </w:rPr>
            </w:pPr>
            <w:r w:rsidRPr="00441E9D">
              <w:rPr>
                <w:rFonts w:ascii="Arial" w:hAnsi="Arial" w:cs="Arial"/>
                <w:b/>
                <w:color w:val="000000"/>
              </w:rPr>
              <w:t xml:space="preserve">MISSING: </w:t>
            </w:r>
            <w:r w:rsidRPr="00441E9D">
              <w:rPr>
                <w:rFonts w:ascii="Arial" w:hAnsi="Arial" w:cs="Arial"/>
                <w:color w:val="000000"/>
              </w:rPr>
              <w:t>otherwise</w:t>
            </w:r>
          </w:p>
        </w:tc>
      </w:tr>
      <w:tr w:rsidR="009A6E07" w:rsidRPr="00441E9D" w14:paraId="0EB5F330" w14:textId="77777777" w:rsidTr="000E3EE1">
        <w:trPr>
          <w:cantSplit/>
        </w:trPr>
        <w:tc>
          <w:tcPr>
            <w:tcW w:w="2958" w:type="dxa"/>
            <w:tcBorders>
              <w:top w:val="nil"/>
              <w:bottom w:val="single" w:sz="4" w:space="0" w:color="auto"/>
            </w:tcBorders>
          </w:tcPr>
          <w:p w14:paraId="32DF620B" w14:textId="77777777" w:rsidR="009A6E07" w:rsidRPr="00441E9D" w:rsidRDefault="009A6E07" w:rsidP="000E3EE1">
            <w:pPr>
              <w:rPr>
                <w:rFonts w:ascii="Arial" w:hAnsi="Arial" w:cs="Arial"/>
                <w:color w:val="000000"/>
              </w:rPr>
            </w:pPr>
            <w:r w:rsidRPr="00441E9D">
              <w:rPr>
                <w:rFonts w:ascii="Arial" w:hAnsi="Arial" w:cs="Arial"/>
                <w:color w:val="000000"/>
              </w:rPr>
              <w:t>Time to disease recurrence</w:t>
            </w:r>
          </w:p>
        </w:tc>
        <w:tc>
          <w:tcPr>
            <w:tcW w:w="5359" w:type="dxa"/>
            <w:tcBorders>
              <w:top w:val="nil"/>
              <w:bottom w:val="single" w:sz="4" w:space="0" w:color="auto"/>
            </w:tcBorders>
          </w:tcPr>
          <w:p w14:paraId="3EC10A53" w14:textId="77777777" w:rsidR="009A6E07" w:rsidRPr="00441E9D" w:rsidRDefault="009A6E07" w:rsidP="000E3EE1">
            <w:pPr>
              <w:rPr>
                <w:rFonts w:ascii="Arial" w:hAnsi="Arial" w:cs="Arial"/>
                <w:color w:val="000000"/>
              </w:rPr>
            </w:pPr>
            <w:r w:rsidRPr="00441E9D">
              <w:rPr>
                <w:rFonts w:ascii="Arial" w:hAnsi="Arial" w:cs="Arial"/>
                <w:color w:val="000000"/>
              </w:rPr>
              <w:t>= (date of disease recurrence – date of disease resolution)</w:t>
            </w:r>
          </w:p>
        </w:tc>
      </w:tr>
    </w:tbl>
    <w:p w14:paraId="753F3487" w14:textId="77777777" w:rsidR="009A6E07" w:rsidRPr="00441E9D" w:rsidRDefault="009A6E07" w:rsidP="000E3EE1">
      <w:pPr>
        <w:rPr>
          <w:rFonts w:ascii="Arial" w:eastAsia="Times New Roman" w:hAnsi="Arial" w:cs="Arial"/>
          <w:color w:val="000000"/>
          <w:sz w:val="6"/>
          <w:lang w:eastAsia="en-GB"/>
        </w:rPr>
      </w:pPr>
    </w:p>
    <w:p w14:paraId="14CF12CF"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Other variables</w:t>
      </w:r>
      <w:bookmarkEnd w:id="320"/>
      <w:bookmarkEnd w:id="321"/>
      <w:bookmarkEnd w:id="322"/>
    </w:p>
    <w:p w14:paraId="67115B19" w14:textId="77777777" w:rsidR="009A6E07" w:rsidRPr="00441E9D" w:rsidRDefault="009A6E07" w:rsidP="000E3EE1">
      <w:pPr>
        <w:rPr>
          <w:rFonts w:ascii="Arial" w:eastAsia="Times New Roman" w:hAnsi="Arial" w:cs="Times New Roman"/>
          <w:i/>
          <w:szCs w:val="20"/>
        </w:rPr>
      </w:pPr>
      <w:r w:rsidRPr="00441E9D">
        <w:rPr>
          <w:rFonts w:ascii="Arial" w:eastAsia="Times New Roman" w:hAnsi="Arial" w:cs="Times New Roman"/>
          <w:szCs w:val="20"/>
        </w:rPr>
        <w:t xml:space="preserve">Details for any other variables which will be derived for use in any other figures or tables are given below: </w:t>
      </w:r>
    </w:p>
    <w:tbl>
      <w:tblPr>
        <w:tblW w:w="8907" w:type="dxa"/>
        <w:tblInd w:w="768" w:type="dxa"/>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5847"/>
      </w:tblGrid>
      <w:tr w:rsidR="009A6E07" w:rsidRPr="00441E9D" w14:paraId="195FD315" w14:textId="77777777" w:rsidTr="000E3EE1">
        <w:trPr>
          <w:cantSplit/>
        </w:trPr>
        <w:tc>
          <w:tcPr>
            <w:tcW w:w="3060" w:type="dxa"/>
            <w:tcBorders>
              <w:top w:val="single" w:sz="4" w:space="0" w:color="auto"/>
              <w:bottom w:val="single" w:sz="4" w:space="0" w:color="auto"/>
              <w:right w:val="single" w:sz="4" w:space="0" w:color="auto"/>
            </w:tcBorders>
          </w:tcPr>
          <w:p w14:paraId="1FE0CE5D"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New variable</w:t>
            </w:r>
          </w:p>
        </w:tc>
        <w:tc>
          <w:tcPr>
            <w:tcW w:w="5847" w:type="dxa"/>
            <w:tcBorders>
              <w:top w:val="single" w:sz="4" w:space="0" w:color="auto"/>
              <w:bottom w:val="single" w:sz="4" w:space="0" w:color="auto"/>
            </w:tcBorders>
          </w:tcPr>
          <w:p w14:paraId="0E597811"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Rules</w:t>
            </w:r>
          </w:p>
        </w:tc>
      </w:tr>
      <w:tr w:rsidR="009A6E07" w:rsidRPr="00441E9D" w14:paraId="7EFCCD7D" w14:textId="77777777" w:rsidTr="000E3EE1">
        <w:trPr>
          <w:cantSplit/>
        </w:trPr>
        <w:tc>
          <w:tcPr>
            <w:tcW w:w="3060" w:type="dxa"/>
            <w:tcBorders>
              <w:top w:val="single" w:sz="4" w:space="0" w:color="auto"/>
              <w:bottom w:val="single" w:sz="4" w:space="0" w:color="auto"/>
              <w:right w:val="single" w:sz="4" w:space="0" w:color="auto"/>
            </w:tcBorders>
          </w:tcPr>
          <w:p w14:paraId="0C319B3B"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Exclusion category</w:t>
            </w:r>
          </w:p>
        </w:tc>
        <w:tc>
          <w:tcPr>
            <w:tcW w:w="5847" w:type="dxa"/>
            <w:tcBorders>
              <w:top w:val="single" w:sz="4" w:space="0" w:color="auto"/>
              <w:bottom w:val="single" w:sz="4" w:space="0" w:color="auto"/>
            </w:tcBorders>
          </w:tcPr>
          <w:p w14:paraId="661CEEAA"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INELIGIBLE: any of the inclusion criteria are NO, or any of the exclusion criteria are YES</w:t>
            </w:r>
            <w:r w:rsidRPr="00441E9D">
              <w:rPr>
                <w:rFonts w:ascii="Arial" w:eastAsia="Times New Roman" w:hAnsi="Arial" w:cs="Times New Roman"/>
                <w:sz w:val="20"/>
                <w:szCs w:val="20"/>
              </w:rPr>
              <w:br/>
              <w:t>NOT APPROACHED: patient is eligible, patient approached = NO</w:t>
            </w:r>
            <w:r w:rsidRPr="00441E9D">
              <w:rPr>
                <w:rFonts w:ascii="Arial" w:eastAsia="Times New Roman" w:hAnsi="Arial" w:cs="Times New Roman"/>
                <w:sz w:val="20"/>
                <w:szCs w:val="20"/>
              </w:rPr>
              <w:br/>
              <w:t>DID NOT CONSENT: patient is eligible, patient approached = YES, patient consented = NO</w:t>
            </w:r>
            <w:r w:rsidRPr="00441E9D">
              <w:rPr>
                <w:rFonts w:ascii="Arial" w:eastAsia="Times New Roman" w:hAnsi="Arial" w:cs="Times New Roman"/>
                <w:sz w:val="20"/>
                <w:szCs w:val="20"/>
              </w:rPr>
              <w:br/>
              <w:t>DID NOT ATTEND SCREENING VISIT: patient is eligible, patient approached = YES, patient consented = YES, screening visit attended = NO</w:t>
            </w:r>
            <w:r w:rsidRPr="00441E9D">
              <w:rPr>
                <w:rFonts w:ascii="Arial" w:eastAsia="Times New Roman" w:hAnsi="Arial" w:cs="Times New Roman"/>
                <w:sz w:val="20"/>
                <w:szCs w:val="20"/>
              </w:rPr>
              <w:br/>
              <w:t>INELIGIBLE POST-CONSENT: patient is eligible, patient approached = YES, patient consented = YES, screening visit attended = YES, but any of the post-consent inclusion criteria = NO, or any of the post-consent exclusion criteria = YES</w:t>
            </w:r>
            <w:r w:rsidRPr="00441E9D">
              <w:rPr>
                <w:rFonts w:ascii="Arial" w:eastAsia="Times New Roman" w:hAnsi="Arial" w:cs="Times New Roman"/>
                <w:sz w:val="20"/>
                <w:szCs w:val="20"/>
              </w:rPr>
              <w:br/>
              <w:t>OTHER: patient is eligible, patient approached = YES, patient consented = YES, screening visit attended = YES, post-consent eligibility = YES, randomised = NO</w:t>
            </w:r>
          </w:p>
        </w:tc>
      </w:tr>
      <w:tr w:rsidR="009A6E07" w:rsidRPr="00441E9D" w14:paraId="4F3DBDDF" w14:textId="77777777" w:rsidTr="000E3EE1">
        <w:trPr>
          <w:cantSplit/>
        </w:trPr>
        <w:tc>
          <w:tcPr>
            <w:tcW w:w="3060" w:type="dxa"/>
            <w:tcBorders>
              <w:top w:val="single" w:sz="4" w:space="0" w:color="auto"/>
              <w:bottom w:val="single" w:sz="4" w:space="0" w:color="auto"/>
              <w:right w:val="single" w:sz="4" w:space="0" w:color="auto"/>
            </w:tcBorders>
          </w:tcPr>
          <w:p w14:paraId="43643D87"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Treatment received</w:t>
            </w:r>
          </w:p>
        </w:tc>
        <w:tc>
          <w:tcPr>
            <w:tcW w:w="5847" w:type="dxa"/>
            <w:tcBorders>
              <w:top w:val="single" w:sz="4" w:space="0" w:color="auto"/>
              <w:bottom w:val="single" w:sz="4" w:space="0" w:color="auto"/>
            </w:tcBorders>
          </w:tcPr>
          <w:p w14:paraId="77994D77"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YES: if at least one prescription has been completed</w:t>
            </w:r>
            <w:r w:rsidRPr="00441E9D">
              <w:rPr>
                <w:rFonts w:ascii="Arial" w:eastAsia="Times New Roman" w:hAnsi="Arial" w:cs="Times New Roman"/>
                <w:sz w:val="20"/>
                <w:szCs w:val="20"/>
              </w:rPr>
              <w:br/>
              <w:t>NO: if no prescriptions have been completed</w:t>
            </w:r>
          </w:p>
        </w:tc>
      </w:tr>
      <w:tr w:rsidR="009A6E07" w:rsidRPr="00441E9D" w14:paraId="08D192BE" w14:textId="77777777" w:rsidTr="000E3EE1">
        <w:trPr>
          <w:cantSplit/>
        </w:trPr>
        <w:tc>
          <w:tcPr>
            <w:tcW w:w="3060" w:type="dxa"/>
            <w:tcBorders>
              <w:top w:val="single" w:sz="4" w:space="0" w:color="auto"/>
              <w:bottom w:val="single" w:sz="4" w:space="0" w:color="auto"/>
              <w:right w:val="single" w:sz="4" w:space="0" w:color="auto"/>
            </w:tcBorders>
          </w:tcPr>
          <w:p w14:paraId="0EAA06BB"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Age (years) </w:t>
            </w:r>
          </w:p>
        </w:tc>
        <w:tc>
          <w:tcPr>
            <w:tcW w:w="5847" w:type="dxa"/>
            <w:tcBorders>
              <w:top w:val="single" w:sz="4" w:space="0" w:color="auto"/>
              <w:bottom w:val="single" w:sz="4" w:space="0" w:color="auto"/>
            </w:tcBorders>
          </w:tcPr>
          <w:p w14:paraId="2BD0EAEF"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(date of randomisation – date of birth)/365.25</w:t>
            </w:r>
          </w:p>
        </w:tc>
      </w:tr>
      <w:tr w:rsidR="009A6E07" w:rsidRPr="00441E9D" w14:paraId="1BE1A2A7" w14:textId="77777777" w:rsidTr="000E3EE1">
        <w:trPr>
          <w:cantSplit/>
        </w:trPr>
        <w:tc>
          <w:tcPr>
            <w:tcW w:w="3060" w:type="dxa"/>
            <w:tcBorders>
              <w:top w:val="single" w:sz="4" w:space="0" w:color="auto"/>
              <w:bottom w:val="single" w:sz="4" w:space="0" w:color="auto"/>
              <w:right w:val="single" w:sz="4" w:space="0" w:color="auto"/>
            </w:tcBorders>
          </w:tcPr>
          <w:p w14:paraId="6AF7342D"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Protocol deviation 1 – patient received the alternative drug to that allocated on at least one occasion</w:t>
            </w:r>
          </w:p>
        </w:tc>
        <w:tc>
          <w:tcPr>
            <w:tcW w:w="5847" w:type="dxa"/>
            <w:tcBorders>
              <w:top w:val="single" w:sz="4" w:space="0" w:color="auto"/>
              <w:bottom w:val="single" w:sz="4" w:space="0" w:color="auto"/>
            </w:tcBorders>
          </w:tcPr>
          <w:p w14:paraId="2899822F"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YES: if a bottle on any prescription does not match their treatment allocation</w:t>
            </w:r>
          </w:p>
          <w:p w14:paraId="242404D7"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NO: if all bottles on all prescriptions match their treatment allocation</w:t>
            </w:r>
          </w:p>
          <w:p w14:paraId="14DA75B0"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MISSING: otherwise</w:t>
            </w:r>
          </w:p>
        </w:tc>
      </w:tr>
      <w:tr w:rsidR="009A6E07" w:rsidRPr="00441E9D" w14:paraId="5C21DB5C" w14:textId="77777777" w:rsidTr="000E3EE1">
        <w:trPr>
          <w:cantSplit/>
        </w:trPr>
        <w:tc>
          <w:tcPr>
            <w:tcW w:w="3060" w:type="dxa"/>
            <w:tcBorders>
              <w:top w:val="single" w:sz="4" w:space="0" w:color="auto"/>
              <w:bottom w:val="single" w:sz="4" w:space="0" w:color="auto"/>
              <w:right w:val="single" w:sz="4" w:space="0" w:color="auto"/>
            </w:tcBorders>
          </w:tcPr>
          <w:p w14:paraId="3A299F9C"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lastRenderedPageBreak/>
              <w:t>Protocol deviation 2 – patient did not meet eligibility criteria but was treated in the study</w:t>
            </w:r>
          </w:p>
        </w:tc>
        <w:tc>
          <w:tcPr>
            <w:tcW w:w="5847" w:type="dxa"/>
            <w:tcBorders>
              <w:top w:val="single" w:sz="4" w:space="0" w:color="auto"/>
              <w:bottom w:val="single" w:sz="4" w:space="0" w:color="auto"/>
            </w:tcBorders>
          </w:tcPr>
          <w:p w14:paraId="69DCED53"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YES: if patient was ineligible at screening visit or at post-consent visit but was randomised</w:t>
            </w:r>
            <w:r w:rsidRPr="00441E9D">
              <w:rPr>
                <w:rFonts w:ascii="Arial" w:eastAsia="Times New Roman" w:hAnsi="Arial" w:cs="Times New Roman"/>
                <w:sz w:val="20"/>
                <w:szCs w:val="20"/>
              </w:rPr>
              <w:br/>
              <w:t>NO: if patient was eligible</w:t>
            </w:r>
          </w:p>
          <w:p w14:paraId="5B897832"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MISSING: otherwise </w:t>
            </w:r>
          </w:p>
          <w:p w14:paraId="43D4F759"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Note: if a patient who was otherwise eligible was ineligible due to an allergy to fluorescein or indocyanine green, a decision was made by the chief investigator to include them in the study, allowing them to take part in all aspects except for the FFA or ICGA imaging. These patients will not be classed as a protocol deviation.   </w:t>
            </w:r>
          </w:p>
        </w:tc>
      </w:tr>
      <w:tr w:rsidR="009A6E07" w:rsidRPr="00441E9D" w14:paraId="4FEF18AD" w14:textId="77777777" w:rsidTr="000E3EE1">
        <w:trPr>
          <w:cantSplit/>
        </w:trPr>
        <w:tc>
          <w:tcPr>
            <w:tcW w:w="3060" w:type="dxa"/>
            <w:tcBorders>
              <w:top w:val="single" w:sz="4" w:space="0" w:color="auto"/>
              <w:bottom w:val="single" w:sz="4" w:space="0" w:color="auto"/>
              <w:right w:val="single" w:sz="4" w:space="0" w:color="auto"/>
            </w:tcBorders>
          </w:tcPr>
          <w:p w14:paraId="19E943F2"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Protocol deviation 3 – missed visit</w:t>
            </w:r>
          </w:p>
        </w:tc>
        <w:tc>
          <w:tcPr>
            <w:tcW w:w="5847" w:type="dxa"/>
            <w:tcBorders>
              <w:top w:val="single" w:sz="4" w:space="0" w:color="auto"/>
              <w:bottom w:val="single" w:sz="4" w:space="0" w:color="auto"/>
            </w:tcBorders>
          </w:tcPr>
          <w:p w14:paraId="24E0677E"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YES: if patient attended visit = NO for any of the study visits before study exit)</w:t>
            </w:r>
            <w:r w:rsidRPr="00441E9D">
              <w:rPr>
                <w:rFonts w:ascii="Arial" w:eastAsia="Times New Roman" w:hAnsi="Arial" w:cs="Times New Roman"/>
                <w:sz w:val="20"/>
                <w:szCs w:val="20"/>
              </w:rPr>
              <w:br/>
              <w:t>NO: if patient attended visit = YES for all study visits (before study exit)</w:t>
            </w:r>
            <w:r w:rsidRPr="00441E9D">
              <w:rPr>
                <w:rFonts w:ascii="Arial" w:eastAsia="Times New Roman" w:hAnsi="Arial" w:cs="Times New Roman"/>
                <w:sz w:val="20"/>
                <w:szCs w:val="20"/>
              </w:rPr>
              <w:br/>
              <w:t>MISSING: otherwise</w:t>
            </w:r>
          </w:p>
        </w:tc>
      </w:tr>
      <w:tr w:rsidR="009A6E07" w:rsidRPr="00441E9D" w14:paraId="11C70704" w14:textId="77777777" w:rsidTr="000E3EE1">
        <w:trPr>
          <w:cantSplit/>
        </w:trPr>
        <w:tc>
          <w:tcPr>
            <w:tcW w:w="3060" w:type="dxa"/>
            <w:tcBorders>
              <w:top w:val="single" w:sz="4" w:space="0" w:color="auto"/>
              <w:bottom w:val="single" w:sz="4" w:space="0" w:color="auto"/>
              <w:right w:val="single" w:sz="4" w:space="0" w:color="auto"/>
            </w:tcBorders>
          </w:tcPr>
          <w:p w14:paraId="22927EC4"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Protocol deviation 4 – visit attended but outside of study window</w:t>
            </w:r>
          </w:p>
        </w:tc>
        <w:tc>
          <w:tcPr>
            <w:tcW w:w="5847" w:type="dxa"/>
            <w:tcBorders>
              <w:top w:val="single" w:sz="4" w:space="0" w:color="auto"/>
              <w:bottom w:val="single" w:sz="4" w:space="0" w:color="auto"/>
            </w:tcBorders>
          </w:tcPr>
          <w:p w14:paraId="6915D77A"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YES: if any visit attended falls outside the visit window </w:t>
            </w:r>
          </w:p>
          <w:p w14:paraId="05F85EF5"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NO: if all attended visits are within the visit windows</w:t>
            </w:r>
          </w:p>
          <w:p w14:paraId="245F853E"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MISSING: otherwise</w:t>
            </w:r>
          </w:p>
          <w:p w14:paraId="7F8763C0" w14:textId="77777777" w:rsidR="009A6E07" w:rsidRPr="00441E9D" w:rsidRDefault="009A6E07" w:rsidP="000E3EE1">
            <w:pPr>
              <w:rPr>
                <w:rFonts w:ascii="Arial" w:eastAsia="Times New Roman" w:hAnsi="Arial" w:cs="Times New Roman"/>
                <w:sz w:val="20"/>
                <w:szCs w:val="20"/>
              </w:rPr>
            </w:pPr>
          </w:p>
          <w:p w14:paraId="080AC0DA"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Visit windows:</w:t>
            </w:r>
          </w:p>
          <w:p w14:paraId="1F9527AA"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1 week and restarting one week (+/- 1 day)</w:t>
            </w:r>
          </w:p>
          <w:p w14:paraId="381F6EA3"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4 weeks and restarting four weeks (+/- 5 days)</w:t>
            </w:r>
          </w:p>
          <w:p w14:paraId="28E440CD"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All other follow-up visits (+/- 10 days)</w:t>
            </w:r>
          </w:p>
          <w:p w14:paraId="5796CD4A" w14:textId="77777777" w:rsidR="009A6E07" w:rsidRPr="00441E9D" w:rsidRDefault="009A6E07" w:rsidP="000E3EE1">
            <w:pPr>
              <w:rPr>
                <w:rFonts w:ascii="Arial" w:eastAsia="Times New Roman" w:hAnsi="Arial" w:cs="Times New Roman"/>
                <w:sz w:val="20"/>
                <w:szCs w:val="20"/>
              </w:rPr>
            </w:pPr>
          </w:p>
          <w:p w14:paraId="4F4E8166"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Note: all visit windows are calculated from the date of randomisation, except re-starting visits which are calculated from the date the patient was informed to restart treatment</w:t>
            </w:r>
          </w:p>
        </w:tc>
      </w:tr>
      <w:tr w:rsidR="009A6E07" w:rsidRPr="00441E9D" w14:paraId="32D86449" w14:textId="77777777" w:rsidTr="000E3EE1">
        <w:trPr>
          <w:cantSplit/>
        </w:trPr>
        <w:tc>
          <w:tcPr>
            <w:tcW w:w="3060" w:type="dxa"/>
            <w:tcBorders>
              <w:top w:val="single" w:sz="4" w:space="0" w:color="auto"/>
              <w:bottom w:val="single" w:sz="4" w:space="0" w:color="auto"/>
              <w:right w:val="single" w:sz="4" w:space="0" w:color="auto"/>
            </w:tcBorders>
          </w:tcPr>
          <w:p w14:paraId="1B64D994"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Protocol deviation 5 – patient potassium exceeded 5.0mmol/L but patient was informed to continue treatment</w:t>
            </w:r>
          </w:p>
          <w:p w14:paraId="06FBD44B" w14:textId="77777777" w:rsidR="009A6E07" w:rsidRPr="00441E9D" w:rsidRDefault="009A6E07" w:rsidP="000E3EE1">
            <w:pPr>
              <w:rPr>
                <w:rFonts w:ascii="Arial" w:eastAsia="Times New Roman" w:hAnsi="Arial" w:cs="Times New Roman"/>
                <w:sz w:val="20"/>
                <w:szCs w:val="20"/>
              </w:rPr>
            </w:pPr>
          </w:p>
        </w:tc>
        <w:tc>
          <w:tcPr>
            <w:tcW w:w="5847" w:type="dxa"/>
            <w:tcBorders>
              <w:top w:val="single" w:sz="4" w:space="0" w:color="auto"/>
              <w:bottom w:val="single" w:sz="4" w:space="0" w:color="auto"/>
            </w:tcBorders>
          </w:tcPr>
          <w:p w14:paraId="060BE657"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YES: if patients potassium level was &gt; 5.0mmol/L at any visit AND patient informed to continue treatment = YES</w:t>
            </w:r>
          </w:p>
          <w:p w14:paraId="119047B6"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NO: if patients potassium level was &gt; 5.0mmol/L at any visit AND patient informed to continue treatment = NO OR patient potassium level ≤ 5.0mmol/L at all visits</w:t>
            </w:r>
          </w:p>
          <w:p w14:paraId="671BDC1E"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MISSING: otherwise</w:t>
            </w:r>
          </w:p>
        </w:tc>
      </w:tr>
      <w:tr w:rsidR="009A6E07" w:rsidRPr="00441E9D" w14:paraId="161C4FBB" w14:textId="77777777" w:rsidTr="000E3EE1">
        <w:trPr>
          <w:cantSplit/>
        </w:trPr>
        <w:tc>
          <w:tcPr>
            <w:tcW w:w="3060" w:type="dxa"/>
            <w:tcBorders>
              <w:top w:val="single" w:sz="4" w:space="0" w:color="auto"/>
              <w:bottom w:val="single" w:sz="4" w:space="0" w:color="auto"/>
              <w:right w:val="single" w:sz="4" w:space="0" w:color="auto"/>
            </w:tcBorders>
          </w:tcPr>
          <w:p w14:paraId="328C01E3"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lastRenderedPageBreak/>
              <w:t>Protocol deviation 6 – incorrect dosage regimen followed</w:t>
            </w:r>
          </w:p>
        </w:tc>
        <w:tc>
          <w:tcPr>
            <w:tcW w:w="5847" w:type="dxa"/>
            <w:tcBorders>
              <w:top w:val="single" w:sz="4" w:space="0" w:color="auto"/>
              <w:bottom w:val="single" w:sz="4" w:space="0" w:color="auto"/>
            </w:tcBorders>
          </w:tcPr>
          <w:p w14:paraId="4031323D"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YES: if for any attended visit where the patient remained on the study treatment, the incorrect dose was prescribed. </w:t>
            </w:r>
          </w:p>
          <w:p w14:paraId="3A6120A8"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NO: if for all attended visits where the patient remained on the study treatment, the correct dose was prescribed.</w:t>
            </w:r>
          </w:p>
          <w:p w14:paraId="3B2EA659" w14:textId="77777777" w:rsidR="009A6E07" w:rsidRPr="00441E9D" w:rsidRDefault="009A6E07" w:rsidP="000E3EE1">
            <w:pPr>
              <w:rPr>
                <w:rFonts w:ascii="Arial" w:eastAsia="Times New Roman" w:hAnsi="Arial" w:cs="Times New Roman"/>
                <w:sz w:val="20"/>
                <w:szCs w:val="20"/>
              </w:rPr>
            </w:pPr>
          </w:p>
          <w:p w14:paraId="07B06B98"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Correct dosage regimen: patient prescribed 25mg/day of treatment at baseline visit which is increased to 50mg/day after 1 week if the patients potassium level ≤ 5.0mmol/L. Patient </w:t>
            </w:r>
            <w:proofErr w:type="gramStart"/>
            <w:r w:rsidRPr="00441E9D">
              <w:rPr>
                <w:rFonts w:ascii="Arial" w:eastAsia="Times New Roman" w:hAnsi="Arial" w:cs="Times New Roman"/>
                <w:sz w:val="20"/>
                <w:szCs w:val="20"/>
              </w:rPr>
              <w:t>continues on</w:t>
            </w:r>
            <w:proofErr w:type="gramEnd"/>
            <w:r w:rsidRPr="00441E9D">
              <w:rPr>
                <w:rFonts w:ascii="Arial" w:eastAsia="Times New Roman" w:hAnsi="Arial" w:cs="Times New Roman"/>
                <w:sz w:val="20"/>
                <w:szCs w:val="20"/>
              </w:rPr>
              <w:t xml:space="preserve"> 50mg/day until there is evidence of complete resolution of SRF. If a patient restarts treatment during the study, the same dose escalation procedure will be followed i.e. patients will restart on 25mg/day increased to 50mg/day after 1 week. </w:t>
            </w:r>
          </w:p>
        </w:tc>
      </w:tr>
      <w:tr w:rsidR="009A6E07" w:rsidRPr="00441E9D" w14:paraId="22597405" w14:textId="77777777" w:rsidTr="000E3EE1">
        <w:trPr>
          <w:cantSplit/>
        </w:trPr>
        <w:tc>
          <w:tcPr>
            <w:tcW w:w="3060" w:type="dxa"/>
            <w:tcBorders>
              <w:top w:val="single" w:sz="4" w:space="0" w:color="auto"/>
              <w:bottom w:val="single" w:sz="4" w:space="0" w:color="auto"/>
              <w:right w:val="single" w:sz="4" w:space="0" w:color="auto"/>
            </w:tcBorders>
          </w:tcPr>
          <w:p w14:paraId="572B8489"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Protocol deviation 7 – patient prescribed more bottles than required at study visit</w:t>
            </w:r>
          </w:p>
        </w:tc>
        <w:tc>
          <w:tcPr>
            <w:tcW w:w="5847" w:type="dxa"/>
            <w:tcBorders>
              <w:top w:val="single" w:sz="4" w:space="0" w:color="auto"/>
              <w:bottom w:val="single" w:sz="4" w:space="0" w:color="auto"/>
            </w:tcBorders>
          </w:tcPr>
          <w:p w14:paraId="3B88602D"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YES: if either: </w:t>
            </w:r>
          </w:p>
          <w:p w14:paraId="79DE611B"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Patient prescribed more than one bottle at baseline visit, 1 week visit or restarting visit</w:t>
            </w:r>
          </w:p>
          <w:p w14:paraId="634042F1"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Patient prescribed more than two bottles at 4 </w:t>
            </w:r>
            <w:proofErr w:type="gramStart"/>
            <w:r w:rsidRPr="00441E9D">
              <w:rPr>
                <w:rFonts w:ascii="Arial" w:eastAsia="Times New Roman" w:hAnsi="Arial" w:cs="Times New Roman"/>
                <w:sz w:val="20"/>
                <w:szCs w:val="20"/>
              </w:rPr>
              <w:t>week</w:t>
            </w:r>
            <w:proofErr w:type="gramEnd"/>
            <w:r w:rsidRPr="00441E9D">
              <w:rPr>
                <w:rFonts w:ascii="Arial" w:eastAsia="Times New Roman" w:hAnsi="Arial" w:cs="Times New Roman"/>
                <w:sz w:val="20"/>
                <w:szCs w:val="20"/>
              </w:rPr>
              <w:t xml:space="preserve"> visit or restarting week 4 visit</w:t>
            </w:r>
          </w:p>
          <w:p w14:paraId="3354F463"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Patient prescribed more than three bottles at </w:t>
            </w:r>
            <w:proofErr w:type="gramStart"/>
            <w:r w:rsidRPr="00441E9D">
              <w:rPr>
                <w:rFonts w:ascii="Arial" w:eastAsia="Times New Roman" w:hAnsi="Arial" w:cs="Times New Roman"/>
                <w:sz w:val="20"/>
                <w:szCs w:val="20"/>
              </w:rPr>
              <w:t>3 month</w:t>
            </w:r>
            <w:proofErr w:type="gramEnd"/>
            <w:r w:rsidRPr="00441E9D">
              <w:rPr>
                <w:rFonts w:ascii="Arial" w:eastAsia="Times New Roman" w:hAnsi="Arial" w:cs="Times New Roman"/>
                <w:sz w:val="20"/>
                <w:szCs w:val="20"/>
              </w:rPr>
              <w:t>, 6 month or 9 month visit</w:t>
            </w:r>
          </w:p>
          <w:p w14:paraId="5D3055D3"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NO: if patient prescribed correct number of bottles at all study visits where treatment is continuing</w:t>
            </w:r>
          </w:p>
        </w:tc>
      </w:tr>
      <w:tr w:rsidR="009A6E07" w:rsidRPr="00441E9D" w14:paraId="7D2825EC" w14:textId="77777777" w:rsidTr="000E3EE1">
        <w:trPr>
          <w:cantSplit/>
        </w:trPr>
        <w:tc>
          <w:tcPr>
            <w:tcW w:w="3060" w:type="dxa"/>
            <w:tcBorders>
              <w:top w:val="single" w:sz="4" w:space="0" w:color="auto"/>
              <w:bottom w:val="single" w:sz="4" w:space="0" w:color="auto"/>
              <w:right w:val="single" w:sz="4" w:space="0" w:color="auto"/>
            </w:tcBorders>
          </w:tcPr>
          <w:p w14:paraId="5CC49AAA"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Protocol deviation 8 – patients disease resolved but informed to continue treatment</w:t>
            </w:r>
          </w:p>
        </w:tc>
        <w:tc>
          <w:tcPr>
            <w:tcW w:w="5847" w:type="dxa"/>
            <w:tcBorders>
              <w:top w:val="single" w:sz="4" w:space="0" w:color="auto"/>
              <w:bottom w:val="single" w:sz="4" w:space="0" w:color="auto"/>
            </w:tcBorders>
          </w:tcPr>
          <w:p w14:paraId="7D6E4418"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YES: if at any study visit CSCR resolved = YES AND informed to continue treatment = YES</w:t>
            </w:r>
          </w:p>
          <w:p w14:paraId="0A3752D8"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NO: if either:</w:t>
            </w:r>
          </w:p>
          <w:p w14:paraId="0771E158"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if CSCR resolved = NO at all attended study visits</w:t>
            </w:r>
          </w:p>
          <w:p w14:paraId="36DE9B46"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if CSCR resolved = YES at any study visit AND informed to continue treatment = NO</w:t>
            </w:r>
          </w:p>
          <w:p w14:paraId="14F7B003"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MISSING: otherwise</w:t>
            </w:r>
          </w:p>
        </w:tc>
      </w:tr>
      <w:tr w:rsidR="009A6E07" w:rsidRPr="00441E9D" w14:paraId="5ED5F29C" w14:textId="77777777" w:rsidTr="000E3EE1">
        <w:trPr>
          <w:cantSplit/>
        </w:trPr>
        <w:tc>
          <w:tcPr>
            <w:tcW w:w="3060" w:type="dxa"/>
            <w:tcBorders>
              <w:top w:val="single" w:sz="4" w:space="0" w:color="auto"/>
              <w:bottom w:val="single" w:sz="4" w:space="0" w:color="auto"/>
              <w:right w:val="single" w:sz="4" w:space="0" w:color="auto"/>
            </w:tcBorders>
          </w:tcPr>
          <w:p w14:paraId="0843CFD7"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Systolic blood pressure (SBP)</w:t>
            </w:r>
          </w:p>
        </w:tc>
        <w:tc>
          <w:tcPr>
            <w:tcW w:w="5847" w:type="dxa"/>
            <w:tcBorders>
              <w:top w:val="single" w:sz="4" w:space="0" w:color="auto"/>
              <w:bottom w:val="single" w:sz="4" w:space="0" w:color="auto"/>
            </w:tcBorders>
          </w:tcPr>
          <w:p w14:paraId="2C891D62"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SBP at screening visit if potassium results were back on day of screening visit</w:t>
            </w:r>
          </w:p>
          <w:p w14:paraId="23390DDF"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SBP at baseline visit if potassium results were not back on day of screening visit</w:t>
            </w:r>
          </w:p>
        </w:tc>
      </w:tr>
      <w:tr w:rsidR="009A6E07" w:rsidRPr="00441E9D" w14:paraId="5C2D1253" w14:textId="77777777" w:rsidTr="000E3EE1">
        <w:trPr>
          <w:cantSplit/>
        </w:trPr>
        <w:tc>
          <w:tcPr>
            <w:tcW w:w="3060" w:type="dxa"/>
            <w:tcBorders>
              <w:top w:val="single" w:sz="4" w:space="0" w:color="auto"/>
              <w:bottom w:val="single" w:sz="4" w:space="0" w:color="auto"/>
              <w:right w:val="single" w:sz="4" w:space="0" w:color="auto"/>
            </w:tcBorders>
          </w:tcPr>
          <w:p w14:paraId="50C93944"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Diastolic blood pressure (DBP)</w:t>
            </w:r>
          </w:p>
        </w:tc>
        <w:tc>
          <w:tcPr>
            <w:tcW w:w="5847" w:type="dxa"/>
            <w:tcBorders>
              <w:top w:val="single" w:sz="4" w:space="0" w:color="auto"/>
              <w:bottom w:val="single" w:sz="4" w:space="0" w:color="auto"/>
            </w:tcBorders>
          </w:tcPr>
          <w:p w14:paraId="52A6C370"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DBP at screening visit if potassium results were back on day of screening visit</w:t>
            </w:r>
          </w:p>
          <w:p w14:paraId="62A48271"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DBP at baseline visit if potassium results were not back on day of screening visit</w:t>
            </w:r>
          </w:p>
        </w:tc>
      </w:tr>
      <w:tr w:rsidR="009A6E07" w:rsidRPr="00441E9D" w14:paraId="012AB4DB" w14:textId="77777777" w:rsidTr="000E3EE1">
        <w:trPr>
          <w:cantSplit/>
        </w:trPr>
        <w:tc>
          <w:tcPr>
            <w:tcW w:w="3060" w:type="dxa"/>
            <w:tcBorders>
              <w:top w:val="single" w:sz="4" w:space="0" w:color="auto"/>
              <w:bottom w:val="single" w:sz="4" w:space="0" w:color="auto"/>
              <w:right w:val="single" w:sz="4" w:space="0" w:color="auto"/>
            </w:tcBorders>
          </w:tcPr>
          <w:p w14:paraId="4824DBDC"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Heart rate</w:t>
            </w:r>
          </w:p>
        </w:tc>
        <w:tc>
          <w:tcPr>
            <w:tcW w:w="5847" w:type="dxa"/>
            <w:tcBorders>
              <w:top w:val="single" w:sz="4" w:space="0" w:color="auto"/>
              <w:bottom w:val="single" w:sz="4" w:space="0" w:color="auto"/>
            </w:tcBorders>
          </w:tcPr>
          <w:p w14:paraId="49135B5E"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heart rate at screening visit if potassium results were back on day of screening visit</w:t>
            </w:r>
          </w:p>
          <w:p w14:paraId="06A4F3D4"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heart rate at baseline visit if potassium results were not back on day of screening visit</w:t>
            </w:r>
          </w:p>
        </w:tc>
      </w:tr>
      <w:tr w:rsidR="009A6E07" w:rsidRPr="00441E9D" w14:paraId="3B92D115" w14:textId="77777777" w:rsidTr="000E3EE1">
        <w:trPr>
          <w:cantSplit/>
        </w:trPr>
        <w:tc>
          <w:tcPr>
            <w:tcW w:w="3060" w:type="dxa"/>
            <w:tcBorders>
              <w:top w:val="single" w:sz="4" w:space="0" w:color="auto"/>
              <w:bottom w:val="single" w:sz="4" w:space="0" w:color="auto"/>
              <w:right w:val="single" w:sz="4" w:space="0" w:color="auto"/>
            </w:tcBorders>
          </w:tcPr>
          <w:p w14:paraId="5E68E8CF"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lastRenderedPageBreak/>
              <w:t>Study eye / non-study eye variables</w:t>
            </w:r>
          </w:p>
        </w:tc>
        <w:tc>
          <w:tcPr>
            <w:tcW w:w="5847" w:type="dxa"/>
            <w:tcBorders>
              <w:top w:val="single" w:sz="4" w:space="0" w:color="auto"/>
              <w:bottom w:val="single" w:sz="4" w:space="0" w:color="auto"/>
            </w:tcBorders>
          </w:tcPr>
          <w:p w14:paraId="79B83054"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For variables that are measured in right eye and left eye but are to be reported for study eye and non-study eye:</w:t>
            </w:r>
          </w:p>
          <w:p w14:paraId="2A22F7BC"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STUDY EYE: If study eye = right eye then study eye variable = right eye measurement. Otherwise, if study eye = left eye then study eye variable = left eye measurement. </w:t>
            </w:r>
          </w:p>
          <w:p w14:paraId="1A86AC75"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NON-STUDY EYE: If study eye = right eye then non-study eye variable = left eye measurement. Otherwise, if study eye = left eye then non-study eye variable = right eye measurement.</w:t>
            </w:r>
          </w:p>
        </w:tc>
      </w:tr>
      <w:tr w:rsidR="009A6E07" w:rsidRPr="00441E9D" w14:paraId="7C7C543A" w14:textId="77777777" w:rsidTr="000E3EE1">
        <w:trPr>
          <w:cantSplit/>
        </w:trPr>
        <w:tc>
          <w:tcPr>
            <w:tcW w:w="3060" w:type="dxa"/>
            <w:tcBorders>
              <w:top w:val="single" w:sz="4" w:space="0" w:color="auto"/>
              <w:bottom w:val="single" w:sz="4" w:space="0" w:color="auto"/>
              <w:right w:val="single" w:sz="4" w:space="0" w:color="auto"/>
            </w:tcBorders>
          </w:tcPr>
          <w:p w14:paraId="0A6BDE89"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Number of pills taken during time period</w:t>
            </w:r>
          </w:p>
        </w:tc>
        <w:tc>
          <w:tcPr>
            <w:tcW w:w="5847" w:type="dxa"/>
            <w:tcBorders>
              <w:top w:val="single" w:sz="4" w:space="0" w:color="auto"/>
              <w:bottom w:val="single" w:sz="4" w:space="0" w:color="auto"/>
            </w:tcBorders>
          </w:tcPr>
          <w:p w14:paraId="6744E151"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(Total number of pills prescribed during time period) – (Total number of pills returned in prescribed bottles collected on IMP database)</w:t>
            </w:r>
          </w:p>
          <w:p w14:paraId="5884DF6E"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Note: if a bottle is confirmed as lost then it will be assumed that there were no pills remaining in the bottle</w:t>
            </w:r>
          </w:p>
        </w:tc>
      </w:tr>
      <w:tr w:rsidR="009A6E07" w:rsidRPr="00441E9D" w14:paraId="5BA66171" w14:textId="77777777" w:rsidTr="000E3EE1">
        <w:trPr>
          <w:cantSplit/>
        </w:trPr>
        <w:tc>
          <w:tcPr>
            <w:tcW w:w="3060" w:type="dxa"/>
            <w:tcBorders>
              <w:top w:val="single" w:sz="4" w:space="0" w:color="auto"/>
              <w:bottom w:val="single" w:sz="4" w:space="0" w:color="auto"/>
              <w:right w:val="single" w:sz="4" w:space="0" w:color="auto"/>
            </w:tcBorders>
          </w:tcPr>
          <w:p w14:paraId="48B82A08"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Number of pills expected to be taken during time period</w:t>
            </w:r>
          </w:p>
        </w:tc>
        <w:tc>
          <w:tcPr>
            <w:tcW w:w="5847" w:type="dxa"/>
            <w:tcBorders>
              <w:top w:val="single" w:sz="4" w:space="0" w:color="auto"/>
              <w:bottom w:val="single" w:sz="4" w:space="0" w:color="auto"/>
            </w:tcBorders>
          </w:tcPr>
          <w:p w14:paraId="5C316393"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(Date of next study visit) – (Date patient informed to start/continue treatment after current study visit)</w:t>
            </w:r>
          </w:p>
          <w:p w14:paraId="6DC5E31A"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If date patient informed to start/continue treatment is missing, then date of prescription will be used</w:t>
            </w:r>
          </w:p>
        </w:tc>
      </w:tr>
      <w:tr w:rsidR="009A6E07" w:rsidRPr="00441E9D" w14:paraId="216F3411" w14:textId="77777777" w:rsidTr="000E3EE1">
        <w:trPr>
          <w:cantSplit/>
        </w:trPr>
        <w:tc>
          <w:tcPr>
            <w:tcW w:w="3060" w:type="dxa"/>
            <w:tcBorders>
              <w:top w:val="single" w:sz="4" w:space="0" w:color="auto"/>
              <w:bottom w:val="single" w:sz="4" w:space="0" w:color="auto"/>
              <w:right w:val="single" w:sz="4" w:space="0" w:color="auto"/>
            </w:tcBorders>
          </w:tcPr>
          <w:p w14:paraId="18F515C7"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Adherence for time period (for patients who received a prescription)</w:t>
            </w:r>
          </w:p>
        </w:tc>
        <w:tc>
          <w:tcPr>
            <w:tcW w:w="5847" w:type="dxa"/>
            <w:tcBorders>
              <w:top w:val="single" w:sz="4" w:space="0" w:color="auto"/>
              <w:bottom w:val="single" w:sz="4" w:space="0" w:color="auto"/>
            </w:tcBorders>
          </w:tcPr>
          <w:p w14:paraId="0D513216"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YES: if (number of pills taken during time period / number of pills expected to be taken during time period) *100 &gt; 70</w:t>
            </w:r>
          </w:p>
          <w:p w14:paraId="7EFB31B5"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NO: if (number of pills taken during time period / number of pills expected to be taken during time period) *100 ≤ 70</w:t>
            </w:r>
          </w:p>
          <w:p w14:paraId="05AEE40B"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MISSING: otherwise</w:t>
            </w:r>
          </w:p>
        </w:tc>
      </w:tr>
      <w:tr w:rsidR="009A6E07" w:rsidRPr="00441E9D" w14:paraId="324E25F5" w14:textId="77777777" w:rsidTr="000E3EE1">
        <w:trPr>
          <w:cantSplit/>
        </w:trPr>
        <w:tc>
          <w:tcPr>
            <w:tcW w:w="3060" w:type="dxa"/>
            <w:tcBorders>
              <w:top w:val="single" w:sz="4" w:space="0" w:color="auto"/>
              <w:bottom w:val="single" w:sz="4" w:space="0" w:color="auto"/>
              <w:right w:val="single" w:sz="4" w:space="0" w:color="auto"/>
            </w:tcBorders>
          </w:tcPr>
          <w:p w14:paraId="422D4140"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Triiodothyronine (nmol/L)</w:t>
            </w:r>
          </w:p>
        </w:tc>
        <w:tc>
          <w:tcPr>
            <w:tcW w:w="5847" w:type="dxa"/>
            <w:tcBorders>
              <w:top w:val="single" w:sz="4" w:space="0" w:color="auto"/>
              <w:bottom w:val="single" w:sz="4" w:space="0" w:color="auto"/>
            </w:tcBorders>
          </w:tcPr>
          <w:p w14:paraId="5D2CFC41"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Some triiodothyronine measurements have been recorded in </w:t>
            </w:r>
            <w:proofErr w:type="spellStart"/>
            <w:r w:rsidRPr="00441E9D">
              <w:rPr>
                <w:rFonts w:ascii="Arial" w:eastAsia="Times New Roman" w:hAnsi="Arial" w:cs="Times New Roman"/>
                <w:sz w:val="20"/>
                <w:szCs w:val="20"/>
              </w:rPr>
              <w:t>pmol</w:t>
            </w:r>
            <w:proofErr w:type="spellEnd"/>
            <w:r w:rsidRPr="00441E9D">
              <w:rPr>
                <w:rFonts w:ascii="Arial" w:eastAsia="Times New Roman" w:hAnsi="Arial" w:cs="Times New Roman"/>
                <w:sz w:val="20"/>
                <w:szCs w:val="20"/>
              </w:rPr>
              <w:t xml:space="preserve">/L instead of nmol/L. To convert </w:t>
            </w:r>
            <w:proofErr w:type="spellStart"/>
            <w:r w:rsidRPr="00441E9D">
              <w:rPr>
                <w:rFonts w:ascii="Arial" w:eastAsia="Times New Roman" w:hAnsi="Arial" w:cs="Times New Roman"/>
                <w:sz w:val="20"/>
                <w:szCs w:val="20"/>
              </w:rPr>
              <w:t>pmol</w:t>
            </w:r>
            <w:proofErr w:type="spellEnd"/>
            <w:r w:rsidRPr="00441E9D">
              <w:rPr>
                <w:rFonts w:ascii="Arial" w:eastAsia="Times New Roman" w:hAnsi="Arial" w:cs="Times New Roman"/>
                <w:sz w:val="20"/>
                <w:szCs w:val="20"/>
              </w:rPr>
              <w:t>/L to nmol/L:</w:t>
            </w:r>
          </w:p>
          <w:p w14:paraId="21D638CF"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Triiodothyronine (nmol/L) = triiodothyronine (</w:t>
            </w:r>
            <w:proofErr w:type="spellStart"/>
            <w:r w:rsidRPr="00441E9D">
              <w:rPr>
                <w:rFonts w:ascii="Arial" w:eastAsia="Times New Roman" w:hAnsi="Arial" w:cs="Times New Roman"/>
                <w:sz w:val="20"/>
                <w:szCs w:val="20"/>
              </w:rPr>
              <w:t>pmol</w:t>
            </w:r>
            <w:proofErr w:type="spellEnd"/>
            <w:r w:rsidRPr="00441E9D">
              <w:rPr>
                <w:rFonts w:ascii="Arial" w:eastAsia="Times New Roman" w:hAnsi="Arial" w:cs="Times New Roman"/>
                <w:sz w:val="20"/>
                <w:szCs w:val="20"/>
              </w:rPr>
              <w:t>/L) * 1000</w:t>
            </w:r>
          </w:p>
        </w:tc>
      </w:tr>
      <w:tr w:rsidR="009A6E07" w:rsidRPr="00441E9D" w14:paraId="1957539B" w14:textId="77777777" w:rsidTr="000E3EE1">
        <w:trPr>
          <w:cantSplit/>
        </w:trPr>
        <w:tc>
          <w:tcPr>
            <w:tcW w:w="3060" w:type="dxa"/>
            <w:tcBorders>
              <w:top w:val="single" w:sz="4" w:space="0" w:color="auto"/>
              <w:bottom w:val="single" w:sz="4" w:space="0" w:color="auto"/>
              <w:right w:val="single" w:sz="4" w:space="0" w:color="auto"/>
            </w:tcBorders>
          </w:tcPr>
          <w:p w14:paraId="7B12E9CA"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Ta - Treatment and adherence indicator (for each post-randomisation study visit)</w:t>
            </w:r>
          </w:p>
        </w:tc>
        <w:tc>
          <w:tcPr>
            <w:tcW w:w="5847" w:type="dxa"/>
            <w:tcBorders>
              <w:top w:val="single" w:sz="4" w:space="0" w:color="auto"/>
              <w:bottom w:val="single" w:sz="4" w:space="0" w:color="auto"/>
            </w:tcBorders>
          </w:tcPr>
          <w:p w14:paraId="1F9FD6A8"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1 if prescribed treatment in previous period and took &gt;70% of pills expected</w:t>
            </w:r>
          </w:p>
          <w:p w14:paraId="51FAB0A4"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0 otherwise</w:t>
            </w:r>
          </w:p>
        </w:tc>
      </w:tr>
      <w:tr w:rsidR="009A6E07" w:rsidRPr="00441E9D" w14:paraId="7DCF6AB6" w14:textId="77777777" w:rsidTr="000E3EE1">
        <w:trPr>
          <w:cantSplit/>
        </w:trPr>
        <w:tc>
          <w:tcPr>
            <w:tcW w:w="3060" w:type="dxa"/>
            <w:tcBorders>
              <w:top w:val="single" w:sz="4" w:space="0" w:color="auto"/>
              <w:bottom w:val="single" w:sz="4" w:space="0" w:color="auto"/>
              <w:right w:val="single" w:sz="4" w:space="0" w:color="auto"/>
            </w:tcBorders>
          </w:tcPr>
          <w:p w14:paraId="462F147C" w14:textId="77777777" w:rsidR="009A6E07" w:rsidRPr="00441E9D" w:rsidRDefault="009A6E07" w:rsidP="000E3EE1">
            <w:pPr>
              <w:rPr>
                <w:rFonts w:ascii="Arial" w:eastAsia="Times New Roman" w:hAnsi="Arial" w:cs="Times New Roman"/>
                <w:sz w:val="20"/>
                <w:szCs w:val="20"/>
              </w:rPr>
            </w:pPr>
            <w:proofErr w:type="spellStart"/>
            <w:r w:rsidRPr="00441E9D">
              <w:rPr>
                <w:rFonts w:ascii="Arial" w:eastAsia="Times New Roman" w:hAnsi="Arial" w:cs="Times New Roman"/>
                <w:sz w:val="20"/>
                <w:szCs w:val="20"/>
              </w:rPr>
              <w:t>Tna</w:t>
            </w:r>
            <w:proofErr w:type="spellEnd"/>
            <w:r w:rsidRPr="00441E9D">
              <w:rPr>
                <w:rFonts w:ascii="Arial" w:eastAsia="Times New Roman" w:hAnsi="Arial" w:cs="Times New Roman"/>
                <w:sz w:val="20"/>
                <w:szCs w:val="20"/>
              </w:rPr>
              <w:t xml:space="preserve"> - Treatment and non-adherence indicator (for each post-randomisation study visit)</w:t>
            </w:r>
          </w:p>
        </w:tc>
        <w:tc>
          <w:tcPr>
            <w:tcW w:w="5847" w:type="dxa"/>
            <w:tcBorders>
              <w:top w:val="single" w:sz="4" w:space="0" w:color="auto"/>
              <w:bottom w:val="single" w:sz="4" w:space="0" w:color="auto"/>
            </w:tcBorders>
          </w:tcPr>
          <w:p w14:paraId="1731B536"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1 if prescribed treatment in previous period and did not take &gt;70% of pills expected</w:t>
            </w:r>
          </w:p>
          <w:p w14:paraId="69019C20"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0 otherwise</w:t>
            </w:r>
          </w:p>
        </w:tc>
      </w:tr>
      <w:tr w:rsidR="009A6E07" w:rsidRPr="00441E9D" w14:paraId="7ABE9F3D" w14:textId="77777777" w:rsidTr="000E3EE1">
        <w:trPr>
          <w:cantSplit/>
        </w:trPr>
        <w:tc>
          <w:tcPr>
            <w:tcW w:w="3060" w:type="dxa"/>
            <w:tcBorders>
              <w:top w:val="single" w:sz="4" w:space="0" w:color="auto"/>
              <w:bottom w:val="single" w:sz="4" w:space="0" w:color="auto"/>
              <w:right w:val="single" w:sz="4" w:space="0" w:color="auto"/>
            </w:tcBorders>
          </w:tcPr>
          <w:p w14:paraId="193DC852" w14:textId="77777777" w:rsidR="009A6E07" w:rsidRPr="00441E9D" w:rsidRDefault="009A6E07" w:rsidP="000E3EE1">
            <w:pPr>
              <w:rPr>
                <w:rFonts w:ascii="Arial" w:eastAsia="Times New Roman" w:hAnsi="Arial" w:cs="Times New Roman"/>
                <w:sz w:val="20"/>
                <w:szCs w:val="20"/>
              </w:rPr>
            </w:pPr>
            <w:proofErr w:type="spellStart"/>
            <w:r w:rsidRPr="00441E9D">
              <w:rPr>
                <w:rFonts w:ascii="Arial" w:eastAsia="Times New Roman" w:hAnsi="Arial" w:cs="Times New Roman"/>
                <w:sz w:val="20"/>
                <w:szCs w:val="20"/>
              </w:rPr>
              <w:t>NTres</w:t>
            </w:r>
            <w:proofErr w:type="spellEnd"/>
            <w:r w:rsidRPr="00441E9D">
              <w:rPr>
                <w:rFonts w:ascii="Arial" w:eastAsia="Times New Roman" w:hAnsi="Arial" w:cs="Times New Roman"/>
                <w:sz w:val="20"/>
                <w:szCs w:val="20"/>
              </w:rPr>
              <w:t xml:space="preserve"> – No treatment as resolved indicator (for each post-randomisation study visit)</w:t>
            </w:r>
          </w:p>
        </w:tc>
        <w:tc>
          <w:tcPr>
            <w:tcW w:w="5847" w:type="dxa"/>
            <w:tcBorders>
              <w:top w:val="single" w:sz="4" w:space="0" w:color="auto"/>
              <w:bottom w:val="single" w:sz="4" w:space="0" w:color="auto"/>
            </w:tcBorders>
          </w:tcPr>
          <w:p w14:paraId="723AC388"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1 if at any point in previous period patient not on treatment as disease had resolved</w:t>
            </w:r>
          </w:p>
          <w:p w14:paraId="536C3F20"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0 otherwise</w:t>
            </w:r>
          </w:p>
        </w:tc>
      </w:tr>
      <w:tr w:rsidR="009A6E07" w:rsidRPr="00441E9D" w14:paraId="2CB90CC1" w14:textId="77777777" w:rsidTr="000E3EE1">
        <w:trPr>
          <w:cantSplit/>
        </w:trPr>
        <w:tc>
          <w:tcPr>
            <w:tcW w:w="3060" w:type="dxa"/>
            <w:tcBorders>
              <w:top w:val="single" w:sz="4" w:space="0" w:color="auto"/>
              <w:bottom w:val="single" w:sz="4" w:space="0" w:color="auto"/>
              <w:right w:val="single" w:sz="4" w:space="0" w:color="auto"/>
            </w:tcBorders>
          </w:tcPr>
          <w:p w14:paraId="7DEFE795" w14:textId="77777777" w:rsidR="009A6E07" w:rsidRPr="00441E9D" w:rsidRDefault="009A6E07" w:rsidP="000E3EE1">
            <w:pPr>
              <w:rPr>
                <w:rFonts w:ascii="Arial" w:eastAsia="Times New Roman" w:hAnsi="Arial" w:cs="Times New Roman"/>
                <w:sz w:val="20"/>
                <w:szCs w:val="20"/>
              </w:rPr>
            </w:pPr>
            <w:proofErr w:type="spellStart"/>
            <w:r w:rsidRPr="00441E9D">
              <w:rPr>
                <w:rFonts w:ascii="Arial" w:eastAsia="Times New Roman" w:hAnsi="Arial" w:cs="Times New Roman"/>
                <w:sz w:val="20"/>
                <w:szCs w:val="20"/>
              </w:rPr>
              <w:t>NToth</w:t>
            </w:r>
            <w:proofErr w:type="spellEnd"/>
            <w:r w:rsidRPr="00441E9D">
              <w:rPr>
                <w:rFonts w:ascii="Arial" w:eastAsia="Times New Roman" w:hAnsi="Arial" w:cs="Times New Roman"/>
                <w:sz w:val="20"/>
                <w:szCs w:val="20"/>
              </w:rPr>
              <w:t xml:space="preserve"> – No treatment other reason indicator (for each post-randomisation study visit)</w:t>
            </w:r>
          </w:p>
        </w:tc>
        <w:tc>
          <w:tcPr>
            <w:tcW w:w="5847" w:type="dxa"/>
            <w:tcBorders>
              <w:top w:val="single" w:sz="4" w:space="0" w:color="auto"/>
              <w:bottom w:val="single" w:sz="4" w:space="0" w:color="auto"/>
            </w:tcBorders>
          </w:tcPr>
          <w:p w14:paraId="77944C37"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1 if at any point in previous period patient not on treatment for any reason other than disease resolution</w:t>
            </w:r>
          </w:p>
          <w:p w14:paraId="0F3CDB63"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0 otherwise</w:t>
            </w:r>
          </w:p>
        </w:tc>
      </w:tr>
      <w:tr w:rsidR="009A6E07" w:rsidRPr="00441E9D" w14:paraId="3F851E2D" w14:textId="77777777" w:rsidTr="000E3EE1">
        <w:trPr>
          <w:cantSplit/>
        </w:trPr>
        <w:tc>
          <w:tcPr>
            <w:tcW w:w="3060" w:type="dxa"/>
            <w:tcBorders>
              <w:top w:val="single" w:sz="4" w:space="0" w:color="auto"/>
              <w:bottom w:val="single" w:sz="4" w:space="0" w:color="auto"/>
              <w:right w:val="single" w:sz="4" w:space="0" w:color="auto"/>
            </w:tcBorders>
          </w:tcPr>
          <w:p w14:paraId="522B0CE6"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Presence of granular/confluent hypoautofluorescence in the macula</w:t>
            </w:r>
          </w:p>
        </w:tc>
        <w:tc>
          <w:tcPr>
            <w:tcW w:w="5847" w:type="dxa"/>
            <w:tcBorders>
              <w:top w:val="single" w:sz="4" w:space="0" w:color="auto"/>
              <w:bottom w:val="single" w:sz="4" w:space="0" w:color="auto"/>
            </w:tcBorders>
          </w:tcPr>
          <w:p w14:paraId="589AA3A7" w14:textId="77777777" w:rsidR="009A6E07" w:rsidRPr="00441E9D" w:rsidRDefault="009A6E07" w:rsidP="000E3EE1">
            <w:pPr>
              <w:rPr>
                <w:rFonts w:ascii="Arial" w:eastAsia="Times New Roman" w:hAnsi="Arial" w:cs="Arial"/>
                <w:sz w:val="20"/>
                <w:szCs w:val="20"/>
              </w:rPr>
            </w:pPr>
            <w:r w:rsidRPr="00441E9D">
              <w:rPr>
                <w:rFonts w:ascii="Arial" w:eastAsia="Times New Roman" w:hAnsi="Arial" w:cs="Arial"/>
                <w:iCs/>
                <w:sz w:val="20"/>
                <w:shd w:val="clear" w:color="auto" w:fill="FFFFFF"/>
              </w:rPr>
              <w:t>Recorded directly as yes/no (</w:t>
            </w:r>
            <w:proofErr w:type="spellStart"/>
            <w:r w:rsidRPr="00441E9D">
              <w:rPr>
                <w:rFonts w:ascii="Arial" w:eastAsia="Times New Roman" w:hAnsi="Arial" w:cs="Arial"/>
                <w:iCs/>
                <w:sz w:val="20"/>
                <w:shd w:val="clear" w:color="auto" w:fill="FFFFFF"/>
              </w:rPr>
              <w:t>SE_AF_GranularHypoAF</w:t>
            </w:r>
            <w:proofErr w:type="spellEnd"/>
            <w:r w:rsidRPr="00441E9D">
              <w:rPr>
                <w:rFonts w:ascii="Arial" w:eastAsia="Times New Roman" w:hAnsi="Arial" w:cs="Arial"/>
                <w:iCs/>
                <w:sz w:val="20"/>
                <w:shd w:val="clear" w:color="auto" w:fill="FFFFFF"/>
              </w:rPr>
              <w:t>) so no derivation required</w:t>
            </w:r>
          </w:p>
        </w:tc>
      </w:tr>
    </w:tbl>
    <w:p w14:paraId="70E37C63" w14:textId="77777777" w:rsidR="009A6E07" w:rsidRPr="00441E9D" w:rsidRDefault="009A6E07" w:rsidP="000E3EE1">
      <w:pPr>
        <w:rPr>
          <w:rFonts w:ascii="Arial" w:eastAsia="Times New Roman" w:hAnsi="Arial" w:cs="Times New Roman"/>
          <w:b/>
          <w:caps/>
          <w:kern w:val="28"/>
          <w:sz w:val="24"/>
          <w:szCs w:val="20"/>
        </w:rPr>
      </w:pPr>
    </w:p>
    <w:p w14:paraId="2BD22356" w14:textId="67AC840C" w:rsidR="009A6E07" w:rsidRPr="00441E9D" w:rsidRDefault="009A6E07" w:rsidP="000E3EE1">
      <w:pPr>
        <w:rPr>
          <w:rFonts w:ascii="Arial" w:eastAsia="Times New Roman" w:hAnsi="Arial" w:cs="Times New Roman"/>
          <w:b/>
          <w:caps/>
          <w:kern w:val="28"/>
          <w:sz w:val="24"/>
          <w:szCs w:val="20"/>
        </w:rPr>
      </w:pPr>
      <w:r w:rsidRPr="00441E9D">
        <w:rPr>
          <w:rFonts w:ascii="Arial" w:eastAsia="Times New Roman" w:hAnsi="Arial" w:cs="Times New Roman"/>
          <w:szCs w:val="20"/>
        </w:rPr>
        <w:br w:type="page"/>
      </w:r>
      <w:bookmarkStart w:id="323" w:name="_Toc326743023"/>
      <w:bookmarkStart w:id="324" w:name="_Toc326743412"/>
      <w:bookmarkStart w:id="325" w:name="_Toc326743557"/>
      <w:r w:rsidRPr="00441E9D">
        <w:rPr>
          <w:rFonts w:ascii="Arial" w:eastAsia="Times New Roman" w:hAnsi="Arial" w:cs="Times New Roman"/>
          <w:b/>
          <w:caps/>
          <w:kern w:val="28"/>
          <w:sz w:val="24"/>
          <w:szCs w:val="20"/>
        </w:rPr>
        <w:lastRenderedPageBreak/>
        <w:t>Statistical analyses</w:t>
      </w:r>
      <w:bookmarkEnd w:id="323"/>
      <w:bookmarkEnd w:id="324"/>
      <w:bookmarkEnd w:id="325"/>
    </w:p>
    <w:p w14:paraId="37A26D6A" w14:textId="77777777" w:rsidR="009A6E07" w:rsidRPr="00441E9D" w:rsidRDefault="009A6E07" w:rsidP="000E3EE1">
      <w:pPr>
        <w:rPr>
          <w:rFonts w:ascii="Arial" w:eastAsia="Times New Roman" w:hAnsi="Arial" w:cs="Times New Roman"/>
          <w:b/>
          <w:szCs w:val="20"/>
        </w:rPr>
      </w:pPr>
      <w:bookmarkStart w:id="326" w:name="_Toc326743024"/>
      <w:bookmarkStart w:id="327" w:name="_Toc326743413"/>
      <w:bookmarkStart w:id="328" w:name="_Toc326743558"/>
      <w:r w:rsidRPr="00441E9D">
        <w:rPr>
          <w:rFonts w:ascii="Arial" w:eastAsia="Times New Roman" w:hAnsi="Arial" w:cs="Times New Roman"/>
          <w:b/>
          <w:szCs w:val="20"/>
        </w:rPr>
        <w:t>Baseline data</w:t>
      </w:r>
      <w:bookmarkEnd w:id="326"/>
      <w:bookmarkEnd w:id="327"/>
      <w:bookmarkEnd w:id="328"/>
    </w:p>
    <w:p w14:paraId="6D4C46CF" w14:textId="5CE3DD56"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Baseline data (i.e. patient demography and </w:t>
      </w:r>
      <w:proofErr w:type="gramStart"/>
      <w:r w:rsidRPr="00441E9D">
        <w:rPr>
          <w:rFonts w:ascii="Arial" w:eastAsia="Times New Roman" w:hAnsi="Arial" w:cs="Times New Roman"/>
          <w:szCs w:val="20"/>
        </w:rPr>
        <w:t>past history</w:t>
      </w:r>
      <w:proofErr w:type="gramEnd"/>
      <w:r w:rsidRPr="00441E9D">
        <w:rPr>
          <w:rFonts w:ascii="Arial" w:eastAsia="Times New Roman" w:hAnsi="Arial" w:cs="Times New Roman"/>
          <w:szCs w:val="20"/>
        </w:rPr>
        <w:t>) will be described by treatment group for patients in the analysis population.</w:t>
      </w:r>
    </w:p>
    <w:p w14:paraId="22456218" w14:textId="2CAF04BC" w:rsidR="009A6E07" w:rsidRPr="00441E9D" w:rsidRDefault="009A6E07" w:rsidP="000E3EE1">
      <w:pPr>
        <w:rPr>
          <w:rFonts w:ascii="Arial" w:eastAsia="Times New Roman" w:hAnsi="Arial" w:cs="Arial"/>
        </w:rPr>
      </w:pPr>
      <w:r w:rsidRPr="00441E9D">
        <w:rPr>
          <w:rFonts w:ascii="Arial" w:eastAsia="Times New Roman" w:hAnsi="Arial" w:cs="Arial"/>
        </w:rPr>
        <w:t xml:space="preserve">Continuous variables will be summarised using the mean and standard deviation (SD) (or median and inter quartile range (IQR) if the distribution is skewed), and categorical data will be summarised as a number and percentage. </w:t>
      </w:r>
    </w:p>
    <w:p w14:paraId="5AD105F6"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Any imbalances in the characteristics of the patients at the start of the study will be described but statistical tests for baseline imbalance will not be carried out. </w:t>
      </w:r>
    </w:p>
    <w:p w14:paraId="1FDEA701"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Additional descriptive data</w:t>
      </w:r>
    </w:p>
    <w:p w14:paraId="3BB995C6" w14:textId="23F14E22"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Additional tables describing compliance, additional treatments, exposure to steroids, ocular examinations and results of tests performed throughout follow-up, by treatment group will be included</w:t>
      </w:r>
      <w:r w:rsidR="009A0F69">
        <w:rPr>
          <w:rFonts w:ascii="Arial" w:eastAsia="Times New Roman" w:hAnsi="Arial" w:cs="Times New Roman"/>
          <w:szCs w:val="20"/>
        </w:rPr>
        <w:t xml:space="preserve">. </w:t>
      </w:r>
      <w:r w:rsidRPr="00441E9D">
        <w:rPr>
          <w:rFonts w:ascii="Arial" w:eastAsia="Times New Roman" w:hAnsi="Arial" w:cs="Times New Roman"/>
          <w:szCs w:val="20"/>
        </w:rPr>
        <w:t>The choice of summary statistics will be as for the baseline data. These data will only be described; no formal comparisons will be made.</w:t>
      </w:r>
    </w:p>
    <w:p w14:paraId="59B3A08C" w14:textId="77777777" w:rsidR="009A6E07" w:rsidRPr="00441E9D" w:rsidRDefault="009A6E07" w:rsidP="000E3EE1">
      <w:pPr>
        <w:rPr>
          <w:rFonts w:ascii="Arial" w:eastAsia="Times New Roman" w:hAnsi="Arial" w:cs="Times New Roman"/>
          <w:b/>
          <w:szCs w:val="20"/>
        </w:rPr>
      </w:pPr>
      <w:bookmarkStart w:id="329" w:name="_Toc326743025"/>
      <w:bookmarkStart w:id="330" w:name="_Toc326743414"/>
      <w:bookmarkStart w:id="331" w:name="_Toc326743559"/>
      <w:r w:rsidRPr="00441E9D">
        <w:rPr>
          <w:rFonts w:ascii="Arial" w:eastAsia="Times New Roman" w:hAnsi="Arial" w:cs="Times New Roman"/>
          <w:b/>
          <w:szCs w:val="20"/>
        </w:rPr>
        <w:t>Primary and secondary outcome data</w:t>
      </w:r>
      <w:bookmarkEnd w:id="329"/>
      <w:bookmarkEnd w:id="330"/>
      <w:bookmarkEnd w:id="331"/>
    </w:p>
    <w:p w14:paraId="5B230FF9" w14:textId="7B4F2D83"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Primary and secondary outcome data will be described by treatment group for patients in the analysis population. The choice of summary statistics will be as for the baseline data. Treatment effects will be reported graphically with 95% confidence intervals (CIs), and with numerical details alongside (cf. Forest plot). </w:t>
      </w:r>
    </w:p>
    <w:p w14:paraId="6B28999F" w14:textId="77777777" w:rsidR="009A6E07" w:rsidRPr="00441E9D" w:rsidRDefault="009A6E07" w:rsidP="000E3EE1">
      <w:pPr>
        <w:rPr>
          <w:rFonts w:ascii="Arial" w:eastAsia="Times New Roman" w:hAnsi="Arial" w:cs="Times New Roman"/>
          <w:b/>
          <w:szCs w:val="20"/>
        </w:rPr>
      </w:pPr>
      <w:bookmarkStart w:id="332" w:name="_Toc326743026"/>
      <w:bookmarkStart w:id="333" w:name="_Toc326743415"/>
      <w:bookmarkStart w:id="334" w:name="_Toc326743560"/>
      <w:r w:rsidRPr="00441E9D">
        <w:rPr>
          <w:rFonts w:ascii="Arial" w:eastAsia="Times New Roman" w:hAnsi="Arial" w:cs="Times New Roman"/>
          <w:b/>
          <w:szCs w:val="20"/>
        </w:rPr>
        <w:t>Adjustment in models</w:t>
      </w:r>
      <w:bookmarkEnd w:id="332"/>
      <w:bookmarkEnd w:id="333"/>
      <w:bookmarkEnd w:id="334"/>
    </w:p>
    <w:p w14:paraId="0F9A649F"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The intention is to adjust all models for the stratification factors included in the randomisation: visual acuity level (low [54-67 ETDRS BCVA score] and high [68-85 ETDRS BCVA score]) as a fixed effect and centre as a random effect. If it is not possible to estimate a random effect for each centre due to small numbers of patients at some centres, these centres will be combined (e.g. centres with 1 or 2 patients will be grouped into one and centres with 3 or 4 patients will be grouped). If it is still not possible to estimate random effects for each of the (combined) centres, further groupings will be explored.</w:t>
      </w:r>
    </w:p>
    <w:p w14:paraId="3112E4FB"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For continuous outcomes that are measured before the treatment has started at baseline as well as subsequently (e.g. BCVA); subsequent values will be </w:t>
      </w:r>
      <w:proofErr w:type="gramStart"/>
      <w:r w:rsidRPr="00441E9D">
        <w:rPr>
          <w:rFonts w:ascii="Arial" w:eastAsia="Times New Roman" w:hAnsi="Arial" w:cs="Times New Roman"/>
          <w:szCs w:val="20"/>
        </w:rPr>
        <w:t>modelled</w:t>
      </w:r>
      <w:proofErr w:type="gramEnd"/>
      <w:r w:rsidRPr="00441E9D">
        <w:rPr>
          <w:rFonts w:ascii="Arial" w:eastAsia="Times New Roman" w:hAnsi="Arial" w:cs="Times New Roman"/>
          <w:szCs w:val="20"/>
        </w:rPr>
        <w:t xml:space="preserve"> and the baseline value will be modelled as a covariate. </w:t>
      </w:r>
    </w:p>
    <w:p w14:paraId="3CE73405" w14:textId="77777777" w:rsidR="009A6E07" w:rsidRPr="00441E9D" w:rsidRDefault="009A6E07" w:rsidP="000E3EE1">
      <w:pPr>
        <w:rPr>
          <w:rFonts w:ascii="Arial" w:eastAsia="Times New Roman" w:hAnsi="Arial" w:cs="Times New Roman"/>
          <w:b/>
          <w:szCs w:val="20"/>
        </w:rPr>
      </w:pPr>
      <w:bookmarkStart w:id="335" w:name="_Toc326743027"/>
      <w:bookmarkStart w:id="336" w:name="_Toc326743416"/>
      <w:bookmarkStart w:id="337" w:name="_Toc326743561"/>
      <w:r w:rsidRPr="00441E9D">
        <w:rPr>
          <w:rFonts w:ascii="Arial" w:eastAsia="Times New Roman" w:hAnsi="Arial" w:cs="Times New Roman"/>
          <w:b/>
          <w:szCs w:val="20"/>
        </w:rPr>
        <w:t>Analysis models</w:t>
      </w:r>
      <w:bookmarkEnd w:id="335"/>
      <w:bookmarkEnd w:id="336"/>
      <w:bookmarkEnd w:id="337"/>
    </w:p>
    <w:p w14:paraId="0CC37E8F" w14:textId="33C6A153"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General methods of presentation </w:t>
      </w:r>
      <w:r w:rsidR="009A0F69">
        <w:rPr>
          <w:rFonts w:ascii="Arial" w:eastAsia="Times New Roman" w:hAnsi="Arial" w:cs="Times New Roman"/>
          <w:szCs w:val="20"/>
        </w:rPr>
        <w:t xml:space="preserve">of outcomes </w:t>
      </w:r>
      <w:r w:rsidRPr="00441E9D">
        <w:rPr>
          <w:rFonts w:ascii="Arial" w:eastAsia="Times New Roman" w:hAnsi="Arial" w:cs="Times New Roman"/>
          <w:szCs w:val="20"/>
        </w:rPr>
        <w:t>and assessing treatment effects are outlined below. For all treatment comparisons, the placebo with usual care group will be the reference group. Details specific to each outcome are described as appropriate.</w:t>
      </w:r>
    </w:p>
    <w:p w14:paraId="42DAE627"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Each outcome will be considered under a certain data type, as outlined in the table below:</w:t>
      </w:r>
      <w:r w:rsidRPr="00441E9D">
        <w:rPr>
          <w:rFonts w:ascii="Arial" w:eastAsia="Times New Roman" w:hAnsi="Arial" w:cs="Times New Roman"/>
          <w:szCs w:val="20"/>
        </w:rPr>
        <w:br w:type="page"/>
      </w:r>
    </w:p>
    <w:tbl>
      <w:tblPr>
        <w:tblW w:w="82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5368"/>
      </w:tblGrid>
      <w:tr w:rsidR="009A6E07" w:rsidRPr="00441E9D" w14:paraId="4C069548" w14:textId="77777777" w:rsidTr="000E3EE1">
        <w:tc>
          <w:tcPr>
            <w:tcW w:w="2840" w:type="dxa"/>
            <w:tcBorders>
              <w:left w:val="nil"/>
              <w:bottom w:val="single" w:sz="4" w:space="0" w:color="auto"/>
              <w:right w:val="nil"/>
            </w:tcBorders>
          </w:tcPr>
          <w:p w14:paraId="62BC3477"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lastRenderedPageBreak/>
              <w:t>Date type</w:t>
            </w:r>
          </w:p>
        </w:tc>
        <w:tc>
          <w:tcPr>
            <w:tcW w:w="5368" w:type="dxa"/>
            <w:tcBorders>
              <w:left w:val="nil"/>
              <w:bottom w:val="single" w:sz="4" w:space="0" w:color="auto"/>
              <w:right w:val="nil"/>
            </w:tcBorders>
          </w:tcPr>
          <w:p w14:paraId="6935B250" w14:textId="77777777" w:rsidR="009A6E07" w:rsidRPr="00441E9D" w:rsidRDefault="009A6E07" w:rsidP="000E3EE1">
            <w:pPr>
              <w:rPr>
                <w:rFonts w:ascii="Arial" w:eastAsia="Times New Roman" w:hAnsi="Arial" w:cs="Times New Roman"/>
                <w:b/>
                <w:sz w:val="20"/>
                <w:szCs w:val="20"/>
              </w:rPr>
            </w:pPr>
            <w:r w:rsidRPr="00441E9D">
              <w:rPr>
                <w:rFonts w:ascii="Arial" w:eastAsia="Times New Roman" w:hAnsi="Arial" w:cs="Times New Roman"/>
                <w:b/>
                <w:sz w:val="20"/>
                <w:szCs w:val="20"/>
              </w:rPr>
              <w:t>Outcomes</w:t>
            </w:r>
          </w:p>
        </w:tc>
      </w:tr>
      <w:tr w:rsidR="009A6E07" w:rsidRPr="00441E9D" w14:paraId="7A7C6F43" w14:textId="77777777" w:rsidTr="000E3EE1">
        <w:trPr>
          <w:trHeight w:val="580"/>
        </w:trPr>
        <w:tc>
          <w:tcPr>
            <w:tcW w:w="2840" w:type="dxa"/>
            <w:tcBorders>
              <w:left w:val="nil"/>
              <w:bottom w:val="nil"/>
              <w:right w:val="nil"/>
            </w:tcBorders>
          </w:tcPr>
          <w:p w14:paraId="3399CC6A"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Binary</w:t>
            </w:r>
          </w:p>
        </w:tc>
        <w:tc>
          <w:tcPr>
            <w:tcW w:w="5368" w:type="dxa"/>
            <w:tcBorders>
              <w:left w:val="nil"/>
              <w:bottom w:val="nil"/>
              <w:right w:val="nil"/>
            </w:tcBorders>
          </w:tcPr>
          <w:p w14:paraId="2E43CF82"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Proportion of patients with macular atrophy of the RPE</w:t>
            </w:r>
            <w:r w:rsidRPr="00441E9D" w:rsidDel="006F7F29">
              <w:rPr>
                <w:rFonts w:ascii="Arial" w:eastAsia="Times New Roman" w:hAnsi="Arial" w:cs="Times New Roman"/>
                <w:sz w:val="20"/>
                <w:szCs w:val="20"/>
              </w:rPr>
              <w:t xml:space="preserve"> </w:t>
            </w:r>
            <w:r w:rsidRPr="00441E9D">
              <w:rPr>
                <w:rFonts w:ascii="Arial" w:eastAsia="Times New Roman" w:hAnsi="Arial" w:cs="Times New Roman"/>
                <w:sz w:val="20"/>
                <w:szCs w:val="20"/>
              </w:rPr>
              <w:br/>
              <w:t>Proportion of patients with reduced choroidal permeability</w:t>
            </w:r>
          </w:p>
        </w:tc>
      </w:tr>
      <w:tr w:rsidR="009A6E07" w:rsidRPr="00441E9D" w14:paraId="6A3436E9" w14:textId="77777777" w:rsidTr="000E3EE1">
        <w:tc>
          <w:tcPr>
            <w:tcW w:w="2840" w:type="dxa"/>
            <w:tcBorders>
              <w:top w:val="nil"/>
              <w:left w:val="nil"/>
              <w:bottom w:val="nil"/>
              <w:right w:val="nil"/>
            </w:tcBorders>
          </w:tcPr>
          <w:p w14:paraId="12C550A8"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Continuous</w:t>
            </w:r>
          </w:p>
        </w:tc>
        <w:tc>
          <w:tcPr>
            <w:tcW w:w="5368" w:type="dxa"/>
            <w:tcBorders>
              <w:top w:val="nil"/>
              <w:left w:val="nil"/>
              <w:bottom w:val="nil"/>
              <w:right w:val="nil"/>
            </w:tcBorders>
          </w:tcPr>
          <w:p w14:paraId="36B4057D"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 xml:space="preserve">Sub-retinal fluid thickness </w:t>
            </w:r>
            <w:r w:rsidRPr="00441E9D">
              <w:rPr>
                <w:rFonts w:ascii="Arial" w:eastAsia="Times New Roman" w:hAnsi="Arial" w:cs="Times New Roman"/>
                <w:sz w:val="20"/>
                <w:szCs w:val="20"/>
              </w:rPr>
              <w:br/>
              <w:t>Area of macular RPE hypoautofluorescence</w:t>
            </w:r>
          </w:p>
          <w:p w14:paraId="334358B0"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Patient-reported visual function (VFQ-25)</w:t>
            </w:r>
          </w:p>
          <w:p w14:paraId="39AE2E55"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Choroidal thickness</w:t>
            </w:r>
          </w:p>
        </w:tc>
      </w:tr>
      <w:tr w:rsidR="009A6E07" w:rsidRPr="00441E9D" w14:paraId="22DE39AD" w14:textId="77777777" w:rsidTr="000E3EE1">
        <w:trPr>
          <w:trHeight w:val="366"/>
        </w:trPr>
        <w:tc>
          <w:tcPr>
            <w:tcW w:w="2840" w:type="dxa"/>
            <w:tcBorders>
              <w:top w:val="nil"/>
              <w:left w:val="nil"/>
              <w:bottom w:val="nil"/>
              <w:right w:val="nil"/>
            </w:tcBorders>
          </w:tcPr>
          <w:p w14:paraId="702B8626"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Time to event</w:t>
            </w:r>
          </w:p>
        </w:tc>
        <w:tc>
          <w:tcPr>
            <w:tcW w:w="5368" w:type="dxa"/>
            <w:tcBorders>
              <w:top w:val="nil"/>
              <w:left w:val="nil"/>
              <w:bottom w:val="nil"/>
              <w:right w:val="nil"/>
            </w:tcBorders>
          </w:tcPr>
          <w:p w14:paraId="50C64329"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Time to resolution of SRF</w:t>
            </w:r>
          </w:p>
          <w:p w14:paraId="610B5056"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Time to disease recurrence</w:t>
            </w:r>
          </w:p>
          <w:p w14:paraId="0A15E849"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Time to complete or partial resolution</w:t>
            </w:r>
          </w:p>
          <w:p w14:paraId="057CE15C" w14:textId="77777777" w:rsidR="009A6E07" w:rsidRPr="00441E9D" w:rsidRDefault="009A6E07" w:rsidP="000E3EE1">
            <w:pPr>
              <w:rPr>
                <w:rFonts w:ascii="Arial" w:eastAsia="Times New Roman" w:hAnsi="Arial" w:cs="Times New Roman"/>
                <w:sz w:val="20"/>
                <w:szCs w:val="20"/>
                <w:lang w:val="en-US"/>
              </w:rPr>
            </w:pPr>
            <w:r w:rsidRPr="00441E9D">
              <w:rPr>
                <w:rFonts w:ascii="Arial" w:eastAsia="Times New Roman" w:hAnsi="Arial" w:cs="Times New Roman"/>
                <w:sz w:val="20"/>
                <w:szCs w:val="20"/>
              </w:rPr>
              <w:t>Incidence of CSCR in fellow eye</w:t>
            </w:r>
          </w:p>
        </w:tc>
      </w:tr>
      <w:tr w:rsidR="009A6E07" w:rsidRPr="00441E9D" w14:paraId="186D1C7D" w14:textId="77777777" w:rsidTr="000E3EE1">
        <w:trPr>
          <w:trHeight w:val="755"/>
        </w:trPr>
        <w:tc>
          <w:tcPr>
            <w:tcW w:w="2840" w:type="dxa"/>
            <w:tcBorders>
              <w:top w:val="nil"/>
              <w:left w:val="nil"/>
              <w:bottom w:val="nil"/>
              <w:right w:val="nil"/>
            </w:tcBorders>
          </w:tcPr>
          <w:p w14:paraId="42575E9D"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Longitudinal</w:t>
            </w:r>
          </w:p>
        </w:tc>
        <w:tc>
          <w:tcPr>
            <w:tcW w:w="5368" w:type="dxa"/>
            <w:tcBorders>
              <w:top w:val="nil"/>
              <w:left w:val="nil"/>
              <w:bottom w:val="nil"/>
              <w:right w:val="nil"/>
            </w:tcBorders>
          </w:tcPr>
          <w:p w14:paraId="2CD592CA"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BCVA (primary)</w:t>
            </w:r>
            <w:r w:rsidRPr="00441E9D">
              <w:rPr>
                <w:rFonts w:ascii="Arial" w:eastAsia="Times New Roman" w:hAnsi="Arial" w:cs="Times New Roman"/>
                <w:sz w:val="20"/>
                <w:szCs w:val="20"/>
              </w:rPr>
              <w:br/>
              <w:t>Low luminance BCVA</w:t>
            </w:r>
            <w:r w:rsidRPr="00441E9D">
              <w:rPr>
                <w:rFonts w:ascii="Arial" w:eastAsia="Times New Roman" w:hAnsi="Arial" w:cs="Times New Roman"/>
                <w:sz w:val="20"/>
                <w:szCs w:val="20"/>
              </w:rPr>
              <w:br/>
              <w:t xml:space="preserve">CSRT </w:t>
            </w:r>
          </w:p>
        </w:tc>
      </w:tr>
      <w:tr w:rsidR="009A6E07" w:rsidRPr="00441E9D" w14:paraId="0DD14F3F" w14:textId="77777777" w:rsidTr="000E3EE1">
        <w:trPr>
          <w:trHeight w:val="1054"/>
        </w:trPr>
        <w:tc>
          <w:tcPr>
            <w:tcW w:w="2840" w:type="dxa"/>
            <w:tcBorders>
              <w:top w:val="nil"/>
              <w:left w:val="nil"/>
              <w:right w:val="nil"/>
            </w:tcBorders>
          </w:tcPr>
          <w:p w14:paraId="2CEA975E"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Descriptive</w:t>
            </w:r>
          </w:p>
        </w:tc>
        <w:tc>
          <w:tcPr>
            <w:tcW w:w="5368" w:type="dxa"/>
            <w:tcBorders>
              <w:top w:val="nil"/>
              <w:left w:val="nil"/>
              <w:right w:val="nil"/>
            </w:tcBorders>
          </w:tcPr>
          <w:p w14:paraId="3EBDAE37" w14:textId="77777777" w:rsidR="009A6E07" w:rsidRPr="00441E9D" w:rsidRDefault="009A6E07" w:rsidP="000E3EE1">
            <w:pPr>
              <w:rPr>
                <w:rFonts w:ascii="Arial" w:eastAsia="Times New Roman" w:hAnsi="Arial" w:cs="Times New Roman"/>
                <w:sz w:val="20"/>
                <w:szCs w:val="20"/>
              </w:rPr>
            </w:pPr>
            <w:r w:rsidRPr="00441E9D">
              <w:rPr>
                <w:rFonts w:ascii="Arial" w:eastAsia="Times New Roman" w:hAnsi="Arial" w:cs="Times New Roman"/>
                <w:sz w:val="20"/>
                <w:szCs w:val="20"/>
              </w:rPr>
              <w:t>Systemic and ocular adverse events</w:t>
            </w:r>
            <w:r w:rsidRPr="00441E9D">
              <w:rPr>
                <w:rFonts w:ascii="Arial" w:eastAsia="Times New Roman" w:hAnsi="Arial" w:cs="Times New Roman"/>
                <w:sz w:val="20"/>
                <w:szCs w:val="20"/>
              </w:rPr>
              <w:br/>
              <w:t>Classification of all study eyes as complete, partial or no resolution of SRF</w:t>
            </w:r>
            <w:r w:rsidRPr="00441E9D">
              <w:rPr>
                <w:rFonts w:ascii="Arial" w:eastAsia="Times New Roman" w:hAnsi="Arial" w:cs="Times New Roman"/>
                <w:sz w:val="20"/>
                <w:szCs w:val="20"/>
              </w:rPr>
              <w:br/>
              <w:t>Classification of all study eyes by each FFA phenotype</w:t>
            </w:r>
          </w:p>
        </w:tc>
      </w:tr>
    </w:tbl>
    <w:p w14:paraId="31D9E081" w14:textId="77777777" w:rsidR="009A6E07" w:rsidRPr="00441E9D" w:rsidRDefault="009A6E07" w:rsidP="000E3EE1">
      <w:pPr>
        <w:rPr>
          <w:rFonts w:ascii="Arial" w:eastAsia="Times New Roman" w:hAnsi="Arial" w:cs="Times New Roman"/>
          <w:szCs w:val="20"/>
          <w:highlight w:val="cyan"/>
        </w:rPr>
      </w:pPr>
    </w:p>
    <w:p w14:paraId="0E868CAF"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Each type of data will be summarised and compared between the groups according to the following:</w:t>
      </w:r>
    </w:p>
    <w:p w14:paraId="5ACFC48E" w14:textId="77777777" w:rsidR="009A6E07" w:rsidRPr="00441E9D" w:rsidRDefault="009A6E07" w:rsidP="000E3EE1">
      <w:pPr>
        <w:rPr>
          <w:rFonts w:ascii="Arial" w:eastAsia="Times New Roman" w:hAnsi="Arial" w:cs="Arial"/>
          <w:b/>
          <w:szCs w:val="20"/>
        </w:rPr>
      </w:pPr>
      <w:r w:rsidRPr="00441E9D">
        <w:rPr>
          <w:rFonts w:ascii="Arial" w:eastAsia="Times New Roman" w:hAnsi="Arial" w:cs="Arial"/>
          <w:b/>
          <w:szCs w:val="20"/>
        </w:rPr>
        <w:t>Binary outcomes</w:t>
      </w:r>
      <w:r w:rsidRPr="00441E9D">
        <w:rPr>
          <w:rFonts w:ascii="Arial" w:eastAsia="Times New Roman" w:hAnsi="Arial" w:cs="Arial"/>
          <w:szCs w:val="20"/>
        </w:rPr>
        <w:t xml:space="preserve"> will be presented as numbers and percentages of patients in each treatment group experiencing the outcome at 12 months. Outcomes will be compared between treatment groups using logistic regression, with treatment comparison estimates presented as adjusted odds ratios (OR) and 95% confidence intervals (95% CI). Formal statistical comparisons of treatment effects will only be performed if more than ten patients in total experience the outcome (with at least one event in each treatment group).  </w:t>
      </w:r>
    </w:p>
    <w:p w14:paraId="6FB45127" w14:textId="77777777" w:rsidR="009A6E07" w:rsidRPr="00441E9D" w:rsidRDefault="009A6E07" w:rsidP="000E3EE1">
      <w:pPr>
        <w:rPr>
          <w:rFonts w:ascii="Arial" w:eastAsia="Times New Roman" w:hAnsi="Arial" w:cs="Arial"/>
          <w:szCs w:val="20"/>
        </w:rPr>
      </w:pPr>
      <w:r w:rsidRPr="00441E9D">
        <w:rPr>
          <w:rFonts w:ascii="Arial" w:eastAsia="Times New Roman" w:hAnsi="Arial" w:cs="Arial"/>
          <w:b/>
          <w:szCs w:val="20"/>
        </w:rPr>
        <w:t xml:space="preserve">Continuous outcomes measured 12 months only (with or without baseline values) </w:t>
      </w:r>
      <w:r w:rsidRPr="00441E9D">
        <w:rPr>
          <w:rFonts w:ascii="Arial" w:eastAsia="Times New Roman" w:hAnsi="Arial" w:cs="Arial"/>
          <w:szCs w:val="20"/>
        </w:rPr>
        <w:t xml:space="preserve">will be summarised by the mean change and SD in each treatment group if distributions are approximately normal, or the median and IQR if data are non-normal. In patient-reported visual function, mean and SD at 12 months will be summarised and models adjusted for baseline. Outcomes will be compared using linear regression. For untransformed data treatment comparisons will be presented as adjusted differences in means with 95% CI, and for logarithmically transformed data as adjusted geometric mean ratios (GMRs) with 95% CI. </w:t>
      </w:r>
    </w:p>
    <w:p w14:paraId="739A2FA3" w14:textId="77777777" w:rsidR="009A6E07" w:rsidRPr="00441E9D" w:rsidRDefault="009A6E07" w:rsidP="000E3EE1">
      <w:pPr>
        <w:rPr>
          <w:rFonts w:ascii="Arial" w:eastAsia="Times New Roman" w:hAnsi="Arial" w:cs="Arial"/>
          <w:szCs w:val="20"/>
        </w:rPr>
      </w:pPr>
      <w:r w:rsidRPr="00441E9D">
        <w:rPr>
          <w:rFonts w:ascii="Arial" w:eastAsia="Times New Roman" w:hAnsi="Arial" w:cs="Arial"/>
          <w:b/>
          <w:szCs w:val="20"/>
        </w:rPr>
        <w:t>Time to event outcomes</w:t>
      </w:r>
      <w:r w:rsidRPr="00441E9D">
        <w:rPr>
          <w:rFonts w:ascii="Arial" w:eastAsia="Times New Roman" w:hAnsi="Arial" w:cs="Times New Roman"/>
          <w:szCs w:val="20"/>
        </w:rPr>
        <w:t xml:space="preserve"> will be summarised by the median and IQR in each treatment group, estimated from Kaplan Meier curves. </w:t>
      </w:r>
      <w:r w:rsidRPr="00441E9D">
        <w:rPr>
          <w:rFonts w:ascii="Arial" w:eastAsia="Times New Roman" w:hAnsi="Arial" w:cs="Arial"/>
          <w:szCs w:val="20"/>
        </w:rPr>
        <w:t>Outcomes will be compared using proportional hazards parametric survival models for interval-censored data. If the assumption of proportional hazards does not hold, other methods will be considered as appropriate. The choice of model used will depend on the outcome event and model assumptions. Treatment comparisons will be presented as hazard ratios (HRs) and 95% CI if a proportional hazards model is used, time ratios (TRs) and 95% CI if an accelerated failure time model is used, or odds ratios (OR) and 95% CI if a discrete time proportional odds model is used. Times will be censored using censoring variables defined below:</w:t>
      </w:r>
    </w:p>
    <w:tbl>
      <w:tblPr>
        <w:tblW w:w="81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9"/>
        <w:gridCol w:w="4423"/>
      </w:tblGrid>
      <w:tr w:rsidR="009A6E07" w:rsidRPr="00441E9D" w14:paraId="45F1CB36" w14:textId="77777777" w:rsidTr="000E3EE1">
        <w:tc>
          <w:tcPr>
            <w:tcW w:w="3719" w:type="dxa"/>
            <w:tcBorders>
              <w:left w:val="nil"/>
              <w:bottom w:val="single" w:sz="4" w:space="0" w:color="auto"/>
              <w:right w:val="nil"/>
            </w:tcBorders>
          </w:tcPr>
          <w:p w14:paraId="304C131E" w14:textId="77777777" w:rsidR="009A6E07" w:rsidRPr="00441E9D" w:rsidRDefault="009A6E07" w:rsidP="000E3EE1">
            <w:pPr>
              <w:rPr>
                <w:rFonts w:ascii="Arial" w:eastAsia="Times New Roman" w:hAnsi="Arial" w:cs="Arial"/>
                <w:b/>
                <w:sz w:val="20"/>
                <w:szCs w:val="20"/>
              </w:rPr>
            </w:pPr>
            <w:r w:rsidRPr="00441E9D">
              <w:rPr>
                <w:rFonts w:ascii="Arial" w:eastAsia="Times New Roman" w:hAnsi="Arial" w:cs="Arial"/>
                <w:b/>
                <w:sz w:val="20"/>
                <w:szCs w:val="20"/>
              </w:rPr>
              <w:lastRenderedPageBreak/>
              <w:t>Outcome</w:t>
            </w:r>
          </w:p>
        </w:tc>
        <w:tc>
          <w:tcPr>
            <w:tcW w:w="4423" w:type="dxa"/>
            <w:tcBorders>
              <w:left w:val="nil"/>
              <w:bottom w:val="single" w:sz="4" w:space="0" w:color="auto"/>
              <w:right w:val="nil"/>
            </w:tcBorders>
          </w:tcPr>
          <w:p w14:paraId="71863D7D" w14:textId="77777777" w:rsidR="009A6E07" w:rsidRPr="00441E9D" w:rsidRDefault="009A6E07" w:rsidP="000E3EE1">
            <w:pPr>
              <w:rPr>
                <w:rFonts w:ascii="Arial" w:eastAsia="Times New Roman" w:hAnsi="Arial" w:cs="Arial"/>
                <w:b/>
                <w:sz w:val="20"/>
                <w:szCs w:val="20"/>
              </w:rPr>
            </w:pPr>
            <w:r w:rsidRPr="00441E9D">
              <w:rPr>
                <w:rFonts w:ascii="Arial" w:eastAsia="Times New Roman" w:hAnsi="Arial" w:cs="Arial"/>
                <w:b/>
                <w:sz w:val="20"/>
                <w:szCs w:val="20"/>
              </w:rPr>
              <w:t>Censor variable</w:t>
            </w:r>
          </w:p>
        </w:tc>
      </w:tr>
      <w:tr w:rsidR="009A6E07" w:rsidRPr="00441E9D" w14:paraId="19DA25EE" w14:textId="77777777" w:rsidTr="000E3EE1">
        <w:tc>
          <w:tcPr>
            <w:tcW w:w="3719" w:type="dxa"/>
            <w:tcBorders>
              <w:left w:val="nil"/>
              <w:bottom w:val="nil"/>
              <w:right w:val="nil"/>
            </w:tcBorders>
          </w:tcPr>
          <w:p w14:paraId="680DB88C" w14:textId="77777777" w:rsidR="009A6E07" w:rsidRPr="00441E9D" w:rsidRDefault="009A6E07" w:rsidP="000E3EE1">
            <w:pPr>
              <w:rPr>
                <w:rFonts w:ascii="Arial" w:eastAsia="Times New Roman" w:hAnsi="Arial" w:cs="Arial"/>
                <w:sz w:val="20"/>
                <w:szCs w:val="20"/>
              </w:rPr>
            </w:pPr>
            <w:r w:rsidRPr="00441E9D">
              <w:rPr>
                <w:rFonts w:ascii="Arial" w:eastAsia="Times New Roman" w:hAnsi="Arial" w:cs="Arial"/>
                <w:sz w:val="20"/>
                <w:szCs w:val="20"/>
              </w:rPr>
              <w:t>Time to resolution of SRF</w:t>
            </w:r>
          </w:p>
        </w:tc>
        <w:tc>
          <w:tcPr>
            <w:tcW w:w="4423" w:type="dxa"/>
            <w:tcBorders>
              <w:left w:val="nil"/>
              <w:bottom w:val="nil"/>
              <w:right w:val="nil"/>
            </w:tcBorders>
          </w:tcPr>
          <w:p w14:paraId="716DBC35" w14:textId="77777777" w:rsidR="009A6E07" w:rsidRPr="00441E9D" w:rsidRDefault="009A6E07" w:rsidP="000E3EE1">
            <w:pPr>
              <w:rPr>
                <w:rFonts w:ascii="Arial" w:eastAsia="Times New Roman" w:hAnsi="Arial" w:cs="Arial"/>
                <w:sz w:val="20"/>
                <w:szCs w:val="20"/>
              </w:rPr>
            </w:pPr>
            <w:r w:rsidRPr="00441E9D">
              <w:rPr>
                <w:rFonts w:ascii="Arial" w:eastAsia="Times New Roman" w:hAnsi="Arial" w:cs="Arial"/>
                <w:sz w:val="20"/>
                <w:szCs w:val="20"/>
              </w:rPr>
              <w:t>Date of last visit, if SRF did not resolve</w:t>
            </w:r>
          </w:p>
        </w:tc>
      </w:tr>
      <w:tr w:rsidR="009A6E07" w:rsidRPr="00441E9D" w14:paraId="5D8EE11B" w14:textId="77777777" w:rsidTr="000E3EE1">
        <w:tc>
          <w:tcPr>
            <w:tcW w:w="3719" w:type="dxa"/>
            <w:tcBorders>
              <w:top w:val="nil"/>
              <w:left w:val="nil"/>
              <w:bottom w:val="nil"/>
              <w:right w:val="nil"/>
            </w:tcBorders>
          </w:tcPr>
          <w:p w14:paraId="60EDEBDB" w14:textId="77777777" w:rsidR="009A6E07" w:rsidRPr="00441E9D" w:rsidRDefault="009A6E07" w:rsidP="000E3EE1">
            <w:pPr>
              <w:rPr>
                <w:rFonts w:ascii="Arial" w:eastAsia="Times New Roman" w:hAnsi="Arial" w:cs="Arial"/>
                <w:sz w:val="20"/>
                <w:szCs w:val="20"/>
              </w:rPr>
            </w:pPr>
            <w:r w:rsidRPr="00441E9D">
              <w:rPr>
                <w:rFonts w:ascii="Arial" w:eastAsia="Times New Roman" w:hAnsi="Arial" w:cs="Arial"/>
                <w:sz w:val="20"/>
                <w:szCs w:val="20"/>
              </w:rPr>
              <w:t>Time to disease recurrence</w:t>
            </w:r>
          </w:p>
        </w:tc>
        <w:tc>
          <w:tcPr>
            <w:tcW w:w="4423" w:type="dxa"/>
            <w:tcBorders>
              <w:top w:val="nil"/>
              <w:left w:val="nil"/>
              <w:bottom w:val="nil"/>
              <w:right w:val="nil"/>
            </w:tcBorders>
          </w:tcPr>
          <w:p w14:paraId="227E2CF1" w14:textId="77777777" w:rsidR="009A6E07" w:rsidRPr="00441E9D" w:rsidRDefault="009A6E07" w:rsidP="000E3EE1">
            <w:pPr>
              <w:rPr>
                <w:rFonts w:ascii="Arial" w:eastAsia="Times New Roman" w:hAnsi="Arial" w:cs="Arial"/>
                <w:sz w:val="20"/>
                <w:szCs w:val="20"/>
              </w:rPr>
            </w:pPr>
            <w:r w:rsidRPr="00441E9D">
              <w:rPr>
                <w:rFonts w:ascii="Arial" w:eastAsia="Times New Roman" w:hAnsi="Arial" w:cs="Arial"/>
                <w:sz w:val="20"/>
                <w:szCs w:val="20"/>
              </w:rPr>
              <w:t xml:space="preserve">Date of last visit, if SRF did not recur </w:t>
            </w:r>
          </w:p>
        </w:tc>
      </w:tr>
      <w:tr w:rsidR="009A6E07" w:rsidRPr="00441E9D" w14:paraId="7ECDAB13" w14:textId="77777777" w:rsidTr="000E3EE1">
        <w:tc>
          <w:tcPr>
            <w:tcW w:w="3719" w:type="dxa"/>
            <w:tcBorders>
              <w:top w:val="nil"/>
              <w:left w:val="nil"/>
              <w:bottom w:val="nil"/>
              <w:right w:val="nil"/>
            </w:tcBorders>
          </w:tcPr>
          <w:p w14:paraId="4D5EB48E" w14:textId="77777777" w:rsidR="009A6E07" w:rsidRPr="00441E9D" w:rsidRDefault="009A6E07" w:rsidP="000E3EE1">
            <w:pPr>
              <w:rPr>
                <w:rFonts w:ascii="Arial" w:eastAsia="Times New Roman" w:hAnsi="Arial" w:cs="Arial"/>
                <w:sz w:val="20"/>
                <w:szCs w:val="20"/>
              </w:rPr>
            </w:pPr>
            <w:r w:rsidRPr="00441E9D">
              <w:rPr>
                <w:rFonts w:ascii="Arial" w:eastAsia="Times New Roman" w:hAnsi="Arial" w:cs="Arial"/>
                <w:sz w:val="20"/>
                <w:szCs w:val="20"/>
              </w:rPr>
              <w:t>Time to response (complete or partial)</w:t>
            </w:r>
          </w:p>
        </w:tc>
        <w:tc>
          <w:tcPr>
            <w:tcW w:w="4423" w:type="dxa"/>
            <w:tcBorders>
              <w:top w:val="nil"/>
              <w:left w:val="nil"/>
              <w:bottom w:val="nil"/>
              <w:right w:val="nil"/>
            </w:tcBorders>
          </w:tcPr>
          <w:p w14:paraId="45418D11" w14:textId="77777777" w:rsidR="009A6E07" w:rsidRPr="00441E9D" w:rsidRDefault="009A6E07" w:rsidP="000E3EE1">
            <w:pPr>
              <w:rPr>
                <w:rFonts w:ascii="Arial" w:eastAsia="Times New Roman" w:hAnsi="Arial" w:cs="Arial"/>
                <w:sz w:val="20"/>
                <w:szCs w:val="20"/>
              </w:rPr>
            </w:pPr>
            <w:r w:rsidRPr="00441E9D">
              <w:rPr>
                <w:rFonts w:ascii="Arial" w:eastAsia="Times New Roman" w:hAnsi="Arial" w:cs="Arial"/>
                <w:sz w:val="20"/>
                <w:szCs w:val="20"/>
              </w:rPr>
              <w:t>Date of last visit, if disease did not resolve completely or partially</w:t>
            </w:r>
          </w:p>
        </w:tc>
      </w:tr>
      <w:tr w:rsidR="009A6E07" w:rsidRPr="00441E9D" w14:paraId="47B9C732" w14:textId="77777777" w:rsidTr="000E3EE1">
        <w:tc>
          <w:tcPr>
            <w:tcW w:w="3719" w:type="dxa"/>
            <w:tcBorders>
              <w:top w:val="nil"/>
              <w:left w:val="nil"/>
              <w:bottom w:val="single" w:sz="4" w:space="0" w:color="auto"/>
              <w:right w:val="nil"/>
            </w:tcBorders>
          </w:tcPr>
          <w:p w14:paraId="3328F94E" w14:textId="77777777" w:rsidR="009A6E07" w:rsidRPr="00441E9D" w:rsidRDefault="009A6E07" w:rsidP="000E3EE1">
            <w:pPr>
              <w:rPr>
                <w:rFonts w:ascii="Arial" w:eastAsia="Times New Roman" w:hAnsi="Arial" w:cs="Arial"/>
                <w:sz w:val="20"/>
                <w:szCs w:val="20"/>
              </w:rPr>
            </w:pPr>
            <w:r w:rsidRPr="00441E9D">
              <w:rPr>
                <w:rFonts w:ascii="Arial" w:eastAsia="Times New Roman" w:hAnsi="Arial" w:cs="Arial"/>
                <w:sz w:val="20"/>
                <w:szCs w:val="20"/>
              </w:rPr>
              <w:t>Time to incidence of CSCR in fellow eye</w:t>
            </w:r>
          </w:p>
        </w:tc>
        <w:tc>
          <w:tcPr>
            <w:tcW w:w="4423" w:type="dxa"/>
            <w:tcBorders>
              <w:top w:val="nil"/>
              <w:left w:val="nil"/>
              <w:bottom w:val="single" w:sz="4" w:space="0" w:color="auto"/>
              <w:right w:val="nil"/>
            </w:tcBorders>
          </w:tcPr>
          <w:p w14:paraId="45F0F37C" w14:textId="77777777" w:rsidR="009A6E07" w:rsidRPr="00441E9D" w:rsidRDefault="009A6E07" w:rsidP="000E3EE1">
            <w:pPr>
              <w:rPr>
                <w:rFonts w:ascii="Arial" w:eastAsia="Times New Roman" w:hAnsi="Arial" w:cs="Arial"/>
                <w:sz w:val="20"/>
                <w:szCs w:val="20"/>
              </w:rPr>
            </w:pPr>
            <w:r w:rsidRPr="00441E9D">
              <w:rPr>
                <w:rFonts w:ascii="Arial" w:eastAsia="Times New Roman" w:hAnsi="Arial" w:cs="Arial"/>
                <w:sz w:val="20"/>
                <w:szCs w:val="20"/>
              </w:rPr>
              <w:t>Date of last visit, if CSCR not present in fellow eye at any point by the end of follow-up</w:t>
            </w:r>
          </w:p>
        </w:tc>
      </w:tr>
    </w:tbl>
    <w:p w14:paraId="3D1B9943" w14:textId="77777777" w:rsidR="009A6E07" w:rsidRPr="00441E9D" w:rsidRDefault="009A6E07" w:rsidP="000E3EE1">
      <w:pPr>
        <w:rPr>
          <w:rFonts w:ascii="Arial" w:eastAsia="Times New Roman" w:hAnsi="Arial" w:cs="Times New Roman"/>
        </w:rPr>
      </w:pPr>
    </w:p>
    <w:p w14:paraId="66D37FD8"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b/>
          <w:szCs w:val="20"/>
        </w:rPr>
        <w:t>Continuous longitudinal outcomes</w:t>
      </w:r>
      <w:r w:rsidRPr="00441E9D">
        <w:rPr>
          <w:rFonts w:ascii="Arial" w:eastAsia="Times New Roman" w:hAnsi="Arial" w:cs="Times New Roman"/>
          <w:szCs w:val="20"/>
        </w:rPr>
        <w:t xml:space="preserve"> will be summarised as means and SDs (or medians and IQRs if distributions are skewed) at each time point. Outcomes will be compared using linear mixed effects methodology where the outcome of interest is collected at baseline, 4 weeks, 3, 6, 9 and 12 months, with the treatment group and study design variables fitted as per section 5.2.1, and patient terms fitted as random effects. Separate parameter estimates will be incorporated into models for 1) the mean baseline response across both treatment groups and 2) at each post-intervention time point for each treatment (i.e. saturated model with time fitted as a categorical variable). If the time x treatment interaction (post-intervention) is not statistically significant at the 5% level an overall treatment effect will be reported. If the interaction is statistically significant the changes in treatment effect with time will be described. Different variance/covariance structures will be explored, and the structure that provides the best fit in terms of information criteria such as AIC, BIC and likelihood ratio tests will be used. Treatment comparisons will be presented as adjusted differences in means with 95% CI.</w:t>
      </w:r>
    </w:p>
    <w:p w14:paraId="5ADC7FDF"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b/>
          <w:szCs w:val="20"/>
        </w:rPr>
        <w:t xml:space="preserve">Descriptive outcomes </w:t>
      </w:r>
      <w:r w:rsidRPr="00441E9D">
        <w:rPr>
          <w:rFonts w:ascii="Arial" w:eastAsia="Times New Roman" w:hAnsi="Arial" w:cs="Times New Roman"/>
          <w:szCs w:val="20"/>
        </w:rPr>
        <w:t>will</w:t>
      </w:r>
      <w:r w:rsidRPr="00441E9D">
        <w:rPr>
          <w:rFonts w:ascii="Arial" w:eastAsia="Times New Roman" w:hAnsi="Arial" w:cs="Times New Roman"/>
          <w:b/>
          <w:szCs w:val="20"/>
        </w:rPr>
        <w:t xml:space="preserve"> </w:t>
      </w:r>
      <w:r w:rsidRPr="00441E9D">
        <w:rPr>
          <w:rFonts w:ascii="Arial" w:eastAsia="Times New Roman" w:hAnsi="Arial" w:cs="Times New Roman"/>
          <w:szCs w:val="20"/>
        </w:rPr>
        <w:t>be described using the mean and SD, the median and IQR (if data are non-normal) or numbers and percentages, by group and overall.</w:t>
      </w:r>
    </w:p>
    <w:p w14:paraId="58227842" w14:textId="77777777" w:rsidR="009A6E07" w:rsidRPr="00441E9D" w:rsidRDefault="009A6E07" w:rsidP="000E3EE1">
      <w:pPr>
        <w:rPr>
          <w:rFonts w:ascii="Arial" w:eastAsia="Times New Roman" w:hAnsi="Arial" w:cs="Times New Roman"/>
          <w:b/>
          <w:szCs w:val="20"/>
        </w:rPr>
      </w:pPr>
      <w:bookmarkStart w:id="338" w:name="_Toc326743028"/>
      <w:bookmarkStart w:id="339" w:name="_Toc326743417"/>
      <w:bookmarkStart w:id="340" w:name="_Toc326743562"/>
      <w:r w:rsidRPr="00441E9D">
        <w:rPr>
          <w:rFonts w:ascii="Arial" w:eastAsia="Times New Roman" w:hAnsi="Arial" w:cs="Times New Roman"/>
          <w:b/>
          <w:szCs w:val="20"/>
        </w:rPr>
        <w:t>Statistical significance</w:t>
      </w:r>
      <w:bookmarkEnd w:id="338"/>
      <w:bookmarkEnd w:id="339"/>
      <w:bookmarkEnd w:id="340"/>
    </w:p>
    <w:p w14:paraId="3D6C6B8C"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For hypothesis tests two-tailed p-values&lt;0.05 are considered statistically significant.  Likelihood ratio tests will be used in preference to Wald tests for hypothesis testing.  </w:t>
      </w:r>
    </w:p>
    <w:p w14:paraId="03669F19" w14:textId="77777777" w:rsidR="009A6E07" w:rsidRPr="00441E9D" w:rsidRDefault="009A6E07" w:rsidP="000E3EE1">
      <w:pPr>
        <w:rPr>
          <w:rFonts w:ascii="Arial" w:eastAsia="Times New Roman" w:hAnsi="Arial" w:cs="Times New Roman"/>
          <w:b/>
          <w:szCs w:val="20"/>
        </w:rPr>
      </w:pPr>
      <w:bookmarkStart w:id="341" w:name="_Toc326743029"/>
      <w:bookmarkStart w:id="342" w:name="_Toc326743418"/>
      <w:bookmarkStart w:id="343" w:name="_Toc326743563"/>
      <w:r w:rsidRPr="00441E9D">
        <w:rPr>
          <w:rFonts w:ascii="Arial" w:eastAsia="Times New Roman" w:hAnsi="Arial" w:cs="Times New Roman"/>
          <w:b/>
          <w:szCs w:val="20"/>
        </w:rPr>
        <w:t>Model assumptions</w:t>
      </w:r>
      <w:bookmarkEnd w:id="341"/>
      <w:bookmarkEnd w:id="342"/>
      <w:bookmarkEnd w:id="343"/>
    </w:p>
    <w:p w14:paraId="12F22F44"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For all methods outlined underlying assumptions will be checked using standard methods, e.g. residual plots, tests for proportional hazards, etc. If assumptions are not valid then alternative methods of analysis will be sought.  </w:t>
      </w:r>
    </w:p>
    <w:p w14:paraId="700C0B7B" w14:textId="77777777" w:rsidR="009A6E07" w:rsidRPr="00441E9D" w:rsidRDefault="009A6E07" w:rsidP="000E3EE1">
      <w:pPr>
        <w:rPr>
          <w:rFonts w:ascii="Arial" w:eastAsia="Times New Roman" w:hAnsi="Arial" w:cs="Times New Roman"/>
          <w:b/>
          <w:szCs w:val="20"/>
        </w:rPr>
      </w:pPr>
      <w:bookmarkStart w:id="344" w:name="_Toc326743030"/>
      <w:bookmarkStart w:id="345" w:name="_Toc326743419"/>
      <w:bookmarkStart w:id="346" w:name="_Toc326743564"/>
      <w:r w:rsidRPr="00441E9D">
        <w:rPr>
          <w:rFonts w:ascii="Arial" w:eastAsia="Times New Roman" w:hAnsi="Arial" w:cs="Times New Roman"/>
          <w:b/>
          <w:szCs w:val="20"/>
        </w:rPr>
        <w:t>Subgroup analyses</w:t>
      </w:r>
      <w:bookmarkEnd w:id="344"/>
      <w:bookmarkEnd w:id="345"/>
      <w:bookmarkEnd w:id="346"/>
    </w:p>
    <w:p w14:paraId="19216E57"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There are no planned subgroup analyses defined in the study protocol.</w:t>
      </w:r>
    </w:p>
    <w:p w14:paraId="3292AE70"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Exploratory analyses</w:t>
      </w:r>
    </w:p>
    <w:p w14:paraId="403AC652"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An exploratory analysis to assess the effect of adherence and treatment on the primary outcome, BCVA will be performed. </w:t>
      </w:r>
    </w:p>
    <w:p w14:paraId="29D70425"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Four indicators will be generated for each post-randomisation time point at which the primary outcome was assessed: </w:t>
      </w:r>
    </w:p>
    <w:p w14:paraId="38C6B671"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1. Patient on treatment and adhered</w:t>
      </w:r>
    </w:p>
    <w:p w14:paraId="3A51CCF7"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2. Patient on treatment and did not adhere</w:t>
      </w:r>
    </w:p>
    <w:p w14:paraId="6F30F73F"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lastRenderedPageBreak/>
        <w:t>3. Patient not on treatment due to disease resolution</w:t>
      </w:r>
    </w:p>
    <w:p w14:paraId="448A0BB8"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4. Patient not on treatment for any other reason</w:t>
      </w:r>
    </w:p>
    <w:p w14:paraId="7EF077F8"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The proportion of time spent in each of the respective categories during the previous period will be calculated (e.g. 25% of period on treatment and adhered and 75% not on treatment due to disease resolution, would be coded as 0.25 for indicator 1 and 0.75 for indicator 3) as indicators of adherence. If possible, interactions between treatment group and each of these indicators will be added to the model and indicator status-specific effects will be estimated for each treatment group.  If preliminary analyses suggest that some parameters cannot be estimated reliably a simpler model will be sought (e.g. fitting indicators of treatment and adherence, but not proportion of time on treatment etc.).</w:t>
      </w:r>
    </w:p>
    <w:p w14:paraId="6A375509" w14:textId="77777777" w:rsidR="009A6E07" w:rsidRPr="00441E9D" w:rsidRDefault="009A6E07" w:rsidP="000E3EE1">
      <w:pPr>
        <w:rPr>
          <w:rFonts w:ascii="Arial" w:eastAsia="Times New Roman" w:hAnsi="Arial" w:cs="Times New Roman"/>
          <w:lang w:val="en-US"/>
        </w:rPr>
      </w:pPr>
      <w:r w:rsidRPr="00441E9D">
        <w:rPr>
          <w:rFonts w:ascii="Arial" w:eastAsia="Times New Roman" w:hAnsi="Arial" w:cs="Times New Roman"/>
          <w:lang w:val="en-US"/>
        </w:rPr>
        <w:t>Additional exploratory analyses of the overall trial cohort will assess the association between:</w:t>
      </w:r>
    </w:p>
    <w:p w14:paraId="67C6227E" w14:textId="77777777" w:rsidR="009A6E07" w:rsidRPr="00441E9D" w:rsidRDefault="009A6E07" w:rsidP="000E3EE1">
      <w:pPr>
        <w:rPr>
          <w:rFonts w:ascii="Arial" w:eastAsia="Times New Roman" w:hAnsi="Arial" w:cs="Times New Roman"/>
          <w:lang w:val="en-US"/>
        </w:rPr>
      </w:pPr>
      <w:r w:rsidRPr="00441E9D">
        <w:rPr>
          <w:rFonts w:ascii="Arial" w:eastAsia="Times New Roman" w:hAnsi="Arial" w:cs="Times New Roman"/>
          <w:lang w:val="en-US"/>
        </w:rPr>
        <w:t xml:space="preserve">(a) </w:t>
      </w:r>
      <w:r w:rsidRPr="00441E9D">
        <w:rPr>
          <w:rFonts w:ascii="Arial" w:eastAsia="Times New Roman" w:hAnsi="Arial" w:cs="Times New Roman"/>
          <w:lang w:val="en-US"/>
        </w:rPr>
        <w:tab/>
        <w:t xml:space="preserve">Age of the patient at </w:t>
      </w:r>
      <w:proofErr w:type="spellStart"/>
      <w:r w:rsidRPr="00441E9D">
        <w:rPr>
          <w:rFonts w:ascii="Arial" w:eastAsia="Times New Roman" w:hAnsi="Arial" w:cs="Times New Roman"/>
          <w:lang w:val="en-US"/>
        </w:rPr>
        <w:t>randomisation</w:t>
      </w:r>
      <w:proofErr w:type="spellEnd"/>
      <w:r w:rsidRPr="00441E9D">
        <w:rPr>
          <w:rFonts w:ascii="Arial" w:eastAsia="Times New Roman" w:hAnsi="Arial" w:cs="Times New Roman"/>
          <w:lang w:val="en-US"/>
        </w:rPr>
        <w:t xml:space="preserve"> and visual acuity;</w:t>
      </w:r>
    </w:p>
    <w:p w14:paraId="37262F04" w14:textId="77777777" w:rsidR="009A6E07" w:rsidRPr="00441E9D" w:rsidRDefault="009A6E07" w:rsidP="000E3EE1">
      <w:pPr>
        <w:rPr>
          <w:rFonts w:ascii="Arial" w:eastAsia="Times New Roman" w:hAnsi="Arial" w:cs="Times New Roman"/>
          <w:lang w:val="en-US"/>
        </w:rPr>
      </w:pPr>
      <w:r w:rsidRPr="00441E9D">
        <w:rPr>
          <w:rFonts w:ascii="Arial" w:eastAsia="Times New Roman" w:hAnsi="Arial" w:cs="Times New Roman"/>
          <w:lang w:val="en-US"/>
        </w:rPr>
        <w:t xml:space="preserve">(b) </w:t>
      </w:r>
      <w:r w:rsidRPr="00441E9D">
        <w:rPr>
          <w:rFonts w:ascii="Arial" w:eastAsia="Times New Roman" w:hAnsi="Arial" w:cs="Times New Roman"/>
          <w:lang w:val="en-US"/>
        </w:rPr>
        <w:tab/>
        <w:t xml:space="preserve">Presence of granular/confluent hypoautofluorescence in the macula at </w:t>
      </w:r>
      <w:proofErr w:type="spellStart"/>
      <w:r w:rsidRPr="00441E9D">
        <w:rPr>
          <w:rFonts w:ascii="Arial" w:eastAsia="Times New Roman" w:hAnsi="Arial" w:cs="Times New Roman"/>
          <w:lang w:val="en-US"/>
        </w:rPr>
        <w:t>randomisation</w:t>
      </w:r>
      <w:proofErr w:type="spellEnd"/>
      <w:r w:rsidRPr="00441E9D">
        <w:rPr>
          <w:rFonts w:ascii="Arial" w:eastAsia="Times New Roman" w:hAnsi="Arial" w:cs="Times New Roman"/>
          <w:lang w:val="en-US"/>
        </w:rPr>
        <w:t xml:space="preserve"> and final visual acuity</w:t>
      </w:r>
    </w:p>
    <w:p w14:paraId="4EE66DDD" w14:textId="77777777" w:rsidR="009A6E07" w:rsidRPr="00441E9D" w:rsidRDefault="009A6E07" w:rsidP="000E3EE1">
      <w:pPr>
        <w:rPr>
          <w:rFonts w:ascii="Arial" w:eastAsia="Times New Roman" w:hAnsi="Arial" w:cs="Times New Roman"/>
          <w:sz w:val="20"/>
          <w:szCs w:val="20"/>
          <w:lang w:val="en-US"/>
        </w:rPr>
      </w:pPr>
      <w:r w:rsidRPr="00441E9D">
        <w:rPr>
          <w:rFonts w:ascii="Arial" w:eastAsia="Times New Roman" w:hAnsi="Arial" w:cs="Times New Roman"/>
          <w:lang w:val="en-US"/>
        </w:rPr>
        <w:t>The analyses will be adjusted for treatment group.</w:t>
      </w:r>
    </w:p>
    <w:p w14:paraId="7911A713" w14:textId="77777777" w:rsidR="009A6E07" w:rsidRPr="00441E9D" w:rsidRDefault="009A6E07" w:rsidP="000E3EE1">
      <w:pPr>
        <w:rPr>
          <w:rFonts w:ascii="Arial" w:eastAsia="Times New Roman" w:hAnsi="Arial" w:cs="Times New Roman"/>
          <w:b/>
          <w:szCs w:val="20"/>
        </w:rPr>
      </w:pPr>
      <w:bookmarkStart w:id="347" w:name="_Toc326743031"/>
      <w:bookmarkStart w:id="348" w:name="_Toc326743420"/>
      <w:bookmarkStart w:id="349" w:name="_Toc326743565"/>
      <w:r w:rsidRPr="00441E9D">
        <w:rPr>
          <w:rFonts w:ascii="Arial" w:eastAsia="Times New Roman" w:hAnsi="Arial" w:cs="Times New Roman"/>
          <w:b/>
          <w:szCs w:val="20"/>
        </w:rPr>
        <w:t>Sensitivity analyses</w:t>
      </w:r>
      <w:bookmarkEnd w:id="347"/>
      <w:bookmarkEnd w:id="348"/>
      <w:bookmarkEnd w:id="349"/>
    </w:p>
    <w:p w14:paraId="35438468"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There are no planned sensitivity analyses defined in the study protocol. In the exploratory analysis assessing adherence, when calculating adherence, the assumption will be made that if a bottle is confirmed as lost, there were no pills remaining in the bottle. A sensitivity analysis on this exploratory analysis will be carried out by imputing the number of pills remaining in bottles that are confirmed as lost.</w:t>
      </w:r>
    </w:p>
    <w:p w14:paraId="7A3B5109"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A sensitivity analysis for binary outcomes measured at 12 months will be performed if there is differential drop-out between treatment groups. Note this analysis was not pre-specified in the protocol. This will be performed by: (a) assuming missing values = no, and (b) assuming missing values = yes.</w:t>
      </w:r>
    </w:p>
    <w:p w14:paraId="50A0BC81"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An initial review of baseline data found imbalances between treatment groups in some prognostic factors. For analyses of outcomes which have a baseline measure, this imbalance will be </w:t>
      </w:r>
      <w:proofErr w:type="gramStart"/>
      <w:r w:rsidRPr="00441E9D">
        <w:rPr>
          <w:rFonts w:ascii="Arial" w:eastAsia="Times New Roman" w:hAnsi="Arial" w:cs="Times New Roman"/>
          <w:szCs w:val="20"/>
        </w:rPr>
        <w:t>taken into account</w:t>
      </w:r>
      <w:proofErr w:type="gramEnd"/>
      <w:r w:rsidRPr="00441E9D">
        <w:rPr>
          <w:rFonts w:ascii="Arial" w:eastAsia="Times New Roman" w:hAnsi="Arial" w:cs="Times New Roman"/>
          <w:szCs w:val="20"/>
        </w:rPr>
        <w:t xml:space="preserve">. </w:t>
      </w:r>
      <w:r w:rsidRPr="00441E9D">
        <w:rPr>
          <w:rFonts w:ascii="Arial" w:eastAsia="Times New Roman" w:hAnsi="Arial" w:cs="Arial"/>
          <w:szCs w:val="20"/>
        </w:rPr>
        <w:t xml:space="preserve">For other outcomes (e.g. time to event outcomes) no adjustment for baseline was planned; for these outcomes a post-hoc analysis will be performed adjusting for factor(s) imbalanced at baseline. </w:t>
      </w:r>
    </w:p>
    <w:p w14:paraId="416C92FB" w14:textId="77777777" w:rsidR="009A6E07" w:rsidRPr="00441E9D" w:rsidRDefault="009A6E07" w:rsidP="000E3EE1">
      <w:pPr>
        <w:rPr>
          <w:rFonts w:ascii="Arial" w:eastAsia="Times New Roman" w:hAnsi="Arial" w:cs="Times New Roman"/>
          <w:b/>
          <w:szCs w:val="20"/>
        </w:rPr>
      </w:pPr>
      <w:bookmarkStart w:id="350" w:name="_Toc326743033"/>
      <w:bookmarkStart w:id="351" w:name="_Toc326743422"/>
      <w:bookmarkStart w:id="352" w:name="_Toc326743567"/>
      <w:r w:rsidRPr="00441E9D">
        <w:rPr>
          <w:rFonts w:ascii="Arial" w:eastAsia="Times New Roman" w:hAnsi="Arial" w:cs="Times New Roman"/>
          <w:b/>
          <w:szCs w:val="20"/>
        </w:rPr>
        <w:t>Missing data</w:t>
      </w:r>
      <w:bookmarkEnd w:id="350"/>
      <w:bookmarkEnd w:id="351"/>
      <w:bookmarkEnd w:id="352"/>
    </w:p>
    <w:p w14:paraId="7D4F7328"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In all tables missing data will be indicated by footnotes. If the amount of missing data differs substantially between treatment groups potential reasons will be explored.</w:t>
      </w:r>
    </w:p>
    <w:p w14:paraId="6C01CCC6"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Missing predictors:</w:t>
      </w:r>
    </w:p>
    <w:p w14:paraId="1C19C2E4"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There will be no missing data for any of the randomisation factors (by design). All other potential predictors are baseline measurements of continuous longitudinal outcomes, and due to the modelling approach described previously the handling of missing values for such data is considered in the context of missing longitudinal data (see below).</w:t>
      </w:r>
    </w:p>
    <w:p w14:paraId="23565B27"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 Missing outcomes measured at one time point:</w:t>
      </w:r>
    </w:p>
    <w:p w14:paraId="42F3B518" w14:textId="77777777" w:rsidR="009A6E07" w:rsidRPr="00441E9D" w:rsidDel="009611E2" w:rsidRDefault="009A6E07" w:rsidP="000E3EE1">
      <w:pPr>
        <w:rPr>
          <w:rFonts w:ascii="Arial" w:eastAsia="Times New Roman" w:hAnsi="Arial" w:cs="Times New Roman"/>
          <w:szCs w:val="20"/>
        </w:rPr>
      </w:pPr>
      <w:r w:rsidRPr="00441E9D">
        <w:rPr>
          <w:rFonts w:ascii="Arial" w:eastAsia="Times New Roman" w:hAnsi="Arial" w:cs="Times New Roman"/>
          <w:szCs w:val="20"/>
        </w:rPr>
        <w:lastRenderedPageBreak/>
        <w:t xml:space="preserve">If the proportion of missing data is less than 5% then complete case analysis will be performed (i.e. excluding cases with missing data). </w:t>
      </w:r>
    </w:p>
    <w:p w14:paraId="1A772FF7"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If the proportion of missing data is above 5% multiple imputation methods will be considered. A general imputation model that uses an iterative procedure to generate imputed values will be used to generate multiple complete data sets (e.g. using Stata’s mi impute). The model of interest will be the fitted to each of the complete data sets and effect estimates combined using Rubin’s rules. If appropriate, methods such as predictive mean matching will be used in order to ensure that imputed values lie within specific ranges.  </w:t>
      </w:r>
    </w:p>
    <w:p w14:paraId="33F9C067"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Missing longitudinal data:</w:t>
      </w:r>
    </w:p>
    <w:p w14:paraId="0F56EBAA" w14:textId="77777777" w:rsidR="009A6E07" w:rsidRPr="00441E9D" w:rsidRDefault="009A6E07" w:rsidP="000E3EE1">
      <w:pPr>
        <w:rPr>
          <w:rFonts w:ascii="Arial" w:eastAsia="Times New Roman" w:hAnsi="Arial" w:cs="Times New Roman"/>
          <w:szCs w:val="20"/>
        </w:rPr>
      </w:pPr>
      <w:bookmarkStart w:id="353" w:name="_Toc326743034"/>
      <w:bookmarkStart w:id="354" w:name="_Toc326743423"/>
      <w:bookmarkStart w:id="355" w:name="_Toc326743568"/>
      <w:r w:rsidRPr="00441E9D">
        <w:rPr>
          <w:rFonts w:ascii="Arial" w:eastAsia="Times New Roman" w:hAnsi="Arial" w:cs="Times New Roman"/>
          <w:szCs w:val="20"/>
        </w:rPr>
        <w:t>For continuous data measured at multiple time points baseline values will be modelled jointly with those measured during follow-up, as described previously, thereby allowing all cases with at least one observation to be included. If the proportion of cases that do not have at least one observation is above 5% then multiple imputation methods will be considered (see above). If appropriate (the level of missingness is &gt;20%) then any variables that are predictive of missingness will be identified, and if there is reason to suggest that an assumption of missing at random (MAR) given these variables is reasonable (especially likely if the variable was measured at baseline) then such variables will be adjusted for in the models of interest. These models can be shown to provide unbiased estimates of the treatment effect and moreover multiple imputation approaches would not be expected to recover any additional information.</w:t>
      </w:r>
    </w:p>
    <w:p w14:paraId="149B8DBC" w14:textId="77777777" w:rsidR="009A6E07" w:rsidRPr="00441E9D" w:rsidRDefault="009A6E07" w:rsidP="000E3EE1">
      <w:pPr>
        <w:rPr>
          <w:rFonts w:ascii="Arial" w:eastAsia="Times New Roman" w:hAnsi="Arial" w:cs="Times New Roman"/>
          <w:b/>
          <w:szCs w:val="20"/>
        </w:rPr>
      </w:pPr>
      <w:r w:rsidRPr="00441E9D">
        <w:rPr>
          <w:rFonts w:ascii="Arial" w:eastAsia="Times New Roman" w:hAnsi="Arial" w:cs="Times New Roman"/>
          <w:b/>
          <w:szCs w:val="20"/>
        </w:rPr>
        <w:t>Multiple testing</w:t>
      </w:r>
      <w:bookmarkEnd w:id="353"/>
      <w:bookmarkEnd w:id="354"/>
      <w:bookmarkEnd w:id="355"/>
    </w:p>
    <w:p w14:paraId="2E9928E2"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No formal adjustment will be made for multiple testing. However as previously described formal statistical comparisons will not be made for outcomes with low event rates and only pre-specified subgroup analyses will be performed. Consideration will be taken in interpretation of results to reflect the number of statistical tests performed and the consistency, magnitude and direction of treatment estimates for different outcomes.</w:t>
      </w:r>
    </w:p>
    <w:p w14:paraId="44C239CC" w14:textId="77777777" w:rsidR="009A6E07" w:rsidRPr="00441E9D" w:rsidRDefault="009A6E07" w:rsidP="000E3EE1">
      <w:pPr>
        <w:rPr>
          <w:rFonts w:ascii="Arial" w:eastAsia="Times New Roman" w:hAnsi="Arial" w:cs="Times New Roman"/>
          <w:b/>
          <w:szCs w:val="20"/>
        </w:rPr>
      </w:pPr>
      <w:bookmarkStart w:id="356" w:name="_Toc326743035"/>
      <w:bookmarkStart w:id="357" w:name="_Toc326743424"/>
      <w:bookmarkStart w:id="358" w:name="_Toc326743569"/>
      <w:r w:rsidRPr="00441E9D">
        <w:rPr>
          <w:rFonts w:ascii="Arial" w:eastAsia="Times New Roman" w:hAnsi="Arial" w:cs="Times New Roman"/>
          <w:b/>
          <w:szCs w:val="20"/>
        </w:rPr>
        <w:t>Safety data</w:t>
      </w:r>
      <w:bookmarkEnd w:id="356"/>
      <w:bookmarkEnd w:id="357"/>
      <w:bookmarkEnd w:id="358"/>
    </w:p>
    <w:p w14:paraId="6A301CD3" w14:textId="25F621DA"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Adverse events (AEs) occurring in the study period for all patients in the safety population</w:t>
      </w:r>
      <w:r w:rsidR="009A0F69">
        <w:rPr>
          <w:rFonts w:ascii="Arial" w:eastAsia="Times New Roman" w:hAnsi="Arial" w:cs="Times New Roman"/>
          <w:szCs w:val="20"/>
        </w:rPr>
        <w:t>.</w:t>
      </w:r>
    </w:p>
    <w:p w14:paraId="2232B4CB" w14:textId="77777777" w:rsidR="009A6E07" w:rsidRPr="00441E9D" w:rsidRDefault="009A6E07" w:rsidP="000E3EE1">
      <w:pPr>
        <w:rPr>
          <w:rFonts w:ascii="Arial" w:eastAsia="Times New Roman" w:hAnsi="Arial" w:cs="Times New Roman"/>
          <w:szCs w:val="20"/>
        </w:rPr>
      </w:pPr>
      <w:r w:rsidRPr="00441E9D">
        <w:rPr>
          <w:rFonts w:ascii="Arial" w:eastAsia="Times New Roman" w:hAnsi="Arial" w:cs="Times New Roman"/>
          <w:szCs w:val="20"/>
        </w:rPr>
        <w:t xml:space="preserve">No formal comparisons between treatment groups will be made, as numbers of events are expected to be small.  </w:t>
      </w:r>
      <w:r w:rsidRPr="00441E9D">
        <w:rPr>
          <w:rFonts w:ascii="Arial" w:eastAsia="Times New Roman" w:hAnsi="Arial" w:cs="Times New Roman"/>
          <w:szCs w:val="20"/>
        </w:rPr>
        <w:br w:type="page"/>
      </w:r>
    </w:p>
    <w:p w14:paraId="0E4E8A1E" w14:textId="77777777" w:rsidR="009A6E07" w:rsidRPr="00441E9D" w:rsidRDefault="009A6E07" w:rsidP="000E3EE1">
      <w:pPr>
        <w:rPr>
          <w:rFonts w:ascii="Arial" w:eastAsia="Times New Roman" w:hAnsi="Arial" w:cs="Times New Roman"/>
          <w:b/>
          <w:caps/>
          <w:kern w:val="28"/>
          <w:sz w:val="24"/>
          <w:szCs w:val="20"/>
        </w:rPr>
      </w:pPr>
      <w:bookmarkStart w:id="359" w:name="_Toc326743570"/>
      <w:r w:rsidRPr="00441E9D">
        <w:rPr>
          <w:rFonts w:ascii="Arial" w:eastAsia="Times New Roman" w:hAnsi="Arial" w:cs="Times New Roman"/>
          <w:b/>
          <w:caps/>
          <w:kern w:val="28"/>
          <w:sz w:val="24"/>
          <w:szCs w:val="20"/>
        </w:rPr>
        <w:lastRenderedPageBreak/>
        <w:t>Bibliography</w:t>
      </w:r>
      <w:bookmarkEnd w:id="359"/>
    </w:p>
    <w:p w14:paraId="7615677A" w14:textId="77777777" w:rsidR="009A6E07" w:rsidRPr="00441E9D" w:rsidRDefault="009A6E07" w:rsidP="000E3EE1">
      <w:pPr>
        <w:rPr>
          <w:rFonts w:ascii="Arial" w:eastAsia="MS Mincho" w:hAnsi="Arial" w:cs="Arial"/>
          <w:noProof/>
          <w:lang w:eastAsia="ja-JP"/>
        </w:rPr>
      </w:pPr>
      <w:r w:rsidRPr="00441E9D">
        <w:rPr>
          <w:rFonts w:ascii="Arial" w:eastAsia="MS Mincho" w:hAnsi="Arial" w:cs="Arial"/>
          <w:noProof/>
          <w:lang w:eastAsia="ja-JP"/>
        </w:rPr>
        <w:t xml:space="preserve">Chan, W.M., et al., </w:t>
      </w:r>
      <w:r w:rsidRPr="00441E9D">
        <w:rPr>
          <w:rFonts w:ascii="Arial" w:eastAsia="MS Mincho" w:hAnsi="Arial" w:cs="Arial"/>
          <w:i/>
          <w:iCs/>
          <w:noProof/>
          <w:lang w:eastAsia="ja-JP"/>
        </w:rPr>
        <w:t xml:space="preserve">Half-dose verteporfin photodynamic therapy for acute central serous chorioretinopathy: one-year results of a randomized controlled trial. </w:t>
      </w:r>
      <w:r w:rsidRPr="00441E9D">
        <w:rPr>
          <w:rFonts w:ascii="Arial" w:eastAsia="MS Mincho" w:hAnsi="Arial" w:cs="Arial"/>
          <w:noProof/>
          <w:lang w:eastAsia="ja-JP"/>
        </w:rPr>
        <w:t xml:space="preserve">Ophthalmology, 2008. </w:t>
      </w:r>
      <w:r w:rsidRPr="00441E9D">
        <w:rPr>
          <w:rFonts w:ascii="Arial" w:eastAsia="MS Mincho" w:hAnsi="Arial" w:cs="Arial"/>
          <w:b/>
          <w:bCs/>
          <w:noProof/>
          <w:lang w:eastAsia="ja-JP"/>
        </w:rPr>
        <w:t>115</w:t>
      </w:r>
      <w:r w:rsidRPr="00441E9D">
        <w:rPr>
          <w:rFonts w:ascii="Arial" w:eastAsia="MS Mincho" w:hAnsi="Arial" w:cs="Arial"/>
          <w:noProof/>
          <w:lang w:eastAsia="ja-JP"/>
        </w:rPr>
        <w:t xml:space="preserve">(10): p. 1756-65. </w:t>
      </w:r>
    </w:p>
    <w:p w14:paraId="2E2FB792" w14:textId="77777777" w:rsidR="009A6E07" w:rsidRPr="00441E9D" w:rsidRDefault="009A6E07" w:rsidP="000E3EE1">
      <w:pPr>
        <w:rPr>
          <w:rFonts w:ascii="Arial" w:eastAsia="MS Mincho" w:hAnsi="Arial" w:cs="Arial"/>
          <w:noProof/>
          <w:szCs w:val="24"/>
          <w:lang w:eastAsia="ja-JP"/>
        </w:rPr>
      </w:pPr>
      <w:r w:rsidRPr="00441E9D">
        <w:rPr>
          <w:rFonts w:ascii="Arial" w:eastAsia="MS Mincho" w:hAnsi="Arial" w:cs="Arial"/>
          <w:noProof/>
          <w:lang w:eastAsia="ja-JP"/>
        </w:rPr>
        <w:t xml:space="preserve">Chakravarthy, U., et al., </w:t>
      </w:r>
      <w:r w:rsidRPr="00441E9D">
        <w:rPr>
          <w:rFonts w:ascii="Arial" w:eastAsia="MS Mincho" w:hAnsi="Arial" w:cs="Arial"/>
          <w:i/>
          <w:iCs/>
          <w:noProof/>
          <w:lang w:eastAsia="ja-JP"/>
        </w:rPr>
        <w:t xml:space="preserve">Alternative treatments to inhibit VEGF in age-related choroidal neovascularisation: 2-year findings of the IVAN randomised controlled trial. </w:t>
      </w:r>
      <w:r w:rsidRPr="00441E9D">
        <w:rPr>
          <w:rFonts w:ascii="Arial" w:eastAsia="MS Mincho" w:hAnsi="Arial" w:cs="Arial"/>
          <w:noProof/>
          <w:lang w:eastAsia="ja-JP"/>
        </w:rPr>
        <w:t xml:space="preserve">Lancet, 2013. </w:t>
      </w:r>
      <w:r w:rsidRPr="00441E9D">
        <w:rPr>
          <w:rFonts w:ascii="Arial" w:eastAsia="MS Mincho" w:hAnsi="Arial" w:cs="Arial"/>
          <w:b/>
          <w:bCs/>
          <w:noProof/>
          <w:lang w:eastAsia="ja-JP"/>
        </w:rPr>
        <w:t>382</w:t>
      </w:r>
      <w:r w:rsidRPr="00441E9D">
        <w:rPr>
          <w:rFonts w:ascii="Arial" w:eastAsia="MS Mincho" w:hAnsi="Arial" w:cs="Arial"/>
          <w:noProof/>
          <w:lang w:eastAsia="ja-JP"/>
        </w:rPr>
        <w:t xml:space="preserve">(9900): p. 1258-67 </w:t>
      </w:r>
    </w:p>
    <w:p w14:paraId="77A22671" w14:textId="77777777" w:rsidR="009A6E07" w:rsidRPr="00441E9D" w:rsidRDefault="009A6E07" w:rsidP="000E3EE1">
      <w:pPr>
        <w:rPr>
          <w:rFonts w:ascii="Arial" w:eastAsia="MS Mincho" w:hAnsi="Arial" w:cs="Arial"/>
          <w:noProof/>
          <w:szCs w:val="24"/>
          <w:lang w:eastAsia="ja-JP"/>
        </w:rPr>
      </w:pPr>
      <w:r w:rsidRPr="00441E9D">
        <w:rPr>
          <w:rFonts w:ascii="Arial" w:eastAsia="MS Mincho" w:hAnsi="Arial" w:cs="Arial"/>
          <w:noProof/>
          <w:lang w:eastAsia="ja-JP"/>
        </w:rPr>
        <w:t xml:space="preserve">Frison, L. and S.J. Pocock, </w:t>
      </w:r>
      <w:r w:rsidRPr="00441E9D">
        <w:rPr>
          <w:rFonts w:ascii="Arial" w:eastAsia="MS Mincho" w:hAnsi="Arial" w:cs="Arial"/>
          <w:i/>
          <w:iCs/>
          <w:noProof/>
          <w:lang w:eastAsia="ja-JP"/>
        </w:rPr>
        <w:t xml:space="preserve">Repeated measures in clinical trials: analysis using mean summary statistics and its implications for design. </w:t>
      </w:r>
      <w:r w:rsidRPr="00441E9D">
        <w:rPr>
          <w:rFonts w:ascii="Arial" w:eastAsia="MS Mincho" w:hAnsi="Arial" w:cs="Arial"/>
          <w:noProof/>
          <w:lang w:eastAsia="ja-JP"/>
        </w:rPr>
        <w:t xml:space="preserve">Stat Med, 1992. </w:t>
      </w:r>
      <w:r w:rsidRPr="00441E9D">
        <w:rPr>
          <w:rFonts w:ascii="Arial" w:eastAsia="MS Mincho" w:hAnsi="Arial" w:cs="Arial"/>
          <w:b/>
          <w:bCs/>
          <w:noProof/>
          <w:lang w:eastAsia="ja-JP"/>
        </w:rPr>
        <w:t>11</w:t>
      </w:r>
      <w:r w:rsidRPr="00441E9D">
        <w:rPr>
          <w:rFonts w:ascii="Arial" w:eastAsia="MS Mincho" w:hAnsi="Arial" w:cs="Arial"/>
          <w:noProof/>
          <w:lang w:eastAsia="ja-JP"/>
        </w:rPr>
        <w:t xml:space="preserve">(13): p. 1685-704. </w:t>
      </w:r>
    </w:p>
    <w:p w14:paraId="22A9A50E" w14:textId="77777777" w:rsidR="009A6E07" w:rsidRPr="00441E9D" w:rsidRDefault="009A6E07" w:rsidP="000E3EE1">
      <w:pPr>
        <w:rPr>
          <w:rFonts w:ascii="Arial" w:eastAsia="MS Mincho" w:hAnsi="Arial" w:cs="Arial"/>
          <w:noProof/>
          <w:szCs w:val="24"/>
          <w:lang w:eastAsia="ja-JP"/>
        </w:rPr>
      </w:pPr>
      <w:r w:rsidRPr="00441E9D">
        <w:rPr>
          <w:rFonts w:ascii="Arial" w:eastAsia="MS Mincho" w:hAnsi="Arial" w:cs="Arial"/>
          <w:noProof/>
          <w:szCs w:val="24"/>
          <w:lang w:eastAsia="ja-JP"/>
        </w:rPr>
        <w:t>The National Eye Institute 25-Item Visual Function Questionnaire (VFQ-25) Version 2000 https://www.rand.org/health/surveys_tools/vfq.html (accessed 26 June 2018)</w:t>
      </w:r>
    </w:p>
    <w:p w14:paraId="7EA2845F" w14:textId="260150CF" w:rsidR="009A6E07" w:rsidRPr="00441E9D" w:rsidRDefault="009A6E07" w:rsidP="000E3EE1">
      <w:pPr>
        <w:rPr>
          <w:rFonts w:ascii="Arial" w:eastAsia="Times New Roman" w:hAnsi="Arial" w:cs="Times New Roman"/>
          <w:i/>
          <w:szCs w:val="20"/>
          <w:highlight w:val="cyan"/>
          <w:lang w:eastAsia="en-GB"/>
        </w:rPr>
      </w:pPr>
      <w:bookmarkStart w:id="360" w:name="_Toc326743571"/>
      <w:r w:rsidRPr="00441E9D">
        <w:rPr>
          <w:rFonts w:ascii="Arial" w:eastAsia="Times New Roman" w:hAnsi="Arial" w:cs="Times New Roman"/>
          <w:b/>
          <w:caps/>
          <w:kern w:val="28"/>
          <w:sz w:val="24"/>
          <w:szCs w:val="20"/>
          <w:lang w:eastAsia="en-GB"/>
        </w:rPr>
        <w:t>Amendments to the SAP</w:t>
      </w:r>
      <w:bookmarkEnd w:id="360"/>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318"/>
        <w:gridCol w:w="999"/>
        <w:gridCol w:w="1368"/>
        <w:gridCol w:w="4148"/>
      </w:tblGrid>
      <w:tr w:rsidR="009A6E07" w:rsidRPr="00441E9D" w14:paraId="309657DC" w14:textId="77777777" w:rsidTr="009A0F69">
        <w:tc>
          <w:tcPr>
            <w:tcW w:w="1163" w:type="dxa"/>
          </w:tcPr>
          <w:p w14:paraId="3BBD3B94" w14:textId="77777777" w:rsidR="009A6E07" w:rsidRPr="00441E9D" w:rsidRDefault="009A6E07" w:rsidP="000E3EE1">
            <w:pPr>
              <w:rPr>
                <w:rFonts w:ascii="Arial" w:eastAsia="Times New Roman" w:hAnsi="Arial" w:cs="Arial"/>
                <w:b/>
                <w:szCs w:val="20"/>
              </w:rPr>
            </w:pPr>
            <w:r w:rsidRPr="00441E9D">
              <w:rPr>
                <w:rFonts w:ascii="Arial" w:eastAsia="Times New Roman" w:hAnsi="Arial" w:cs="Arial"/>
                <w:b/>
              </w:rPr>
              <w:t>Previous version</w:t>
            </w:r>
          </w:p>
        </w:tc>
        <w:tc>
          <w:tcPr>
            <w:tcW w:w="1318" w:type="dxa"/>
          </w:tcPr>
          <w:p w14:paraId="65A37B66" w14:textId="77777777" w:rsidR="009A6E07" w:rsidRPr="00441E9D" w:rsidRDefault="009A6E07" w:rsidP="000E3EE1">
            <w:pPr>
              <w:rPr>
                <w:rFonts w:ascii="Arial" w:eastAsia="Times New Roman" w:hAnsi="Arial" w:cs="Arial"/>
                <w:b/>
                <w:szCs w:val="20"/>
              </w:rPr>
            </w:pPr>
            <w:r w:rsidRPr="00441E9D">
              <w:rPr>
                <w:rFonts w:ascii="Arial" w:eastAsia="Times New Roman" w:hAnsi="Arial" w:cs="Arial"/>
                <w:b/>
              </w:rPr>
              <w:t>Previous date</w:t>
            </w:r>
          </w:p>
        </w:tc>
        <w:tc>
          <w:tcPr>
            <w:tcW w:w="999" w:type="dxa"/>
          </w:tcPr>
          <w:p w14:paraId="4BC1E1B4" w14:textId="77777777" w:rsidR="009A6E07" w:rsidRPr="00441E9D" w:rsidRDefault="009A6E07" w:rsidP="000E3EE1">
            <w:pPr>
              <w:rPr>
                <w:rFonts w:ascii="Arial" w:eastAsia="Times New Roman" w:hAnsi="Arial" w:cs="Arial"/>
                <w:b/>
                <w:szCs w:val="20"/>
              </w:rPr>
            </w:pPr>
            <w:r w:rsidRPr="00441E9D">
              <w:rPr>
                <w:rFonts w:ascii="Arial" w:eastAsia="Times New Roman" w:hAnsi="Arial" w:cs="Arial"/>
                <w:b/>
              </w:rPr>
              <w:t>New version</w:t>
            </w:r>
          </w:p>
        </w:tc>
        <w:tc>
          <w:tcPr>
            <w:tcW w:w="1368" w:type="dxa"/>
          </w:tcPr>
          <w:p w14:paraId="67FC9493" w14:textId="77777777" w:rsidR="009A6E07" w:rsidRPr="00441E9D" w:rsidRDefault="009A6E07" w:rsidP="000E3EE1">
            <w:pPr>
              <w:rPr>
                <w:rFonts w:ascii="Arial" w:eastAsia="Times New Roman" w:hAnsi="Arial" w:cs="Arial"/>
                <w:b/>
                <w:szCs w:val="20"/>
              </w:rPr>
            </w:pPr>
            <w:r w:rsidRPr="00441E9D">
              <w:rPr>
                <w:rFonts w:ascii="Arial" w:eastAsia="Times New Roman" w:hAnsi="Arial" w:cs="Arial"/>
                <w:b/>
              </w:rPr>
              <w:t>New date</w:t>
            </w:r>
          </w:p>
        </w:tc>
        <w:tc>
          <w:tcPr>
            <w:tcW w:w="4148" w:type="dxa"/>
          </w:tcPr>
          <w:p w14:paraId="5FDCB19A" w14:textId="77777777" w:rsidR="009A6E07" w:rsidRPr="00441E9D" w:rsidRDefault="009A6E07" w:rsidP="000E3EE1">
            <w:pPr>
              <w:rPr>
                <w:rFonts w:ascii="Arial" w:eastAsia="Times New Roman" w:hAnsi="Arial" w:cs="Arial"/>
                <w:b/>
                <w:szCs w:val="20"/>
              </w:rPr>
            </w:pPr>
            <w:r w:rsidRPr="00441E9D">
              <w:rPr>
                <w:rFonts w:ascii="Arial" w:eastAsia="Times New Roman" w:hAnsi="Arial" w:cs="Arial"/>
                <w:b/>
              </w:rPr>
              <w:t>Brief summary of changes</w:t>
            </w:r>
          </w:p>
        </w:tc>
      </w:tr>
      <w:tr w:rsidR="009A6E07" w:rsidRPr="00441E9D" w14:paraId="643918CF" w14:textId="77777777" w:rsidTr="009A0F69">
        <w:tc>
          <w:tcPr>
            <w:tcW w:w="1163" w:type="dxa"/>
          </w:tcPr>
          <w:p w14:paraId="12B55084" w14:textId="77777777" w:rsidR="009A6E07" w:rsidRPr="00441E9D" w:rsidRDefault="009A6E07" w:rsidP="000E3EE1">
            <w:pPr>
              <w:rPr>
                <w:rFonts w:ascii="Arial" w:eastAsia="Times New Roman" w:hAnsi="Arial" w:cs="Arial"/>
                <w:szCs w:val="20"/>
              </w:rPr>
            </w:pPr>
            <w:r w:rsidRPr="00441E9D">
              <w:rPr>
                <w:rFonts w:ascii="Arial" w:eastAsia="Times New Roman" w:hAnsi="Arial" w:cs="Arial"/>
                <w:szCs w:val="20"/>
              </w:rPr>
              <w:t>1.0</w:t>
            </w:r>
          </w:p>
        </w:tc>
        <w:tc>
          <w:tcPr>
            <w:tcW w:w="1318" w:type="dxa"/>
          </w:tcPr>
          <w:p w14:paraId="50DE9744" w14:textId="77777777" w:rsidR="009A6E07" w:rsidRPr="00441E9D" w:rsidRDefault="009A6E07" w:rsidP="000E3EE1">
            <w:pPr>
              <w:rPr>
                <w:rFonts w:ascii="Arial" w:eastAsia="Times New Roman" w:hAnsi="Arial" w:cs="Arial"/>
                <w:szCs w:val="20"/>
              </w:rPr>
            </w:pPr>
            <w:r w:rsidRPr="00441E9D">
              <w:rPr>
                <w:rFonts w:ascii="Arial" w:eastAsia="Times New Roman" w:hAnsi="Arial" w:cs="Arial"/>
                <w:szCs w:val="20"/>
              </w:rPr>
              <w:t>29/03/2019</w:t>
            </w:r>
          </w:p>
        </w:tc>
        <w:tc>
          <w:tcPr>
            <w:tcW w:w="999" w:type="dxa"/>
          </w:tcPr>
          <w:p w14:paraId="065DF834" w14:textId="77777777" w:rsidR="009A6E07" w:rsidRPr="00441E9D" w:rsidRDefault="009A6E07" w:rsidP="000E3EE1">
            <w:pPr>
              <w:rPr>
                <w:rFonts w:ascii="Arial" w:eastAsia="Times New Roman" w:hAnsi="Arial" w:cs="Arial"/>
                <w:szCs w:val="20"/>
              </w:rPr>
            </w:pPr>
            <w:r w:rsidRPr="00441E9D">
              <w:rPr>
                <w:rFonts w:ascii="Arial" w:eastAsia="Times New Roman" w:hAnsi="Arial" w:cs="Arial"/>
                <w:szCs w:val="20"/>
              </w:rPr>
              <w:t>2.0</w:t>
            </w:r>
          </w:p>
        </w:tc>
        <w:tc>
          <w:tcPr>
            <w:tcW w:w="1368" w:type="dxa"/>
          </w:tcPr>
          <w:p w14:paraId="5E0796F7" w14:textId="77777777" w:rsidR="009A6E07" w:rsidRPr="00441E9D" w:rsidRDefault="009A6E07" w:rsidP="000E3EE1">
            <w:pPr>
              <w:rPr>
                <w:rFonts w:ascii="Arial" w:eastAsia="Times New Roman" w:hAnsi="Arial" w:cs="Arial"/>
                <w:szCs w:val="20"/>
              </w:rPr>
            </w:pPr>
            <w:r w:rsidRPr="00441E9D">
              <w:rPr>
                <w:rFonts w:ascii="Arial" w:eastAsia="Times New Roman" w:hAnsi="Arial" w:cs="Arial"/>
                <w:szCs w:val="20"/>
              </w:rPr>
              <w:t>16/05/2019</w:t>
            </w:r>
          </w:p>
        </w:tc>
        <w:tc>
          <w:tcPr>
            <w:tcW w:w="4148" w:type="dxa"/>
          </w:tcPr>
          <w:p w14:paraId="643764C9" w14:textId="77777777" w:rsidR="009A6E07" w:rsidRPr="00441E9D" w:rsidRDefault="009A6E07" w:rsidP="000E3EE1">
            <w:pPr>
              <w:rPr>
                <w:rFonts w:ascii="Arial" w:eastAsia="Times New Roman" w:hAnsi="Arial" w:cs="Arial"/>
                <w:szCs w:val="20"/>
              </w:rPr>
            </w:pPr>
            <w:r w:rsidRPr="00441E9D">
              <w:rPr>
                <w:rFonts w:ascii="Arial" w:eastAsia="Times New Roman" w:hAnsi="Arial" w:cs="Arial"/>
                <w:szCs w:val="20"/>
              </w:rPr>
              <w:t>Post-hoc additions after initial review of data:</w:t>
            </w:r>
          </w:p>
          <w:p w14:paraId="3C2251CE" w14:textId="77777777" w:rsidR="009A6E07" w:rsidRPr="00441E9D" w:rsidRDefault="009A6E07" w:rsidP="000E3EE1">
            <w:pPr>
              <w:rPr>
                <w:rFonts w:ascii="Arial" w:eastAsia="Times New Roman" w:hAnsi="Arial" w:cs="Arial"/>
                <w:szCs w:val="20"/>
              </w:rPr>
            </w:pPr>
            <w:r w:rsidRPr="00441E9D">
              <w:rPr>
                <w:rFonts w:ascii="Arial" w:eastAsia="Times New Roman" w:hAnsi="Arial" w:cs="Arial"/>
                <w:szCs w:val="20"/>
              </w:rPr>
              <w:t xml:space="preserve">Choroidal thickness moved from longitudinal outcome to continuous as this was not graded at interim visits as previously thought. </w:t>
            </w:r>
          </w:p>
          <w:p w14:paraId="0BA91D10" w14:textId="77777777" w:rsidR="009A6E07" w:rsidRPr="00441E9D" w:rsidRDefault="009A6E07" w:rsidP="000E3EE1">
            <w:pPr>
              <w:rPr>
                <w:rFonts w:ascii="Arial" w:eastAsia="Times New Roman" w:hAnsi="Arial" w:cs="Arial"/>
                <w:szCs w:val="20"/>
              </w:rPr>
            </w:pPr>
            <w:r w:rsidRPr="00441E9D">
              <w:rPr>
                <w:rFonts w:ascii="Arial" w:eastAsia="Times New Roman" w:hAnsi="Arial" w:cs="Arial"/>
                <w:szCs w:val="20"/>
              </w:rPr>
              <w:t>Choroidal thickness and SRF thickness removed from ‘</w:t>
            </w:r>
            <w:r w:rsidRPr="00441E9D">
              <w:rPr>
                <w:rFonts w:ascii="Arial" w:eastAsia="Times New Roman" w:hAnsi="Arial" w:cs="Times New Roman"/>
                <w:szCs w:val="20"/>
              </w:rPr>
              <w:t xml:space="preserve">Differences in visual acuity and OCT features at baseline and at time of disease recurrence’ </w:t>
            </w:r>
            <w:r w:rsidRPr="00441E9D">
              <w:rPr>
                <w:rFonts w:ascii="Arial" w:eastAsia="Times New Roman" w:hAnsi="Arial" w:cs="Arial"/>
                <w:szCs w:val="20"/>
              </w:rPr>
              <w:t>table as this data was not graded at all visits.</w:t>
            </w:r>
          </w:p>
          <w:p w14:paraId="71CC9E64" w14:textId="77777777" w:rsidR="009A6E07" w:rsidRPr="00441E9D" w:rsidRDefault="009A6E07" w:rsidP="000E3EE1">
            <w:pPr>
              <w:rPr>
                <w:rFonts w:ascii="Arial" w:eastAsia="Times New Roman" w:hAnsi="Arial" w:cs="Arial"/>
                <w:szCs w:val="20"/>
              </w:rPr>
            </w:pPr>
            <w:r w:rsidRPr="00441E9D">
              <w:rPr>
                <w:rFonts w:ascii="Arial" w:eastAsia="Times New Roman" w:hAnsi="Arial" w:cs="Arial"/>
                <w:szCs w:val="20"/>
              </w:rPr>
              <w:t>Some sites have a very small number of patients. Sentence added to ‘adjustment in models’ section to state if it is not possible to fit centre as a random effect, centres with a small number of patients will be combined.</w:t>
            </w:r>
          </w:p>
          <w:p w14:paraId="51E54947" w14:textId="77777777" w:rsidR="009A6E07" w:rsidRPr="00441E9D" w:rsidRDefault="009A6E07" w:rsidP="000E3EE1">
            <w:pPr>
              <w:rPr>
                <w:rFonts w:ascii="Arial" w:eastAsia="Times New Roman" w:hAnsi="Arial" w:cs="Arial"/>
                <w:sz w:val="6"/>
                <w:szCs w:val="20"/>
              </w:rPr>
            </w:pPr>
            <w:r w:rsidRPr="00441E9D">
              <w:rPr>
                <w:rFonts w:ascii="Arial" w:eastAsia="Times New Roman" w:hAnsi="Arial" w:cs="Arial"/>
                <w:szCs w:val="20"/>
              </w:rPr>
              <w:t>Some prognostic factors were found to be imbalanced between treatment groups. For time to event outcomes, where no adjustment for baseline was pre-specified, a post-hoc analysis will be performed adjusting for the imbalanced baseline prognostic factor(s).</w:t>
            </w:r>
          </w:p>
        </w:tc>
      </w:tr>
    </w:tbl>
    <w:p w14:paraId="3FD1A7B5" w14:textId="77777777" w:rsidR="009A6E07" w:rsidRPr="00441E9D" w:rsidRDefault="009A6E07" w:rsidP="000E3EE1">
      <w:pPr>
        <w:rPr>
          <w:rFonts w:ascii="Arial" w:eastAsia="Times New Roman" w:hAnsi="Arial" w:cs="Times New Roman"/>
          <w:b/>
          <w:caps/>
          <w:kern w:val="28"/>
          <w:sz w:val="36"/>
          <w:szCs w:val="36"/>
        </w:rPr>
        <w:sectPr w:rsidR="009A6E07" w:rsidRPr="00441E9D" w:rsidSect="000E3EE1">
          <w:pgSz w:w="11906" w:h="16838" w:code="9"/>
          <w:pgMar w:top="1440" w:right="1440" w:bottom="1440" w:left="1440" w:header="675" w:footer="590" w:gutter="0"/>
          <w:cols w:space="720"/>
          <w:docGrid w:linePitch="299"/>
        </w:sectPr>
      </w:pPr>
      <w:bookmarkStart w:id="361" w:name="_Toc326743036"/>
      <w:bookmarkStart w:id="362" w:name="_Toc326743425"/>
      <w:bookmarkStart w:id="363" w:name="_Toc326743572"/>
    </w:p>
    <w:p w14:paraId="7428CF8F" w14:textId="77777777" w:rsidR="00F611C6" w:rsidRDefault="00F611C6" w:rsidP="00F611C6">
      <w:pPr>
        <w:pStyle w:val="Heading1"/>
      </w:pPr>
      <w:bookmarkStart w:id="364" w:name="_Toc20491477"/>
      <w:bookmarkStart w:id="365" w:name="_Toc20491489"/>
      <w:bookmarkStart w:id="366" w:name="_Toc20821497"/>
      <w:bookmarkEnd w:id="237"/>
      <w:bookmarkEnd w:id="361"/>
      <w:bookmarkEnd w:id="362"/>
      <w:bookmarkEnd w:id="363"/>
      <w:r>
        <w:lastRenderedPageBreak/>
        <w:t>Membership of independent oversight committees</w:t>
      </w:r>
      <w:bookmarkEnd w:id="364"/>
      <w:bookmarkEnd w:id="365"/>
      <w:bookmarkEnd w:id="366"/>
    </w:p>
    <w:p w14:paraId="1A80083D" w14:textId="75A6D6DE" w:rsidR="00F611C6" w:rsidRPr="00F611C6" w:rsidRDefault="00F611C6" w:rsidP="00F611C6">
      <w:pPr>
        <w:rPr>
          <w:rFonts w:ascii="Times New Roman" w:hAnsi="Times New Roman" w:cs="Times New Roman"/>
          <w:b/>
          <w:bCs/>
          <w:sz w:val="20"/>
          <w:szCs w:val="20"/>
        </w:rPr>
      </w:pPr>
      <w:r w:rsidRPr="00F611C6">
        <w:rPr>
          <w:rFonts w:ascii="Times New Roman" w:hAnsi="Times New Roman" w:cs="Times New Roman"/>
          <w:b/>
          <w:bCs/>
          <w:sz w:val="20"/>
          <w:szCs w:val="20"/>
        </w:rPr>
        <w:t>Trial steering committee members</w:t>
      </w:r>
    </w:p>
    <w:p w14:paraId="251253C5" w14:textId="1AAB4154" w:rsidR="00F611C6" w:rsidRDefault="00F611C6" w:rsidP="00F611C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(Chair (September 2016 – April 2017) Prof Susan Downes, </w:t>
      </w:r>
      <w:r w:rsidRPr="00F611C6">
        <w:rPr>
          <w:rFonts w:ascii="Times New Roman" w:hAnsi="Times New Roman" w:cs="Times New Roman"/>
          <w:sz w:val="20"/>
          <w:szCs w:val="20"/>
        </w:rPr>
        <w:t>Consultant Ophthalmologist, Oxford Eye Hospital</w:t>
      </w:r>
      <w:r>
        <w:rPr>
          <w:rFonts w:ascii="Times New Roman" w:hAnsi="Times New Roman" w:cs="Times New Roman"/>
          <w:sz w:val="20"/>
          <w:szCs w:val="20"/>
        </w:rPr>
        <w:t>, UK</w:t>
      </w:r>
    </w:p>
    <w:p w14:paraId="5969B7A7" w14:textId="3FC0AF4E" w:rsidR="00F611C6" w:rsidRPr="00F611C6" w:rsidRDefault="00F611C6" w:rsidP="00F611C6">
      <w:pPr>
        <w:spacing w:after="0" w:line="240" w:lineRule="auto"/>
        <w:rPr>
          <w:rFonts w:ascii="Times New Roman" w:hAnsi="Times New Roman" w:cs="Times New Roman"/>
          <w:sz w:val="20"/>
          <w:szCs w:val="20"/>
        </w:rPr>
      </w:pPr>
      <w:r w:rsidRPr="00F611C6">
        <w:rPr>
          <w:rFonts w:ascii="Times New Roman" w:hAnsi="Times New Roman" w:cs="Times New Roman"/>
          <w:sz w:val="20"/>
          <w:szCs w:val="20"/>
        </w:rPr>
        <w:t>(Chair</w:t>
      </w:r>
      <w:r>
        <w:rPr>
          <w:rFonts w:ascii="Times New Roman" w:hAnsi="Times New Roman" w:cs="Times New Roman"/>
          <w:sz w:val="20"/>
          <w:szCs w:val="20"/>
        </w:rPr>
        <w:t xml:space="preserve"> April 2017 – end of trial</w:t>
      </w:r>
      <w:r w:rsidRPr="00F611C6">
        <w:rPr>
          <w:rFonts w:ascii="Times New Roman" w:hAnsi="Times New Roman" w:cs="Times New Roman"/>
          <w:sz w:val="20"/>
          <w:szCs w:val="20"/>
        </w:rPr>
        <w:t>) Mr Ben Burton, Clinical Director of Research, James Paget University Hospital, UK</w:t>
      </w:r>
    </w:p>
    <w:p w14:paraId="47B75CEE" w14:textId="1648216C" w:rsidR="00F611C6" w:rsidRPr="00F611C6" w:rsidRDefault="00F611C6" w:rsidP="00F611C6">
      <w:pPr>
        <w:spacing w:after="0" w:line="240" w:lineRule="auto"/>
        <w:rPr>
          <w:rFonts w:ascii="Times New Roman" w:hAnsi="Times New Roman" w:cs="Times New Roman"/>
          <w:sz w:val="20"/>
          <w:szCs w:val="20"/>
        </w:rPr>
      </w:pPr>
      <w:r w:rsidRPr="00F611C6">
        <w:rPr>
          <w:rFonts w:ascii="Times New Roman" w:hAnsi="Times New Roman" w:cs="Times New Roman"/>
          <w:sz w:val="20"/>
          <w:szCs w:val="20"/>
        </w:rPr>
        <w:t xml:space="preserve">Dr Gabriella </w:t>
      </w:r>
      <w:proofErr w:type="spellStart"/>
      <w:r w:rsidRPr="00F611C6">
        <w:rPr>
          <w:rFonts w:ascii="Times New Roman" w:hAnsi="Times New Roman" w:cs="Times New Roman"/>
          <w:sz w:val="20"/>
          <w:szCs w:val="20"/>
        </w:rPr>
        <w:t>Czanner</w:t>
      </w:r>
      <w:proofErr w:type="spellEnd"/>
      <w:r w:rsidRPr="00F611C6">
        <w:rPr>
          <w:rFonts w:ascii="Times New Roman" w:hAnsi="Times New Roman" w:cs="Times New Roman"/>
          <w:sz w:val="20"/>
          <w:szCs w:val="20"/>
        </w:rPr>
        <w:t>, Lecturer in Ophthalmic Statistics, University of Liverpool, UK</w:t>
      </w:r>
    </w:p>
    <w:p w14:paraId="6074F971" w14:textId="4D635B4D" w:rsidR="00F611C6" w:rsidRPr="00F611C6" w:rsidRDefault="00F611C6" w:rsidP="00F611C6">
      <w:pPr>
        <w:spacing w:after="0" w:line="240" w:lineRule="auto"/>
        <w:rPr>
          <w:rFonts w:ascii="Times New Roman" w:hAnsi="Times New Roman" w:cs="Times New Roman"/>
          <w:sz w:val="20"/>
          <w:szCs w:val="20"/>
        </w:rPr>
      </w:pPr>
      <w:r w:rsidRPr="00F611C6">
        <w:rPr>
          <w:rFonts w:ascii="Times New Roman" w:hAnsi="Times New Roman" w:cs="Times New Roman"/>
          <w:sz w:val="20"/>
          <w:szCs w:val="20"/>
        </w:rPr>
        <w:t>Dr Dolores Conroy, Director of Research, Fight for Sight, UK</w:t>
      </w:r>
    </w:p>
    <w:p w14:paraId="02923BDF" w14:textId="155272B3" w:rsidR="00F611C6" w:rsidRPr="00F611C6" w:rsidRDefault="00F611C6" w:rsidP="00F611C6">
      <w:pPr>
        <w:spacing w:after="0" w:line="240" w:lineRule="auto"/>
        <w:rPr>
          <w:rFonts w:ascii="Times New Roman" w:hAnsi="Times New Roman" w:cs="Times New Roman"/>
          <w:sz w:val="20"/>
          <w:szCs w:val="20"/>
        </w:rPr>
      </w:pPr>
      <w:r w:rsidRPr="00F611C6">
        <w:rPr>
          <w:rFonts w:ascii="Times New Roman" w:hAnsi="Times New Roman" w:cs="Times New Roman"/>
          <w:sz w:val="20"/>
          <w:szCs w:val="20"/>
        </w:rPr>
        <w:t>Prof Theresa McDonagh, Independent Professor of Heart Failure and Consultant Cardiologist, King’s College Hospital, UK</w:t>
      </w:r>
    </w:p>
    <w:p w14:paraId="3F0F88FE" w14:textId="42D62AD7" w:rsidR="00F611C6" w:rsidRPr="00F611C6" w:rsidRDefault="00F611C6" w:rsidP="00F611C6">
      <w:pPr>
        <w:spacing w:after="0" w:line="240" w:lineRule="auto"/>
        <w:rPr>
          <w:rFonts w:ascii="Times New Roman" w:hAnsi="Times New Roman" w:cs="Times New Roman"/>
          <w:sz w:val="20"/>
          <w:szCs w:val="20"/>
        </w:rPr>
      </w:pPr>
      <w:r w:rsidRPr="00F611C6">
        <w:rPr>
          <w:rFonts w:ascii="Times New Roman" w:hAnsi="Times New Roman" w:cs="Times New Roman"/>
          <w:sz w:val="20"/>
          <w:szCs w:val="20"/>
        </w:rPr>
        <w:t>Mrs Blanche Morrissey, Patient Representative, Buckinghamshire, UK</w:t>
      </w:r>
    </w:p>
    <w:p w14:paraId="52074DD8" w14:textId="666CBAA9" w:rsidR="00F611C6" w:rsidRPr="00F611C6" w:rsidRDefault="00F611C6" w:rsidP="00F611C6">
      <w:pPr>
        <w:spacing w:after="0" w:line="240" w:lineRule="auto"/>
        <w:rPr>
          <w:rFonts w:ascii="Times New Roman" w:hAnsi="Times New Roman" w:cs="Times New Roman"/>
          <w:sz w:val="20"/>
          <w:szCs w:val="20"/>
          <w:lang w:val="it-IT"/>
        </w:rPr>
      </w:pPr>
      <w:r w:rsidRPr="00F611C6">
        <w:rPr>
          <w:rFonts w:ascii="Times New Roman" w:hAnsi="Times New Roman" w:cs="Times New Roman"/>
          <w:sz w:val="20"/>
          <w:szCs w:val="20"/>
          <w:lang w:val="it-IT"/>
        </w:rPr>
        <w:t>Miss Veronica Rossi, Patient Representative, London, UK</w:t>
      </w:r>
    </w:p>
    <w:p w14:paraId="7D423294" w14:textId="4FE714E5" w:rsidR="00F611C6" w:rsidRPr="00F611C6" w:rsidRDefault="00F611C6" w:rsidP="00F611C6">
      <w:pPr>
        <w:spacing w:after="0" w:line="240" w:lineRule="auto"/>
        <w:rPr>
          <w:rFonts w:ascii="Times New Roman" w:hAnsi="Times New Roman" w:cs="Times New Roman"/>
          <w:sz w:val="20"/>
          <w:szCs w:val="20"/>
        </w:rPr>
      </w:pPr>
      <w:r w:rsidRPr="00F611C6">
        <w:rPr>
          <w:rFonts w:ascii="Times New Roman" w:hAnsi="Times New Roman" w:cs="Times New Roman"/>
          <w:sz w:val="20"/>
          <w:szCs w:val="20"/>
        </w:rPr>
        <w:t xml:space="preserve">Mr Mandeep </w:t>
      </w:r>
      <w:proofErr w:type="spellStart"/>
      <w:r w:rsidRPr="00F611C6">
        <w:rPr>
          <w:rFonts w:ascii="Times New Roman" w:hAnsi="Times New Roman" w:cs="Times New Roman"/>
          <w:sz w:val="20"/>
          <w:szCs w:val="20"/>
        </w:rPr>
        <w:t>Bindra</w:t>
      </w:r>
      <w:proofErr w:type="spellEnd"/>
      <w:r w:rsidRPr="00F611C6">
        <w:rPr>
          <w:rFonts w:ascii="Times New Roman" w:hAnsi="Times New Roman" w:cs="Times New Roman"/>
          <w:sz w:val="20"/>
          <w:szCs w:val="20"/>
        </w:rPr>
        <w:t xml:space="preserve">, Consultant Ophthalmologist and </w:t>
      </w:r>
      <w:proofErr w:type="spellStart"/>
      <w:r w:rsidRPr="00F611C6">
        <w:rPr>
          <w:rFonts w:ascii="Times New Roman" w:hAnsi="Times New Roman" w:cs="Times New Roman"/>
          <w:sz w:val="20"/>
          <w:szCs w:val="20"/>
        </w:rPr>
        <w:t>Vitreo</w:t>
      </w:r>
      <w:proofErr w:type="spellEnd"/>
      <w:r w:rsidRPr="00F611C6">
        <w:rPr>
          <w:rFonts w:ascii="Times New Roman" w:hAnsi="Times New Roman" w:cs="Times New Roman"/>
          <w:sz w:val="20"/>
          <w:szCs w:val="20"/>
        </w:rPr>
        <w:t>-retinal Surgeon, Stoke Mandeville Hospital, Buckinghamshire, UK</w:t>
      </w:r>
    </w:p>
    <w:p w14:paraId="25875307" w14:textId="77777777" w:rsidR="00F611C6" w:rsidRPr="00F611C6" w:rsidRDefault="00F611C6" w:rsidP="00F611C6">
      <w:pPr>
        <w:spacing w:after="0" w:line="240" w:lineRule="auto"/>
        <w:rPr>
          <w:rFonts w:ascii="Times New Roman" w:hAnsi="Times New Roman" w:cs="Times New Roman"/>
        </w:rPr>
      </w:pPr>
      <w:r w:rsidRPr="00F611C6">
        <w:rPr>
          <w:rFonts w:ascii="Times New Roman" w:hAnsi="Times New Roman" w:cs="Times New Roman"/>
          <w:sz w:val="20"/>
          <w:szCs w:val="20"/>
        </w:rPr>
        <w:t xml:space="preserve">Mr </w:t>
      </w:r>
      <w:proofErr w:type="spellStart"/>
      <w:r w:rsidRPr="00F611C6">
        <w:rPr>
          <w:rFonts w:ascii="Times New Roman" w:hAnsi="Times New Roman" w:cs="Times New Roman"/>
          <w:sz w:val="20"/>
          <w:szCs w:val="20"/>
        </w:rPr>
        <w:t>Quresh</w:t>
      </w:r>
      <w:proofErr w:type="spellEnd"/>
      <w:r w:rsidRPr="00F611C6">
        <w:rPr>
          <w:rFonts w:ascii="Times New Roman" w:hAnsi="Times New Roman" w:cs="Times New Roman"/>
          <w:sz w:val="20"/>
          <w:szCs w:val="20"/>
        </w:rPr>
        <w:t xml:space="preserve"> Mohammed, Consultant Ophthalmologist, Cheltenham General Hospital, Gloucestershire, UK</w:t>
      </w:r>
    </w:p>
    <w:p w14:paraId="4B8E5461" w14:textId="77777777" w:rsidR="00F611C6" w:rsidRPr="00F611C6" w:rsidRDefault="00F611C6" w:rsidP="00F611C6">
      <w:pPr>
        <w:rPr>
          <w:rFonts w:ascii="Times New Roman" w:hAnsi="Times New Roman" w:cs="Times New Roman"/>
        </w:rPr>
      </w:pPr>
    </w:p>
    <w:p w14:paraId="0E2FCA62" w14:textId="77777777" w:rsidR="00F611C6" w:rsidRPr="00F611C6" w:rsidRDefault="00F611C6" w:rsidP="00F611C6">
      <w:pPr>
        <w:rPr>
          <w:rFonts w:ascii="Times New Roman" w:hAnsi="Times New Roman" w:cs="Times New Roman"/>
          <w:b/>
          <w:bCs/>
        </w:rPr>
      </w:pPr>
      <w:r w:rsidRPr="00F611C6">
        <w:rPr>
          <w:rFonts w:ascii="Times New Roman" w:hAnsi="Times New Roman" w:cs="Times New Roman"/>
          <w:b/>
          <w:bCs/>
          <w:sz w:val="21"/>
          <w:szCs w:val="21"/>
        </w:rPr>
        <w:t>Data monitoring and safety committee members</w:t>
      </w:r>
    </w:p>
    <w:p w14:paraId="40A6E597" w14:textId="2D5F53B7" w:rsidR="00F611C6" w:rsidRPr="00F611C6" w:rsidRDefault="00F611C6" w:rsidP="00F611C6">
      <w:pPr>
        <w:spacing w:after="0" w:line="240" w:lineRule="auto"/>
        <w:rPr>
          <w:rFonts w:ascii="Times New Roman" w:hAnsi="Times New Roman" w:cs="Times New Roman"/>
          <w:sz w:val="20"/>
          <w:szCs w:val="20"/>
        </w:rPr>
      </w:pPr>
      <w:r w:rsidRPr="00F611C6">
        <w:rPr>
          <w:rFonts w:ascii="Times New Roman" w:hAnsi="Times New Roman" w:cs="Times New Roman"/>
          <w:sz w:val="20"/>
          <w:szCs w:val="20"/>
        </w:rPr>
        <w:t>(Chair</w:t>
      </w:r>
      <w:r>
        <w:rPr>
          <w:rFonts w:ascii="Times New Roman" w:hAnsi="Times New Roman" w:cs="Times New Roman"/>
          <w:sz w:val="20"/>
          <w:szCs w:val="20"/>
        </w:rPr>
        <w:t xml:space="preserve"> September 2016 – September 2018</w:t>
      </w:r>
      <w:r w:rsidRPr="00F611C6">
        <w:rPr>
          <w:rFonts w:ascii="Times New Roman" w:hAnsi="Times New Roman" w:cs="Times New Roman"/>
          <w:sz w:val="20"/>
          <w:szCs w:val="20"/>
        </w:rPr>
        <w:t>) Prof Toby Prevost, Professor of Medical statistics, Imperial College</w:t>
      </w:r>
      <w:r>
        <w:rPr>
          <w:rFonts w:ascii="Times New Roman" w:hAnsi="Times New Roman" w:cs="Times New Roman"/>
          <w:sz w:val="20"/>
          <w:szCs w:val="20"/>
        </w:rPr>
        <w:t>, UK</w:t>
      </w:r>
    </w:p>
    <w:p w14:paraId="0FE70EC1" w14:textId="77777777" w:rsidR="00F611C6" w:rsidRDefault="00F611C6" w:rsidP="00F611C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(Chair September 2018 – end of trial) </w:t>
      </w:r>
      <w:r w:rsidRPr="00F611C6">
        <w:rPr>
          <w:rFonts w:ascii="Times New Roman" w:hAnsi="Times New Roman" w:cs="Times New Roman"/>
          <w:sz w:val="20"/>
          <w:szCs w:val="20"/>
        </w:rPr>
        <w:t>Mr Mark Dayer, Consultant Cardiologist, Musgrove Park Hospital</w:t>
      </w:r>
      <w:r>
        <w:rPr>
          <w:rFonts w:ascii="Times New Roman" w:hAnsi="Times New Roman" w:cs="Times New Roman"/>
          <w:sz w:val="20"/>
          <w:szCs w:val="20"/>
        </w:rPr>
        <w:t>, UK</w:t>
      </w:r>
    </w:p>
    <w:p w14:paraId="10139F69" w14:textId="2E2DC806" w:rsidR="00F611C6" w:rsidRPr="00F611C6" w:rsidRDefault="00F611C6" w:rsidP="00F611C6">
      <w:pPr>
        <w:spacing w:after="0" w:line="240" w:lineRule="auto"/>
        <w:rPr>
          <w:rFonts w:ascii="Times New Roman" w:hAnsi="Times New Roman" w:cs="Times New Roman"/>
          <w:sz w:val="20"/>
          <w:szCs w:val="20"/>
        </w:rPr>
      </w:pPr>
      <w:r w:rsidRPr="00F611C6">
        <w:rPr>
          <w:rFonts w:ascii="Times New Roman" w:hAnsi="Times New Roman" w:cs="Times New Roman"/>
          <w:sz w:val="20"/>
          <w:szCs w:val="20"/>
        </w:rPr>
        <w:t>Prof Simon Taylor, Professor of Ophthalmology, Royal Surrey County Hospital</w:t>
      </w:r>
      <w:r>
        <w:rPr>
          <w:rFonts w:ascii="Times New Roman" w:hAnsi="Times New Roman" w:cs="Times New Roman"/>
          <w:sz w:val="20"/>
          <w:szCs w:val="20"/>
        </w:rPr>
        <w:t>, UK</w:t>
      </w:r>
    </w:p>
    <w:p w14:paraId="155B9356" w14:textId="77777777" w:rsidR="00521C39" w:rsidRDefault="00F611C6" w:rsidP="00F611C6">
      <w:pPr>
        <w:spacing w:after="0" w:line="240" w:lineRule="auto"/>
        <w:rPr>
          <w:rFonts w:ascii="Times New Roman" w:hAnsi="Times New Roman" w:cs="Times New Roman"/>
          <w:sz w:val="20"/>
          <w:szCs w:val="20"/>
        </w:rPr>
      </w:pPr>
      <w:r w:rsidRPr="00F611C6">
        <w:rPr>
          <w:rFonts w:ascii="Times New Roman" w:hAnsi="Times New Roman" w:cs="Times New Roman"/>
          <w:sz w:val="20"/>
          <w:szCs w:val="20"/>
        </w:rPr>
        <w:t xml:space="preserve">Prof </w:t>
      </w:r>
      <w:proofErr w:type="spellStart"/>
      <w:r w:rsidRPr="00F611C6">
        <w:rPr>
          <w:rFonts w:ascii="Times New Roman" w:hAnsi="Times New Roman" w:cs="Times New Roman"/>
          <w:sz w:val="20"/>
          <w:szCs w:val="20"/>
        </w:rPr>
        <w:t>Baljean</w:t>
      </w:r>
      <w:proofErr w:type="spellEnd"/>
      <w:r w:rsidRPr="00F611C6">
        <w:rPr>
          <w:rFonts w:ascii="Times New Roman" w:hAnsi="Times New Roman" w:cs="Times New Roman"/>
          <w:sz w:val="20"/>
          <w:szCs w:val="20"/>
        </w:rPr>
        <w:t xml:space="preserve"> Dhillon, Professor of Clinical Ophthalmology, The University of Edinburgh</w:t>
      </w:r>
      <w:r>
        <w:rPr>
          <w:rFonts w:ascii="Times New Roman" w:hAnsi="Times New Roman" w:cs="Times New Roman"/>
          <w:sz w:val="20"/>
          <w:szCs w:val="20"/>
        </w:rPr>
        <w:t>, UK</w:t>
      </w:r>
    </w:p>
    <w:p w14:paraId="38489373" w14:textId="77777777" w:rsidR="00521C39" w:rsidRDefault="00521C39" w:rsidP="00F611C6">
      <w:pPr>
        <w:spacing w:after="0" w:line="240" w:lineRule="auto"/>
        <w:rPr>
          <w:rFonts w:ascii="Times New Roman" w:hAnsi="Times New Roman" w:cs="Times New Roman"/>
          <w:sz w:val="20"/>
          <w:szCs w:val="20"/>
        </w:rPr>
      </w:pPr>
    </w:p>
    <w:p w14:paraId="16C4DC35" w14:textId="4FF2164A" w:rsidR="00091F5A" w:rsidRDefault="00521C39" w:rsidP="00F611C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Details of the reporting structure and charter </w:t>
      </w:r>
      <w:r w:rsidR="00A368BE">
        <w:rPr>
          <w:rFonts w:ascii="Times New Roman" w:hAnsi="Times New Roman" w:cs="Times New Roman"/>
          <w:sz w:val="20"/>
          <w:szCs w:val="20"/>
        </w:rPr>
        <w:t xml:space="preserve">for oversight committees </w:t>
      </w:r>
      <w:r>
        <w:rPr>
          <w:rFonts w:ascii="Times New Roman" w:hAnsi="Times New Roman" w:cs="Times New Roman"/>
          <w:sz w:val="20"/>
          <w:szCs w:val="20"/>
        </w:rPr>
        <w:t>are available upon request to the corresponding author.</w:t>
      </w:r>
    </w:p>
    <w:p w14:paraId="19409BAC" w14:textId="47B3E059" w:rsidR="00091F5A" w:rsidRPr="00091F5A" w:rsidRDefault="00091F5A" w:rsidP="00091F5A">
      <w:pPr>
        <w:pStyle w:val="Heading1"/>
      </w:pPr>
      <w:bookmarkStart w:id="367" w:name="_Toc20491478"/>
      <w:bookmarkStart w:id="368" w:name="_Toc20491490"/>
      <w:bookmarkStart w:id="369" w:name="_Toc20821498"/>
      <w:r w:rsidRPr="00091F5A">
        <w:t>Statistical methods – additional information</w:t>
      </w:r>
      <w:bookmarkEnd w:id="367"/>
      <w:bookmarkEnd w:id="368"/>
      <w:bookmarkEnd w:id="369"/>
    </w:p>
    <w:p w14:paraId="5EA0D4B9" w14:textId="77777777" w:rsidR="00091F5A" w:rsidRPr="00091F5A" w:rsidRDefault="00091F5A" w:rsidP="00091F5A">
      <w:pPr>
        <w:rPr>
          <w:rFonts w:ascii="Times New Roman" w:hAnsi="Times New Roman" w:cs="Times New Roman"/>
          <w:i/>
          <w:iCs/>
          <w:sz w:val="20"/>
          <w:szCs w:val="20"/>
        </w:rPr>
      </w:pPr>
      <w:r w:rsidRPr="00091F5A">
        <w:rPr>
          <w:rFonts w:ascii="Times New Roman" w:hAnsi="Times New Roman" w:cs="Times New Roman"/>
          <w:i/>
          <w:iCs/>
          <w:sz w:val="20"/>
          <w:szCs w:val="20"/>
        </w:rPr>
        <w:t>Exploratory analysis of treatment and adherence on BCVA</w:t>
      </w:r>
    </w:p>
    <w:p w14:paraId="568DF276" w14:textId="7E37C552" w:rsidR="00CB19A4" w:rsidRDefault="00091F5A" w:rsidP="00091F5A">
      <w:pPr>
        <w:rPr>
          <w:rFonts w:ascii="Times New Roman" w:hAnsi="Times New Roman" w:cs="Times New Roman"/>
          <w:i/>
          <w:iCs/>
          <w:sz w:val="20"/>
          <w:szCs w:val="20"/>
        </w:rPr>
      </w:pPr>
      <w:r w:rsidRPr="00091F5A">
        <w:rPr>
          <w:rFonts w:ascii="Times New Roman" w:hAnsi="Times New Roman" w:cs="Times New Roman"/>
          <w:sz w:val="20"/>
          <w:szCs w:val="20"/>
        </w:rPr>
        <w:t>When assessing the effect of treatment and adherence on BCVA,</w:t>
      </w:r>
      <w:r w:rsidRPr="00091F5A">
        <w:rPr>
          <w:rFonts w:ascii="Times New Roman" w:hAnsi="Times New Roman" w:cs="Times New Roman"/>
          <w:b/>
          <w:bCs/>
          <w:sz w:val="20"/>
          <w:szCs w:val="20"/>
        </w:rPr>
        <w:t xml:space="preserve"> </w:t>
      </w:r>
      <w:r w:rsidRPr="00091F5A">
        <w:rPr>
          <w:rFonts w:ascii="Times New Roman" w:hAnsi="Times New Roman" w:cs="Times New Roman"/>
          <w:sz w:val="20"/>
          <w:szCs w:val="20"/>
        </w:rPr>
        <w:t>it was not possible to adjust for the proportion of time on treatment etc</w:t>
      </w:r>
      <w:r w:rsidR="00B41058">
        <w:rPr>
          <w:rFonts w:ascii="Times New Roman" w:hAnsi="Times New Roman" w:cs="Times New Roman"/>
          <w:sz w:val="20"/>
          <w:szCs w:val="20"/>
        </w:rPr>
        <w:t>.</w:t>
      </w:r>
      <w:r w:rsidRPr="00091F5A">
        <w:rPr>
          <w:rFonts w:ascii="Times New Roman" w:hAnsi="Times New Roman" w:cs="Times New Roman"/>
          <w:sz w:val="20"/>
          <w:szCs w:val="20"/>
        </w:rPr>
        <w:t xml:space="preserve"> as detailed in the SAP as some parameters were not estimated reliably, and so a simpler model was fitted. A four-level variable was generated for each post-randomisation time point</w:t>
      </w:r>
      <w:r w:rsidR="00B8090E">
        <w:rPr>
          <w:rFonts w:ascii="Times New Roman" w:hAnsi="Times New Roman" w:cs="Times New Roman"/>
          <w:sz w:val="20"/>
          <w:szCs w:val="20"/>
        </w:rPr>
        <w:t>, characterising adherence (using the &gt;70% rule)</w:t>
      </w:r>
      <w:r w:rsidR="001F0E1C">
        <w:rPr>
          <w:rFonts w:ascii="Times New Roman" w:hAnsi="Times New Roman" w:cs="Times New Roman"/>
          <w:sz w:val="20"/>
          <w:szCs w:val="20"/>
        </w:rPr>
        <w:t xml:space="preserve"> and whether a participant had been on treatment during the period since the last visit</w:t>
      </w:r>
      <w:r w:rsidRPr="00091F5A">
        <w:rPr>
          <w:rFonts w:ascii="Times New Roman" w:hAnsi="Times New Roman" w:cs="Times New Roman"/>
          <w:sz w:val="20"/>
          <w:szCs w:val="20"/>
        </w:rPr>
        <w:t>: 1</w:t>
      </w:r>
      <w:r w:rsidR="00E83114">
        <w:rPr>
          <w:rFonts w:ascii="Times New Roman" w:hAnsi="Times New Roman" w:cs="Times New Roman"/>
          <w:sz w:val="20"/>
          <w:szCs w:val="20"/>
        </w:rPr>
        <w:t xml:space="preserve"> =</w:t>
      </w:r>
      <w:r w:rsidRPr="00091F5A">
        <w:rPr>
          <w:rFonts w:ascii="Times New Roman" w:hAnsi="Times New Roman" w:cs="Times New Roman"/>
          <w:sz w:val="20"/>
          <w:szCs w:val="20"/>
        </w:rPr>
        <w:t xml:space="preserve"> patient on treatment and adhered, 2 </w:t>
      </w:r>
      <w:r w:rsidR="00E83114">
        <w:rPr>
          <w:rFonts w:ascii="Times New Roman" w:hAnsi="Times New Roman" w:cs="Times New Roman"/>
          <w:sz w:val="20"/>
          <w:szCs w:val="20"/>
        </w:rPr>
        <w:t>=</w:t>
      </w:r>
      <w:r w:rsidR="00E83114" w:rsidRPr="00091F5A">
        <w:rPr>
          <w:rFonts w:ascii="Times New Roman" w:hAnsi="Times New Roman" w:cs="Times New Roman"/>
          <w:sz w:val="20"/>
          <w:szCs w:val="20"/>
        </w:rPr>
        <w:t xml:space="preserve"> </w:t>
      </w:r>
      <w:r w:rsidRPr="00091F5A">
        <w:rPr>
          <w:rFonts w:ascii="Times New Roman" w:hAnsi="Times New Roman" w:cs="Times New Roman"/>
          <w:sz w:val="20"/>
          <w:szCs w:val="20"/>
        </w:rPr>
        <w:t xml:space="preserve">patient on treatment and did not adhere, 3 </w:t>
      </w:r>
      <w:r w:rsidR="00E83114">
        <w:rPr>
          <w:rFonts w:ascii="Times New Roman" w:hAnsi="Times New Roman" w:cs="Times New Roman"/>
          <w:sz w:val="20"/>
          <w:szCs w:val="20"/>
        </w:rPr>
        <w:t>=</w:t>
      </w:r>
      <w:r w:rsidR="00E83114" w:rsidRPr="00091F5A">
        <w:rPr>
          <w:rFonts w:ascii="Times New Roman" w:hAnsi="Times New Roman" w:cs="Times New Roman"/>
          <w:sz w:val="20"/>
          <w:szCs w:val="20"/>
        </w:rPr>
        <w:t xml:space="preserve"> </w:t>
      </w:r>
      <w:r w:rsidRPr="00091F5A">
        <w:rPr>
          <w:rFonts w:ascii="Times New Roman" w:hAnsi="Times New Roman" w:cs="Times New Roman"/>
          <w:sz w:val="20"/>
          <w:szCs w:val="20"/>
        </w:rPr>
        <w:t xml:space="preserve">patient not on treatment due to disease resolution, 4 </w:t>
      </w:r>
      <w:r w:rsidR="00E83114">
        <w:rPr>
          <w:rFonts w:ascii="Times New Roman" w:hAnsi="Times New Roman" w:cs="Times New Roman"/>
          <w:sz w:val="20"/>
          <w:szCs w:val="20"/>
        </w:rPr>
        <w:t>=</w:t>
      </w:r>
      <w:r w:rsidR="00E83114" w:rsidRPr="00091F5A">
        <w:rPr>
          <w:rFonts w:ascii="Times New Roman" w:hAnsi="Times New Roman" w:cs="Times New Roman"/>
          <w:sz w:val="20"/>
          <w:szCs w:val="20"/>
        </w:rPr>
        <w:t xml:space="preserve"> </w:t>
      </w:r>
      <w:r w:rsidRPr="00091F5A">
        <w:rPr>
          <w:rFonts w:ascii="Times New Roman" w:hAnsi="Times New Roman" w:cs="Times New Roman"/>
          <w:sz w:val="20"/>
          <w:szCs w:val="20"/>
        </w:rPr>
        <w:t xml:space="preserve">patient not on treatment for any other reason. If a participant received a prescription at any point in the previous period, then the expected number of days on treatment was calculated and used to determine adherence. An interaction between allocation and this four-level variable was added to the model for the primary outcome.  </w:t>
      </w:r>
    </w:p>
    <w:p w14:paraId="3528E4DB" w14:textId="4C2585E1" w:rsidR="00091F5A" w:rsidRPr="00091F5A" w:rsidRDefault="00091F5A" w:rsidP="00091F5A">
      <w:pPr>
        <w:rPr>
          <w:rFonts w:ascii="Times New Roman" w:hAnsi="Times New Roman" w:cs="Times New Roman"/>
          <w:i/>
          <w:iCs/>
          <w:sz w:val="20"/>
          <w:szCs w:val="20"/>
        </w:rPr>
      </w:pPr>
      <w:r w:rsidRPr="00091F5A">
        <w:rPr>
          <w:rFonts w:ascii="Times New Roman" w:hAnsi="Times New Roman" w:cs="Times New Roman"/>
          <w:i/>
          <w:iCs/>
          <w:sz w:val="20"/>
          <w:szCs w:val="20"/>
        </w:rPr>
        <w:t>Sensitivity analyses of time-to-event outcomes</w:t>
      </w:r>
    </w:p>
    <w:p w14:paraId="7CE0883C" w14:textId="77777777" w:rsidR="00091F5A" w:rsidRPr="00091F5A" w:rsidRDefault="00091F5A" w:rsidP="00091F5A">
      <w:pPr>
        <w:rPr>
          <w:rFonts w:ascii="Times New Roman" w:hAnsi="Times New Roman" w:cs="Times New Roman"/>
          <w:sz w:val="20"/>
          <w:szCs w:val="20"/>
        </w:rPr>
      </w:pPr>
      <w:r w:rsidRPr="00091F5A">
        <w:rPr>
          <w:rFonts w:ascii="Times New Roman" w:hAnsi="Times New Roman" w:cs="Times New Roman"/>
          <w:sz w:val="20"/>
          <w:szCs w:val="20"/>
        </w:rPr>
        <w:t>Median SRF thickness was slightly higher in the eplerenone group at baseline; 119 (88, 178) in the placebo group versus 147 (93, 196) in the eplerenone group. Therefore, for time-to-event outcomes complete resolution of SRF, and complete or partial resolution of SRF, a sensitivity analysis was performed adjusting for baseline SRF thickness.</w:t>
      </w:r>
    </w:p>
    <w:p w14:paraId="7FB5B10E" w14:textId="77777777" w:rsidR="00091F5A" w:rsidRPr="00091F5A" w:rsidRDefault="00091F5A" w:rsidP="00091F5A">
      <w:pPr>
        <w:rPr>
          <w:rFonts w:ascii="Times New Roman" w:hAnsi="Times New Roman" w:cs="Times New Roman"/>
          <w:i/>
          <w:iCs/>
          <w:sz w:val="20"/>
          <w:szCs w:val="20"/>
        </w:rPr>
      </w:pPr>
      <w:r w:rsidRPr="00091F5A">
        <w:rPr>
          <w:rFonts w:ascii="Times New Roman" w:hAnsi="Times New Roman" w:cs="Times New Roman"/>
          <w:i/>
          <w:iCs/>
          <w:sz w:val="20"/>
          <w:szCs w:val="20"/>
        </w:rPr>
        <w:t>Post-hoc analyses adjusting for PDT</w:t>
      </w:r>
    </w:p>
    <w:p w14:paraId="1B0A12BC" w14:textId="7A3B7587" w:rsidR="0036011B" w:rsidRDefault="0036011B" w:rsidP="00091F5A">
      <w:pPr>
        <w:rPr>
          <w:rFonts w:ascii="Times New Roman" w:hAnsi="Times New Roman" w:cs="Times New Roman"/>
          <w:sz w:val="20"/>
          <w:szCs w:val="20"/>
        </w:rPr>
      </w:pPr>
      <w:r w:rsidRPr="00091F5A">
        <w:rPr>
          <w:rFonts w:ascii="Times New Roman" w:hAnsi="Times New Roman" w:cs="Times New Roman"/>
          <w:sz w:val="20"/>
          <w:szCs w:val="20"/>
        </w:rPr>
        <w:t xml:space="preserve">For outcomes measured at multiple time points (BCVA and CSRT), an indicator for PDT was generated, which updated to ‘yes’ at the first visit </w:t>
      </w:r>
      <w:r w:rsidR="00D80E8C">
        <w:rPr>
          <w:rFonts w:ascii="Times New Roman" w:hAnsi="Times New Roman" w:cs="Times New Roman"/>
          <w:sz w:val="20"/>
          <w:szCs w:val="20"/>
        </w:rPr>
        <w:t xml:space="preserve">at which a </w:t>
      </w:r>
      <w:r w:rsidRPr="00091F5A">
        <w:rPr>
          <w:rFonts w:ascii="Times New Roman" w:hAnsi="Times New Roman" w:cs="Times New Roman"/>
          <w:sz w:val="20"/>
          <w:szCs w:val="20"/>
        </w:rPr>
        <w:t xml:space="preserve">participant confirmed </w:t>
      </w:r>
      <w:r w:rsidR="00D80E8C">
        <w:rPr>
          <w:rFonts w:ascii="Times New Roman" w:hAnsi="Times New Roman" w:cs="Times New Roman"/>
          <w:sz w:val="20"/>
          <w:szCs w:val="20"/>
        </w:rPr>
        <w:t xml:space="preserve">that </w:t>
      </w:r>
      <w:r w:rsidRPr="00091F5A">
        <w:rPr>
          <w:rFonts w:ascii="Times New Roman" w:hAnsi="Times New Roman" w:cs="Times New Roman"/>
          <w:sz w:val="20"/>
          <w:szCs w:val="20"/>
        </w:rPr>
        <w:t xml:space="preserve">the study eye </w:t>
      </w:r>
      <w:r w:rsidR="00D80E8C" w:rsidRPr="00091F5A">
        <w:rPr>
          <w:rFonts w:ascii="Times New Roman" w:hAnsi="Times New Roman" w:cs="Times New Roman"/>
          <w:sz w:val="20"/>
          <w:szCs w:val="20"/>
        </w:rPr>
        <w:t xml:space="preserve">had </w:t>
      </w:r>
      <w:r w:rsidR="00D80E8C">
        <w:rPr>
          <w:rFonts w:ascii="Times New Roman" w:hAnsi="Times New Roman" w:cs="Times New Roman"/>
          <w:sz w:val="20"/>
          <w:szCs w:val="20"/>
        </w:rPr>
        <w:t xml:space="preserve">been treated with </w:t>
      </w:r>
      <w:r w:rsidR="00D80E8C" w:rsidRPr="00091F5A">
        <w:rPr>
          <w:rFonts w:ascii="Times New Roman" w:hAnsi="Times New Roman" w:cs="Times New Roman"/>
          <w:sz w:val="20"/>
          <w:szCs w:val="20"/>
        </w:rPr>
        <w:t xml:space="preserve">PDT </w:t>
      </w:r>
      <w:r w:rsidRPr="00091F5A">
        <w:rPr>
          <w:rFonts w:ascii="Times New Roman" w:hAnsi="Times New Roman" w:cs="Times New Roman"/>
          <w:sz w:val="20"/>
          <w:szCs w:val="20"/>
        </w:rPr>
        <w:t>and remained ‘yes’ for all future visits. These indicators were added as covariates to the respective models.</w:t>
      </w:r>
    </w:p>
    <w:p w14:paraId="781124F1" w14:textId="352ACE18" w:rsidR="00F611C6" w:rsidRPr="00F611C6" w:rsidRDefault="00091F5A" w:rsidP="002E1FD6">
      <w:pPr>
        <w:rPr>
          <w:rFonts w:ascii="Times New Roman" w:hAnsi="Times New Roman" w:cs="Times New Roman"/>
        </w:rPr>
      </w:pPr>
      <w:r w:rsidRPr="00091F5A">
        <w:rPr>
          <w:rFonts w:ascii="Times New Roman" w:hAnsi="Times New Roman" w:cs="Times New Roman"/>
          <w:sz w:val="20"/>
          <w:szCs w:val="20"/>
        </w:rPr>
        <w:t xml:space="preserve">For outcomes measured at 12 months only (SRF thickness and choroidal thickness) an indicator for PDT (yes/no) was generated, which was ‘yes’ if the participant received PDT in the study eye at any point during the </w:t>
      </w:r>
      <w:proofErr w:type="gramStart"/>
      <w:r w:rsidRPr="00091F5A">
        <w:rPr>
          <w:rFonts w:ascii="Times New Roman" w:hAnsi="Times New Roman" w:cs="Times New Roman"/>
          <w:sz w:val="20"/>
          <w:szCs w:val="20"/>
        </w:rPr>
        <w:t>12 month</w:t>
      </w:r>
      <w:proofErr w:type="gramEnd"/>
      <w:r w:rsidRPr="00091F5A">
        <w:rPr>
          <w:rFonts w:ascii="Times New Roman" w:hAnsi="Times New Roman" w:cs="Times New Roman"/>
          <w:sz w:val="20"/>
          <w:szCs w:val="20"/>
        </w:rPr>
        <w:t xml:space="preserve"> follow-up period and ‘no’ otherwise. </w:t>
      </w:r>
    </w:p>
    <w:p w14:paraId="616D108D" w14:textId="7231B59C" w:rsidR="009A6E07" w:rsidRPr="00106648" w:rsidRDefault="009A6E07" w:rsidP="008C3043">
      <w:pPr>
        <w:pStyle w:val="Heading1"/>
      </w:pPr>
      <w:bookmarkStart w:id="370" w:name="_Toc20491479"/>
      <w:bookmarkStart w:id="371" w:name="_Toc20491491"/>
      <w:bookmarkStart w:id="372" w:name="_Toc20821499"/>
      <w:r w:rsidRPr="00106648">
        <w:lastRenderedPageBreak/>
        <w:t>Supplementary</w:t>
      </w:r>
      <w:r w:rsidRPr="00E8425C">
        <w:t xml:space="preserve"> </w:t>
      </w:r>
      <w:r w:rsidR="00DD1038">
        <w:t>tables</w:t>
      </w:r>
      <w:r w:rsidRPr="00E8425C">
        <w:t xml:space="preserve"> </w:t>
      </w:r>
      <w:r w:rsidRPr="00106648">
        <w:t xml:space="preserve">and </w:t>
      </w:r>
      <w:r w:rsidR="00DD1038">
        <w:t>figures</w:t>
      </w:r>
      <w:bookmarkEnd w:id="370"/>
      <w:bookmarkEnd w:id="371"/>
      <w:bookmarkEnd w:id="372"/>
    </w:p>
    <w:p w14:paraId="3020D0D5" w14:textId="442FB686" w:rsidR="009A6E07" w:rsidRPr="00E8425C" w:rsidRDefault="009A6E07" w:rsidP="000E3EE1">
      <w:pPr>
        <w:pStyle w:val="Caption"/>
        <w:keepNext/>
        <w:rPr>
          <w:rFonts w:ascii="Times New Roman" w:hAnsi="Times New Roman"/>
        </w:rPr>
      </w:pPr>
      <w:bookmarkStart w:id="373" w:name="_Toc20821530"/>
      <w:r w:rsidRPr="00E8425C">
        <w:rPr>
          <w:rFonts w:ascii="Times New Roman" w:hAnsi="Times New Roman"/>
        </w:rPr>
        <w:t xml:space="preserve">Supplementary Table </w:t>
      </w:r>
      <w:r w:rsidR="00CD55E4" w:rsidRPr="00E8425C">
        <w:rPr>
          <w:rFonts w:ascii="Times New Roman" w:hAnsi="Times New Roman"/>
        </w:rPr>
        <w:fldChar w:fldCharType="begin"/>
      </w:r>
      <w:r w:rsidR="00CD55E4" w:rsidRPr="00E8425C">
        <w:rPr>
          <w:rFonts w:ascii="Times New Roman" w:hAnsi="Times New Roman"/>
        </w:rPr>
        <w:instrText xml:space="preserve"> SEQ Supplementary_Table \* ARABIC </w:instrText>
      </w:r>
      <w:r w:rsidR="00CD55E4" w:rsidRPr="00E8425C">
        <w:rPr>
          <w:rFonts w:ascii="Times New Roman" w:hAnsi="Times New Roman"/>
        </w:rPr>
        <w:fldChar w:fldCharType="separate"/>
      </w:r>
      <w:r w:rsidR="007B780F">
        <w:rPr>
          <w:rFonts w:ascii="Times New Roman" w:hAnsi="Times New Roman"/>
          <w:noProof/>
        </w:rPr>
        <w:t>2</w:t>
      </w:r>
      <w:r w:rsidR="00CD55E4" w:rsidRPr="00E8425C">
        <w:rPr>
          <w:rFonts w:ascii="Times New Roman" w:hAnsi="Times New Roman"/>
          <w:noProof/>
        </w:rPr>
        <w:fldChar w:fldCharType="end"/>
      </w:r>
      <w:r w:rsidR="003B4844">
        <w:rPr>
          <w:rFonts w:ascii="Times New Roman" w:hAnsi="Times New Roman"/>
          <w:noProof/>
        </w:rPr>
        <w:t>:</w:t>
      </w:r>
      <w:r w:rsidRPr="00E8425C">
        <w:rPr>
          <w:rFonts w:ascii="Times New Roman" w:hAnsi="Times New Roman"/>
        </w:rPr>
        <w:t xml:space="preserve"> Reasons </w:t>
      </w:r>
      <w:r w:rsidR="003B4844">
        <w:rPr>
          <w:rFonts w:ascii="Times New Roman" w:hAnsi="Times New Roman"/>
        </w:rPr>
        <w:t xml:space="preserve">why </w:t>
      </w:r>
      <w:r w:rsidRPr="00E8425C">
        <w:rPr>
          <w:rFonts w:ascii="Times New Roman" w:hAnsi="Times New Roman"/>
        </w:rPr>
        <w:t>screened participants were not randomised</w:t>
      </w:r>
      <w:bookmarkEnd w:id="373"/>
    </w:p>
    <w:tbl>
      <w:tblPr>
        <w:tblStyle w:val="TableGrid"/>
        <w:tblpPr w:leftFromText="180" w:rightFromText="180" w:vertAnchor="text"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9"/>
        <w:gridCol w:w="1575"/>
      </w:tblGrid>
      <w:tr w:rsidR="009A6E07" w:rsidRPr="00310471" w14:paraId="0199D2AE" w14:textId="77777777" w:rsidTr="004A3236">
        <w:trPr>
          <w:trHeight w:val="236"/>
        </w:trPr>
        <w:tc>
          <w:tcPr>
            <w:tcW w:w="6479" w:type="dxa"/>
            <w:tcBorders>
              <w:bottom w:val="single" w:sz="4" w:space="0" w:color="auto"/>
            </w:tcBorders>
          </w:tcPr>
          <w:p w14:paraId="75F84C86" w14:textId="77777777" w:rsidR="009A6E07" w:rsidRPr="00310471" w:rsidRDefault="009A6E07" w:rsidP="004A3236">
            <w:pPr>
              <w:pStyle w:val="Default"/>
              <w:rPr>
                <w:rFonts w:ascii="Times New Roman" w:hAnsi="Times New Roman" w:cs="Times New Roman"/>
                <w:b/>
                <w:color w:val="auto"/>
                <w:sz w:val="16"/>
                <w:szCs w:val="16"/>
              </w:rPr>
            </w:pPr>
            <w:r w:rsidRPr="00310471">
              <w:rPr>
                <w:rFonts w:ascii="Times New Roman" w:hAnsi="Times New Roman" w:cs="Times New Roman"/>
                <w:b/>
                <w:color w:val="auto"/>
                <w:sz w:val="16"/>
                <w:szCs w:val="16"/>
              </w:rPr>
              <w:t>Exclusion reason</w:t>
            </w:r>
          </w:p>
        </w:tc>
        <w:tc>
          <w:tcPr>
            <w:tcW w:w="1575" w:type="dxa"/>
            <w:tcBorders>
              <w:bottom w:val="single" w:sz="4" w:space="0" w:color="auto"/>
            </w:tcBorders>
            <w:vAlign w:val="center"/>
          </w:tcPr>
          <w:p w14:paraId="519CA604" w14:textId="77777777" w:rsidR="009A6E07" w:rsidRPr="00310471" w:rsidRDefault="009A6E07" w:rsidP="004A3236">
            <w:pPr>
              <w:pStyle w:val="Default"/>
              <w:jc w:val="center"/>
              <w:rPr>
                <w:rFonts w:ascii="Times New Roman" w:hAnsi="Times New Roman" w:cs="Times New Roman"/>
                <w:b/>
                <w:color w:val="auto"/>
                <w:sz w:val="16"/>
                <w:szCs w:val="16"/>
              </w:rPr>
            </w:pPr>
            <w:r w:rsidRPr="00310471">
              <w:rPr>
                <w:rFonts w:ascii="Times New Roman" w:hAnsi="Times New Roman" w:cs="Times New Roman"/>
                <w:b/>
                <w:color w:val="auto"/>
                <w:sz w:val="16"/>
                <w:szCs w:val="16"/>
              </w:rPr>
              <w:t>n</w:t>
            </w:r>
          </w:p>
        </w:tc>
      </w:tr>
      <w:tr w:rsidR="009A6E07" w:rsidRPr="00310471" w14:paraId="4F2A549A" w14:textId="77777777" w:rsidTr="004A3236">
        <w:trPr>
          <w:trHeight w:val="236"/>
        </w:trPr>
        <w:tc>
          <w:tcPr>
            <w:tcW w:w="6479" w:type="dxa"/>
            <w:tcBorders>
              <w:top w:val="single" w:sz="4" w:space="0" w:color="auto"/>
              <w:bottom w:val="single" w:sz="4" w:space="0" w:color="auto"/>
            </w:tcBorders>
          </w:tcPr>
          <w:p w14:paraId="05340DEB" w14:textId="77777777" w:rsidR="009A6E07" w:rsidRPr="00310471" w:rsidRDefault="009A6E07" w:rsidP="004A3236">
            <w:pPr>
              <w:pStyle w:val="Default"/>
              <w:rPr>
                <w:rFonts w:ascii="Times New Roman" w:hAnsi="Times New Roman" w:cs="Times New Roman"/>
                <w:b/>
                <w:color w:val="auto"/>
                <w:sz w:val="16"/>
                <w:szCs w:val="16"/>
              </w:rPr>
            </w:pPr>
            <w:r w:rsidRPr="00310471">
              <w:rPr>
                <w:rFonts w:ascii="Times New Roman" w:hAnsi="Times New Roman" w:cs="Times New Roman"/>
                <w:b/>
                <w:color w:val="auto"/>
                <w:sz w:val="16"/>
                <w:szCs w:val="16"/>
              </w:rPr>
              <w:t>Ineligible at screening</w:t>
            </w:r>
          </w:p>
        </w:tc>
        <w:tc>
          <w:tcPr>
            <w:tcW w:w="1575" w:type="dxa"/>
            <w:tcBorders>
              <w:top w:val="single" w:sz="4" w:space="0" w:color="auto"/>
              <w:bottom w:val="single" w:sz="4" w:space="0" w:color="auto"/>
            </w:tcBorders>
            <w:vAlign w:val="center"/>
          </w:tcPr>
          <w:p w14:paraId="3906A665" w14:textId="77777777" w:rsidR="009A6E07" w:rsidRPr="00310471" w:rsidRDefault="009A6E07" w:rsidP="004A3236">
            <w:pPr>
              <w:pStyle w:val="Default"/>
              <w:jc w:val="center"/>
              <w:rPr>
                <w:rFonts w:ascii="Times New Roman" w:hAnsi="Times New Roman" w:cs="Times New Roman"/>
                <w:b/>
                <w:color w:val="auto"/>
                <w:sz w:val="16"/>
                <w:szCs w:val="16"/>
              </w:rPr>
            </w:pPr>
            <w:r w:rsidRPr="00310471">
              <w:rPr>
                <w:rFonts w:ascii="Times New Roman" w:hAnsi="Times New Roman" w:cs="Times New Roman"/>
                <w:b/>
                <w:color w:val="auto"/>
                <w:sz w:val="16"/>
                <w:szCs w:val="16"/>
              </w:rPr>
              <w:t>97</w:t>
            </w:r>
          </w:p>
        </w:tc>
      </w:tr>
      <w:tr w:rsidR="009A6E07" w:rsidRPr="00310471" w14:paraId="702C4F9B" w14:textId="77777777" w:rsidTr="004A3236">
        <w:trPr>
          <w:trHeight w:val="236"/>
        </w:trPr>
        <w:tc>
          <w:tcPr>
            <w:tcW w:w="6479" w:type="dxa"/>
            <w:tcBorders>
              <w:top w:val="single" w:sz="4" w:space="0" w:color="auto"/>
            </w:tcBorders>
          </w:tcPr>
          <w:p w14:paraId="25FC85B8"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Age &lt;18 or &gt;60 years</w:t>
            </w:r>
          </w:p>
        </w:tc>
        <w:tc>
          <w:tcPr>
            <w:tcW w:w="1575" w:type="dxa"/>
            <w:tcBorders>
              <w:top w:val="single" w:sz="4" w:space="0" w:color="auto"/>
            </w:tcBorders>
            <w:vAlign w:val="center"/>
          </w:tcPr>
          <w:p w14:paraId="63A29B4A"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51</w:t>
            </w:r>
          </w:p>
        </w:tc>
      </w:tr>
      <w:tr w:rsidR="009A6E07" w:rsidRPr="00310471" w14:paraId="05862D05" w14:textId="77777777" w:rsidTr="004A3236">
        <w:trPr>
          <w:trHeight w:val="238"/>
        </w:trPr>
        <w:tc>
          <w:tcPr>
            <w:tcW w:w="6479" w:type="dxa"/>
          </w:tcPr>
          <w:p w14:paraId="6EF6D276"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Previous or current treatment with eplerenone or previous therapy for CSCR</w:t>
            </w:r>
          </w:p>
        </w:tc>
        <w:tc>
          <w:tcPr>
            <w:tcW w:w="1575" w:type="dxa"/>
            <w:vAlign w:val="center"/>
          </w:tcPr>
          <w:p w14:paraId="0DF4DB1A"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25</w:t>
            </w:r>
          </w:p>
        </w:tc>
      </w:tr>
      <w:tr w:rsidR="009A6E07" w:rsidRPr="00310471" w14:paraId="18C5B100" w14:textId="77777777" w:rsidTr="004A3236">
        <w:trPr>
          <w:trHeight w:val="236"/>
        </w:trPr>
        <w:tc>
          <w:tcPr>
            <w:tcW w:w="6479" w:type="dxa"/>
          </w:tcPr>
          <w:p w14:paraId="0779D19E"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Taking concomitant medication</w:t>
            </w:r>
          </w:p>
        </w:tc>
        <w:tc>
          <w:tcPr>
            <w:tcW w:w="1575" w:type="dxa"/>
            <w:vAlign w:val="center"/>
          </w:tcPr>
          <w:p w14:paraId="676B41BC"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11</w:t>
            </w:r>
          </w:p>
        </w:tc>
      </w:tr>
      <w:tr w:rsidR="009A6E07" w:rsidRPr="00310471" w14:paraId="357BB8F2" w14:textId="77777777" w:rsidTr="004A3236">
        <w:trPr>
          <w:trHeight w:val="236"/>
        </w:trPr>
        <w:tc>
          <w:tcPr>
            <w:tcW w:w="6479" w:type="dxa"/>
          </w:tcPr>
          <w:p w14:paraId="73240F75"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 xml:space="preserve">Unwilling to use effective contraception </w:t>
            </w:r>
          </w:p>
        </w:tc>
        <w:tc>
          <w:tcPr>
            <w:tcW w:w="1575" w:type="dxa"/>
            <w:vAlign w:val="center"/>
          </w:tcPr>
          <w:p w14:paraId="49720020"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9</w:t>
            </w:r>
          </w:p>
        </w:tc>
      </w:tr>
      <w:tr w:rsidR="009A6E07" w:rsidRPr="00310471" w14:paraId="4972E3A5" w14:textId="77777777" w:rsidTr="004A3236">
        <w:trPr>
          <w:trHeight w:val="252"/>
        </w:trPr>
        <w:tc>
          <w:tcPr>
            <w:tcW w:w="6479" w:type="dxa"/>
          </w:tcPr>
          <w:p w14:paraId="6672F647"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Allergy to fluorescein or indocyanine green</w:t>
            </w:r>
          </w:p>
        </w:tc>
        <w:tc>
          <w:tcPr>
            <w:tcW w:w="1575" w:type="dxa"/>
            <w:vAlign w:val="center"/>
          </w:tcPr>
          <w:p w14:paraId="635EDDE1"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4</w:t>
            </w:r>
          </w:p>
        </w:tc>
      </w:tr>
      <w:tr w:rsidR="009A6E07" w:rsidRPr="00310471" w14:paraId="273D0907" w14:textId="77777777" w:rsidTr="004A3236">
        <w:trPr>
          <w:trHeight w:val="236"/>
        </w:trPr>
        <w:tc>
          <w:tcPr>
            <w:tcW w:w="6479" w:type="dxa"/>
          </w:tcPr>
          <w:p w14:paraId="579401CA"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Participating in another CTIMP</w:t>
            </w:r>
          </w:p>
        </w:tc>
        <w:tc>
          <w:tcPr>
            <w:tcW w:w="1575" w:type="dxa"/>
            <w:vAlign w:val="center"/>
          </w:tcPr>
          <w:p w14:paraId="64157BD8"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2</w:t>
            </w:r>
          </w:p>
        </w:tc>
      </w:tr>
      <w:tr w:rsidR="009A6E07" w:rsidRPr="00310471" w14:paraId="55557376" w14:textId="77777777" w:rsidTr="004A3236">
        <w:trPr>
          <w:trHeight w:val="236"/>
        </w:trPr>
        <w:tc>
          <w:tcPr>
            <w:tcW w:w="6479" w:type="dxa"/>
          </w:tcPr>
          <w:p w14:paraId="6B90192C"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Hypersensitivity to eplerenone</w:t>
            </w:r>
          </w:p>
        </w:tc>
        <w:tc>
          <w:tcPr>
            <w:tcW w:w="1575" w:type="dxa"/>
            <w:vAlign w:val="center"/>
          </w:tcPr>
          <w:p w14:paraId="12229FB4"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1</w:t>
            </w:r>
          </w:p>
        </w:tc>
      </w:tr>
      <w:tr w:rsidR="009A6E07" w:rsidRPr="00310471" w14:paraId="7A86E4AA" w14:textId="77777777" w:rsidTr="004A3236">
        <w:trPr>
          <w:trHeight w:val="252"/>
        </w:trPr>
        <w:tc>
          <w:tcPr>
            <w:tcW w:w="6479" w:type="dxa"/>
          </w:tcPr>
          <w:p w14:paraId="4A3B631D"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Severe hepatic insufficiency</w:t>
            </w:r>
          </w:p>
        </w:tc>
        <w:tc>
          <w:tcPr>
            <w:tcW w:w="1575" w:type="dxa"/>
            <w:vAlign w:val="center"/>
          </w:tcPr>
          <w:p w14:paraId="635622EE"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1</w:t>
            </w:r>
          </w:p>
        </w:tc>
      </w:tr>
      <w:tr w:rsidR="009A6E07" w:rsidRPr="00310471" w14:paraId="064C3C37" w14:textId="77777777" w:rsidTr="004A3236">
        <w:trPr>
          <w:trHeight w:val="236"/>
        </w:trPr>
        <w:tc>
          <w:tcPr>
            <w:tcW w:w="6479" w:type="dxa"/>
            <w:tcBorders>
              <w:bottom w:val="single" w:sz="4" w:space="0" w:color="auto"/>
            </w:tcBorders>
          </w:tcPr>
          <w:p w14:paraId="23FF56A7"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 xml:space="preserve">Unknown </w:t>
            </w:r>
          </w:p>
        </w:tc>
        <w:tc>
          <w:tcPr>
            <w:tcW w:w="1575" w:type="dxa"/>
            <w:tcBorders>
              <w:bottom w:val="single" w:sz="4" w:space="0" w:color="auto"/>
            </w:tcBorders>
            <w:vAlign w:val="center"/>
          </w:tcPr>
          <w:p w14:paraId="15AC191D"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1</w:t>
            </w:r>
          </w:p>
        </w:tc>
      </w:tr>
      <w:tr w:rsidR="009A6E07" w:rsidRPr="00310471" w14:paraId="7622F243" w14:textId="77777777" w:rsidTr="004A3236">
        <w:trPr>
          <w:trHeight w:val="236"/>
        </w:trPr>
        <w:tc>
          <w:tcPr>
            <w:tcW w:w="6479" w:type="dxa"/>
            <w:tcBorders>
              <w:top w:val="single" w:sz="4" w:space="0" w:color="auto"/>
              <w:bottom w:val="single" w:sz="4" w:space="0" w:color="auto"/>
            </w:tcBorders>
          </w:tcPr>
          <w:p w14:paraId="35AEB2D1" w14:textId="77777777" w:rsidR="009A6E07" w:rsidRPr="00310471" w:rsidRDefault="009A6E07" w:rsidP="004A3236">
            <w:pPr>
              <w:pStyle w:val="Default"/>
              <w:rPr>
                <w:rFonts w:ascii="Times New Roman" w:hAnsi="Times New Roman" w:cs="Times New Roman"/>
                <w:b/>
                <w:color w:val="auto"/>
                <w:sz w:val="16"/>
                <w:szCs w:val="16"/>
              </w:rPr>
            </w:pPr>
            <w:r w:rsidRPr="00310471">
              <w:rPr>
                <w:rFonts w:ascii="Times New Roman" w:hAnsi="Times New Roman" w:cs="Times New Roman"/>
                <w:b/>
                <w:color w:val="auto"/>
                <w:sz w:val="16"/>
                <w:szCs w:val="16"/>
              </w:rPr>
              <w:t>Not approached</w:t>
            </w:r>
          </w:p>
        </w:tc>
        <w:tc>
          <w:tcPr>
            <w:tcW w:w="1575" w:type="dxa"/>
            <w:tcBorders>
              <w:top w:val="single" w:sz="4" w:space="0" w:color="auto"/>
              <w:bottom w:val="single" w:sz="4" w:space="0" w:color="auto"/>
            </w:tcBorders>
            <w:vAlign w:val="center"/>
          </w:tcPr>
          <w:p w14:paraId="0A0ED58B" w14:textId="77777777" w:rsidR="009A6E07" w:rsidRPr="00310471" w:rsidRDefault="009A6E07" w:rsidP="004A3236">
            <w:pPr>
              <w:pStyle w:val="Default"/>
              <w:jc w:val="center"/>
              <w:rPr>
                <w:rFonts w:ascii="Times New Roman" w:hAnsi="Times New Roman" w:cs="Times New Roman"/>
                <w:b/>
                <w:color w:val="auto"/>
                <w:sz w:val="16"/>
                <w:szCs w:val="16"/>
              </w:rPr>
            </w:pPr>
            <w:r w:rsidRPr="00310471">
              <w:rPr>
                <w:rFonts w:ascii="Times New Roman" w:hAnsi="Times New Roman" w:cs="Times New Roman"/>
                <w:b/>
                <w:color w:val="auto"/>
                <w:sz w:val="16"/>
                <w:szCs w:val="16"/>
              </w:rPr>
              <w:t>82</w:t>
            </w:r>
          </w:p>
        </w:tc>
      </w:tr>
      <w:tr w:rsidR="009A6E07" w:rsidRPr="00310471" w14:paraId="3515E959" w14:textId="77777777" w:rsidTr="004A3236">
        <w:trPr>
          <w:trHeight w:val="236"/>
        </w:trPr>
        <w:tc>
          <w:tcPr>
            <w:tcW w:w="6479" w:type="dxa"/>
            <w:tcBorders>
              <w:top w:val="single" w:sz="4" w:space="0" w:color="auto"/>
            </w:tcBorders>
          </w:tcPr>
          <w:p w14:paraId="35B4DA18"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Ineligible</w:t>
            </w:r>
          </w:p>
        </w:tc>
        <w:tc>
          <w:tcPr>
            <w:tcW w:w="1575" w:type="dxa"/>
            <w:tcBorders>
              <w:top w:val="single" w:sz="4" w:space="0" w:color="auto"/>
            </w:tcBorders>
            <w:vAlign w:val="center"/>
          </w:tcPr>
          <w:p w14:paraId="761F97F8"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44</w:t>
            </w:r>
          </w:p>
        </w:tc>
      </w:tr>
      <w:tr w:rsidR="009A6E07" w:rsidRPr="00310471" w14:paraId="0FBEAE3D" w14:textId="77777777" w:rsidTr="004A3236">
        <w:trPr>
          <w:trHeight w:val="236"/>
        </w:trPr>
        <w:tc>
          <w:tcPr>
            <w:tcW w:w="6479" w:type="dxa"/>
          </w:tcPr>
          <w:p w14:paraId="24A5D6AC"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Ophthalmologist choice</w:t>
            </w:r>
          </w:p>
        </w:tc>
        <w:tc>
          <w:tcPr>
            <w:tcW w:w="1575" w:type="dxa"/>
            <w:vAlign w:val="center"/>
          </w:tcPr>
          <w:p w14:paraId="09294813"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9</w:t>
            </w:r>
          </w:p>
        </w:tc>
      </w:tr>
      <w:tr w:rsidR="009A6E07" w:rsidRPr="00310471" w14:paraId="4B53D8DE" w14:textId="77777777" w:rsidTr="004A3236">
        <w:trPr>
          <w:trHeight w:val="252"/>
        </w:trPr>
        <w:tc>
          <w:tcPr>
            <w:tcW w:w="6479" w:type="dxa"/>
          </w:tcPr>
          <w:p w14:paraId="212F0984"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Not interested</w:t>
            </w:r>
          </w:p>
        </w:tc>
        <w:tc>
          <w:tcPr>
            <w:tcW w:w="1575" w:type="dxa"/>
            <w:vAlign w:val="center"/>
          </w:tcPr>
          <w:p w14:paraId="248CDF00"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9</w:t>
            </w:r>
          </w:p>
        </w:tc>
      </w:tr>
      <w:tr w:rsidR="009A6E07" w:rsidRPr="00310471" w14:paraId="3DC0E90E" w14:textId="77777777" w:rsidTr="004A3236">
        <w:trPr>
          <w:trHeight w:val="236"/>
        </w:trPr>
        <w:tc>
          <w:tcPr>
            <w:tcW w:w="6479" w:type="dxa"/>
          </w:tcPr>
          <w:p w14:paraId="6AB39CA1"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Couldn’t commit to visits</w:t>
            </w:r>
          </w:p>
        </w:tc>
        <w:tc>
          <w:tcPr>
            <w:tcW w:w="1575" w:type="dxa"/>
            <w:vAlign w:val="center"/>
          </w:tcPr>
          <w:p w14:paraId="078CC07B"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6</w:t>
            </w:r>
          </w:p>
        </w:tc>
      </w:tr>
      <w:tr w:rsidR="009A6E07" w:rsidRPr="00310471" w14:paraId="3ED9810E" w14:textId="77777777" w:rsidTr="004A3236">
        <w:trPr>
          <w:trHeight w:val="236"/>
        </w:trPr>
        <w:tc>
          <w:tcPr>
            <w:tcW w:w="6479" w:type="dxa"/>
          </w:tcPr>
          <w:p w14:paraId="2CB984AB"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Wanted alternative treatment</w:t>
            </w:r>
          </w:p>
        </w:tc>
        <w:tc>
          <w:tcPr>
            <w:tcW w:w="1575" w:type="dxa"/>
            <w:vAlign w:val="center"/>
          </w:tcPr>
          <w:p w14:paraId="64237201"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6</w:t>
            </w:r>
          </w:p>
        </w:tc>
      </w:tr>
      <w:tr w:rsidR="009A6E07" w:rsidRPr="00310471" w14:paraId="522C7C75" w14:textId="77777777" w:rsidTr="004A3236">
        <w:trPr>
          <w:trHeight w:val="252"/>
        </w:trPr>
        <w:tc>
          <w:tcPr>
            <w:tcW w:w="6479" w:type="dxa"/>
          </w:tcPr>
          <w:p w14:paraId="3938D71E"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Recruitment closed</w:t>
            </w:r>
          </w:p>
        </w:tc>
        <w:tc>
          <w:tcPr>
            <w:tcW w:w="1575" w:type="dxa"/>
            <w:vAlign w:val="center"/>
          </w:tcPr>
          <w:p w14:paraId="54A17C5A"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3</w:t>
            </w:r>
          </w:p>
        </w:tc>
      </w:tr>
      <w:tr w:rsidR="009A6E07" w:rsidRPr="00310471" w14:paraId="3615966F" w14:textId="77777777" w:rsidTr="004A3236">
        <w:trPr>
          <w:trHeight w:val="236"/>
        </w:trPr>
        <w:tc>
          <w:tcPr>
            <w:tcW w:w="6479" w:type="dxa"/>
          </w:tcPr>
          <w:p w14:paraId="0FAF86B3"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Unable to contact patient</w:t>
            </w:r>
          </w:p>
        </w:tc>
        <w:tc>
          <w:tcPr>
            <w:tcW w:w="1575" w:type="dxa"/>
            <w:vAlign w:val="center"/>
          </w:tcPr>
          <w:p w14:paraId="5BCF2D9C"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2</w:t>
            </w:r>
          </w:p>
        </w:tc>
      </w:tr>
      <w:tr w:rsidR="009A6E07" w:rsidRPr="00310471" w14:paraId="7970AD10" w14:textId="77777777" w:rsidTr="004A3236">
        <w:trPr>
          <w:trHeight w:val="236"/>
        </w:trPr>
        <w:tc>
          <w:tcPr>
            <w:tcW w:w="6479" w:type="dxa"/>
            <w:tcBorders>
              <w:bottom w:val="single" w:sz="4" w:space="0" w:color="auto"/>
            </w:tcBorders>
          </w:tcPr>
          <w:p w14:paraId="7538F537"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Other</w:t>
            </w:r>
          </w:p>
        </w:tc>
        <w:tc>
          <w:tcPr>
            <w:tcW w:w="1575" w:type="dxa"/>
            <w:tcBorders>
              <w:bottom w:val="single" w:sz="4" w:space="0" w:color="auto"/>
            </w:tcBorders>
            <w:vAlign w:val="center"/>
          </w:tcPr>
          <w:p w14:paraId="25243778"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3</w:t>
            </w:r>
          </w:p>
        </w:tc>
      </w:tr>
      <w:tr w:rsidR="009A6E07" w:rsidRPr="00310471" w14:paraId="4306E5E1" w14:textId="77777777" w:rsidTr="004A3236">
        <w:trPr>
          <w:trHeight w:val="236"/>
        </w:trPr>
        <w:tc>
          <w:tcPr>
            <w:tcW w:w="6479" w:type="dxa"/>
            <w:tcBorders>
              <w:top w:val="single" w:sz="4" w:space="0" w:color="auto"/>
              <w:bottom w:val="single" w:sz="4" w:space="0" w:color="auto"/>
            </w:tcBorders>
          </w:tcPr>
          <w:p w14:paraId="72AC4109" w14:textId="77777777" w:rsidR="009A6E07" w:rsidRPr="00310471" w:rsidRDefault="009A6E07" w:rsidP="004A3236">
            <w:pPr>
              <w:pStyle w:val="Default"/>
              <w:rPr>
                <w:rFonts w:ascii="Times New Roman" w:hAnsi="Times New Roman" w:cs="Times New Roman"/>
                <w:b/>
                <w:color w:val="auto"/>
                <w:sz w:val="16"/>
                <w:szCs w:val="16"/>
              </w:rPr>
            </w:pPr>
            <w:r w:rsidRPr="00310471">
              <w:rPr>
                <w:rFonts w:ascii="Times New Roman" w:hAnsi="Times New Roman" w:cs="Times New Roman"/>
                <w:b/>
                <w:color w:val="auto"/>
                <w:sz w:val="16"/>
                <w:szCs w:val="16"/>
              </w:rPr>
              <w:t>Did not consent</w:t>
            </w:r>
          </w:p>
        </w:tc>
        <w:tc>
          <w:tcPr>
            <w:tcW w:w="1575" w:type="dxa"/>
            <w:tcBorders>
              <w:top w:val="single" w:sz="4" w:space="0" w:color="auto"/>
              <w:bottom w:val="single" w:sz="4" w:space="0" w:color="auto"/>
            </w:tcBorders>
            <w:vAlign w:val="center"/>
          </w:tcPr>
          <w:p w14:paraId="5547EAC8" w14:textId="77777777" w:rsidR="009A6E07" w:rsidRPr="00310471" w:rsidRDefault="009A6E07" w:rsidP="004A3236">
            <w:pPr>
              <w:pStyle w:val="Default"/>
              <w:jc w:val="center"/>
              <w:rPr>
                <w:rFonts w:ascii="Times New Roman" w:hAnsi="Times New Roman" w:cs="Times New Roman"/>
                <w:b/>
                <w:color w:val="auto"/>
                <w:sz w:val="16"/>
                <w:szCs w:val="16"/>
              </w:rPr>
            </w:pPr>
            <w:r w:rsidRPr="00310471">
              <w:rPr>
                <w:rFonts w:ascii="Times New Roman" w:hAnsi="Times New Roman" w:cs="Times New Roman"/>
                <w:b/>
                <w:color w:val="auto"/>
                <w:sz w:val="16"/>
                <w:szCs w:val="16"/>
              </w:rPr>
              <w:t>44</w:t>
            </w:r>
          </w:p>
        </w:tc>
      </w:tr>
      <w:tr w:rsidR="009A6E07" w:rsidRPr="00310471" w14:paraId="11284933" w14:textId="77777777" w:rsidTr="004A3236">
        <w:trPr>
          <w:trHeight w:val="236"/>
        </w:trPr>
        <w:tc>
          <w:tcPr>
            <w:tcW w:w="6479" w:type="dxa"/>
            <w:tcBorders>
              <w:top w:val="single" w:sz="4" w:space="0" w:color="auto"/>
            </w:tcBorders>
          </w:tcPr>
          <w:p w14:paraId="7AADBFCD"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Not interested</w:t>
            </w:r>
          </w:p>
        </w:tc>
        <w:tc>
          <w:tcPr>
            <w:tcW w:w="1575" w:type="dxa"/>
            <w:tcBorders>
              <w:top w:val="single" w:sz="4" w:space="0" w:color="auto"/>
            </w:tcBorders>
            <w:vAlign w:val="center"/>
          </w:tcPr>
          <w:p w14:paraId="76A41E38"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15</w:t>
            </w:r>
          </w:p>
        </w:tc>
      </w:tr>
      <w:tr w:rsidR="009A6E07" w:rsidRPr="00310471" w14:paraId="5A80D693" w14:textId="77777777" w:rsidTr="004A3236">
        <w:trPr>
          <w:trHeight w:val="252"/>
        </w:trPr>
        <w:tc>
          <w:tcPr>
            <w:tcW w:w="6479" w:type="dxa"/>
          </w:tcPr>
          <w:p w14:paraId="518CF0EF"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Did not feel they would benefit</w:t>
            </w:r>
          </w:p>
        </w:tc>
        <w:tc>
          <w:tcPr>
            <w:tcW w:w="1575" w:type="dxa"/>
            <w:vAlign w:val="center"/>
          </w:tcPr>
          <w:p w14:paraId="2703DEA3"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7</w:t>
            </w:r>
          </w:p>
        </w:tc>
      </w:tr>
      <w:tr w:rsidR="009A6E07" w:rsidRPr="00310471" w14:paraId="0100D00C" w14:textId="77777777" w:rsidTr="004A3236">
        <w:trPr>
          <w:trHeight w:val="236"/>
        </w:trPr>
        <w:tc>
          <w:tcPr>
            <w:tcW w:w="6479" w:type="dxa"/>
          </w:tcPr>
          <w:p w14:paraId="1BB4AA8F"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Personal reasons</w:t>
            </w:r>
          </w:p>
        </w:tc>
        <w:tc>
          <w:tcPr>
            <w:tcW w:w="1575" w:type="dxa"/>
            <w:vAlign w:val="center"/>
          </w:tcPr>
          <w:p w14:paraId="7CFFEBAA"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6</w:t>
            </w:r>
          </w:p>
        </w:tc>
      </w:tr>
      <w:tr w:rsidR="009A6E07" w:rsidRPr="00310471" w14:paraId="56FA6BC7" w14:textId="77777777" w:rsidTr="004A3236">
        <w:trPr>
          <w:trHeight w:val="236"/>
        </w:trPr>
        <w:tc>
          <w:tcPr>
            <w:tcW w:w="6479" w:type="dxa"/>
          </w:tcPr>
          <w:p w14:paraId="173A166E"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 xml:space="preserve">No reason given </w:t>
            </w:r>
          </w:p>
        </w:tc>
        <w:tc>
          <w:tcPr>
            <w:tcW w:w="1575" w:type="dxa"/>
            <w:vAlign w:val="center"/>
          </w:tcPr>
          <w:p w14:paraId="2A7B4B09"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12</w:t>
            </w:r>
          </w:p>
        </w:tc>
      </w:tr>
      <w:tr w:rsidR="009A6E07" w:rsidRPr="00310471" w14:paraId="38996D14" w14:textId="77777777" w:rsidTr="004A3236">
        <w:trPr>
          <w:trHeight w:val="252"/>
        </w:trPr>
        <w:tc>
          <w:tcPr>
            <w:tcW w:w="6479" w:type="dxa"/>
            <w:tcBorders>
              <w:bottom w:val="single" w:sz="4" w:space="0" w:color="auto"/>
            </w:tcBorders>
          </w:tcPr>
          <w:p w14:paraId="600588C5"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Other</w:t>
            </w:r>
          </w:p>
        </w:tc>
        <w:tc>
          <w:tcPr>
            <w:tcW w:w="1575" w:type="dxa"/>
            <w:tcBorders>
              <w:bottom w:val="single" w:sz="4" w:space="0" w:color="auto"/>
            </w:tcBorders>
            <w:vAlign w:val="center"/>
          </w:tcPr>
          <w:p w14:paraId="4F5CDD0F"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4</w:t>
            </w:r>
          </w:p>
        </w:tc>
      </w:tr>
      <w:tr w:rsidR="009A6E07" w:rsidRPr="00310471" w14:paraId="1BE11452" w14:textId="77777777" w:rsidTr="004A3236">
        <w:trPr>
          <w:trHeight w:val="236"/>
        </w:trPr>
        <w:tc>
          <w:tcPr>
            <w:tcW w:w="6479" w:type="dxa"/>
            <w:tcBorders>
              <w:top w:val="single" w:sz="4" w:space="0" w:color="auto"/>
              <w:bottom w:val="single" w:sz="4" w:space="0" w:color="auto"/>
            </w:tcBorders>
          </w:tcPr>
          <w:p w14:paraId="70FA6FEE" w14:textId="77777777" w:rsidR="009A6E07" w:rsidRPr="00310471" w:rsidRDefault="009A6E07" w:rsidP="004A3236">
            <w:pPr>
              <w:pStyle w:val="Default"/>
              <w:rPr>
                <w:rFonts w:ascii="Times New Roman" w:hAnsi="Times New Roman" w:cs="Times New Roman"/>
                <w:b/>
                <w:color w:val="auto"/>
                <w:sz w:val="16"/>
                <w:szCs w:val="16"/>
              </w:rPr>
            </w:pPr>
            <w:r w:rsidRPr="00310471">
              <w:rPr>
                <w:rFonts w:ascii="Times New Roman" w:hAnsi="Times New Roman" w:cs="Times New Roman"/>
                <w:b/>
                <w:color w:val="auto"/>
                <w:sz w:val="16"/>
                <w:szCs w:val="16"/>
              </w:rPr>
              <w:t>Ineligible at post-consent screening</w:t>
            </w:r>
          </w:p>
        </w:tc>
        <w:tc>
          <w:tcPr>
            <w:tcW w:w="1575" w:type="dxa"/>
            <w:tcBorders>
              <w:top w:val="single" w:sz="4" w:space="0" w:color="auto"/>
              <w:bottom w:val="single" w:sz="4" w:space="0" w:color="auto"/>
            </w:tcBorders>
            <w:vAlign w:val="center"/>
          </w:tcPr>
          <w:p w14:paraId="52A4EB3B" w14:textId="77777777" w:rsidR="009A6E07" w:rsidRPr="00310471" w:rsidRDefault="009A6E07" w:rsidP="004A3236">
            <w:pPr>
              <w:pStyle w:val="Default"/>
              <w:jc w:val="center"/>
              <w:rPr>
                <w:rFonts w:ascii="Times New Roman" w:hAnsi="Times New Roman" w:cs="Times New Roman"/>
                <w:b/>
                <w:color w:val="auto"/>
                <w:sz w:val="16"/>
                <w:szCs w:val="16"/>
              </w:rPr>
            </w:pPr>
            <w:r w:rsidRPr="00310471">
              <w:rPr>
                <w:rFonts w:ascii="Times New Roman" w:hAnsi="Times New Roman" w:cs="Times New Roman"/>
                <w:b/>
                <w:color w:val="auto"/>
                <w:sz w:val="16"/>
                <w:szCs w:val="16"/>
              </w:rPr>
              <w:t>64</w:t>
            </w:r>
          </w:p>
        </w:tc>
      </w:tr>
      <w:tr w:rsidR="009A6E07" w:rsidRPr="00310471" w14:paraId="1A1427EB" w14:textId="77777777" w:rsidTr="004A3236">
        <w:trPr>
          <w:trHeight w:val="236"/>
        </w:trPr>
        <w:tc>
          <w:tcPr>
            <w:tcW w:w="6479" w:type="dxa"/>
            <w:tcBorders>
              <w:top w:val="single" w:sz="4" w:space="0" w:color="auto"/>
            </w:tcBorders>
          </w:tcPr>
          <w:p w14:paraId="24D5581F"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BCVA outside trial parameters</w:t>
            </w:r>
          </w:p>
        </w:tc>
        <w:tc>
          <w:tcPr>
            <w:tcW w:w="1575" w:type="dxa"/>
            <w:tcBorders>
              <w:top w:val="single" w:sz="4" w:space="0" w:color="auto"/>
            </w:tcBorders>
            <w:vAlign w:val="center"/>
          </w:tcPr>
          <w:p w14:paraId="27A257EF"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31</w:t>
            </w:r>
          </w:p>
        </w:tc>
      </w:tr>
      <w:tr w:rsidR="009A6E07" w:rsidRPr="00310471" w14:paraId="74C5076B" w14:textId="77777777" w:rsidTr="004A3236">
        <w:trPr>
          <w:trHeight w:val="236"/>
        </w:trPr>
        <w:tc>
          <w:tcPr>
            <w:tcW w:w="6479" w:type="dxa"/>
          </w:tcPr>
          <w:p w14:paraId="124C2FC6"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No subfoveal presence of SRF on OCT</w:t>
            </w:r>
          </w:p>
        </w:tc>
        <w:tc>
          <w:tcPr>
            <w:tcW w:w="1575" w:type="dxa"/>
            <w:vAlign w:val="center"/>
          </w:tcPr>
          <w:p w14:paraId="0FD18AC3"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22</w:t>
            </w:r>
          </w:p>
        </w:tc>
      </w:tr>
      <w:tr w:rsidR="009A6E07" w:rsidRPr="00310471" w14:paraId="7A91B844" w14:textId="77777777" w:rsidTr="004A3236">
        <w:trPr>
          <w:trHeight w:val="238"/>
        </w:trPr>
        <w:tc>
          <w:tcPr>
            <w:tcW w:w="6479" w:type="dxa"/>
          </w:tcPr>
          <w:p w14:paraId="45BA96FF"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No characteristic appearance of CSCR on FFA or ICGA</w:t>
            </w:r>
          </w:p>
        </w:tc>
        <w:tc>
          <w:tcPr>
            <w:tcW w:w="1575" w:type="dxa"/>
            <w:vAlign w:val="center"/>
          </w:tcPr>
          <w:p w14:paraId="223F89AF"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13</w:t>
            </w:r>
          </w:p>
        </w:tc>
      </w:tr>
      <w:tr w:rsidR="009A6E07" w:rsidRPr="00310471" w14:paraId="7C97BE8D" w14:textId="77777777" w:rsidTr="004A3236">
        <w:trPr>
          <w:trHeight w:val="238"/>
        </w:trPr>
        <w:tc>
          <w:tcPr>
            <w:tcW w:w="6479" w:type="dxa"/>
          </w:tcPr>
          <w:p w14:paraId="435703A9"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 xml:space="preserve">No </w:t>
            </w:r>
            <w:proofErr w:type="gramStart"/>
            <w:r w:rsidRPr="00310471">
              <w:rPr>
                <w:rFonts w:ascii="Times New Roman" w:hAnsi="Times New Roman" w:cs="Times New Roman"/>
                <w:bCs/>
                <w:color w:val="auto"/>
                <w:sz w:val="16"/>
                <w:szCs w:val="16"/>
              </w:rPr>
              <w:t>sufficient</w:t>
            </w:r>
            <w:proofErr w:type="gramEnd"/>
            <w:r w:rsidRPr="00310471">
              <w:rPr>
                <w:rFonts w:ascii="Times New Roman" w:hAnsi="Times New Roman" w:cs="Times New Roman"/>
                <w:bCs/>
                <w:color w:val="auto"/>
                <w:sz w:val="16"/>
                <w:szCs w:val="16"/>
              </w:rPr>
              <w:t xml:space="preserve"> evidence that CSCR had been present for at least 4 months</w:t>
            </w:r>
          </w:p>
        </w:tc>
        <w:tc>
          <w:tcPr>
            <w:tcW w:w="1575" w:type="dxa"/>
            <w:vAlign w:val="center"/>
          </w:tcPr>
          <w:p w14:paraId="7C344714"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6</w:t>
            </w:r>
          </w:p>
        </w:tc>
      </w:tr>
      <w:tr w:rsidR="009A6E07" w:rsidRPr="00310471" w14:paraId="4FD6FF93" w14:textId="77777777" w:rsidTr="004A3236">
        <w:trPr>
          <w:trHeight w:val="252"/>
        </w:trPr>
        <w:tc>
          <w:tcPr>
            <w:tcW w:w="6479" w:type="dxa"/>
          </w:tcPr>
          <w:p w14:paraId="647623D4"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Myopia &gt;-6 dioptres</w:t>
            </w:r>
          </w:p>
        </w:tc>
        <w:tc>
          <w:tcPr>
            <w:tcW w:w="1575" w:type="dxa"/>
            <w:vAlign w:val="center"/>
          </w:tcPr>
          <w:p w14:paraId="2349588E"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5</w:t>
            </w:r>
          </w:p>
        </w:tc>
      </w:tr>
      <w:tr w:rsidR="009A6E07" w:rsidRPr="00310471" w14:paraId="103CCCC7" w14:textId="77777777" w:rsidTr="004A3236">
        <w:trPr>
          <w:trHeight w:val="238"/>
        </w:trPr>
        <w:tc>
          <w:tcPr>
            <w:tcW w:w="6479" w:type="dxa"/>
          </w:tcPr>
          <w:p w14:paraId="061788E4"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No clear ocular median or adequate pupillary dilation to permit photography</w:t>
            </w:r>
          </w:p>
        </w:tc>
        <w:tc>
          <w:tcPr>
            <w:tcW w:w="1575" w:type="dxa"/>
            <w:vAlign w:val="center"/>
          </w:tcPr>
          <w:p w14:paraId="4FEB482D"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3</w:t>
            </w:r>
          </w:p>
        </w:tc>
      </w:tr>
      <w:tr w:rsidR="009A6E07" w:rsidRPr="00310471" w14:paraId="6F271E9A" w14:textId="77777777" w:rsidTr="004A3236">
        <w:trPr>
          <w:trHeight w:val="252"/>
        </w:trPr>
        <w:tc>
          <w:tcPr>
            <w:tcW w:w="6479" w:type="dxa"/>
          </w:tcPr>
          <w:p w14:paraId="0788AD63"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Hyperkalaemia</w:t>
            </w:r>
          </w:p>
        </w:tc>
        <w:tc>
          <w:tcPr>
            <w:tcW w:w="1575" w:type="dxa"/>
            <w:vAlign w:val="center"/>
          </w:tcPr>
          <w:p w14:paraId="21706032"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2</w:t>
            </w:r>
          </w:p>
        </w:tc>
      </w:tr>
      <w:tr w:rsidR="009A6E07" w:rsidRPr="00310471" w14:paraId="7C79C6C0" w14:textId="77777777" w:rsidTr="004A3236">
        <w:trPr>
          <w:trHeight w:val="236"/>
        </w:trPr>
        <w:tc>
          <w:tcPr>
            <w:tcW w:w="6479" w:type="dxa"/>
          </w:tcPr>
          <w:p w14:paraId="4ACDDBE0"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Hepatic or renal impairment</w:t>
            </w:r>
          </w:p>
        </w:tc>
        <w:tc>
          <w:tcPr>
            <w:tcW w:w="1575" w:type="dxa"/>
            <w:vAlign w:val="center"/>
          </w:tcPr>
          <w:p w14:paraId="567909CC"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1</w:t>
            </w:r>
          </w:p>
        </w:tc>
      </w:tr>
      <w:tr w:rsidR="009A6E07" w:rsidRPr="00310471" w14:paraId="52D69339" w14:textId="77777777" w:rsidTr="004A3236">
        <w:trPr>
          <w:trHeight w:val="236"/>
        </w:trPr>
        <w:tc>
          <w:tcPr>
            <w:tcW w:w="6479" w:type="dxa"/>
            <w:tcBorders>
              <w:bottom w:val="single" w:sz="4" w:space="0" w:color="auto"/>
            </w:tcBorders>
          </w:tcPr>
          <w:p w14:paraId="66CAA650"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Choroidal neovascularisation</w:t>
            </w:r>
          </w:p>
        </w:tc>
        <w:tc>
          <w:tcPr>
            <w:tcW w:w="1575" w:type="dxa"/>
            <w:tcBorders>
              <w:bottom w:val="single" w:sz="4" w:space="0" w:color="auto"/>
            </w:tcBorders>
            <w:vAlign w:val="center"/>
          </w:tcPr>
          <w:p w14:paraId="075B40EE"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1</w:t>
            </w:r>
          </w:p>
        </w:tc>
      </w:tr>
      <w:tr w:rsidR="009A6E07" w:rsidRPr="00310471" w14:paraId="34F1044B" w14:textId="77777777" w:rsidTr="004A3236">
        <w:trPr>
          <w:trHeight w:val="236"/>
        </w:trPr>
        <w:tc>
          <w:tcPr>
            <w:tcW w:w="6479" w:type="dxa"/>
            <w:tcBorders>
              <w:top w:val="single" w:sz="4" w:space="0" w:color="auto"/>
              <w:bottom w:val="single" w:sz="4" w:space="0" w:color="auto"/>
            </w:tcBorders>
          </w:tcPr>
          <w:p w14:paraId="0CDAC45B" w14:textId="77777777" w:rsidR="009A6E07" w:rsidRPr="00310471" w:rsidRDefault="009A6E07" w:rsidP="004A3236">
            <w:pPr>
              <w:pStyle w:val="Default"/>
              <w:rPr>
                <w:rFonts w:ascii="Times New Roman" w:hAnsi="Times New Roman" w:cs="Times New Roman"/>
                <w:b/>
                <w:color w:val="auto"/>
                <w:sz w:val="16"/>
                <w:szCs w:val="16"/>
              </w:rPr>
            </w:pPr>
            <w:r w:rsidRPr="00310471">
              <w:rPr>
                <w:rFonts w:ascii="Times New Roman" w:hAnsi="Times New Roman" w:cs="Times New Roman"/>
                <w:b/>
                <w:color w:val="auto"/>
                <w:sz w:val="16"/>
                <w:szCs w:val="16"/>
              </w:rPr>
              <w:t>Other reason</w:t>
            </w:r>
          </w:p>
        </w:tc>
        <w:tc>
          <w:tcPr>
            <w:tcW w:w="1575" w:type="dxa"/>
            <w:tcBorders>
              <w:top w:val="single" w:sz="4" w:space="0" w:color="auto"/>
              <w:bottom w:val="single" w:sz="4" w:space="0" w:color="auto"/>
            </w:tcBorders>
            <w:vAlign w:val="center"/>
          </w:tcPr>
          <w:p w14:paraId="3FAB97F2" w14:textId="77777777" w:rsidR="009A6E07" w:rsidRPr="00310471" w:rsidRDefault="009A6E07" w:rsidP="004A3236">
            <w:pPr>
              <w:pStyle w:val="Default"/>
              <w:jc w:val="center"/>
              <w:rPr>
                <w:rFonts w:ascii="Times New Roman" w:hAnsi="Times New Roman" w:cs="Times New Roman"/>
                <w:b/>
                <w:color w:val="auto"/>
                <w:sz w:val="16"/>
                <w:szCs w:val="16"/>
              </w:rPr>
            </w:pPr>
            <w:r w:rsidRPr="00310471">
              <w:rPr>
                <w:rFonts w:ascii="Times New Roman" w:hAnsi="Times New Roman" w:cs="Times New Roman"/>
                <w:b/>
                <w:color w:val="auto"/>
                <w:sz w:val="16"/>
                <w:szCs w:val="16"/>
              </w:rPr>
              <w:t>1</w:t>
            </w:r>
          </w:p>
        </w:tc>
      </w:tr>
      <w:tr w:rsidR="009A6E07" w:rsidRPr="00310471" w14:paraId="30341E99" w14:textId="77777777" w:rsidTr="004A3236">
        <w:trPr>
          <w:trHeight w:val="236"/>
        </w:trPr>
        <w:tc>
          <w:tcPr>
            <w:tcW w:w="6479" w:type="dxa"/>
            <w:tcBorders>
              <w:top w:val="single" w:sz="4" w:space="0" w:color="auto"/>
            </w:tcBorders>
          </w:tcPr>
          <w:p w14:paraId="1D3E81DF" w14:textId="77777777" w:rsidR="009A6E07" w:rsidRPr="00310471" w:rsidRDefault="009A6E07" w:rsidP="004A3236">
            <w:pPr>
              <w:pStyle w:val="Default"/>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Patient withdrawn post-consent pre-randomisation</w:t>
            </w:r>
          </w:p>
        </w:tc>
        <w:tc>
          <w:tcPr>
            <w:tcW w:w="1575" w:type="dxa"/>
            <w:tcBorders>
              <w:top w:val="single" w:sz="4" w:space="0" w:color="auto"/>
            </w:tcBorders>
            <w:vAlign w:val="center"/>
          </w:tcPr>
          <w:p w14:paraId="02090C93" w14:textId="77777777" w:rsidR="009A6E07" w:rsidRPr="00310471" w:rsidRDefault="009A6E07" w:rsidP="004A3236">
            <w:pPr>
              <w:pStyle w:val="Default"/>
              <w:jc w:val="center"/>
              <w:rPr>
                <w:rFonts w:ascii="Times New Roman" w:hAnsi="Times New Roman" w:cs="Times New Roman"/>
                <w:bCs/>
                <w:color w:val="auto"/>
                <w:sz w:val="16"/>
                <w:szCs w:val="16"/>
              </w:rPr>
            </w:pPr>
            <w:r w:rsidRPr="00310471">
              <w:rPr>
                <w:rFonts w:ascii="Times New Roman" w:hAnsi="Times New Roman" w:cs="Times New Roman"/>
                <w:bCs/>
                <w:color w:val="auto"/>
                <w:sz w:val="16"/>
                <w:szCs w:val="16"/>
              </w:rPr>
              <w:t>1</w:t>
            </w:r>
          </w:p>
        </w:tc>
      </w:tr>
    </w:tbl>
    <w:p w14:paraId="5A869A17" w14:textId="77777777" w:rsidR="009A6E07" w:rsidRPr="001C5A71" w:rsidRDefault="009A6E07" w:rsidP="000E3EE1">
      <w:pPr>
        <w:pStyle w:val="Caption"/>
        <w:keepNext/>
      </w:pPr>
    </w:p>
    <w:p w14:paraId="78D25246" w14:textId="77777777" w:rsidR="009A6E07" w:rsidRPr="001C5A71" w:rsidRDefault="009A6E07" w:rsidP="000E3EE1"/>
    <w:p w14:paraId="37AB332D" w14:textId="77777777" w:rsidR="009A6E07" w:rsidRDefault="009A6E07" w:rsidP="000E3EE1">
      <w:pPr>
        <w:pStyle w:val="Caption"/>
        <w:keepNext/>
      </w:pPr>
    </w:p>
    <w:p w14:paraId="3DD726FB" w14:textId="77777777" w:rsidR="009A6E07" w:rsidRDefault="009A6E07" w:rsidP="000E3EE1">
      <w:pPr>
        <w:pStyle w:val="Caption"/>
        <w:keepNext/>
      </w:pPr>
    </w:p>
    <w:p w14:paraId="01FF38AA" w14:textId="77777777" w:rsidR="009A6E07" w:rsidRDefault="009A6E07" w:rsidP="000E3EE1">
      <w:pPr>
        <w:pStyle w:val="Caption"/>
        <w:keepNext/>
      </w:pPr>
    </w:p>
    <w:p w14:paraId="372D7E31" w14:textId="77777777" w:rsidR="009A6E07" w:rsidRDefault="009A6E07" w:rsidP="000E3EE1">
      <w:pPr>
        <w:pStyle w:val="Caption"/>
        <w:keepNext/>
      </w:pPr>
    </w:p>
    <w:p w14:paraId="674EECA0" w14:textId="77777777" w:rsidR="009A6E07" w:rsidRDefault="009A6E07" w:rsidP="000E3EE1">
      <w:pPr>
        <w:pStyle w:val="Caption"/>
        <w:keepNext/>
      </w:pPr>
    </w:p>
    <w:p w14:paraId="59D8AA43" w14:textId="77777777" w:rsidR="009A6E07" w:rsidRDefault="009A6E07" w:rsidP="000E3EE1">
      <w:pPr>
        <w:pStyle w:val="Caption"/>
        <w:keepNext/>
      </w:pPr>
    </w:p>
    <w:p w14:paraId="6808BB02" w14:textId="77777777" w:rsidR="009A6E07" w:rsidRDefault="009A6E07" w:rsidP="000E3EE1">
      <w:pPr>
        <w:pStyle w:val="Caption"/>
        <w:keepNext/>
      </w:pPr>
    </w:p>
    <w:p w14:paraId="31FB206E" w14:textId="77777777" w:rsidR="009A6E07" w:rsidRDefault="009A6E07" w:rsidP="000E3EE1">
      <w:pPr>
        <w:pStyle w:val="Caption"/>
        <w:keepNext/>
      </w:pPr>
    </w:p>
    <w:p w14:paraId="0A17FA99" w14:textId="77777777" w:rsidR="009A6E07" w:rsidRDefault="009A6E07" w:rsidP="000E3EE1">
      <w:pPr>
        <w:pStyle w:val="Caption"/>
        <w:keepNext/>
      </w:pPr>
    </w:p>
    <w:p w14:paraId="54F582DE" w14:textId="77777777" w:rsidR="009A6E07" w:rsidRDefault="009A6E07" w:rsidP="000E3EE1">
      <w:pPr>
        <w:pStyle w:val="Caption"/>
        <w:keepNext/>
      </w:pPr>
    </w:p>
    <w:p w14:paraId="69AA5CD5" w14:textId="77777777" w:rsidR="009A6E07" w:rsidRDefault="009A6E07" w:rsidP="000E3EE1">
      <w:pPr>
        <w:pStyle w:val="Caption"/>
        <w:keepNext/>
      </w:pPr>
    </w:p>
    <w:p w14:paraId="47B83D95" w14:textId="77777777" w:rsidR="009A6E07" w:rsidRDefault="009A6E07" w:rsidP="000E3EE1">
      <w:pPr>
        <w:pStyle w:val="Caption"/>
        <w:keepNext/>
      </w:pPr>
    </w:p>
    <w:p w14:paraId="021F4DAE" w14:textId="77777777" w:rsidR="009A6E07" w:rsidRDefault="009A6E07" w:rsidP="000E3EE1">
      <w:pPr>
        <w:pStyle w:val="Caption"/>
        <w:keepNext/>
      </w:pPr>
    </w:p>
    <w:p w14:paraId="05F3C9CE" w14:textId="77777777" w:rsidR="009A6E07" w:rsidRDefault="009A6E07" w:rsidP="000E3EE1">
      <w:pPr>
        <w:pStyle w:val="Caption"/>
        <w:keepNext/>
      </w:pPr>
    </w:p>
    <w:p w14:paraId="7491A326" w14:textId="77777777" w:rsidR="009A6E07" w:rsidRDefault="009A6E07" w:rsidP="000E3EE1">
      <w:pPr>
        <w:pStyle w:val="Caption"/>
        <w:keepNext/>
      </w:pPr>
    </w:p>
    <w:p w14:paraId="122CEC4C" w14:textId="77777777" w:rsidR="009A6E07" w:rsidRDefault="009A6E07" w:rsidP="000E3EE1">
      <w:pPr>
        <w:pStyle w:val="Caption"/>
        <w:keepNext/>
      </w:pPr>
    </w:p>
    <w:p w14:paraId="6071E1C5" w14:textId="77777777" w:rsidR="009A6E07" w:rsidRDefault="009A6E07" w:rsidP="000E3EE1">
      <w:pPr>
        <w:pStyle w:val="Caption"/>
        <w:keepNext/>
      </w:pPr>
    </w:p>
    <w:p w14:paraId="0BEF2B52" w14:textId="77777777" w:rsidR="009A6E07" w:rsidRDefault="009A6E07" w:rsidP="000E3EE1">
      <w:pPr>
        <w:pStyle w:val="Caption"/>
        <w:keepNext/>
      </w:pPr>
    </w:p>
    <w:p w14:paraId="715D99B7" w14:textId="77777777" w:rsidR="009A6E07" w:rsidRDefault="009A6E07" w:rsidP="000E3EE1">
      <w:pPr>
        <w:pStyle w:val="Caption"/>
        <w:keepNext/>
      </w:pPr>
    </w:p>
    <w:p w14:paraId="2EDEF2C6" w14:textId="77777777" w:rsidR="009A6E07" w:rsidRDefault="009A6E07" w:rsidP="000E3EE1">
      <w:pPr>
        <w:pStyle w:val="Caption"/>
        <w:keepNext/>
      </w:pPr>
    </w:p>
    <w:p w14:paraId="3A1461FC" w14:textId="77777777" w:rsidR="009A6E07" w:rsidRDefault="009A6E07" w:rsidP="000E3EE1">
      <w:pPr>
        <w:pStyle w:val="Caption"/>
        <w:keepNext/>
      </w:pPr>
    </w:p>
    <w:p w14:paraId="3AFFC209" w14:textId="77777777" w:rsidR="009A6E07" w:rsidRDefault="009A6E07" w:rsidP="000E3EE1">
      <w:pPr>
        <w:pStyle w:val="Caption"/>
        <w:keepNext/>
      </w:pPr>
    </w:p>
    <w:p w14:paraId="00C3A3AC" w14:textId="77777777" w:rsidR="009A6E07" w:rsidRDefault="009A6E07" w:rsidP="000E3EE1">
      <w:pPr>
        <w:pStyle w:val="Caption"/>
        <w:keepNext/>
      </w:pPr>
    </w:p>
    <w:p w14:paraId="6C6AAD23" w14:textId="42D3814E" w:rsidR="009A6E07" w:rsidRDefault="009A6E07" w:rsidP="00DD1038">
      <w:pPr>
        <w:pStyle w:val="Caption"/>
        <w:keepNext/>
        <w:spacing w:after="0"/>
      </w:pPr>
    </w:p>
    <w:p w14:paraId="2B0D85FB" w14:textId="77777777" w:rsidR="00205BEB" w:rsidRDefault="00205BEB" w:rsidP="00205BEB">
      <w:pPr>
        <w:spacing w:after="0" w:line="240" w:lineRule="auto"/>
        <w:rPr>
          <w:rFonts w:ascii="Times New Roman" w:hAnsi="Times New Roman" w:cs="Times New Roman"/>
          <w:sz w:val="20"/>
          <w:szCs w:val="20"/>
        </w:rPr>
      </w:pPr>
    </w:p>
    <w:p w14:paraId="1C15AAEC" w14:textId="40D9CB2B" w:rsidR="00DD1038" w:rsidRPr="00DD1038" w:rsidRDefault="00DD1038" w:rsidP="00205BEB">
      <w:pPr>
        <w:spacing w:after="0" w:line="240" w:lineRule="auto"/>
        <w:rPr>
          <w:rFonts w:ascii="Times New Roman" w:hAnsi="Times New Roman" w:cs="Times New Roman"/>
          <w:sz w:val="20"/>
          <w:szCs w:val="20"/>
        </w:rPr>
      </w:pPr>
      <w:r w:rsidRPr="00DD1038">
        <w:rPr>
          <w:rFonts w:ascii="Times New Roman" w:hAnsi="Times New Roman" w:cs="Times New Roman"/>
          <w:sz w:val="20"/>
          <w:szCs w:val="20"/>
        </w:rPr>
        <w:t>CSCR = central serous chorioretinopathy; CTIMP = clinical trial of</w:t>
      </w:r>
      <w:r>
        <w:rPr>
          <w:rFonts w:ascii="Times New Roman" w:hAnsi="Times New Roman" w:cs="Times New Roman"/>
          <w:sz w:val="20"/>
          <w:szCs w:val="20"/>
        </w:rPr>
        <w:t xml:space="preserve"> an investigational medicinal product; SRF = subretinal fluid; OCT = optical coherence to</w:t>
      </w:r>
      <w:r w:rsidR="00B60D6E">
        <w:rPr>
          <w:rFonts w:ascii="Times New Roman" w:hAnsi="Times New Roman" w:cs="Times New Roman"/>
          <w:sz w:val="20"/>
          <w:szCs w:val="20"/>
        </w:rPr>
        <w:t>mography; FFA = fundus fluorescein angiogram; ICGA = indocyanine green angiography</w:t>
      </w:r>
    </w:p>
    <w:p w14:paraId="6EA054BE" w14:textId="77777777" w:rsidR="00DD1038" w:rsidRPr="00DD1038" w:rsidRDefault="00DD1038" w:rsidP="00106648">
      <w:pPr>
        <w:rPr>
          <w:rFonts w:ascii="Times New Roman" w:hAnsi="Times New Roman" w:cs="Times New Roman"/>
          <w:sz w:val="20"/>
          <w:szCs w:val="20"/>
        </w:rPr>
      </w:pPr>
    </w:p>
    <w:p w14:paraId="2CF8F6C5" w14:textId="719F85AE" w:rsidR="009A6E07" w:rsidRPr="00DD1038" w:rsidRDefault="009A6E07" w:rsidP="000E3EE1">
      <w:pPr>
        <w:pStyle w:val="Caption"/>
        <w:keepNext/>
      </w:pPr>
    </w:p>
    <w:p w14:paraId="474F1747" w14:textId="77777777" w:rsidR="00106648" w:rsidRPr="00DD1038" w:rsidRDefault="00106648">
      <w:pPr>
        <w:rPr>
          <w:rFonts w:ascii="Times New Roman" w:eastAsia="Times New Roman" w:hAnsi="Times New Roman" w:cs="Times New Roman"/>
          <w:b/>
          <w:bCs/>
          <w:sz w:val="20"/>
          <w:szCs w:val="20"/>
        </w:rPr>
      </w:pPr>
      <w:r w:rsidRPr="00DD1038">
        <w:rPr>
          <w:rFonts w:ascii="Times New Roman" w:hAnsi="Times New Roman"/>
        </w:rPr>
        <w:br w:type="page"/>
      </w:r>
    </w:p>
    <w:p w14:paraId="2BD87348" w14:textId="1F979460" w:rsidR="00425D70" w:rsidRPr="00425D70" w:rsidRDefault="00425D70" w:rsidP="00425D70">
      <w:pPr>
        <w:pStyle w:val="Caption"/>
        <w:keepNext/>
        <w:rPr>
          <w:rFonts w:ascii="Times New Roman" w:hAnsi="Times New Roman"/>
        </w:rPr>
      </w:pPr>
      <w:bookmarkStart w:id="374" w:name="_Toc20821567"/>
      <w:r w:rsidRPr="00425D70">
        <w:rPr>
          <w:rFonts w:ascii="Times New Roman" w:hAnsi="Times New Roman"/>
        </w:rPr>
        <w:lastRenderedPageBreak/>
        <w:t xml:space="preserve">Supplementary Figure </w:t>
      </w:r>
      <w:r w:rsidRPr="00425D70">
        <w:rPr>
          <w:rFonts w:ascii="Times New Roman" w:hAnsi="Times New Roman"/>
        </w:rPr>
        <w:fldChar w:fldCharType="begin"/>
      </w:r>
      <w:r w:rsidRPr="00425D70">
        <w:rPr>
          <w:rFonts w:ascii="Times New Roman" w:hAnsi="Times New Roman"/>
        </w:rPr>
        <w:instrText xml:space="preserve"> SEQ Supplementary_Figure \* ARABIC </w:instrText>
      </w:r>
      <w:r w:rsidRPr="00425D70">
        <w:rPr>
          <w:rFonts w:ascii="Times New Roman" w:hAnsi="Times New Roman"/>
        </w:rPr>
        <w:fldChar w:fldCharType="separate"/>
      </w:r>
      <w:r w:rsidR="007B780F">
        <w:rPr>
          <w:rFonts w:ascii="Times New Roman" w:hAnsi="Times New Roman"/>
          <w:noProof/>
        </w:rPr>
        <w:t>1</w:t>
      </w:r>
      <w:r w:rsidRPr="00425D70">
        <w:rPr>
          <w:rFonts w:ascii="Times New Roman" w:hAnsi="Times New Roman"/>
        </w:rPr>
        <w:fldChar w:fldCharType="end"/>
      </w:r>
      <w:r w:rsidR="003B4844">
        <w:rPr>
          <w:rFonts w:ascii="Times New Roman" w:hAnsi="Times New Roman"/>
        </w:rPr>
        <w:t>:</w:t>
      </w:r>
      <w:r w:rsidRPr="00425D70">
        <w:rPr>
          <w:rFonts w:ascii="Times New Roman" w:hAnsi="Times New Roman"/>
        </w:rPr>
        <w:t xml:space="preserve"> VICI Trial SPIRIT diagram of trial timepoints and data collection schedule</w:t>
      </w:r>
      <w:bookmarkEnd w:id="374"/>
    </w:p>
    <w:tbl>
      <w:tblPr>
        <w:tblW w:w="9404" w:type="dxa"/>
        <w:tblInd w:w="93" w:type="dxa"/>
        <w:tblBorders>
          <w:top w:val="single" w:sz="4" w:space="0" w:color="262626"/>
          <w:left w:val="single" w:sz="4" w:space="0" w:color="262626"/>
          <w:bottom w:val="single" w:sz="4" w:space="0" w:color="262626"/>
          <w:right w:val="single" w:sz="4" w:space="0" w:color="262626"/>
          <w:insideH w:val="single" w:sz="6" w:space="0" w:color="262626"/>
          <w:insideV w:val="single" w:sz="6" w:space="0" w:color="262626"/>
        </w:tblBorders>
        <w:tblLayout w:type="fixed"/>
        <w:tblLook w:val="0000" w:firstRow="0" w:lastRow="0" w:firstColumn="0" w:lastColumn="0" w:noHBand="0" w:noVBand="0"/>
      </w:tblPr>
      <w:tblGrid>
        <w:gridCol w:w="2169"/>
        <w:gridCol w:w="1291"/>
        <w:gridCol w:w="1210"/>
        <w:gridCol w:w="687"/>
        <w:gridCol w:w="687"/>
        <w:gridCol w:w="687"/>
        <w:gridCol w:w="687"/>
        <w:gridCol w:w="690"/>
        <w:gridCol w:w="1296"/>
      </w:tblGrid>
      <w:tr w:rsidR="00CD55E4" w:rsidRPr="00E8425C" w14:paraId="5A997F0D" w14:textId="77777777" w:rsidTr="00E8425C">
        <w:trPr>
          <w:trHeight w:val="261"/>
        </w:trPr>
        <w:tc>
          <w:tcPr>
            <w:tcW w:w="2169" w:type="dxa"/>
            <w:tcBorders>
              <w:top w:val="single" w:sz="4" w:space="0" w:color="262626"/>
              <w:right w:val="single" w:sz="12" w:space="0" w:color="auto"/>
            </w:tcBorders>
            <w:shd w:val="clear" w:color="auto" w:fill="auto"/>
            <w:vAlign w:val="center"/>
          </w:tcPr>
          <w:p w14:paraId="68130EBE" w14:textId="77777777" w:rsidR="00CD55E4" w:rsidRPr="00E8425C" w:rsidRDefault="00CD55E4" w:rsidP="00CD55E4">
            <w:pPr>
              <w:spacing w:after="0" w:line="240" w:lineRule="auto"/>
              <w:jc w:val="center"/>
              <w:rPr>
                <w:rFonts w:ascii="Times New Roman" w:eastAsia="Times New Roman" w:hAnsi="Times New Roman" w:cs="Times New Roman"/>
                <w:b/>
                <w:bCs/>
                <w:sz w:val="16"/>
                <w:szCs w:val="16"/>
                <w:lang w:val="en-US"/>
              </w:rPr>
            </w:pPr>
          </w:p>
        </w:tc>
        <w:tc>
          <w:tcPr>
            <w:tcW w:w="7235" w:type="dxa"/>
            <w:gridSpan w:val="8"/>
            <w:tcBorders>
              <w:top w:val="single" w:sz="4" w:space="0" w:color="262626"/>
              <w:left w:val="single" w:sz="12" w:space="0" w:color="auto"/>
              <w:right w:val="single" w:sz="8" w:space="0" w:color="262626"/>
            </w:tcBorders>
            <w:vAlign w:val="center"/>
          </w:tcPr>
          <w:p w14:paraId="3E2989D5" w14:textId="77777777" w:rsidR="00CD55E4" w:rsidRPr="00E8425C" w:rsidRDefault="00CD55E4" w:rsidP="00CD55E4">
            <w:pPr>
              <w:spacing w:after="0" w:line="240" w:lineRule="auto"/>
              <w:jc w:val="center"/>
              <w:rPr>
                <w:rFonts w:ascii="Times New Roman" w:eastAsia="Times New Roman" w:hAnsi="Times New Roman" w:cs="Times New Roman"/>
                <w:b/>
                <w:sz w:val="16"/>
                <w:szCs w:val="16"/>
                <w:lang w:val="en-US"/>
              </w:rPr>
            </w:pPr>
            <w:r w:rsidRPr="00E8425C">
              <w:rPr>
                <w:rFonts w:ascii="Times New Roman" w:eastAsia="Times New Roman" w:hAnsi="Times New Roman" w:cs="Times New Roman"/>
                <w:b/>
                <w:bCs/>
                <w:sz w:val="16"/>
                <w:szCs w:val="16"/>
                <w:lang w:val="en-US"/>
              </w:rPr>
              <w:t>STUDY PERIOD</w:t>
            </w:r>
          </w:p>
        </w:tc>
      </w:tr>
      <w:tr w:rsidR="00CD55E4" w:rsidRPr="00E8425C" w14:paraId="112330B4" w14:textId="77777777" w:rsidTr="00425D70">
        <w:trPr>
          <w:trHeight w:val="286"/>
        </w:trPr>
        <w:tc>
          <w:tcPr>
            <w:tcW w:w="2169" w:type="dxa"/>
            <w:tcBorders>
              <w:bottom w:val="single" w:sz="6" w:space="0" w:color="262626"/>
              <w:right w:val="single" w:sz="12" w:space="0" w:color="auto"/>
            </w:tcBorders>
            <w:shd w:val="clear" w:color="auto" w:fill="auto"/>
            <w:vAlign w:val="bottom"/>
          </w:tcPr>
          <w:p w14:paraId="4DAC0B49" w14:textId="77777777" w:rsidR="00CD55E4" w:rsidRPr="00E8425C" w:rsidRDefault="00CD55E4" w:rsidP="00CD55E4">
            <w:pPr>
              <w:spacing w:after="0" w:line="240" w:lineRule="auto"/>
              <w:jc w:val="right"/>
              <w:rPr>
                <w:rFonts w:ascii="Times New Roman" w:eastAsia="Times New Roman" w:hAnsi="Times New Roman" w:cs="Times New Roman"/>
                <w:b/>
                <w:bCs/>
                <w:sz w:val="16"/>
                <w:szCs w:val="16"/>
                <w:lang w:val="en-US"/>
              </w:rPr>
            </w:pPr>
          </w:p>
        </w:tc>
        <w:tc>
          <w:tcPr>
            <w:tcW w:w="1291" w:type="dxa"/>
            <w:tcBorders>
              <w:top w:val="single" w:sz="6" w:space="0" w:color="262626"/>
              <w:left w:val="single" w:sz="12" w:space="0" w:color="auto"/>
              <w:bottom w:val="single" w:sz="6" w:space="0" w:color="262626"/>
              <w:right w:val="single" w:sz="12" w:space="0" w:color="262626"/>
            </w:tcBorders>
            <w:shd w:val="clear" w:color="auto" w:fill="auto"/>
            <w:vAlign w:val="center"/>
          </w:tcPr>
          <w:p w14:paraId="5C39C922" w14:textId="77777777" w:rsidR="00CD55E4" w:rsidRPr="00E8425C" w:rsidRDefault="00CD55E4" w:rsidP="00CD55E4">
            <w:pPr>
              <w:spacing w:after="0" w:line="240" w:lineRule="auto"/>
              <w:jc w:val="center"/>
              <w:rPr>
                <w:rFonts w:ascii="Times New Roman" w:eastAsia="Times New Roman" w:hAnsi="Times New Roman" w:cs="Times New Roman"/>
                <w:b/>
                <w:sz w:val="16"/>
                <w:szCs w:val="16"/>
                <w:lang w:val="en-US"/>
              </w:rPr>
            </w:pPr>
            <w:r w:rsidRPr="00E8425C">
              <w:rPr>
                <w:rFonts w:ascii="Times New Roman" w:eastAsia="Times New Roman" w:hAnsi="Times New Roman" w:cs="Times New Roman"/>
                <w:b/>
                <w:bCs/>
                <w:sz w:val="16"/>
                <w:szCs w:val="16"/>
                <w:lang w:val="en-US"/>
              </w:rPr>
              <w:t>Enrolment</w:t>
            </w:r>
          </w:p>
        </w:tc>
        <w:tc>
          <w:tcPr>
            <w:tcW w:w="1210" w:type="dxa"/>
            <w:tcBorders>
              <w:top w:val="single" w:sz="6" w:space="0" w:color="262626"/>
              <w:left w:val="single" w:sz="12" w:space="0" w:color="262626"/>
              <w:bottom w:val="single" w:sz="6" w:space="0" w:color="262626"/>
              <w:right w:val="single" w:sz="12" w:space="0" w:color="262626"/>
            </w:tcBorders>
            <w:shd w:val="clear" w:color="auto" w:fill="auto"/>
            <w:vAlign w:val="center"/>
          </w:tcPr>
          <w:p w14:paraId="2FE6007C" w14:textId="77777777" w:rsidR="00CD55E4" w:rsidRPr="00E8425C" w:rsidRDefault="00CD55E4" w:rsidP="00CD55E4">
            <w:pPr>
              <w:spacing w:after="0" w:line="240" w:lineRule="auto"/>
              <w:jc w:val="center"/>
              <w:rPr>
                <w:rFonts w:ascii="Times New Roman" w:eastAsia="Times New Roman" w:hAnsi="Times New Roman" w:cs="Times New Roman"/>
                <w:b/>
                <w:sz w:val="16"/>
                <w:szCs w:val="16"/>
                <w:lang w:val="en-US"/>
              </w:rPr>
            </w:pPr>
            <w:r w:rsidRPr="00E8425C">
              <w:rPr>
                <w:rFonts w:ascii="Times New Roman" w:eastAsia="Times New Roman" w:hAnsi="Times New Roman" w:cs="Times New Roman"/>
                <w:b/>
                <w:sz w:val="16"/>
                <w:szCs w:val="16"/>
                <w:lang w:val="en-US"/>
              </w:rPr>
              <w:t>Allocation</w:t>
            </w:r>
          </w:p>
        </w:tc>
        <w:tc>
          <w:tcPr>
            <w:tcW w:w="3438" w:type="dxa"/>
            <w:gridSpan w:val="5"/>
            <w:tcBorders>
              <w:left w:val="single" w:sz="12" w:space="0" w:color="262626"/>
              <w:bottom w:val="single" w:sz="6" w:space="0" w:color="262626"/>
              <w:right w:val="single" w:sz="12" w:space="0" w:color="auto"/>
            </w:tcBorders>
            <w:shd w:val="clear" w:color="auto" w:fill="auto"/>
            <w:vAlign w:val="center"/>
          </w:tcPr>
          <w:p w14:paraId="25AD5470" w14:textId="77777777" w:rsidR="00CD55E4" w:rsidRPr="00E8425C" w:rsidRDefault="00CD55E4" w:rsidP="00CD55E4">
            <w:pPr>
              <w:spacing w:after="0" w:line="240" w:lineRule="auto"/>
              <w:jc w:val="center"/>
              <w:rPr>
                <w:rFonts w:ascii="Times New Roman" w:eastAsia="Times New Roman" w:hAnsi="Times New Roman" w:cs="Times New Roman"/>
                <w:b/>
                <w:sz w:val="16"/>
                <w:szCs w:val="16"/>
                <w:lang w:val="en-US"/>
              </w:rPr>
            </w:pPr>
            <w:r w:rsidRPr="00E8425C">
              <w:rPr>
                <w:rFonts w:ascii="Times New Roman" w:eastAsia="Times New Roman" w:hAnsi="Times New Roman" w:cs="Times New Roman"/>
                <w:b/>
                <w:sz w:val="16"/>
                <w:szCs w:val="16"/>
                <w:lang w:val="en-US"/>
              </w:rPr>
              <w:t>Post-allocation</w:t>
            </w:r>
          </w:p>
        </w:tc>
        <w:tc>
          <w:tcPr>
            <w:tcW w:w="1296" w:type="dxa"/>
            <w:tcBorders>
              <w:left w:val="single" w:sz="12" w:space="0" w:color="auto"/>
              <w:bottom w:val="single" w:sz="6" w:space="0" w:color="262626"/>
              <w:right w:val="single" w:sz="8" w:space="0" w:color="262626"/>
            </w:tcBorders>
            <w:shd w:val="clear" w:color="auto" w:fill="auto"/>
            <w:vAlign w:val="center"/>
          </w:tcPr>
          <w:p w14:paraId="058D19CB" w14:textId="77777777" w:rsidR="00CD55E4" w:rsidRPr="00E8425C" w:rsidRDefault="00CD55E4" w:rsidP="00CD55E4">
            <w:pPr>
              <w:spacing w:after="0" w:line="240" w:lineRule="auto"/>
              <w:jc w:val="center"/>
              <w:rPr>
                <w:rFonts w:ascii="Times New Roman" w:eastAsia="Times New Roman" w:hAnsi="Times New Roman" w:cs="Times New Roman"/>
                <w:b/>
                <w:sz w:val="16"/>
                <w:szCs w:val="16"/>
                <w:lang w:val="en-US"/>
              </w:rPr>
            </w:pPr>
            <w:r w:rsidRPr="00E8425C">
              <w:rPr>
                <w:rFonts w:ascii="Times New Roman" w:eastAsia="Times New Roman" w:hAnsi="Times New Roman" w:cs="Times New Roman"/>
                <w:b/>
                <w:sz w:val="16"/>
                <w:szCs w:val="16"/>
                <w:lang w:val="en-US"/>
              </w:rPr>
              <w:t>Close-out</w:t>
            </w:r>
          </w:p>
        </w:tc>
      </w:tr>
      <w:tr w:rsidR="00CD55E4" w:rsidRPr="00E8425C" w14:paraId="5D107A00" w14:textId="77777777" w:rsidTr="00425D70">
        <w:trPr>
          <w:trHeight w:val="271"/>
        </w:trPr>
        <w:tc>
          <w:tcPr>
            <w:tcW w:w="2169" w:type="dxa"/>
            <w:tcBorders>
              <w:top w:val="single" w:sz="6" w:space="0" w:color="262626"/>
              <w:bottom w:val="single" w:sz="12" w:space="0" w:color="262626"/>
              <w:right w:val="single" w:sz="12" w:space="0" w:color="auto"/>
            </w:tcBorders>
            <w:shd w:val="clear" w:color="auto" w:fill="E6E6E6"/>
            <w:vAlign w:val="center"/>
          </w:tcPr>
          <w:p w14:paraId="0E102676" w14:textId="77777777" w:rsidR="00CD55E4" w:rsidRPr="00E8425C" w:rsidRDefault="00CD55E4" w:rsidP="00CD55E4">
            <w:pPr>
              <w:spacing w:after="0" w:line="240" w:lineRule="auto"/>
              <w:jc w:val="right"/>
              <w:rPr>
                <w:rFonts w:ascii="Times New Roman" w:eastAsia="Times New Roman" w:hAnsi="Times New Roman" w:cs="Times New Roman"/>
                <w:bCs/>
                <w:sz w:val="16"/>
                <w:szCs w:val="16"/>
                <w:lang w:val="en-US"/>
              </w:rPr>
            </w:pPr>
            <w:r w:rsidRPr="00E8425C">
              <w:rPr>
                <w:rFonts w:ascii="Times New Roman" w:eastAsia="Times New Roman" w:hAnsi="Times New Roman" w:cs="Times New Roman"/>
                <w:b/>
                <w:bCs/>
                <w:sz w:val="16"/>
                <w:szCs w:val="16"/>
                <w:lang w:val="en-US"/>
              </w:rPr>
              <w:t>TIMEPOINT</w:t>
            </w:r>
          </w:p>
        </w:tc>
        <w:tc>
          <w:tcPr>
            <w:tcW w:w="1291" w:type="dxa"/>
            <w:tcBorders>
              <w:top w:val="single" w:sz="6" w:space="0" w:color="262626"/>
              <w:left w:val="single" w:sz="12" w:space="0" w:color="auto"/>
              <w:bottom w:val="single" w:sz="12" w:space="0" w:color="262626"/>
              <w:right w:val="single" w:sz="12" w:space="0" w:color="262626"/>
            </w:tcBorders>
            <w:shd w:val="clear" w:color="auto" w:fill="E6E6E6"/>
            <w:vAlign w:val="center"/>
          </w:tcPr>
          <w:p w14:paraId="1CA031C5" w14:textId="77777777" w:rsidR="00CD55E4" w:rsidRPr="00E8425C" w:rsidRDefault="00CD55E4" w:rsidP="00CD55E4">
            <w:pPr>
              <w:spacing w:after="0" w:line="240" w:lineRule="auto"/>
              <w:jc w:val="center"/>
              <w:rPr>
                <w:rFonts w:ascii="Times New Roman" w:eastAsia="Times New Roman" w:hAnsi="Times New Roman" w:cs="Times New Roman"/>
                <w:b/>
                <w:bCs/>
                <w:i/>
                <w:sz w:val="16"/>
                <w:szCs w:val="16"/>
                <w:lang w:val="en-US"/>
              </w:rPr>
            </w:pPr>
            <w:r w:rsidRPr="00E8425C">
              <w:rPr>
                <w:rFonts w:ascii="Times New Roman" w:eastAsia="Times New Roman" w:hAnsi="Times New Roman" w:cs="Times New Roman"/>
                <w:b/>
                <w:bCs/>
                <w:i/>
                <w:sz w:val="16"/>
                <w:szCs w:val="16"/>
                <w:lang w:val="en-US"/>
              </w:rPr>
              <w:t>-t</w:t>
            </w:r>
            <w:r w:rsidRPr="00E8425C">
              <w:rPr>
                <w:rFonts w:ascii="Times New Roman" w:eastAsia="Times New Roman" w:hAnsi="Times New Roman" w:cs="Times New Roman"/>
                <w:b/>
                <w:bCs/>
                <w:i/>
                <w:sz w:val="16"/>
                <w:szCs w:val="16"/>
                <w:vertAlign w:val="subscript"/>
                <w:lang w:val="en-US"/>
              </w:rPr>
              <w:t>1</w:t>
            </w:r>
          </w:p>
        </w:tc>
        <w:tc>
          <w:tcPr>
            <w:tcW w:w="1210" w:type="dxa"/>
            <w:tcBorders>
              <w:top w:val="single" w:sz="6" w:space="0" w:color="262626"/>
              <w:left w:val="single" w:sz="12" w:space="0" w:color="262626"/>
              <w:bottom w:val="single" w:sz="12" w:space="0" w:color="262626"/>
              <w:right w:val="single" w:sz="12" w:space="0" w:color="262626"/>
            </w:tcBorders>
            <w:shd w:val="clear" w:color="auto" w:fill="E6E6E6"/>
            <w:vAlign w:val="center"/>
          </w:tcPr>
          <w:p w14:paraId="48A20F2F" w14:textId="77777777" w:rsidR="00CD55E4" w:rsidRPr="00E8425C" w:rsidRDefault="00CD55E4" w:rsidP="00CD55E4">
            <w:pPr>
              <w:spacing w:after="0" w:line="240" w:lineRule="auto"/>
              <w:jc w:val="center"/>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0</w:t>
            </w:r>
          </w:p>
        </w:tc>
        <w:tc>
          <w:tcPr>
            <w:tcW w:w="687" w:type="dxa"/>
            <w:tcBorders>
              <w:top w:val="single" w:sz="6" w:space="0" w:color="262626"/>
              <w:left w:val="single" w:sz="12" w:space="0" w:color="262626"/>
              <w:bottom w:val="single" w:sz="12" w:space="0" w:color="262626"/>
            </w:tcBorders>
            <w:shd w:val="clear" w:color="auto" w:fill="E6E6E6"/>
            <w:vAlign w:val="center"/>
          </w:tcPr>
          <w:p w14:paraId="0C2D55E5" w14:textId="77777777" w:rsidR="00CD55E4" w:rsidRPr="00E8425C" w:rsidRDefault="00CD55E4" w:rsidP="00CD55E4">
            <w:pPr>
              <w:spacing w:after="0" w:line="240" w:lineRule="auto"/>
              <w:jc w:val="center"/>
              <w:rPr>
                <w:rFonts w:ascii="Times New Roman" w:eastAsia="Times New Roman" w:hAnsi="Times New Roman" w:cs="Times New Roman"/>
                <w:b/>
                <w:bCs/>
                <w:i/>
                <w:sz w:val="16"/>
                <w:szCs w:val="16"/>
                <w:lang w:val="en-US"/>
              </w:rPr>
            </w:pPr>
            <w:r w:rsidRPr="00E8425C">
              <w:rPr>
                <w:rFonts w:ascii="Times New Roman" w:eastAsia="Times New Roman" w:hAnsi="Times New Roman" w:cs="Times New Roman"/>
                <w:b/>
                <w:bCs/>
                <w:i/>
                <w:sz w:val="16"/>
                <w:szCs w:val="16"/>
                <w:lang w:val="en-US"/>
              </w:rPr>
              <w:t>t</w:t>
            </w:r>
            <w:r w:rsidRPr="00E8425C">
              <w:rPr>
                <w:rFonts w:ascii="Times New Roman" w:eastAsia="Times New Roman" w:hAnsi="Times New Roman" w:cs="Times New Roman"/>
                <w:b/>
                <w:bCs/>
                <w:i/>
                <w:sz w:val="16"/>
                <w:szCs w:val="16"/>
                <w:vertAlign w:val="subscript"/>
                <w:lang w:val="en-US"/>
              </w:rPr>
              <w:t>1</w:t>
            </w:r>
          </w:p>
        </w:tc>
        <w:tc>
          <w:tcPr>
            <w:tcW w:w="687" w:type="dxa"/>
            <w:tcBorders>
              <w:top w:val="single" w:sz="6" w:space="0" w:color="262626"/>
              <w:bottom w:val="single" w:sz="12" w:space="0" w:color="262626"/>
            </w:tcBorders>
            <w:shd w:val="clear" w:color="auto" w:fill="E6E6E6"/>
            <w:vAlign w:val="center"/>
          </w:tcPr>
          <w:p w14:paraId="4244E12C" w14:textId="77777777" w:rsidR="00CD55E4" w:rsidRPr="00E8425C" w:rsidRDefault="00CD55E4" w:rsidP="00CD55E4">
            <w:pPr>
              <w:spacing w:after="0" w:line="240" w:lineRule="auto"/>
              <w:jc w:val="center"/>
              <w:rPr>
                <w:rFonts w:ascii="Times New Roman" w:eastAsia="Times New Roman" w:hAnsi="Times New Roman" w:cs="Times New Roman"/>
                <w:b/>
                <w:bCs/>
                <w:i/>
                <w:sz w:val="16"/>
                <w:szCs w:val="16"/>
                <w:lang w:val="en-US"/>
              </w:rPr>
            </w:pPr>
            <w:r w:rsidRPr="00E8425C">
              <w:rPr>
                <w:rFonts w:ascii="Times New Roman" w:eastAsia="Times New Roman" w:hAnsi="Times New Roman" w:cs="Times New Roman"/>
                <w:b/>
                <w:bCs/>
                <w:i/>
                <w:sz w:val="16"/>
                <w:szCs w:val="16"/>
                <w:lang w:val="en-US"/>
              </w:rPr>
              <w:t>t</w:t>
            </w:r>
            <w:r w:rsidRPr="00E8425C">
              <w:rPr>
                <w:rFonts w:ascii="Times New Roman" w:eastAsia="Times New Roman" w:hAnsi="Times New Roman" w:cs="Times New Roman"/>
                <w:b/>
                <w:bCs/>
                <w:i/>
                <w:sz w:val="16"/>
                <w:szCs w:val="16"/>
                <w:vertAlign w:val="subscript"/>
                <w:lang w:val="en-US"/>
              </w:rPr>
              <w:t>2</w:t>
            </w:r>
          </w:p>
        </w:tc>
        <w:tc>
          <w:tcPr>
            <w:tcW w:w="687" w:type="dxa"/>
            <w:tcBorders>
              <w:top w:val="single" w:sz="6" w:space="0" w:color="262626"/>
              <w:bottom w:val="single" w:sz="12" w:space="0" w:color="262626"/>
            </w:tcBorders>
            <w:shd w:val="clear" w:color="auto" w:fill="E6E6E6"/>
            <w:vAlign w:val="center"/>
          </w:tcPr>
          <w:p w14:paraId="677F2A8D" w14:textId="77777777" w:rsidR="00CD55E4" w:rsidRPr="00E8425C" w:rsidRDefault="00CD55E4" w:rsidP="00CD55E4">
            <w:pPr>
              <w:spacing w:after="0" w:line="240" w:lineRule="auto"/>
              <w:jc w:val="center"/>
              <w:rPr>
                <w:rFonts w:ascii="Times New Roman" w:eastAsia="Times New Roman" w:hAnsi="Times New Roman" w:cs="Times New Roman"/>
                <w:b/>
                <w:bCs/>
                <w:i/>
                <w:sz w:val="16"/>
                <w:szCs w:val="16"/>
                <w:lang w:val="en-US"/>
              </w:rPr>
            </w:pPr>
            <w:r w:rsidRPr="00E8425C">
              <w:rPr>
                <w:rFonts w:ascii="Times New Roman" w:eastAsia="Times New Roman" w:hAnsi="Times New Roman" w:cs="Times New Roman"/>
                <w:b/>
                <w:bCs/>
                <w:i/>
                <w:sz w:val="16"/>
                <w:szCs w:val="16"/>
                <w:lang w:val="en-US"/>
              </w:rPr>
              <w:t>t</w:t>
            </w:r>
            <w:r w:rsidRPr="00E8425C">
              <w:rPr>
                <w:rFonts w:ascii="Times New Roman" w:eastAsia="Times New Roman" w:hAnsi="Times New Roman" w:cs="Times New Roman"/>
                <w:b/>
                <w:bCs/>
                <w:i/>
                <w:sz w:val="16"/>
                <w:szCs w:val="16"/>
                <w:vertAlign w:val="subscript"/>
                <w:lang w:val="en-US"/>
              </w:rPr>
              <w:t>3</w:t>
            </w:r>
          </w:p>
        </w:tc>
        <w:tc>
          <w:tcPr>
            <w:tcW w:w="687" w:type="dxa"/>
            <w:tcBorders>
              <w:top w:val="single" w:sz="6" w:space="0" w:color="262626"/>
              <w:bottom w:val="single" w:sz="12" w:space="0" w:color="262626"/>
            </w:tcBorders>
            <w:shd w:val="clear" w:color="auto" w:fill="E6E6E6"/>
            <w:vAlign w:val="center"/>
          </w:tcPr>
          <w:p w14:paraId="14904DB3" w14:textId="77777777" w:rsidR="00CD55E4" w:rsidRPr="00E8425C" w:rsidRDefault="00CD55E4" w:rsidP="00CD55E4">
            <w:pPr>
              <w:spacing w:after="0" w:line="240" w:lineRule="auto"/>
              <w:jc w:val="center"/>
              <w:rPr>
                <w:rFonts w:ascii="Times New Roman" w:eastAsia="Times New Roman" w:hAnsi="Times New Roman" w:cs="Times New Roman"/>
                <w:b/>
                <w:bCs/>
                <w:i/>
                <w:sz w:val="16"/>
                <w:szCs w:val="16"/>
                <w:lang w:val="en-US"/>
              </w:rPr>
            </w:pPr>
            <w:r w:rsidRPr="00E8425C">
              <w:rPr>
                <w:rFonts w:ascii="Times New Roman" w:eastAsia="Times New Roman" w:hAnsi="Times New Roman" w:cs="Times New Roman"/>
                <w:b/>
                <w:bCs/>
                <w:i/>
                <w:sz w:val="16"/>
                <w:szCs w:val="16"/>
                <w:lang w:val="en-US"/>
              </w:rPr>
              <w:t>t</w:t>
            </w:r>
            <w:r w:rsidRPr="00E8425C">
              <w:rPr>
                <w:rFonts w:ascii="Times New Roman" w:eastAsia="Times New Roman" w:hAnsi="Times New Roman" w:cs="Times New Roman"/>
                <w:b/>
                <w:bCs/>
                <w:i/>
                <w:sz w:val="16"/>
                <w:szCs w:val="16"/>
                <w:vertAlign w:val="subscript"/>
                <w:lang w:val="en-US"/>
              </w:rPr>
              <w:t>4</w:t>
            </w:r>
          </w:p>
        </w:tc>
        <w:tc>
          <w:tcPr>
            <w:tcW w:w="690" w:type="dxa"/>
            <w:tcBorders>
              <w:top w:val="single" w:sz="6" w:space="0" w:color="262626"/>
              <w:bottom w:val="single" w:sz="12" w:space="0" w:color="262626"/>
              <w:right w:val="single" w:sz="12" w:space="0" w:color="auto"/>
            </w:tcBorders>
            <w:shd w:val="clear" w:color="auto" w:fill="E6E6E6"/>
            <w:vAlign w:val="center"/>
          </w:tcPr>
          <w:p w14:paraId="7F0183C5" w14:textId="77777777" w:rsidR="00CD55E4" w:rsidRPr="00E8425C" w:rsidRDefault="00CD55E4" w:rsidP="00CD55E4">
            <w:pPr>
              <w:spacing w:after="0" w:line="240" w:lineRule="auto"/>
              <w:jc w:val="center"/>
              <w:rPr>
                <w:rFonts w:ascii="Times New Roman" w:eastAsia="Times New Roman" w:hAnsi="Times New Roman" w:cs="Times New Roman"/>
                <w:b/>
                <w:bCs/>
                <w:i/>
                <w:sz w:val="16"/>
                <w:szCs w:val="16"/>
                <w:lang w:val="en-US"/>
              </w:rPr>
            </w:pPr>
            <w:r w:rsidRPr="00E8425C">
              <w:rPr>
                <w:rFonts w:ascii="Times New Roman" w:eastAsia="Times New Roman" w:hAnsi="Times New Roman" w:cs="Times New Roman"/>
                <w:b/>
                <w:bCs/>
                <w:i/>
                <w:sz w:val="16"/>
                <w:szCs w:val="16"/>
                <w:lang w:val="en-US"/>
              </w:rPr>
              <w:t>t</w:t>
            </w:r>
            <w:r w:rsidRPr="00E8425C">
              <w:rPr>
                <w:rFonts w:ascii="Times New Roman" w:eastAsia="Times New Roman" w:hAnsi="Times New Roman" w:cs="Times New Roman"/>
                <w:b/>
                <w:bCs/>
                <w:i/>
                <w:sz w:val="16"/>
                <w:szCs w:val="16"/>
                <w:vertAlign w:val="subscript"/>
                <w:lang w:val="en-US"/>
              </w:rPr>
              <w:t>5</w:t>
            </w:r>
            <w:r w:rsidRPr="00E8425C">
              <w:rPr>
                <w:rFonts w:ascii="Times New Roman" w:eastAsia="Times New Roman" w:hAnsi="Times New Roman" w:cs="Times New Roman"/>
                <w:b/>
                <w:bCs/>
                <w:i/>
                <w:sz w:val="16"/>
                <w:szCs w:val="16"/>
                <w:lang w:val="en-US"/>
              </w:rPr>
              <w:t>.</w:t>
            </w:r>
          </w:p>
        </w:tc>
        <w:tc>
          <w:tcPr>
            <w:tcW w:w="1296" w:type="dxa"/>
            <w:tcBorders>
              <w:top w:val="single" w:sz="6" w:space="0" w:color="262626"/>
              <w:left w:val="single" w:sz="12" w:space="0" w:color="auto"/>
              <w:bottom w:val="single" w:sz="12" w:space="0" w:color="262626"/>
              <w:right w:val="single" w:sz="8" w:space="0" w:color="262626"/>
            </w:tcBorders>
            <w:shd w:val="clear" w:color="auto" w:fill="E6E6E6"/>
            <w:vAlign w:val="center"/>
          </w:tcPr>
          <w:p w14:paraId="78292229" w14:textId="77777777" w:rsidR="00CD55E4" w:rsidRPr="00E8425C" w:rsidRDefault="00CD55E4" w:rsidP="00CD55E4">
            <w:pPr>
              <w:spacing w:after="0" w:line="240" w:lineRule="auto"/>
              <w:jc w:val="center"/>
              <w:rPr>
                <w:rFonts w:ascii="Times New Roman" w:eastAsia="Times New Roman" w:hAnsi="Times New Roman" w:cs="Times New Roman"/>
                <w:b/>
                <w:bCs/>
                <w:i/>
                <w:sz w:val="16"/>
                <w:szCs w:val="16"/>
                <w:lang w:val="en-US"/>
              </w:rPr>
            </w:pPr>
            <w:r w:rsidRPr="00E8425C">
              <w:rPr>
                <w:rFonts w:ascii="Times New Roman" w:eastAsia="Times New Roman" w:hAnsi="Times New Roman" w:cs="Times New Roman"/>
                <w:b/>
                <w:bCs/>
                <w:i/>
                <w:sz w:val="16"/>
                <w:szCs w:val="16"/>
                <w:lang w:val="en-US"/>
              </w:rPr>
              <w:t>t</w:t>
            </w:r>
            <w:r w:rsidRPr="00E8425C">
              <w:rPr>
                <w:rFonts w:ascii="Times New Roman" w:eastAsia="Times New Roman" w:hAnsi="Times New Roman" w:cs="Times New Roman"/>
                <w:b/>
                <w:bCs/>
                <w:i/>
                <w:sz w:val="16"/>
                <w:szCs w:val="16"/>
                <w:vertAlign w:val="subscript"/>
                <w:lang w:val="en-US"/>
              </w:rPr>
              <w:t>6</w:t>
            </w:r>
          </w:p>
        </w:tc>
      </w:tr>
      <w:tr w:rsidR="00CD55E4" w:rsidRPr="00E8425C" w14:paraId="411C4F26" w14:textId="77777777" w:rsidTr="00425D70">
        <w:trPr>
          <w:trHeight w:val="283"/>
        </w:trPr>
        <w:tc>
          <w:tcPr>
            <w:tcW w:w="2169" w:type="dxa"/>
            <w:tcBorders>
              <w:top w:val="double" w:sz="12" w:space="0" w:color="262626"/>
              <w:bottom w:val="nil"/>
              <w:right w:val="single" w:sz="12" w:space="0" w:color="auto"/>
            </w:tcBorders>
            <w:shd w:val="clear" w:color="auto" w:fill="auto"/>
            <w:vAlign w:val="center"/>
          </w:tcPr>
          <w:p w14:paraId="5C253C9F"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ENROLMENT:</w:t>
            </w:r>
          </w:p>
        </w:tc>
        <w:tc>
          <w:tcPr>
            <w:tcW w:w="1291" w:type="dxa"/>
            <w:tcBorders>
              <w:top w:val="double" w:sz="12" w:space="0" w:color="262626"/>
              <w:left w:val="single" w:sz="12" w:space="0" w:color="auto"/>
              <w:right w:val="single" w:sz="12" w:space="0" w:color="262626"/>
            </w:tcBorders>
            <w:shd w:val="clear" w:color="auto" w:fill="auto"/>
            <w:vAlign w:val="bottom"/>
          </w:tcPr>
          <w:p w14:paraId="1B938BD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10" w:type="dxa"/>
            <w:tcBorders>
              <w:top w:val="double" w:sz="12" w:space="0" w:color="262626"/>
              <w:left w:val="single" w:sz="12" w:space="0" w:color="262626"/>
              <w:right w:val="single" w:sz="12" w:space="0" w:color="262626"/>
            </w:tcBorders>
            <w:shd w:val="clear" w:color="auto" w:fill="auto"/>
            <w:vAlign w:val="bottom"/>
          </w:tcPr>
          <w:p w14:paraId="06675B3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double" w:sz="12" w:space="0" w:color="262626"/>
              <w:left w:val="single" w:sz="12" w:space="0" w:color="262626"/>
            </w:tcBorders>
            <w:shd w:val="clear" w:color="auto" w:fill="auto"/>
            <w:vAlign w:val="bottom"/>
          </w:tcPr>
          <w:p w14:paraId="46223C3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double" w:sz="12" w:space="0" w:color="262626"/>
            </w:tcBorders>
            <w:shd w:val="clear" w:color="auto" w:fill="auto"/>
            <w:vAlign w:val="bottom"/>
          </w:tcPr>
          <w:p w14:paraId="2A6D0CE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double" w:sz="12" w:space="0" w:color="262626"/>
            </w:tcBorders>
            <w:shd w:val="clear" w:color="auto" w:fill="auto"/>
            <w:vAlign w:val="bottom"/>
          </w:tcPr>
          <w:p w14:paraId="3493FA1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double" w:sz="12" w:space="0" w:color="262626"/>
            </w:tcBorders>
            <w:shd w:val="clear" w:color="auto" w:fill="auto"/>
            <w:vAlign w:val="bottom"/>
          </w:tcPr>
          <w:p w14:paraId="2BEE22D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top w:val="double" w:sz="12" w:space="0" w:color="262626"/>
              <w:right w:val="single" w:sz="12" w:space="0" w:color="auto"/>
            </w:tcBorders>
            <w:vAlign w:val="bottom"/>
          </w:tcPr>
          <w:p w14:paraId="69BB6DD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top w:val="double" w:sz="12" w:space="0" w:color="262626"/>
              <w:left w:val="single" w:sz="12" w:space="0" w:color="auto"/>
              <w:right w:val="single" w:sz="8" w:space="0" w:color="262626"/>
            </w:tcBorders>
            <w:shd w:val="clear" w:color="auto" w:fill="auto"/>
            <w:vAlign w:val="bottom"/>
          </w:tcPr>
          <w:p w14:paraId="5670D15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02C42D55" w14:textId="77777777" w:rsidTr="00425D70">
        <w:trPr>
          <w:trHeight w:val="283"/>
        </w:trPr>
        <w:tc>
          <w:tcPr>
            <w:tcW w:w="2169" w:type="dxa"/>
            <w:tcBorders>
              <w:top w:val="nil"/>
              <w:bottom w:val="nil"/>
              <w:right w:val="single" w:sz="12" w:space="0" w:color="auto"/>
            </w:tcBorders>
            <w:shd w:val="clear" w:color="auto" w:fill="auto"/>
            <w:vAlign w:val="center"/>
          </w:tcPr>
          <w:p w14:paraId="76153C65" w14:textId="77777777" w:rsidR="00CD55E4" w:rsidRPr="00E8425C" w:rsidRDefault="00CD55E4" w:rsidP="00E8425C">
            <w:pPr>
              <w:spacing w:after="0" w:line="240" w:lineRule="auto"/>
              <w:jc w:val="right"/>
              <w:rPr>
                <w:rFonts w:ascii="Times New Roman" w:eastAsia="Times New Roman" w:hAnsi="Times New Roman" w:cs="Times New Roman"/>
                <w:b/>
                <w:sz w:val="16"/>
                <w:szCs w:val="16"/>
                <w:lang w:val="en-US"/>
              </w:rPr>
            </w:pPr>
            <w:r w:rsidRPr="00E8425C">
              <w:rPr>
                <w:rFonts w:ascii="Times New Roman" w:eastAsia="Times New Roman" w:hAnsi="Times New Roman" w:cs="Times New Roman"/>
                <w:b/>
                <w:sz w:val="16"/>
                <w:szCs w:val="16"/>
                <w:lang w:val="en-US"/>
              </w:rPr>
              <w:t xml:space="preserve">Eligibility </w:t>
            </w:r>
          </w:p>
          <w:p w14:paraId="27BAD57F" w14:textId="77777777" w:rsidR="00CD55E4" w:rsidRPr="00E8425C" w:rsidRDefault="00CD55E4" w:rsidP="00E8425C">
            <w:pPr>
              <w:spacing w:after="0" w:line="240" w:lineRule="auto"/>
              <w:jc w:val="right"/>
              <w:rPr>
                <w:rFonts w:ascii="Times New Roman" w:eastAsia="Times New Roman" w:hAnsi="Times New Roman" w:cs="Times New Roman"/>
                <w:b/>
                <w:sz w:val="16"/>
                <w:szCs w:val="16"/>
                <w:lang w:val="en-US"/>
              </w:rPr>
            </w:pPr>
            <w:r w:rsidRPr="00E8425C">
              <w:rPr>
                <w:rFonts w:ascii="Times New Roman" w:eastAsia="Times New Roman" w:hAnsi="Times New Roman" w:cs="Times New Roman"/>
                <w:b/>
                <w:sz w:val="16"/>
                <w:szCs w:val="16"/>
                <w:lang w:val="en-US"/>
              </w:rPr>
              <w:t>pre-screen</w:t>
            </w:r>
          </w:p>
        </w:tc>
        <w:tc>
          <w:tcPr>
            <w:tcW w:w="1291" w:type="dxa"/>
            <w:tcBorders>
              <w:left w:val="single" w:sz="12" w:space="0" w:color="auto"/>
              <w:right w:val="single" w:sz="12" w:space="0" w:color="262626"/>
            </w:tcBorders>
            <w:shd w:val="clear" w:color="auto" w:fill="auto"/>
            <w:vAlign w:val="center"/>
          </w:tcPr>
          <w:p w14:paraId="459D24B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3895F6BE"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6C279955"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4632489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1216B1B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0BACF84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05BC744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29C4ECF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31A8DD3A" w14:textId="77777777" w:rsidTr="00425D70">
        <w:trPr>
          <w:trHeight w:val="283"/>
        </w:trPr>
        <w:tc>
          <w:tcPr>
            <w:tcW w:w="2169" w:type="dxa"/>
            <w:tcBorders>
              <w:top w:val="nil"/>
              <w:bottom w:val="nil"/>
              <w:right w:val="single" w:sz="12" w:space="0" w:color="auto"/>
            </w:tcBorders>
            <w:shd w:val="clear" w:color="auto" w:fill="auto"/>
            <w:vAlign w:val="center"/>
          </w:tcPr>
          <w:p w14:paraId="3B0BC8AE" w14:textId="77777777" w:rsidR="00CD55E4" w:rsidRPr="00E8425C" w:rsidRDefault="00CD55E4" w:rsidP="00E8425C">
            <w:pPr>
              <w:spacing w:after="0" w:line="240" w:lineRule="auto"/>
              <w:jc w:val="right"/>
              <w:rPr>
                <w:rFonts w:ascii="Times New Roman" w:eastAsia="Times New Roman" w:hAnsi="Times New Roman" w:cs="Times New Roman"/>
                <w:b/>
                <w:sz w:val="16"/>
                <w:szCs w:val="16"/>
                <w:lang w:val="en-US"/>
              </w:rPr>
            </w:pPr>
            <w:r w:rsidRPr="00E8425C">
              <w:rPr>
                <w:rFonts w:ascii="Times New Roman" w:eastAsia="Times New Roman" w:hAnsi="Times New Roman" w:cs="Times New Roman"/>
                <w:b/>
                <w:sz w:val="16"/>
                <w:szCs w:val="16"/>
                <w:lang w:val="en-US"/>
              </w:rPr>
              <w:t>Informed consent</w:t>
            </w:r>
            <w:r w:rsidRPr="00E8425C" w:rsidDel="003C5F28">
              <w:rPr>
                <w:rFonts w:ascii="Times New Roman" w:eastAsia="Times New Roman" w:hAnsi="Times New Roman" w:cs="Times New Roman"/>
                <w:b/>
                <w:sz w:val="16"/>
                <w:szCs w:val="16"/>
                <w:lang w:val="en-US"/>
              </w:rPr>
              <w:t xml:space="preserve"> </w:t>
            </w:r>
          </w:p>
        </w:tc>
        <w:tc>
          <w:tcPr>
            <w:tcW w:w="1291" w:type="dxa"/>
            <w:tcBorders>
              <w:left w:val="single" w:sz="12" w:space="0" w:color="auto"/>
              <w:bottom w:val="single" w:sz="6" w:space="0" w:color="262626"/>
              <w:right w:val="single" w:sz="12" w:space="0" w:color="262626"/>
            </w:tcBorders>
            <w:shd w:val="clear" w:color="auto" w:fill="auto"/>
            <w:vAlign w:val="center"/>
          </w:tcPr>
          <w:p w14:paraId="4E1E9AE5"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bottom w:val="single" w:sz="6" w:space="0" w:color="262626"/>
              <w:right w:val="single" w:sz="12" w:space="0" w:color="262626"/>
            </w:tcBorders>
            <w:shd w:val="clear" w:color="auto" w:fill="auto"/>
            <w:vAlign w:val="center"/>
          </w:tcPr>
          <w:p w14:paraId="0729325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bottom w:val="single" w:sz="6" w:space="0" w:color="262626"/>
            </w:tcBorders>
            <w:shd w:val="clear" w:color="auto" w:fill="auto"/>
            <w:vAlign w:val="center"/>
          </w:tcPr>
          <w:p w14:paraId="527BE8D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bottom w:val="single" w:sz="6" w:space="0" w:color="262626"/>
            </w:tcBorders>
            <w:shd w:val="clear" w:color="auto" w:fill="auto"/>
            <w:vAlign w:val="center"/>
          </w:tcPr>
          <w:p w14:paraId="76A0B91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bottom w:val="single" w:sz="6" w:space="0" w:color="262626"/>
            </w:tcBorders>
            <w:shd w:val="clear" w:color="auto" w:fill="auto"/>
            <w:vAlign w:val="center"/>
          </w:tcPr>
          <w:p w14:paraId="0EEA065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bottom w:val="single" w:sz="6" w:space="0" w:color="262626"/>
            </w:tcBorders>
            <w:shd w:val="clear" w:color="auto" w:fill="auto"/>
            <w:vAlign w:val="center"/>
          </w:tcPr>
          <w:p w14:paraId="4302270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bottom w:val="single" w:sz="6" w:space="0" w:color="262626"/>
              <w:right w:val="single" w:sz="12" w:space="0" w:color="auto"/>
            </w:tcBorders>
            <w:vAlign w:val="center"/>
          </w:tcPr>
          <w:p w14:paraId="449FEED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bottom w:val="single" w:sz="6" w:space="0" w:color="262626"/>
              <w:right w:val="single" w:sz="8" w:space="0" w:color="262626"/>
            </w:tcBorders>
            <w:shd w:val="clear" w:color="auto" w:fill="auto"/>
            <w:vAlign w:val="center"/>
          </w:tcPr>
          <w:p w14:paraId="469A89E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642D1193" w14:textId="77777777" w:rsidTr="00425D70">
        <w:trPr>
          <w:trHeight w:val="283"/>
        </w:trPr>
        <w:tc>
          <w:tcPr>
            <w:tcW w:w="2169" w:type="dxa"/>
            <w:tcBorders>
              <w:top w:val="nil"/>
              <w:bottom w:val="nil"/>
              <w:right w:val="single" w:sz="12" w:space="0" w:color="auto"/>
            </w:tcBorders>
            <w:shd w:val="clear" w:color="auto" w:fill="auto"/>
            <w:vAlign w:val="center"/>
          </w:tcPr>
          <w:p w14:paraId="363BB50A" w14:textId="77777777" w:rsidR="00CD55E4" w:rsidRPr="00E8425C" w:rsidRDefault="00CD55E4" w:rsidP="00E8425C">
            <w:pPr>
              <w:spacing w:after="0" w:line="240" w:lineRule="auto"/>
              <w:jc w:val="right"/>
              <w:rPr>
                <w:rFonts w:ascii="Times New Roman" w:eastAsia="Times New Roman" w:hAnsi="Times New Roman" w:cs="Times New Roman"/>
                <w:b/>
                <w:sz w:val="16"/>
                <w:szCs w:val="16"/>
                <w:lang w:val="en-US"/>
              </w:rPr>
            </w:pPr>
            <w:r w:rsidRPr="00E8425C">
              <w:rPr>
                <w:rFonts w:ascii="Times New Roman" w:eastAsia="Times New Roman" w:hAnsi="Times New Roman" w:cs="Times New Roman"/>
                <w:b/>
                <w:sz w:val="16"/>
                <w:szCs w:val="16"/>
                <w:lang w:val="en-US"/>
              </w:rPr>
              <w:t>Post-consent eligibility screen</w:t>
            </w:r>
          </w:p>
        </w:tc>
        <w:tc>
          <w:tcPr>
            <w:tcW w:w="1291" w:type="dxa"/>
            <w:tcBorders>
              <w:left w:val="single" w:sz="12" w:space="0" w:color="auto"/>
              <w:bottom w:val="single" w:sz="6" w:space="0" w:color="262626"/>
              <w:right w:val="single" w:sz="12" w:space="0" w:color="262626"/>
            </w:tcBorders>
            <w:shd w:val="clear" w:color="auto" w:fill="auto"/>
            <w:vAlign w:val="center"/>
          </w:tcPr>
          <w:p w14:paraId="2B9D189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bottom w:val="single" w:sz="6" w:space="0" w:color="262626"/>
              <w:right w:val="single" w:sz="12" w:space="0" w:color="262626"/>
            </w:tcBorders>
            <w:shd w:val="clear" w:color="auto" w:fill="auto"/>
            <w:vAlign w:val="center"/>
          </w:tcPr>
          <w:p w14:paraId="44C588D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bottom w:val="single" w:sz="6" w:space="0" w:color="262626"/>
            </w:tcBorders>
            <w:shd w:val="clear" w:color="auto" w:fill="auto"/>
            <w:vAlign w:val="center"/>
          </w:tcPr>
          <w:p w14:paraId="6920539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bottom w:val="single" w:sz="6" w:space="0" w:color="262626"/>
            </w:tcBorders>
            <w:shd w:val="clear" w:color="auto" w:fill="auto"/>
            <w:vAlign w:val="center"/>
          </w:tcPr>
          <w:p w14:paraId="183472E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bottom w:val="single" w:sz="6" w:space="0" w:color="262626"/>
            </w:tcBorders>
            <w:shd w:val="clear" w:color="auto" w:fill="auto"/>
            <w:vAlign w:val="center"/>
          </w:tcPr>
          <w:p w14:paraId="2F28924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bottom w:val="single" w:sz="6" w:space="0" w:color="262626"/>
            </w:tcBorders>
            <w:shd w:val="clear" w:color="auto" w:fill="auto"/>
            <w:vAlign w:val="center"/>
          </w:tcPr>
          <w:p w14:paraId="427FCA5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bottom w:val="single" w:sz="6" w:space="0" w:color="262626"/>
              <w:right w:val="single" w:sz="12" w:space="0" w:color="auto"/>
            </w:tcBorders>
            <w:vAlign w:val="center"/>
          </w:tcPr>
          <w:p w14:paraId="3B832A3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bottom w:val="single" w:sz="6" w:space="0" w:color="262626"/>
              <w:right w:val="single" w:sz="8" w:space="0" w:color="262626"/>
            </w:tcBorders>
            <w:shd w:val="clear" w:color="auto" w:fill="auto"/>
            <w:vAlign w:val="center"/>
          </w:tcPr>
          <w:p w14:paraId="31F6CD4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369F5D82" w14:textId="77777777" w:rsidTr="00425D70">
        <w:trPr>
          <w:trHeight w:val="283"/>
        </w:trPr>
        <w:tc>
          <w:tcPr>
            <w:tcW w:w="2169" w:type="dxa"/>
            <w:tcBorders>
              <w:top w:val="nil"/>
              <w:bottom w:val="single" w:sz="12" w:space="0" w:color="262626"/>
              <w:right w:val="single" w:sz="12" w:space="0" w:color="auto"/>
            </w:tcBorders>
            <w:shd w:val="clear" w:color="auto" w:fill="auto"/>
            <w:vAlign w:val="center"/>
          </w:tcPr>
          <w:p w14:paraId="300821E0"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Allocation</w:t>
            </w:r>
          </w:p>
        </w:tc>
        <w:tc>
          <w:tcPr>
            <w:tcW w:w="1291" w:type="dxa"/>
            <w:tcBorders>
              <w:top w:val="single" w:sz="6" w:space="0" w:color="262626"/>
              <w:left w:val="single" w:sz="12" w:space="0" w:color="auto"/>
              <w:bottom w:val="single" w:sz="12" w:space="0" w:color="262626"/>
              <w:right w:val="single" w:sz="12" w:space="0" w:color="262626"/>
            </w:tcBorders>
            <w:shd w:val="clear" w:color="auto" w:fill="auto"/>
            <w:vAlign w:val="center"/>
          </w:tcPr>
          <w:p w14:paraId="4308505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10" w:type="dxa"/>
            <w:tcBorders>
              <w:top w:val="single" w:sz="6" w:space="0" w:color="262626"/>
              <w:left w:val="single" w:sz="12" w:space="0" w:color="262626"/>
              <w:bottom w:val="single" w:sz="12" w:space="0" w:color="262626"/>
              <w:right w:val="single" w:sz="12" w:space="0" w:color="262626"/>
            </w:tcBorders>
            <w:shd w:val="clear" w:color="auto" w:fill="auto"/>
            <w:vAlign w:val="center"/>
          </w:tcPr>
          <w:p w14:paraId="30FDE0E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tcBorders>
              <w:top w:val="single" w:sz="6" w:space="0" w:color="262626"/>
              <w:left w:val="single" w:sz="12" w:space="0" w:color="262626"/>
              <w:bottom w:val="single" w:sz="12" w:space="0" w:color="262626"/>
            </w:tcBorders>
            <w:shd w:val="clear" w:color="auto" w:fill="auto"/>
            <w:vAlign w:val="center"/>
          </w:tcPr>
          <w:p w14:paraId="16AA07F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6" w:space="0" w:color="262626"/>
              <w:bottom w:val="single" w:sz="12" w:space="0" w:color="262626"/>
            </w:tcBorders>
            <w:shd w:val="clear" w:color="auto" w:fill="auto"/>
            <w:vAlign w:val="center"/>
          </w:tcPr>
          <w:p w14:paraId="13FF4BF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6" w:space="0" w:color="262626"/>
              <w:bottom w:val="single" w:sz="12" w:space="0" w:color="262626"/>
            </w:tcBorders>
            <w:shd w:val="clear" w:color="auto" w:fill="auto"/>
            <w:vAlign w:val="center"/>
          </w:tcPr>
          <w:p w14:paraId="441325E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6" w:space="0" w:color="262626"/>
              <w:bottom w:val="single" w:sz="12" w:space="0" w:color="262626"/>
            </w:tcBorders>
            <w:shd w:val="clear" w:color="auto" w:fill="auto"/>
            <w:vAlign w:val="center"/>
          </w:tcPr>
          <w:p w14:paraId="2DA174C5"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top w:val="single" w:sz="6" w:space="0" w:color="262626"/>
              <w:bottom w:val="single" w:sz="12" w:space="0" w:color="262626"/>
              <w:right w:val="single" w:sz="12" w:space="0" w:color="auto"/>
            </w:tcBorders>
            <w:vAlign w:val="center"/>
          </w:tcPr>
          <w:p w14:paraId="2609745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top w:val="single" w:sz="6" w:space="0" w:color="262626"/>
              <w:left w:val="single" w:sz="12" w:space="0" w:color="auto"/>
              <w:bottom w:val="single" w:sz="12" w:space="0" w:color="262626"/>
              <w:right w:val="single" w:sz="8" w:space="0" w:color="262626"/>
            </w:tcBorders>
            <w:shd w:val="clear" w:color="auto" w:fill="auto"/>
            <w:vAlign w:val="center"/>
          </w:tcPr>
          <w:p w14:paraId="53C1387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34C47A52" w14:textId="77777777" w:rsidTr="00425D70">
        <w:trPr>
          <w:trHeight w:val="283"/>
        </w:trPr>
        <w:tc>
          <w:tcPr>
            <w:tcW w:w="2169" w:type="dxa"/>
            <w:tcBorders>
              <w:top w:val="single" w:sz="12" w:space="0" w:color="262626"/>
              <w:bottom w:val="nil"/>
              <w:right w:val="single" w:sz="12" w:space="0" w:color="auto"/>
            </w:tcBorders>
            <w:shd w:val="clear" w:color="auto" w:fill="auto"/>
            <w:vAlign w:val="center"/>
          </w:tcPr>
          <w:p w14:paraId="1AD313E1"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INTERVENTIONS:</w:t>
            </w:r>
          </w:p>
        </w:tc>
        <w:tc>
          <w:tcPr>
            <w:tcW w:w="1291" w:type="dxa"/>
            <w:tcBorders>
              <w:top w:val="single" w:sz="12" w:space="0" w:color="262626"/>
              <w:left w:val="single" w:sz="12" w:space="0" w:color="auto"/>
              <w:right w:val="single" w:sz="12" w:space="0" w:color="262626"/>
            </w:tcBorders>
            <w:shd w:val="clear" w:color="auto" w:fill="auto"/>
            <w:vAlign w:val="center"/>
          </w:tcPr>
          <w:p w14:paraId="2EAE557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10" w:type="dxa"/>
            <w:tcBorders>
              <w:top w:val="single" w:sz="12" w:space="0" w:color="262626"/>
              <w:left w:val="single" w:sz="12" w:space="0" w:color="262626"/>
              <w:right w:val="single" w:sz="12" w:space="0" w:color="262626"/>
            </w:tcBorders>
            <w:shd w:val="clear" w:color="auto" w:fill="auto"/>
            <w:vAlign w:val="center"/>
          </w:tcPr>
          <w:p w14:paraId="7110741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12" w:space="0" w:color="262626"/>
              <w:left w:val="single" w:sz="12" w:space="0" w:color="262626"/>
              <w:bottom w:val="single" w:sz="6" w:space="0" w:color="262626"/>
            </w:tcBorders>
            <w:shd w:val="clear" w:color="auto" w:fill="auto"/>
            <w:vAlign w:val="center"/>
          </w:tcPr>
          <w:p w14:paraId="1F427E5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12" w:space="0" w:color="262626"/>
              <w:bottom w:val="single" w:sz="6" w:space="0" w:color="262626"/>
            </w:tcBorders>
            <w:shd w:val="clear" w:color="auto" w:fill="auto"/>
            <w:vAlign w:val="center"/>
          </w:tcPr>
          <w:p w14:paraId="54F6476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12" w:space="0" w:color="262626"/>
              <w:bottom w:val="single" w:sz="6" w:space="0" w:color="262626"/>
            </w:tcBorders>
            <w:shd w:val="clear" w:color="auto" w:fill="auto"/>
            <w:vAlign w:val="center"/>
          </w:tcPr>
          <w:p w14:paraId="071DBB7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12" w:space="0" w:color="262626"/>
              <w:bottom w:val="single" w:sz="6" w:space="0" w:color="262626"/>
            </w:tcBorders>
            <w:shd w:val="clear" w:color="auto" w:fill="auto"/>
            <w:vAlign w:val="center"/>
          </w:tcPr>
          <w:p w14:paraId="1AADB2E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top w:val="single" w:sz="12" w:space="0" w:color="262626"/>
              <w:bottom w:val="single" w:sz="6" w:space="0" w:color="262626"/>
              <w:right w:val="single" w:sz="12" w:space="0" w:color="auto"/>
            </w:tcBorders>
            <w:vAlign w:val="center"/>
          </w:tcPr>
          <w:p w14:paraId="14B5064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top w:val="single" w:sz="12" w:space="0" w:color="262626"/>
              <w:left w:val="single" w:sz="12" w:space="0" w:color="auto"/>
              <w:right w:val="single" w:sz="8" w:space="0" w:color="262626"/>
            </w:tcBorders>
            <w:shd w:val="clear" w:color="auto" w:fill="auto"/>
            <w:vAlign w:val="center"/>
          </w:tcPr>
          <w:p w14:paraId="7FBDF09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023EA2BD" w14:textId="77777777" w:rsidTr="00425D70">
        <w:trPr>
          <w:trHeight w:val="283"/>
        </w:trPr>
        <w:tc>
          <w:tcPr>
            <w:tcW w:w="2169" w:type="dxa"/>
            <w:tcBorders>
              <w:top w:val="nil"/>
              <w:bottom w:val="nil"/>
              <w:right w:val="single" w:sz="12" w:space="0" w:color="auto"/>
            </w:tcBorders>
            <w:shd w:val="clear" w:color="auto" w:fill="auto"/>
            <w:vAlign w:val="center"/>
          </w:tcPr>
          <w:p w14:paraId="70957A1F" w14:textId="77777777" w:rsidR="00CD55E4" w:rsidRPr="00E8425C" w:rsidRDefault="00CD55E4" w:rsidP="00E8425C">
            <w:pPr>
              <w:spacing w:after="0" w:line="240" w:lineRule="auto"/>
              <w:jc w:val="right"/>
              <w:rPr>
                <w:rFonts w:ascii="Times New Roman" w:eastAsia="Times New Roman" w:hAnsi="Times New Roman" w:cs="Times New Roman"/>
                <w:b/>
                <w:bCs/>
                <w:i/>
                <w:sz w:val="16"/>
                <w:szCs w:val="16"/>
                <w:lang w:val="en-US"/>
              </w:rPr>
            </w:pPr>
            <w:r w:rsidRPr="00E8425C">
              <w:rPr>
                <w:rFonts w:ascii="Times New Roman" w:eastAsia="Times New Roman" w:hAnsi="Times New Roman" w:cs="Times New Roman"/>
                <w:b/>
                <w:bCs/>
                <w:sz w:val="16"/>
                <w:szCs w:val="16"/>
                <w:lang w:val="en-US"/>
              </w:rPr>
              <w:t>Eplerenone</w:t>
            </w:r>
          </w:p>
        </w:tc>
        <w:tc>
          <w:tcPr>
            <w:tcW w:w="1291" w:type="dxa"/>
            <w:tcBorders>
              <w:left w:val="single" w:sz="12" w:space="0" w:color="auto"/>
              <w:right w:val="single" w:sz="12" w:space="0" w:color="262626"/>
            </w:tcBorders>
            <w:shd w:val="clear" w:color="auto" w:fill="auto"/>
            <w:vAlign w:val="center"/>
          </w:tcPr>
          <w:p w14:paraId="317AEB6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10" w:type="dxa"/>
            <w:tcBorders>
              <w:left w:val="single" w:sz="12" w:space="0" w:color="262626"/>
              <w:right w:val="single" w:sz="12" w:space="0" w:color="262626"/>
            </w:tcBorders>
            <w:shd w:val="clear" w:color="auto" w:fill="auto"/>
            <w:vAlign w:val="center"/>
          </w:tcPr>
          <w:p w14:paraId="53A596DF" w14:textId="40E5CD79"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noProof/>
                <w:sz w:val="16"/>
                <w:szCs w:val="16"/>
                <w:lang w:val="en-US"/>
              </w:rPr>
              <mc:AlternateContent>
                <mc:Choice Requires="wps">
                  <w:drawing>
                    <wp:anchor distT="0" distB="0" distL="114300" distR="114300" simplePos="0" relativeHeight="251677696" behindDoc="0" locked="0" layoutInCell="1" allowOverlap="1" wp14:anchorId="5F94BC92" wp14:editId="7E5B886F">
                      <wp:simplePos x="0" y="0"/>
                      <wp:positionH relativeFrom="column">
                        <wp:posOffset>292100</wp:posOffset>
                      </wp:positionH>
                      <wp:positionV relativeFrom="paragraph">
                        <wp:posOffset>90805</wp:posOffset>
                      </wp:positionV>
                      <wp:extent cx="2961640" cy="0"/>
                      <wp:effectExtent l="53975" t="71755" r="60960" b="7112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1640" cy="0"/>
                              </a:xfrm>
                              <a:prstGeom prst="straightConnector1">
                                <a:avLst/>
                              </a:prstGeom>
                              <a:noFill/>
                              <a:ln w="28575">
                                <a:solidFill>
                                  <a:srgbClr val="272727"/>
                                </a:solidFill>
                                <a:round/>
                                <a:headEnd type="diamond" w="med" len="sm"/>
                                <a:tailEnd type="diamond"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00729" id="Straight Arrow Connector 66" o:spid="_x0000_s1026" type="#_x0000_t32" style="position:absolute;margin-left:23pt;margin-top:7.15pt;width:233.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Fl6gEAAM4DAAAOAAAAZHJzL2Uyb0RvYy54bWysU9tu2zAMfR+wfxD0vjgJ1rQz4hRDuu6l&#10;2wKk+wBFkm1hkihQSuz8/Sjl0m57GYbBgCyJ5CHPIbW8H51lB43RgG/4bDLlTHsJyviu4d+fH9/d&#10;cRaT8EpY8LrhRx35/ertm+UQaj2HHqzSyAjEx3oIDe9TCnVVRdlrJ+IEgvZkbAGdSHTErlIoBkJ3&#10;tppPp4tqAFQBQeoY6fbhZOSrgt+2WqZvbRt1YrbhVFsqK5Z1l9dqtRR1hyL0Rp7LEP9QhRPGU9Ir&#10;1INIgu3R/AHljESI0KaJBFdB2xqpCwdiM5v+xmbbi6ALFxInhqtM8f/Byq+HDTKjGr5YcOaFox5t&#10;EwrT9Yl9RISBrcF70hGQkQvpNYRYU9jabzAzlqPfhieQPyLzsO6F73Sp+/kYCGuWI6pfQvIhBsq6&#10;G76AIh+xT1DEG1t0GZJkYWPp0fHaIz0mJuly/mExW7ynVsqLrRL1JTBgTJ81OJY3DY9nIlcGs5JG&#10;HJ5iymWJ+hKQs3p4NNaWgbCeDZTq7ub2pkREsEZla/aL2O3WFtlB0EzNb/NXSJLltRvC3quC1muh&#10;PnnFUlFEGeHAK54zOE1/q+nlRHcaxSSM/Ttfqt76s7ZZzlNjdqCOG7xoTkNTaJ4HPE/l63OJfnmG&#10;q58AAAD//wMAUEsDBBQABgAIAAAAIQAhegXq2wAAAAgBAAAPAAAAZHJzL2Rvd25yZXYueG1sTI/B&#10;TsMwEETvSPyDtUi9USclVCXEqaJKHEGqywc48ZIE4nUUu0369yziAMedGc2+KfaLG8QFp9B7UpCu&#10;ExBIjbc9tQreTy/3OxAhGrJm8IQKrhhgX97eFCa3fqYjXnRsBZdQyI2CLsYxlzI0HToT1n5EYu/D&#10;T85EPqdW2snMXO4GuUmSrXSmJ/7QmREPHTZf+uwUHOvqIHXia52eqqfd6/ym+09UanW3VM8gIi7x&#10;Lww/+IwOJTPV/kw2iEFBtuUpkfXsAQT7j+kmA1H/CrIs5P8B5TcAAAD//wMAUEsBAi0AFAAGAAgA&#10;AAAhALaDOJL+AAAA4QEAABMAAAAAAAAAAAAAAAAAAAAAAFtDb250ZW50X1R5cGVzXS54bWxQSwEC&#10;LQAUAAYACAAAACEAOP0h/9YAAACUAQAACwAAAAAAAAAAAAAAAAAvAQAAX3JlbHMvLnJlbHNQSwEC&#10;LQAUAAYACAAAACEATJDxZeoBAADOAwAADgAAAAAAAAAAAAAAAAAuAgAAZHJzL2Uyb0RvYy54bWxQ&#10;SwECLQAUAAYACAAAACEAIXoF6tsAAAAIAQAADwAAAAAAAAAAAAAAAABEBAAAZHJzL2Rvd25yZXYu&#10;eG1sUEsFBgAAAAAEAAQA8wAAAEwFAAAAAA==&#10;" strokecolor="#272727" strokeweight="2.25pt">
                      <v:stroke startarrow="diamond" startarrowlength="short" endarrow="diamond" endarrowlength="short"/>
                    </v:shape>
                  </w:pict>
                </mc:Fallback>
              </mc:AlternateContent>
            </w:r>
          </w:p>
        </w:tc>
        <w:tc>
          <w:tcPr>
            <w:tcW w:w="687" w:type="dxa"/>
            <w:tcBorders>
              <w:top w:val="single" w:sz="6" w:space="0" w:color="262626"/>
              <w:left w:val="single" w:sz="12" w:space="0" w:color="262626"/>
              <w:bottom w:val="single" w:sz="6" w:space="0" w:color="262626"/>
            </w:tcBorders>
            <w:shd w:val="clear" w:color="auto" w:fill="auto"/>
            <w:vAlign w:val="center"/>
          </w:tcPr>
          <w:p w14:paraId="1299DBA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6" w:space="0" w:color="262626"/>
              <w:bottom w:val="single" w:sz="6" w:space="0" w:color="262626"/>
            </w:tcBorders>
            <w:shd w:val="clear" w:color="auto" w:fill="auto"/>
            <w:vAlign w:val="center"/>
          </w:tcPr>
          <w:p w14:paraId="338C6C1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6" w:space="0" w:color="262626"/>
              <w:bottom w:val="single" w:sz="6" w:space="0" w:color="262626"/>
            </w:tcBorders>
            <w:shd w:val="clear" w:color="auto" w:fill="auto"/>
            <w:vAlign w:val="center"/>
          </w:tcPr>
          <w:p w14:paraId="2D1A65D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6" w:space="0" w:color="262626"/>
              <w:bottom w:val="single" w:sz="6" w:space="0" w:color="262626"/>
            </w:tcBorders>
            <w:shd w:val="clear" w:color="auto" w:fill="auto"/>
            <w:vAlign w:val="center"/>
          </w:tcPr>
          <w:p w14:paraId="68C20CF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top w:val="single" w:sz="6" w:space="0" w:color="262626"/>
              <w:bottom w:val="single" w:sz="6" w:space="0" w:color="262626"/>
              <w:right w:val="single" w:sz="12" w:space="0" w:color="auto"/>
            </w:tcBorders>
            <w:shd w:val="clear" w:color="auto" w:fill="auto"/>
            <w:vAlign w:val="center"/>
          </w:tcPr>
          <w:p w14:paraId="77788FC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6731F2D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57AF68F6" w14:textId="77777777" w:rsidTr="00425D70">
        <w:trPr>
          <w:trHeight w:val="283"/>
        </w:trPr>
        <w:tc>
          <w:tcPr>
            <w:tcW w:w="2169" w:type="dxa"/>
            <w:tcBorders>
              <w:top w:val="nil"/>
              <w:bottom w:val="nil"/>
              <w:right w:val="single" w:sz="12" w:space="0" w:color="auto"/>
            </w:tcBorders>
            <w:shd w:val="clear" w:color="auto" w:fill="auto"/>
            <w:vAlign w:val="center"/>
          </w:tcPr>
          <w:p w14:paraId="37F5E4B5" w14:textId="77777777" w:rsidR="00CD55E4" w:rsidRPr="00E8425C" w:rsidRDefault="00CD55E4" w:rsidP="00E8425C">
            <w:pPr>
              <w:spacing w:after="0" w:line="240" w:lineRule="auto"/>
              <w:jc w:val="right"/>
              <w:rPr>
                <w:rFonts w:ascii="Times New Roman" w:eastAsia="Times New Roman" w:hAnsi="Times New Roman" w:cs="Times New Roman"/>
                <w:b/>
                <w:bCs/>
                <w:i/>
                <w:sz w:val="16"/>
                <w:szCs w:val="16"/>
                <w:lang w:val="en-US"/>
              </w:rPr>
            </w:pPr>
            <w:r w:rsidRPr="00E8425C">
              <w:rPr>
                <w:rFonts w:ascii="Times New Roman" w:eastAsia="Times New Roman" w:hAnsi="Times New Roman" w:cs="Times New Roman"/>
                <w:b/>
                <w:bCs/>
                <w:sz w:val="16"/>
                <w:szCs w:val="16"/>
                <w:lang w:val="en-US"/>
              </w:rPr>
              <w:t>Placebo</w:t>
            </w:r>
          </w:p>
        </w:tc>
        <w:tc>
          <w:tcPr>
            <w:tcW w:w="1291" w:type="dxa"/>
            <w:tcBorders>
              <w:left w:val="single" w:sz="12" w:space="0" w:color="auto"/>
              <w:bottom w:val="single" w:sz="6" w:space="0" w:color="262626"/>
              <w:right w:val="single" w:sz="12" w:space="0" w:color="262626"/>
            </w:tcBorders>
            <w:shd w:val="clear" w:color="auto" w:fill="auto"/>
            <w:vAlign w:val="center"/>
          </w:tcPr>
          <w:p w14:paraId="6F53C87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10" w:type="dxa"/>
            <w:tcBorders>
              <w:left w:val="single" w:sz="12" w:space="0" w:color="262626"/>
              <w:bottom w:val="single" w:sz="6" w:space="0" w:color="262626"/>
              <w:right w:val="single" w:sz="12" w:space="0" w:color="262626"/>
            </w:tcBorders>
            <w:shd w:val="clear" w:color="auto" w:fill="auto"/>
            <w:vAlign w:val="center"/>
          </w:tcPr>
          <w:p w14:paraId="7C3FB1AF" w14:textId="4B0869A2" w:rsidR="00CD55E4" w:rsidRPr="00E8425C" w:rsidRDefault="00E8425C"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noProof/>
                <w:sz w:val="16"/>
                <w:szCs w:val="16"/>
                <w:lang w:val="en-US"/>
              </w:rPr>
              <mc:AlternateContent>
                <mc:Choice Requires="wps">
                  <w:drawing>
                    <wp:anchor distT="0" distB="0" distL="114300" distR="114300" simplePos="0" relativeHeight="251678720" behindDoc="0" locked="0" layoutInCell="1" allowOverlap="1" wp14:anchorId="3131D3BD" wp14:editId="188E09EE">
                      <wp:simplePos x="0" y="0"/>
                      <wp:positionH relativeFrom="column">
                        <wp:posOffset>282575</wp:posOffset>
                      </wp:positionH>
                      <wp:positionV relativeFrom="paragraph">
                        <wp:posOffset>102870</wp:posOffset>
                      </wp:positionV>
                      <wp:extent cx="2961640" cy="0"/>
                      <wp:effectExtent l="61595" t="72390" r="53340" b="7048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1640" cy="0"/>
                              </a:xfrm>
                              <a:prstGeom prst="straightConnector1">
                                <a:avLst/>
                              </a:prstGeom>
                              <a:noFill/>
                              <a:ln w="28575">
                                <a:solidFill>
                                  <a:srgbClr val="272727"/>
                                </a:solidFill>
                                <a:round/>
                                <a:headEnd type="diamond" w="med" len="sm"/>
                                <a:tailEnd type="diamond"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EA05D" id="Straight Arrow Connector 73" o:spid="_x0000_s1026" type="#_x0000_t32" style="position:absolute;margin-left:22.25pt;margin-top:8.1pt;width:233.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6gEAAM4DAAAOAAAAZHJzL2Uyb0RvYy54bWysU9tuGyEQfa/Uf0C812u7jZ2svI4qp+lL&#10;2lpy+gEY2F1UYNCAvfbfd8CXpu1LVFUrscDMnJlzZljcH5xle43RgG/4ZDTmTHsJyviu4d+fH9/d&#10;chaT8EpY8LrhRx35/fLtm8UQaj2FHqzSyAjEx3oIDe9TCnVVRdlrJ+IIgvZkbAGdSHTErlIoBkJ3&#10;tpqOx7NqAFQBQeoY6fbhZOTLgt+2WqZvbRt1YrbhVFsqK5Z1m9dquRB1hyL0Rp7LEP9QhRPGU9Ir&#10;1INIgu3Q/AXljESI0KaRBFdB2xqpCwdiMxn/wWbTi6ALFxInhqtM8f/Byq/7NTKjGj5/z5kXjnq0&#10;SShM1yf2EREGtgLvSUdARi6k1xBiTWErv8bMWB78JjyB/BGZh1UvfKdL3c/HQFiTHFH9FpIPMVDW&#10;7fAFFPmIXYIi3qFFlyFJFnYoPTpee6QPiUm6nN7NJrMP1Ep5sVWivgQGjOmzBsfypuHxTOTKYFLS&#10;iP1TTLksUV8CclYPj8baMhDWs4FS3d7Mb0pEBGtUtma/iN12ZZHtBc3UdJ6/QpIsL90Qdl4VtF4L&#10;9ckrlooiyggHXvGcwWn6W00vJ7rTKCZh7Ot8qXrrz9pmOU+N2YI6rvGiOQ1NoXke8DyVL88l+tcz&#10;XP4EAAD//wMAUEsDBBQABgAIAAAAIQCYozlo2wAAAAgBAAAPAAAAZHJzL2Rvd25yZXYueG1sTI/B&#10;TsMwEETvSPyDtUjcqJ2qrdoQp4oqcQSpaT/AiZckbbyOYrcJf88iDnDcmdHsm2w/u17ccQydJw3J&#10;QoFAqr3tqNFwPr29bEGEaMia3hNq+MIA+/zxITOp9RMd8V7GRnAJhdRoaGMcUilD3aIzYeEHJPY+&#10;/ehM5HNspB3NxOWul0ulNtKZjvhDawY8tFhfy5vTcKyKgyyVr8rkVOy279NH2V1Q6+enuXgFEXGO&#10;f2H4wWd0yJmp8jeyQfQaVqs1J1nfLEGwv07UDkT1K8g8k/8H5N8AAAD//wMAUEsBAi0AFAAGAAgA&#10;AAAhALaDOJL+AAAA4QEAABMAAAAAAAAAAAAAAAAAAAAAAFtDb250ZW50X1R5cGVzXS54bWxQSwEC&#10;LQAUAAYACAAAACEAOP0h/9YAAACUAQAACwAAAAAAAAAAAAAAAAAvAQAAX3JlbHMvLnJlbHNQSwEC&#10;LQAUAAYACAAAACEAPug/zOoBAADOAwAADgAAAAAAAAAAAAAAAAAuAgAAZHJzL2Uyb0RvYy54bWxQ&#10;SwECLQAUAAYACAAAACEAmKM5aNsAAAAIAQAADwAAAAAAAAAAAAAAAABEBAAAZHJzL2Rvd25yZXYu&#10;eG1sUEsFBgAAAAAEAAQA8wAAAEwFAAAAAA==&#10;" strokecolor="#272727" strokeweight="2.25pt">
                      <v:stroke startarrow="diamond" startarrowlength="short" endarrow="diamond" endarrowlength="short"/>
                    </v:shape>
                  </w:pict>
                </mc:Fallback>
              </mc:AlternateContent>
            </w:r>
          </w:p>
        </w:tc>
        <w:tc>
          <w:tcPr>
            <w:tcW w:w="687" w:type="dxa"/>
            <w:tcBorders>
              <w:top w:val="single" w:sz="6" w:space="0" w:color="262626"/>
              <w:left w:val="single" w:sz="12" w:space="0" w:color="262626"/>
              <w:bottom w:val="single" w:sz="6" w:space="0" w:color="262626"/>
            </w:tcBorders>
            <w:shd w:val="clear" w:color="auto" w:fill="auto"/>
            <w:vAlign w:val="center"/>
          </w:tcPr>
          <w:p w14:paraId="3290890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6" w:space="0" w:color="262626"/>
              <w:bottom w:val="single" w:sz="6" w:space="0" w:color="262626"/>
            </w:tcBorders>
            <w:shd w:val="clear" w:color="auto" w:fill="auto"/>
            <w:vAlign w:val="center"/>
          </w:tcPr>
          <w:p w14:paraId="6DE58E2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6" w:space="0" w:color="262626"/>
              <w:bottom w:val="single" w:sz="6" w:space="0" w:color="262626"/>
            </w:tcBorders>
            <w:shd w:val="clear" w:color="auto" w:fill="auto"/>
            <w:vAlign w:val="center"/>
          </w:tcPr>
          <w:p w14:paraId="1A8B92B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6" w:space="0" w:color="262626"/>
              <w:bottom w:val="single" w:sz="6" w:space="0" w:color="262626"/>
            </w:tcBorders>
            <w:shd w:val="clear" w:color="auto" w:fill="auto"/>
            <w:vAlign w:val="center"/>
          </w:tcPr>
          <w:p w14:paraId="77882575"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top w:val="single" w:sz="6" w:space="0" w:color="262626"/>
              <w:bottom w:val="single" w:sz="6" w:space="0" w:color="262626"/>
              <w:right w:val="single" w:sz="12" w:space="0" w:color="auto"/>
            </w:tcBorders>
            <w:shd w:val="clear" w:color="auto" w:fill="auto"/>
            <w:vAlign w:val="center"/>
          </w:tcPr>
          <w:p w14:paraId="3D11F57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bottom w:val="single" w:sz="6" w:space="0" w:color="262626"/>
              <w:right w:val="single" w:sz="8" w:space="0" w:color="262626"/>
            </w:tcBorders>
            <w:shd w:val="clear" w:color="auto" w:fill="auto"/>
            <w:vAlign w:val="center"/>
          </w:tcPr>
          <w:p w14:paraId="75018DF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3E59EC2D" w14:textId="77777777" w:rsidTr="00425D70">
        <w:trPr>
          <w:trHeight w:val="283"/>
        </w:trPr>
        <w:tc>
          <w:tcPr>
            <w:tcW w:w="2169" w:type="dxa"/>
            <w:tcBorders>
              <w:top w:val="single" w:sz="12" w:space="0" w:color="262626"/>
              <w:bottom w:val="nil"/>
              <w:right w:val="single" w:sz="12" w:space="0" w:color="auto"/>
            </w:tcBorders>
            <w:shd w:val="clear" w:color="auto" w:fill="auto"/>
            <w:vAlign w:val="center"/>
          </w:tcPr>
          <w:p w14:paraId="7F5A7C81"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ASSESSMENTS:</w:t>
            </w:r>
          </w:p>
        </w:tc>
        <w:tc>
          <w:tcPr>
            <w:tcW w:w="1291" w:type="dxa"/>
            <w:tcBorders>
              <w:top w:val="single" w:sz="12" w:space="0" w:color="262626"/>
              <w:left w:val="single" w:sz="12" w:space="0" w:color="auto"/>
              <w:right w:val="single" w:sz="12" w:space="0" w:color="262626"/>
            </w:tcBorders>
            <w:shd w:val="clear" w:color="auto" w:fill="auto"/>
            <w:vAlign w:val="center"/>
          </w:tcPr>
          <w:p w14:paraId="4D676A95"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10" w:type="dxa"/>
            <w:tcBorders>
              <w:top w:val="single" w:sz="12" w:space="0" w:color="262626"/>
              <w:left w:val="single" w:sz="12" w:space="0" w:color="262626"/>
              <w:right w:val="single" w:sz="12" w:space="0" w:color="262626"/>
            </w:tcBorders>
            <w:shd w:val="clear" w:color="auto" w:fill="auto"/>
            <w:vAlign w:val="center"/>
          </w:tcPr>
          <w:p w14:paraId="1370AA9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12" w:space="0" w:color="262626"/>
              <w:left w:val="single" w:sz="12" w:space="0" w:color="262626"/>
            </w:tcBorders>
            <w:shd w:val="clear" w:color="auto" w:fill="auto"/>
            <w:vAlign w:val="center"/>
          </w:tcPr>
          <w:p w14:paraId="644C981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12" w:space="0" w:color="262626"/>
            </w:tcBorders>
            <w:shd w:val="clear" w:color="auto" w:fill="auto"/>
            <w:vAlign w:val="center"/>
          </w:tcPr>
          <w:p w14:paraId="6973067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12" w:space="0" w:color="262626"/>
            </w:tcBorders>
            <w:shd w:val="clear" w:color="auto" w:fill="auto"/>
            <w:vAlign w:val="center"/>
          </w:tcPr>
          <w:p w14:paraId="7CCBDCD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top w:val="single" w:sz="12" w:space="0" w:color="262626"/>
            </w:tcBorders>
            <w:shd w:val="clear" w:color="auto" w:fill="auto"/>
            <w:vAlign w:val="center"/>
          </w:tcPr>
          <w:p w14:paraId="33E42D9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top w:val="single" w:sz="12" w:space="0" w:color="262626"/>
              <w:right w:val="single" w:sz="12" w:space="0" w:color="auto"/>
            </w:tcBorders>
            <w:vAlign w:val="center"/>
          </w:tcPr>
          <w:p w14:paraId="53B62C6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top w:val="single" w:sz="12" w:space="0" w:color="262626"/>
              <w:left w:val="single" w:sz="12" w:space="0" w:color="auto"/>
              <w:right w:val="single" w:sz="8" w:space="0" w:color="262626"/>
            </w:tcBorders>
            <w:shd w:val="clear" w:color="auto" w:fill="auto"/>
            <w:vAlign w:val="center"/>
          </w:tcPr>
          <w:p w14:paraId="0ED28C3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16332B59" w14:textId="77777777" w:rsidTr="00425D70">
        <w:trPr>
          <w:trHeight w:val="283"/>
        </w:trPr>
        <w:tc>
          <w:tcPr>
            <w:tcW w:w="2169" w:type="dxa"/>
            <w:tcBorders>
              <w:top w:val="nil"/>
              <w:bottom w:val="nil"/>
              <w:right w:val="single" w:sz="12" w:space="0" w:color="auto"/>
            </w:tcBorders>
            <w:shd w:val="clear" w:color="auto" w:fill="auto"/>
            <w:vAlign w:val="center"/>
          </w:tcPr>
          <w:p w14:paraId="1AC65E28"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Medical history</w:t>
            </w:r>
          </w:p>
        </w:tc>
        <w:tc>
          <w:tcPr>
            <w:tcW w:w="1291" w:type="dxa"/>
            <w:tcBorders>
              <w:left w:val="single" w:sz="12" w:space="0" w:color="auto"/>
              <w:right w:val="single" w:sz="12" w:space="0" w:color="262626"/>
            </w:tcBorders>
            <w:shd w:val="clear" w:color="auto" w:fill="auto"/>
            <w:vAlign w:val="center"/>
          </w:tcPr>
          <w:p w14:paraId="4716D5E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52191A05"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28080B8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57AE3DF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528BE7F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5C50157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0754BC1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FFFFFF"/>
            <w:vAlign w:val="center"/>
          </w:tcPr>
          <w:p w14:paraId="58C199B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1E956808" w14:textId="77777777" w:rsidTr="00425D70">
        <w:trPr>
          <w:trHeight w:val="283"/>
        </w:trPr>
        <w:tc>
          <w:tcPr>
            <w:tcW w:w="2169" w:type="dxa"/>
            <w:tcBorders>
              <w:top w:val="nil"/>
              <w:bottom w:val="nil"/>
              <w:right w:val="single" w:sz="12" w:space="0" w:color="auto"/>
            </w:tcBorders>
            <w:shd w:val="clear" w:color="auto" w:fill="auto"/>
            <w:vAlign w:val="center"/>
          </w:tcPr>
          <w:p w14:paraId="4412A057"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Ophthalmic history</w:t>
            </w:r>
          </w:p>
        </w:tc>
        <w:tc>
          <w:tcPr>
            <w:tcW w:w="1291" w:type="dxa"/>
            <w:tcBorders>
              <w:left w:val="single" w:sz="12" w:space="0" w:color="auto"/>
              <w:right w:val="single" w:sz="12" w:space="0" w:color="262626"/>
            </w:tcBorders>
            <w:shd w:val="clear" w:color="auto" w:fill="auto"/>
            <w:vAlign w:val="center"/>
          </w:tcPr>
          <w:p w14:paraId="199E0D7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5F782CC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2059D8B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31DC580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6D28B83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4E2FE30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1E24931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7C2B277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19FE4ADE" w14:textId="77777777" w:rsidTr="00425D70">
        <w:trPr>
          <w:trHeight w:val="283"/>
        </w:trPr>
        <w:tc>
          <w:tcPr>
            <w:tcW w:w="2169" w:type="dxa"/>
            <w:tcBorders>
              <w:top w:val="nil"/>
              <w:bottom w:val="nil"/>
              <w:right w:val="single" w:sz="12" w:space="0" w:color="auto"/>
            </w:tcBorders>
            <w:shd w:val="clear" w:color="auto" w:fill="auto"/>
            <w:vAlign w:val="center"/>
          </w:tcPr>
          <w:p w14:paraId="64C4BB1E"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Concomitant medications*</w:t>
            </w:r>
            <w:r w:rsidRPr="00E8425C">
              <w:rPr>
                <w:rFonts w:ascii="Times New Roman" w:eastAsia="Times New Roman" w:hAnsi="Times New Roman" w:cs="Times New Roman"/>
                <w:b/>
                <w:bCs/>
                <w:sz w:val="16"/>
                <w:szCs w:val="16"/>
                <w:vertAlign w:val="superscript"/>
                <w:lang w:val="en-US"/>
              </w:rPr>
              <w:t>1</w:t>
            </w:r>
            <w:r w:rsidRPr="00E8425C">
              <w:rPr>
                <w:rFonts w:ascii="Times New Roman" w:eastAsia="Times New Roman" w:hAnsi="Times New Roman" w:cs="Times New Roman"/>
                <w:b/>
                <w:bCs/>
                <w:sz w:val="16"/>
                <w:szCs w:val="16"/>
                <w:lang w:val="en-US"/>
              </w:rPr>
              <w:t xml:space="preserve"> </w:t>
            </w:r>
          </w:p>
        </w:tc>
        <w:tc>
          <w:tcPr>
            <w:tcW w:w="1291" w:type="dxa"/>
            <w:tcBorders>
              <w:left w:val="single" w:sz="12" w:space="0" w:color="auto"/>
              <w:right w:val="single" w:sz="12" w:space="0" w:color="262626"/>
            </w:tcBorders>
            <w:shd w:val="clear" w:color="auto" w:fill="auto"/>
            <w:vAlign w:val="center"/>
          </w:tcPr>
          <w:p w14:paraId="6A4B614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68E0233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79B475F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1B1F1F7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1405CBE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3D6C29F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90" w:type="dxa"/>
            <w:tcBorders>
              <w:right w:val="single" w:sz="12" w:space="0" w:color="auto"/>
            </w:tcBorders>
            <w:vAlign w:val="center"/>
          </w:tcPr>
          <w:p w14:paraId="7991F84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96" w:type="dxa"/>
            <w:tcBorders>
              <w:left w:val="single" w:sz="12" w:space="0" w:color="auto"/>
              <w:right w:val="single" w:sz="8" w:space="0" w:color="262626"/>
            </w:tcBorders>
            <w:shd w:val="clear" w:color="auto" w:fill="auto"/>
            <w:vAlign w:val="center"/>
          </w:tcPr>
          <w:p w14:paraId="6FEE09E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77762F9E" w14:textId="77777777" w:rsidTr="00425D70">
        <w:trPr>
          <w:trHeight w:val="283"/>
        </w:trPr>
        <w:tc>
          <w:tcPr>
            <w:tcW w:w="2169" w:type="dxa"/>
            <w:tcBorders>
              <w:top w:val="nil"/>
              <w:bottom w:val="nil"/>
              <w:right w:val="single" w:sz="12" w:space="0" w:color="auto"/>
            </w:tcBorders>
            <w:shd w:val="clear" w:color="auto" w:fill="auto"/>
            <w:vAlign w:val="center"/>
          </w:tcPr>
          <w:p w14:paraId="4B8AF4CC"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Pregnancy test (women only)</w:t>
            </w:r>
          </w:p>
        </w:tc>
        <w:tc>
          <w:tcPr>
            <w:tcW w:w="1291" w:type="dxa"/>
            <w:tcBorders>
              <w:left w:val="single" w:sz="12" w:space="0" w:color="auto"/>
              <w:right w:val="single" w:sz="12" w:space="0" w:color="262626"/>
            </w:tcBorders>
            <w:shd w:val="clear" w:color="auto" w:fill="auto"/>
            <w:vAlign w:val="center"/>
          </w:tcPr>
          <w:p w14:paraId="2CDE214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60AEB11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28CC066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361EC23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550C6F5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59178C5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77706AA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2EB8829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4E0B8E67" w14:textId="77777777" w:rsidTr="00425D70">
        <w:trPr>
          <w:trHeight w:val="283"/>
        </w:trPr>
        <w:tc>
          <w:tcPr>
            <w:tcW w:w="2169" w:type="dxa"/>
            <w:tcBorders>
              <w:top w:val="nil"/>
              <w:bottom w:val="nil"/>
              <w:right w:val="single" w:sz="12" w:space="0" w:color="auto"/>
            </w:tcBorders>
            <w:shd w:val="clear" w:color="auto" w:fill="auto"/>
            <w:vAlign w:val="center"/>
          </w:tcPr>
          <w:p w14:paraId="0C0DC806"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Fundus fluorescein angiogram</w:t>
            </w:r>
          </w:p>
        </w:tc>
        <w:tc>
          <w:tcPr>
            <w:tcW w:w="1291" w:type="dxa"/>
            <w:tcBorders>
              <w:left w:val="single" w:sz="12" w:space="0" w:color="auto"/>
              <w:right w:val="single" w:sz="12" w:space="0" w:color="262626"/>
            </w:tcBorders>
            <w:shd w:val="clear" w:color="auto" w:fill="auto"/>
            <w:vAlign w:val="center"/>
          </w:tcPr>
          <w:p w14:paraId="07BF38F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4DF92AB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6AE8267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67186C5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2F01EA0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777CCC6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09B9DFB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3AC90D2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3CB7358B" w14:textId="77777777" w:rsidTr="00425D70">
        <w:trPr>
          <w:trHeight w:val="283"/>
        </w:trPr>
        <w:tc>
          <w:tcPr>
            <w:tcW w:w="2169" w:type="dxa"/>
            <w:tcBorders>
              <w:top w:val="nil"/>
              <w:bottom w:val="nil"/>
              <w:right w:val="single" w:sz="12" w:space="0" w:color="auto"/>
            </w:tcBorders>
            <w:shd w:val="clear" w:color="auto" w:fill="auto"/>
            <w:vAlign w:val="center"/>
          </w:tcPr>
          <w:p w14:paraId="2C62E674"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Indocyanine green angiography</w:t>
            </w:r>
          </w:p>
        </w:tc>
        <w:tc>
          <w:tcPr>
            <w:tcW w:w="1291" w:type="dxa"/>
            <w:tcBorders>
              <w:left w:val="single" w:sz="12" w:space="0" w:color="auto"/>
              <w:right w:val="single" w:sz="12" w:space="0" w:color="262626"/>
            </w:tcBorders>
            <w:shd w:val="clear" w:color="auto" w:fill="auto"/>
            <w:vAlign w:val="center"/>
          </w:tcPr>
          <w:p w14:paraId="692FAC3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64EF473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4A8B3B5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5A70E50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380E342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13F2848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59D2B47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0361098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7125CEB4" w14:textId="77777777" w:rsidTr="00425D70">
        <w:trPr>
          <w:trHeight w:val="283"/>
        </w:trPr>
        <w:tc>
          <w:tcPr>
            <w:tcW w:w="2169" w:type="dxa"/>
            <w:tcBorders>
              <w:top w:val="nil"/>
              <w:bottom w:val="nil"/>
              <w:right w:val="single" w:sz="12" w:space="0" w:color="auto"/>
            </w:tcBorders>
            <w:shd w:val="clear" w:color="auto" w:fill="auto"/>
            <w:vAlign w:val="center"/>
          </w:tcPr>
          <w:p w14:paraId="5B8DE37F"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Autofluorescence</w:t>
            </w:r>
          </w:p>
        </w:tc>
        <w:tc>
          <w:tcPr>
            <w:tcW w:w="1291" w:type="dxa"/>
            <w:tcBorders>
              <w:left w:val="single" w:sz="12" w:space="0" w:color="auto"/>
              <w:right w:val="single" w:sz="12" w:space="0" w:color="262626"/>
            </w:tcBorders>
            <w:shd w:val="clear" w:color="auto" w:fill="auto"/>
            <w:vAlign w:val="center"/>
          </w:tcPr>
          <w:p w14:paraId="6D5D5C5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31AC9AA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45B6985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08FE417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1D22CE4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5B50FF7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4D6476F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2235485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45164099" w14:textId="77777777" w:rsidTr="00425D70">
        <w:trPr>
          <w:trHeight w:val="283"/>
        </w:trPr>
        <w:tc>
          <w:tcPr>
            <w:tcW w:w="2169" w:type="dxa"/>
            <w:tcBorders>
              <w:top w:val="nil"/>
              <w:bottom w:val="nil"/>
              <w:right w:val="single" w:sz="12" w:space="0" w:color="auto"/>
            </w:tcBorders>
            <w:shd w:val="clear" w:color="auto" w:fill="auto"/>
            <w:vAlign w:val="center"/>
          </w:tcPr>
          <w:p w14:paraId="5277D510"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Fundus photography</w:t>
            </w:r>
          </w:p>
        </w:tc>
        <w:tc>
          <w:tcPr>
            <w:tcW w:w="1291" w:type="dxa"/>
            <w:tcBorders>
              <w:left w:val="single" w:sz="12" w:space="0" w:color="auto"/>
              <w:right w:val="single" w:sz="12" w:space="0" w:color="262626"/>
            </w:tcBorders>
            <w:shd w:val="clear" w:color="auto" w:fill="auto"/>
            <w:vAlign w:val="center"/>
          </w:tcPr>
          <w:p w14:paraId="5A35A27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56A5F53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37BDE85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0B885BB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0933D8E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2514995E"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224C6C4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68E21A4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74089B5A" w14:textId="77777777" w:rsidTr="00425D70">
        <w:trPr>
          <w:trHeight w:val="283"/>
        </w:trPr>
        <w:tc>
          <w:tcPr>
            <w:tcW w:w="2169" w:type="dxa"/>
            <w:tcBorders>
              <w:top w:val="nil"/>
              <w:bottom w:val="nil"/>
              <w:right w:val="single" w:sz="12" w:space="0" w:color="auto"/>
            </w:tcBorders>
            <w:shd w:val="clear" w:color="auto" w:fill="auto"/>
            <w:vAlign w:val="center"/>
          </w:tcPr>
          <w:p w14:paraId="01B919A2"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BCVA (and binocular BCVA)</w:t>
            </w:r>
          </w:p>
        </w:tc>
        <w:tc>
          <w:tcPr>
            <w:tcW w:w="1291" w:type="dxa"/>
            <w:tcBorders>
              <w:left w:val="single" w:sz="12" w:space="0" w:color="auto"/>
              <w:right w:val="single" w:sz="12" w:space="0" w:color="262626"/>
            </w:tcBorders>
            <w:shd w:val="clear" w:color="auto" w:fill="auto"/>
            <w:vAlign w:val="center"/>
          </w:tcPr>
          <w:p w14:paraId="35190C7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1D00A01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3C0AF8F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0BFEB8D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4605A2B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613F159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90" w:type="dxa"/>
            <w:tcBorders>
              <w:right w:val="single" w:sz="12" w:space="0" w:color="auto"/>
            </w:tcBorders>
            <w:vAlign w:val="center"/>
          </w:tcPr>
          <w:p w14:paraId="4C2B87D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96" w:type="dxa"/>
            <w:tcBorders>
              <w:left w:val="single" w:sz="12" w:space="0" w:color="auto"/>
              <w:right w:val="single" w:sz="8" w:space="0" w:color="262626"/>
            </w:tcBorders>
            <w:shd w:val="clear" w:color="auto" w:fill="auto"/>
            <w:vAlign w:val="center"/>
          </w:tcPr>
          <w:p w14:paraId="3D07EC7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57119F44" w14:textId="77777777" w:rsidTr="00425D70">
        <w:trPr>
          <w:trHeight w:val="283"/>
        </w:trPr>
        <w:tc>
          <w:tcPr>
            <w:tcW w:w="2169" w:type="dxa"/>
            <w:tcBorders>
              <w:top w:val="nil"/>
              <w:bottom w:val="nil"/>
              <w:right w:val="single" w:sz="12" w:space="0" w:color="auto"/>
            </w:tcBorders>
            <w:shd w:val="clear" w:color="auto" w:fill="auto"/>
            <w:vAlign w:val="center"/>
          </w:tcPr>
          <w:p w14:paraId="093CB606"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Low Luminance BCVA</w:t>
            </w:r>
          </w:p>
        </w:tc>
        <w:tc>
          <w:tcPr>
            <w:tcW w:w="1291" w:type="dxa"/>
            <w:tcBorders>
              <w:left w:val="single" w:sz="12" w:space="0" w:color="auto"/>
              <w:right w:val="single" w:sz="12" w:space="0" w:color="262626"/>
            </w:tcBorders>
            <w:shd w:val="clear" w:color="auto" w:fill="auto"/>
            <w:vAlign w:val="center"/>
          </w:tcPr>
          <w:p w14:paraId="791FAE1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4F658A4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0575D5EE"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149CB7A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5B3EFB6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1A3F87E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90" w:type="dxa"/>
            <w:tcBorders>
              <w:right w:val="single" w:sz="12" w:space="0" w:color="auto"/>
            </w:tcBorders>
            <w:vAlign w:val="center"/>
          </w:tcPr>
          <w:p w14:paraId="124E129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96" w:type="dxa"/>
            <w:tcBorders>
              <w:left w:val="single" w:sz="12" w:space="0" w:color="auto"/>
              <w:right w:val="single" w:sz="8" w:space="0" w:color="262626"/>
            </w:tcBorders>
            <w:shd w:val="clear" w:color="auto" w:fill="auto"/>
            <w:vAlign w:val="center"/>
          </w:tcPr>
          <w:p w14:paraId="582D25D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55119AB6" w14:textId="77777777" w:rsidTr="00425D70">
        <w:trPr>
          <w:trHeight w:val="283"/>
        </w:trPr>
        <w:tc>
          <w:tcPr>
            <w:tcW w:w="2169" w:type="dxa"/>
            <w:tcBorders>
              <w:top w:val="nil"/>
              <w:bottom w:val="nil"/>
              <w:right w:val="single" w:sz="12" w:space="0" w:color="auto"/>
            </w:tcBorders>
            <w:shd w:val="clear" w:color="auto" w:fill="auto"/>
            <w:vAlign w:val="center"/>
          </w:tcPr>
          <w:p w14:paraId="5A17DEB3"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Optical coherence tomography (OCT) with EDI*</w:t>
            </w:r>
            <w:r w:rsidRPr="00E8425C">
              <w:rPr>
                <w:rFonts w:ascii="Times New Roman" w:eastAsia="Times New Roman" w:hAnsi="Times New Roman" w:cs="Times New Roman"/>
                <w:b/>
                <w:bCs/>
                <w:sz w:val="16"/>
                <w:szCs w:val="16"/>
                <w:vertAlign w:val="superscript"/>
                <w:lang w:val="en-US"/>
              </w:rPr>
              <w:t>2</w:t>
            </w:r>
          </w:p>
        </w:tc>
        <w:tc>
          <w:tcPr>
            <w:tcW w:w="1291" w:type="dxa"/>
            <w:tcBorders>
              <w:left w:val="single" w:sz="12" w:space="0" w:color="auto"/>
              <w:right w:val="single" w:sz="12" w:space="0" w:color="262626"/>
            </w:tcBorders>
            <w:shd w:val="clear" w:color="auto" w:fill="auto"/>
            <w:vAlign w:val="center"/>
          </w:tcPr>
          <w:p w14:paraId="60C7618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5BF646F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120D95C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2E36B1AE"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034B2C4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75EDEE3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90" w:type="dxa"/>
            <w:tcBorders>
              <w:right w:val="single" w:sz="12" w:space="0" w:color="auto"/>
            </w:tcBorders>
            <w:vAlign w:val="center"/>
          </w:tcPr>
          <w:p w14:paraId="43D79E3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96" w:type="dxa"/>
            <w:tcBorders>
              <w:left w:val="single" w:sz="12" w:space="0" w:color="auto"/>
              <w:right w:val="single" w:sz="8" w:space="0" w:color="262626"/>
            </w:tcBorders>
            <w:shd w:val="clear" w:color="auto" w:fill="auto"/>
            <w:vAlign w:val="center"/>
          </w:tcPr>
          <w:p w14:paraId="41DCF78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46CEC5F8" w14:textId="77777777" w:rsidTr="00425D70">
        <w:trPr>
          <w:trHeight w:val="283"/>
        </w:trPr>
        <w:tc>
          <w:tcPr>
            <w:tcW w:w="2169" w:type="dxa"/>
            <w:tcBorders>
              <w:top w:val="nil"/>
              <w:bottom w:val="nil"/>
              <w:right w:val="single" w:sz="12" w:space="0" w:color="auto"/>
            </w:tcBorders>
            <w:shd w:val="clear" w:color="auto" w:fill="auto"/>
            <w:vAlign w:val="center"/>
          </w:tcPr>
          <w:p w14:paraId="1F6924B1"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OCT angiography*</w:t>
            </w:r>
            <w:r w:rsidRPr="00E8425C">
              <w:rPr>
                <w:rFonts w:ascii="Times New Roman" w:eastAsia="Times New Roman" w:hAnsi="Times New Roman" w:cs="Times New Roman"/>
                <w:b/>
                <w:bCs/>
                <w:sz w:val="16"/>
                <w:szCs w:val="16"/>
                <w:vertAlign w:val="superscript"/>
                <w:lang w:val="en-US"/>
              </w:rPr>
              <w:t>3</w:t>
            </w:r>
          </w:p>
        </w:tc>
        <w:tc>
          <w:tcPr>
            <w:tcW w:w="1291" w:type="dxa"/>
            <w:tcBorders>
              <w:left w:val="single" w:sz="12" w:space="0" w:color="auto"/>
              <w:right w:val="single" w:sz="12" w:space="0" w:color="262626"/>
            </w:tcBorders>
            <w:shd w:val="clear" w:color="auto" w:fill="auto"/>
            <w:vAlign w:val="center"/>
          </w:tcPr>
          <w:p w14:paraId="1FB1555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7123EFE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0AB75015"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3587DD1E"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383A972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3AC6539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6580C0A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176CDFB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68F86EF1" w14:textId="77777777" w:rsidTr="00425D70">
        <w:trPr>
          <w:trHeight w:val="283"/>
        </w:trPr>
        <w:tc>
          <w:tcPr>
            <w:tcW w:w="2169" w:type="dxa"/>
            <w:tcBorders>
              <w:top w:val="nil"/>
              <w:bottom w:val="nil"/>
              <w:right w:val="single" w:sz="12" w:space="0" w:color="auto"/>
            </w:tcBorders>
            <w:shd w:val="clear" w:color="auto" w:fill="auto"/>
            <w:vAlign w:val="center"/>
          </w:tcPr>
          <w:p w14:paraId="058DA32C"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DNA, serum and plasma*</w:t>
            </w:r>
            <w:r w:rsidRPr="00E8425C">
              <w:rPr>
                <w:rFonts w:ascii="Times New Roman" w:eastAsia="Times New Roman" w:hAnsi="Times New Roman" w:cs="Times New Roman"/>
                <w:b/>
                <w:bCs/>
                <w:sz w:val="16"/>
                <w:szCs w:val="16"/>
                <w:vertAlign w:val="superscript"/>
                <w:lang w:val="en-US"/>
              </w:rPr>
              <w:t>4</w:t>
            </w:r>
          </w:p>
        </w:tc>
        <w:tc>
          <w:tcPr>
            <w:tcW w:w="1291" w:type="dxa"/>
            <w:tcBorders>
              <w:left w:val="single" w:sz="12" w:space="0" w:color="auto"/>
              <w:right w:val="single" w:sz="12" w:space="0" w:color="262626"/>
            </w:tcBorders>
            <w:shd w:val="clear" w:color="auto" w:fill="auto"/>
            <w:vAlign w:val="center"/>
          </w:tcPr>
          <w:p w14:paraId="25B98DE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5A8686C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75EC62C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0896E6E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2026029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6D3D40C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61EBE74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3214F49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r>
      <w:tr w:rsidR="00CD55E4" w:rsidRPr="00E8425C" w14:paraId="670C357F" w14:textId="77777777" w:rsidTr="00425D70">
        <w:trPr>
          <w:trHeight w:val="283"/>
        </w:trPr>
        <w:tc>
          <w:tcPr>
            <w:tcW w:w="2169" w:type="dxa"/>
            <w:tcBorders>
              <w:top w:val="nil"/>
              <w:bottom w:val="nil"/>
              <w:right w:val="single" w:sz="12" w:space="0" w:color="auto"/>
            </w:tcBorders>
            <w:shd w:val="clear" w:color="auto" w:fill="auto"/>
            <w:vAlign w:val="center"/>
          </w:tcPr>
          <w:p w14:paraId="1DC4F9D5"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HbA1c*</w:t>
            </w:r>
            <w:r w:rsidRPr="00E8425C">
              <w:rPr>
                <w:rFonts w:ascii="Times New Roman" w:eastAsia="Times New Roman" w:hAnsi="Times New Roman" w:cs="Times New Roman"/>
                <w:b/>
                <w:bCs/>
                <w:sz w:val="16"/>
                <w:szCs w:val="16"/>
                <w:vertAlign w:val="superscript"/>
                <w:lang w:val="en-US"/>
              </w:rPr>
              <w:t>5</w:t>
            </w:r>
          </w:p>
        </w:tc>
        <w:tc>
          <w:tcPr>
            <w:tcW w:w="1291" w:type="dxa"/>
            <w:tcBorders>
              <w:left w:val="single" w:sz="12" w:space="0" w:color="auto"/>
              <w:right w:val="single" w:sz="12" w:space="0" w:color="262626"/>
            </w:tcBorders>
            <w:shd w:val="clear" w:color="auto" w:fill="auto"/>
            <w:vAlign w:val="center"/>
          </w:tcPr>
          <w:p w14:paraId="28B1118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2BFA6E3E"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4164003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3469009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3B488D0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695810A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7283A3D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3F3172C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6BDF4C5E" w14:textId="77777777" w:rsidTr="00425D70">
        <w:trPr>
          <w:trHeight w:val="283"/>
        </w:trPr>
        <w:tc>
          <w:tcPr>
            <w:tcW w:w="2169" w:type="dxa"/>
            <w:tcBorders>
              <w:top w:val="nil"/>
              <w:bottom w:val="nil"/>
              <w:right w:val="single" w:sz="12" w:space="0" w:color="auto"/>
            </w:tcBorders>
            <w:shd w:val="clear" w:color="auto" w:fill="auto"/>
            <w:vAlign w:val="center"/>
          </w:tcPr>
          <w:p w14:paraId="5A6D2BBE"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Thyroid function tests*</w:t>
            </w:r>
            <w:r w:rsidRPr="00E8425C">
              <w:rPr>
                <w:rFonts w:ascii="Times New Roman" w:eastAsia="Times New Roman" w:hAnsi="Times New Roman" w:cs="Times New Roman"/>
                <w:b/>
                <w:bCs/>
                <w:sz w:val="16"/>
                <w:szCs w:val="16"/>
                <w:vertAlign w:val="superscript"/>
                <w:lang w:val="en-US"/>
              </w:rPr>
              <w:t>5</w:t>
            </w:r>
          </w:p>
        </w:tc>
        <w:tc>
          <w:tcPr>
            <w:tcW w:w="1291" w:type="dxa"/>
            <w:tcBorders>
              <w:left w:val="single" w:sz="12" w:space="0" w:color="auto"/>
              <w:right w:val="single" w:sz="12" w:space="0" w:color="262626"/>
            </w:tcBorders>
            <w:shd w:val="clear" w:color="auto" w:fill="auto"/>
            <w:vAlign w:val="center"/>
          </w:tcPr>
          <w:p w14:paraId="2933F35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490BFA5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6B90E23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3042E0F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10BD828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514464B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47D939EB"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738FB9FE"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1D68EEE2" w14:textId="77777777" w:rsidTr="00425D70">
        <w:trPr>
          <w:trHeight w:val="283"/>
        </w:trPr>
        <w:tc>
          <w:tcPr>
            <w:tcW w:w="2169" w:type="dxa"/>
            <w:tcBorders>
              <w:top w:val="nil"/>
              <w:bottom w:val="nil"/>
              <w:right w:val="single" w:sz="12" w:space="0" w:color="auto"/>
            </w:tcBorders>
            <w:shd w:val="clear" w:color="auto" w:fill="auto"/>
            <w:vAlign w:val="center"/>
          </w:tcPr>
          <w:p w14:paraId="70819F2B"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Full blood count*</w:t>
            </w:r>
            <w:r w:rsidRPr="00E8425C">
              <w:rPr>
                <w:rFonts w:ascii="Times New Roman" w:eastAsia="Times New Roman" w:hAnsi="Times New Roman" w:cs="Times New Roman"/>
                <w:b/>
                <w:bCs/>
                <w:sz w:val="16"/>
                <w:szCs w:val="16"/>
                <w:vertAlign w:val="superscript"/>
                <w:lang w:val="en-US"/>
              </w:rPr>
              <w:t>5</w:t>
            </w:r>
          </w:p>
        </w:tc>
        <w:tc>
          <w:tcPr>
            <w:tcW w:w="1291" w:type="dxa"/>
            <w:tcBorders>
              <w:left w:val="single" w:sz="12" w:space="0" w:color="auto"/>
              <w:right w:val="single" w:sz="12" w:space="0" w:color="262626"/>
            </w:tcBorders>
            <w:shd w:val="clear" w:color="auto" w:fill="auto"/>
            <w:vAlign w:val="center"/>
          </w:tcPr>
          <w:p w14:paraId="37C4198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7915037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36331D3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61F47BF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7B44299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00FC598E"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6C044C0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7BE50E7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446A6D03" w14:textId="77777777" w:rsidTr="00425D70">
        <w:trPr>
          <w:trHeight w:val="283"/>
        </w:trPr>
        <w:tc>
          <w:tcPr>
            <w:tcW w:w="2169" w:type="dxa"/>
            <w:tcBorders>
              <w:top w:val="nil"/>
              <w:bottom w:val="nil"/>
              <w:right w:val="single" w:sz="12" w:space="0" w:color="auto"/>
            </w:tcBorders>
            <w:shd w:val="clear" w:color="auto" w:fill="auto"/>
            <w:vAlign w:val="center"/>
          </w:tcPr>
          <w:p w14:paraId="5DA10D1F"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Liver function tests*</w:t>
            </w:r>
            <w:r w:rsidRPr="00E8425C">
              <w:rPr>
                <w:rFonts w:ascii="Times New Roman" w:eastAsia="Times New Roman" w:hAnsi="Times New Roman" w:cs="Times New Roman"/>
                <w:b/>
                <w:bCs/>
                <w:sz w:val="16"/>
                <w:szCs w:val="16"/>
                <w:vertAlign w:val="superscript"/>
                <w:lang w:val="en-US"/>
              </w:rPr>
              <w:t>5</w:t>
            </w:r>
          </w:p>
        </w:tc>
        <w:tc>
          <w:tcPr>
            <w:tcW w:w="1291" w:type="dxa"/>
            <w:tcBorders>
              <w:left w:val="single" w:sz="12" w:space="0" w:color="auto"/>
              <w:right w:val="single" w:sz="12" w:space="0" w:color="262626"/>
            </w:tcBorders>
            <w:shd w:val="clear" w:color="auto" w:fill="auto"/>
            <w:vAlign w:val="center"/>
          </w:tcPr>
          <w:p w14:paraId="068140D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27A25FF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1B49307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61D64BD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7528001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1A98912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right w:val="single" w:sz="12" w:space="0" w:color="auto"/>
            </w:tcBorders>
            <w:vAlign w:val="center"/>
          </w:tcPr>
          <w:p w14:paraId="6A0474EE"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right w:val="single" w:sz="8" w:space="0" w:color="262626"/>
            </w:tcBorders>
            <w:shd w:val="clear" w:color="auto" w:fill="auto"/>
            <w:vAlign w:val="center"/>
          </w:tcPr>
          <w:p w14:paraId="4806B56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2B6A6401" w14:textId="77777777" w:rsidTr="00425D70">
        <w:trPr>
          <w:trHeight w:val="283"/>
        </w:trPr>
        <w:tc>
          <w:tcPr>
            <w:tcW w:w="2169" w:type="dxa"/>
            <w:tcBorders>
              <w:top w:val="nil"/>
              <w:bottom w:val="nil"/>
              <w:right w:val="single" w:sz="12" w:space="0" w:color="auto"/>
            </w:tcBorders>
            <w:shd w:val="clear" w:color="auto" w:fill="auto"/>
            <w:vAlign w:val="center"/>
          </w:tcPr>
          <w:p w14:paraId="41E4ED32"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Urea and electrolytes*</w:t>
            </w:r>
            <w:r w:rsidRPr="00E8425C">
              <w:rPr>
                <w:rFonts w:ascii="Times New Roman" w:eastAsia="Times New Roman" w:hAnsi="Times New Roman" w:cs="Times New Roman"/>
                <w:b/>
                <w:bCs/>
                <w:sz w:val="16"/>
                <w:szCs w:val="16"/>
                <w:vertAlign w:val="superscript"/>
                <w:lang w:val="en-US"/>
              </w:rPr>
              <w:t xml:space="preserve">5 </w:t>
            </w:r>
            <w:r w:rsidRPr="00E8425C">
              <w:rPr>
                <w:rFonts w:ascii="Times New Roman" w:eastAsia="Times New Roman" w:hAnsi="Times New Roman" w:cs="Times New Roman"/>
                <w:b/>
                <w:bCs/>
                <w:sz w:val="16"/>
                <w:szCs w:val="16"/>
                <w:lang w:val="en-US"/>
              </w:rPr>
              <w:t>*</w:t>
            </w:r>
            <w:r w:rsidRPr="00E8425C">
              <w:rPr>
                <w:rFonts w:ascii="Times New Roman" w:eastAsia="Times New Roman" w:hAnsi="Times New Roman" w:cs="Times New Roman"/>
                <w:b/>
                <w:bCs/>
                <w:sz w:val="16"/>
                <w:szCs w:val="16"/>
                <w:vertAlign w:val="superscript"/>
                <w:lang w:val="en-US"/>
              </w:rPr>
              <w:t>6</w:t>
            </w:r>
          </w:p>
        </w:tc>
        <w:tc>
          <w:tcPr>
            <w:tcW w:w="1291" w:type="dxa"/>
            <w:tcBorders>
              <w:left w:val="single" w:sz="12" w:space="0" w:color="auto"/>
              <w:right w:val="single" w:sz="12" w:space="0" w:color="262626"/>
            </w:tcBorders>
            <w:shd w:val="clear" w:color="auto" w:fill="auto"/>
            <w:vAlign w:val="center"/>
          </w:tcPr>
          <w:p w14:paraId="066C809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0B8DEA2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5E5C0CE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0C6862C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1BA2F445"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5581AB7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90" w:type="dxa"/>
            <w:tcBorders>
              <w:right w:val="single" w:sz="12" w:space="0" w:color="auto"/>
            </w:tcBorders>
            <w:vAlign w:val="center"/>
          </w:tcPr>
          <w:p w14:paraId="6A9C0178"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96" w:type="dxa"/>
            <w:tcBorders>
              <w:left w:val="single" w:sz="12" w:space="0" w:color="auto"/>
              <w:right w:val="single" w:sz="8" w:space="0" w:color="262626"/>
            </w:tcBorders>
            <w:shd w:val="clear" w:color="auto" w:fill="auto"/>
            <w:vAlign w:val="center"/>
          </w:tcPr>
          <w:p w14:paraId="7DF1417D"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5FEF4FA3" w14:textId="77777777" w:rsidTr="00425D70">
        <w:trPr>
          <w:trHeight w:val="283"/>
        </w:trPr>
        <w:tc>
          <w:tcPr>
            <w:tcW w:w="2169" w:type="dxa"/>
            <w:tcBorders>
              <w:top w:val="nil"/>
              <w:bottom w:val="nil"/>
              <w:right w:val="single" w:sz="12" w:space="0" w:color="auto"/>
            </w:tcBorders>
            <w:shd w:val="clear" w:color="auto" w:fill="auto"/>
            <w:vAlign w:val="center"/>
          </w:tcPr>
          <w:p w14:paraId="2B8B3D20"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Blood pressure</w:t>
            </w:r>
          </w:p>
        </w:tc>
        <w:tc>
          <w:tcPr>
            <w:tcW w:w="1291" w:type="dxa"/>
            <w:tcBorders>
              <w:left w:val="single" w:sz="12" w:space="0" w:color="auto"/>
              <w:right w:val="single" w:sz="12" w:space="0" w:color="262626"/>
            </w:tcBorders>
            <w:shd w:val="clear" w:color="auto" w:fill="auto"/>
            <w:vAlign w:val="center"/>
          </w:tcPr>
          <w:p w14:paraId="17B4C86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0D78A762"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68BA022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42F1DB8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537E99F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3AE551C0"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90" w:type="dxa"/>
            <w:tcBorders>
              <w:right w:val="single" w:sz="12" w:space="0" w:color="auto"/>
            </w:tcBorders>
            <w:vAlign w:val="center"/>
          </w:tcPr>
          <w:p w14:paraId="0A7E155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96" w:type="dxa"/>
            <w:tcBorders>
              <w:left w:val="single" w:sz="12" w:space="0" w:color="auto"/>
              <w:right w:val="single" w:sz="8" w:space="0" w:color="262626"/>
            </w:tcBorders>
            <w:shd w:val="clear" w:color="auto" w:fill="auto"/>
            <w:vAlign w:val="center"/>
          </w:tcPr>
          <w:p w14:paraId="22061F6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2706F218" w14:textId="77777777" w:rsidTr="00425D70">
        <w:trPr>
          <w:trHeight w:val="283"/>
        </w:trPr>
        <w:tc>
          <w:tcPr>
            <w:tcW w:w="2169" w:type="dxa"/>
            <w:tcBorders>
              <w:top w:val="nil"/>
              <w:bottom w:val="nil"/>
              <w:right w:val="single" w:sz="12" w:space="0" w:color="auto"/>
            </w:tcBorders>
            <w:shd w:val="clear" w:color="auto" w:fill="auto"/>
            <w:vAlign w:val="center"/>
          </w:tcPr>
          <w:p w14:paraId="7ACF1A45"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Heart rate</w:t>
            </w:r>
          </w:p>
        </w:tc>
        <w:tc>
          <w:tcPr>
            <w:tcW w:w="1291" w:type="dxa"/>
            <w:tcBorders>
              <w:left w:val="single" w:sz="12" w:space="0" w:color="auto"/>
              <w:right w:val="single" w:sz="12" w:space="0" w:color="262626"/>
            </w:tcBorders>
            <w:shd w:val="clear" w:color="auto" w:fill="auto"/>
            <w:vAlign w:val="center"/>
          </w:tcPr>
          <w:p w14:paraId="762FC525"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21AB14D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3B4BC52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64D6B6A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1C2A87A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26A1E63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90" w:type="dxa"/>
            <w:tcBorders>
              <w:right w:val="single" w:sz="12" w:space="0" w:color="auto"/>
            </w:tcBorders>
            <w:vAlign w:val="center"/>
          </w:tcPr>
          <w:p w14:paraId="2C0A4ED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96" w:type="dxa"/>
            <w:tcBorders>
              <w:left w:val="single" w:sz="12" w:space="0" w:color="auto"/>
              <w:right w:val="single" w:sz="8" w:space="0" w:color="262626"/>
            </w:tcBorders>
            <w:shd w:val="clear" w:color="auto" w:fill="auto"/>
            <w:vAlign w:val="center"/>
          </w:tcPr>
          <w:p w14:paraId="2280173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2C13B89F" w14:textId="77777777" w:rsidTr="00425D70">
        <w:trPr>
          <w:trHeight w:val="283"/>
        </w:trPr>
        <w:tc>
          <w:tcPr>
            <w:tcW w:w="2169" w:type="dxa"/>
            <w:tcBorders>
              <w:top w:val="nil"/>
              <w:bottom w:val="nil"/>
              <w:right w:val="single" w:sz="12" w:space="0" w:color="auto"/>
            </w:tcBorders>
            <w:shd w:val="clear" w:color="auto" w:fill="auto"/>
            <w:vAlign w:val="center"/>
          </w:tcPr>
          <w:p w14:paraId="50825224"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Slit lamp examination</w:t>
            </w:r>
          </w:p>
        </w:tc>
        <w:tc>
          <w:tcPr>
            <w:tcW w:w="1291" w:type="dxa"/>
            <w:tcBorders>
              <w:left w:val="single" w:sz="12" w:space="0" w:color="auto"/>
              <w:right w:val="single" w:sz="12" w:space="0" w:color="262626"/>
            </w:tcBorders>
            <w:shd w:val="clear" w:color="auto" w:fill="auto"/>
            <w:vAlign w:val="center"/>
          </w:tcPr>
          <w:p w14:paraId="32961D9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43FA4D5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74763635"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shd w:val="clear" w:color="auto" w:fill="auto"/>
            <w:vAlign w:val="center"/>
          </w:tcPr>
          <w:p w14:paraId="760A782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0AB0556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29C8ECD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90" w:type="dxa"/>
            <w:tcBorders>
              <w:right w:val="single" w:sz="12" w:space="0" w:color="auto"/>
            </w:tcBorders>
            <w:vAlign w:val="center"/>
          </w:tcPr>
          <w:p w14:paraId="1C31E1B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96" w:type="dxa"/>
            <w:tcBorders>
              <w:left w:val="single" w:sz="12" w:space="0" w:color="auto"/>
              <w:right w:val="single" w:sz="8" w:space="0" w:color="262626"/>
            </w:tcBorders>
            <w:shd w:val="clear" w:color="auto" w:fill="auto"/>
            <w:vAlign w:val="center"/>
          </w:tcPr>
          <w:p w14:paraId="40AC465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2C550224" w14:textId="77777777" w:rsidTr="00425D70">
        <w:trPr>
          <w:trHeight w:val="283"/>
        </w:trPr>
        <w:tc>
          <w:tcPr>
            <w:tcW w:w="2169" w:type="dxa"/>
            <w:tcBorders>
              <w:top w:val="nil"/>
              <w:bottom w:val="nil"/>
              <w:right w:val="single" w:sz="12" w:space="0" w:color="auto"/>
            </w:tcBorders>
            <w:shd w:val="clear" w:color="auto" w:fill="auto"/>
            <w:vAlign w:val="center"/>
          </w:tcPr>
          <w:p w14:paraId="0B9E8202"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Adverse events</w:t>
            </w:r>
          </w:p>
        </w:tc>
        <w:tc>
          <w:tcPr>
            <w:tcW w:w="1291" w:type="dxa"/>
            <w:tcBorders>
              <w:left w:val="single" w:sz="12" w:space="0" w:color="auto"/>
              <w:right w:val="single" w:sz="12" w:space="0" w:color="262626"/>
            </w:tcBorders>
            <w:shd w:val="clear" w:color="auto" w:fill="auto"/>
            <w:vAlign w:val="center"/>
          </w:tcPr>
          <w:p w14:paraId="5AEE3CD3"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right w:val="single" w:sz="12" w:space="0" w:color="262626"/>
            </w:tcBorders>
            <w:shd w:val="clear" w:color="auto" w:fill="auto"/>
            <w:vAlign w:val="center"/>
          </w:tcPr>
          <w:p w14:paraId="00A04A0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tcBorders>
            <w:shd w:val="clear" w:color="auto" w:fill="auto"/>
            <w:vAlign w:val="center"/>
          </w:tcPr>
          <w:p w14:paraId="20451DE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1697F5B7"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5EBA3C9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87" w:type="dxa"/>
            <w:shd w:val="clear" w:color="auto" w:fill="auto"/>
            <w:vAlign w:val="center"/>
          </w:tcPr>
          <w:p w14:paraId="29B26905"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690" w:type="dxa"/>
            <w:tcBorders>
              <w:right w:val="single" w:sz="12" w:space="0" w:color="auto"/>
            </w:tcBorders>
            <w:vAlign w:val="center"/>
          </w:tcPr>
          <w:p w14:paraId="3C73BAFC"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96" w:type="dxa"/>
            <w:tcBorders>
              <w:left w:val="single" w:sz="12" w:space="0" w:color="auto"/>
              <w:right w:val="single" w:sz="8" w:space="0" w:color="262626"/>
            </w:tcBorders>
            <w:shd w:val="clear" w:color="auto" w:fill="auto"/>
            <w:vAlign w:val="center"/>
          </w:tcPr>
          <w:p w14:paraId="3ED92B0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r w:rsidR="00CD55E4" w:rsidRPr="00E8425C" w14:paraId="01B0C0A1" w14:textId="77777777" w:rsidTr="00425D70">
        <w:trPr>
          <w:trHeight w:val="283"/>
        </w:trPr>
        <w:tc>
          <w:tcPr>
            <w:tcW w:w="2169" w:type="dxa"/>
            <w:tcBorders>
              <w:top w:val="nil"/>
              <w:bottom w:val="single" w:sz="4" w:space="0" w:color="262626"/>
              <w:right w:val="single" w:sz="12" w:space="0" w:color="auto"/>
            </w:tcBorders>
            <w:shd w:val="clear" w:color="auto" w:fill="auto"/>
            <w:vAlign w:val="center"/>
          </w:tcPr>
          <w:p w14:paraId="543FDAF2" w14:textId="77777777" w:rsidR="00CD55E4" w:rsidRPr="00E8425C" w:rsidRDefault="00CD55E4" w:rsidP="00E8425C">
            <w:pPr>
              <w:spacing w:after="0" w:line="240" w:lineRule="auto"/>
              <w:jc w:val="right"/>
              <w:rPr>
                <w:rFonts w:ascii="Times New Roman" w:eastAsia="Times New Roman" w:hAnsi="Times New Roman" w:cs="Times New Roman"/>
                <w:b/>
                <w:bCs/>
                <w:sz w:val="16"/>
                <w:szCs w:val="16"/>
                <w:lang w:val="en-US"/>
              </w:rPr>
            </w:pPr>
            <w:r w:rsidRPr="00E8425C">
              <w:rPr>
                <w:rFonts w:ascii="Times New Roman" w:eastAsia="Times New Roman" w:hAnsi="Times New Roman" w:cs="Times New Roman"/>
                <w:b/>
                <w:bCs/>
                <w:sz w:val="16"/>
                <w:szCs w:val="16"/>
                <w:lang w:val="en-US"/>
              </w:rPr>
              <w:t>NEI Visual function questionnaire-25</w:t>
            </w:r>
          </w:p>
        </w:tc>
        <w:tc>
          <w:tcPr>
            <w:tcW w:w="1291" w:type="dxa"/>
            <w:tcBorders>
              <w:left w:val="single" w:sz="12" w:space="0" w:color="auto"/>
              <w:bottom w:val="single" w:sz="4" w:space="0" w:color="262626"/>
              <w:right w:val="single" w:sz="12" w:space="0" w:color="262626"/>
            </w:tcBorders>
            <w:shd w:val="clear" w:color="auto" w:fill="auto"/>
            <w:vAlign w:val="center"/>
          </w:tcPr>
          <w:p w14:paraId="30BF54C6"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c>
          <w:tcPr>
            <w:tcW w:w="1210" w:type="dxa"/>
            <w:tcBorders>
              <w:left w:val="single" w:sz="12" w:space="0" w:color="262626"/>
              <w:bottom w:val="single" w:sz="4" w:space="0" w:color="262626"/>
              <w:right w:val="single" w:sz="12" w:space="0" w:color="262626"/>
            </w:tcBorders>
            <w:shd w:val="clear" w:color="auto" w:fill="auto"/>
            <w:vAlign w:val="center"/>
          </w:tcPr>
          <w:p w14:paraId="3724081F"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left w:val="single" w:sz="12" w:space="0" w:color="262626"/>
              <w:bottom w:val="single" w:sz="4" w:space="0" w:color="262626"/>
            </w:tcBorders>
            <w:shd w:val="clear" w:color="auto" w:fill="auto"/>
            <w:vAlign w:val="center"/>
          </w:tcPr>
          <w:p w14:paraId="7C585F1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bottom w:val="single" w:sz="4" w:space="0" w:color="262626"/>
            </w:tcBorders>
            <w:shd w:val="clear" w:color="auto" w:fill="auto"/>
            <w:vAlign w:val="center"/>
          </w:tcPr>
          <w:p w14:paraId="65448FF4"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bottom w:val="single" w:sz="4" w:space="0" w:color="262626"/>
            </w:tcBorders>
            <w:shd w:val="clear" w:color="auto" w:fill="auto"/>
            <w:vAlign w:val="center"/>
          </w:tcPr>
          <w:p w14:paraId="12537011"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87" w:type="dxa"/>
            <w:tcBorders>
              <w:bottom w:val="single" w:sz="4" w:space="0" w:color="262626"/>
            </w:tcBorders>
            <w:shd w:val="clear" w:color="auto" w:fill="auto"/>
            <w:vAlign w:val="center"/>
          </w:tcPr>
          <w:p w14:paraId="25FEE949"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690" w:type="dxa"/>
            <w:tcBorders>
              <w:bottom w:val="single" w:sz="4" w:space="0" w:color="262626"/>
              <w:right w:val="single" w:sz="12" w:space="0" w:color="auto"/>
            </w:tcBorders>
            <w:vAlign w:val="center"/>
          </w:tcPr>
          <w:p w14:paraId="3F485655"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p>
        </w:tc>
        <w:tc>
          <w:tcPr>
            <w:tcW w:w="1296" w:type="dxa"/>
            <w:tcBorders>
              <w:left w:val="single" w:sz="12" w:space="0" w:color="auto"/>
              <w:bottom w:val="single" w:sz="4" w:space="0" w:color="262626"/>
              <w:right w:val="single" w:sz="8" w:space="0" w:color="262626"/>
            </w:tcBorders>
            <w:shd w:val="clear" w:color="auto" w:fill="auto"/>
            <w:vAlign w:val="center"/>
          </w:tcPr>
          <w:p w14:paraId="5524D94A" w14:textId="77777777" w:rsidR="00CD55E4" w:rsidRPr="00E8425C" w:rsidRDefault="00CD55E4" w:rsidP="00E8425C">
            <w:pPr>
              <w:spacing w:after="0" w:line="240" w:lineRule="auto"/>
              <w:jc w:val="center"/>
              <w:rPr>
                <w:rFonts w:ascii="Times New Roman" w:eastAsia="Times New Roman" w:hAnsi="Times New Roman" w:cs="Times New Roman"/>
                <w:sz w:val="16"/>
                <w:szCs w:val="16"/>
                <w:lang w:val="en-US"/>
              </w:rPr>
            </w:pPr>
            <w:r w:rsidRPr="00E8425C">
              <w:rPr>
                <w:rFonts w:ascii="Times New Roman" w:eastAsia="Times New Roman" w:hAnsi="Times New Roman" w:cs="Times New Roman"/>
                <w:sz w:val="16"/>
                <w:szCs w:val="16"/>
                <w:lang w:val="en-US"/>
              </w:rPr>
              <w:t>X</w:t>
            </w:r>
          </w:p>
        </w:tc>
      </w:tr>
    </w:tbl>
    <w:p w14:paraId="7B069145" w14:textId="3AC3800F" w:rsidR="00CD55E4" w:rsidRPr="004A3236" w:rsidRDefault="00CD55E4" w:rsidP="004A3236">
      <w:pPr>
        <w:spacing w:after="0" w:line="240" w:lineRule="auto"/>
        <w:rPr>
          <w:rFonts w:ascii="Times New Roman" w:hAnsi="Times New Roman" w:cs="Times New Roman"/>
          <w:sz w:val="20"/>
          <w:szCs w:val="20"/>
        </w:rPr>
      </w:pPr>
      <w:r w:rsidRPr="004A3236">
        <w:rPr>
          <w:rFonts w:ascii="Times New Roman" w:hAnsi="Times New Roman" w:cs="Times New Roman"/>
          <w:sz w:val="20"/>
          <w:szCs w:val="20"/>
        </w:rPr>
        <w:t>Reproduced from Willcox et al, 2018</w:t>
      </w:r>
      <w:r w:rsidRPr="004A3236">
        <w:rPr>
          <w:rFonts w:ascii="Times New Roman" w:hAnsi="Times New Roman" w:cs="Times New Roman"/>
          <w:sz w:val="20"/>
          <w:szCs w:val="20"/>
        </w:rPr>
        <w:fldChar w:fldCharType="begin">
          <w:fldData xml:space="preserve">PEVuZE5vdGU+PENpdGU+PEF1dGhvcj5XaWxsY294PC9BdXRob3I+PFllYXI+MjAxODwvWWVhcj48
UmVjTnVtPjE5MzwvUmVjTnVtPjxEaXNwbGF5VGV4dD48c3R5bGUgZmFjZT0ic3VwZXJzY3JpcHQi
PjE8L3N0eWxlPjwvRGlzcGxheVRleHQ+PHJlY29yZD48cmVjLW51bWJlcj4xOTM8L3JlYy1udW1i
ZXI+PGZvcmVpZ24ta2V5cz48a2V5IGFwcD0iRU4iIGRiLWlkPSJ4YXh4czVwOWt4MGY1cGU1ZGR2
cGZldHB6eDIycHJlenB2MDIiIHRpbWVzdGFtcD0iMTUzODU2MDY0MCI+MTkzPC9rZXk+PC9mb3Jl
aWduLWtleXM+PHJlZi10eXBlIG5hbWU9IkpvdXJuYWwgQXJ0aWNsZSI+MTc8L3JlZi10eXBlPjxj
b250cmlidXRvcnM+PGF1dGhvcnM+PGF1dGhvcj5XaWxsY294LCBBLjwvYXV0aG9yPjxhdXRob3I+
Q3VsbGlmb3JkLCBMLjwvYXV0aG9yPjxhdXRob3I+RWxsaXMsIEwuPC9hdXRob3I+PGF1dGhvcj5S
b2dlcnMsIEMuIEEuPC9hdXRob3I+PGF1dGhvcj5DcmVlLCBBLjwvYXV0aG9yPjxhdXRob3I+Q2hh
a3JhdmFydGh5LCBVLjwvYXV0aG9yPjxhdXRob3I+RW5uaXMsIFMuPC9hdXRob3I+PGF1dGhvcj5C
ZWhhci1Db2hlbiwgRi48L2F1dGhvcj48YXV0aG9yPlJlZXZlcywgQi4gQy48L2F1dGhvcj48YXV0
aG9yPlNpdmFwcmFzYWQsIFMuPC9hdXRob3I+PGF1dGhvcj5Mb3RlcnksIEEuPC9hdXRob3I+PC9h
dXRob3JzPjwvY29udHJpYnV0b3JzPjxhdXRoLWFkZHJlc3M+Q2xpbmljYWwgVHJpYWxzIGFuZCBF
dmFsdWF0aW9uIFVuaXQsIEJyaXN0b2wgVHJpYWxzIENlbnRyZSwgQnJpc3RvbCBSb3lhbCBJbmZp
cm1hcnksIFVuaXZlcnNpdHkgb2YgQnJpc3RvbCwgQnJpc3RvbCwgQlMyIDhIVywgVUsuJiN4RDtE
ZXBhcnRtZW50IG9mIENsaW5pY2FsIGFuZCBFeHBlcmltZW50YWwgU2NpZW5jZXMsIEZhY3VsdHkg
b2YgTWVkaWNpbmUsIFVuaXZlcnNpdHkgb2YgU291dGhhbXB0b24sIFNvdXRoYW1wdG9uLCBTTzE2
IDZZRCwgVUsuJiN4RDtDZW50cmUgZm9yIFZpc2lvbiBTY2llbmNlcywgVGhlIFF1ZWVuJmFwb3M7
cyBVbml2ZXJzaXR5IG9mIEJlbGZhc3QsIEJlbGZhc3QsIEJUMTIgNkJBLCBVSy4mI3hEO0RlcGFy
dG1lbnQgb2YgSHVtYW4gR2VuZXRpY3MgYW5kIEdlbm9taWNzIE1lZGljaW5lLCBVbml2ZXJzaXR5
IG9mIFNvdXRoYW1wdG9uLCBTb3V0aGFtcHRvbiwgU08xNiA2WUQsIFVLLiYjeEQ7VW5pdmVyc2l0
eSBvZiBMYXVzYW5uZSwgTGF1c2FubmUsIFN3aXR6ZXJsYW5kLiYjeEQ7VGVhbXMgMSBhbmQgMTcs
IENlbnRyZSBkZSBSZWNoZXJjaGUgZGVzIENvcmRlbGllcnMsIFVNUiAxMTM4LCBTb3Jib25uZSBV
bml2ZXJzaXRlcyBVUE1DLCBVbml2ZXJzaXRlIFBhcmlzIDA2LCBQYXJpcywgRnJhbmNlLiYjeEQ7
Q2VudHJlIGRlIFJlY2hlcmNoZSBkZXMgQ29yZGVsaWVycywgVU1SIDExMzgsIFNvcmJvbm5lIFBh
cmlzIENpdGUsIFVuaXZlcnNpdGUgUGFyaXMgRGVzY2FydGVzLCBQYXJpcywgRnJhbmNlLiYjeEQ7
TklIUiBNb29yZmllbGRzIEJpb21lZGljYWwgUmVzZWFyY2ggQ2VudHJlLCBNb29yZmllbGRzIEV5
ZSBIb3NwaXRhbCBOSFMgRm91bmRhdGlvbiBUcnVzdCwgTG9uZG9uLCBFQzFWIDJQRCwgVUsuIFNv
YmhhLlNpdmFwcmFzYWRAbW9vcmZpZWxkcy5uaHMudWsuJiN4RDtEZXBhcnRtZW50IG9mIENsaW5p
Y2FsIGFuZCBFeHBlcmltZW50YWwgU2NpZW5jZXMsIEZhY3VsdHkgb2YgTWVkaWNpbmUsIFVuaXZl
cnNpdHkgb2YgU291dGhhbXB0b24sIFNvdXRoYW1wdG9uLCBTTzE2IDZZRCwgVUsuIGEuai5sb3Rl
cnlAc290b24uYWMudWsuPC9hdXRoLWFkZHJlc3M+PHRpdGxlcz48dGl0bGU+Q2xpbmljYWwgZWZm
aWNhY3kgb2YgZXBsZXJlbm9uZSB2ZXJzdXMgcGxhY2VibyBmb3IgY2VudHJhbCBzZXJvdXMgY2hv
cmlvcmV0aW5vcGF0aHk6IHN0dWR5IHByb3RvY29sIGZvciB0aGUgVklDSSByYW5kb21pc2VkIGNv
bnRyb2xsZWQgdHJpYWw8L3RpdGxlPjxzZWNvbmRhcnktdGl0bGU+RXllIChMb25kKTwvc2Vjb25k
YXJ5LXRpdGxlPjwvdGl0bGVzPjxwZXJpb2RpY2FsPjxmdWxsLXRpdGxlPkV5ZSAoTG9uZCk8L2Z1
bGwtdGl0bGU+PC9wZXJpb2RpY2FsPjxlZGl0aW9uPjIwMTgvMDkvMDk8L2VkaXRpb24+PGRhdGVz
Pjx5ZWFyPjIwMTg8L3llYXI+PHB1Yi1kYXRlcz48ZGF0ZT5TZXAgNzwvZGF0ZT48L3B1Yi1kYXRl
cz48L2RhdGVzPjxpc2JuPjE0NzYtNTQ1NCAoRWxlY3Ryb25pYykmI3hEOzA5NTAtMjIyWCAoTGlu
a2luZyk8L2lzYm4+PGFjY2Vzc2lvbi1udW0+MzAxOTQzODA8L2FjY2Vzc2lvbi1udW0+PHVybHM+
PHJlbGF0ZWQtdXJscz48dXJsPmh0dHBzOi8vd3d3Lm5jYmkubmxtLm5paC5nb3YvcHVibWVkLzMw
MTk0MzgwPC91cmw+PC9yZWxhdGVkLXVybHM+PC91cmxzPjxlbGVjdHJvbmljLXJlc291cmNlLW51
bT4xMC4xMDM4L3M0MTQzMy0wMTgtMDIxMi0yPC9lbGVjdHJvbmljLXJlc291cmNlLW51bT48L3Jl
Y29yZD48L0NpdGU+PC9FbmROb3RlPgB=
</w:fldData>
        </w:fldChar>
      </w:r>
      <w:r w:rsidRPr="004A3236">
        <w:rPr>
          <w:rFonts w:ascii="Times New Roman" w:hAnsi="Times New Roman" w:cs="Times New Roman"/>
          <w:sz w:val="20"/>
          <w:szCs w:val="20"/>
        </w:rPr>
        <w:instrText xml:space="preserve"> ADDIN EN.CITE </w:instrText>
      </w:r>
      <w:r w:rsidRPr="004A3236">
        <w:rPr>
          <w:rFonts w:ascii="Times New Roman" w:hAnsi="Times New Roman" w:cs="Times New Roman"/>
          <w:sz w:val="20"/>
          <w:szCs w:val="20"/>
        </w:rPr>
        <w:fldChar w:fldCharType="begin">
          <w:fldData xml:space="preserve">PEVuZE5vdGU+PENpdGU+PEF1dGhvcj5XaWxsY294PC9BdXRob3I+PFllYXI+MjAxODwvWWVhcj48
UmVjTnVtPjE5MzwvUmVjTnVtPjxEaXNwbGF5VGV4dD48c3R5bGUgZmFjZT0ic3VwZXJzY3JpcHQi
PjE8L3N0eWxlPjwvRGlzcGxheVRleHQ+PHJlY29yZD48cmVjLW51bWJlcj4xOTM8L3JlYy1udW1i
ZXI+PGZvcmVpZ24ta2V5cz48a2V5IGFwcD0iRU4iIGRiLWlkPSJ4YXh4czVwOWt4MGY1cGU1ZGR2
cGZldHB6eDIycHJlenB2MDIiIHRpbWVzdGFtcD0iMTUzODU2MDY0MCI+MTkzPC9rZXk+PC9mb3Jl
aWduLWtleXM+PHJlZi10eXBlIG5hbWU9IkpvdXJuYWwgQXJ0aWNsZSI+MTc8L3JlZi10eXBlPjxj
b250cmlidXRvcnM+PGF1dGhvcnM+PGF1dGhvcj5XaWxsY294LCBBLjwvYXV0aG9yPjxhdXRob3I+
Q3VsbGlmb3JkLCBMLjwvYXV0aG9yPjxhdXRob3I+RWxsaXMsIEwuPC9hdXRob3I+PGF1dGhvcj5S
b2dlcnMsIEMuIEEuPC9hdXRob3I+PGF1dGhvcj5DcmVlLCBBLjwvYXV0aG9yPjxhdXRob3I+Q2hh
a3JhdmFydGh5LCBVLjwvYXV0aG9yPjxhdXRob3I+RW5uaXMsIFMuPC9hdXRob3I+PGF1dGhvcj5C
ZWhhci1Db2hlbiwgRi48L2F1dGhvcj48YXV0aG9yPlJlZXZlcywgQi4gQy48L2F1dGhvcj48YXV0
aG9yPlNpdmFwcmFzYWQsIFMuPC9hdXRob3I+PGF1dGhvcj5Mb3RlcnksIEEuPC9hdXRob3I+PC9h
dXRob3JzPjwvY29udHJpYnV0b3JzPjxhdXRoLWFkZHJlc3M+Q2xpbmljYWwgVHJpYWxzIGFuZCBF
dmFsdWF0aW9uIFVuaXQsIEJyaXN0b2wgVHJpYWxzIENlbnRyZSwgQnJpc3RvbCBSb3lhbCBJbmZp
cm1hcnksIFVuaXZlcnNpdHkgb2YgQnJpc3RvbCwgQnJpc3RvbCwgQlMyIDhIVywgVUsuJiN4RDtE
ZXBhcnRtZW50IG9mIENsaW5pY2FsIGFuZCBFeHBlcmltZW50YWwgU2NpZW5jZXMsIEZhY3VsdHkg
b2YgTWVkaWNpbmUsIFVuaXZlcnNpdHkgb2YgU291dGhhbXB0b24sIFNvdXRoYW1wdG9uLCBTTzE2
IDZZRCwgVUsuJiN4RDtDZW50cmUgZm9yIFZpc2lvbiBTY2llbmNlcywgVGhlIFF1ZWVuJmFwb3M7
cyBVbml2ZXJzaXR5IG9mIEJlbGZhc3QsIEJlbGZhc3QsIEJUMTIgNkJBLCBVSy4mI3hEO0RlcGFy
dG1lbnQgb2YgSHVtYW4gR2VuZXRpY3MgYW5kIEdlbm9taWNzIE1lZGljaW5lLCBVbml2ZXJzaXR5
IG9mIFNvdXRoYW1wdG9uLCBTb3V0aGFtcHRvbiwgU08xNiA2WUQsIFVLLiYjeEQ7VW5pdmVyc2l0
eSBvZiBMYXVzYW5uZSwgTGF1c2FubmUsIFN3aXR6ZXJsYW5kLiYjeEQ7VGVhbXMgMSBhbmQgMTcs
IENlbnRyZSBkZSBSZWNoZXJjaGUgZGVzIENvcmRlbGllcnMsIFVNUiAxMTM4LCBTb3Jib25uZSBV
bml2ZXJzaXRlcyBVUE1DLCBVbml2ZXJzaXRlIFBhcmlzIDA2LCBQYXJpcywgRnJhbmNlLiYjeEQ7
Q2VudHJlIGRlIFJlY2hlcmNoZSBkZXMgQ29yZGVsaWVycywgVU1SIDExMzgsIFNvcmJvbm5lIFBh
cmlzIENpdGUsIFVuaXZlcnNpdGUgUGFyaXMgRGVzY2FydGVzLCBQYXJpcywgRnJhbmNlLiYjeEQ7
TklIUiBNb29yZmllbGRzIEJpb21lZGljYWwgUmVzZWFyY2ggQ2VudHJlLCBNb29yZmllbGRzIEV5
ZSBIb3NwaXRhbCBOSFMgRm91bmRhdGlvbiBUcnVzdCwgTG9uZG9uLCBFQzFWIDJQRCwgVUsuIFNv
YmhhLlNpdmFwcmFzYWRAbW9vcmZpZWxkcy5uaHMudWsuJiN4RDtEZXBhcnRtZW50IG9mIENsaW5p
Y2FsIGFuZCBFeHBlcmltZW50YWwgU2NpZW5jZXMsIEZhY3VsdHkgb2YgTWVkaWNpbmUsIFVuaXZl
cnNpdHkgb2YgU291dGhhbXB0b24sIFNvdXRoYW1wdG9uLCBTTzE2IDZZRCwgVUsuIGEuai5sb3Rl
cnlAc290b24uYWMudWsuPC9hdXRoLWFkZHJlc3M+PHRpdGxlcz48dGl0bGU+Q2xpbmljYWwgZWZm
aWNhY3kgb2YgZXBsZXJlbm9uZSB2ZXJzdXMgcGxhY2VibyBmb3IgY2VudHJhbCBzZXJvdXMgY2hv
cmlvcmV0aW5vcGF0aHk6IHN0dWR5IHByb3RvY29sIGZvciB0aGUgVklDSSByYW5kb21pc2VkIGNv
bnRyb2xsZWQgdHJpYWw8L3RpdGxlPjxzZWNvbmRhcnktdGl0bGU+RXllIChMb25kKTwvc2Vjb25k
YXJ5LXRpdGxlPjwvdGl0bGVzPjxwZXJpb2RpY2FsPjxmdWxsLXRpdGxlPkV5ZSAoTG9uZCk8L2Z1
bGwtdGl0bGU+PC9wZXJpb2RpY2FsPjxlZGl0aW9uPjIwMTgvMDkvMDk8L2VkaXRpb24+PGRhdGVz
Pjx5ZWFyPjIwMTg8L3llYXI+PHB1Yi1kYXRlcz48ZGF0ZT5TZXAgNzwvZGF0ZT48L3B1Yi1kYXRl
cz48L2RhdGVzPjxpc2JuPjE0NzYtNTQ1NCAoRWxlY3Ryb25pYykmI3hEOzA5NTAtMjIyWCAoTGlu
a2luZyk8L2lzYm4+PGFjY2Vzc2lvbi1udW0+MzAxOTQzODA8L2FjY2Vzc2lvbi1udW0+PHVybHM+
PHJlbGF0ZWQtdXJscz48dXJsPmh0dHBzOi8vd3d3Lm5jYmkubmxtLm5paC5nb3YvcHVibWVkLzMw
MTk0MzgwPC91cmw+PC9yZWxhdGVkLXVybHM+PC91cmxzPjxlbGVjdHJvbmljLXJlc291cmNlLW51
bT4xMC4xMDM4L3M0MTQzMy0wMTgtMDIxMi0yPC9lbGVjdHJvbmljLXJlc291cmNlLW51bT48L3Jl
Y29yZD48L0NpdGU+PC9FbmROb3RlPgB=
</w:fldData>
        </w:fldChar>
      </w:r>
      <w:r w:rsidRPr="004A3236">
        <w:rPr>
          <w:rFonts w:ascii="Times New Roman" w:hAnsi="Times New Roman" w:cs="Times New Roman"/>
          <w:sz w:val="20"/>
          <w:szCs w:val="20"/>
        </w:rPr>
        <w:instrText xml:space="preserve"> ADDIN EN.CITE.DATA </w:instrText>
      </w:r>
      <w:r w:rsidRPr="004A3236">
        <w:rPr>
          <w:rFonts w:ascii="Times New Roman" w:hAnsi="Times New Roman" w:cs="Times New Roman"/>
          <w:sz w:val="20"/>
          <w:szCs w:val="20"/>
        </w:rPr>
      </w:r>
      <w:r w:rsidRPr="004A3236">
        <w:rPr>
          <w:rFonts w:ascii="Times New Roman" w:hAnsi="Times New Roman" w:cs="Times New Roman"/>
          <w:sz w:val="20"/>
          <w:szCs w:val="20"/>
        </w:rPr>
        <w:fldChar w:fldCharType="end"/>
      </w:r>
      <w:r w:rsidRPr="004A3236">
        <w:rPr>
          <w:rFonts w:ascii="Times New Roman" w:hAnsi="Times New Roman" w:cs="Times New Roman"/>
          <w:sz w:val="20"/>
          <w:szCs w:val="20"/>
        </w:rPr>
      </w:r>
      <w:r w:rsidRPr="004A3236">
        <w:rPr>
          <w:rFonts w:ascii="Times New Roman" w:hAnsi="Times New Roman" w:cs="Times New Roman"/>
          <w:sz w:val="20"/>
          <w:szCs w:val="20"/>
        </w:rPr>
        <w:fldChar w:fldCharType="separate"/>
      </w:r>
      <w:r w:rsidRPr="004A3236">
        <w:rPr>
          <w:rFonts w:ascii="Times New Roman" w:hAnsi="Times New Roman" w:cs="Times New Roman"/>
          <w:noProof/>
          <w:sz w:val="20"/>
          <w:szCs w:val="20"/>
          <w:vertAlign w:val="superscript"/>
        </w:rPr>
        <w:t>1</w:t>
      </w:r>
      <w:r w:rsidRPr="004A3236">
        <w:rPr>
          <w:rFonts w:ascii="Times New Roman" w:hAnsi="Times New Roman" w:cs="Times New Roman"/>
          <w:sz w:val="20"/>
          <w:szCs w:val="20"/>
        </w:rPr>
        <w:fldChar w:fldCharType="end"/>
      </w:r>
    </w:p>
    <w:p w14:paraId="3A99DEB6" w14:textId="2C7AB88C" w:rsidR="00CD55E4" w:rsidRPr="004A3236" w:rsidRDefault="00CD55E4" w:rsidP="004A3236">
      <w:pPr>
        <w:spacing w:after="0" w:line="240" w:lineRule="auto"/>
        <w:rPr>
          <w:rFonts w:ascii="Times New Roman" w:hAnsi="Times New Roman" w:cs="Times New Roman"/>
          <w:sz w:val="20"/>
          <w:szCs w:val="20"/>
        </w:rPr>
      </w:pPr>
      <w:r w:rsidRPr="004A3236">
        <w:rPr>
          <w:rFonts w:ascii="Times New Roman" w:hAnsi="Times New Roman" w:cs="Times New Roman"/>
          <w:sz w:val="20"/>
          <w:szCs w:val="20"/>
        </w:rPr>
        <w:t>Timepoints: -t1 = baseline; t1 = week 1 (±1 day); t2 = week 4 (±5 days); t3 = 3 months (± 10 days); t4 = 6 months (± 10 days); t5 = 9 months (± 10 days); t6 = 12 months (± 10 days).</w:t>
      </w:r>
    </w:p>
    <w:p w14:paraId="3C01D145" w14:textId="5BD9DB90" w:rsidR="00CD55E4" w:rsidRPr="004A3236" w:rsidRDefault="00CD55E4" w:rsidP="004A3236">
      <w:pPr>
        <w:spacing w:after="0" w:line="240" w:lineRule="auto"/>
        <w:rPr>
          <w:rFonts w:ascii="Times New Roman" w:hAnsi="Times New Roman" w:cs="Times New Roman"/>
          <w:sz w:val="20"/>
          <w:szCs w:val="20"/>
        </w:rPr>
      </w:pPr>
      <w:r w:rsidRPr="004A3236">
        <w:rPr>
          <w:rFonts w:ascii="Times New Roman" w:hAnsi="Times New Roman" w:cs="Times New Roman"/>
          <w:sz w:val="20"/>
          <w:szCs w:val="20"/>
        </w:rPr>
        <w:t>BCVA = best corrected visual acuity</w:t>
      </w:r>
      <w:r w:rsidR="0065513C">
        <w:rPr>
          <w:rFonts w:ascii="Times New Roman" w:hAnsi="Times New Roman" w:cs="Times New Roman"/>
          <w:sz w:val="20"/>
          <w:szCs w:val="20"/>
        </w:rPr>
        <w:t>;</w:t>
      </w:r>
      <w:r w:rsidRPr="004A3236">
        <w:rPr>
          <w:rFonts w:ascii="Times New Roman" w:hAnsi="Times New Roman" w:cs="Times New Roman"/>
          <w:sz w:val="20"/>
          <w:szCs w:val="20"/>
        </w:rPr>
        <w:t xml:space="preserve"> EDI = enhanced depth imaging</w:t>
      </w:r>
      <w:r w:rsidR="0065513C">
        <w:rPr>
          <w:rFonts w:ascii="Times New Roman" w:hAnsi="Times New Roman" w:cs="Times New Roman"/>
          <w:sz w:val="20"/>
          <w:szCs w:val="20"/>
        </w:rPr>
        <w:t>;</w:t>
      </w:r>
      <w:r w:rsidRPr="004A3236">
        <w:rPr>
          <w:rFonts w:ascii="Times New Roman" w:hAnsi="Times New Roman" w:cs="Times New Roman"/>
          <w:sz w:val="20"/>
          <w:szCs w:val="20"/>
        </w:rPr>
        <w:t xml:space="preserve"> NEI = national eye institute.</w:t>
      </w:r>
    </w:p>
    <w:p w14:paraId="2CC62626" w14:textId="4DE01815" w:rsidR="00CD55E4" w:rsidRPr="004A3236" w:rsidRDefault="00CD55E4" w:rsidP="004A3236">
      <w:pPr>
        <w:spacing w:after="0" w:line="240" w:lineRule="auto"/>
        <w:rPr>
          <w:rFonts w:ascii="Times New Roman" w:hAnsi="Times New Roman" w:cs="Times New Roman"/>
          <w:sz w:val="20"/>
          <w:szCs w:val="20"/>
        </w:rPr>
      </w:pPr>
      <w:r w:rsidRPr="004A3236">
        <w:rPr>
          <w:rFonts w:ascii="Times New Roman" w:hAnsi="Times New Roman" w:cs="Times New Roman"/>
          <w:sz w:val="20"/>
          <w:szCs w:val="20"/>
        </w:rPr>
        <w:t xml:space="preserve">*1 At each visit we will check whether patients are taking any drugs that have been shown to treat </w:t>
      </w:r>
      <w:r w:rsidR="0065513C">
        <w:rPr>
          <w:rFonts w:ascii="Times New Roman" w:hAnsi="Times New Roman" w:cs="Times New Roman"/>
          <w:sz w:val="20"/>
          <w:szCs w:val="20"/>
        </w:rPr>
        <w:t>central serous chorioretinopathy</w:t>
      </w:r>
      <w:r w:rsidRPr="004A3236">
        <w:rPr>
          <w:rFonts w:ascii="Times New Roman" w:hAnsi="Times New Roman" w:cs="Times New Roman"/>
          <w:sz w:val="20"/>
          <w:szCs w:val="20"/>
        </w:rPr>
        <w:t xml:space="preserve"> (e.g. rifampicin, finasteride, melatonin).</w:t>
      </w:r>
    </w:p>
    <w:p w14:paraId="48B250BA" w14:textId="77777777" w:rsidR="00CD55E4" w:rsidRPr="004A3236" w:rsidRDefault="00CD55E4" w:rsidP="004A3236">
      <w:pPr>
        <w:spacing w:after="0" w:line="240" w:lineRule="auto"/>
        <w:rPr>
          <w:rFonts w:ascii="Times New Roman" w:hAnsi="Times New Roman" w:cs="Times New Roman"/>
          <w:sz w:val="20"/>
          <w:szCs w:val="20"/>
        </w:rPr>
      </w:pPr>
      <w:r w:rsidRPr="004A3236">
        <w:rPr>
          <w:rFonts w:ascii="Times New Roman" w:hAnsi="Times New Roman" w:cs="Times New Roman"/>
          <w:sz w:val="20"/>
          <w:szCs w:val="20"/>
        </w:rPr>
        <w:t xml:space="preserve">*2 Images at baseline &amp; 12 months to be graded by independent reading centre at Network of Ophthalmic Reading Centres UK. Images from other at time points to be graded by specialists within the study team. </w:t>
      </w:r>
    </w:p>
    <w:p w14:paraId="7BCFD000" w14:textId="77777777" w:rsidR="00CD55E4" w:rsidRPr="004A3236" w:rsidRDefault="00CD55E4" w:rsidP="004A3236">
      <w:pPr>
        <w:spacing w:after="0" w:line="240" w:lineRule="auto"/>
        <w:rPr>
          <w:rFonts w:ascii="Times New Roman" w:hAnsi="Times New Roman" w:cs="Times New Roman"/>
          <w:sz w:val="20"/>
          <w:szCs w:val="20"/>
        </w:rPr>
      </w:pPr>
      <w:r w:rsidRPr="004A3236">
        <w:rPr>
          <w:rFonts w:ascii="Times New Roman" w:hAnsi="Times New Roman" w:cs="Times New Roman"/>
          <w:sz w:val="20"/>
          <w:szCs w:val="20"/>
        </w:rPr>
        <w:t>*3 Where equipment available.</w:t>
      </w:r>
    </w:p>
    <w:p w14:paraId="6E6B876F" w14:textId="77777777" w:rsidR="00CD55E4" w:rsidRPr="004A3236" w:rsidRDefault="00CD55E4" w:rsidP="004A3236">
      <w:pPr>
        <w:spacing w:after="0" w:line="240" w:lineRule="auto"/>
        <w:rPr>
          <w:rFonts w:ascii="Times New Roman" w:hAnsi="Times New Roman" w:cs="Times New Roman"/>
          <w:sz w:val="20"/>
          <w:szCs w:val="20"/>
        </w:rPr>
      </w:pPr>
      <w:r w:rsidRPr="004A3236">
        <w:rPr>
          <w:rFonts w:ascii="Times New Roman" w:hAnsi="Times New Roman" w:cs="Times New Roman"/>
          <w:sz w:val="20"/>
          <w:szCs w:val="20"/>
        </w:rPr>
        <w:lastRenderedPageBreak/>
        <w:t>*4 Samples sent to University of Southampton hospital laboratory to store in the biobank.</w:t>
      </w:r>
    </w:p>
    <w:p w14:paraId="2E379BD8" w14:textId="77777777" w:rsidR="00CD55E4" w:rsidRDefault="00CD55E4" w:rsidP="004A3236">
      <w:pPr>
        <w:spacing w:after="0" w:line="240" w:lineRule="auto"/>
      </w:pPr>
      <w:r w:rsidRPr="004A3236">
        <w:rPr>
          <w:rFonts w:ascii="Times New Roman" w:hAnsi="Times New Roman" w:cs="Times New Roman"/>
          <w:sz w:val="20"/>
          <w:szCs w:val="20"/>
        </w:rPr>
        <w:t>*5 Tests conducted at local hospitals.</w:t>
      </w:r>
    </w:p>
    <w:p w14:paraId="0FD852E2" w14:textId="26628450" w:rsidR="00CD55E4" w:rsidRPr="004A3236" w:rsidRDefault="00CD55E4" w:rsidP="00CD55E4">
      <w:pPr>
        <w:spacing w:line="240" w:lineRule="auto"/>
        <w:rPr>
          <w:rFonts w:ascii="Times New Roman" w:hAnsi="Times New Roman" w:cs="Times New Roman"/>
          <w:sz w:val="20"/>
          <w:szCs w:val="20"/>
        </w:rPr>
      </w:pPr>
      <w:r w:rsidRPr="004A3236">
        <w:rPr>
          <w:rFonts w:ascii="Times New Roman" w:hAnsi="Times New Roman" w:cs="Times New Roman"/>
          <w:sz w:val="20"/>
          <w:szCs w:val="20"/>
        </w:rPr>
        <w:t>*6 To include creatinine.</w:t>
      </w:r>
    </w:p>
    <w:p w14:paraId="6DBCE53A" w14:textId="77777777" w:rsidR="004D3A66" w:rsidRDefault="004D3A66">
      <w:pPr>
        <w:rPr>
          <w:rFonts w:ascii="Times New Roman" w:hAnsi="Times New Roman"/>
          <w:b/>
          <w:bCs/>
          <w:sz w:val="20"/>
          <w:szCs w:val="20"/>
        </w:rPr>
      </w:pPr>
      <w:r>
        <w:rPr>
          <w:rFonts w:ascii="Times New Roman" w:hAnsi="Times New Roman"/>
          <w:b/>
          <w:bCs/>
          <w:sz w:val="20"/>
          <w:szCs w:val="20"/>
        </w:rPr>
        <w:br w:type="page"/>
      </w:r>
    </w:p>
    <w:p w14:paraId="661FABF2" w14:textId="727996B1" w:rsidR="009A6E07" w:rsidRPr="00EC6565" w:rsidRDefault="009A6E07" w:rsidP="00205BEB">
      <w:pPr>
        <w:rPr>
          <w:rFonts w:ascii="Times New Roman" w:hAnsi="Times New Roman"/>
          <w:b/>
          <w:bCs/>
          <w:sz w:val="20"/>
          <w:szCs w:val="20"/>
        </w:rPr>
      </w:pPr>
      <w:bookmarkStart w:id="375" w:name="_Toc20821531"/>
      <w:r w:rsidRPr="00EC6565">
        <w:rPr>
          <w:rFonts w:ascii="Times New Roman" w:hAnsi="Times New Roman"/>
          <w:b/>
          <w:bCs/>
          <w:sz w:val="20"/>
          <w:szCs w:val="20"/>
        </w:rPr>
        <w:lastRenderedPageBreak/>
        <w:t xml:space="preserve">Supplementary Table </w:t>
      </w:r>
      <w:r w:rsidR="00CD55E4" w:rsidRPr="00EC6565">
        <w:rPr>
          <w:rFonts w:ascii="Times New Roman" w:hAnsi="Times New Roman"/>
          <w:b/>
          <w:bCs/>
          <w:sz w:val="20"/>
          <w:szCs w:val="20"/>
        </w:rPr>
        <w:fldChar w:fldCharType="begin"/>
      </w:r>
      <w:r w:rsidR="00CD55E4" w:rsidRPr="00EC6565">
        <w:rPr>
          <w:rFonts w:ascii="Times New Roman" w:hAnsi="Times New Roman"/>
          <w:b/>
          <w:bCs/>
          <w:sz w:val="20"/>
          <w:szCs w:val="20"/>
        </w:rPr>
        <w:instrText xml:space="preserve"> SEQ Supplementary_Table \* ARABIC </w:instrText>
      </w:r>
      <w:r w:rsidR="00CD55E4" w:rsidRPr="00EC6565">
        <w:rPr>
          <w:rFonts w:ascii="Times New Roman" w:hAnsi="Times New Roman"/>
          <w:b/>
          <w:bCs/>
          <w:sz w:val="20"/>
          <w:szCs w:val="20"/>
        </w:rPr>
        <w:fldChar w:fldCharType="separate"/>
      </w:r>
      <w:r w:rsidR="007B780F">
        <w:rPr>
          <w:rFonts w:ascii="Times New Roman" w:hAnsi="Times New Roman"/>
          <w:b/>
          <w:bCs/>
          <w:noProof/>
          <w:sz w:val="20"/>
          <w:szCs w:val="20"/>
        </w:rPr>
        <w:t>3</w:t>
      </w:r>
      <w:r w:rsidR="00CD55E4" w:rsidRPr="00EC6565">
        <w:rPr>
          <w:rFonts w:ascii="Times New Roman" w:hAnsi="Times New Roman"/>
          <w:b/>
          <w:bCs/>
          <w:noProof/>
          <w:sz w:val="20"/>
          <w:szCs w:val="20"/>
        </w:rPr>
        <w:fldChar w:fldCharType="end"/>
      </w:r>
      <w:r w:rsidR="003B4844" w:rsidRPr="00EC6565">
        <w:rPr>
          <w:rFonts w:ascii="Times New Roman" w:hAnsi="Times New Roman"/>
          <w:b/>
          <w:bCs/>
          <w:noProof/>
          <w:sz w:val="20"/>
          <w:szCs w:val="20"/>
        </w:rPr>
        <w:t>:</w:t>
      </w:r>
      <w:r w:rsidRPr="00EC6565">
        <w:rPr>
          <w:rFonts w:ascii="Times New Roman" w:hAnsi="Times New Roman"/>
          <w:b/>
          <w:bCs/>
          <w:sz w:val="20"/>
          <w:szCs w:val="20"/>
        </w:rPr>
        <w:t xml:space="preserve"> Protocol deviations</w:t>
      </w:r>
      <w:r w:rsidR="003B4844" w:rsidRPr="00EC6565">
        <w:rPr>
          <w:rFonts w:ascii="Times New Roman" w:hAnsi="Times New Roman"/>
          <w:b/>
          <w:bCs/>
          <w:sz w:val="20"/>
          <w:szCs w:val="20"/>
        </w:rPr>
        <w:t xml:space="preserve"> by randomised allocation</w:t>
      </w:r>
      <w:bookmarkEnd w:id="375"/>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2"/>
        <w:gridCol w:w="1845"/>
        <w:gridCol w:w="1845"/>
        <w:gridCol w:w="1845"/>
      </w:tblGrid>
      <w:tr w:rsidR="0031522C" w:rsidRPr="00EC6565" w14:paraId="7776A8F4" w14:textId="77777777" w:rsidTr="0031522C">
        <w:trPr>
          <w:trHeight w:val="255"/>
        </w:trPr>
        <w:tc>
          <w:tcPr>
            <w:tcW w:w="3542" w:type="dxa"/>
            <w:tcBorders>
              <w:top w:val="single" w:sz="4" w:space="0" w:color="auto"/>
              <w:left w:val="nil"/>
              <w:bottom w:val="nil"/>
              <w:right w:val="nil"/>
            </w:tcBorders>
            <w:noWrap/>
            <w:vAlign w:val="center"/>
          </w:tcPr>
          <w:p w14:paraId="68144E95" w14:textId="77777777" w:rsidR="0031522C" w:rsidRPr="00EC6565" w:rsidRDefault="0031522C" w:rsidP="0031522C">
            <w:pPr>
              <w:pStyle w:val="Table"/>
              <w:rPr>
                <w:rFonts w:ascii="Times New Roman" w:hAnsi="Times New Roman"/>
                <w:sz w:val="16"/>
                <w:szCs w:val="16"/>
              </w:rPr>
            </w:pPr>
          </w:p>
        </w:tc>
        <w:tc>
          <w:tcPr>
            <w:tcW w:w="1845" w:type="dxa"/>
            <w:tcBorders>
              <w:top w:val="single" w:sz="4" w:space="0" w:color="auto"/>
              <w:left w:val="nil"/>
              <w:bottom w:val="nil"/>
              <w:right w:val="nil"/>
            </w:tcBorders>
            <w:vAlign w:val="center"/>
          </w:tcPr>
          <w:p w14:paraId="765E334E" w14:textId="0F50CD03" w:rsidR="0031522C" w:rsidRPr="00EC6565" w:rsidRDefault="0031522C" w:rsidP="0031522C">
            <w:pPr>
              <w:pStyle w:val="StyleTableBold"/>
              <w:rPr>
                <w:rFonts w:ascii="Times New Roman" w:hAnsi="Times New Roman"/>
                <w:sz w:val="16"/>
                <w:szCs w:val="16"/>
              </w:rPr>
            </w:pPr>
            <w:r w:rsidRPr="00EC6565">
              <w:rPr>
                <w:rFonts w:ascii="Times New Roman" w:hAnsi="Times New Roman"/>
                <w:sz w:val="16"/>
                <w:szCs w:val="16"/>
              </w:rPr>
              <w:t>Randomised to placebo (n=57)</w:t>
            </w:r>
          </w:p>
        </w:tc>
        <w:tc>
          <w:tcPr>
            <w:tcW w:w="1845" w:type="dxa"/>
            <w:tcBorders>
              <w:top w:val="single" w:sz="4" w:space="0" w:color="auto"/>
              <w:left w:val="nil"/>
              <w:bottom w:val="nil"/>
              <w:right w:val="nil"/>
            </w:tcBorders>
            <w:vAlign w:val="center"/>
          </w:tcPr>
          <w:p w14:paraId="3081FAC5" w14:textId="29D5B18D" w:rsidR="0031522C" w:rsidRPr="00EC6565" w:rsidRDefault="0031522C" w:rsidP="0031522C">
            <w:pPr>
              <w:pStyle w:val="StyleTableBold"/>
              <w:rPr>
                <w:rFonts w:ascii="Times New Roman" w:hAnsi="Times New Roman"/>
                <w:sz w:val="16"/>
                <w:szCs w:val="16"/>
              </w:rPr>
            </w:pPr>
            <w:r w:rsidRPr="00EC6565">
              <w:rPr>
                <w:rFonts w:ascii="Times New Roman" w:hAnsi="Times New Roman"/>
                <w:sz w:val="16"/>
                <w:szCs w:val="16"/>
              </w:rPr>
              <w:t>Randomised to eplerenone (n=57)</w:t>
            </w:r>
          </w:p>
        </w:tc>
        <w:tc>
          <w:tcPr>
            <w:tcW w:w="1845" w:type="dxa"/>
            <w:tcBorders>
              <w:top w:val="single" w:sz="4" w:space="0" w:color="auto"/>
              <w:left w:val="nil"/>
              <w:bottom w:val="nil"/>
              <w:right w:val="nil"/>
            </w:tcBorders>
            <w:vAlign w:val="center"/>
          </w:tcPr>
          <w:p w14:paraId="613268BF" w14:textId="06093050" w:rsidR="0031522C" w:rsidRPr="00EC6565" w:rsidRDefault="0031522C" w:rsidP="0031522C">
            <w:pPr>
              <w:pStyle w:val="StyleTableBold"/>
              <w:rPr>
                <w:rFonts w:ascii="Times New Roman" w:hAnsi="Times New Roman"/>
                <w:sz w:val="16"/>
                <w:szCs w:val="16"/>
              </w:rPr>
            </w:pPr>
            <w:r w:rsidRPr="00EC6565">
              <w:rPr>
                <w:rFonts w:ascii="Times New Roman" w:hAnsi="Times New Roman"/>
                <w:sz w:val="16"/>
                <w:szCs w:val="16"/>
              </w:rPr>
              <w:t>Overall (n=114)</w:t>
            </w:r>
          </w:p>
        </w:tc>
      </w:tr>
      <w:tr w:rsidR="0031522C" w:rsidRPr="00EC6565" w14:paraId="5FBCF8FD" w14:textId="77777777" w:rsidTr="0031522C">
        <w:trPr>
          <w:trHeight w:val="255"/>
        </w:trPr>
        <w:tc>
          <w:tcPr>
            <w:tcW w:w="3542" w:type="dxa"/>
            <w:tcBorders>
              <w:top w:val="single" w:sz="4" w:space="0" w:color="auto"/>
              <w:left w:val="nil"/>
              <w:bottom w:val="nil"/>
              <w:right w:val="nil"/>
            </w:tcBorders>
            <w:noWrap/>
            <w:vAlign w:val="center"/>
            <w:hideMark/>
          </w:tcPr>
          <w:p w14:paraId="1E3C8D4E" w14:textId="77777777" w:rsidR="0031522C" w:rsidRPr="00EC6565" w:rsidRDefault="0031522C" w:rsidP="0031522C">
            <w:pPr>
              <w:pStyle w:val="Table"/>
              <w:rPr>
                <w:rFonts w:ascii="Times New Roman" w:hAnsi="Times New Roman"/>
                <w:b/>
                <w:sz w:val="16"/>
                <w:szCs w:val="16"/>
              </w:rPr>
            </w:pPr>
            <w:r w:rsidRPr="00EC6565">
              <w:rPr>
                <w:rFonts w:ascii="Times New Roman" w:hAnsi="Times New Roman"/>
                <w:b/>
                <w:sz w:val="16"/>
                <w:szCs w:val="16"/>
              </w:rPr>
              <w:t>Any protocol deviation</w:t>
            </w:r>
          </w:p>
        </w:tc>
        <w:tc>
          <w:tcPr>
            <w:tcW w:w="1845" w:type="dxa"/>
            <w:tcBorders>
              <w:top w:val="single" w:sz="4" w:space="0" w:color="auto"/>
              <w:left w:val="nil"/>
              <w:bottom w:val="nil"/>
              <w:right w:val="nil"/>
            </w:tcBorders>
            <w:vAlign w:val="center"/>
          </w:tcPr>
          <w:p w14:paraId="24DF4601" w14:textId="0DF9C5E7" w:rsidR="0031522C" w:rsidRPr="0031522C" w:rsidRDefault="0031522C" w:rsidP="0031522C">
            <w:pPr>
              <w:pStyle w:val="Table"/>
              <w:jc w:val="center"/>
              <w:rPr>
                <w:rFonts w:ascii="Times New Roman" w:hAnsi="Times New Roman"/>
                <w:b/>
                <w:bCs/>
                <w:sz w:val="16"/>
                <w:szCs w:val="16"/>
              </w:rPr>
            </w:pPr>
            <w:r w:rsidRPr="0038509C">
              <w:rPr>
                <w:rFonts w:ascii="Times New Roman" w:hAnsi="Times New Roman"/>
                <w:sz w:val="16"/>
                <w:szCs w:val="16"/>
              </w:rPr>
              <w:t>34/57 (60%)</w:t>
            </w:r>
          </w:p>
        </w:tc>
        <w:tc>
          <w:tcPr>
            <w:tcW w:w="1845" w:type="dxa"/>
            <w:tcBorders>
              <w:top w:val="single" w:sz="4" w:space="0" w:color="auto"/>
              <w:left w:val="nil"/>
              <w:bottom w:val="nil"/>
              <w:right w:val="nil"/>
            </w:tcBorders>
            <w:vAlign w:val="center"/>
          </w:tcPr>
          <w:p w14:paraId="54571EAB" w14:textId="4229EB3C" w:rsidR="0031522C" w:rsidRPr="0031522C" w:rsidRDefault="0031522C" w:rsidP="0031522C">
            <w:pPr>
              <w:pStyle w:val="Table"/>
              <w:jc w:val="center"/>
              <w:rPr>
                <w:rFonts w:ascii="Times New Roman" w:hAnsi="Times New Roman"/>
                <w:b/>
                <w:bCs/>
                <w:sz w:val="16"/>
                <w:szCs w:val="16"/>
              </w:rPr>
            </w:pPr>
            <w:r w:rsidRPr="0038509C">
              <w:rPr>
                <w:rFonts w:ascii="Times New Roman" w:hAnsi="Times New Roman"/>
                <w:sz w:val="16"/>
                <w:szCs w:val="16"/>
              </w:rPr>
              <w:t>33/57 (58%)</w:t>
            </w:r>
          </w:p>
        </w:tc>
        <w:tc>
          <w:tcPr>
            <w:tcW w:w="1845" w:type="dxa"/>
            <w:tcBorders>
              <w:top w:val="single" w:sz="4" w:space="0" w:color="auto"/>
              <w:left w:val="nil"/>
              <w:bottom w:val="nil"/>
              <w:right w:val="nil"/>
            </w:tcBorders>
            <w:vAlign w:val="center"/>
          </w:tcPr>
          <w:p w14:paraId="44943069" w14:textId="5D323F1A" w:rsidR="0031522C" w:rsidRPr="0031522C" w:rsidRDefault="0031522C" w:rsidP="0031522C">
            <w:pPr>
              <w:pStyle w:val="Table"/>
              <w:jc w:val="center"/>
              <w:rPr>
                <w:rFonts w:ascii="Times New Roman" w:hAnsi="Times New Roman"/>
                <w:b/>
                <w:bCs/>
                <w:sz w:val="16"/>
                <w:szCs w:val="16"/>
              </w:rPr>
            </w:pPr>
            <w:r w:rsidRPr="0038509C">
              <w:rPr>
                <w:rFonts w:ascii="Times New Roman" w:hAnsi="Times New Roman"/>
                <w:sz w:val="16"/>
                <w:szCs w:val="16"/>
              </w:rPr>
              <w:t>67/114 (59%)</w:t>
            </w:r>
          </w:p>
        </w:tc>
      </w:tr>
      <w:tr w:rsidR="0031522C" w:rsidRPr="00EC6565" w14:paraId="1DD81C7D" w14:textId="77777777" w:rsidTr="0031522C">
        <w:trPr>
          <w:trHeight w:val="255"/>
        </w:trPr>
        <w:tc>
          <w:tcPr>
            <w:tcW w:w="3542" w:type="dxa"/>
            <w:tcBorders>
              <w:top w:val="nil"/>
              <w:left w:val="nil"/>
              <w:bottom w:val="nil"/>
              <w:right w:val="nil"/>
            </w:tcBorders>
            <w:noWrap/>
            <w:vAlign w:val="center"/>
            <w:hideMark/>
          </w:tcPr>
          <w:p w14:paraId="6FA8FE37" w14:textId="77777777" w:rsidR="0031522C" w:rsidRPr="00EC6565" w:rsidRDefault="0031522C" w:rsidP="0031522C">
            <w:pPr>
              <w:pStyle w:val="Table"/>
              <w:rPr>
                <w:rFonts w:ascii="Times New Roman" w:hAnsi="Times New Roman"/>
                <w:sz w:val="16"/>
                <w:szCs w:val="16"/>
              </w:rPr>
            </w:pPr>
            <w:r w:rsidRPr="00EC6565">
              <w:rPr>
                <w:rFonts w:ascii="Times New Roman" w:hAnsi="Times New Roman"/>
                <w:sz w:val="16"/>
                <w:szCs w:val="16"/>
              </w:rPr>
              <w:t>Patient did not receive allocated drug</w:t>
            </w:r>
          </w:p>
        </w:tc>
        <w:tc>
          <w:tcPr>
            <w:tcW w:w="1845" w:type="dxa"/>
            <w:tcBorders>
              <w:top w:val="nil"/>
              <w:left w:val="nil"/>
              <w:bottom w:val="nil"/>
              <w:right w:val="nil"/>
            </w:tcBorders>
            <w:vAlign w:val="center"/>
          </w:tcPr>
          <w:p w14:paraId="5D6299BF" w14:textId="6BABAE45"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0/57 (0%)</w:t>
            </w:r>
          </w:p>
        </w:tc>
        <w:tc>
          <w:tcPr>
            <w:tcW w:w="1845" w:type="dxa"/>
            <w:tcBorders>
              <w:top w:val="nil"/>
              <w:left w:val="nil"/>
              <w:bottom w:val="nil"/>
              <w:right w:val="nil"/>
            </w:tcBorders>
            <w:vAlign w:val="center"/>
          </w:tcPr>
          <w:p w14:paraId="1C68B29E" w14:textId="34498780"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0/57 (0%)</w:t>
            </w:r>
          </w:p>
        </w:tc>
        <w:tc>
          <w:tcPr>
            <w:tcW w:w="1845" w:type="dxa"/>
            <w:tcBorders>
              <w:top w:val="nil"/>
              <w:left w:val="nil"/>
              <w:bottom w:val="nil"/>
              <w:right w:val="nil"/>
            </w:tcBorders>
            <w:vAlign w:val="center"/>
          </w:tcPr>
          <w:p w14:paraId="40997BF2" w14:textId="03E00BDA"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0/114 (0%)</w:t>
            </w:r>
          </w:p>
        </w:tc>
      </w:tr>
      <w:tr w:rsidR="0031522C" w:rsidRPr="00EC6565" w14:paraId="6D8EB2D2" w14:textId="77777777" w:rsidTr="0031522C">
        <w:trPr>
          <w:trHeight w:val="255"/>
        </w:trPr>
        <w:tc>
          <w:tcPr>
            <w:tcW w:w="3542" w:type="dxa"/>
            <w:tcBorders>
              <w:top w:val="nil"/>
              <w:left w:val="nil"/>
              <w:bottom w:val="nil"/>
              <w:right w:val="nil"/>
            </w:tcBorders>
            <w:noWrap/>
            <w:vAlign w:val="center"/>
            <w:hideMark/>
          </w:tcPr>
          <w:p w14:paraId="06C9B3B1" w14:textId="77777777" w:rsidR="0031522C" w:rsidRPr="00EC6565" w:rsidRDefault="0031522C" w:rsidP="0031522C">
            <w:pPr>
              <w:pStyle w:val="Table"/>
              <w:rPr>
                <w:rFonts w:ascii="Times New Roman" w:hAnsi="Times New Roman"/>
                <w:sz w:val="16"/>
                <w:szCs w:val="16"/>
                <w:vertAlign w:val="superscript"/>
              </w:rPr>
            </w:pPr>
            <w:r w:rsidRPr="00EC6565">
              <w:rPr>
                <w:rFonts w:ascii="Times New Roman" w:hAnsi="Times New Roman"/>
                <w:sz w:val="16"/>
                <w:szCs w:val="16"/>
              </w:rPr>
              <w:t>Patient ineligible but randomised</w:t>
            </w:r>
          </w:p>
        </w:tc>
        <w:tc>
          <w:tcPr>
            <w:tcW w:w="1845" w:type="dxa"/>
            <w:tcBorders>
              <w:top w:val="nil"/>
              <w:left w:val="nil"/>
              <w:bottom w:val="nil"/>
              <w:right w:val="nil"/>
            </w:tcBorders>
            <w:vAlign w:val="center"/>
          </w:tcPr>
          <w:p w14:paraId="6892152D" w14:textId="45334F36"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0/57 (0%)</w:t>
            </w:r>
          </w:p>
        </w:tc>
        <w:tc>
          <w:tcPr>
            <w:tcW w:w="1845" w:type="dxa"/>
            <w:tcBorders>
              <w:top w:val="nil"/>
              <w:left w:val="nil"/>
              <w:bottom w:val="nil"/>
              <w:right w:val="nil"/>
            </w:tcBorders>
            <w:vAlign w:val="center"/>
          </w:tcPr>
          <w:p w14:paraId="44996CAD" w14:textId="5C729A1D"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0/57 (0%)</w:t>
            </w:r>
          </w:p>
        </w:tc>
        <w:tc>
          <w:tcPr>
            <w:tcW w:w="1845" w:type="dxa"/>
            <w:tcBorders>
              <w:top w:val="nil"/>
              <w:left w:val="nil"/>
              <w:bottom w:val="nil"/>
              <w:right w:val="nil"/>
            </w:tcBorders>
            <w:vAlign w:val="center"/>
          </w:tcPr>
          <w:p w14:paraId="13D39776" w14:textId="338F4006"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0/114 (0%)</w:t>
            </w:r>
          </w:p>
        </w:tc>
      </w:tr>
      <w:tr w:rsidR="0031522C" w:rsidRPr="00EC6565" w14:paraId="2CD6DDD5" w14:textId="77777777" w:rsidTr="0031522C">
        <w:trPr>
          <w:trHeight w:val="255"/>
        </w:trPr>
        <w:tc>
          <w:tcPr>
            <w:tcW w:w="3542" w:type="dxa"/>
            <w:tcBorders>
              <w:top w:val="nil"/>
              <w:left w:val="nil"/>
              <w:bottom w:val="nil"/>
              <w:right w:val="nil"/>
            </w:tcBorders>
            <w:noWrap/>
            <w:vAlign w:val="center"/>
            <w:hideMark/>
          </w:tcPr>
          <w:p w14:paraId="166F1A8D" w14:textId="77777777" w:rsidR="0031522C" w:rsidRPr="00EC6565" w:rsidRDefault="0031522C" w:rsidP="0031522C">
            <w:pPr>
              <w:pStyle w:val="Table"/>
              <w:rPr>
                <w:rFonts w:ascii="Times New Roman" w:hAnsi="Times New Roman"/>
                <w:sz w:val="16"/>
                <w:szCs w:val="16"/>
              </w:rPr>
            </w:pPr>
            <w:r w:rsidRPr="00EC6565">
              <w:rPr>
                <w:rFonts w:ascii="Times New Roman" w:hAnsi="Times New Roman"/>
                <w:sz w:val="16"/>
                <w:szCs w:val="16"/>
              </w:rPr>
              <w:t>Missed visit (events/patients) ^</w:t>
            </w:r>
          </w:p>
        </w:tc>
        <w:tc>
          <w:tcPr>
            <w:tcW w:w="1845" w:type="dxa"/>
            <w:tcBorders>
              <w:top w:val="nil"/>
              <w:left w:val="nil"/>
              <w:bottom w:val="nil"/>
              <w:right w:val="nil"/>
            </w:tcBorders>
            <w:vAlign w:val="center"/>
          </w:tcPr>
          <w:p w14:paraId="7B87FA7E" w14:textId="1997F8D4"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4/3 (5%)</w:t>
            </w:r>
          </w:p>
        </w:tc>
        <w:tc>
          <w:tcPr>
            <w:tcW w:w="1845" w:type="dxa"/>
            <w:tcBorders>
              <w:top w:val="nil"/>
              <w:left w:val="nil"/>
              <w:bottom w:val="nil"/>
              <w:right w:val="nil"/>
            </w:tcBorders>
            <w:vAlign w:val="center"/>
          </w:tcPr>
          <w:p w14:paraId="70B5D5E1" w14:textId="76319DE7"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5/3 (5%)</w:t>
            </w:r>
          </w:p>
        </w:tc>
        <w:tc>
          <w:tcPr>
            <w:tcW w:w="1845" w:type="dxa"/>
            <w:tcBorders>
              <w:top w:val="nil"/>
              <w:left w:val="nil"/>
              <w:bottom w:val="nil"/>
              <w:right w:val="nil"/>
            </w:tcBorders>
            <w:vAlign w:val="center"/>
          </w:tcPr>
          <w:p w14:paraId="689CA704" w14:textId="68838C4B"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9/6 (5%)</w:t>
            </w:r>
          </w:p>
        </w:tc>
      </w:tr>
      <w:tr w:rsidR="0031522C" w:rsidRPr="00EC6565" w14:paraId="0F73FBAF" w14:textId="77777777" w:rsidTr="0031522C">
        <w:trPr>
          <w:trHeight w:val="255"/>
        </w:trPr>
        <w:tc>
          <w:tcPr>
            <w:tcW w:w="3542" w:type="dxa"/>
            <w:tcBorders>
              <w:top w:val="nil"/>
              <w:left w:val="nil"/>
              <w:bottom w:val="nil"/>
              <w:right w:val="nil"/>
            </w:tcBorders>
            <w:noWrap/>
            <w:vAlign w:val="center"/>
            <w:hideMark/>
          </w:tcPr>
          <w:p w14:paraId="4A08EC6D" w14:textId="77777777" w:rsidR="0031522C" w:rsidRPr="00EC6565" w:rsidRDefault="0031522C" w:rsidP="0031522C">
            <w:pPr>
              <w:pStyle w:val="Table"/>
              <w:rPr>
                <w:rFonts w:ascii="Times New Roman" w:hAnsi="Times New Roman"/>
                <w:sz w:val="16"/>
                <w:szCs w:val="16"/>
              </w:rPr>
            </w:pPr>
            <w:r w:rsidRPr="00EC6565">
              <w:rPr>
                <w:rFonts w:ascii="Times New Roman" w:hAnsi="Times New Roman"/>
                <w:sz w:val="16"/>
                <w:szCs w:val="16"/>
              </w:rPr>
              <w:t>Visit attended but outside visit window* (events/patients)</w:t>
            </w:r>
          </w:p>
        </w:tc>
        <w:tc>
          <w:tcPr>
            <w:tcW w:w="1845" w:type="dxa"/>
            <w:tcBorders>
              <w:top w:val="nil"/>
              <w:left w:val="nil"/>
              <w:bottom w:val="nil"/>
              <w:right w:val="nil"/>
            </w:tcBorders>
            <w:vAlign w:val="center"/>
          </w:tcPr>
          <w:p w14:paraId="14FE9820" w14:textId="19AA104F"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53/30 (53%)</w:t>
            </w:r>
          </w:p>
        </w:tc>
        <w:tc>
          <w:tcPr>
            <w:tcW w:w="1845" w:type="dxa"/>
            <w:tcBorders>
              <w:top w:val="nil"/>
              <w:left w:val="nil"/>
              <w:bottom w:val="nil"/>
              <w:right w:val="nil"/>
            </w:tcBorders>
            <w:vAlign w:val="center"/>
          </w:tcPr>
          <w:p w14:paraId="12026B2E" w14:textId="2C40723A"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62/31 (54%)</w:t>
            </w:r>
          </w:p>
        </w:tc>
        <w:tc>
          <w:tcPr>
            <w:tcW w:w="1845" w:type="dxa"/>
            <w:tcBorders>
              <w:top w:val="nil"/>
              <w:left w:val="nil"/>
              <w:bottom w:val="nil"/>
              <w:right w:val="nil"/>
            </w:tcBorders>
            <w:vAlign w:val="center"/>
          </w:tcPr>
          <w:p w14:paraId="56F9F3FF" w14:textId="3F6AF882"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115/61 (54%)</w:t>
            </w:r>
          </w:p>
        </w:tc>
      </w:tr>
      <w:tr w:rsidR="0031522C" w:rsidRPr="00EC6565" w14:paraId="2DD5288D" w14:textId="77777777" w:rsidTr="0031522C">
        <w:trPr>
          <w:trHeight w:val="255"/>
        </w:trPr>
        <w:tc>
          <w:tcPr>
            <w:tcW w:w="3542" w:type="dxa"/>
            <w:tcBorders>
              <w:top w:val="nil"/>
              <w:left w:val="nil"/>
              <w:bottom w:val="nil"/>
              <w:right w:val="nil"/>
            </w:tcBorders>
            <w:noWrap/>
            <w:vAlign w:val="center"/>
            <w:hideMark/>
          </w:tcPr>
          <w:p w14:paraId="6F8B1EE5" w14:textId="77777777" w:rsidR="0031522C" w:rsidRPr="00EC6565" w:rsidRDefault="0031522C" w:rsidP="0031522C">
            <w:pPr>
              <w:pStyle w:val="Table"/>
              <w:rPr>
                <w:rFonts w:ascii="Times New Roman" w:hAnsi="Times New Roman"/>
                <w:sz w:val="16"/>
                <w:szCs w:val="16"/>
              </w:rPr>
            </w:pPr>
            <w:r w:rsidRPr="00EC6565">
              <w:rPr>
                <w:rFonts w:ascii="Times New Roman" w:hAnsi="Times New Roman"/>
                <w:sz w:val="16"/>
                <w:szCs w:val="16"/>
              </w:rPr>
              <w:t>Potassium &gt; 5.0 mmol/L but patient informed to continue treatment</w:t>
            </w:r>
            <w:r w:rsidRPr="00EC6565">
              <w:rPr>
                <w:rFonts w:ascii="Times New Roman" w:hAnsi="Times New Roman"/>
                <w:sz w:val="16"/>
                <w:szCs w:val="16"/>
                <w:vertAlign w:val="superscript"/>
              </w:rPr>
              <w:t>†</w:t>
            </w:r>
          </w:p>
        </w:tc>
        <w:tc>
          <w:tcPr>
            <w:tcW w:w="1845" w:type="dxa"/>
            <w:tcBorders>
              <w:top w:val="nil"/>
              <w:left w:val="nil"/>
              <w:bottom w:val="nil"/>
              <w:right w:val="nil"/>
            </w:tcBorders>
            <w:vAlign w:val="center"/>
          </w:tcPr>
          <w:p w14:paraId="633DD3CC" w14:textId="05CC5A1D"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1/8 (13%)</w:t>
            </w:r>
          </w:p>
        </w:tc>
        <w:tc>
          <w:tcPr>
            <w:tcW w:w="1845" w:type="dxa"/>
            <w:tcBorders>
              <w:top w:val="nil"/>
              <w:left w:val="nil"/>
              <w:bottom w:val="nil"/>
              <w:right w:val="nil"/>
            </w:tcBorders>
            <w:vAlign w:val="center"/>
          </w:tcPr>
          <w:p w14:paraId="1DE9041E" w14:textId="0BA9B792"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1/8 (13%)</w:t>
            </w:r>
          </w:p>
        </w:tc>
        <w:tc>
          <w:tcPr>
            <w:tcW w:w="1845" w:type="dxa"/>
            <w:tcBorders>
              <w:top w:val="nil"/>
              <w:left w:val="nil"/>
              <w:bottom w:val="nil"/>
              <w:right w:val="nil"/>
            </w:tcBorders>
            <w:vAlign w:val="center"/>
          </w:tcPr>
          <w:p w14:paraId="310EB0DB" w14:textId="08F415E3"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2/16 (13%)</w:t>
            </w:r>
          </w:p>
        </w:tc>
      </w:tr>
      <w:tr w:rsidR="0031522C" w:rsidRPr="00EC6565" w14:paraId="38951A6E" w14:textId="77777777" w:rsidTr="0031522C">
        <w:trPr>
          <w:trHeight w:val="255"/>
        </w:trPr>
        <w:tc>
          <w:tcPr>
            <w:tcW w:w="3542" w:type="dxa"/>
            <w:tcBorders>
              <w:top w:val="nil"/>
              <w:left w:val="nil"/>
              <w:bottom w:val="nil"/>
              <w:right w:val="nil"/>
            </w:tcBorders>
            <w:noWrap/>
            <w:vAlign w:val="center"/>
            <w:hideMark/>
          </w:tcPr>
          <w:p w14:paraId="65817CEA" w14:textId="77777777" w:rsidR="0031522C" w:rsidRPr="00EC6565" w:rsidRDefault="0031522C" w:rsidP="0031522C">
            <w:pPr>
              <w:pStyle w:val="NormalBullet"/>
              <w:numPr>
                <w:ilvl w:val="0"/>
                <w:numId w:val="0"/>
              </w:numPr>
              <w:tabs>
                <w:tab w:val="left" w:pos="720"/>
              </w:tabs>
              <w:jc w:val="left"/>
              <w:rPr>
                <w:rFonts w:ascii="Times New Roman" w:hAnsi="Times New Roman"/>
                <w:sz w:val="16"/>
                <w:szCs w:val="16"/>
              </w:rPr>
            </w:pPr>
            <w:r w:rsidRPr="00EC6565">
              <w:rPr>
                <w:rFonts w:ascii="Times New Roman" w:hAnsi="Times New Roman"/>
                <w:sz w:val="16"/>
                <w:szCs w:val="16"/>
              </w:rPr>
              <w:t>Incorrect dosage regimen followed</w:t>
            </w:r>
          </w:p>
        </w:tc>
        <w:tc>
          <w:tcPr>
            <w:tcW w:w="1845" w:type="dxa"/>
            <w:tcBorders>
              <w:top w:val="nil"/>
              <w:left w:val="nil"/>
              <w:bottom w:val="nil"/>
              <w:right w:val="nil"/>
            </w:tcBorders>
            <w:vAlign w:val="center"/>
          </w:tcPr>
          <w:p w14:paraId="6B610C78" w14:textId="16F861A3"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0/57 (0%)</w:t>
            </w:r>
          </w:p>
        </w:tc>
        <w:tc>
          <w:tcPr>
            <w:tcW w:w="1845" w:type="dxa"/>
            <w:tcBorders>
              <w:top w:val="nil"/>
              <w:left w:val="nil"/>
              <w:bottom w:val="nil"/>
              <w:right w:val="nil"/>
            </w:tcBorders>
            <w:vAlign w:val="center"/>
          </w:tcPr>
          <w:p w14:paraId="7FF61F4B" w14:textId="51C65838"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0/57 (0%)</w:t>
            </w:r>
          </w:p>
        </w:tc>
        <w:tc>
          <w:tcPr>
            <w:tcW w:w="1845" w:type="dxa"/>
            <w:tcBorders>
              <w:top w:val="nil"/>
              <w:left w:val="nil"/>
              <w:bottom w:val="nil"/>
              <w:right w:val="nil"/>
            </w:tcBorders>
            <w:vAlign w:val="center"/>
          </w:tcPr>
          <w:p w14:paraId="6BF84778" w14:textId="41334A6A"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0/114 (0%)</w:t>
            </w:r>
          </w:p>
        </w:tc>
      </w:tr>
      <w:tr w:rsidR="0031522C" w:rsidRPr="00EC6565" w14:paraId="0F9A8F0B" w14:textId="77777777" w:rsidTr="0031522C">
        <w:trPr>
          <w:trHeight w:val="255"/>
        </w:trPr>
        <w:tc>
          <w:tcPr>
            <w:tcW w:w="3542" w:type="dxa"/>
            <w:tcBorders>
              <w:top w:val="nil"/>
              <w:left w:val="nil"/>
              <w:bottom w:val="nil"/>
              <w:right w:val="nil"/>
            </w:tcBorders>
            <w:noWrap/>
            <w:vAlign w:val="center"/>
            <w:hideMark/>
          </w:tcPr>
          <w:p w14:paraId="4B23C4CD" w14:textId="77777777" w:rsidR="0031522C" w:rsidRPr="00EC6565" w:rsidRDefault="0031522C" w:rsidP="0031522C">
            <w:pPr>
              <w:pStyle w:val="NormalBullet"/>
              <w:numPr>
                <w:ilvl w:val="0"/>
                <w:numId w:val="0"/>
              </w:numPr>
              <w:tabs>
                <w:tab w:val="left" w:pos="720"/>
              </w:tabs>
              <w:jc w:val="left"/>
              <w:rPr>
                <w:rFonts w:ascii="Times New Roman" w:hAnsi="Times New Roman"/>
                <w:sz w:val="16"/>
                <w:szCs w:val="16"/>
              </w:rPr>
            </w:pPr>
            <w:r w:rsidRPr="00EC6565">
              <w:rPr>
                <w:rFonts w:ascii="Times New Roman" w:hAnsi="Times New Roman"/>
                <w:sz w:val="16"/>
                <w:szCs w:val="16"/>
              </w:rPr>
              <w:t>Patient prescribed more medication than required at any study visit</w:t>
            </w:r>
          </w:p>
        </w:tc>
        <w:tc>
          <w:tcPr>
            <w:tcW w:w="1845" w:type="dxa"/>
            <w:tcBorders>
              <w:top w:val="nil"/>
              <w:left w:val="nil"/>
              <w:bottom w:val="nil"/>
              <w:right w:val="nil"/>
            </w:tcBorders>
            <w:vAlign w:val="center"/>
          </w:tcPr>
          <w:p w14:paraId="76BD2A70" w14:textId="67BA97D3"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2/57 (4%)</w:t>
            </w:r>
          </w:p>
        </w:tc>
        <w:tc>
          <w:tcPr>
            <w:tcW w:w="1845" w:type="dxa"/>
            <w:tcBorders>
              <w:top w:val="nil"/>
              <w:left w:val="nil"/>
              <w:bottom w:val="nil"/>
              <w:right w:val="nil"/>
            </w:tcBorders>
            <w:vAlign w:val="center"/>
          </w:tcPr>
          <w:p w14:paraId="59CB1125" w14:textId="7C5F7940"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2/57 (4%)</w:t>
            </w:r>
          </w:p>
        </w:tc>
        <w:tc>
          <w:tcPr>
            <w:tcW w:w="1845" w:type="dxa"/>
            <w:tcBorders>
              <w:top w:val="nil"/>
              <w:left w:val="nil"/>
              <w:bottom w:val="nil"/>
              <w:right w:val="nil"/>
            </w:tcBorders>
            <w:vAlign w:val="center"/>
          </w:tcPr>
          <w:p w14:paraId="1848E609" w14:textId="75BB9943"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4/114 (4%)</w:t>
            </w:r>
          </w:p>
        </w:tc>
      </w:tr>
      <w:tr w:rsidR="0031522C" w:rsidRPr="00EC6565" w14:paraId="5008000E" w14:textId="77777777" w:rsidTr="0031522C">
        <w:trPr>
          <w:trHeight w:val="255"/>
        </w:trPr>
        <w:tc>
          <w:tcPr>
            <w:tcW w:w="3542" w:type="dxa"/>
            <w:tcBorders>
              <w:top w:val="nil"/>
              <w:left w:val="nil"/>
              <w:bottom w:val="single" w:sz="4" w:space="0" w:color="auto"/>
              <w:right w:val="nil"/>
            </w:tcBorders>
            <w:noWrap/>
            <w:vAlign w:val="center"/>
            <w:hideMark/>
          </w:tcPr>
          <w:p w14:paraId="376E5039" w14:textId="77777777" w:rsidR="0031522C" w:rsidRPr="00EC6565" w:rsidRDefault="0031522C" w:rsidP="0031522C">
            <w:pPr>
              <w:pStyle w:val="NormalBullet"/>
              <w:numPr>
                <w:ilvl w:val="0"/>
                <w:numId w:val="0"/>
              </w:numPr>
              <w:tabs>
                <w:tab w:val="left" w:pos="720"/>
              </w:tabs>
              <w:jc w:val="left"/>
              <w:rPr>
                <w:rFonts w:ascii="Times New Roman" w:hAnsi="Times New Roman"/>
                <w:sz w:val="16"/>
                <w:szCs w:val="16"/>
              </w:rPr>
            </w:pPr>
            <w:r w:rsidRPr="00EC6565">
              <w:rPr>
                <w:rFonts w:ascii="Times New Roman" w:hAnsi="Times New Roman"/>
                <w:sz w:val="16"/>
                <w:szCs w:val="16"/>
              </w:rPr>
              <w:t>Disease resolved but patient informed to continue treatment</w:t>
            </w:r>
            <w:r w:rsidRPr="00EC6565">
              <w:rPr>
                <w:rFonts w:ascii="Times New Roman" w:hAnsi="Times New Roman"/>
                <w:sz w:val="16"/>
                <w:szCs w:val="16"/>
                <w:vertAlign w:val="superscript"/>
              </w:rPr>
              <w:t>‡</w:t>
            </w:r>
          </w:p>
        </w:tc>
        <w:tc>
          <w:tcPr>
            <w:tcW w:w="1845" w:type="dxa"/>
            <w:tcBorders>
              <w:top w:val="nil"/>
              <w:left w:val="nil"/>
              <w:bottom w:val="single" w:sz="4" w:space="0" w:color="auto"/>
              <w:right w:val="nil"/>
            </w:tcBorders>
            <w:vAlign w:val="center"/>
          </w:tcPr>
          <w:p w14:paraId="18B74479" w14:textId="38F399D9"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0/57 (0%)</w:t>
            </w:r>
          </w:p>
        </w:tc>
        <w:tc>
          <w:tcPr>
            <w:tcW w:w="1845" w:type="dxa"/>
            <w:tcBorders>
              <w:top w:val="nil"/>
              <w:left w:val="nil"/>
              <w:bottom w:val="single" w:sz="4" w:space="0" w:color="auto"/>
              <w:right w:val="nil"/>
            </w:tcBorders>
            <w:vAlign w:val="center"/>
          </w:tcPr>
          <w:p w14:paraId="47C73A0F" w14:textId="77999AF8" w:rsidR="0031522C" w:rsidRPr="0031522C" w:rsidRDefault="0038509C" w:rsidP="0031522C">
            <w:pPr>
              <w:pStyle w:val="Table"/>
              <w:jc w:val="center"/>
              <w:rPr>
                <w:rFonts w:ascii="Times New Roman" w:hAnsi="Times New Roman"/>
                <w:sz w:val="16"/>
                <w:szCs w:val="16"/>
              </w:rPr>
            </w:pPr>
            <w:r w:rsidRPr="0038509C">
              <w:rPr>
                <w:rFonts w:ascii="Times New Roman" w:hAnsi="Times New Roman"/>
                <w:sz w:val="16"/>
                <w:szCs w:val="16"/>
              </w:rPr>
              <w:t>1/57 (2%)</w:t>
            </w:r>
          </w:p>
        </w:tc>
        <w:tc>
          <w:tcPr>
            <w:tcW w:w="1845" w:type="dxa"/>
            <w:tcBorders>
              <w:top w:val="nil"/>
              <w:left w:val="nil"/>
              <w:bottom w:val="single" w:sz="4" w:space="0" w:color="auto"/>
              <w:right w:val="nil"/>
            </w:tcBorders>
            <w:vAlign w:val="center"/>
          </w:tcPr>
          <w:p w14:paraId="01AC07D9" w14:textId="6CB6E030" w:rsidR="0031522C" w:rsidRPr="0031522C" w:rsidRDefault="0031522C" w:rsidP="0031522C">
            <w:pPr>
              <w:pStyle w:val="Table"/>
              <w:jc w:val="center"/>
              <w:rPr>
                <w:rFonts w:ascii="Times New Roman" w:hAnsi="Times New Roman"/>
                <w:sz w:val="16"/>
                <w:szCs w:val="16"/>
              </w:rPr>
            </w:pPr>
            <w:r w:rsidRPr="0038509C">
              <w:rPr>
                <w:rFonts w:ascii="Times New Roman" w:hAnsi="Times New Roman"/>
                <w:sz w:val="16"/>
                <w:szCs w:val="16"/>
              </w:rPr>
              <w:t>1/114 (1%)</w:t>
            </w:r>
          </w:p>
        </w:tc>
      </w:tr>
    </w:tbl>
    <w:p w14:paraId="5DF6F58C" w14:textId="1B3DB967" w:rsidR="009A6E07" w:rsidRPr="00425D70" w:rsidRDefault="009A6E07" w:rsidP="000E3EE1">
      <w:pPr>
        <w:spacing w:after="0"/>
        <w:rPr>
          <w:rFonts w:ascii="Times New Roman" w:hAnsi="Times New Roman" w:cs="Times New Roman"/>
          <w:sz w:val="20"/>
          <w:szCs w:val="20"/>
        </w:rPr>
      </w:pPr>
      <w:r w:rsidRPr="00425D70">
        <w:rPr>
          <w:rFonts w:ascii="Times New Roman" w:hAnsi="Times New Roman" w:cs="Times New Roman"/>
          <w:sz w:val="20"/>
          <w:szCs w:val="20"/>
        </w:rPr>
        <w:t>Data are</w:t>
      </w:r>
      <w:r w:rsidR="00B60D71">
        <w:rPr>
          <w:rFonts w:ascii="Times New Roman" w:hAnsi="Times New Roman" w:cs="Times New Roman"/>
          <w:sz w:val="20"/>
          <w:szCs w:val="20"/>
        </w:rPr>
        <w:t xml:space="preserve"> presented as</w:t>
      </w:r>
      <w:r w:rsidRPr="00425D70">
        <w:rPr>
          <w:rFonts w:ascii="Times New Roman" w:hAnsi="Times New Roman" w:cs="Times New Roman"/>
          <w:sz w:val="20"/>
          <w:szCs w:val="20"/>
        </w:rPr>
        <w:t xml:space="preserve"> </w:t>
      </w:r>
      <w:r w:rsidR="00B60D71">
        <w:rPr>
          <w:rFonts w:ascii="Times New Roman" w:hAnsi="Times New Roman" w:cs="Times New Roman"/>
          <w:sz w:val="20"/>
          <w:szCs w:val="20"/>
        </w:rPr>
        <w:t>n/N</w:t>
      </w:r>
      <w:r w:rsidR="00205BEB" w:rsidRPr="00205BEB">
        <w:rPr>
          <w:rFonts w:ascii="Times New Roman" w:hAnsi="Times New Roman" w:cs="Times New Roman"/>
          <w:sz w:val="20"/>
          <w:szCs w:val="20"/>
        </w:rPr>
        <w:t xml:space="preserve"> (%)</w:t>
      </w:r>
      <w:r w:rsidRPr="00425D70">
        <w:rPr>
          <w:rFonts w:ascii="Times New Roman" w:hAnsi="Times New Roman" w:cs="Times New Roman"/>
          <w:sz w:val="20"/>
          <w:szCs w:val="20"/>
        </w:rPr>
        <w:t xml:space="preserve"> unless otherwise stated</w:t>
      </w:r>
      <w:r w:rsidR="00F34C8B">
        <w:rPr>
          <w:rFonts w:ascii="Times New Roman" w:hAnsi="Times New Roman" w:cs="Times New Roman"/>
          <w:sz w:val="20"/>
          <w:szCs w:val="20"/>
        </w:rPr>
        <w:t>.</w:t>
      </w:r>
    </w:p>
    <w:p w14:paraId="6636DB3E" w14:textId="77777777" w:rsidR="009A6E07" w:rsidRPr="00425D70" w:rsidRDefault="009A6E07" w:rsidP="000E3EE1">
      <w:pPr>
        <w:spacing w:after="0"/>
        <w:rPr>
          <w:rFonts w:ascii="Times New Roman" w:hAnsi="Times New Roman" w:cs="Times New Roman"/>
          <w:sz w:val="20"/>
          <w:szCs w:val="20"/>
        </w:rPr>
      </w:pPr>
      <w:r w:rsidRPr="00425D70">
        <w:rPr>
          <w:rFonts w:ascii="Times New Roman" w:hAnsi="Times New Roman" w:cs="Times New Roman"/>
          <w:sz w:val="20"/>
          <w:szCs w:val="20"/>
        </w:rPr>
        <w:t>^ Reasons for missed visits: patient unwilling (n=2), unable to contact (n=2), patient on holiday (n=2), family bereavement (n=1), patient withdrawn (n=1), no reason given (n=1).</w:t>
      </w:r>
    </w:p>
    <w:p w14:paraId="6185BC21" w14:textId="77777777" w:rsidR="009A6E07" w:rsidRPr="00425D70" w:rsidRDefault="009A6E07" w:rsidP="000E3EE1">
      <w:pPr>
        <w:spacing w:after="0"/>
        <w:rPr>
          <w:rFonts w:ascii="Times New Roman" w:hAnsi="Times New Roman" w:cs="Times New Roman"/>
          <w:sz w:val="20"/>
          <w:szCs w:val="20"/>
        </w:rPr>
      </w:pPr>
      <w:r w:rsidRPr="00425D70">
        <w:rPr>
          <w:rFonts w:ascii="Times New Roman" w:hAnsi="Times New Roman" w:cs="Times New Roman"/>
          <w:sz w:val="20"/>
          <w:szCs w:val="20"/>
        </w:rPr>
        <w:t xml:space="preserve">* Visit windows: </w:t>
      </w:r>
      <w:bookmarkStart w:id="376" w:name="_Hlk15465257"/>
      <w:r w:rsidRPr="00425D70">
        <w:rPr>
          <w:rFonts w:ascii="Times New Roman" w:hAnsi="Times New Roman" w:cs="Times New Roman"/>
          <w:sz w:val="20"/>
          <w:szCs w:val="20"/>
        </w:rPr>
        <w:t>week 1 ± 1 day; week 4 ± 5 days; all other follow up visits ± 10 days</w:t>
      </w:r>
      <w:bookmarkEnd w:id="376"/>
      <w:r w:rsidRPr="00425D70">
        <w:rPr>
          <w:rFonts w:ascii="Times New Roman" w:hAnsi="Times New Roman" w:cs="Times New Roman"/>
          <w:sz w:val="20"/>
          <w:szCs w:val="20"/>
        </w:rPr>
        <w:t>.</w:t>
      </w:r>
    </w:p>
    <w:p w14:paraId="628F1953" w14:textId="418F6EF7" w:rsidR="009A6E07" w:rsidRPr="00425D70" w:rsidRDefault="009A6E07" w:rsidP="000E3EE1">
      <w:pPr>
        <w:spacing w:after="0"/>
        <w:rPr>
          <w:rFonts w:ascii="Times New Roman" w:hAnsi="Times New Roman" w:cs="Times New Roman"/>
          <w:sz w:val="20"/>
          <w:szCs w:val="20"/>
        </w:rPr>
      </w:pPr>
      <w:r w:rsidRPr="00425D70">
        <w:rPr>
          <w:rFonts w:ascii="Times New Roman" w:hAnsi="Times New Roman" w:cs="Times New Roman"/>
          <w:sz w:val="20"/>
          <w:szCs w:val="20"/>
          <w:vertAlign w:val="superscript"/>
        </w:rPr>
        <w:t xml:space="preserve">† </w:t>
      </w:r>
      <w:r w:rsidRPr="00425D70">
        <w:rPr>
          <w:rFonts w:ascii="Times New Roman" w:hAnsi="Times New Roman" w:cs="Times New Roman"/>
          <w:sz w:val="20"/>
          <w:szCs w:val="20"/>
        </w:rPr>
        <w:t xml:space="preserve">Both patients continued treatment for </w:t>
      </w:r>
      <w:r w:rsidR="00F34C8B">
        <w:rPr>
          <w:rFonts w:ascii="Times New Roman" w:hAnsi="Times New Roman" w:cs="Times New Roman"/>
          <w:sz w:val="20"/>
          <w:szCs w:val="20"/>
        </w:rPr>
        <w:t>three</w:t>
      </w:r>
      <w:r w:rsidRPr="00425D70">
        <w:rPr>
          <w:rFonts w:ascii="Times New Roman" w:hAnsi="Times New Roman" w:cs="Times New Roman"/>
          <w:sz w:val="20"/>
          <w:szCs w:val="20"/>
        </w:rPr>
        <w:t xml:space="preserve"> weeks after potassium blood test before treatment was stopped.</w:t>
      </w:r>
    </w:p>
    <w:p w14:paraId="65720C23" w14:textId="2F5EB1DE" w:rsidR="00106648" w:rsidRDefault="009A6E07" w:rsidP="00106648">
      <w:pPr>
        <w:spacing w:after="0"/>
        <w:rPr>
          <w:rFonts w:ascii="Times New Roman" w:hAnsi="Times New Roman" w:cs="Times New Roman"/>
          <w:sz w:val="20"/>
          <w:szCs w:val="20"/>
        </w:rPr>
      </w:pPr>
      <w:r w:rsidRPr="00425D70">
        <w:rPr>
          <w:rFonts w:ascii="Times New Roman" w:hAnsi="Times New Roman" w:cs="Times New Roman"/>
          <w:sz w:val="20"/>
          <w:szCs w:val="20"/>
          <w:vertAlign w:val="superscript"/>
        </w:rPr>
        <w:t xml:space="preserve">‡ </w:t>
      </w:r>
      <w:r w:rsidRPr="00425D70">
        <w:rPr>
          <w:rFonts w:ascii="Times New Roman" w:hAnsi="Times New Roman" w:cs="Times New Roman"/>
          <w:sz w:val="20"/>
          <w:szCs w:val="20"/>
        </w:rPr>
        <w:t>Patient continued treatment for 29 days after visit where resolution status equalled ‘Yes’ before stopping.</w:t>
      </w:r>
    </w:p>
    <w:p w14:paraId="5EDA61F8" w14:textId="77777777" w:rsidR="00106648" w:rsidRDefault="00106648">
      <w:pPr>
        <w:rPr>
          <w:rFonts w:ascii="Times New Roman" w:hAnsi="Times New Roman" w:cs="Times New Roman"/>
          <w:sz w:val="20"/>
          <w:szCs w:val="20"/>
        </w:rPr>
      </w:pPr>
      <w:r>
        <w:rPr>
          <w:rFonts w:ascii="Times New Roman" w:hAnsi="Times New Roman" w:cs="Times New Roman"/>
          <w:sz w:val="20"/>
          <w:szCs w:val="20"/>
        </w:rPr>
        <w:br w:type="page"/>
      </w:r>
    </w:p>
    <w:p w14:paraId="1E055036" w14:textId="77777777" w:rsidR="003F5DFF" w:rsidRPr="00EC6565" w:rsidRDefault="003F5DFF" w:rsidP="000E3EE1">
      <w:pPr>
        <w:pStyle w:val="Caption"/>
        <w:keepNext/>
        <w:rPr>
          <w:rFonts w:ascii="Times New Roman" w:hAnsi="Times New Roman"/>
        </w:rPr>
        <w:sectPr w:rsidR="003F5DFF" w:rsidRPr="00EC6565">
          <w:pgSz w:w="11906" w:h="16838"/>
          <w:pgMar w:top="1440" w:right="1440" w:bottom="1440" w:left="1440" w:header="708" w:footer="708" w:gutter="0"/>
          <w:cols w:space="708"/>
          <w:docGrid w:linePitch="360"/>
        </w:sectPr>
      </w:pPr>
    </w:p>
    <w:p w14:paraId="634896CB" w14:textId="0D6A51C4" w:rsidR="009A6E07" w:rsidRPr="003F5DFF" w:rsidRDefault="009A6E07" w:rsidP="000E3EE1">
      <w:pPr>
        <w:pStyle w:val="Caption"/>
        <w:keepNext/>
        <w:rPr>
          <w:rFonts w:ascii="Times New Roman" w:hAnsi="Times New Roman"/>
        </w:rPr>
      </w:pPr>
      <w:bookmarkStart w:id="377" w:name="_Toc20821568"/>
      <w:r w:rsidRPr="003F5DFF">
        <w:rPr>
          <w:rFonts w:ascii="Times New Roman" w:hAnsi="Times New Roman"/>
        </w:rPr>
        <w:lastRenderedPageBreak/>
        <w:t xml:space="preserve">Supplementary Figure </w:t>
      </w:r>
      <w:r w:rsidR="00CD55E4" w:rsidRPr="003F5DFF">
        <w:rPr>
          <w:rFonts w:ascii="Times New Roman" w:hAnsi="Times New Roman"/>
        </w:rPr>
        <w:fldChar w:fldCharType="begin"/>
      </w:r>
      <w:r w:rsidR="00CD55E4" w:rsidRPr="003F5DFF">
        <w:rPr>
          <w:rFonts w:ascii="Times New Roman" w:hAnsi="Times New Roman"/>
        </w:rPr>
        <w:instrText xml:space="preserve"> SEQ Supplementary_Figure \* ARABIC </w:instrText>
      </w:r>
      <w:r w:rsidR="00CD55E4" w:rsidRPr="003F5DFF">
        <w:rPr>
          <w:rFonts w:ascii="Times New Roman" w:hAnsi="Times New Roman"/>
        </w:rPr>
        <w:fldChar w:fldCharType="separate"/>
      </w:r>
      <w:r w:rsidR="007B780F">
        <w:rPr>
          <w:rFonts w:ascii="Times New Roman" w:hAnsi="Times New Roman"/>
          <w:noProof/>
        </w:rPr>
        <w:t>2</w:t>
      </w:r>
      <w:r w:rsidR="00CD55E4" w:rsidRPr="003F5DFF">
        <w:rPr>
          <w:rFonts w:ascii="Times New Roman" w:hAnsi="Times New Roman"/>
          <w:noProof/>
        </w:rPr>
        <w:fldChar w:fldCharType="end"/>
      </w:r>
      <w:r w:rsidR="003B4844">
        <w:rPr>
          <w:rFonts w:ascii="Times New Roman" w:hAnsi="Times New Roman"/>
          <w:noProof/>
        </w:rPr>
        <w:t>:</w:t>
      </w:r>
      <w:r w:rsidRPr="003F5DFF">
        <w:rPr>
          <w:rFonts w:ascii="Times New Roman" w:hAnsi="Times New Roman"/>
        </w:rPr>
        <w:t xml:space="preserve"> Distribution of visits around </w:t>
      </w:r>
      <w:r w:rsidR="003B4844">
        <w:rPr>
          <w:rFonts w:ascii="Times New Roman" w:hAnsi="Times New Roman"/>
        </w:rPr>
        <w:t xml:space="preserve">the </w:t>
      </w:r>
      <w:r w:rsidRPr="003F5DFF">
        <w:rPr>
          <w:rFonts w:ascii="Times New Roman" w:hAnsi="Times New Roman"/>
        </w:rPr>
        <w:t xml:space="preserve">visit </w:t>
      </w:r>
      <w:r w:rsidR="003B4844">
        <w:rPr>
          <w:rFonts w:ascii="Times New Roman" w:hAnsi="Times New Roman"/>
        </w:rPr>
        <w:t>‘</w:t>
      </w:r>
      <w:r w:rsidRPr="003F5DFF">
        <w:rPr>
          <w:rFonts w:ascii="Times New Roman" w:hAnsi="Times New Roman"/>
        </w:rPr>
        <w:t>window</w:t>
      </w:r>
      <w:r w:rsidR="003B4844">
        <w:rPr>
          <w:rFonts w:ascii="Times New Roman" w:hAnsi="Times New Roman"/>
        </w:rPr>
        <w:t>’</w:t>
      </w:r>
      <w:r w:rsidRPr="003F5DFF">
        <w:rPr>
          <w:rFonts w:ascii="Times New Roman" w:hAnsi="Times New Roman"/>
        </w:rPr>
        <w:t xml:space="preserve"> </w:t>
      </w:r>
      <w:r w:rsidR="003B4844">
        <w:rPr>
          <w:rFonts w:ascii="Times New Roman" w:hAnsi="Times New Roman"/>
        </w:rPr>
        <w:t>for each visit</w:t>
      </w:r>
      <w:bookmarkEnd w:id="377"/>
    </w:p>
    <w:p w14:paraId="5952009F" w14:textId="77777777" w:rsidR="003F5DFF" w:rsidRDefault="009A6E07" w:rsidP="000E3EE1">
      <w:pPr>
        <w:rPr>
          <w:rFonts w:ascii="Times New Roman" w:hAnsi="Times New Roman" w:cs="Times New Roman"/>
          <w:sz w:val="20"/>
          <w:szCs w:val="20"/>
        </w:rPr>
      </w:pPr>
      <w:r>
        <w:rPr>
          <w:noProof/>
        </w:rPr>
        <w:drawing>
          <wp:inline distT="0" distB="0" distL="0" distR="0" wp14:anchorId="086675B6" wp14:editId="0FE0C080">
            <wp:extent cx="6543675" cy="45755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3840"/>
                    <a:stretch/>
                  </pic:blipFill>
                  <pic:spPr bwMode="auto">
                    <a:xfrm>
                      <a:off x="0" y="0"/>
                      <a:ext cx="6567320" cy="4592103"/>
                    </a:xfrm>
                    <a:prstGeom prst="rect">
                      <a:avLst/>
                    </a:prstGeom>
                    <a:noFill/>
                    <a:ln>
                      <a:noFill/>
                    </a:ln>
                    <a:extLst>
                      <a:ext uri="{53640926-AAD7-44D8-BBD7-CCE9431645EC}">
                        <a14:shadowObscured xmlns:a14="http://schemas.microsoft.com/office/drawing/2010/main"/>
                      </a:ext>
                    </a:extLst>
                  </pic:spPr>
                </pic:pic>
              </a:graphicData>
            </a:graphic>
          </wp:inline>
        </w:drawing>
      </w:r>
    </w:p>
    <w:p w14:paraId="36FBCDE2" w14:textId="3C459E14" w:rsidR="003F5DFF" w:rsidRPr="00205BEB" w:rsidRDefault="009A6E07" w:rsidP="00EC6565">
      <w:pPr>
        <w:spacing w:after="0" w:line="240" w:lineRule="auto"/>
        <w:rPr>
          <w:rFonts w:ascii="Arial" w:eastAsia="Times New Roman" w:hAnsi="Arial" w:cs="Times New Roman"/>
          <w:b/>
          <w:bCs/>
          <w:sz w:val="20"/>
          <w:szCs w:val="20"/>
        </w:rPr>
        <w:sectPr w:rsidR="003F5DFF" w:rsidRPr="00205BEB" w:rsidSect="003F5DFF">
          <w:pgSz w:w="16838" w:h="11906" w:orient="landscape" w:code="9"/>
          <w:pgMar w:top="1440" w:right="1440" w:bottom="1440" w:left="1440" w:header="709" w:footer="709" w:gutter="0"/>
          <w:cols w:space="708"/>
          <w:docGrid w:linePitch="360"/>
        </w:sectPr>
      </w:pPr>
      <w:r w:rsidRPr="00106648">
        <w:rPr>
          <w:rFonts w:ascii="Times New Roman" w:hAnsi="Times New Roman" w:cs="Times New Roman"/>
          <w:sz w:val="20"/>
          <w:szCs w:val="20"/>
        </w:rPr>
        <w:t>Vertical dashed lines represent visit windows</w:t>
      </w:r>
      <w:r w:rsidR="003F5DFF">
        <w:rPr>
          <w:rFonts w:ascii="Times New Roman" w:hAnsi="Times New Roman" w:cs="Times New Roman"/>
          <w:sz w:val="20"/>
          <w:szCs w:val="20"/>
        </w:rPr>
        <w:t xml:space="preserve"> (</w:t>
      </w:r>
      <w:r w:rsidR="003F5DFF" w:rsidRPr="003F5DFF">
        <w:rPr>
          <w:rFonts w:ascii="Times New Roman" w:hAnsi="Times New Roman" w:cs="Times New Roman"/>
          <w:sz w:val="20"/>
          <w:szCs w:val="20"/>
        </w:rPr>
        <w:t>week 1 ± 1 day; week 4 ± 5 days; all other follow up visits ± 10 days</w:t>
      </w:r>
      <w:r w:rsidR="003F5DFF">
        <w:rPr>
          <w:rFonts w:ascii="Times New Roman" w:hAnsi="Times New Roman" w:cs="Times New Roman"/>
          <w:sz w:val="20"/>
          <w:szCs w:val="20"/>
        </w:rPr>
        <w:t>)</w:t>
      </w:r>
      <w:r w:rsidRPr="00106648">
        <w:rPr>
          <w:rFonts w:ascii="Times New Roman" w:hAnsi="Times New Roman" w:cs="Times New Roman"/>
          <w:sz w:val="20"/>
          <w:szCs w:val="20"/>
        </w:rPr>
        <w:t>.</w:t>
      </w:r>
      <w:r w:rsidR="00D51312">
        <w:rPr>
          <w:rFonts w:ascii="Times New Roman" w:hAnsi="Times New Roman" w:cs="Times New Roman"/>
          <w:sz w:val="20"/>
          <w:szCs w:val="20"/>
        </w:rPr>
        <w:t xml:space="preserve"> Green bars represent visits that occurred in window, Red bars represent visits that occurred outside window.</w:t>
      </w:r>
      <w:r w:rsidR="00205BEB">
        <w:rPr>
          <w:rFonts w:ascii="Times New Roman" w:hAnsi="Times New Roman" w:cs="Times New Roman"/>
          <w:sz w:val="20"/>
          <w:szCs w:val="20"/>
        </w:rPr>
        <w:br/>
        <w:t>Mean (SD) time to visit (days) by group:</w:t>
      </w:r>
      <w:r w:rsidR="00205BEB">
        <w:rPr>
          <w:rFonts w:ascii="Times New Roman" w:hAnsi="Times New Roman" w:cs="Times New Roman"/>
          <w:sz w:val="20"/>
          <w:szCs w:val="20"/>
        </w:rPr>
        <w:br/>
        <w:t xml:space="preserve">Week 1: placebo 8 (2.4), eplerenone 8 (2.9); week 4: placebo 29 (4.0), eplerenone 30 (4.0); </w:t>
      </w:r>
      <w:r w:rsidR="006530E8">
        <w:rPr>
          <w:rFonts w:ascii="Times New Roman" w:hAnsi="Times New Roman" w:cs="Times New Roman"/>
          <w:sz w:val="20"/>
          <w:szCs w:val="20"/>
        </w:rPr>
        <w:t>3 month: placebo 91 (6.8), eplerenone 92 (9.5); 6 month: placebo 180 (7.5), eplerenone 182 (6.7); 9 month: placebo 271 (7.9), eplerenone 275 (9.5); 12 month placebo 363 (14.5), eplerenone 366 (9.9).</w:t>
      </w:r>
      <w:r w:rsidR="00106648">
        <w:br w:type="page"/>
      </w:r>
    </w:p>
    <w:p w14:paraId="7DEB9F2F" w14:textId="02C95011" w:rsidR="009A6E07" w:rsidRPr="007935C0" w:rsidRDefault="009A6E07" w:rsidP="000E3EE1">
      <w:pPr>
        <w:pStyle w:val="Caption"/>
        <w:keepNext/>
        <w:rPr>
          <w:rFonts w:ascii="Times New Roman" w:hAnsi="Times New Roman"/>
        </w:rPr>
      </w:pPr>
      <w:bookmarkStart w:id="378" w:name="_Toc20821532"/>
      <w:r w:rsidRPr="007935C0">
        <w:rPr>
          <w:rFonts w:ascii="Times New Roman" w:hAnsi="Times New Roman"/>
        </w:rPr>
        <w:lastRenderedPageBreak/>
        <w:t xml:space="preserve">Supplementary Table </w:t>
      </w:r>
      <w:r w:rsidR="00CD55E4" w:rsidRPr="007935C0">
        <w:rPr>
          <w:rFonts w:ascii="Times New Roman" w:hAnsi="Times New Roman"/>
        </w:rPr>
        <w:fldChar w:fldCharType="begin"/>
      </w:r>
      <w:r w:rsidR="00CD55E4" w:rsidRPr="007935C0">
        <w:rPr>
          <w:rFonts w:ascii="Times New Roman" w:hAnsi="Times New Roman"/>
        </w:rPr>
        <w:instrText xml:space="preserve"> SEQ Supplementary_Table \* ARABIC </w:instrText>
      </w:r>
      <w:r w:rsidR="00CD55E4" w:rsidRPr="007935C0">
        <w:rPr>
          <w:rFonts w:ascii="Times New Roman" w:hAnsi="Times New Roman"/>
        </w:rPr>
        <w:fldChar w:fldCharType="separate"/>
      </w:r>
      <w:r w:rsidR="007B780F">
        <w:rPr>
          <w:rFonts w:ascii="Times New Roman" w:hAnsi="Times New Roman"/>
          <w:noProof/>
        </w:rPr>
        <w:t>4</w:t>
      </w:r>
      <w:r w:rsidR="00CD55E4" w:rsidRPr="007935C0">
        <w:rPr>
          <w:rFonts w:ascii="Times New Roman" w:hAnsi="Times New Roman"/>
          <w:noProof/>
        </w:rPr>
        <w:fldChar w:fldCharType="end"/>
      </w:r>
      <w:r w:rsidRPr="007935C0">
        <w:rPr>
          <w:rFonts w:ascii="Times New Roman" w:hAnsi="Times New Roman"/>
        </w:rPr>
        <w:t xml:space="preserve"> Withdrawals</w:t>
      </w:r>
      <w:r w:rsidR="003B4844">
        <w:rPr>
          <w:rFonts w:ascii="Times New Roman" w:hAnsi="Times New Roman"/>
        </w:rPr>
        <w:t xml:space="preserve"> from treatment by randomised allocation</w:t>
      </w:r>
      <w:bookmarkEnd w:id="378"/>
    </w:p>
    <w:tbl>
      <w:tblPr>
        <w:tblW w:w="9915" w:type="dxa"/>
        <w:tblBorders>
          <w:top w:val="single" w:sz="4" w:space="0" w:color="auto"/>
          <w:bottom w:val="single" w:sz="4" w:space="0" w:color="auto"/>
        </w:tblBorders>
        <w:tblLayout w:type="fixed"/>
        <w:tblLook w:val="04A0" w:firstRow="1" w:lastRow="0" w:firstColumn="1" w:lastColumn="0" w:noHBand="0" w:noVBand="1"/>
      </w:tblPr>
      <w:tblGrid>
        <w:gridCol w:w="256"/>
        <w:gridCol w:w="16"/>
        <w:gridCol w:w="3271"/>
        <w:gridCol w:w="2124"/>
        <w:gridCol w:w="2124"/>
        <w:gridCol w:w="2124"/>
      </w:tblGrid>
      <w:tr w:rsidR="000F6F58" w:rsidRPr="007E7E61" w14:paraId="4D8D418E" w14:textId="77777777" w:rsidTr="000F6F58">
        <w:trPr>
          <w:trHeight w:val="255"/>
        </w:trPr>
        <w:tc>
          <w:tcPr>
            <w:tcW w:w="3543" w:type="dxa"/>
            <w:gridSpan w:val="3"/>
            <w:tcBorders>
              <w:top w:val="single" w:sz="4" w:space="0" w:color="auto"/>
              <w:left w:val="nil"/>
              <w:bottom w:val="single" w:sz="4" w:space="0" w:color="auto"/>
              <w:right w:val="nil"/>
            </w:tcBorders>
            <w:noWrap/>
            <w:vAlign w:val="center"/>
          </w:tcPr>
          <w:p w14:paraId="5346D000" w14:textId="08612E63" w:rsidR="000F6F58" w:rsidRPr="007E7E61" w:rsidRDefault="000F6F58" w:rsidP="000F6F58">
            <w:pPr>
              <w:pStyle w:val="StyleTableBold"/>
              <w:jc w:val="left"/>
              <w:rPr>
                <w:rFonts w:ascii="Times New Roman" w:hAnsi="Times New Roman"/>
                <w:sz w:val="16"/>
                <w:szCs w:val="16"/>
              </w:rPr>
            </w:pPr>
            <w:r w:rsidRPr="007E7E61">
              <w:rPr>
                <w:rFonts w:ascii="Times New Roman" w:hAnsi="Times New Roman"/>
                <w:sz w:val="16"/>
                <w:szCs w:val="16"/>
              </w:rPr>
              <w:t>Reason for withdrawal from treatment</w:t>
            </w:r>
          </w:p>
        </w:tc>
        <w:tc>
          <w:tcPr>
            <w:tcW w:w="2124" w:type="dxa"/>
            <w:tcBorders>
              <w:top w:val="single" w:sz="4" w:space="0" w:color="auto"/>
              <w:left w:val="nil"/>
              <w:bottom w:val="single" w:sz="4" w:space="0" w:color="auto"/>
              <w:right w:val="nil"/>
            </w:tcBorders>
            <w:vAlign w:val="center"/>
          </w:tcPr>
          <w:p w14:paraId="38E803F1" w14:textId="19320AC6" w:rsidR="000F6F58" w:rsidRPr="007E7E61" w:rsidRDefault="000F6F58" w:rsidP="000F6F58">
            <w:pPr>
              <w:pStyle w:val="StyleTableBold"/>
              <w:rPr>
                <w:rFonts w:ascii="Times New Roman" w:hAnsi="Times New Roman"/>
                <w:sz w:val="16"/>
                <w:szCs w:val="16"/>
              </w:rPr>
            </w:pPr>
            <w:r w:rsidRPr="007E7E61">
              <w:rPr>
                <w:rFonts w:ascii="Times New Roman" w:hAnsi="Times New Roman"/>
                <w:sz w:val="16"/>
                <w:szCs w:val="16"/>
              </w:rPr>
              <w:t>Randomised to placebo (n=57)</w:t>
            </w:r>
          </w:p>
        </w:tc>
        <w:tc>
          <w:tcPr>
            <w:tcW w:w="2124" w:type="dxa"/>
            <w:tcBorders>
              <w:top w:val="single" w:sz="4" w:space="0" w:color="auto"/>
              <w:left w:val="nil"/>
              <w:bottom w:val="single" w:sz="4" w:space="0" w:color="auto"/>
              <w:right w:val="nil"/>
            </w:tcBorders>
            <w:vAlign w:val="center"/>
          </w:tcPr>
          <w:p w14:paraId="247C2509" w14:textId="2FD411E4" w:rsidR="000F6F58" w:rsidRPr="007E7E61" w:rsidRDefault="000F6F58" w:rsidP="000F6F58">
            <w:pPr>
              <w:pStyle w:val="StyleTableBold"/>
              <w:rPr>
                <w:rFonts w:ascii="Times New Roman" w:hAnsi="Times New Roman"/>
                <w:sz w:val="16"/>
                <w:szCs w:val="16"/>
              </w:rPr>
            </w:pPr>
            <w:r w:rsidRPr="007E7E61">
              <w:rPr>
                <w:rFonts w:ascii="Times New Roman" w:hAnsi="Times New Roman"/>
                <w:sz w:val="16"/>
                <w:szCs w:val="16"/>
              </w:rPr>
              <w:t>Randomised to eplerenone (n=57)</w:t>
            </w:r>
          </w:p>
        </w:tc>
        <w:tc>
          <w:tcPr>
            <w:tcW w:w="2124" w:type="dxa"/>
            <w:tcBorders>
              <w:top w:val="single" w:sz="4" w:space="0" w:color="auto"/>
              <w:left w:val="nil"/>
              <w:bottom w:val="single" w:sz="4" w:space="0" w:color="auto"/>
              <w:right w:val="nil"/>
            </w:tcBorders>
            <w:vAlign w:val="center"/>
          </w:tcPr>
          <w:p w14:paraId="0AF65FD1" w14:textId="75BF2800" w:rsidR="000F6F58" w:rsidRPr="007E7E61" w:rsidRDefault="000F6F58" w:rsidP="000F6F58">
            <w:pPr>
              <w:pStyle w:val="StyleTableBold"/>
              <w:rPr>
                <w:rFonts w:ascii="Times New Roman" w:hAnsi="Times New Roman"/>
                <w:sz w:val="16"/>
                <w:szCs w:val="16"/>
              </w:rPr>
            </w:pPr>
            <w:r w:rsidRPr="007E7E61">
              <w:rPr>
                <w:rFonts w:ascii="Times New Roman" w:hAnsi="Times New Roman"/>
                <w:sz w:val="16"/>
                <w:szCs w:val="16"/>
              </w:rPr>
              <w:t>Overall (n=114)</w:t>
            </w:r>
          </w:p>
        </w:tc>
      </w:tr>
      <w:tr w:rsidR="000F6F58" w:rsidRPr="007E7E61" w14:paraId="146A8F5A" w14:textId="77777777" w:rsidTr="000F6F58">
        <w:trPr>
          <w:trHeight w:val="255"/>
        </w:trPr>
        <w:tc>
          <w:tcPr>
            <w:tcW w:w="3543" w:type="dxa"/>
            <w:gridSpan w:val="3"/>
            <w:tcBorders>
              <w:top w:val="single" w:sz="4" w:space="0" w:color="auto"/>
              <w:left w:val="nil"/>
              <w:bottom w:val="nil"/>
              <w:right w:val="nil"/>
            </w:tcBorders>
            <w:noWrap/>
            <w:vAlign w:val="center"/>
            <w:hideMark/>
          </w:tcPr>
          <w:p w14:paraId="3F18C252" w14:textId="77777777" w:rsidR="000F6F58" w:rsidRPr="007E7E61" w:rsidRDefault="000F6F58" w:rsidP="000F6F58">
            <w:pPr>
              <w:pStyle w:val="NormalBullet"/>
              <w:numPr>
                <w:ilvl w:val="0"/>
                <w:numId w:val="0"/>
              </w:numPr>
              <w:tabs>
                <w:tab w:val="left" w:pos="720"/>
              </w:tabs>
              <w:jc w:val="left"/>
              <w:rPr>
                <w:rFonts w:ascii="Times New Roman" w:hAnsi="Times New Roman"/>
                <w:b/>
                <w:bCs/>
                <w:sz w:val="16"/>
                <w:szCs w:val="16"/>
              </w:rPr>
            </w:pPr>
            <w:r w:rsidRPr="007E7E61">
              <w:rPr>
                <w:rFonts w:ascii="Times New Roman" w:hAnsi="Times New Roman"/>
                <w:b/>
                <w:bCs/>
                <w:sz w:val="16"/>
                <w:szCs w:val="16"/>
              </w:rPr>
              <w:t>Any withdrawal from treatment</w:t>
            </w:r>
          </w:p>
        </w:tc>
        <w:tc>
          <w:tcPr>
            <w:tcW w:w="2124" w:type="dxa"/>
            <w:tcBorders>
              <w:top w:val="single" w:sz="4" w:space="0" w:color="auto"/>
              <w:left w:val="nil"/>
              <w:bottom w:val="nil"/>
              <w:right w:val="nil"/>
            </w:tcBorders>
            <w:vAlign w:val="center"/>
          </w:tcPr>
          <w:p w14:paraId="729E0A47" w14:textId="2A6EF69B"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12/57 (21%)</w:t>
            </w:r>
          </w:p>
        </w:tc>
        <w:tc>
          <w:tcPr>
            <w:tcW w:w="2124" w:type="dxa"/>
            <w:tcBorders>
              <w:top w:val="single" w:sz="4" w:space="0" w:color="auto"/>
              <w:left w:val="nil"/>
              <w:bottom w:val="nil"/>
              <w:right w:val="nil"/>
            </w:tcBorders>
            <w:vAlign w:val="center"/>
          </w:tcPr>
          <w:p w14:paraId="6E8DA645" w14:textId="7DF75692"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14/57 (25%)</w:t>
            </w:r>
          </w:p>
        </w:tc>
        <w:tc>
          <w:tcPr>
            <w:tcW w:w="2124" w:type="dxa"/>
            <w:tcBorders>
              <w:top w:val="single" w:sz="4" w:space="0" w:color="auto"/>
              <w:left w:val="nil"/>
              <w:bottom w:val="nil"/>
              <w:right w:val="nil"/>
            </w:tcBorders>
            <w:vAlign w:val="center"/>
          </w:tcPr>
          <w:p w14:paraId="61AE1D22" w14:textId="14C11D12"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26/114 (23%)</w:t>
            </w:r>
          </w:p>
        </w:tc>
      </w:tr>
      <w:tr w:rsidR="000F6F58" w:rsidRPr="007E7E61" w14:paraId="1C37667C" w14:textId="77777777" w:rsidTr="000F6F58">
        <w:trPr>
          <w:trHeight w:val="255"/>
        </w:trPr>
        <w:tc>
          <w:tcPr>
            <w:tcW w:w="3543" w:type="dxa"/>
            <w:gridSpan w:val="3"/>
            <w:tcBorders>
              <w:top w:val="nil"/>
              <w:left w:val="nil"/>
              <w:bottom w:val="nil"/>
              <w:right w:val="nil"/>
            </w:tcBorders>
            <w:noWrap/>
            <w:vAlign w:val="center"/>
            <w:hideMark/>
          </w:tcPr>
          <w:p w14:paraId="570A2C76"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r w:rsidRPr="007E7E61">
              <w:rPr>
                <w:rFonts w:ascii="Times New Roman" w:hAnsi="Times New Roman"/>
                <w:sz w:val="16"/>
                <w:szCs w:val="16"/>
              </w:rPr>
              <w:t>Clinician withdrawal</w:t>
            </w:r>
          </w:p>
        </w:tc>
        <w:tc>
          <w:tcPr>
            <w:tcW w:w="2124" w:type="dxa"/>
            <w:tcBorders>
              <w:top w:val="nil"/>
              <w:left w:val="nil"/>
              <w:bottom w:val="nil"/>
              <w:right w:val="nil"/>
            </w:tcBorders>
            <w:vAlign w:val="center"/>
          </w:tcPr>
          <w:p w14:paraId="1536E79D" w14:textId="4F850318"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9/12 (75%)</w:t>
            </w:r>
          </w:p>
        </w:tc>
        <w:tc>
          <w:tcPr>
            <w:tcW w:w="2124" w:type="dxa"/>
            <w:tcBorders>
              <w:top w:val="nil"/>
              <w:left w:val="nil"/>
              <w:bottom w:val="nil"/>
              <w:right w:val="nil"/>
            </w:tcBorders>
            <w:vAlign w:val="center"/>
          </w:tcPr>
          <w:p w14:paraId="21AED782" w14:textId="3CD49B77"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8/14 (57%)</w:t>
            </w:r>
          </w:p>
        </w:tc>
        <w:tc>
          <w:tcPr>
            <w:tcW w:w="2124" w:type="dxa"/>
            <w:tcBorders>
              <w:top w:val="nil"/>
              <w:left w:val="nil"/>
              <w:bottom w:val="nil"/>
              <w:right w:val="nil"/>
            </w:tcBorders>
            <w:vAlign w:val="center"/>
          </w:tcPr>
          <w:p w14:paraId="7E4ECE2E" w14:textId="435D05B6"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17/26 (65%)</w:t>
            </w:r>
          </w:p>
        </w:tc>
      </w:tr>
      <w:tr w:rsidR="000F6F58" w:rsidRPr="007E7E61" w14:paraId="1ED99114" w14:textId="77777777" w:rsidTr="000F6F58">
        <w:trPr>
          <w:trHeight w:val="255"/>
        </w:trPr>
        <w:tc>
          <w:tcPr>
            <w:tcW w:w="272" w:type="dxa"/>
            <w:gridSpan w:val="2"/>
            <w:tcBorders>
              <w:top w:val="nil"/>
              <w:left w:val="nil"/>
              <w:bottom w:val="nil"/>
              <w:right w:val="nil"/>
            </w:tcBorders>
            <w:noWrap/>
            <w:vAlign w:val="center"/>
          </w:tcPr>
          <w:p w14:paraId="14635208"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p>
        </w:tc>
        <w:tc>
          <w:tcPr>
            <w:tcW w:w="3271" w:type="dxa"/>
            <w:tcBorders>
              <w:top w:val="nil"/>
              <w:left w:val="nil"/>
              <w:bottom w:val="nil"/>
              <w:right w:val="nil"/>
            </w:tcBorders>
            <w:vAlign w:val="center"/>
            <w:hideMark/>
          </w:tcPr>
          <w:p w14:paraId="414EAC1C"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r w:rsidRPr="007E7E61">
              <w:rPr>
                <w:rFonts w:ascii="Times New Roman" w:hAnsi="Times New Roman"/>
                <w:sz w:val="16"/>
                <w:szCs w:val="16"/>
              </w:rPr>
              <w:t xml:space="preserve">Hyperkalaemia </w:t>
            </w:r>
          </w:p>
        </w:tc>
        <w:tc>
          <w:tcPr>
            <w:tcW w:w="2124" w:type="dxa"/>
            <w:tcBorders>
              <w:top w:val="nil"/>
              <w:left w:val="nil"/>
              <w:bottom w:val="nil"/>
              <w:right w:val="nil"/>
            </w:tcBorders>
            <w:vAlign w:val="center"/>
          </w:tcPr>
          <w:p w14:paraId="6177C52A" w14:textId="51F10CFE"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8/9 (89%)</w:t>
            </w:r>
          </w:p>
        </w:tc>
        <w:tc>
          <w:tcPr>
            <w:tcW w:w="2124" w:type="dxa"/>
            <w:tcBorders>
              <w:top w:val="nil"/>
              <w:left w:val="nil"/>
              <w:bottom w:val="nil"/>
              <w:right w:val="nil"/>
            </w:tcBorders>
            <w:vAlign w:val="center"/>
          </w:tcPr>
          <w:p w14:paraId="2C66734C" w14:textId="278C4A76"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8/8 (100%)</w:t>
            </w:r>
          </w:p>
        </w:tc>
        <w:tc>
          <w:tcPr>
            <w:tcW w:w="2124" w:type="dxa"/>
            <w:tcBorders>
              <w:top w:val="nil"/>
              <w:left w:val="nil"/>
              <w:bottom w:val="nil"/>
              <w:right w:val="nil"/>
            </w:tcBorders>
            <w:vAlign w:val="center"/>
          </w:tcPr>
          <w:p w14:paraId="706E3DCE" w14:textId="4C1150B5"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16/17 (94%)</w:t>
            </w:r>
          </w:p>
        </w:tc>
      </w:tr>
      <w:tr w:rsidR="000F6F58" w:rsidRPr="007E7E61" w14:paraId="6041B440" w14:textId="77777777" w:rsidTr="000F6F58">
        <w:trPr>
          <w:trHeight w:val="255"/>
        </w:trPr>
        <w:tc>
          <w:tcPr>
            <w:tcW w:w="272" w:type="dxa"/>
            <w:gridSpan w:val="2"/>
            <w:tcBorders>
              <w:top w:val="nil"/>
              <w:left w:val="nil"/>
              <w:bottom w:val="nil"/>
              <w:right w:val="nil"/>
            </w:tcBorders>
            <w:noWrap/>
            <w:vAlign w:val="center"/>
          </w:tcPr>
          <w:p w14:paraId="1B9F7DDD"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p>
        </w:tc>
        <w:tc>
          <w:tcPr>
            <w:tcW w:w="3271" w:type="dxa"/>
            <w:tcBorders>
              <w:top w:val="nil"/>
              <w:left w:val="nil"/>
              <w:bottom w:val="nil"/>
              <w:right w:val="nil"/>
            </w:tcBorders>
            <w:vAlign w:val="center"/>
            <w:hideMark/>
          </w:tcPr>
          <w:p w14:paraId="50AC59B5"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r w:rsidRPr="007E7E61">
              <w:rPr>
                <w:rFonts w:ascii="Times New Roman" w:hAnsi="Times New Roman"/>
                <w:sz w:val="16"/>
                <w:szCs w:val="16"/>
              </w:rPr>
              <w:t>SAE</w:t>
            </w:r>
          </w:p>
        </w:tc>
        <w:tc>
          <w:tcPr>
            <w:tcW w:w="2124" w:type="dxa"/>
            <w:tcBorders>
              <w:top w:val="nil"/>
              <w:left w:val="nil"/>
              <w:bottom w:val="nil"/>
              <w:right w:val="nil"/>
            </w:tcBorders>
            <w:vAlign w:val="center"/>
          </w:tcPr>
          <w:p w14:paraId="3B41FD9C" w14:textId="4F52004D"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0/9 (0%)</w:t>
            </w:r>
          </w:p>
        </w:tc>
        <w:tc>
          <w:tcPr>
            <w:tcW w:w="2124" w:type="dxa"/>
            <w:tcBorders>
              <w:top w:val="nil"/>
              <w:left w:val="nil"/>
              <w:bottom w:val="nil"/>
              <w:right w:val="nil"/>
            </w:tcBorders>
            <w:vAlign w:val="center"/>
          </w:tcPr>
          <w:p w14:paraId="5671770C" w14:textId="17E26DEE"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0/8 (0%)</w:t>
            </w:r>
          </w:p>
        </w:tc>
        <w:tc>
          <w:tcPr>
            <w:tcW w:w="2124" w:type="dxa"/>
            <w:tcBorders>
              <w:top w:val="nil"/>
              <w:left w:val="nil"/>
              <w:bottom w:val="nil"/>
              <w:right w:val="nil"/>
            </w:tcBorders>
            <w:vAlign w:val="center"/>
          </w:tcPr>
          <w:p w14:paraId="27E62DDF" w14:textId="64A002C6"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0/17 (0%)</w:t>
            </w:r>
          </w:p>
        </w:tc>
      </w:tr>
      <w:tr w:rsidR="000F6F58" w:rsidRPr="007E7E61" w14:paraId="477DB7D4" w14:textId="77777777" w:rsidTr="000F6F58">
        <w:trPr>
          <w:trHeight w:val="255"/>
        </w:trPr>
        <w:tc>
          <w:tcPr>
            <w:tcW w:w="272" w:type="dxa"/>
            <w:gridSpan w:val="2"/>
            <w:tcBorders>
              <w:top w:val="nil"/>
              <w:left w:val="nil"/>
              <w:bottom w:val="nil"/>
              <w:right w:val="nil"/>
            </w:tcBorders>
            <w:noWrap/>
            <w:vAlign w:val="center"/>
          </w:tcPr>
          <w:p w14:paraId="53ACEB44"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p>
        </w:tc>
        <w:tc>
          <w:tcPr>
            <w:tcW w:w="3271" w:type="dxa"/>
            <w:tcBorders>
              <w:top w:val="nil"/>
              <w:left w:val="nil"/>
              <w:bottom w:val="nil"/>
              <w:right w:val="nil"/>
            </w:tcBorders>
            <w:vAlign w:val="center"/>
            <w:hideMark/>
          </w:tcPr>
          <w:p w14:paraId="2BCA7EC0"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r w:rsidRPr="007E7E61">
              <w:rPr>
                <w:rFonts w:ascii="Times New Roman" w:hAnsi="Times New Roman"/>
                <w:sz w:val="16"/>
                <w:szCs w:val="16"/>
              </w:rPr>
              <w:t>Other</w:t>
            </w:r>
          </w:p>
        </w:tc>
        <w:tc>
          <w:tcPr>
            <w:tcW w:w="2124" w:type="dxa"/>
            <w:tcBorders>
              <w:top w:val="nil"/>
              <w:left w:val="nil"/>
              <w:bottom w:val="nil"/>
              <w:right w:val="nil"/>
            </w:tcBorders>
            <w:vAlign w:val="center"/>
          </w:tcPr>
          <w:p w14:paraId="5A755F23" w14:textId="6997526C"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1/9 (11%)</w:t>
            </w:r>
          </w:p>
        </w:tc>
        <w:tc>
          <w:tcPr>
            <w:tcW w:w="2124" w:type="dxa"/>
            <w:tcBorders>
              <w:top w:val="nil"/>
              <w:left w:val="nil"/>
              <w:bottom w:val="nil"/>
              <w:right w:val="nil"/>
            </w:tcBorders>
            <w:vAlign w:val="center"/>
          </w:tcPr>
          <w:p w14:paraId="0894B7DC" w14:textId="6D41FA09"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0/8 (0%)</w:t>
            </w:r>
          </w:p>
        </w:tc>
        <w:tc>
          <w:tcPr>
            <w:tcW w:w="2124" w:type="dxa"/>
            <w:tcBorders>
              <w:top w:val="nil"/>
              <w:left w:val="nil"/>
              <w:bottom w:val="nil"/>
              <w:right w:val="nil"/>
            </w:tcBorders>
            <w:vAlign w:val="center"/>
          </w:tcPr>
          <w:p w14:paraId="29AB638F" w14:textId="17220E54"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1/17 (6%)</w:t>
            </w:r>
          </w:p>
        </w:tc>
      </w:tr>
      <w:tr w:rsidR="000F6F58" w:rsidRPr="007E7E61" w14:paraId="0D776E4C" w14:textId="77777777" w:rsidTr="000F6F58">
        <w:trPr>
          <w:trHeight w:val="255"/>
        </w:trPr>
        <w:tc>
          <w:tcPr>
            <w:tcW w:w="3543" w:type="dxa"/>
            <w:gridSpan w:val="3"/>
            <w:tcBorders>
              <w:top w:val="nil"/>
              <w:left w:val="nil"/>
              <w:bottom w:val="nil"/>
              <w:right w:val="nil"/>
            </w:tcBorders>
            <w:noWrap/>
            <w:vAlign w:val="center"/>
            <w:hideMark/>
          </w:tcPr>
          <w:p w14:paraId="3D021609"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r w:rsidRPr="007E7E61">
              <w:rPr>
                <w:rFonts w:ascii="Times New Roman" w:hAnsi="Times New Roman"/>
                <w:sz w:val="16"/>
                <w:szCs w:val="16"/>
              </w:rPr>
              <w:t>Patient withdrawal</w:t>
            </w:r>
          </w:p>
        </w:tc>
        <w:tc>
          <w:tcPr>
            <w:tcW w:w="2124" w:type="dxa"/>
            <w:tcBorders>
              <w:top w:val="nil"/>
              <w:left w:val="nil"/>
              <w:bottom w:val="nil"/>
              <w:right w:val="nil"/>
            </w:tcBorders>
            <w:vAlign w:val="center"/>
          </w:tcPr>
          <w:p w14:paraId="32DF3699" w14:textId="606D133F"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2/12 (17%)</w:t>
            </w:r>
          </w:p>
        </w:tc>
        <w:tc>
          <w:tcPr>
            <w:tcW w:w="2124" w:type="dxa"/>
            <w:tcBorders>
              <w:top w:val="nil"/>
              <w:left w:val="nil"/>
              <w:bottom w:val="nil"/>
              <w:right w:val="nil"/>
            </w:tcBorders>
            <w:vAlign w:val="center"/>
          </w:tcPr>
          <w:p w14:paraId="521F324C" w14:textId="5388486E"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5/14 (36%)</w:t>
            </w:r>
          </w:p>
        </w:tc>
        <w:tc>
          <w:tcPr>
            <w:tcW w:w="2124" w:type="dxa"/>
            <w:tcBorders>
              <w:top w:val="nil"/>
              <w:left w:val="nil"/>
              <w:bottom w:val="nil"/>
              <w:right w:val="nil"/>
            </w:tcBorders>
            <w:vAlign w:val="center"/>
          </w:tcPr>
          <w:p w14:paraId="25613024" w14:textId="2E4F770F" w:rsidR="000F6F58" w:rsidRPr="000F6F58" w:rsidRDefault="000F6F58" w:rsidP="000F6F58">
            <w:pPr>
              <w:pStyle w:val="NormalBullet"/>
              <w:numPr>
                <w:ilvl w:val="0"/>
                <w:numId w:val="0"/>
              </w:numPr>
              <w:tabs>
                <w:tab w:val="left" w:pos="720"/>
              </w:tabs>
              <w:jc w:val="center"/>
              <w:rPr>
                <w:rFonts w:ascii="Times New Roman" w:hAnsi="Times New Roman"/>
                <w:sz w:val="16"/>
                <w:szCs w:val="16"/>
              </w:rPr>
            </w:pPr>
            <w:r w:rsidRPr="000F6F58">
              <w:rPr>
                <w:rFonts w:ascii="Times New Roman" w:hAnsi="Times New Roman"/>
                <w:sz w:val="16"/>
                <w:szCs w:val="16"/>
              </w:rPr>
              <w:t>7/26 (27%)</w:t>
            </w:r>
          </w:p>
        </w:tc>
      </w:tr>
      <w:tr w:rsidR="000F6F58" w:rsidRPr="007E7E61" w14:paraId="165C13CC" w14:textId="77777777" w:rsidTr="000F6F58">
        <w:trPr>
          <w:trHeight w:val="255"/>
        </w:trPr>
        <w:tc>
          <w:tcPr>
            <w:tcW w:w="256" w:type="dxa"/>
            <w:tcBorders>
              <w:top w:val="nil"/>
              <w:left w:val="nil"/>
              <w:bottom w:val="nil"/>
              <w:right w:val="nil"/>
            </w:tcBorders>
            <w:noWrap/>
            <w:vAlign w:val="center"/>
          </w:tcPr>
          <w:p w14:paraId="39CF0777"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p>
        </w:tc>
        <w:tc>
          <w:tcPr>
            <w:tcW w:w="3287" w:type="dxa"/>
            <w:gridSpan w:val="2"/>
            <w:tcBorders>
              <w:top w:val="nil"/>
              <w:left w:val="nil"/>
              <w:bottom w:val="nil"/>
              <w:right w:val="nil"/>
            </w:tcBorders>
            <w:vAlign w:val="center"/>
            <w:hideMark/>
          </w:tcPr>
          <w:p w14:paraId="565E405D"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r w:rsidRPr="007E7E61">
              <w:rPr>
                <w:rFonts w:ascii="Times New Roman" w:hAnsi="Times New Roman"/>
                <w:sz w:val="16"/>
                <w:szCs w:val="16"/>
              </w:rPr>
              <w:t>Wants standard treatment</w:t>
            </w:r>
          </w:p>
        </w:tc>
        <w:tc>
          <w:tcPr>
            <w:tcW w:w="2124" w:type="dxa"/>
            <w:tcBorders>
              <w:top w:val="nil"/>
              <w:left w:val="nil"/>
              <w:bottom w:val="nil"/>
              <w:right w:val="nil"/>
            </w:tcBorders>
            <w:vAlign w:val="center"/>
          </w:tcPr>
          <w:p w14:paraId="4B44833C" w14:textId="40904F6E" w:rsidR="000F6F58" w:rsidRPr="000F6F58" w:rsidRDefault="000F6F58" w:rsidP="000F6F58">
            <w:pPr>
              <w:pStyle w:val="Table"/>
              <w:jc w:val="center"/>
              <w:rPr>
                <w:rFonts w:ascii="Times New Roman" w:hAnsi="Times New Roman"/>
                <w:sz w:val="16"/>
                <w:szCs w:val="16"/>
              </w:rPr>
            </w:pPr>
            <w:r w:rsidRPr="000F6F58">
              <w:rPr>
                <w:rFonts w:ascii="Times New Roman" w:hAnsi="Times New Roman"/>
                <w:sz w:val="16"/>
                <w:szCs w:val="16"/>
              </w:rPr>
              <w:t>1/2 (50%)</w:t>
            </w:r>
          </w:p>
        </w:tc>
        <w:tc>
          <w:tcPr>
            <w:tcW w:w="2124" w:type="dxa"/>
            <w:tcBorders>
              <w:top w:val="nil"/>
              <w:left w:val="nil"/>
              <w:bottom w:val="nil"/>
              <w:right w:val="nil"/>
            </w:tcBorders>
            <w:vAlign w:val="center"/>
          </w:tcPr>
          <w:p w14:paraId="5C067C96" w14:textId="7B44111D" w:rsidR="000F6F58" w:rsidRPr="000F6F58" w:rsidRDefault="000F6F58" w:rsidP="000F6F58">
            <w:pPr>
              <w:pStyle w:val="Table"/>
              <w:jc w:val="center"/>
              <w:rPr>
                <w:rFonts w:ascii="Times New Roman" w:hAnsi="Times New Roman"/>
                <w:sz w:val="16"/>
                <w:szCs w:val="16"/>
              </w:rPr>
            </w:pPr>
            <w:r w:rsidRPr="000F6F58">
              <w:rPr>
                <w:rFonts w:ascii="Times New Roman" w:hAnsi="Times New Roman"/>
                <w:sz w:val="16"/>
                <w:szCs w:val="16"/>
              </w:rPr>
              <w:t>0/5 (0%)</w:t>
            </w:r>
          </w:p>
        </w:tc>
        <w:tc>
          <w:tcPr>
            <w:tcW w:w="2124" w:type="dxa"/>
            <w:tcBorders>
              <w:top w:val="nil"/>
              <w:left w:val="nil"/>
              <w:bottom w:val="nil"/>
              <w:right w:val="nil"/>
            </w:tcBorders>
            <w:vAlign w:val="center"/>
          </w:tcPr>
          <w:p w14:paraId="0C6D8575" w14:textId="7D5183C9" w:rsidR="000F6F58" w:rsidRPr="000F6F58" w:rsidRDefault="000F6F58" w:rsidP="000F6F58">
            <w:pPr>
              <w:pStyle w:val="Table"/>
              <w:jc w:val="center"/>
              <w:rPr>
                <w:rFonts w:ascii="Times New Roman" w:hAnsi="Times New Roman"/>
                <w:sz w:val="16"/>
                <w:szCs w:val="16"/>
              </w:rPr>
            </w:pPr>
            <w:r w:rsidRPr="000F6F58">
              <w:rPr>
                <w:rFonts w:ascii="Times New Roman" w:hAnsi="Times New Roman"/>
                <w:sz w:val="16"/>
                <w:szCs w:val="16"/>
              </w:rPr>
              <w:t>1/7 (14%)</w:t>
            </w:r>
          </w:p>
        </w:tc>
      </w:tr>
      <w:tr w:rsidR="000F6F58" w:rsidRPr="007E7E61" w14:paraId="2472F6B6" w14:textId="77777777" w:rsidTr="000F6F58">
        <w:trPr>
          <w:trHeight w:val="255"/>
        </w:trPr>
        <w:tc>
          <w:tcPr>
            <w:tcW w:w="256" w:type="dxa"/>
            <w:tcBorders>
              <w:top w:val="nil"/>
              <w:left w:val="nil"/>
              <w:bottom w:val="nil"/>
              <w:right w:val="nil"/>
            </w:tcBorders>
            <w:noWrap/>
            <w:vAlign w:val="center"/>
          </w:tcPr>
          <w:p w14:paraId="657023AB"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p>
        </w:tc>
        <w:tc>
          <w:tcPr>
            <w:tcW w:w="3287" w:type="dxa"/>
            <w:gridSpan w:val="2"/>
            <w:tcBorders>
              <w:top w:val="nil"/>
              <w:left w:val="nil"/>
              <w:bottom w:val="nil"/>
              <w:right w:val="nil"/>
            </w:tcBorders>
            <w:vAlign w:val="center"/>
            <w:hideMark/>
          </w:tcPr>
          <w:p w14:paraId="1A15378E"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r w:rsidRPr="007E7E61">
              <w:rPr>
                <w:rFonts w:ascii="Times New Roman" w:hAnsi="Times New Roman"/>
                <w:sz w:val="16"/>
                <w:szCs w:val="16"/>
              </w:rPr>
              <w:t>Other</w:t>
            </w:r>
          </w:p>
        </w:tc>
        <w:tc>
          <w:tcPr>
            <w:tcW w:w="2124" w:type="dxa"/>
            <w:tcBorders>
              <w:top w:val="nil"/>
              <w:left w:val="nil"/>
              <w:bottom w:val="nil"/>
              <w:right w:val="nil"/>
            </w:tcBorders>
            <w:vAlign w:val="center"/>
          </w:tcPr>
          <w:p w14:paraId="1CB39B8B" w14:textId="3B39B8C5" w:rsidR="000F6F58" w:rsidRPr="000F6F58" w:rsidRDefault="000F6F58" w:rsidP="000F6F58">
            <w:pPr>
              <w:pStyle w:val="Table"/>
              <w:jc w:val="center"/>
              <w:rPr>
                <w:rFonts w:ascii="Times New Roman" w:hAnsi="Times New Roman"/>
                <w:sz w:val="16"/>
                <w:szCs w:val="16"/>
              </w:rPr>
            </w:pPr>
            <w:r w:rsidRPr="000F6F58">
              <w:rPr>
                <w:rFonts w:ascii="Times New Roman" w:hAnsi="Times New Roman"/>
                <w:sz w:val="16"/>
                <w:szCs w:val="16"/>
              </w:rPr>
              <w:t>1/2 (50%)</w:t>
            </w:r>
          </w:p>
        </w:tc>
        <w:tc>
          <w:tcPr>
            <w:tcW w:w="2124" w:type="dxa"/>
            <w:tcBorders>
              <w:top w:val="nil"/>
              <w:left w:val="nil"/>
              <w:bottom w:val="nil"/>
              <w:right w:val="nil"/>
            </w:tcBorders>
            <w:vAlign w:val="center"/>
          </w:tcPr>
          <w:p w14:paraId="467D125C" w14:textId="3072360F" w:rsidR="000F6F58" w:rsidRPr="000F6F58" w:rsidRDefault="000F6F58" w:rsidP="000F6F58">
            <w:pPr>
              <w:pStyle w:val="Table"/>
              <w:jc w:val="center"/>
              <w:rPr>
                <w:rFonts w:ascii="Times New Roman" w:hAnsi="Times New Roman"/>
                <w:sz w:val="16"/>
                <w:szCs w:val="16"/>
              </w:rPr>
            </w:pPr>
            <w:r w:rsidRPr="000F6F58">
              <w:rPr>
                <w:rFonts w:ascii="Times New Roman" w:hAnsi="Times New Roman"/>
                <w:sz w:val="16"/>
                <w:szCs w:val="16"/>
              </w:rPr>
              <w:t>5/5 (100%)</w:t>
            </w:r>
          </w:p>
        </w:tc>
        <w:tc>
          <w:tcPr>
            <w:tcW w:w="2124" w:type="dxa"/>
            <w:tcBorders>
              <w:top w:val="nil"/>
              <w:left w:val="nil"/>
              <w:bottom w:val="nil"/>
              <w:right w:val="nil"/>
            </w:tcBorders>
            <w:vAlign w:val="center"/>
          </w:tcPr>
          <w:p w14:paraId="498031F8" w14:textId="2890A4C8" w:rsidR="000F6F58" w:rsidRPr="000F6F58" w:rsidRDefault="000F6F58" w:rsidP="000F6F58">
            <w:pPr>
              <w:pStyle w:val="Table"/>
              <w:jc w:val="center"/>
              <w:rPr>
                <w:rFonts w:ascii="Times New Roman" w:hAnsi="Times New Roman"/>
                <w:sz w:val="16"/>
                <w:szCs w:val="16"/>
              </w:rPr>
            </w:pPr>
            <w:r w:rsidRPr="000F6F58">
              <w:rPr>
                <w:rFonts w:ascii="Times New Roman" w:hAnsi="Times New Roman"/>
                <w:sz w:val="16"/>
                <w:szCs w:val="16"/>
              </w:rPr>
              <w:t>6/7 (86%)</w:t>
            </w:r>
          </w:p>
        </w:tc>
      </w:tr>
      <w:tr w:rsidR="000F6F58" w:rsidRPr="007E7E61" w14:paraId="52D9B1DD" w14:textId="77777777" w:rsidTr="000F6F58">
        <w:trPr>
          <w:trHeight w:val="237"/>
        </w:trPr>
        <w:tc>
          <w:tcPr>
            <w:tcW w:w="3543" w:type="dxa"/>
            <w:gridSpan w:val="3"/>
            <w:tcBorders>
              <w:top w:val="nil"/>
              <w:left w:val="nil"/>
              <w:bottom w:val="single" w:sz="4" w:space="0" w:color="auto"/>
              <w:right w:val="nil"/>
            </w:tcBorders>
            <w:noWrap/>
            <w:vAlign w:val="center"/>
            <w:hideMark/>
          </w:tcPr>
          <w:p w14:paraId="696F6D8B" w14:textId="77777777" w:rsidR="000F6F58" w:rsidRPr="007E7E61" w:rsidRDefault="000F6F58" w:rsidP="000F6F58">
            <w:pPr>
              <w:pStyle w:val="NormalBullet"/>
              <w:numPr>
                <w:ilvl w:val="0"/>
                <w:numId w:val="0"/>
              </w:numPr>
              <w:tabs>
                <w:tab w:val="left" w:pos="720"/>
              </w:tabs>
              <w:jc w:val="left"/>
              <w:rPr>
                <w:rFonts w:ascii="Times New Roman" w:hAnsi="Times New Roman"/>
                <w:sz w:val="16"/>
                <w:szCs w:val="16"/>
              </w:rPr>
            </w:pPr>
            <w:r w:rsidRPr="007E7E61">
              <w:rPr>
                <w:rFonts w:ascii="Times New Roman" w:hAnsi="Times New Roman"/>
                <w:sz w:val="16"/>
                <w:szCs w:val="16"/>
              </w:rPr>
              <w:t>Withdrawn from follow-up</w:t>
            </w:r>
          </w:p>
        </w:tc>
        <w:tc>
          <w:tcPr>
            <w:tcW w:w="2124" w:type="dxa"/>
            <w:tcBorders>
              <w:top w:val="nil"/>
              <w:left w:val="nil"/>
              <w:bottom w:val="single" w:sz="4" w:space="0" w:color="auto"/>
              <w:right w:val="nil"/>
            </w:tcBorders>
            <w:vAlign w:val="center"/>
          </w:tcPr>
          <w:p w14:paraId="377C2487" w14:textId="2D4F258A" w:rsidR="000F6F58" w:rsidRPr="000F6F58" w:rsidRDefault="000F6F58" w:rsidP="000F6F58">
            <w:pPr>
              <w:pStyle w:val="Table"/>
              <w:jc w:val="center"/>
              <w:rPr>
                <w:rFonts w:ascii="Times New Roman" w:hAnsi="Times New Roman"/>
                <w:sz w:val="16"/>
                <w:szCs w:val="16"/>
              </w:rPr>
            </w:pPr>
            <w:r w:rsidRPr="000F6F58">
              <w:rPr>
                <w:rFonts w:ascii="Times New Roman" w:hAnsi="Times New Roman"/>
                <w:sz w:val="16"/>
                <w:szCs w:val="16"/>
              </w:rPr>
              <w:t>3/12 (25%)</w:t>
            </w:r>
          </w:p>
        </w:tc>
        <w:tc>
          <w:tcPr>
            <w:tcW w:w="2124" w:type="dxa"/>
            <w:tcBorders>
              <w:top w:val="nil"/>
              <w:left w:val="nil"/>
              <w:bottom w:val="single" w:sz="4" w:space="0" w:color="auto"/>
              <w:right w:val="nil"/>
            </w:tcBorders>
            <w:vAlign w:val="center"/>
          </w:tcPr>
          <w:p w14:paraId="01FAD178" w14:textId="505FF8F9" w:rsidR="000F6F58" w:rsidRPr="000F6F58" w:rsidRDefault="000F6F58" w:rsidP="000F6F58">
            <w:pPr>
              <w:pStyle w:val="Table"/>
              <w:jc w:val="center"/>
              <w:rPr>
                <w:rFonts w:ascii="Times New Roman" w:hAnsi="Times New Roman"/>
                <w:sz w:val="16"/>
                <w:szCs w:val="16"/>
              </w:rPr>
            </w:pPr>
            <w:r w:rsidRPr="000F6F58">
              <w:rPr>
                <w:rFonts w:ascii="Times New Roman" w:hAnsi="Times New Roman"/>
                <w:sz w:val="16"/>
                <w:szCs w:val="16"/>
              </w:rPr>
              <w:t>5/14 (36%)</w:t>
            </w:r>
          </w:p>
        </w:tc>
        <w:tc>
          <w:tcPr>
            <w:tcW w:w="2124" w:type="dxa"/>
            <w:tcBorders>
              <w:top w:val="nil"/>
              <w:left w:val="nil"/>
              <w:bottom w:val="single" w:sz="4" w:space="0" w:color="auto"/>
              <w:right w:val="nil"/>
            </w:tcBorders>
            <w:vAlign w:val="center"/>
          </w:tcPr>
          <w:p w14:paraId="5108D95A" w14:textId="0CDF3A22" w:rsidR="000F6F58" w:rsidRPr="000F6F58" w:rsidRDefault="000F6F58" w:rsidP="000F6F58">
            <w:pPr>
              <w:pStyle w:val="Table"/>
              <w:jc w:val="center"/>
              <w:rPr>
                <w:rFonts w:ascii="Times New Roman" w:hAnsi="Times New Roman"/>
                <w:sz w:val="16"/>
                <w:szCs w:val="16"/>
              </w:rPr>
            </w:pPr>
            <w:r w:rsidRPr="000F6F58">
              <w:rPr>
                <w:rFonts w:ascii="Times New Roman" w:hAnsi="Times New Roman"/>
                <w:sz w:val="16"/>
                <w:szCs w:val="16"/>
              </w:rPr>
              <w:t>8/26 (31%)</w:t>
            </w:r>
          </w:p>
        </w:tc>
      </w:tr>
    </w:tbl>
    <w:p w14:paraId="04894414" w14:textId="05BCD7AD" w:rsidR="009A6E07" w:rsidRDefault="00853590" w:rsidP="007E7E61">
      <w:pPr>
        <w:spacing w:after="0" w:line="240" w:lineRule="auto"/>
        <w:rPr>
          <w:rFonts w:ascii="Times New Roman" w:hAnsi="Times New Roman" w:cs="Times New Roman"/>
          <w:sz w:val="20"/>
          <w:szCs w:val="20"/>
        </w:rPr>
      </w:pPr>
      <w:r w:rsidRPr="00853590">
        <w:rPr>
          <w:rFonts w:ascii="Times New Roman" w:hAnsi="Times New Roman" w:cs="Times New Roman"/>
          <w:sz w:val="20"/>
          <w:szCs w:val="20"/>
        </w:rPr>
        <w:t xml:space="preserve">Data are presented as </w:t>
      </w:r>
      <w:r w:rsidR="00B60D71" w:rsidRPr="00B60D71">
        <w:rPr>
          <w:rFonts w:ascii="Times New Roman" w:hAnsi="Times New Roman" w:cs="Times New Roman"/>
          <w:sz w:val="20"/>
          <w:szCs w:val="20"/>
        </w:rPr>
        <w:t>n</w:t>
      </w:r>
      <w:r w:rsidR="009A327B">
        <w:rPr>
          <w:rFonts w:ascii="Times New Roman" w:hAnsi="Times New Roman" w:cs="Times New Roman"/>
          <w:sz w:val="20"/>
          <w:szCs w:val="20"/>
        </w:rPr>
        <w:t xml:space="preserve">/N </w:t>
      </w:r>
      <w:r w:rsidRPr="00853590">
        <w:rPr>
          <w:rFonts w:ascii="Times New Roman" w:hAnsi="Times New Roman" w:cs="Times New Roman"/>
          <w:sz w:val="20"/>
          <w:szCs w:val="20"/>
        </w:rPr>
        <w:t>(</w:t>
      </w:r>
      <w:r w:rsidR="00B60D71">
        <w:rPr>
          <w:rFonts w:ascii="Times New Roman" w:hAnsi="Times New Roman" w:cs="Times New Roman"/>
          <w:sz w:val="20"/>
          <w:szCs w:val="20"/>
        </w:rPr>
        <w:t>%</w:t>
      </w:r>
      <w:r w:rsidRPr="00853590">
        <w:rPr>
          <w:rFonts w:ascii="Times New Roman" w:hAnsi="Times New Roman" w:cs="Times New Roman"/>
          <w:sz w:val="20"/>
          <w:szCs w:val="20"/>
        </w:rPr>
        <w:t>)</w:t>
      </w:r>
      <w:r w:rsidR="00D10C44">
        <w:rPr>
          <w:rFonts w:ascii="Times New Roman" w:hAnsi="Times New Roman" w:cs="Times New Roman"/>
          <w:sz w:val="20"/>
          <w:szCs w:val="20"/>
        </w:rPr>
        <w:t>.</w:t>
      </w:r>
    </w:p>
    <w:p w14:paraId="5792CC59" w14:textId="7DCB9488" w:rsidR="003B4844" w:rsidRPr="00E87C82" w:rsidRDefault="003B4844" w:rsidP="007E7E61">
      <w:pPr>
        <w:spacing w:after="0" w:line="240" w:lineRule="auto"/>
        <w:rPr>
          <w:rFonts w:ascii="Times New Roman" w:hAnsi="Times New Roman" w:cs="Times New Roman"/>
          <w:sz w:val="20"/>
          <w:szCs w:val="20"/>
        </w:rPr>
      </w:pPr>
      <w:r>
        <w:rPr>
          <w:rFonts w:ascii="Times New Roman" w:hAnsi="Times New Roman" w:cs="Times New Roman"/>
          <w:sz w:val="20"/>
          <w:szCs w:val="20"/>
        </w:rPr>
        <w:t>W</w:t>
      </w:r>
      <w:r w:rsidRPr="00E87C82">
        <w:rPr>
          <w:rFonts w:ascii="Times New Roman" w:hAnsi="Times New Roman" w:cs="Times New Roman"/>
          <w:sz w:val="20"/>
          <w:szCs w:val="20"/>
        </w:rPr>
        <w:t xml:space="preserve">ithdrawal </w:t>
      </w:r>
      <w:r>
        <w:rPr>
          <w:rFonts w:ascii="Times New Roman" w:hAnsi="Times New Roman" w:cs="Times New Roman"/>
          <w:sz w:val="20"/>
          <w:szCs w:val="20"/>
        </w:rPr>
        <w:t xml:space="preserve">is defined as </w:t>
      </w:r>
      <w:r w:rsidRPr="00E87C82">
        <w:rPr>
          <w:rFonts w:ascii="Times New Roman" w:hAnsi="Times New Roman" w:cs="Times New Roman"/>
          <w:sz w:val="20"/>
          <w:szCs w:val="20"/>
        </w:rPr>
        <w:t>permanent cessation of treatment with drug or placebo</w:t>
      </w:r>
      <w:r w:rsidRPr="003B4844">
        <w:rPr>
          <w:rFonts w:ascii="Times New Roman" w:hAnsi="Times New Roman" w:cs="Times New Roman"/>
          <w:sz w:val="20"/>
          <w:szCs w:val="20"/>
        </w:rPr>
        <w:t xml:space="preserve"> </w:t>
      </w:r>
      <w:r>
        <w:rPr>
          <w:rFonts w:ascii="Times New Roman" w:hAnsi="Times New Roman" w:cs="Times New Roman"/>
          <w:sz w:val="20"/>
          <w:szCs w:val="20"/>
        </w:rPr>
        <w:t xml:space="preserve">and </w:t>
      </w:r>
      <w:r w:rsidRPr="00FF57D2">
        <w:rPr>
          <w:rFonts w:ascii="Times New Roman" w:hAnsi="Times New Roman" w:cs="Times New Roman"/>
          <w:sz w:val="20"/>
          <w:szCs w:val="20"/>
        </w:rPr>
        <w:t>does not necessarily mean loss to follow-up</w:t>
      </w:r>
      <w:r w:rsidRPr="00E87C82">
        <w:rPr>
          <w:rFonts w:ascii="Times New Roman" w:hAnsi="Times New Roman" w:cs="Times New Roman"/>
          <w:sz w:val="20"/>
          <w:szCs w:val="20"/>
        </w:rPr>
        <w:t>. Most participants who withdrew agreed to continue attending scheduled research visits.</w:t>
      </w:r>
    </w:p>
    <w:p w14:paraId="084198E2" w14:textId="77777777" w:rsidR="003B4844" w:rsidRPr="00853590" w:rsidRDefault="003B4844" w:rsidP="000E3EE1">
      <w:pPr>
        <w:rPr>
          <w:rFonts w:ascii="Times New Roman" w:hAnsi="Times New Roman" w:cs="Times New Roman"/>
          <w:sz w:val="20"/>
          <w:szCs w:val="20"/>
        </w:rPr>
      </w:pPr>
    </w:p>
    <w:p w14:paraId="68AAA887" w14:textId="37CE8069" w:rsidR="009A6E07" w:rsidRPr="005F38FF" w:rsidRDefault="009A6E07" w:rsidP="00B60D71">
      <w:pPr>
        <w:rPr>
          <w:rFonts w:ascii="Times New Roman" w:hAnsi="Times New Roman"/>
          <w:b/>
          <w:bCs/>
          <w:sz w:val="20"/>
          <w:szCs w:val="20"/>
        </w:rPr>
      </w:pPr>
      <w:bookmarkStart w:id="379" w:name="_Toc20821533"/>
      <w:r w:rsidRPr="005F38FF">
        <w:rPr>
          <w:rFonts w:ascii="Times New Roman" w:hAnsi="Times New Roman"/>
          <w:b/>
          <w:bCs/>
          <w:sz w:val="20"/>
          <w:szCs w:val="20"/>
        </w:rPr>
        <w:t xml:space="preserve">Supplementary Table </w:t>
      </w:r>
      <w:r w:rsidR="00CD55E4" w:rsidRPr="005F38FF">
        <w:rPr>
          <w:rFonts w:ascii="Times New Roman" w:hAnsi="Times New Roman"/>
          <w:b/>
          <w:bCs/>
          <w:sz w:val="20"/>
          <w:szCs w:val="20"/>
        </w:rPr>
        <w:fldChar w:fldCharType="begin"/>
      </w:r>
      <w:r w:rsidR="00CD55E4" w:rsidRPr="005F38FF">
        <w:rPr>
          <w:rFonts w:ascii="Times New Roman" w:hAnsi="Times New Roman"/>
          <w:b/>
          <w:bCs/>
          <w:sz w:val="20"/>
          <w:szCs w:val="20"/>
        </w:rPr>
        <w:instrText xml:space="preserve"> SEQ Supplementary_Table \* ARABIC </w:instrText>
      </w:r>
      <w:r w:rsidR="00CD55E4" w:rsidRPr="005F38FF">
        <w:rPr>
          <w:rFonts w:ascii="Times New Roman" w:hAnsi="Times New Roman"/>
          <w:b/>
          <w:bCs/>
          <w:sz w:val="20"/>
          <w:szCs w:val="20"/>
        </w:rPr>
        <w:fldChar w:fldCharType="separate"/>
      </w:r>
      <w:r w:rsidR="007B780F">
        <w:rPr>
          <w:rFonts w:ascii="Times New Roman" w:hAnsi="Times New Roman"/>
          <w:b/>
          <w:bCs/>
          <w:noProof/>
          <w:sz w:val="20"/>
          <w:szCs w:val="20"/>
        </w:rPr>
        <w:t>5</w:t>
      </w:r>
      <w:r w:rsidR="00CD55E4" w:rsidRPr="005F38FF">
        <w:rPr>
          <w:rFonts w:ascii="Times New Roman" w:hAnsi="Times New Roman"/>
          <w:b/>
          <w:bCs/>
          <w:noProof/>
          <w:sz w:val="20"/>
          <w:szCs w:val="20"/>
        </w:rPr>
        <w:fldChar w:fldCharType="end"/>
      </w:r>
      <w:r w:rsidR="003B4844" w:rsidRPr="005F38FF">
        <w:rPr>
          <w:rFonts w:ascii="Times New Roman" w:hAnsi="Times New Roman"/>
          <w:b/>
          <w:bCs/>
          <w:noProof/>
          <w:sz w:val="20"/>
          <w:szCs w:val="20"/>
        </w:rPr>
        <w:t>:</w:t>
      </w:r>
      <w:r w:rsidRPr="005F38FF">
        <w:rPr>
          <w:rFonts w:ascii="Times New Roman" w:hAnsi="Times New Roman"/>
          <w:b/>
          <w:bCs/>
          <w:sz w:val="20"/>
          <w:szCs w:val="20"/>
        </w:rPr>
        <w:t xml:space="preserve"> </w:t>
      </w:r>
      <w:r w:rsidR="003B4844" w:rsidRPr="005F38FF">
        <w:rPr>
          <w:rFonts w:ascii="Times New Roman" w:hAnsi="Times New Roman"/>
          <w:b/>
          <w:bCs/>
          <w:sz w:val="20"/>
          <w:szCs w:val="20"/>
        </w:rPr>
        <w:t>Duration, discontinuation or resumption of treatment by randomised allocation</w:t>
      </w:r>
      <w:bookmarkEnd w:id="379"/>
    </w:p>
    <w:tbl>
      <w:tblPr>
        <w:tblW w:w="10539" w:type="dxa"/>
        <w:tblInd w:w="-1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2237"/>
        <w:gridCol w:w="2237"/>
        <w:gridCol w:w="2237"/>
      </w:tblGrid>
      <w:tr w:rsidR="00601595" w:rsidRPr="005F38FF" w14:paraId="18F2AE00" w14:textId="77777777" w:rsidTr="00601595">
        <w:trPr>
          <w:cantSplit/>
          <w:trHeight w:val="255"/>
        </w:trPr>
        <w:tc>
          <w:tcPr>
            <w:tcW w:w="3828" w:type="dxa"/>
            <w:tcBorders>
              <w:top w:val="single" w:sz="4" w:space="0" w:color="auto"/>
              <w:left w:val="nil"/>
              <w:bottom w:val="single" w:sz="4" w:space="0" w:color="auto"/>
              <w:right w:val="nil"/>
            </w:tcBorders>
            <w:shd w:val="clear" w:color="auto" w:fill="auto"/>
            <w:noWrap/>
            <w:vAlign w:val="bottom"/>
          </w:tcPr>
          <w:p w14:paraId="76103262" w14:textId="6C9E06C4" w:rsidR="00601595" w:rsidRPr="005F38FF" w:rsidRDefault="00601595" w:rsidP="00601595">
            <w:pPr>
              <w:pStyle w:val="StyleTableBold"/>
              <w:ind w:right="-315"/>
              <w:jc w:val="left"/>
              <w:rPr>
                <w:rFonts w:ascii="Times New Roman" w:hAnsi="Times New Roman"/>
                <w:sz w:val="16"/>
                <w:szCs w:val="16"/>
              </w:rPr>
            </w:pPr>
            <w:r w:rsidRPr="005F38FF">
              <w:rPr>
                <w:rFonts w:ascii="Times New Roman" w:hAnsi="Times New Roman"/>
                <w:sz w:val="16"/>
                <w:szCs w:val="16"/>
              </w:rPr>
              <w:t>Duration, discontinuation or resumption of treatment</w:t>
            </w:r>
          </w:p>
        </w:tc>
        <w:tc>
          <w:tcPr>
            <w:tcW w:w="2237" w:type="dxa"/>
            <w:tcBorders>
              <w:top w:val="single" w:sz="4" w:space="0" w:color="auto"/>
              <w:left w:val="nil"/>
              <w:bottom w:val="single" w:sz="4" w:space="0" w:color="auto"/>
              <w:right w:val="nil"/>
            </w:tcBorders>
            <w:vAlign w:val="center"/>
          </w:tcPr>
          <w:p w14:paraId="27BBEB66" w14:textId="163E66C7" w:rsidR="00601595" w:rsidRPr="005F38FF" w:rsidRDefault="00601595" w:rsidP="00601595">
            <w:pPr>
              <w:pStyle w:val="StyleTableBold"/>
              <w:rPr>
                <w:rFonts w:ascii="Times New Roman" w:hAnsi="Times New Roman"/>
                <w:sz w:val="16"/>
                <w:szCs w:val="16"/>
              </w:rPr>
            </w:pPr>
            <w:r w:rsidRPr="005F38FF">
              <w:rPr>
                <w:rFonts w:ascii="Times New Roman" w:hAnsi="Times New Roman"/>
                <w:sz w:val="16"/>
                <w:szCs w:val="16"/>
              </w:rPr>
              <w:t>Randomised to placebo (n=57)</w:t>
            </w:r>
          </w:p>
        </w:tc>
        <w:tc>
          <w:tcPr>
            <w:tcW w:w="2237" w:type="dxa"/>
            <w:tcBorders>
              <w:top w:val="single" w:sz="4" w:space="0" w:color="auto"/>
              <w:left w:val="nil"/>
              <w:bottom w:val="single" w:sz="4" w:space="0" w:color="auto"/>
              <w:right w:val="nil"/>
            </w:tcBorders>
            <w:vAlign w:val="center"/>
          </w:tcPr>
          <w:p w14:paraId="5CFC1259" w14:textId="72F99231" w:rsidR="00601595" w:rsidRPr="005F38FF" w:rsidRDefault="00601595" w:rsidP="00601595">
            <w:pPr>
              <w:pStyle w:val="StyleTableBold"/>
              <w:rPr>
                <w:rFonts w:ascii="Times New Roman" w:hAnsi="Times New Roman"/>
                <w:sz w:val="16"/>
                <w:szCs w:val="16"/>
              </w:rPr>
            </w:pPr>
            <w:r w:rsidRPr="005F38FF">
              <w:rPr>
                <w:rFonts w:ascii="Times New Roman" w:hAnsi="Times New Roman"/>
                <w:sz w:val="16"/>
                <w:szCs w:val="16"/>
              </w:rPr>
              <w:t>Randomised to eplerenone (n=57)</w:t>
            </w:r>
          </w:p>
        </w:tc>
        <w:tc>
          <w:tcPr>
            <w:tcW w:w="2237" w:type="dxa"/>
            <w:tcBorders>
              <w:top w:val="single" w:sz="4" w:space="0" w:color="auto"/>
              <w:left w:val="nil"/>
              <w:bottom w:val="single" w:sz="4" w:space="0" w:color="auto"/>
              <w:right w:val="nil"/>
            </w:tcBorders>
            <w:vAlign w:val="center"/>
          </w:tcPr>
          <w:p w14:paraId="0985C04A" w14:textId="6B6A60F4" w:rsidR="00601595" w:rsidRPr="005F38FF" w:rsidRDefault="00601595" w:rsidP="00601595">
            <w:pPr>
              <w:pStyle w:val="StyleTableBold"/>
              <w:rPr>
                <w:rFonts w:ascii="Times New Roman" w:hAnsi="Times New Roman"/>
                <w:sz w:val="16"/>
                <w:szCs w:val="16"/>
              </w:rPr>
            </w:pPr>
            <w:r w:rsidRPr="005F38FF">
              <w:rPr>
                <w:rFonts w:ascii="Times New Roman" w:hAnsi="Times New Roman"/>
                <w:sz w:val="16"/>
                <w:szCs w:val="16"/>
              </w:rPr>
              <w:t>Overall (n=114)</w:t>
            </w:r>
          </w:p>
        </w:tc>
      </w:tr>
      <w:tr w:rsidR="00601595" w:rsidRPr="005F38FF" w14:paraId="56F70D96" w14:textId="77777777" w:rsidTr="00601595">
        <w:trPr>
          <w:cantSplit/>
          <w:trHeight w:val="255"/>
        </w:trPr>
        <w:tc>
          <w:tcPr>
            <w:tcW w:w="3828" w:type="dxa"/>
            <w:tcBorders>
              <w:top w:val="single" w:sz="4" w:space="0" w:color="auto"/>
              <w:left w:val="nil"/>
              <w:bottom w:val="nil"/>
              <w:right w:val="nil"/>
            </w:tcBorders>
            <w:shd w:val="clear" w:color="auto" w:fill="auto"/>
            <w:noWrap/>
            <w:vAlign w:val="bottom"/>
          </w:tcPr>
          <w:p w14:paraId="3109FC95" w14:textId="77777777" w:rsidR="00601595" w:rsidRPr="005F38FF" w:rsidRDefault="00601595" w:rsidP="00601595">
            <w:pPr>
              <w:pStyle w:val="StyleTableBold"/>
              <w:jc w:val="both"/>
              <w:rPr>
                <w:rFonts w:ascii="Times New Roman" w:hAnsi="Times New Roman"/>
                <w:sz w:val="16"/>
                <w:szCs w:val="16"/>
              </w:rPr>
            </w:pPr>
            <w:r w:rsidRPr="005F38FF">
              <w:rPr>
                <w:rFonts w:ascii="Times New Roman" w:hAnsi="Times New Roman"/>
                <w:b w:val="0"/>
                <w:sz w:val="16"/>
                <w:szCs w:val="16"/>
              </w:rPr>
              <w:t>Duration of treatment (months)</w:t>
            </w:r>
          </w:p>
        </w:tc>
        <w:tc>
          <w:tcPr>
            <w:tcW w:w="2237" w:type="dxa"/>
            <w:tcBorders>
              <w:top w:val="single" w:sz="4" w:space="0" w:color="auto"/>
              <w:left w:val="nil"/>
              <w:bottom w:val="nil"/>
              <w:right w:val="nil"/>
            </w:tcBorders>
            <w:vAlign w:val="center"/>
          </w:tcPr>
          <w:p w14:paraId="61760E4A" w14:textId="74EABA09" w:rsidR="00601595" w:rsidRPr="00601595" w:rsidRDefault="00601595" w:rsidP="00601595">
            <w:pPr>
              <w:pStyle w:val="StyleTableBold"/>
              <w:rPr>
                <w:rFonts w:ascii="Times New Roman" w:hAnsi="Times New Roman"/>
                <w:b w:val="0"/>
                <w:bCs w:val="0"/>
                <w:sz w:val="16"/>
                <w:szCs w:val="16"/>
              </w:rPr>
            </w:pPr>
            <w:r w:rsidRPr="00601595">
              <w:rPr>
                <w:rFonts w:ascii="Times New Roman" w:hAnsi="Times New Roman"/>
                <w:b w:val="0"/>
                <w:bCs w:val="0"/>
                <w:sz w:val="16"/>
                <w:szCs w:val="16"/>
              </w:rPr>
              <w:t>8.8 (3.0, 11.7)</w:t>
            </w:r>
          </w:p>
        </w:tc>
        <w:tc>
          <w:tcPr>
            <w:tcW w:w="2237" w:type="dxa"/>
            <w:tcBorders>
              <w:top w:val="single" w:sz="4" w:space="0" w:color="auto"/>
              <w:left w:val="nil"/>
              <w:bottom w:val="nil"/>
              <w:right w:val="nil"/>
            </w:tcBorders>
            <w:vAlign w:val="center"/>
          </w:tcPr>
          <w:p w14:paraId="62328167" w14:textId="6BEFE82C" w:rsidR="00601595" w:rsidRPr="00601595" w:rsidRDefault="00601595" w:rsidP="00601595">
            <w:pPr>
              <w:pStyle w:val="StyleTableBold"/>
              <w:rPr>
                <w:rFonts w:ascii="Times New Roman" w:hAnsi="Times New Roman"/>
                <w:b w:val="0"/>
                <w:bCs w:val="0"/>
                <w:sz w:val="16"/>
                <w:szCs w:val="16"/>
              </w:rPr>
            </w:pPr>
            <w:r w:rsidRPr="00601595">
              <w:rPr>
                <w:rFonts w:ascii="Times New Roman" w:hAnsi="Times New Roman"/>
                <w:b w:val="0"/>
                <w:bCs w:val="0"/>
                <w:sz w:val="16"/>
                <w:szCs w:val="16"/>
              </w:rPr>
              <w:t>9.1 (3.9, 11.8)</w:t>
            </w:r>
          </w:p>
        </w:tc>
        <w:tc>
          <w:tcPr>
            <w:tcW w:w="2237" w:type="dxa"/>
            <w:tcBorders>
              <w:top w:val="single" w:sz="4" w:space="0" w:color="auto"/>
              <w:left w:val="nil"/>
              <w:bottom w:val="nil"/>
              <w:right w:val="nil"/>
            </w:tcBorders>
            <w:vAlign w:val="center"/>
          </w:tcPr>
          <w:p w14:paraId="73B83A81" w14:textId="6DAAD864" w:rsidR="00601595" w:rsidRPr="00601595" w:rsidRDefault="00601595" w:rsidP="00601595">
            <w:pPr>
              <w:pStyle w:val="StyleTableBold"/>
              <w:rPr>
                <w:rFonts w:ascii="Times New Roman" w:hAnsi="Times New Roman"/>
                <w:b w:val="0"/>
                <w:bCs w:val="0"/>
                <w:sz w:val="16"/>
                <w:szCs w:val="16"/>
              </w:rPr>
            </w:pPr>
            <w:r w:rsidRPr="00601595">
              <w:rPr>
                <w:rFonts w:ascii="Times New Roman" w:hAnsi="Times New Roman"/>
                <w:b w:val="0"/>
                <w:bCs w:val="0"/>
                <w:sz w:val="16"/>
                <w:szCs w:val="16"/>
              </w:rPr>
              <w:t>9.0 (3.2, 11.7)</w:t>
            </w:r>
          </w:p>
        </w:tc>
      </w:tr>
      <w:tr w:rsidR="00601595" w:rsidRPr="005F38FF" w14:paraId="49B3999C" w14:textId="77777777" w:rsidTr="00601595">
        <w:trPr>
          <w:cantSplit/>
          <w:trHeight w:val="255"/>
        </w:trPr>
        <w:tc>
          <w:tcPr>
            <w:tcW w:w="3828" w:type="dxa"/>
            <w:tcBorders>
              <w:top w:val="nil"/>
              <w:left w:val="nil"/>
              <w:bottom w:val="nil"/>
              <w:right w:val="nil"/>
            </w:tcBorders>
            <w:shd w:val="clear" w:color="auto" w:fill="auto"/>
            <w:noWrap/>
            <w:vAlign w:val="bottom"/>
          </w:tcPr>
          <w:p w14:paraId="5ED11100" w14:textId="77777777" w:rsidR="00601595" w:rsidRPr="005F38FF" w:rsidRDefault="00601595" w:rsidP="00601595">
            <w:pPr>
              <w:pStyle w:val="StyleTableBold"/>
              <w:jc w:val="left"/>
              <w:rPr>
                <w:rFonts w:ascii="Times New Roman" w:hAnsi="Times New Roman"/>
                <w:b w:val="0"/>
                <w:sz w:val="16"/>
                <w:szCs w:val="16"/>
              </w:rPr>
            </w:pPr>
            <w:r w:rsidRPr="005F38FF">
              <w:rPr>
                <w:rFonts w:ascii="Times New Roman" w:hAnsi="Times New Roman"/>
                <w:b w:val="0"/>
                <w:sz w:val="16"/>
                <w:szCs w:val="16"/>
              </w:rPr>
              <w:t>Discontinued treatment as resolved*</w:t>
            </w:r>
          </w:p>
        </w:tc>
        <w:tc>
          <w:tcPr>
            <w:tcW w:w="2237" w:type="dxa"/>
            <w:tcBorders>
              <w:top w:val="nil"/>
              <w:left w:val="nil"/>
              <w:bottom w:val="nil"/>
              <w:right w:val="nil"/>
            </w:tcBorders>
            <w:vAlign w:val="center"/>
          </w:tcPr>
          <w:p w14:paraId="23B21427" w14:textId="4E3C70A2" w:rsidR="00601595" w:rsidRPr="00601595" w:rsidRDefault="00601595" w:rsidP="00601595">
            <w:pPr>
              <w:pStyle w:val="StyleTableBold"/>
              <w:rPr>
                <w:rFonts w:ascii="Times New Roman" w:hAnsi="Times New Roman"/>
                <w:b w:val="0"/>
                <w:bCs w:val="0"/>
                <w:sz w:val="16"/>
                <w:szCs w:val="16"/>
              </w:rPr>
            </w:pPr>
            <w:r w:rsidRPr="00601595">
              <w:rPr>
                <w:rFonts w:ascii="Times New Roman" w:hAnsi="Times New Roman"/>
                <w:b w:val="0"/>
                <w:bCs w:val="0"/>
                <w:sz w:val="16"/>
                <w:szCs w:val="16"/>
              </w:rPr>
              <w:t>27/57 (47%)</w:t>
            </w:r>
          </w:p>
        </w:tc>
        <w:tc>
          <w:tcPr>
            <w:tcW w:w="2237" w:type="dxa"/>
            <w:tcBorders>
              <w:top w:val="nil"/>
              <w:left w:val="nil"/>
              <w:bottom w:val="nil"/>
              <w:right w:val="nil"/>
            </w:tcBorders>
            <w:vAlign w:val="center"/>
          </w:tcPr>
          <w:p w14:paraId="4A22D79F" w14:textId="7FB9DDE0" w:rsidR="00601595" w:rsidRPr="00601595" w:rsidRDefault="00601595" w:rsidP="00601595">
            <w:pPr>
              <w:pStyle w:val="StyleTableBold"/>
              <w:rPr>
                <w:rFonts w:ascii="Times New Roman" w:hAnsi="Times New Roman"/>
                <w:b w:val="0"/>
                <w:bCs w:val="0"/>
                <w:sz w:val="16"/>
                <w:szCs w:val="16"/>
              </w:rPr>
            </w:pPr>
            <w:r w:rsidRPr="00601595">
              <w:rPr>
                <w:rFonts w:ascii="Times New Roman" w:hAnsi="Times New Roman"/>
                <w:b w:val="0"/>
                <w:bCs w:val="0"/>
                <w:sz w:val="16"/>
                <w:szCs w:val="16"/>
              </w:rPr>
              <w:t>23/57 (40%)</w:t>
            </w:r>
          </w:p>
        </w:tc>
        <w:tc>
          <w:tcPr>
            <w:tcW w:w="2237" w:type="dxa"/>
            <w:tcBorders>
              <w:top w:val="nil"/>
              <w:left w:val="nil"/>
              <w:bottom w:val="nil"/>
              <w:right w:val="nil"/>
            </w:tcBorders>
            <w:vAlign w:val="center"/>
          </w:tcPr>
          <w:p w14:paraId="65FDD344" w14:textId="1881D137" w:rsidR="00601595" w:rsidRPr="00601595" w:rsidRDefault="00601595" w:rsidP="00601595">
            <w:pPr>
              <w:pStyle w:val="StyleTableBold"/>
              <w:rPr>
                <w:rFonts w:ascii="Times New Roman" w:hAnsi="Times New Roman"/>
                <w:b w:val="0"/>
                <w:bCs w:val="0"/>
                <w:sz w:val="16"/>
                <w:szCs w:val="16"/>
              </w:rPr>
            </w:pPr>
            <w:r w:rsidRPr="00601595">
              <w:rPr>
                <w:rFonts w:ascii="Times New Roman" w:hAnsi="Times New Roman"/>
                <w:b w:val="0"/>
                <w:bCs w:val="0"/>
                <w:sz w:val="16"/>
                <w:szCs w:val="16"/>
              </w:rPr>
              <w:t>50/114 (44%)</w:t>
            </w:r>
          </w:p>
        </w:tc>
      </w:tr>
      <w:tr w:rsidR="00601595" w:rsidRPr="005F38FF" w14:paraId="61757C2B" w14:textId="77777777" w:rsidTr="00601595">
        <w:trPr>
          <w:cantSplit/>
          <w:trHeight w:val="255"/>
        </w:trPr>
        <w:tc>
          <w:tcPr>
            <w:tcW w:w="3828" w:type="dxa"/>
            <w:tcBorders>
              <w:top w:val="nil"/>
              <w:left w:val="nil"/>
              <w:bottom w:val="nil"/>
              <w:right w:val="nil"/>
            </w:tcBorders>
            <w:shd w:val="clear" w:color="auto" w:fill="auto"/>
            <w:noWrap/>
            <w:vAlign w:val="bottom"/>
          </w:tcPr>
          <w:p w14:paraId="0A18DAFB" w14:textId="77777777" w:rsidR="00601595" w:rsidRPr="005F38FF" w:rsidRDefault="00601595" w:rsidP="00601595">
            <w:pPr>
              <w:pStyle w:val="StyleTableBold"/>
              <w:jc w:val="left"/>
              <w:rPr>
                <w:rFonts w:ascii="Times New Roman" w:hAnsi="Times New Roman"/>
                <w:b w:val="0"/>
                <w:sz w:val="16"/>
                <w:szCs w:val="16"/>
              </w:rPr>
            </w:pPr>
            <w:r w:rsidRPr="005F38FF">
              <w:rPr>
                <w:rFonts w:ascii="Times New Roman" w:hAnsi="Times New Roman"/>
                <w:b w:val="0"/>
                <w:sz w:val="16"/>
                <w:szCs w:val="16"/>
              </w:rPr>
              <w:t>Discontinued treatment for safety reason</w:t>
            </w:r>
          </w:p>
        </w:tc>
        <w:tc>
          <w:tcPr>
            <w:tcW w:w="2237" w:type="dxa"/>
            <w:tcBorders>
              <w:top w:val="nil"/>
              <w:left w:val="nil"/>
              <w:bottom w:val="nil"/>
              <w:right w:val="nil"/>
            </w:tcBorders>
            <w:vAlign w:val="center"/>
          </w:tcPr>
          <w:p w14:paraId="1FDCDECD" w14:textId="4743E1C1" w:rsidR="00601595" w:rsidRPr="00601595" w:rsidRDefault="00601595" w:rsidP="00601595">
            <w:pPr>
              <w:pStyle w:val="StyleTableBold"/>
              <w:rPr>
                <w:rFonts w:ascii="Times New Roman" w:hAnsi="Times New Roman"/>
                <w:b w:val="0"/>
                <w:bCs w:val="0"/>
                <w:sz w:val="16"/>
                <w:szCs w:val="16"/>
              </w:rPr>
            </w:pPr>
            <w:r w:rsidRPr="00601595">
              <w:rPr>
                <w:rFonts w:ascii="Times New Roman" w:hAnsi="Times New Roman"/>
                <w:b w:val="0"/>
                <w:bCs w:val="0"/>
                <w:sz w:val="16"/>
                <w:szCs w:val="16"/>
              </w:rPr>
              <w:t>8/57 (14%)</w:t>
            </w:r>
          </w:p>
        </w:tc>
        <w:tc>
          <w:tcPr>
            <w:tcW w:w="2237" w:type="dxa"/>
            <w:tcBorders>
              <w:top w:val="nil"/>
              <w:left w:val="nil"/>
              <w:bottom w:val="nil"/>
              <w:right w:val="nil"/>
            </w:tcBorders>
            <w:vAlign w:val="center"/>
          </w:tcPr>
          <w:p w14:paraId="4037ADBF" w14:textId="12387A7D" w:rsidR="00601595" w:rsidRPr="00601595" w:rsidRDefault="00601595" w:rsidP="00601595">
            <w:pPr>
              <w:pStyle w:val="StyleTableBold"/>
              <w:rPr>
                <w:rFonts w:ascii="Times New Roman" w:hAnsi="Times New Roman"/>
                <w:b w:val="0"/>
                <w:bCs w:val="0"/>
                <w:sz w:val="16"/>
                <w:szCs w:val="16"/>
              </w:rPr>
            </w:pPr>
            <w:r w:rsidRPr="00601595">
              <w:rPr>
                <w:rFonts w:ascii="Times New Roman" w:hAnsi="Times New Roman"/>
                <w:b w:val="0"/>
                <w:bCs w:val="0"/>
                <w:sz w:val="16"/>
                <w:szCs w:val="16"/>
              </w:rPr>
              <w:t>9/57 (16%)</w:t>
            </w:r>
          </w:p>
        </w:tc>
        <w:tc>
          <w:tcPr>
            <w:tcW w:w="2237" w:type="dxa"/>
            <w:tcBorders>
              <w:top w:val="nil"/>
              <w:left w:val="nil"/>
              <w:bottom w:val="nil"/>
              <w:right w:val="nil"/>
            </w:tcBorders>
            <w:vAlign w:val="center"/>
          </w:tcPr>
          <w:p w14:paraId="4874C079" w14:textId="1BBFCAEE" w:rsidR="00601595" w:rsidRPr="00601595" w:rsidRDefault="00601595" w:rsidP="00601595">
            <w:pPr>
              <w:pStyle w:val="StyleTableBold"/>
              <w:rPr>
                <w:rFonts w:ascii="Times New Roman" w:hAnsi="Times New Roman"/>
                <w:b w:val="0"/>
                <w:bCs w:val="0"/>
                <w:sz w:val="16"/>
                <w:szCs w:val="16"/>
              </w:rPr>
            </w:pPr>
            <w:r w:rsidRPr="00601595">
              <w:rPr>
                <w:rFonts w:ascii="Times New Roman" w:hAnsi="Times New Roman"/>
                <w:b w:val="0"/>
                <w:bCs w:val="0"/>
                <w:sz w:val="16"/>
                <w:szCs w:val="16"/>
              </w:rPr>
              <w:t>17/114 (15%)</w:t>
            </w:r>
          </w:p>
        </w:tc>
      </w:tr>
      <w:tr w:rsidR="00601595" w:rsidRPr="005F38FF" w14:paraId="76DCDDC3" w14:textId="77777777" w:rsidTr="00601595">
        <w:trPr>
          <w:cantSplit/>
          <w:trHeight w:val="255"/>
        </w:trPr>
        <w:tc>
          <w:tcPr>
            <w:tcW w:w="3828" w:type="dxa"/>
            <w:tcBorders>
              <w:top w:val="nil"/>
              <w:left w:val="nil"/>
              <w:bottom w:val="single" w:sz="4" w:space="0" w:color="auto"/>
              <w:right w:val="nil"/>
            </w:tcBorders>
            <w:shd w:val="clear" w:color="auto" w:fill="auto"/>
            <w:noWrap/>
            <w:vAlign w:val="bottom"/>
          </w:tcPr>
          <w:p w14:paraId="7329616C" w14:textId="77777777" w:rsidR="00601595" w:rsidRPr="005F38FF" w:rsidRDefault="00601595" w:rsidP="00601595">
            <w:pPr>
              <w:pStyle w:val="StyleTableBold"/>
              <w:jc w:val="left"/>
              <w:rPr>
                <w:rFonts w:ascii="Times New Roman" w:hAnsi="Times New Roman"/>
                <w:b w:val="0"/>
                <w:sz w:val="16"/>
                <w:szCs w:val="16"/>
              </w:rPr>
            </w:pPr>
            <w:r w:rsidRPr="005F38FF">
              <w:rPr>
                <w:rFonts w:ascii="Times New Roman" w:hAnsi="Times New Roman"/>
                <w:b w:val="0"/>
                <w:sz w:val="16"/>
                <w:szCs w:val="16"/>
              </w:rPr>
              <w:t xml:space="preserve">Resumed treatment </w:t>
            </w:r>
          </w:p>
        </w:tc>
        <w:tc>
          <w:tcPr>
            <w:tcW w:w="2237" w:type="dxa"/>
            <w:tcBorders>
              <w:top w:val="nil"/>
              <w:left w:val="nil"/>
              <w:bottom w:val="single" w:sz="4" w:space="0" w:color="auto"/>
              <w:right w:val="nil"/>
            </w:tcBorders>
            <w:vAlign w:val="center"/>
          </w:tcPr>
          <w:p w14:paraId="25655AB5" w14:textId="27D8C4CF" w:rsidR="00601595" w:rsidRPr="00601595" w:rsidRDefault="00601595" w:rsidP="00601595">
            <w:pPr>
              <w:pStyle w:val="StyleTableBold"/>
              <w:rPr>
                <w:rFonts w:ascii="Times New Roman" w:hAnsi="Times New Roman"/>
                <w:b w:val="0"/>
                <w:bCs w:val="0"/>
                <w:sz w:val="16"/>
                <w:szCs w:val="16"/>
              </w:rPr>
            </w:pPr>
            <w:r w:rsidRPr="00601595">
              <w:rPr>
                <w:rFonts w:ascii="Times New Roman" w:hAnsi="Times New Roman"/>
                <w:b w:val="0"/>
                <w:bCs w:val="0"/>
                <w:sz w:val="16"/>
                <w:szCs w:val="16"/>
              </w:rPr>
              <w:t>5/57 (9%)</w:t>
            </w:r>
          </w:p>
        </w:tc>
        <w:tc>
          <w:tcPr>
            <w:tcW w:w="2237" w:type="dxa"/>
            <w:tcBorders>
              <w:top w:val="nil"/>
              <w:left w:val="nil"/>
              <w:bottom w:val="single" w:sz="4" w:space="0" w:color="auto"/>
              <w:right w:val="nil"/>
            </w:tcBorders>
            <w:vAlign w:val="center"/>
          </w:tcPr>
          <w:p w14:paraId="3B192668" w14:textId="42030374" w:rsidR="00601595" w:rsidRPr="00601595" w:rsidRDefault="00601595" w:rsidP="00601595">
            <w:pPr>
              <w:pStyle w:val="StyleTableBold"/>
              <w:rPr>
                <w:rFonts w:ascii="Times New Roman" w:hAnsi="Times New Roman"/>
                <w:b w:val="0"/>
                <w:bCs w:val="0"/>
                <w:sz w:val="16"/>
                <w:szCs w:val="16"/>
              </w:rPr>
            </w:pPr>
            <w:r w:rsidRPr="00601595">
              <w:rPr>
                <w:rFonts w:ascii="Times New Roman" w:hAnsi="Times New Roman"/>
                <w:b w:val="0"/>
                <w:bCs w:val="0"/>
                <w:sz w:val="16"/>
                <w:szCs w:val="16"/>
              </w:rPr>
              <w:t>13/57 (23%)</w:t>
            </w:r>
          </w:p>
        </w:tc>
        <w:tc>
          <w:tcPr>
            <w:tcW w:w="2237" w:type="dxa"/>
            <w:tcBorders>
              <w:top w:val="nil"/>
              <w:left w:val="nil"/>
              <w:bottom w:val="single" w:sz="4" w:space="0" w:color="auto"/>
              <w:right w:val="nil"/>
            </w:tcBorders>
            <w:vAlign w:val="center"/>
          </w:tcPr>
          <w:p w14:paraId="63671ACC" w14:textId="08A85335" w:rsidR="00601595" w:rsidRPr="00601595" w:rsidRDefault="00601595" w:rsidP="00601595">
            <w:pPr>
              <w:pStyle w:val="StyleTableBold"/>
              <w:rPr>
                <w:rFonts w:ascii="Times New Roman" w:hAnsi="Times New Roman"/>
                <w:b w:val="0"/>
                <w:bCs w:val="0"/>
                <w:sz w:val="16"/>
                <w:szCs w:val="16"/>
              </w:rPr>
            </w:pPr>
            <w:r w:rsidRPr="00601595">
              <w:rPr>
                <w:rFonts w:ascii="Times New Roman" w:hAnsi="Times New Roman"/>
                <w:b w:val="0"/>
                <w:bCs w:val="0"/>
                <w:sz w:val="16"/>
                <w:szCs w:val="16"/>
              </w:rPr>
              <w:t>18/114 (16%)</w:t>
            </w:r>
          </w:p>
        </w:tc>
      </w:tr>
    </w:tbl>
    <w:p w14:paraId="1234790E" w14:textId="70C8FB0B" w:rsidR="009A6E07" w:rsidRPr="00853590" w:rsidRDefault="009A6E07" w:rsidP="007E7E61">
      <w:pPr>
        <w:spacing w:line="240" w:lineRule="auto"/>
        <w:rPr>
          <w:rFonts w:ascii="Times New Roman" w:hAnsi="Times New Roman" w:cs="Times New Roman"/>
          <w:sz w:val="20"/>
          <w:szCs w:val="20"/>
        </w:rPr>
      </w:pPr>
      <w:r w:rsidRPr="00853590">
        <w:rPr>
          <w:rFonts w:ascii="Times New Roman" w:hAnsi="Times New Roman" w:cs="Times New Roman"/>
          <w:sz w:val="20"/>
          <w:szCs w:val="20"/>
        </w:rPr>
        <w:t>Data are presented as median (</w:t>
      </w:r>
      <w:r w:rsidR="00853590">
        <w:rPr>
          <w:rFonts w:ascii="Times New Roman" w:hAnsi="Times New Roman" w:cs="Times New Roman"/>
          <w:sz w:val="20"/>
          <w:szCs w:val="20"/>
        </w:rPr>
        <w:t>interquartile range</w:t>
      </w:r>
      <w:r w:rsidRPr="00853590">
        <w:rPr>
          <w:rFonts w:ascii="Times New Roman" w:hAnsi="Times New Roman" w:cs="Times New Roman"/>
          <w:sz w:val="20"/>
          <w:szCs w:val="20"/>
        </w:rPr>
        <w:t xml:space="preserve">) or </w:t>
      </w:r>
      <w:r w:rsidR="00D10C44" w:rsidRPr="00B60D71">
        <w:rPr>
          <w:rFonts w:ascii="Times New Roman" w:hAnsi="Times New Roman" w:cs="Times New Roman"/>
          <w:sz w:val="20"/>
          <w:szCs w:val="20"/>
        </w:rPr>
        <w:t>n</w:t>
      </w:r>
      <w:r w:rsidR="00D10C44">
        <w:rPr>
          <w:rFonts w:ascii="Times New Roman" w:hAnsi="Times New Roman" w:cs="Times New Roman"/>
          <w:sz w:val="20"/>
          <w:szCs w:val="20"/>
        </w:rPr>
        <w:t xml:space="preserve">/N </w:t>
      </w:r>
      <w:r w:rsidR="00D10C44" w:rsidRPr="00853590">
        <w:rPr>
          <w:rFonts w:ascii="Times New Roman" w:hAnsi="Times New Roman" w:cs="Times New Roman"/>
          <w:sz w:val="20"/>
          <w:szCs w:val="20"/>
        </w:rPr>
        <w:t>(</w:t>
      </w:r>
      <w:r w:rsidR="00D10C44">
        <w:rPr>
          <w:rFonts w:ascii="Times New Roman" w:hAnsi="Times New Roman" w:cs="Times New Roman"/>
          <w:sz w:val="20"/>
          <w:szCs w:val="20"/>
        </w:rPr>
        <w:t>%</w:t>
      </w:r>
      <w:r w:rsidR="00D10C44" w:rsidRPr="00853590">
        <w:rPr>
          <w:rFonts w:ascii="Times New Roman" w:hAnsi="Times New Roman" w:cs="Times New Roman"/>
          <w:sz w:val="20"/>
          <w:szCs w:val="20"/>
        </w:rPr>
        <w:t>)</w:t>
      </w:r>
      <w:r w:rsidR="00D10C44">
        <w:rPr>
          <w:rFonts w:ascii="Times New Roman" w:hAnsi="Times New Roman" w:cs="Times New Roman"/>
          <w:sz w:val="20"/>
          <w:szCs w:val="20"/>
        </w:rPr>
        <w:t>.</w:t>
      </w:r>
      <w:r w:rsidRPr="00853590">
        <w:rPr>
          <w:rFonts w:ascii="Times New Roman" w:hAnsi="Times New Roman" w:cs="Times New Roman"/>
          <w:sz w:val="20"/>
          <w:szCs w:val="20"/>
        </w:rPr>
        <w:br/>
        <w:t xml:space="preserve">* does not include </w:t>
      </w:r>
      <w:r w:rsidR="00853590">
        <w:rPr>
          <w:rFonts w:ascii="Times New Roman" w:hAnsi="Times New Roman" w:cs="Times New Roman"/>
          <w:sz w:val="20"/>
          <w:szCs w:val="20"/>
        </w:rPr>
        <w:t>seven</w:t>
      </w:r>
      <w:r w:rsidRPr="00853590">
        <w:rPr>
          <w:rFonts w:ascii="Times New Roman" w:hAnsi="Times New Roman" w:cs="Times New Roman"/>
          <w:sz w:val="20"/>
          <w:szCs w:val="20"/>
        </w:rPr>
        <w:t xml:space="preserve"> patients (</w:t>
      </w:r>
      <w:r w:rsidR="00853590">
        <w:rPr>
          <w:rFonts w:ascii="Times New Roman" w:hAnsi="Times New Roman" w:cs="Times New Roman"/>
          <w:sz w:val="20"/>
          <w:szCs w:val="20"/>
        </w:rPr>
        <w:t>four</w:t>
      </w:r>
      <w:r w:rsidRPr="00853590">
        <w:rPr>
          <w:rFonts w:ascii="Times New Roman" w:hAnsi="Times New Roman" w:cs="Times New Roman"/>
          <w:sz w:val="20"/>
          <w:szCs w:val="20"/>
        </w:rPr>
        <w:t xml:space="preserve"> placebo, </w:t>
      </w:r>
      <w:r w:rsidR="00853590">
        <w:rPr>
          <w:rFonts w:ascii="Times New Roman" w:hAnsi="Times New Roman" w:cs="Times New Roman"/>
          <w:sz w:val="20"/>
          <w:szCs w:val="20"/>
        </w:rPr>
        <w:t xml:space="preserve">three </w:t>
      </w:r>
      <w:r w:rsidRPr="00853590">
        <w:rPr>
          <w:rFonts w:ascii="Times New Roman" w:hAnsi="Times New Roman" w:cs="Times New Roman"/>
          <w:sz w:val="20"/>
          <w:szCs w:val="20"/>
        </w:rPr>
        <w:t xml:space="preserve">eplerenone) who resolved for the first time at the </w:t>
      </w:r>
      <w:proofErr w:type="gramStart"/>
      <w:r w:rsidRPr="00853590">
        <w:rPr>
          <w:rFonts w:ascii="Times New Roman" w:hAnsi="Times New Roman" w:cs="Times New Roman"/>
          <w:sz w:val="20"/>
          <w:szCs w:val="20"/>
        </w:rPr>
        <w:t>12 month</w:t>
      </w:r>
      <w:proofErr w:type="gramEnd"/>
      <w:r w:rsidRPr="00853590">
        <w:rPr>
          <w:rFonts w:ascii="Times New Roman" w:hAnsi="Times New Roman" w:cs="Times New Roman"/>
          <w:sz w:val="20"/>
          <w:szCs w:val="20"/>
        </w:rPr>
        <w:t xml:space="preserve"> visit</w:t>
      </w:r>
      <w:r w:rsidR="007E7E61">
        <w:rPr>
          <w:rFonts w:ascii="Times New Roman" w:hAnsi="Times New Roman" w:cs="Times New Roman"/>
          <w:sz w:val="20"/>
          <w:szCs w:val="20"/>
        </w:rPr>
        <w:t>.</w:t>
      </w:r>
    </w:p>
    <w:p w14:paraId="219720A9" w14:textId="77777777" w:rsidR="004D3A66" w:rsidRDefault="004D3A66">
      <w:pPr>
        <w:rPr>
          <w:rFonts w:ascii="Times New Roman" w:eastAsia="Times New Roman" w:hAnsi="Times New Roman" w:cs="Times New Roman"/>
          <w:b/>
          <w:bCs/>
          <w:sz w:val="20"/>
          <w:szCs w:val="20"/>
        </w:rPr>
      </w:pPr>
      <w:r>
        <w:rPr>
          <w:rFonts w:ascii="Times New Roman" w:hAnsi="Times New Roman"/>
        </w:rPr>
        <w:br w:type="page"/>
      </w:r>
    </w:p>
    <w:p w14:paraId="71470380" w14:textId="5C894B46" w:rsidR="009A6E07" w:rsidRPr="007935C0" w:rsidRDefault="009A6E07" w:rsidP="000E3EE1">
      <w:pPr>
        <w:pStyle w:val="Caption"/>
        <w:keepNext/>
        <w:rPr>
          <w:rFonts w:ascii="Times New Roman" w:hAnsi="Times New Roman"/>
        </w:rPr>
      </w:pPr>
      <w:bookmarkStart w:id="380" w:name="_Toc20821569"/>
      <w:r w:rsidRPr="007935C0">
        <w:rPr>
          <w:rFonts w:ascii="Times New Roman" w:hAnsi="Times New Roman"/>
        </w:rPr>
        <w:lastRenderedPageBreak/>
        <w:t xml:space="preserve">Supplementary Figure </w:t>
      </w:r>
      <w:r w:rsidR="00CD55E4" w:rsidRPr="007935C0">
        <w:rPr>
          <w:rFonts w:ascii="Times New Roman" w:hAnsi="Times New Roman"/>
        </w:rPr>
        <w:fldChar w:fldCharType="begin"/>
      </w:r>
      <w:r w:rsidR="00CD55E4" w:rsidRPr="007935C0">
        <w:rPr>
          <w:rFonts w:ascii="Times New Roman" w:hAnsi="Times New Roman"/>
        </w:rPr>
        <w:instrText xml:space="preserve"> SEQ Supplementary_Figure \* ARABIC </w:instrText>
      </w:r>
      <w:r w:rsidR="00CD55E4" w:rsidRPr="007935C0">
        <w:rPr>
          <w:rFonts w:ascii="Times New Roman" w:hAnsi="Times New Roman"/>
        </w:rPr>
        <w:fldChar w:fldCharType="separate"/>
      </w:r>
      <w:r w:rsidR="007B780F">
        <w:rPr>
          <w:rFonts w:ascii="Times New Roman" w:hAnsi="Times New Roman"/>
          <w:noProof/>
        </w:rPr>
        <w:t>3</w:t>
      </w:r>
      <w:r w:rsidR="00CD55E4" w:rsidRPr="007935C0">
        <w:rPr>
          <w:rFonts w:ascii="Times New Roman" w:hAnsi="Times New Roman"/>
          <w:noProof/>
        </w:rPr>
        <w:fldChar w:fldCharType="end"/>
      </w:r>
      <w:r w:rsidR="003B4844">
        <w:rPr>
          <w:rFonts w:ascii="Times New Roman" w:hAnsi="Times New Roman"/>
          <w:noProof/>
        </w:rPr>
        <w:t>:</w:t>
      </w:r>
      <w:r w:rsidRPr="007935C0">
        <w:rPr>
          <w:rFonts w:ascii="Times New Roman" w:hAnsi="Times New Roman"/>
        </w:rPr>
        <w:t xml:space="preserve"> Time on study intervention</w:t>
      </w:r>
      <w:r w:rsidR="003B4844">
        <w:rPr>
          <w:rFonts w:ascii="Times New Roman" w:hAnsi="Times New Roman"/>
        </w:rPr>
        <w:t xml:space="preserve"> by randomised allocation</w:t>
      </w:r>
      <w:bookmarkEnd w:id="380"/>
    </w:p>
    <w:p w14:paraId="4C5E2F60" w14:textId="77777777" w:rsidR="009A6E07" w:rsidRDefault="009A6E07" w:rsidP="000E3EE1">
      <w:r>
        <w:rPr>
          <w:noProof/>
          <w:sz w:val="20"/>
          <w:szCs w:val="20"/>
        </w:rPr>
        <w:drawing>
          <wp:inline distT="0" distB="0" distL="0" distR="0" wp14:anchorId="70A57D0D" wp14:editId="5ADF1630">
            <wp:extent cx="5731378" cy="3857625"/>
            <wp:effectExtent l="0" t="0" r="3175" b="0"/>
            <wp:docPr id="22" name="Picture 2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 on IMP.tif"/>
                    <pic:cNvPicPr/>
                  </pic:nvPicPr>
                  <pic:blipFill rotWithShape="1">
                    <a:blip r:embed="rId17">
                      <a:extLst>
                        <a:ext uri="{28A0092B-C50C-407E-A947-70E740481C1C}">
                          <a14:useLocalDpi xmlns:a14="http://schemas.microsoft.com/office/drawing/2010/main" val="0"/>
                        </a:ext>
                      </a:extLst>
                    </a:blip>
                    <a:srcRect b="7548"/>
                    <a:stretch/>
                  </pic:blipFill>
                  <pic:spPr bwMode="auto">
                    <a:xfrm>
                      <a:off x="0" y="0"/>
                      <a:ext cx="5731510" cy="3857714"/>
                    </a:xfrm>
                    <a:prstGeom prst="rect">
                      <a:avLst/>
                    </a:prstGeom>
                    <a:ln>
                      <a:noFill/>
                    </a:ln>
                    <a:extLst>
                      <a:ext uri="{53640926-AAD7-44D8-BBD7-CCE9431645EC}">
                        <a14:shadowObscured xmlns:a14="http://schemas.microsoft.com/office/drawing/2010/main"/>
                      </a:ext>
                    </a:extLst>
                  </pic:spPr>
                </pic:pic>
              </a:graphicData>
            </a:graphic>
          </wp:inline>
        </w:drawing>
      </w:r>
    </w:p>
    <w:p w14:paraId="10166016" w14:textId="7D04FC35" w:rsidR="009A6E07" w:rsidRDefault="00853590" w:rsidP="005F38FF">
      <w:pPr>
        <w:spacing w:line="240" w:lineRule="auto"/>
      </w:pPr>
      <w:bookmarkStart w:id="381" w:name="_Hlk15472929"/>
      <w:r w:rsidRPr="00586E98">
        <w:rPr>
          <w:rFonts w:ascii="Times New Roman" w:hAnsi="Times New Roman" w:cs="Times New Roman"/>
          <w:sz w:val="20"/>
          <w:szCs w:val="20"/>
        </w:rPr>
        <w:t>Each bar represent</w:t>
      </w:r>
      <w:r w:rsidR="006F2471" w:rsidRPr="00586E98">
        <w:rPr>
          <w:rFonts w:ascii="Times New Roman" w:hAnsi="Times New Roman" w:cs="Times New Roman"/>
          <w:sz w:val="20"/>
          <w:szCs w:val="20"/>
        </w:rPr>
        <w:t>s</w:t>
      </w:r>
      <w:r w:rsidRPr="00586E98">
        <w:rPr>
          <w:rFonts w:ascii="Times New Roman" w:hAnsi="Times New Roman" w:cs="Times New Roman"/>
          <w:sz w:val="20"/>
          <w:szCs w:val="20"/>
        </w:rPr>
        <w:t xml:space="preserve"> </w:t>
      </w:r>
      <w:r w:rsidR="00894924" w:rsidRPr="00586E98">
        <w:rPr>
          <w:rFonts w:ascii="Times New Roman" w:hAnsi="Times New Roman" w:cs="Times New Roman"/>
          <w:sz w:val="20"/>
          <w:szCs w:val="20"/>
        </w:rPr>
        <w:t xml:space="preserve">one participant. Blue bars represent the time within the </w:t>
      </w:r>
      <w:proofErr w:type="gramStart"/>
      <w:r w:rsidR="00894924" w:rsidRPr="00586E98">
        <w:rPr>
          <w:rFonts w:ascii="Times New Roman" w:hAnsi="Times New Roman" w:cs="Times New Roman"/>
          <w:sz w:val="20"/>
          <w:szCs w:val="20"/>
        </w:rPr>
        <w:t>12 month</w:t>
      </w:r>
      <w:proofErr w:type="gramEnd"/>
      <w:r w:rsidR="00894924" w:rsidRPr="00586E98">
        <w:rPr>
          <w:rFonts w:ascii="Times New Roman" w:hAnsi="Times New Roman" w:cs="Times New Roman"/>
          <w:sz w:val="20"/>
          <w:szCs w:val="20"/>
        </w:rPr>
        <w:t xml:space="preserve"> follow-up period that a participant was prescribed the investigational medicinal product (IMP). Green bars represent the time within the </w:t>
      </w:r>
      <w:proofErr w:type="gramStart"/>
      <w:r w:rsidR="00894924" w:rsidRPr="00586E98">
        <w:rPr>
          <w:rFonts w:ascii="Times New Roman" w:hAnsi="Times New Roman" w:cs="Times New Roman"/>
          <w:sz w:val="20"/>
          <w:szCs w:val="20"/>
        </w:rPr>
        <w:t>12 month</w:t>
      </w:r>
      <w:proofErr w:type="gramEnd"/>
      <w:r w:rsidR="00894924" w:rsidRPr="00586E98">
        <w:rPr>
          <w:rFonts w:ascii="Times New Roman" w:hAnsi="Times New Roman" w:cs="Times New Roman"/>
          <w:sz w:val="20"/>
          <w:szCs w:val="20"/>
        </w:rPr>
        <w:t xml:space="preserve"> follow-up period that a participant was not prescribed the IMP, either for safety reasons or due to complete resolution of subretinal fluid.</w:t>
      </w:r>
      <w:bookmarkEnd w:id="381"/>
    </w:p>
    <w:p w14:paraId="4570D820" w14:textId="50587846" w:rsidR="009A6E07" w:rsidRPr="007935C0" w:rsidRDefault="009A6E07" w:rsidP="000E3EE1">
      <w:pPr>
        <w:pStyle w:val="Caption"/>
        <w:keepNext/>
        <w:rPr>
          <w:rFonts w:ascii="Times New Roman" w:hAnsi="Times New Roman"/>
        </w:rPr>
      </w:pPr>
      <w:bookmarkStart w:id="382" w:name="_Toc20821570"/>
      <w:r w:rsidRPr="007935C0">
        <w:rPr>
          <w:rFonts w:ascii="Times New Roman" w:hAnsi="Times New Roman"/>
        </w:rPr>
        <w:t xml:space="preserve">Supplementary Figure </w:t>
      </w:r>
      <w:r w:rsidR="00CD55E4" w:rsidRPr="007935C0">
        <w:rPr>
          <w:rFonts w:ascii="Times New Roman" w:hAnsi="Times New Roman"/>
        </w:rPr>
        <w:fldChar w:fldCharType="begin"/>
      </w:r>
      <w:r w:rsidR="00CD55E4" w:rsidRPr="007935C0">
        <w:rPr>
          <w:rFonts w:ascii="Times New Roman" w:hAnsi="Times New Roman"/>
        </w:rPr>
        <w:instrText xml:space="preserve"> SEQ Supplementary_Figure \* ARABIC </w:instrText>
      </w:r>
      <w:r w:rsidR="00CD55E4" w:rsidRPr="007935C0">
        <w:rPr>
          <w:rFonts w:ascii="Times New Roman" w:hAnsi="Times New Roman"/>
        </w:rPr>
        <w:fldChar w:fldCharType="separate"/>
      </w:r>
      <w:r w:rsidR="007B780F">
        <w:rPr>
          <w:rFonts w:ascii="Times New Roman" w:hAnsi="Times New Roman"/>
          <w:noProof/>
        </w:rPr>
        <w:t>4</w:t>
      </w:r>
      <w:r w:rsidR="00CD55E4" w:rsidRPr="007935C0">
        <w:rPr>
          <w:rFonts w:ascii="Times New Roman" w:hAnsi="Times New Roman"/>
          <w:noProof/>
        </w:rPr>
        <w:fldChar w:fldCharType="end"/>
      </w:r>
      <w:r w:rsidR="00CD490F">
        <w:rPr>
          <w:rFonts w:ascii="Times New Roman" w:hAnsi="Times New Roman"/>
          <w:noProof/>
        </w:rPr>
        <w:t>:</w:t>
      </w:r>
      <w:r w:rsidRPr="007935C0">
        <w:rPr>
          <w:rFonts w:ascii="Times New Roman" w:hAnsi="Times New Roman"/>
        </w:rPr>
        <w:t xml:space="preserve"> Serum blood potassium over time</w:t>
      </w:r>
      <w:r w:rsidR="00CD490F" w:rsidRPr="00CD490F">
        <w:rPr>
          <w:rFonts w:ascii="Times New Roman" w:hAnsi="Times New Roman"/>
        </w:rPr>
        <w:t xml:space="preserve"> </w:t>
      </w:r>
      <w:r w:rsidR="00CD490F">
        <w:rPr>
          <w:rFonts w:ascii="Times New Roman" w:hAnsi="Times New Roman"/>
        </w:rPr>
        <w:t>by randomised allocation</w:t>
      </w:r>
      <w:bookmarkEnd w:id="382"/>
    </w:p>
    <w:p w14:paraId="15201CF1" w14:textId="77777777" w:rsidR="009A6E07" w:rsidRPr="00BF5E14" w:rsidRDefault="009A6E07" w:rsidP="00D10C44">
      <w:pPr>
        <w:spacing w:after="0"/>
        <w:rPr>
          <w:lang w:eastAsia="ja-JP"/>
        </w:rPr>
      </w:pPr>
      <w:r>
        <w:rPr>
          <w:noProof/>
          <w:lang w:eastAsia="ja-JP"/>
        </w:rPr>
        <w:drawing>
          <wp:inline distT="0" distB="0" distL="0" distR="0" wp14:anchorId="06D9E645" wp14:editId="28494B2C">
            <wp:extent cx="5591918" cy="354330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1976" cy="3562346"/>
                    </a:xfrm>
                    <a:prstGeom prst="rect">
                      <a:avLst/>
                    </a:prstGeom>
                    <a:noFill/>
                  </pic:spPr>
                </pic:pic>
              </a:graphicData>
            </a:graphic>
          </wp:inline>
        </w:drawing>
      </w:r>
    </w:p>
    <w:p w14:paraId="0C0310D0" w14:textId="0E953B6E" w:rsidR="009A6E07" w:rsidRPr="00D10C44" w:rsidRDefault="00D10C44" w:rsidP="008C07B4">
      <w:pPr>
        <w:spacing w:line="240" w:lineRule="auto"/>
        <w:rPr>
          <w:rFonts w:ascii="Times New Roman" w:hAnsi="Times New Roman" w:cs="Times New Roman"/>
          <w:sz w:val="20"/>
          <w:szCs w:val="20"/>
          <w:lang w:eastAsia="ja-JP"/>
        </w:rPr>
      </w:pPr>
      <w:r w:rsidRPr="00D10C44">
        <w:rPr>
          <w:rFonts w:ascii="Times New Roman" w:hAnsi="Times New Roman" w:cs="Times New Roman"/>
          <w:sz w:val="20"/>
          <w:szCs w:val="20"/>
          <w:lang w:eastAsia="ja-JP"/>
        </w:rPr>
        <w:t>SD=standard deviation</w:t>
      </w:r>
    </w:p>
    <w:p w14:paraId="6CA8A512" w14:textId="335582CA" w:rsidR="009A6E07" w:rsidRPr="007935C0" w:rsidRDefault="009A6E07" w:rsidP="000E3EE1">
      <w:pPr>
        <w:pStyle w:val="Caption"/>
        <w:keepNext/>
        <w:rPr>
          <w:rFonts w:ascii="Times New Roman" w:hAnsi="Times New Roman"/>
        </w:rPr>
      </w:pPr>
      <w:bookmarkStart w:id="383" w:name="_Toc20821534"/>
      <w:r w:rsidRPr="007935C0">
        <w:rPr>
          <w:rFonts w:ascii="Times New Roman" w:hAnsi="Times New Roman"/>
        </w:rPr>
        <w:lastRenderedPageBreak/>
        <w:t xml:space="preserve">Supplementary Table </w:t>
      </w:r>
      <w:r w:rsidR="00CD55E4" w:rsidRPr="007935C0">
        <w:rPr>
          <w:rFonts w:ascii="Times New Roman" w:hAnsi="Times New Roman"/>
        </w:rPr>
        <w:fldChar w:fldCharType="begin"/>
      </w:r>
      <w:r w:rsidR="00CD55E4" w:rsidRPr="007935C0">
        <w:rPr>
          <w:rFonts w:ascii="Times New Roman" w:hAnsi="Times New Roman"/>
        </w:rPr>
        <w:instrText xml:space="preserve"> SEQ Supplementary_Table \* ARABIC </w:instrText>
      </w:r>
      <w:r w:rsidR="00CD55E4" w:rsidRPr="007935C0">
        <w:rPr>
          <w:rFonts w:ascii="Times New Roman" w:hAnsi="Times New Roman"/>
        </w:rPr>
        <w:fldChar w:fldCharType="separate"/>
      </w:r>
      <w:r w:rsidR="007B780F">
        <w:rPr>
          <w:rFonts w:ascii="Times New Roman" w:hAnsi="Times New Roman"/>
          <w:noProof/>
        </w:rPr>
        <w:t>6</w:t>
      </w:r>
      <w:r w:rsidR="00CD55E4" w:rsidRPr="007935C0">
        <w:rPr>
          <w:rFonts w:ascii="Times New Roman" w:hAnsi="Times New Roman"/>
          <w:noProof/>
        </w:rPr>
        <w:fldChar w:fldCharType="end"/>
      </w:r>
      <w:r w:rsidRPr="007935C0">
        <w:rPr>
          <w:rFonts w:ascii="Times New Roman" w:hAnsi="Times New Roman"/>
        </w:rPr>
        <w:t xml:space="preserve"> Adherence to the study treatment </w:t>
      </w:r>
      <w:r w:rsidR="00CD490F">
        <w:rPr>
          <w:rFonts w:ascii="Times New Roman" w:hAnsi="Times New Roman"/>
        </w:rPr>
        <w:t>at each visit</w:t>
      </w:r>
      <w:r w:rsidR="00CD490F" w:rsidRPr="00CD490F">
        <w:rPr>
          <w:rFonts w:ascii="Times New Roman" w:hAnsi="Times New Roman"/>
        </w:rPr>
        <w:t xml:space="preserve"> </w:t>
      </w:r>
      <w:r w:rsidR="00CD490F">
        <w:rPr>
          <w:rFonts w:ascii="Times New Roman" w:hAnsi="Times New Roman"/>
        </w:rPr>
        <w:t>by randomised allocation</w:t>
      </w:r>
      <w:bookmarkEnd w:id="38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982"/>
        <w:gridCol w:w="1843"/>
      </w:tblGrid>
      <w:tr w:rsidR="00601595" w:rsidRPr="008C07B4" w14:paraId="076EC1AE" w14:textId="77777777" w:rsidTr="00601595">
        <w:trPr>
          <w:cantSplit/>
          <w:trHeight w:val="313"/>
        </w:trPr>
        <w:tc>
          <w:tcPr>
            <w:tcW w:w="1560" w:type="dxa"/>
            <w:vAlign w:val="center"/>
          </w:tcPr>
          <w:p w14:paraId="1CD19582" w14:textId="77777777" w:rsidR="00601595" w:rsidRPr="008C07B4" w:rsidRDefault="00601595" w:rsidP="00601595">
            <w:pPr>
              <w:rPr>
                <w:b/>
                <w:bCs/>
                <w:sz w:val="16"/>
                <w:szCs w:val="16"/>
              </w:rPr>
            </w:pPr>
            <w:r w:rsidRPr="008C07B4">
              <w:rPr>
                <w:b/>
                <w:bCs/>
                <w:sz w:val="16"/>
                <w:szCs w:val="16"/>
              </w:rPr>
              <w:t xml:space="preserve">Prescription </w:t>
            </w:r>
          </w:p>
        </w:tc>
        <w:tc>
          <w:tcPr>
            <w:tcW w:w="1982" w:type="dxa"/>
            <w:vAlign w:val="center"/>
          </w:tcPr>
          <w:p w14:paraId="4A937502" w14:textId="22A24B80" w:rsidR="00601595" w:rsidRPr="008C07B4" w:rsidRDefault="00601595" w:rsidP="00601595">
            <w:pPr>
              <w:jc w:val="center"/>
              <w:rPr>
                <w:b/>
                <w:bCs/>
                <w:sz w:val="16"/>
                <w:szCs w:val="16"/>
              </w:rPr>
            </w:pPr>
            <w:r w:rsidRPr="008C07B4">
              <w:rPr>
                <w:b/>
                <w:bCs/>
                <w:sz w:val="16"/>
                <w:szCs w:val="16"/>
              </w:rPr>
              <w:t>Randomised to placebo (n=57)</w:t>
            </w:r>
          </w:p>
        </w:tc>
        <w:tc>
          <w:tcPr>
            <w:tcW w:w="1843" w:type="dxa"/>
            <w:vAlign w:val="center"/>
          </w:tcPr>
          <w:p w14:paraId="3799B570" w14:textId="4737423E" w:rsidR="00601595" w:rsidRPr="008C07B4" w:rsidRDefault="00601595" w:rsidP="00601595">
            <w:pPr>
              <w:jc w:val="center"/>
              <w:rPr>
                <w:b/>
                <w:bCs/>
                <w:sz w:val="16"/>
                <w:szCs w:val="16"/>
              </w:rPr>
            </w:pPr>
            <w:r w:rsidRPr="008C07B4">
              <w:rPr>
                <w:b/>
                <w:bCs/>
                <w:sz w:val="16"/>
                <w:szCs w:val="16"/>
              </w:rPr>
              <w:t>Randomised to eplerenone (n=57)</w:t>
            </w:r>
          </w:p>
        </w:tc>
      </w:tr>
      <w:tr w:rsidR="00601595" w:rsidRPr="008C07B4" w14:paraId="5A993C11" w14:textId="77777777" w:rsidTr="00601595">
        <w:trPr>
          <w:cantSplit/>
          <w:trHeight w:val="345"/>
        </w:trPr>
        <w:tc>
          <w:tcPr>
            <w:tcW w:w="1560" w:type="dxa"/>
            <w:tcBorders>
              <w:top w:val="single" w:sz="4" w:space="0" w:color="auto"/>
              <w:bottom w:val="nil"/>
            </w:tcBorders>
            <w:vAlign w:val="center"/>
          </w:tcPr>
          <w:p w14:paraId="3F08E6E9" w14:textId="77777777" w:rsidR="00601595" w:rsidRPr="008C07B4" w:rsidRDefault="00601595" w:rsidP="00601595">
            <w:pPr>
              <w:rPr>
                <w:bCs/>
                <w:sz w:val="16"/>
                <w:szCs w:val="16"/>
              </w:rPr>
            </w:pPr>
            <w:r w:rsidRPr="008C07B4">
              <w:rPr>
                <w:bCs/>
                <w:sz w:val="16"/>
                <w:szCs w:val="16"/>
              </w:rPr>
              <w:t>Baseline</w:t>
            </w:r>
          </w:p>
        </w:tc>
        <w:tc>
          <w:tcPr>
            <w:tcW w:w="1982" w:type="dxa"/>
            <w:tcBorders>
              <w:top w:val="single" w:sz="4" w:space="0" w:color="auto"/>
              <w:bottom w:val="nil"/>
            </w:tcBorders>
            <w:vAlign w:val="center"/>
          </w:tcPr>
          <w:p w14:paraId="16CF6D35" w14:textId="364BF774" w:rsidR="00601595" w:rsidRPr="00601595" w:rsidRDefault="00601595" w:rsidP="00601595">
            <w:pPr>
              <w:jc w:val="center"/>
              <w:rPr>
                <w:sz w:val="16"/>
                <w:szCs w:val="16"/>
              </w:rPr>
            </w:pPr>
            <w:r w:rsidRPr="00601595">
              <w:rPr>
                <w:sz w:val="16"/>
                <w:szCs w:val="16"/>
              </w:rPr>
              <w:t>57/57 (100%)</w:t>
            </w:r>
          </w:p>
        </w:tc>
        <w:tc>
          <w:tcPr>
            <w:tcW w:w="1843" w:type="dxa"/>
            <w:tcBorders>
              <w:top w:val="single" w:sz="4" w:space="0" w:color="auto"/>
              <w:bottom w:val="nil"/>
            </w:tcBorders>
            <w:vAlign w:val="center"/>
          </w:tcPr>
          <w:p w14:paraId="073E4F5C" w14:textId="1B60DD35" w:rsidR="00601595" w:rsidRPr="00601595" w:rsidRDefault="00601595" w:rsidP="00601595">
            <w:pPr>
              <w:jc w:val="center"/>
              <w:rPr>
                <w:sz w:val="16"/>
                <w:szCs w:val="16"/>
              </w:rPr>
            </w:pPr>
            <w:r w:rsidRPr="00601595">
              <w:rPr>
                <w:sz w:val="16"/>
                <w:szCs w:val="16"/>
              </w:rPr>
              <w:t>57/57 (100%)</w:t>
            </w:r>
          </w:p>
        </w:tc>
      </w:tr>
      <w:tr w:rsidR="00601595" w:rsidRPr="008C07B4" w14:paraId="362FB4BE" w14:textId="77777777" w:rsidTr="00601595">
        <w:trPr>
          <w:cantSplit/>
          <w:trHeight w:val="289"/>
        </w:trPr>
        <w:tc>
          <w:tcPr>
            <w:tcW w:w="1560" w:type="dxa"/>
            <w:tcBorders>
              <w:top w:val="nil"/>
            </w:tcBorders>
            <w:vAlign w:val="center"/>
          </w:tcPr>
          <w:p w14:paraId="43A24AD1" w14:textId="77777777" w:rsidR="00601595" w:rsidRPr="008C07B4" w:rsidRDefault="00601595" w:rsidP="00601595">
            <w:pPr>
              <w:rPr>
                <w:bCs/>
                <w:sz w:val="16"/>
                <w:szCs w:val="16"/>
              </w:rPr>
            </w:pPr>
            <w:r w:rsidRPr="008C07B4">
              <w:rPr>
                <w:bCs/>
                <w:sz w:val="16"/>
                <w:szCs w:val="16"/>
              </w:rPr>
              <w:t>1 week</w:t>
            </w:r>
          </w:p>
        </w:tc>
        <w:tc>
          <w:tcPr>
            <w:tcW w:w="1982" w:type="dxa"/>
            <w:tcBorders>
              <w:top w:val="nil"/>
            </w:tcBorders>
            <w:vAlign w:val="center"/>
          </w:tcPr>
          <w:p w14:paraId="6227D72A" w14:textId="6E12F957" w:rsidR="00601595" w:rsidRPr="00601595" w:rsidRDefault="00601595" w:rsidP="00601595">
            <w:pPr>
              <w:jc w:val="center"/>
              <w:rPr>
                <w:sz w:val="16"/>
                <w:szCs w:val="16"/>
              </w:rPr>
            </w:pPr>
            <w:r w:rsidRPr="00601595">
              <w:rPr>
                <w:sz w:val="16"/>
                <w:szCs w:val="16"/>
              </w:rPr>
              <w:t>52/52 (100%)</w:t>
            </w:r>
          </w:p>
        </w:tc>
        <w:tc>
          <w:tcPr>
            <w:tcW w:w="1843" w:type="dxa"/>
            <w:tcBorders>
              <w:top w:val="nil"/>
            </w:tcBorders>
            <w:vAlign w:val="center"/>
          </w:tcPr>
          <w:p w14:paraId="017B72FE" w14:textId="68F47C8F" w:rsidR="00601595" w:rsidRPr="00601595" w:rsidRDefault="00601595" w:rsidP="00601595">
            <w:pPr>
              <w:jc w:val="center"/>
              <w:rPr>
                <w:sz w:val="16"/>
                <w:szCs w:val="16"/>
              </w:rPr>
            </w:pPr>
            <w:r w:rsidRPr="00601595">
              <w:rPr>
                <w:sz w:val="16"/>
                <w:szCs w:val="16"/>
              </w:rPr>
              <w:t>53/56 (95%)</w:t>
            </w:r>
          </w:p>
        </w:tc>
      </w:tr>
      <w:tr w:rsidR="00601595" w:rsidRPr="008C07B4" w14:paraId="1DC4FDF2" w14:textId="77777777" w:rsidTr="00601595">
        <w:trPr>
          <w:cantSplit/>
          <w:trHeight w:val="278"/>
        </w:trPr>
        <w:tc>
          <w:tcPr>
            <w:tcW w:w="1560" w:type="dxa"/>
            <w:vAlign w:val="center"/>
          </w:tcPr>
          <w:p w14:paraId="5F359DC3" w14:textId="77777777" w:rsidR="00601595" w:rsidRPr="008C07B4" w:rsidRDefault="00601595" w:rsidP="00601595">
            <w:pPr>
              <w:rPr>
                <w:bCs/>
                <w:sz w:val="16"/>
                <w:szCs w:val="16"/>
              </w:rPr>
            </w:pPr>
            <w:r w:rsidRPr="008C07B4">
              <w:rPr>
                <w:bCs/>
                <w:sz w:val="16"/>
                <w:szCs w:val="16"/>
              </w:rPr>
              <w:t xml:space="preserve">4 </w:t>
            </w:r>
            <w:proofErr w:type="gramStart"/>
            <w:r w:rsidRPr="008C07B4">
              <w:rPr>
                <w:bCs/>
                <w:sz w:val="16"/>
                <w:szCs w:val="16"/>
              </w:rPr>
              <w:t>week</w:t>
            </w:r>
            <w:proofErr w:type="gramEnd"/>
          </w:p>
        </w:tc>
        <w:tc>
          <w:tcPr>
            <w:tcW w:w="1982" w:type="dxa"/>
            <w:vAlign w:val="center"/>
          </w:tcPr>
          <w:p w14:paraId="2D5D670E" w14:textId="065B60D4" w:rsidR="00601595" w:rsidRPr="00601595" w:rsidRDefault="00601595" w:rsidP="00601595">
            <w:pPr>
              <w:jc w:val="center"/>
              <w:rPr>
                <w:sz w:val="16"/>
                <w:szCs w:val="16"/>
              </w:rPr>
            </w:pPr>
            <w:r w:rsidRPr="00601595">
              <w:rPr>
                <w:sz w:val="16"/>
                <w:szCs w:val="16"/>
              </w:rPr>
              <w:t>42/45 (93%)</w:t>
            </w:r>
          </w:p>
        </w:tc>
        <w:tc>
          <w:tcPr>
            <w:tcW w:w="1843" w:type="dxa"/>
            <w:vAlign w:val="center"/>
          </w:tcPr>
          <w:p w14:paraId="600D7725" w14:textId="7A9E678C" w:rsidR="00601595" w:rsidRPr="00601595" w:rsidRDefault="00601595" w:rsidP="00601595">
            <w:pPr>
              <w:jc w:val="center"/>
              <w:rPr>
                <w:sz w:val="16"/>
                <w:szCs w:val="16"/>
              </w:rPr>
            </w:pPr>
            <w:r w:rsidRPr="00601595">
              <w:rPr>
                <w:sz w:val="16"/>
                <w:szCs w:val="16"/>
              </w:rPr>
              <w:t>43/47 (91%)</w:t>
            </w:r>
          </w:p>
        </w:tc>
      </w:tr>
      <w:tr w:rsidR="00601595" w:rsidRPr="008C07B4" w14:paraId="111BAF03" w14:textId="77777777" w:rsidTr="00601595">
        <w:trPr>
          <w:cantSplit/>
          <w:trHeight w:val="283"/>
        </w:trPr>
        <w:tc>
          <w:tcPr>
            <w:tcW w:w="1560" w:type="dxa"/>
            <w:vAlign w:val="center"/>
          </w:tcPr>
          <w:p w14:paraId="294F0016" w14:textId="77777777" w:rsidR="00601595" w:rsidRPr="008C07B4" w:rsidRDefault="00601595" w:rsidP="00601595">
            <w:pPr>
              <w:rPr>
                <w:bCs/>
                <w:sz w:val="16"/>
                <w:szCs w:val="16"/>
              </w:rPr>
            </w:pPr>
            <w:r w:rsidRPr="008C07B4">
              <w:rPr>
                <w:bCs/>
                <w:sz w:val="16"/>
                <w:szCs w:val="16"/>
              </w:rPr>
              <w:t xml:space="preserve">3 </w:t>
            </w:r>
            <w:proofErr w:type="gramStart"/>
            <w:r w:rsidRPr="008C07B4">
              <w:rPr>
                <w:bCs/>
                <w:sz w:val="16"/>
                <w:szCs w:val="16"/>
              </w:rPr>
              <w:t>month</w:t>
            </w:r>
            <w:proofErr w:type="gramEnd"/>
          </w:p>
        </w:tc>
        <w:tc>
          <w:tcPr>
            <w:tcW w:w="1982" w:type="dxa"/>
            <w:vAlign w:val="center"/>
          </w:tcPr>
          <w:p w14:paraId="1386834D" w14:textId="29F77174" w:rsidR="00601595" w:rsidRPr="00601595" w:rsidRDefault="00601595" w:rsidP="00601595">
            <w:pPr>
              <w:jc w:val="center"/>
              <w:rPr>
                <w:sz w:val="16"/>
                <w:szCs w:val="16"/>
              </w:rPr>
            </w:pPr>
            <w:r w:rsidRPr="00601595">
              <w:rPr>
                <w:sz w:val="16"/>
                <w:szCs w:val="16"/>
              </w:rPr>
              <w:t>36/37 (97%)</w:t>
            </w:r>
          </w:p>
        </w:tc>
        <w:tc>
          <w:tcPr>
            <w:tcW w:w="1843" w:type="dxa"/>
            <w:vAlign w:val="center"/>
          </w:tcPr>
          <w:p w14:paraId="553981E4" w14:textId="14C831E8" w:rsidR="00601595" w:rsidRPr="00601595" w:rsidRDefault="00601595" w:rsidP="00601595">
            <w:pPr>
              <w:jc w:val="center"/>
              <w:rPr>
                <w:sz w:val="16"/>
                <w:szCs w:val="16"/>
              </w:rPr>
            </w:pPr>
            <w:r w:rsidRPr="00601595">
              <w:rPr>
                <w:sz w:val="16"/>
                <w:szCs w:val="16"/>
              </w:rPr>
              <w:t>37/39 (95%)</w:t>
            </w:r>
          </w:p>
        </w:tc>
      </w:tr>
      <w:tr w:rsidR="00601595" w:rsidRPr="008C07B4" w14:paraId="3771DB36" w14:textId="77777777" w:rsidTr="00601595">
        <w:trPr>
          <w:cantSplit/>
          <w:trHeight w:val="273"/>
        </w:trPr>
        <w:tc>
          <w:tcPr>
            <w:tcW w:w="1560" w:type="dxa"/>
            <w:vAlign w:val="center"/>
          </w:tcPr>
          <w:p w14:paraId="6E15B358" w14:textId="77777777" w:rsidR="00601595" w:rsidRPr="008C07B4" w:rsidRDefault="00601595" w:rsidP="00601595">
            <w:pPr>
              <w:rPr>
                <w:bCs/>
                <w:sz w:val="16"/>
                <w:szCs w:val="16"/>
              </w:rPr>
            </w:pPr>
            <w:r w:rsidRPr="008C07B4">
              <w:rPr>
                <w:bCs/>
                <w:sz w:val="16"/>
                <w:szCs w:val="16"/>
              </w:rPr>
              <w:t xml:space="preserve">6 </w:t>
            </w:r>
            <w:proofErr w:type="gramStart"/>
            <w:r w:rsidRPr="008C07B4">
              <w:rPr>
                <w:bCs/>
                <w:sz w:val="16"/>
                <w:szCs w:val="16"/>
              </w:rPr>
              <w:t>month</w:t>
            </w:r>
            <w:proofErr w:type="gramEnd"/>
          </w:p>
        </w:tc>
        <w:tc>
          <w:tcPr>
            <w:tcW w:w="1982" w:type="dxa"/>
            <w:vAlign w:val="center"/>
          </w:tcPr>
          <w:p w14:paraId="6ADE2200" w14:textId="5F2F3EB0" w:rsidR="00601595" w:rsidRPr="00601595" w:rsidRDefault="00601595" w:rsidP="00601595">
            <w:pPr>
              <w:jc w:val="center"/>
              <w:rPr>
                <w:sz w:val="16"/>
                <w:szCs w:val="16"/>
              </w:rPr>
            </w:pPr>
            <w:r w:rsidRPr="00601595">
              <w:rPr>
                <w:sz w:val="16"/>
                <w:szCs w:val="16"/>
              </w:rPr>
              <w:t>31/31 (100%)</w:t>
            </w:r>
          </w:p>
        </w:tc>
        <w:tc>
          <w:tcPr>
            <w:tcW w:w="1843" w:type="dxa"/>
            <w:vAlign w:val="center"/>
          </w:tcPr>
          <w:p w14:paraId="1272B797" w14:textId="3284C2A0" w:rsidR="00601595" w:rsidRPr="00601595" w:rsidRDefault="00601595" w:rsidP="00601595">
            <w:pPr>
              <w:jc w:val="center"/>
              <w:rPr>
                <w:sz w:val="16"/>
                <w:szCs w:val="16"/>
              </w:rPr>
            </w:pPr>
            <w:r w:rsidRPr="00601595">
              <w:rPr>
                <w:sz w:val="16"/>
                <w:szCs w:val="16"/>
              </w:rPr>
              <w:t>29/34 (85%)</w:t>
            </w:r>
          </w:p>
        </w:tc>
      </w:tr>
      <w:tr w:rsidR="00601595" w:rsidRPr="008C07B4" w14:paraId="7EA30785" w14:textId="77777777" w:rsidTr="00601595">
        <w:trPr>
          <w:cantSplit/>
          <w:trHeight w:val="291"/>
        </w:trPr>
        <w:tc>
          <w:tcPr>
            <w:tcW w:w="1560" w:type="dxa"/>
            <w:vAlign w:val="center"/>
          </w:tcPr>
          <w:p w14:paraId="25F381F5" w14:textId="77777777" w:rsidR="00601595" w:rsidRPr="008C07B4" w:rsidRDefault="00601595" w:rsidP="00601595">
            <w:pPr>
              <w:rPr>
                <w:bCs/>
                <w:sz w:val="16"/>
                <w:szCs w:val="16"/>
              </w:rPr>
            </w:pPr>
            <w:r w:rsidRPr="008C07B4">
              <w:rPr>
                <w:bCs/>
                <w:sz w:val="16"/>
                <w:szCs w:val="16"/>
              </w:rPr>
              <w:t xml:space="preserve">9 </w:t>
            </w:r>
            <w:proofErr w:type="gramStart"/>
            <w:r w:rsidRPr="008C07B4">
              <w:rPr>
                <w:bCs/>
                <w:sz w:val="16"/>
                <w:szCs w:val="16"/>
              </w:rPr>
              <w:t>month</w:t>
            </w:r>
            <w:proofErr w:type="gramEnd"/>
          </w:p>
        </w:tc>
        <w:tc>
          <w:tcPr>
            <w:tcW w:w="1982" w:type="dxa"/>
            <w:vAlign w:val="center"/>
          </w:tcPr>
          <w:p w14:paraId="20CF1FF8" w14:textId="2A2B420D" w:rsidR="00601595" w:rsidRPr="00601595" w:rsidRDefault="00601595" w:rsidP="00601595">
            <w:pPr>
              <w:jc w:val="center"/>
              <w:rPr>
                <w:sz w:val="16"/>
                <w:szCs w:val="16"/>
              </w:rPr>
            </w:pPr>
            <w:r w:rsidRPr="00601595">
              <w:rPr>
                <w:sz w:val="16"/>
                <w:szCs w:val="16"/>
              </w:rPr>
              <w:t>22/24 (92%)</w:t>
            </w:r>
          </w:p>
        </w:tc>
        <w:tc>
          <w:tcPr>
            <w:tcW w:w="1843" w:type="dxa"/>
            <w:vAlign w:val="center"/>
          </w:tcPr>
          <w:p w14:paraId="6D42EE26" w14:textId="5891C2F7" w:rsidR="00601595" w:rsidRPr="00601595" w:rsidRDefault="00601595" w:rsidP="00601595">
            <w:pPr>
              <w:jc w:val="center"/>
              <w:rPr>
                <w:sz w:val="16"/>
                <w:szCs w:val="16"/>
              </w:rPr>
            </w:pPr>
            <w:r w:rsidRPr="00601595">
              <w:rPr>
                <w:sz w:val="16"/>
                <w:szCs w:val="16"/>
              </w:rPr>
              <w:t>22/26 (85%)</w:t>
            </w:r>
          </w:p>
        </w:tc>
      </w:tr>
      <w:tr w:rsidR="00601595" w:rsidRPr="008C07B4" w14:paraId="0F306C5F" w14:textId="77777777" w:rsidTr="00601595">
        <w:trPr>
          <w:cantSplit/>
          <w:trHeight w:val="267"/>
        </w:trPr>
        <w:tc>
          <w:tcPr>
            <w:tcW w:w="1560" w:type="dxa"/>
            <w:vAlign w:val="center"/>
          </w:tcPr>
          <w:p w14:paraId="4F6486A1" w14:textId="77777777" w:rsidR="00601595" w:rsidRPr="008C07B4" w:rsidRDefault="00601595" w:rsidP="00601595">
            <w:pPr>
              <w:rPr>
                <w:bCs/>
                <w:sz w:val="16"/>
                <w:szCs w:val="16"/>
              </w:rPr>
            </w:pPr>
            <w:r w:rsidRPr="008C07B4">
              <w:rPr>
                <w:bCs/>
                <w:sz w:val="16"/>
                <w:szCs w:val="16"/>
              </w:rPr>
              <w:t xml:space="preserve">Restarting </w:t>
            </w:r>
          </w:p>
        </w:tc>
        <w:tc>
          <w:tcPr>
            <w:tcW w:w="1982" w:type="dxa"/>
            <w:vAlign w:val="center"/>
          </w:tcPr>
          <w:p w14:paraId="33CF0D56" w14:textId="6AF15A31" w:rsidR="00601595" w:rsidRPr="00601595" w:rsidRDefault="00601595" w:rsidP="00601595">
            <w:pPr>
              <w:jc w:val="center"/>
              <w:rPr>
                <w:sz w:val="16"/>
                <w:szCs w:val="16"/>
              </w:rPr>
            </w:pPr>
            <w:r w:rsidRPr="00601595">
              <w:rPr>
                <w:sz w:val="16"/>
                <w:szCs w:val="16"/>
              </w:rPr>
              <w:t>5/5 (100%)</w:t>
            </w:r>
          </w:p>
        </w:tc>
        <w:tc>
          <w:tcPr>
            <w:tcW w:w="1843" w:type="dxa"/>
            <w:vAlign w:val="center"/>
          </w:tcPr>
          <w:p w14:paraId="7BCEAEBF" w14:textId="481DE92F" w:rsidR="00601595" w:rsidRPr="00601595" w:rsidRDefault="00601595" w:rsidP="00601595">
            <w:pPr>
              <w:jc w:val="center"/>
              <w:rPr>
                <w:sz w:val="16"/>
                <w:szCs w:val="16"/>
              </w:rPr>
            </w:pPr>
            <w:r w:rsidRPr="00601595">
              <w:rPr>
                <w:sz w:val="16"/>
                <w:szCs w:val="16"/>
              </w:rPr>
              <w:t>14/14 (100%)</w:t>
            </w:r>
          </w:p>
        </w:tc>
      </w:tr>
      <w:tr w:rsidR="00601595" w:rsidRPr="008C07B4" w14:paraId="37D3A808" w14:textId="77777777" w:rsidTr="00601595">
        <w:trPr>
          <w:cantSplit/>
          <w:trHeight w:val="268"/>
        </w:trPr>
        <w:tc>
          <w:tcPr>
            <w:tcW w:w="1560" w:type="dxa"/>
            <w:vAlign w:val="center"/>
          </w:tcPr>
          <w:p w14:paraId="4FBA40F7" w14:textId="77777777" w:rsidR="00601595" w:rsidRPr="008C07B4" w:rsidRDefault="00601595" w:rsidP="00601595">
            <w:pPr>
              <w:rPr>
                <w:bCs/>
                <w:sz w:val="16"/>
                <w:szCs w:val="16"/>
              </w:rPr>
            </w:pPr>
            <w:r w:rsidRPr="008C07B4">
              <w:rPr>
                <w:bCs/>
                <w:sz w:val="16"/>
                <w:szCs w:val="16"/>
              </w:rPr>
              <w:t>Restarting 1 week</w:t>
            </w:r>
          </w:p>
        </w:tc>
        <w:tc>
          <w:tcPr>
            <w:tcW w:w="1982" w:type="dxa"/>
            <w:vAlign w:val="center"/>
          </w:tcPr>
          <w:p w14:paraId="024E790E" w14:textId="3E8792C1" w:rsidR="00601595" w:rsidRPr="00601595" w:rsidRDefault="00601595" w:rsidP="00601595">
            <w:pPr>
              <w:jc w:val="center"/>
              <w:rPr>
                <w:sz w:val="16"/>
                <w:szCs w:val="16"/>
              </w:rPr>
            </w:pPr>
            <w:r w:rsidRPr="00601595">
              <w:rPr>
                <w:sz w:val="16"/>
                <w:szCs w:val="16"/>
              </w:rPr>
              <w:t>5/5 (100%)</w:t>
            </w:r>
          </w:p>
        </w:tc>
        <w:tc>
          <w:tcPr>
            <w:tcW w:w="1843" w:type="dxa"/>
            <w:vAlign w:val="center"/>
          </w:tcPr>
          <w:p w14:paraId="44DAF0B4" w14:textId="7215D86B" w:rsidR="00601595" w:rsidRPr="00601595" w:rsidRDefault="00601595" w:rsidP="00601595">
            <w:pPr>
              <w:jc w:val="center"/>
              <w:rPr>
                <w:sz w:val="16"/>
                <w:szCs w:val="16"/>
              </w:rPr>
            </w:pPr>
            <w:r w:rsidRPr="00601595">
              <w:rPr>
                <w:sz w:val="16"/>
                <w:szCs w:val="16"/>
              </w:rPr>
              <w:t>11/13 (85%)</w:t>
            </w:r>
          </w:p>
        </w:tc>
      </w:tr>
      <w:tr w:rsidR="00601595" w:rsidRPr="008C07B4" w14:paraId="186E80A5" w14:textId="77777777" w:rsidTr="00601595">
        <w:trPr>
          <w:cantSplit/>
          <w:trHeight w:val="306"/>
        </w:trPr>
        <w:tc>
          <w:tcPr>
            <w:tcW w:w="1560" w:type="dxa"/>
            <w:vAlign w:val="center"/>
          </w:tcPr>
          <w:p w14:paraId="4DE20F33" w14:textId="77777777" w:rsidR="00601595" w:rsidRPr="008C07B4" w:rsidRDefault="00601595" w:rsidP="00601595">
            <w:pPr>
              <w:rPr>
                <w:bCs/>
                <w:sz w:val="16"/>
                <w:szCs w:val="16"/>
              </w:rPr>
            </w:pPr>
            <w:r w:rsidRPr="008C07B4">
              <w:rPr>
                <w:bCs/>
                <w:sz w:val="16"/>
                <w:szCs w:val="16"/>
              </w:rPr>
              <w:t>Restarting 4 week</w:t>
            </w:r>
          </w:p>
        </w:tc>
        <w:tc>
          <w:tcPr>
            <w:tcW w:w="1982" w:type="dxa"/>
            <w:vAlign w:val="center"/>
          </w:tcPr>
          <w:p w14:paraId="2854DC22" w14:textId="4B1C66B3" w:rsidR="00601595" w:rsidRPr="00601595" w:rsidRDefault="00601595" w:rsidP="00601595">
            <w:pPr>
              <w:jc w:val="center"/>
              <w:rPr>
                <w:sz w:val="16"/>
                <w:szCs w:val="16"/>
              </w:rPr>
            </w:pPr>
            <w:r w:rsidRPr="00601595">
              <w:rPr>
                <w:sz w:val="16"/>
                <w:szCs w:val="16"/>
              </w:rPr>
              <w:t>3/3 (100%)</w:t>
            </w:r>
          </w:p>
        </w:tc>
        <w:tc>
          <w:tcPr>
            <w:tcW w:w="1843" w:type="dxa"/>
            <w:vAlign w:val="center"/>
          </w:tcPr>
          <w:p w14:paraId="244667FF" w14:textId="1B9CB52D" w:rsidR="00601595" w:rsidRPr="00601595" w:rsidRDefault="00601595" w:rsidP="00601595">
            <w:pPr>
              <w:jc w:val="center"/>
              <w:rPr>
                <w:sz w:val="16"/>
                <w:szCs w:val="16"/>
              </w:rPr>
            </w:pPr>
            <w:r w:rsidRPr="00601595">
              <w:rPr>
                <w:sz w:val="16"/>
                <w:szCs w:val="16"/>
              </w:rPr>
              <w:t>11/11 (100%)</w:t>
            </w:r>
          </w:p>
        </w:tc>
      </w:tr>
    </w:tbl>
    <w:p w14:paraId="624A03AB" w14:textId="40D51045" w:rsidR="009A6E07" w:rsidRPr="00586E98" w:rsidRDefault="009A6E07" w:rsidP="008C07B4">
      <w:pPr>
        <w:spacing w:after="0" w:line="240" w:lineRule="auto"/>
        <w:rPr>
          <w:rFonts w:ascii="Times New Roman" w:hAnsi="Times New Roman" w:cs="Times New Roman"/>
          <w:iCs/>
          <w:sz w:val="20"/>
          <w:szCs w:val="20"/>
        </w:rPr>
      </w:pPr>
      <w:r w:rsidRPr="00586E98">
        <w:rPr>
          <w:rFonts w:ascii="Times New Roman" w:hAnsi="Times New Roman" w:cs="Times New Roman"/>
          <w:iCs/>
          <w:sz w:val="20"/>
          <w:szCs w:val="20"/>
        </w:rPr>
        <w:t xml:space="preserve">Data are </w:t>
      </w:r>
      <w:r w:rsidR="00D10C44">
        <w:rPr>
          <w:rFonts w:ascii="Times New Roman" w:hAnsi="Times New Roman" w:cs="Times New Roman"/>
          <w:iCs/>
          <w:sz w:val="20"/>
          <w:szCs w:val="20"/>
        </w:rPr>
        <w:t>n/N (%)</w:t>
      </w:r>
      <w:r w:rsidR="00CD490F">
        <w:rPr>
          <w:rFonts w:ascii="Times New Roman" w:hAnsi="Times New Roman" w:cs="Times New Roman"/>
          <w:iCs/>
          <w:sz w:val="20"/>
          <w:szCs w:val="20"/>
        </w:rPr>
        <w:t xml:space="preserve"> </w:t>
      </w:r>
      <w:r w:rsidR="00D10C44">
        <w:rPr>
          <w:rFonts w:ascii="Times New Roman" w:hAnsi="Times New Roman" w:cs="Times New Roman"/>
          <w:iCs/>
          <w:sz w:val="20"/>
          <w:szCs w:val="20"/>
        </w:rPr>
        <w:t xml:space="preserve">of </w:t>
      </w:r>
      <w:r w:rsidR="00CD490F">
        <w:rPr>
          <w:rFonts w:ascii="Times New Roman" w:hAnsi="Times New Roman" w:cs="Times New Roman"/>
          <w:iCs/>
          <w:sz w:val="20"/>
          <w:szCs w:val="20"/>
        </w:rPr>
        <w:t>participants attending a visit who were classified as adherent</w:t>
      </w:r>
      <w:r w:rsidRPr="00E87C82">
        <w:rPr>
          <w:rFonts w:ascii="Times New Roman" w:hAnsi="Times New Roman" w:cs="Times New Roman"/>
          <w:iCs/>
          <w:sz w:val="20"/>
          <w:szCs w:val="20"/>
        </w:rPr>
        <w:t>.</w:t>
      </w:r>
    </w:p>
    <w:p w14:paraId="4C7BAD22" w14:textId="3DCCC55E" w:rsidR="009A6E07" w:rsidRDefault="009A6E07" w:rsidP="008C07B4">
      <w:pPr>
        <w:spacing w:line="240" w:lineRule="auto"/>
        <w:rPr>
          <w:rFonts w:ascii="Times New Roman" w:hAnsi="Times New Roman" w:cs="Times New Roman"/>
          <w:iCs/>
          <w:sz w:val="20"/>
          <w:szCs w:val="20"/>
        </w:rPr>
      </w:pPr>
      <w:r w:rsidRPr="00586E98">
        <w:rPr>
          <w:rFonts w:ascii="Times New Roman" w:hAnsi="Times New Roman" w:cs="Times New Roman"/>
          <w:iCs/>
          <w:sz w:val="20"/>
          <w:szCs w:val="20"/>
        </w:rPr>
        <w:t xml:space="preserve">Adherence was defined as taking &gt;70% of </w:t>
      </w:r>
      <w:r w:rsidR="00CD490F">
        <w:rPr>
          <w:rFonts w:ascii="Times New Roman" w:hAnsi="Times New Roman" w:cs="Times New Roman"/>
          <w:iCs/>
          <w:sz w:val="20"/>
          <w:szCs w:val="20"/>
        </w:rPr>
        <w:t xml:space="preserve">the </w:t>
      </w:r>
      <w:r w:rsidRPr="00586E98">
        <w:rPr>
          <w:rFonts w:ascii="Times New Roman" w:hAnsi="Times New Roman" w:cs="Times New Roman"/>
          <w:iCs/>
          <w:sz w:val="20"/>
          <w:szCs w:val="20"/>
        </w:rPr>
        <w:t xml:space="preserve">pills </w:t>
      </w:r>
      <w:r w:rsidR="00CD490F">
        <w:rPr>
          <w:rFonts w:ascii="Times New Roman" w:hAnsi="Times New Roman" w:cs="Times New Roman"/>
          <w:iCs/>
          <w:sz w:val="20"/>
          <w:szCs w:val="20"/>
        </w:rPr>
        <w:t xml:space="preserve">that were </w:t>
      </w:r>
      <w:r w:rsidRPr="00586E98">
        <w:rPr>
          <w:rFonts w:ascii="Times New Roman" w:hAnsi="Times New Roman" w:cs="Times New Roman"/>
          <w:iCs/>
          <w:sz w:val="20"/>
          <w:szCs w:val="20"/>
        </w:rPr>
        <w:t xml:space="preserve">expected </w:t>
      </w:r>
      <w:r w:rsidR="00CD490F">
        <w:rPr>
          <w:rFonts w:ascii="Times New Roman" w:hAnsi="Times New Roman" w:cs="Times New Roman"/>
          <w:iCs/>
          <w:sz w:val="20"/>
          <w:szCs w:val="20"/>
        </w:rPr>
        <w:t xml:space="preserve">to have been taken in the interval </w:t>
      </w:r>
      <w:r w:rsidRPr="00586E98">
        <w:rPr>
          <w:rFonts w:ascii="Times New Roman" w:hAnsi="Times New Roman" w:cs="Times New Roman"/>
          <w:iCs/>
          <w:sz w:val="20"/>
          <w:szCs w:val="20"/>
        </w:rPr>
        <w:t>between follow-up visits</w:t>
      </w:r>
      <w:r w:rsidR="00CD490F">
        <w:rPr>
          <w:rFonts w:ascii="Times New Roman" w:hAnsi="Times New Roman" w:cs="Times New Roman"/>
          <w:iCs/>
          <w:sz w:val="20"/>
          <w:szCs w:val="20"/>
        </w:rPr>
        <w:t xml:space="preserve">, </w:t>
      </w:r>
      <w:r w:rsidR="00CD490F" w:rsidRPr="00586E98">
        <w:rPr>
          <w:rFonts w:ascii="Times New Roman" w:hAnsi="Times New Roman" w:cs="Times New Roman"/>
          <w:iCs/>
          <w:sz w:val="20"/>
          <w:szCs w:val="20"/>
        </w:rPr>
        <w:t xml:space="preserve">based on </w:t>
      </w:r>
      <w:r w:rsidR="00CD490F">
        <w:rPr>
          <w:rFonts w:ascii="Times New Roman" w:hAnsi="Times New Roman" w:cs="Times New Roman"/>
          <w:iCs/>
          <w:sz w:val="20"/>
          <w:szCs w:val="20"/>
        </w:rPr>
        <w:t xml:space="preserve">the </w:t>
      </w:r>
      <w:r w:rsidR="00CD490F" w:rsidRPr="00586E98">
        <w:rPr>
          <w:rFonts w:ascii="Times New Roman" w:hAnsi="Times New Roman" w:cs="Times New Roman"/>
          <w:iCs/>
          <w:sz w:val="20"/>
          <w:szCs w:val="20"/>
        </w:rPr>
        <w:t xml:space="preserve">number of pills dispensed and </w:t>
      </w:r>
      <w:r w:rsidR="00CD490F">
        <w:rPr>
          <w:rFonts w:ascii="Times New Roman" w:hAnsi="Times New Roman" w:cs="Times New Roman"/>
          <w:iCs/>
          <w:sz w:val="20"/>
          <w:szCs w:val="20"/>
        </w:rPr>
        <w:t xml:space="preserve">the </w:t>
      </w:r>
      <w:r w:rsidR="00CD490F" w:rsidRPr="00586E98">
        <w:rPr>
          <w:rFonts w:ascii="Times New Roman" w:hAnsi="Times New Roman" w:cs="Times New Roman"/>
          <w:iCs/>
          <w:sz w:val="20"/>
          <w:szCs w:val="20"/>
        </w:rPr>
        <w:t xml:space="preserve">number </w:t>
      </w:r>
      <w:r w:rsidR="00CD490F">
        <w:rPr>
          <w:rFonts w:ascii="Times New Roman" w:hAnsi="Times New Roman" w:cs="Times New Roman"/>
          <w:iCs/>
          <w:sz w:val="20"/>
          <w:szCs w:val="20"/>
        </w:rPr>
        <w:t>returned</w:t>
      </w:r>
      <w:r w:rsidRPr="00586E98">
        <w:rPr>
          <w:rFonts w:ascii="Times New Roman" w:hAnsi="Times New Roman" w:cs="Times New Roman"/>
          <w:iCs/>
          <w:sz w:val="20"/>
          <w:szCs w:val="20"/>
        </w:rPr>
        <w:t>. Participants returned used bottles at their next follow-up visit and remaining pills were counted</w:t>
      </w:r>
      <w:r w:rsidR="0011769E">
        <w:rPr>
          <w:rFonts w:ascii="Times New Roman" w:hAnsi="Times New Roman" w:cs="Times New Roman"/>
          <w:iCs/>
          <w:sz w:val="20"/>
          <w:szCs w:val="20"/>
        </w:rPr>
        <w:t xml:space="preserve"> by hospital pharmacists</w:t>
      </w:r>
      <w:r w:rsidRPr="00586E98">
        <w:rPr>
          <w:rFonts w:ascii="Times New Roman" w:hAnsi="Times New Roman" w:cs="Times New Roman"/>
          <w:iCs/>
          <w:sz w:val="20"/>
          <w:szCs w:val="20"/>
        </w:rPr>
        <w:t>. For bottles not returned by participants (lost bottles), the assumption was made that no pills were remaining, i.e. the participant had taken all the pills and discarded the bottle.</w:t>
      </w:r>
    </w:p>
    <w:p w14:paraId="73BC8D0C" w14:textId="77777777" w:rsidR="004D3A66" w:rsidRDefault="004D3A66" w:rsidP="008C07B4">
      <w:pPr>
        <w:spacing w:line="240" w:lineRule="auto"/>
        <w:rPr>
          <w:iCs/>
          <w:sz w:val="20"/>
          <w:szCs w:val="20"/>
        </w:rPr>
      </w:pPr>
    </w:p>
    <w:p w14:paraId="09D482EA" w14:textId="560537A6" w:rsidR="009A6E07" w:rsidRPr="008C07B4" w:rsidRDefault="009A6E07" w:rsidP="006129BC">
      <w:pPr>
        <w:rPr>
          <w:rFonts w:ascii="Times New Roman" w:hAnsi="Times New Roman"/>
          <w:b/>
          <w:bCs/>
          <w:sz w:val="20"/>
          <w:szCs w:val="20"/>
        </w:rPr>
      </w:pPr>
      <w:bookmarkStart w:id="384" w:name="_Toc20821535"/>
      <w:r w:rsidRPr="008C07B4">
        <w:rPr>
          <w:rFonts w:ascii="Times New Roman" w:hAnsi="Times New Roman"/>
          <w:b/>
          <w:bCs/>
          <w:sz w:val="20"/>
          <w:szCs w:val="20"/>
        </w:rPr>
        <w:t xml:space="preserve">Supplementary Table </w:t>
      </w:r>
      <w:r w:rsidR="00CD55E4" w:rsidRPr="008C07B4">
        <w:rPr>
          <w:rFonts w:ascii="Times New Roman" w:hAnsi="Times New Roman"/>
          <w:b/>
          <w:bCs/>
          <w:sz w:val="20"/>
          <w:szCs w:val="20"/>
        </w:rPr>
        <w:fldChar w:fldCharType="begin"/>
      </w:r>
      <w:r w:rsidR="00CD55E4" w:rsidRPr="008C07B4">
        <w:rPr>
          <w:rFonts w:ascii="Times New Roman" w:hAnsi="Times New Roman"/>
          <w:b/>
          <w:bCs/>
          <w:sz w:val="20"/>
          <w:szCs w:val="20"/>
        </w:rPr>
        <w:instrText xml:space="preserve"> SEQ Supplementary_Table \* ARABIC </w:instrText>
      </w:r>
      <w:r w:rsidR="00CD55E4" w:rsidRPr="008C07B4">
        <w:rPr>
          <w:rFonts w:ascii="Times New Roman" w:hAnsi="Times New Roman"/>
          <w:b/>
          <w:bCs/>
          <w:sz w:val="20"/>
          <w:szCs w:val="20"/>
        </w:rPr>
        <w:fldChar w:fldCharType="separate"/>
      </w:r>
      <w:r w:rsidR="007B780F">
        <w:rPr>
          <w:rFonts w:ascii="Times New Roman" w:hAnsi="Times New Roman"/>
          <w:b/>
          <w:bCs/>
          <w:noProof/>
          <w:sz w:val="20"/>
          <w:szCs w:val="20"/>
        </w:rPr>
        <w:t>7</w:t>
      </w:r>
      <w:r w:rsidR="00CD55E4" w:rsidRPr="008C07B4">
        <w:rPr>
          <w:rFonts w:ascii="Times New Roman" w:hAnsi="Times New Roman"/>
          <w:b/>
          <w:bCs/>
          <w:noProof/>
          <w:sz w:val="20"/>
          <w:szCs w:val="20"/>
        </w:rPr>
        <w:fldChar w:fldCharType="end"/>
      </w:r>
      <w:r w:rsidR="00CD490F" w:rsidRPr="008C07B4">
        <w:rPr>
          <w:rFonts w:ascii="Times New Roman" w:hAnsi="Times New Roman"/>
          <w:b/>
          <w:bCs/>
          <w:noProof/>
          <w:sz w:val="20"/>
          <w:szCs w:val="20"/>
        </w:rPr>
        <w:t>:</w:t>
      </w:r>
      <w:r w:rsidRPr="008C07B4">
        <w:rPr>
          <w:rFonts w:ascii="Times New Roman" w:hAnsi="Times New Roman"/>
          <w:b/>
          <w:bCs/>
          <w:sz w:val="20"/>
          <w:szCs w:val="20"/>
        </w:rPr>
        <w:t xml:space="preserve"> Bottles of study drug confirmed as lost per time point</w:t>
      </w:r>
      <w:r w:rsidR="00CD490F" w:rsidRPr="008C07B4">
        <w:rPr>
          <w:rFonts w:ascii="Times New Roman" w:hAnsi="Times New Roman"/>
          <w:b/>
          <w:bCs/>
          <w:sz w:val="20"/>
          <w:szCs w:val="20"/>
        </w:rPr>
        <w:t xml:space="preserve"> by randomised allocation</w:t>
      </w:r>
      <w:bookmarkEnd w:id="38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757"/>
        <w:gridCol w:w="1843"/>
      </w:tblGrid>
      <w:tr w:rsidR="00F27F59" w:rsidRPr="008C07B4" w14:paraId="27F44A59" w14:textId="77777777" w:rsidTr="00F27F59">
        <w:tc>
          <w:tcPr>
            <w:tcW w:w="1560" w:type="dxa"/>
            <w:tcBorders>
              <w:top w:val="single" w:sz="4" w:space="0" w:color="auto"/>
              <w:left w:val="nil"/>
              <w:bottom w:val="single" w:sz="4" w:space="0" w:color="auto"/>
              <w:right w:val="nil"/>
            </w:tcBorders>
            <w:vAlign w:val="center"/>
            <w:hideMark/>
          </w:tcPr>
          <w:p w14:paraId="38AF0CA5" w14:textId="77777777" w:rsidR="00F27F59" w:rsidRPr="008C07B4" w:rsidRDefault="00F27F59" w:rsidP="00F27F59">
            <w:pPr>
              <w:rPr>
                <w:iCs/>
                <w:sz w:val="16"/>
                <w:szCs w:val="16"/>
              </w:rPr>
            </w:pPr>
            <w:r w:rsidRPr="008C07B4">
              <w:rPr>
                <w:b/>
                <w:bCs/>
                <w:sz w:val="16"/>
                <w:szCs w:val="16"/>
              </w:rPr>
              <w:t xml:space="preserve">Prescription </w:t>
            </w:r>
          </w:p>
        </w:tc>
        <w:tc>
          <w:tcPr>
            <w:tcW w:w="1757" w:type="dxa"/>
            <w:tcBorders>
              <w:top w:val="single" w:sz="4" w:space="0" w:color="auto"/>
              <w:left w:val="nil"/>
              <w:bottom w:val="single" w:sz="4" w:space="0" w:color="auto"/>
              <w:right w:val="nil"/>
            </w:tcBorders>
            <w:vAlign w:val="center"/>
          </w:tcPr>
          <w:p w14:paraId="7387D36B" w14:textId="2283023F" w:rsidR="00F27F59" w:rsidRPr="008C07B4" w:rsidRDefault="00F27F59" w:rsidP="00F27F59">
            <w:pPr>
              <w:jc w:val="center"/>
              <w:rPr>
                <w:b/>
                <w:bCs/>
                <w:sz w:val="16"/>
                <w:szCs w:val="16"/>
              </w:rPr>
            </w:pPr>
            <w:r w:rsidRPr="008C07B4">
              <w:rPr>
                <w:b/>
                <w:bCs/>
                <w:sz w:val="16"/>
                <w:szCs w:val="16"/>
              </w:rPr>
              <w:t>Randomised to placebo</w:t>
            </w:r>
          </w:p>
        </w:tc>
        <w:tc>
          <w:tcPr>
            <w:tcW w:w="1843" w:type="dxa"/>
            <w:tcBorders>
              <w:top w:val="single" w:sz="4" w:space="0" w:color="auto"/>
              <w:left w:val="nil"/>
              <w:bottom w:val="single" w:sz="4" w:space="0" w:color="auto"/>
              <w:right w:val="nil"/>
            </w:tcBorders>
            <w:vAlign w:val="center"/>
          </w:tcPr>
          <w:p w14:paraId="7751C650" w14:textId="16F9E3E9" w:rsidR="00F27F59" w:rsidRPr="008C07B4" w:rsidRDefault="00F27F59" w:rsidP="00F27F59">
            <w:pPr>
              <w:jc w:val="center"/>
              <w:rPr>
                <w:b/>
                <w:bCs/>
                <w:sz w:val="16"/>
                <w:szCs w:val="16"/>
              </w:rPr>
            </w:pPr>
            <w:r w:rsidRPr="008C07B4">
              <w:rPr>
                <w:b/>
                <w:bCs/>
                <w:sz w:val="16"/>
                <w:szCs w:val="16"/>
              </w:rPr>
              <w:t>Randomised to eplerenone</w:t>
            </w:r>
          </w:p>
        </w:tc>
      </w:tr>
      <w:tr w:rsidR="00F27F59" w:rsidRPr="008C07B4" w14:paraId="24442D14" w14:textId="77777777" w:rsidTr="00F27F59">
        <w:tc>
          <w:tcPr>
            <w:tcW w:w="1560" w:type="dxa"/>
            <w:tcBorders>
              <w:top w:val="single" w:sz="4" w:space="0" w:color="auto"/>
              <w:left w:val="nil"/>
              <w:bottom w:val="nil"/>
              <w:right w:val="nil"/>
            </w:tcBorders>
            <w:vAlign w:val="center"/>
            <w:hideMark/>
          </w:tcPr>
          <w:p w14:paraId="61D4F6AC" w14:textId="77777777" w:rsidR="00F27F59" w:rsidRPr="008C07B4" w:rsidRDefault="00F27F59" w:rsidP="00F27F59">
            <w:pPr>
              <w:rPr>
                <w:iCs/>
                <w:sz w:val="16"/>
                <w:szCs w:val="16"/>
              </w:rPr>
            </w:pPr>
            <w:r w:rsidRPr="008C07B4">
              <w:rPr>
                <w:bCs/>
                <w:sz w:val="16"/>
                <w:szCs w:val="16"/>
              </w:rPr>
              <w:t>Baseline</w:t>
            </w:r>
          </w:p>
        </w:tc>
        <w:tc>
          <w:tcPr>
            <w:tcW w:w="1757" w:type="dxa"/>
            <w:tcBorders>
              <w:top w:val="single" w:sz="4" w:space="0" w:color="auto"/>
              <w:left w:val="nil"/>
              <w:bottom w:val="nil"/>
              <w:right w:val="nil"/>
            </w:tcBorders>
            <w:vAlign w:val="center"/>
          </w:tcPr>
          <w:p w14:paraId="2C130973" w14:textId="29EA75CE" w:rsidR="00F27F59" w:rsidRPr="00F27F59" w:rsidRDefault="00F27F59" w:rsidP="00F27F59">
            <w:pPr>
              <w:jc w:val="center"/>
              <w:rPr>
                <w:sz w:val="16"/>
                <w:szCs w:val="16"/>
              </w:rPr>
            </w:pPr>
            <w:r w:rsidRPr="00F27F59">
              <w:rPr>
                <w:sz w:val="16"/>
                <w:szCs w:val="16"/>
              </w:rPr>
              <w:t>2/57 (4%)</w:t>
            </w:r>
          </w:p>
        </w:tc>
        <w:tc>
          <w:tcPr>
            <w:tcW w:w="1843" w:type="dxa"/>
            <w:tcBorders>
              <w:top w:val="single" w:sz="4" w:space="0" w:color="auto"/>
              <w:left w:val="nil"/>
              <w:bottom w:val="nil"/>
              <w:right w:val="nil"/>
            </w:tcBorders>
            <w:vAlign w:val="center"/>
          </w:tcPr>
          <w:p w14:paraId="7029EC50" w14:textId="22B62E96" w:rsidR="00F27F59" w:rsidRPr="00F27F59" w:rsidRDefault="00F27F59" w:rsidP="00F27F59">
            <w:pPr>
              <w:jc w:val="center"/>
              <w:rPr>
                <w:sz w:val="16"/>
                <w:szCs w:val="16"/>
              </w:rPr>
            </w:pPr>
            <w:r w:rsidRPr="00F27F59">
              <w:rPr>
                <w:sz w:val="16"/>
                <w:szCs w:val="16"/>
              </w:rPr>
              <w:t>3/57 (5%)</w:t>
            </w:r>
          </w:p>
        </w:tc>
      </w:tr>
      <w:tr w:rsidR="00F27F59" w:rsidRPr="008C07B4" w14:paraId="2B748425" w14:textId="77777777" w:rsidTr="00F27F59">
        <w:tc>
          <w:tcPr>
            <w:tcW w:w="1560" w:type="dxa"/>
            <w:tcBorders>
              <w:top w:val="nil"/>
              <w:left w:val="nil"/>
              <w:bottom w:val="nil"/>
              <w:right w:val="nil"/>
            </w:tcBorders>
            <w:vAlign w:val="center"/>
            <w:hideMark/>
          </w:tcPr>
          <w:p w14:paraId="668215DB" w14:textId="77777777" w:rsidR="00F27F59" w:rsidRPr="008C07B4" w:rsidRDefault="00F27F59" w:rsidP="00F27F59">
            <w:pPr>
              <w:rPr>
                <w:iCs/>
                <w:sz w:val="16"/>
                <w:szCs w:val="16"/>
              </w:rPr>
            </w:pPr>
            <w:r w:rsidRPr="008C07B4">
              <w:rPr>
                <w:bCs/>
                <w:sz w:val="16"/>
                <w:szCs w:val="16"/>
              </w:rPr>
              <w:t>1 week</w:t>
            </w:r>
          </w:p>
        </w:tc>
        <w:tc>
          <w:tcPr>
            <w:tcW w:w="1757" w:type="dxa"/>
            <w:tcBorders>
              <w:top w:val="nil"/>
              <w:left w:val="nil"/>
              <w:bottom w:val="nil"/>
              <w:right w:val="nil"/>
            </w:tcBorders>
            <w:vAlign w:val="center"/>
          </w:tcPr>
          <w:p w14:paraId="47FE7CA7" w14:textId="422606A9" w:rsidR="00F27F59" w:rsidRPr="00F27F59" w:rsidRDefault="00F27F59" w:rsidP="00F27F59">
            <w:pPr>
              <w:jc w:val="center"/>
              <w:rPr>
                <w:sz w:val="16"/>
                <w:szCs w:val="16"/>
              </w:rPr>
            </w:pPr>
            <w:r w:rsidRPr="00F27F59">
              <w:rPr>
                <w:sz w:val="16"/>
                <w:szCs w:val="16"/>
              </w:rPr>
              <w:t>2/52 (4%)</w:t>
            </w:r>
          </w:p>
        </w:tc>
        <w:tc>
          <w:tcPr>
            <w:tcW w:w="1843" w:type="dxa"/>
            <w:tcBorders>
              <w:top w:val="nil"/>
              <w:left w:val="nil"/>
              <w:bottom w:val="nil"/>
              <w:right w:val="nil"/>
            </w:tcBorders>
            <w:vAlign w:val="center"/>
          </w:tcPr>
          <w:p w14:paraId="3C3C0CF0" w14:textId="47DA56E3" w:rsidR="00F27F59" w:rsidRPr="00F27F59" w:rsidRDefault="00F27F59" w:rsidP="00F27F59">
            <w:pPr>
              <w:jc w:val="center"/>
              <w:rPr>
                <w:sz w:val="16"/>
                <w:szCs w:val="16"/>
              </w:rPr>
            </w:pPr>
            <w:r w:rsidRPr="00F27F59">
              <w:rPr>
                <w:sz w:val="16"/>
                <w:szCs w:val="16"/>
              </w:rPr>
              <w:t>3/56 (5%)</w:t>
            </w:r>
          </w:p>
        </w:tc>
      </w:tr>
      <w:tr w:rsidR="00F27F59" w:rsidRPr="008C07B4" w14:paraId="786D0E90" w14:textId="77777777" w:rsidTr="00F27F59">
        <w:tc>
          <w:tcPr>
            <w:tcW w:w="1560" w:type="dxa"/>
            <w:tcBorders>
              <w:top w:val="nil"/>
              <w:left w:val="nil"/>
              <w:bottom w:val="nil"/>
              <w:right w:val="nil"/>
            </w:tcBorders>
            <w:vAlign w:val="center"/>
            <w:hideMark/>
          </w:tcPr>
          <w:p w14:paraId="2FFE4C8B" w14:textId="77777777" w:rsidR="00F27F59" w:rsidRPr="008C07B4" w:rsidRDefault="00F27F59" w:rsidP="00F27F59">
            <w:pPr>
              <w:rPr>
                <w:iCs/>
                <w:sz w:val="16"/>
                <w:szCs w:val="16"/>
              </w:rPr>
            </w:pPr>
            <w:r w:rsidRPr="008C07B4">
              <w:rPr>
                <w:bCs/>
                <w:sz w:val="16"/>
                <w:szCs w:val="16"/>
              </w:rPr>
              <w:t xml:space="preserve">4 </w:t>
            </w:r>
            <w:proofErr w:type="gramStart"/>
            <w:r w:rsidRPr="008C07B4">
              <w:rPr>
                <w:bCs/>
                <w:sz w:val="16"/>
                <w:szCs w:val="16"/>
              </w:rPr>
              <w:t>week</w:t>
            </w:r>
            <w:proofErr w:type="gramEnd"/>
          </w:p>
        </w:tc>
        <w:tc>
          <w:tcPr>
            <w:tcW w:w="1757" w:type="dxa"/>
            <w:tcBorders>
              <w:top w:val="nil"/>
              <w:left w:val="nil"/>
              <w:bottom w:val="nil"/>
              <w:right w:val="nil"/>
            </w:tcBorders>
            <w:vAlign w:val="center"/>
          </w:tcPr>
          <w:p w14:paraId="0497BC3A" w14:textId="1E4425F9" w:rsidR="00F27F59" w:rsidRPr="00F27F59" w:rsidRDefault="00F27F59" w:rsidP="00F27F59">
            <w:pPr>
              <w:jc w:val="center"/>
              <w:rPr>
                <w:sz w:val="16"/>
                <w:szCs w:val="16"/>
              </w:rPr>
            </w:pPr>
            <w:r w:rsidRPr="00F27F59">
              <w:rPr>
                <w:sz w:val="16"/>
                <w:szCs w:val="16"/>
              </w:rPr>
              <w:t>20/92 (22%)</w:t>
            </w:r>
          </w:p>
        </w:tc>
        <w:tc>
          <w:tcPr>
            <w:tcW w:w="1843" w:type="dxa"/>
            <w:tcBorders>
              <w:top w:val="nil"/>
              <w:left w:val="nil"/>
              <w:bottom w:val="nil"/>
              <w:right w:val="nil"/>
            </w:tcBorders>
            <w:vAlign w:val="center"/>
          </w:tcPr>
          <w:p w14:paraId="4D3069F7" w14:textId="37717D53" w:rsidR="00F27F59" w:rsidRPr="00F27F59" w:rsidRDefault="00F27F59" w:rsidP="00F27F59">
            <w:pPr>
              <w:jc w:val="center"/>
              <w:rPr>
                <w:sz w:val="16"/>
                <w:szCs w:val="16"/>
              </w:rPr>
            </w:pPr>
            <w:r w:rsidRPr="00F27F59">
              <w:rPr>
                <w:sz w:val="16"/>
                <w:szCs w:val="16"/>
              </w:rPr>
              <w:t>18/94 (19%)</w:t>
            </w:r>
          </w:p>
        </w:tc>
      </w:tr>
      <w:tr w:rsidR="00F27F59" w:rsidRPr="008C07B4" w14:paraId="09D7EA32" w14:textId="77777777" w:rsidTr="00F27F59">
        <w:tc>
          <w:tcPr>
            <w:tcW w:w="1560" w:type="dxa"/>
            <w:tcBorders>
              <w:top w:val="nil"/>
              <w:left w:val="nil"/>
              <w:bottom w:val="nil"/>
              <w:right w:val="nil"/>
            </w:tcBorders>
            <w:vAlign w:val="center"/>
            <w:hideMark/>
          </w:tcPr>
          <w:p w14:paraId="0AD4A606" w14:textId="77777777" w:rsidR="00F27F59" w:rsidRPr="008C07B4" w:rsidRDefault="00F27F59" w:rsidP="00F27F59">
            <w:pPr>
              <w:rPr>
                <w:iCs/>
                <w:sz w:val="16"/>
                <w:szCs w:val="16"/>
              </w:rPr>
            </w:pPr>
            <w:r w:rsidRPr="008C07B4">
              <w:rPr>
                <w:bCs/>
                <w:sz w:val="16"/>
                <w:szCs w:val="16"/>
              </w:rPr>
              <w:t xml:space="preserve">3 </w:t>
            </w:r>
            <w:proofErr w:type="gramStart"/>
            <w:r w:rsidRPr="008C07B4">
              <w:rPr>
                <w:bCs/>
                <w:sz w:val="16"/>
                <w:szCs w:val="16"/>
              </w:rPr>
              <w:t>month</w:t>
            </w:r>
            <w:proofErr w:type="gramEnd"/>
          </w:p>
        </w:tc>
        <w:tc>
          <w:tcPr>
            <w:tcW w:w="1757" w:type="dxa"/>
            <w:tcBorders>
              <w:top w:val="nil"/>
              <w:left w:val="nil"/>
              <w:bottom w:val="nil"/>
              <w:right w:val="nil"/>
            </w:tcBorders>
            <w:vAlign w:val="center"/>
          </w:tcPr>
          <w:p w14:paraId="06541E04" w14:textId="17E1B804" w:rsidR="00F27F59" w:rsidRPr="00F27F59" w:rsidRDefault="00F27F59" w:rsidP="00F27F59">
            <w:pPr>
              <w:jc w:val="center"/>
              <w:rPr>
                <w:sz w:val="16"/>
                <w:szCs w:val="16"/>
              </w:rPr>
            </w:pPr>
            <w:r w:rsidRPr="00F27F59">
              <w:rPr>
                <w:sz w:val="16"/>
                <w:szCs w:val="16"/>
              </w:rPr>
              <w:t>13/111 (12%)</w:t>
            </w:r>
          </w:p>
        </w:tc>
        <w:tc>
          <w:tcPr>
            <w:tcW w:w="1843" w:type="dxa"/>
            <w:tcBorders>
              <w:top w:val="nil"/>
              <w:left w:val="nil"/>
              <w:bottom w:val="nil"/>
              <w:right w:val="nil"/>
            </w:tcBorders>
            <w:vAlign w:val="center"/>
          </w:tcPr>
          <w:p w14:paraId="15D42757" w14:textId="495D2348" w:rsidR="00F27F59" w:rsidRPr="00F27F59" w:rsidRDefault="00F27F59" w:rsidP="00F27F59">
            <w:pPr>
              <w:jc w:val="center"/>
              <w:rPr>
                <w:sz w:val="16"/>
                <w:szCs w:val="16"/>
              </w:rPr>
            </w:pPr>
            <w:r w:rsidRPr="00F27F59">
              <w:rPr>
                <w:sz w:val="16"/>
                <w:szCs w:val="16"/>
              </w:rPr>
              <w:t>7/117 (6%)</w:t>
            </w:r>
          </w:p>
        </w:tc>
      </w:tr>
      <w:tr w:rsidR="00F27F59" w:rsidRPr="008C07B4" w14:paraId="61AA914E" w14:textId="77777777" w:rsidTr="00F27F59">
        <w:tc>
          <w:tcPr>
            <w:tcW w:w="1560" w:type="dxa"/>
            <w:tcBorders>
              <w:top w:val="nil"/>
              <w:left w:val="nil"/>
              <w:bottom w:val="nil"/>
              <w:right w:val="nil"/>
            </w:tcBorders>
            <w:vAlign w:val="center"/>
            <w:hideMark/>
          </w:tcPr>
          <w:p w14:paraId="3B4028DA" w14:textId="77777777" w:rsidR="00F27F59" w:rsidRPr="008C07B4" w:rsidRDefault="00F27F59" w:rsidP="00F27F59">
            <w:pPr>
              <w:rPr>
                <w:iCs/>
                <w:sz w:val="16"/>
                <w:szCs w:val="16"/>
              </w:rPr>
            </w:pPr>
            <w:r w:rsidRPr="008C07B4">
              <w:rPr>
                <w:bCs/>
                <w:sz w:val="16"/>
                <w:szCs w:val="16"/>
              </w:rPr>
              <w:t xml:space="preserve">6 </w:t>
            </w:r>
            <w:proofErr w:type="gramStart"/>
            <w:r w:rsidRPr="008C07B4">
              <w:rPr>
                <w:bCs/>
                <w:sz w:val="16"/>
                <w:szCs w:val="16"/>
              </w:rPr>
              <w:t>month</w:t>
            </w:r>
            <w:proofErr w:type="gramEnd"/>
          </w:p>
        </w:tc>
        <w:tc>
          <w:tcPr>
            <w:tcW w:w="1757" w:type="dxa"/>
            <w:tcBorders>
              <w:top w:val="nil"/>
              <w:left w:val="nil"/>
              <w:bottom w:val="nil"/>
              <w:right w:val="nil"/>
            </w:tcBorders>
            <w:vAlign w:val="center"/>
          </w:tcPr>
          <w:p w14:paraId="5A67FE30" w14:textId="151F52FB" w:rsidR="00F27F59" w:rsidRPr="00F27F59" w:rsidRDefault="00F27F59" w:rsidP="00F27F59">
            <w:pPr>
              <w:jc w:val="center"/>
              <w:rPr>
                <w:sz w:val="16"/>
                <w:szCs w:val="16"/>
              </w:rPr>
            </w:pPr>
            <w:r w:rsidRPr="00F27F59">
              <w:rPr>
                <w:sz w:val="16"/>
                <w:szCs w:val="16"/>
              </w:rPr>
              <w:t>5/94 (5%)</w:t>
            </w:r>
          </w:p>
        </w:tc>
        <w:tc>
          <w:tcPr>
            <w:tcW w:w="1843" w:type="dxa"/>
            <w:tcBorders>
              <w:top w:val="nil"/>
              <w:left w:val="nil"/>
              <w:bottom w:val="nil"/>
              <w:right w:val="nil"/>
            </w:tcBorders>
            <w:vAlign w:val="center"/>
          </w:tcPr>
          <w:p w14:paraId="2281E30E" w14:textId="6DBF2825" w:rsidR="00F27F59" w:rsidRPr="00F27F59" w:rsidRDefault="00F27F59" w:rsidP="00F27F59">
            <w:pPr>
              <w:jc w:val="center"/>
              <w:rPr>
                <w:sz w:val="16"/>
                <w:szCs w:val="16"/>
              </w:rPr>
            </w:pPr>
            <w:r w:rsidRPr="00F27F59">
              <w:rPr>
                <w:sz w:val="16"/>
                <w:szCs w:val="16"/>
              </w:rPr>
              <w:t>12/106 (11%)</w:t>
            </w:r>
          </w:p>
        </w:tc>
      </w:tr>
      <w:tr w:rsidR="00F27F59" w:rsidRPr="008C07B4" w14:paraId="53C9381C" w14:textId="77777777" w:rsidTr="00F27F59">
        <w:tc>
          <w:tcPr>
            <w:tcW w:w="1560" w:type="dxa"/>
            <w:tcBorders>
              <w:top w:val="nil"/>
              <w:left w:val="nil"/>
              <w:bottom w:val="nil"/>
              <w:right w:val="nil"/>
            </w:tcBorders>
            <w:vAlign w:val="center"/>
            <w:hideMark/>
          </w:tcPr>
          <w:p w14:paraId="67953D04" w14:textId="77777777" w:rsidR="00F27F59" w:rsidRPr="008C07B4" w:rsidRDefault="00F27F59" w:rsidP="00F27F59">
            <w:pPr>
              <w:rPr>
                <w:iCs/>
                <w:sz w:val="16"/>
                <w:szCs w:val="16"/>
              </w:rPr>
            </w:pPr>
            <w:r w:rsidRPr="008C07B4">
              <w:rPr>
                <w:bCs/>
                <w:sz w:val="16"/>
                <w:szCs w:val="16"/>
              </w:rPr>
              <w:t xml:space="preserve">9 </w:t>
            </w:r>
            <w:proofErr w:type="gramStart"/>
            <w:r w:rsidRPr="008C07B4">
              <w:rPr>
                <w:bCs/>
                <w:sz w:val="16"/>
                <w:szCs w:val="16"/>
              </w:rPr>
              <w:t>month</w:t>
            </w:r>
            <w:proofErr w:type="gramEnd"/>
          </w:p>
        </w:tc>
        <w:tc>
          <w:tcPr>
            <w:tcW w:w="1757" w:type="dxa"/>
            <w:tcBorders>
              <w:top w:val="nil"/>
              <w:left w:val="nil"/>
              <w:bottom w:val="nil"/>
              <w:right w:val="nil"/>
            </w:tcBorders>
            <w:vAlign w:val="center"/>
          </w:tcPr>
          <w:p w14:paraId="2EFFE489" w14:textId="5973FFC9" w:rsidR="00F27F59" w:rsidRPr="00F27F59" w:rsidRDefault="00F27F59" w:rsidP="00F27F59">
            <w:pPr>
              <w:jc w:val="center"/>
              <w:rPr>
                <w:sz w:val="16"/>
                <w:szCs w:val="16"/>
              </w:rPr>
            </w:pPr>
            <w:r w:rsidRPr="00F27F59">
              <w:rPr>
                <w:sz w:val="16"/>
                <w:szCs w:val="16"/>
              </w:rPr>
              <w:t>2/72 (3%)</w:t>
            </w:r>
          </w:p>
        </w:tc>
        <w:tc>
          <w:tcPr>
            <w:tcW w:w="1843" w:type="dxa"/>
            <w:tcBorders>
              <w:top w:val="nil"/>
              <w:left w:val="nil"/>
              <w:bottom w:val="nil"/>
              <w:right w:val="nil"/>
            </w:tcBorders>
            <w:vAlign w:val="center"/>
          </w:tcPr>
          <w:p w14:paraId="7BF51620" w14:textId="5228B509" w:rsidR="00F27F59" w:rsidRPr="00F27F59" w:rsidRDefault="00F27F59" w:rsidP="00F27F59">
            <w:pPr>
              <w:jc w:val="center"/>
              <w:rPr>
                <w:sz w:val="16"/>
                <w:szCs w:val="16"/>
              </w:rPr>
            </w:pPr>
            <w:r w:rsidRPr="00F27F59">
              <w:rPr>
                <w:sz w:val="16"/>
                <w:szCs w:val="16"/>
              </w:rPr>
              <w:t>8/78 (10%)</w:t>
            </w:r>
          </w:p>
        </w:tc>
      </w:tr>
      <w:tr w:rsidR="00F27F59" w:rsidRPr="008C07B4" w14:paraId="75697A42" w14:textId="77777777" w:rsidTr="00F27F59">
        <w:tc>
          <w:tcPr>
            <w:tcW w:w="1560" w:type="dxa"/>
            <w:tcBorders>
              <w:top w:val="nil"/>
              <w:left w:val="nil"/>
              <w:bottom w:val="nil"/>
              <w:right w:val="nil"/>
            </w:tcBorders>
            <w:vAlign w:val="center"/>
            <w:hideMark/>
          </w:tcPr>
          <w:p w14:paraId="697A5B9E" w14:textId="77777777" w:rsidR="00F27F59" w:rsidRPr="008C07B4" w:rsidRDefault="00F27F59" w:rsidP="00F27F59">
            <w:pPr>
              <w:rPr>
                <w:iCs/>
                <w:sz w:val="16"/>
                <w:szCs w:val="16"/>
              </w:rPr>
            </w:pPr>
            <w:r w:rsidRPr="008C07B4">
              <w:rPr>
                <w:bCs/>
                <w:sz w:val="16"/>
                <w:szCs w:val="16"/>
              </w:rPr>
              <w:t xml:space="preserve">Restarting </w:t>
            </w:r>
          </w:p>
        </w:tc>
        <w:tc>
          <w:tcPr>
            <w:tcW w:w="1757" w:type="dxa"/>
            <w:tcBorders>
              <w:top w:val="nil"/>
              <w:left w:val="nil"/>
              <w:bottom w:val="nil"/>
              <w:right w:val="nil"/>
            </w:tcBorders>
            <w:vAlign w:val="center"/>
          </w:tcPr>
          <w:p w14:paraId="573946BE" w14:textId="7EB5ED23" w:rsidR="00F27F59" w:rsidRPr="00F27F59" w:rsidRDefault="00F27F59" w:rsidP="00F27F59">
            <w:pPr>
              <w:jc w:val="center"/>
              <w:rPr>
                <w:sz w:val="16"/>
                <w:szCs w:val="16"/>
              </w:rPr>
            </w:pPr>
            <w:r w:rsidRPr="00F27F59">
              <w:rPr>
                <w:sz w:val="16"/>
                <w:szCs w:val="16"/>
              </w:rPr>
              <w:t>0/5 (0%)</w:t>
            </w:r>
          </w:p>
        </w:tc>
        <w:tc>
          <w:tcPr>
            <w:tcW w:w="1843" w:type="dxa"/>
            <w:tcBorders>
              <w:top w:val="nil"/>
              <w:left w:val="nil"/>
              <w:bottom w:val="nil"/>
              <w:right w:val="nil"/>
            </w:tcBorders>
            <w:vAlign w:val="center"/>
          </w:tcPr>
          <w:p w14:paraId="4526881B" w14:textId="245753DF" w:rsidR="00F27F59" w:rsidRPr="00F27F59" w:rsidRDefault="00F27F59" w:rsidP="00F27F59">
            <w:pPr>
              <w:jc w:val="center"/>
              <w:rPr>
                <w:sz w:val="16"/>
                <w:szCs w:val="16"/>
              </w:rPr>
            </w:pPr>
            <w:r w:rsidRPr="00F27F59">
              <w:rPr>
                <w:sz w:val="16"/>
                <w:szCs w:val="16"/>
              </w:rPr>
              <w:t>0/14 (0%)</w:t>
            </w:r>
          </w:p>
        </w:tc>
      </w:tr>
      <w:tr w:rsidR="00F27F59" w:rsidRPr="008C07B4" w14:paraId="4F1EAB9F" w14:textId="77777777" w:rsidTr="00F27F59">
        <w:tc>
          <w:tcPr>
            <w:tcW w:w="1560" w:type="dxa"/>
            <w:tcBorders>
              <w:top w:val="nil"/>
              <w:left w:val="nil"/>
              <w:bottom w:val="nil"/>
              <w:right w:val="nil"/>
            </w:tcBorders>
            <w:vAlign w:val="center"/>
            <w:hideMark/>
          </w:tcPr>
          <w:p w14:paraId="6A842B3D" w14:textId="77777777" w:rsidR="00F27F59" w:rsidRPr="008C07B4" w:rsidRDefault="00F27F59" w:rsidP="00F27F59">
            <w:pPr>
              <w:rPr>
                <w:iCs/>
                <w:sz w:val="16"/>
                <w:szCs w:val="16"/>
              </w:rPr>
            </w:pPr>
            <w:r w:rsidRPr="008C07B4">
              <w:rPr>
                <w:bCs/>
                <w:sz w:val="16"/>
                <w:szCs w:val="16"/>
              </w:rPr>
              <w:t>Restarting 1 week</w:t>
            </w:r>
          </w:p>
        </w:tc>
        <w:tc>
          <w:tcPr>
            <w:tcW w:w="1757" w:type="dxa"/>
            <w:tcBorders>
              <w:top w:val="nil"/>
              <w:left w:val="nil"/>
              <w:bottom w:val="nil"/>
              <w:right w:val="nil"/>
            </w:tcBorders>
            <w:vAlign w:val="center"/>
          </w:tcPr>
          <w:p w14:paraId="1A98293C" w14:textId="45396B1A" w:rsidR="00F27F59" w:rsidRPr="00F27F59" w:rsidRDefault="00F27F59" w:rsidP="00F27F59">
            <w:pPr>
              <w:jc w:val="center"/>
              <w:rPr>
                <w:sz w:val="16"/>
                <w:szCs w:val="16"/>
              </w:rPr>
            </w:pPr>
            <w:r w:rsidRPr="00F27F59">
              <w:rPr>
                <w:sz w:val="16"/>
                <w:szCs w:val="16"/>
              </w:rPr>
              <w:t>0/7 (0%)</w:t>
            </w:r>
          </w:p>
        </w:tc>
        <w:tc>
          <w:tcPr>
            <w:tcW w:w="1843" w:type="dxa"/>
            <w:tcBorders>
              <w:top w:val="nil"/>
              <w:left w:val="nil"/>
              <w:bottom w:val="nil"/>
              <w:right w:val="nil"/>
            </w:tcBorders>
            <w:vAlign w:val="center"/>
          </w:tcPr>
          <w:p w14:paraId="2706D574" w14:textId="46CE9D29" w:rsidR="00F27F59" w:rsidRPr="00F27F59" w:rsidRDefault="00F27F59" w:rsidP="00F27F59">
            <w:pPr>
              <w:jc w:val="center"/>
              <w:rPr>
                <w:sz w:val="16"/>
                <w:szCs w:val="16"/>
              </w:rPr>
            </w:pPr>
            <w:r w:rsidRPr="00F27F59">
              <w:rPr>
                <w:sz w:val="16"/>
                <w:szCs w:val="16"/>
              </w:rPr>
              <w:t>0/14 (0%)</w:t>
            </w:r>
          </w:p>
        </w:tc>
      </w:tr>
      <w:tr w:rsidR="00F27F59" w:rsidRPr="008C07B4" w14:paraId="3BEE1A2E" w14:textId="77777777" w:rsidTr="00F27F59">
        <w:tc>
          <w:tcPr>
            <w:tcW w:w="1560" w:type="dxa"/>
            <w:tcBorders>
              <w:top w:val="nil"/>
              <w:left w:val="nil"/>
              <w:bottom w:val="single" w:sz="4" w:space="0" w:color="auto"/>
              <w:right w:val="nil"/>
            </w:tcBorders>
            <w:vAlign w:val="center"/>
            <w:hideMark/>
          </w:tcPr>
          <w:p w14:paraId="66AAD763" w14:textId="77777777" w:rsidR="00F27F59" w:rsidRPr="008C07B4" w:rsidRDefault="00F27F59" w:rsidP="00F27F59">
            <w:pPr>
              <w:rPr>
                <w:iCs/>
                <w:sz w:val="16"/>
                <w:szCs w:val="16"/>
              </w:rPr>
            </w:pPr>
            <w:r w:rsidRPr="008C07B4">
              <w:rPr>
                <w:bCs/>
                <w:sz w:val="16"/>
                <w:szCs w:val="16"/>
              </w:rPr>
              <w:t>Restarting 4 week</w:t>
            </w:r>
          </w:p>
        </w:tc>
        <w:tc>
          <w:tcPr>
            <w:tcW w:w="1757" w:type="dxa"/>
            <w:tcBorders>
              <w:top w:val="nil"/>
              <w:left w:val="nil"/>
              <w:bottom w:val="single" w:sz="4" w:space="0" w:color="auto"/>
              <w:right w:val="nil"/>
            </w:tcBorders>
            <w:vAlign w:val="center"/>
          </w:tcPr>
          <w:p w14:paraId="7B4BF275" w14:textId="7F700A21" w:rsidR="00F27F59" w:rsidRPr="00F27F59" w:rsidRDefault="00F27F59" w:rsidP="00F27F59">
            <w:pPr>
              <w:jc w:val="center"/>
              <w:rPr>
                <w:sz w:val="16"/>
                <w:szCs w:val="16"/>
              </w:rPr>
            </w:pPr>
            <w:r w:rsidRPr="00F27F59">
              <w:rPr>
                <w:sz w:val="16"/>
                <w:szCs w:val="16"/>
              </w:rPr>
              <w:t>2/7 (29%)</w:t>
            </w:r>
          </w:p>
        </w:tc>
        <w:tc>
          <w:tcPr>
            <w:tcW w:w="1843" w:type="dxa"/>
            <w:tcBorders>
              <w:top w:val="nil"/>
              <w:left w:val="nil"/>
              <w:bottom w:val="single" w:sz="4" w:space="0" w:color="auto"/>
              <w:right w:val="nil"/>
            </w:tcBorders>
            <w:vAlign w:val="center"/>
          </w:tcPr>
          <w:p w14:paraId="0AC7EF4B" w14:textId="084184D6" w:rsidR="00F27F59" w:rsidRPr="00F27F59" w:rsidRDefault="00F27F59" w:rsidP="00F27F59">
            <w:pPr>
              <w:jc w:val="center"/>
              <w:rPr>
                <w:sz w:val="16"/>
                <w:szCs w:val="16"/>
              </w:rPr>
            </w:pPr>
            <w:r w:rsidRPr="00F27F59">
              <w:rPr>
                <w:sz w:val="16"/>
                <w:szCs w:val="16"/>
              </w:rPr>
              <w:t>6/23 (26%)</w:t>
            </w:r>
          </w:p>
        </w:tc>
      </w:tr>
    </w:tbl>
    <w:p w14:paraId="386F1966" w14:textId="3BB12825" w:rsidR="009A6E07" w:rsidRDefault="009A6E07" w:rsidP="008C07B4">
      <w:pPr>
        <w:pStyle w:val="Caption"/>
        <w:keepNext/>
        <w:spacing w:after="0"/>
        <w:rPr>
          <w:rFonts w:ascii="Times New Roman" w:hAnsi="Times New Roman"/>
          <w:b w:val="0"/>
          <w:bCs w:val="0"/>
        </w:rPr>
      </w:pPr>
      <w:r w:rsidRPr="006721EF">
        <w:rPr>
          <w:rFonts w:ascii="Times New Roman" w:hAnsi="Times New Roman"/>
          <w:b w:val="0"/>
          <w:bCs w:val="0"/>
        </w:rPr>
        <w:t xml:space="preserve">Data </w:t>
      </w:r>
      <w:r w:rsidR="006129BC">
        <w:rPr>
          <w:rFonts w:ascii="Times New Roman" w:hAnsi="Times New Roman"/>
          <w:b w:val="0"/>
          <w:bCs w:val="0"/>
        </w:rPr>
        <w:t>are presented as n lost/n</w:t>
      </w:r>
      <w:r w:rsidRPr="006721EF">
        <w:rPr>
          <w:rFonts w:ascii="Times New Roman" w:hAnsi="Times New Roman"/>
          <w:b w:val="0"/>
          <w:bCs w:val="0"/>
        </w:rPr>
        <w:t xml:space="preserve"> dispensed </w:t>
      </w:r>
      <w:r w:rsidR="006129BC">
        <w:rPr>
          <w:rFonts w:ascii="Times New Roman" w:hAnsi="Times New Roman"/>
          <w:b w:val="0"/>
          <w:bCs w:val="0"/>
        </w:rPr>
        <w:t>(%)</w:t>
      </w:r>
    </w:p>
    <w:p w14:paraId="746D2241" w14:textId="237C06C3" w:rsidR="00471EC6" w:rsidRDefault="0011769E" w:rsidP="008C07B4">
      <w:pPr>
        <w:spacing w:line="240" w:lineRule="auto"/>
        <w:rPr>
          <w:rFonts w:ascii="Times New Roman" w:hAnsi="Times New Roman" w:cs="Times New Roman"/>
          <w:sz w:val="20"/>
          <w:szCs w:val="20"/>
        </w:rPr>
      </w:pPr>
      <w:r w:rsidRPr="0011769E">
        <w:rPr>
          <w:rFonts w:ascii="Times New Roman" w:hAnsi="Times New Roman" w:cs="Times New Roman"/>
          <w:sz w:val="20"/>
          <w:szCs w:val="20"/>
        </w:rPr>
        <w:t xml:space="preserve">A lost bottle of study drug (i.e. investigational medicinal product (IMP)) was one that was dispensed to a </w:t>
      </w:r>
      <w:proofErr w:type="gramStart"/>
      <w:r w:rsidRPr="0011769E">
        <w:rPr>
          <w:rFonts w:ascii="Times New Roman" w:hAnsi="Times New Roman" w:cs="Times New Roman"/>
          <w:sz w:val="20"/>
          <w:szCs w:val="20"/>
        </w:rPr>
        <w:t>participant</w:t>
      </w:r>
      <w:proofErr w:type="gramEnd"/>
      <w:r w:rsidRPr="0011769E">
        <w:rPr>
          <w:rFonts w:ascii="Times New Roman" w:hAnsi="Times New Roman" w:cs="Times New Roman"/>
          <w:sz w:val="20"/>
          <w:szCs w:val="20"/>
        </w:rPr>
        <w:t xml:space="preserve"> but</w:t>
      </w:r>
      <w:r>
        <w:rPr>
          <w:rFonts w:ascii="Times New Roman" w:hAnsi="Times New Roman" w:cs="Times New Roman"/>
          <w:sz w:val="20"/>
          <w:szCs w:val="20"/>
        </w:rPr>
        <w:t xml:space="preserve"> the participant did</w:t>
      </w:r>
      <w:r w:rsidRPr="0011769E">
        <w:rPr>
          <w:rFonts w:ascii="Times New Roman" w:hAnsi="Times New Roman" w:cs="Times New Roman"/>
          <w:sz w:val="20"/>
          <w:szCs w:val="20"/>
        </w:rPr>
        <w:t xml:space="preserve"> not return </w:t>
      </w:r>
      <w:r>
        <w:rPr>
          <w:rFonts w:ascii="Times New Roman" w:hAnsi="Times New Roman" w:cs="Times New Roman"/>
          <w:sz w:val="20"/>
          <w:szCs w:val="20"/>
        </w:rPr>
        <w:t xml:space="preserve">it to </w:t>
      </w:r>
      <w:r w:rsidRPr="0011769E">
        <w:rPr>
          <w:rFonts w:ascii="Times New Roman" w:hAnsi="Times New Roman" w:cs="Times New Roman"/>
          <w:sz w:val="20"/>
          <w:szCs w:val="20"/>
        </w:rPr>
        <w:t>the hospital</w:t>
      </w:r>
      <w:r>
        <w:rPr>
          <w:rFonts w:ascii="Times New Roman" w:hAnsi="Times New Roman" w:cs="Times New Roman"/>
          <w:sz w:val="20"/>
          <w:szCs w:val="20"/>
        </w:rPr>
        <w:t>, therefore, the number of pills remaining could not be ascertained</w:t>
      </w:r>
      <w:r w:rsidRPr="0011769E">
        <w:rPr>
          <w:rFonts w:ascii="Times New Roman" w:hAnsi="Times New Roman" w:cs="Times New Roman"/>
          <w:sz w:val="20"/>
          <w:szCs w:val="20"/>
        </w:rPr>
        <w:t>.</w:t>
      </w:r>
    </w:p>
    <w:p w14:paraId="681C34FD" w14:textId="77777777" w:rsidR="004D3A66" w:rsidRDefault="004D3A66" w:rsidP="008C07B4">
      <w:pPr>
        <w:spacing w:line="240" w:lineRule="auto"/>
        <w:rPr>
          <w:rFonts w:ascii="Arial" w:eastAsia="Times New Roman" w:hAnsi="Arial" w:cs="Times New Roman"/>
          <w:b/>
          <w:bCs/>
          <w:sz w:val="20"/>
          <w:szCs w:val="20"/>
        </w:rPr>
      </w:pPr>
    </w:p>
    <w:p w14:paraId="192E2ADC" w14:textId="1795BBF6" w:rsidR="009A6E07" w:rsidRPr="007935C0" w:rsidRDefault="009A6E07" w:rsidP="000E3EE1">
      <w:pPr>
        <w:pStyle w:val="Caption"/>
        <w:keepNext/>
        <w:rPr>
          <w:rFonts w:ascii="Times New Roman" w:hAnsi="Times New Roman"/>
        </w:rPr>
      </w:pPr>
      <w:bookmarkStart w:id="385" w:name="_Toc20821536"/>
      <w:r w:rsidRPr="007935C0">
        <w:rPr>
          <w:rFonts w:ascii="Times New Roman" w:hAnsi="Times New Roman"/>
        </w:rPr>
        <w:t xml:space="preserve">Supplementary Table </w:t>
      </w:r>
      <w:r w:rsidR="00CD55E4" w:rsidRPr="007935C0">
        <w:rPr>
          <w:rFonts w:ascii="Times New Roman" w:hAnsi="Times New Roman"/>
        </w:rPr>
        <w:fldChar w:fldCharType="begin"/>
      </w:r>
      <w:r w:rsidR="00CD55E4" w:rsidRPr="007935C0">
        <w:rPr>
          <w:rFonts w:ascii="Times New Roman" w:hAnsi="Times New Roman"/>
        </w:rPr>
        <w:instrText xml:space="preserve"> SEQ Supplementary_Table \* ARABIC </w:instrText>
      </w:r>
      <w:r w:rsidR="00CD55E4" w:rsidRPr="007935C0">
        <w:rPr>
          <w:rFonts w:ascii="Times New Roman" w:hAnsi="Times New Roman"/>
        </w:rPr>
        <w:fldChar w:fldCharType="separate"/>
      </w:r>
      <w:r w:rsidR="007B780F">
        <w:rPr>
          <w:rFonts w:ascii="Times New Roman" w:hAnsi="Times New Roman"/>
          <w:noProof/>
        </w:rPr>
        <w:t>8</w:t>
      </w:r>
      <w:r w:rsidR="00CD55E4" w:rsidRPr="007935C0">
        <w:rPr>
          <w:rFonts w:ascii="Times New Roman" w:hAnsi="Times New Roman"/>
          <w:noProof/>
        </w:rPr>
        <w:fldChar w:fldCharType="end"/>
      </w:r>
      <w:r w:rsidRPr="007935C0">
        <w:rPr>
          <w:rFonts w:ascii="Times New Roman" w:hAnsi="Times New Roman"/>
        </w:rPr>
        <w:t xml:space="preserve"> Additional treatments as usual care</w:t>
      </w:r>
      <w:r w:rsidR="00CD490F" w:rsidRPr="00CD490F">
        <w:rPr>
          <w:rFonts w:ascii="Times New Roman" w:hAnsi="Times New Roman"/>
        </w:rPr>
        <w:t xml:space="preserve"> </w:t>
      </w:r>
      <w:r w:rsidR="00CD490F">
        <w:rPr>
          <w:rFonts w:ascii="Times New Roman" w:hAnsi="Times New Roman"/>
        </w:rPr>
        <w:t>by randomised allocation</w:t>
      </w:r>
      <w:bookmarkEnd w:id="385"/>
    </w:p>
    <w:tbl>
      <w:tblPr>
        <w:tblStyle w:val="TableGrid"/>
        <w:tblW w:w="978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418"/>
        <w:gridCol w:w="1418"/>
        <w:gridCol w:w="1417"/>
        <w:gridCol w:w="1418"/>
        <w:gridCol w:w="1417"/>
        <w:gridCol w:w="1270"/>
        <w:gridCol w:w="6"/>
      </w:tblGrid>
      <w:tr w:rsidR="009A6E07" w:rsidRPr="00D563E9" w14:paraId="2D5AB19A" w14:textId="77777777" w:rsidTr="00F17DF0">
        <w:trPr>
          <w:gridAfter w:val="1"/>
          <w:wAfter w:w="6" w:type="dxa"/>
        </w:trPr>
        <w:tc>
          <w:tcPr>
            <w:tcW w:w="1417" w:type="dxa"/>
            <w:vMerge w:val="restart"/>
            <w:tcBorders>
              <w:top w:val="single" w:sz="4" w:space="0" w:color="auto"/>
            </w:tcBorders>
            <w:vAlign w:val="center"/>
          </w:tcPr>
          <w:p w14:paraId="1B2EF45E" w14:textId="77777777" w:rsidR="009A6E07" w:rsidRPr="00D563E9" w:rsidRDefault="009A6E07" w:rsidP="000E3EE1">
            <w:pPr>
              <w:rPr>
                <w:b/>
                <w:sz w:val="16"/>
                <w:szCs w:val="16"/>
              </w:rPr>
            </w:pPr>
            <w:r w:rsidRPr="00D563E9">
              <w:rPr>
                <w:b/>
                <w:sz w:val="16"/>
                <w:szCs w:val="16"/>
              </w:rPr>
              <w:t>Additional therapy</w:t>
            </w:r>
          </w:p>
        </w:tc>
        <w:tc>
          <w:tcPr>
            <w:tcW w:w="4253" w:type="dxa"/>
            <w:gridSpan w:val="3"/>
            <w:tcBorders>
              <w:top w:val="single" w:sz="4" w:space="0" w:color="auto"/>
            </w:tcBorders>
            <w:vAlign w:val="center"/>
          </w:tcPr>
          <w:p w14:paraId="736187B2" w14:textId="77777777" w:rsidR="009A6E07" w:rsidRPr="00D563E9" w:rsidRDefault="009A6E07" w:rsidP="000E3EE1">
            <w:pPr>
              <w:jc w:val="center"/>
              <w:rPr>
                <w:rFonts w:cs="Arial"/>
                <w:b/>
                <w:bCs/>
                <w:sz w:val="16"/>
                <w:szCs w:val="16"/>
              </w:rPr>
            </w:pPr>
            <w:r w:rsidRPr="00D563E9">
              <w:rPr>
                <w:b/>
                <w:bCs/>
                <w:sz w:val="16"/>
                <w:szCs w:val="16"/>
              </w:rPr>
              <w:t>Randomised to placebo (n=57)</w:t>
            </w:r>
          </w:p>
        </w:tc>
        <w:tc>
          <w:tcPr>
            <w:tcW w:w="4105" w:type="dxa"/>
            <w:gridSpan w:val="3"/>
            <w:tcBorders>
              <w:top w:val="single" w:sz="4" w:space="0" w:color="auto"/>
            </w:tcBorders>
            <w:vAlign w:val="center"/>
          </w:tcPr>
          <w:p w14:paraId="7F9FB7CA" w14:textId="77777777" w:rsidR="009A6E07" w:rsidRPr="00D563E9" w:rsidRDefault="009A6E07" w:rsidP="000E3EE1">
            <w:pPr>
              <w:jc w:val="center"/>
              <w:rPr>
                <w:rFonts w:cs="Arial"/>
                <w:b/>
                <w:bCs/>
                <w:sz w:val="16"/>
                <w:szCs w:val="16"/>
              </w:rPr>
            </w:pPr>
            <w:r w:rsidRPr="00D563E9">
              <w:rPr>
                <w:b/>
                <w:bCs/>
                <w:sz w:val="16"/>
                <w:szCs w:val="16"/>
              </w:rPr>
              <w:t>Randomised to eplerenone (n=57)</w:t>
            </w:r>
          </w:p>
        </w:tc>
      </w:tr>
      <w:tr w:rsidR="009A6E07" w:rsidRPr="00D563E9" w14:paraId="5587E1E1" w14:textId="77777777" w:rsidTr="00F17DF0">
        <w:tc>
          <w:tcPr>
            <w:tcW w:w="1417" w:type="dxa"/>
            <w:vMerge/>
            <w:vAlign w:val="center"/>
          </w:tcPr>
          <w:p w14:paraId="0B5C261C" w14:textId="77777777" w:rsidR="009A6E07" w:rsidRPr="00D563E9" w:rsidRDefault="009A6E07" w:rsidP="000E3EE1">
            <w:pPr>
              <w:rPr>
                <w:b/>
                <w:sz w:val="16"/>
                <w:szCs w:val="16"/>
              </w:rPr>
            </w:pPr>
          </w:p>
        </w:tc>
        <w:tc>
          <w:tcPr>
            <w:tcW w:w="1418" w:type="dxa"/>
            <w:tcBorders>
              <w:top w:val="nil"/>
              <w:bottom w:val="nil"/>
            </w:tcBorders>
            <w:vAlign w:val="center"/>
          </w:tcPr>
          <w:p w14:paraId="692EA662" w14:textId="77777777" w:rsidR="009A6E07" w:rsidRPr="00D563E9" w:rsidRDefault="009A6E07" w:rsidP="000E3EE1">
            <w:pPr>
              <w:jc w:val="center"/>
              <w:rPr>
                <w:b/>
                <w:sz w:val="16"/>
                <w:szCs w:val="16"/>
              </w:rPr>
            </w:pPr>
            <w:r w:rsidRPr="00D563E9">
              <w:rPr>
                <w:b/>
                <w:sz w:val="16"/>
                <w:szCs w:val="16"/>
              </w:rPr>
              <w:t>Therapy received</w:t>
            </w:r>
          </w:p>
        </w:tc>
        <w:tc>
          <w:tcPr>
            <w:tcW w:w="1418" w:type="dxa"/>
            <w:tcBorders>
              <w:top w:val="nil"/>
              <w:bottom w:val="nil"/>
            </w:tcBorders>
            <w:vAlign w:val="center"/>
          </w:tcPr>
          <w:p w14:paraId="3DB1EFDE" w14:textId="77777777" w:rsidR="009A6E07" w:rsidRPr="00D563E9" w:rsidRDefault="009A6E07" w:rsidP="000E3EE1">
            <w:pPr>
              <w:jc w:val="center"/>
              <w:rPr>
                <w:b/>
                <w:sz w:val="16"/>
                <w:szCs w:val="16"/>
              </w:rPr>
            </w:pPr>
            <w:r w:rsidRPr="00D563E9">
              <w:rPr>
                <w:b/>
                <w:sz w:val="16"/>
                <w:szCs w:val="16"/>
              </w:rPr>
              <w:t>Received in study eye</w:t>
            </w:r>
          </w:p>
        </w:tc>
        <w:tc>
          <w:tcPr>
            <w:tcW w:w="1417" w:type="dxa"/>
            <w:tcBorders>
              <w:top w:val="nil"/>
              <w:bottom w:val="nil"/>
            </w:tcBorders>
            <w:vAlign w:val="center"/>
          </w:tcPr>
          <w:p w14:paraId="6E4BF18F" w14:textId="77777777" w:rsidR="009A6E07" w:rsidRPr="00D563E9" w:rsidRDefault="009A6E07" w:rsidP="000E3EE1">
            <w:pPr>
              <w:jc w:val="center"/>
              <w:rPr>
                <w:b/>
                <w:sz w:val="16"/>
                <w:szCs w:val="16"/>
              </w:rPr>
            </w:pPr>
            <w:r w:rsidRPr="00D563E9">
              <w:rPr>
                <w:b/>
                <w:sz w:val="16"/>
                <w:szCs w:val="16"/>
              </w:rPr>
              <w:t>Received whilst on study IMP</w:t>
            </w:r>
          </w:p>
        </w:tc>
        <w:tc>
          <w:tcPr>
            <w:tcW w:w="1418" w:type="dxa"/>
            <w:tcBorders>
              <w:top w:val="nil"/>
              <w:bottom w:val="nil"/>
            </w:tcBorders>
            <w:vAlign w:val="center"/>
          </w:tcPr>
          <w:p w14:paraId="727EF9F3" w14:textId="77777777" w:rsidR="009A6E07" w:rsidRPr="00D563E9" w:rsidRDefault="009A6E07" w:rsidP="000E3EE1">
            <w:pPr>
              <w:jc w:val="center"/>
              <w:rPr>
                <w:b/>
                <w:sz w:val="16"/>
                <w:szCs w:val="16"/>
              </w:rPr>
            </w:pPr>
            <w:r w:rsidRPr="00D563E9">
              <w:rPr>
                <w:b/>
                <w:sz w:val="16"/>
                <w:szCs w:val="16"/>
              </w:rPr>
              <w:t>Therapy received</w:t>
            </w:r>
          </w:p>
        </w:tc>
        <w:tc>
          <w:tcPr>
            <w:tcW w:w="1417" w:type="dxa"/>
            <w:tcBorders>
              <w:top w:val="nil"/>
              <w:bottom w:val="nil"/>
            </w:tcBorders>
            <w:vAlign w:val="center"/>
          </w:tcPr>
          <w:p w14:paraId="0C47DAFD" w14:textId="77777777" w:rsidR="009A6E07" w:rsidRPr="00D563E9" w:rsidRDefault="009A6E07" w:rsidP="000E3EE1">
            <w:pPr>
              <w:jc w:val="center"/>
              <w:rPr>
                <w:b/>
                <w:sz w:val="16"/>
                <w:szCs w:val="16"/>
              </w:rPr>
            </w:pPr>
            <w:r w:rsidRPr="00D563E9">
              <w:rPr>
                <w:b/>
                <w:sz w:val="16"/>
                <w:szCs w:val="16"/>
              </w:rPr>
              <w:t>Received in study eye</w:t>
            </w:r>
          </w:p>
        </w:tc>
        <w:tc>
          <w:tcPr>
            <w:tcW w:w="1276" w:type="dxa"/>
            <w:gridSpan w:val="2"/>
            <w:tcBorders>
              <w:top w:val="nil"/>
              <w:bottom w:val="nil"/>
            </w:tcBorders>
            <w:vAlign w:val="center"/>
          </w:tcPr>
          <w:p w14:paraId="3BA8CB31" w14:textId="77777777" w:rsidR="009A6E07" w:rsidRPr="00D563E9" w:rsidRDefault="009A6E07" w:rsidP="000E3EE1">
            <w:pPr>
              <w:jc w:val="center"/>
              <w:rPr>
                <w:b/>
                <w:sz w:val="16"/>
                <w:szCs w:val="16"/>
              </w:rPr>
            </w:pPr>
            <w:r w:rsidRPr="00D563E9">
              <w:rPr>
                <w:b/>
                <w:sz w:val="16"/>
                <w:szCs w:val="16"/>
              </w:rPr>
              <w:t>Received whilst on study IMP</w:t>
            </w:r>
          </w:p>
        </w:tc>
      </w:tr>
      <w:tr w:rsidR="00F27F59" w:rsidRPr="00D563E9" w14:paraId="73705C46" w14:textId="77777777" w:rsidTr="00F27F59">
        <w:tc>
          <w:tcPr>
            <w:tcW w:w="1417" w:type="dxa"/>
            <w:tcBorders>
              <w:top w:val="single" w:sz="4" w:space="0" w:color="auto"/>
              <w:bottom w:val="nil"/>
            </w:tcBorders>
            <w:vAlign w:val="center"/>
          </w:tcPr>
          <w:p w14:paraId="664ABAF7" w14:textId="77777777" w:rsidR="00F27F59" w:rsidRPr="00D563E9" w:rsidRDefault="00F27F59" w:rsidP="00F27F59">
            <w:pPr>
              <w:rPr>
                <w:sz w:val="16"/>
                <w:szCs w:val="16"/>
              </w:rPr>
            </w:pPr>
            <w:r w:rsidRPr="00D563E9">
              <w:rPr>
                <w:sz w:val="16"/>
                <w:szCs w:val="16"/>
              </w:rPr>
              <w:t>Photodynamic laser therapy</w:t>
            </w:r>
          </w:p>
        </w:tc>
        <w:tc>
          <w:tcPr>
            <w:tcW w:w="1418" w:type="dxa"/>
            <w:tcBorders>
              <w:top w:val="single" w:sz="4" w:space="0" w:color="auto"/>
              <w:bottom w:val="nil"/>
            </w:tcBorders>
            <w:vAlign w:val="bottom"/>
          </w:tcPr>
          <w:p w14:paraId="5BF395C8" w14:textId="2C032D22" w:rsidR="00F27F59" w:rsidRPr="00F27F59" w:rsidRDefault="00F27F59" w:rsidP="00F27F59">
            <w:pPr>
              <w:jc w:val="center"/>
              <w:rPr>
                <w:sz w:val="16"/>
                <w:szCs w:val="16"/>
              </w:rPr>
            </w:pPr>
            <w:r w:rsidRPr="00F27F59">
              <w:rPr>
                <w:sz w:val="16"/>
                <w:szCs w:val="16"/>
              </w:rPr>
              <w:t>9/6 (11%)</w:t>
            </w:r>
          </w:p>
        </w:tc>
        <w:tc>
          <w:tcPr>
            <w:tcW w:w="1418" w:type="dxa"/>
            <w:tcBorders>
              <w:top w:val="single" w:sz="4" w:space="0" w:color="auto"/>
              <w:bottom w:val="nil"/>
            </w:tcBorders>
            <w:vAlign w:val="bottom"/>
          </w:tcPr>
          <w:p w14:paraId="2AC603C2" w14:textId="10E7432D" w:rsidR="00F27F59" w:rsidRPr="00F27F59" w:rsidRDefault="00F27F59" w:rsidP="00F27F59">
            <w:pPr>
              <w:jc w:val="center"/>
              <w:rPr>
                <w:sz w:val="16"/>
                <w:szCs w:val="16"/>
              </w:rPr>
            </w:pPr>
            <w:r w:rsidRPr="00F27F59">
              <w:rPr>
                <w:sz w:val="16"/>
                <w:szCs w:val="16"/>
              </w:rPr>
              <w:t>9/6 (11%)</w:t>
            </w:r>
          </w:p>
        </w:tc>
        <w:tc>
          <w:tcPr>
            <w:tcW w:w="1417" w:type="dxa"/>
            <w:tcBorders>
              <w:top w:val="single" w:sz="4" w:space="0" w:color="auto"/>
              <w:bottom w:val="nil"/>
            </w:tcBorders>
            <w:vAlign w:val="bottom"/>
          </w:tcPr>
          <w:p w14:paraId="098AE4C0" w14:textId="1308D650" w:rsidR="00F27F59" w:rsidRPr="00F27F59" w:rsidRDefault="00F27F59" w:rsidP="00F27F59">
            <w:pPr>
              <w:jc w:val="center"/>
              <w:rPr>
                <w:sz w:val="16"/>
                <w:szCs w:val="16"/>
              </w:rPr>
            </w:pPr>
            <w:r w:rsidRPr="00F27F59">
              <w:rPr>
                <w:sz w:val="16"/>
                <w:szCs w:val="16"/>
              </w:rPr>
              <w:t>3/2 (4%)</w:t>
            </w:r>
          </w:p>
        </w:tc>
        <w:tc>
          <w:tcPr>
            <w:tcW w:w="1418" w:type="dxa"/>
            <w:tcBorders>
              <w:top w:val="single" w:sz="4" w:space="0" w:color="auto"/>
              <w:bottom w:val="nil"/>
            </w:tcBorders>
            <w:vAlign w:val="bottom"/>
          </w:tcPr>
          <w:p w14:paraId="307640DD" w14:textId="5512810B" w:rsidR="00F27F59" w:rsidRPr="00F27F59" w:rsidRDefault="00F27F59" w:rsidP="00F27F59">
            <w:pPr>
              <w:jc w:val="center"/>
              <w:rPr>
                <w:sz w:val="16"/>
                <w:szCs w:val="16"/>
              </w:rPr>
            </w:pPr>
            <w:r w:rsidRPr="00F27F59">
              <w:rPr>
                <w:sz w:val="16"/>
                <w:szCs w:val="16"/>
              </w:rPr>
              <w:t>3/3 (5%)</w:t>
            </w:r>
          </w:p>
        </w:tc>
        <w:tc>
          <w:tcPr>
            <w:tcW w:w="1417" w:type="dxa"/>
            <w:tcBorders>
              <w:top w:val="single" w:sz="4" w:space="0" w:color="auto"/>
              <w:bottom w:val="nil"/>
            </w:tcBorders>
            <w:vAlign w:val="bottom"/>
          </w:tcPr>
          <w:p w14:paraId="43A33115" w14:textId="4DCF6438" w:rsidR="00F27F59" w:rsidRPr="00F27F59" w:rsidRDefault="00F27F59" w:rsidP="00F27F59">
            <w:pPr>
              <w:jc w:val="center"/>
              <w:rPr>
                <w:sz w:val="16"/>
                <w:szCs w:val="16"/>
              </w:rPr>
            </w:pPr>
            <w:r w:rsidRPr="00F27F59">
              <w:rPr>
                <w:sz w:val="16"/>
                <w:szCs w:val="16"/>
              </w:rPr>
              <w:t>1/1 (2%)</w:t>
            </w:r>
          </w:p>
        </w:tc>
        <w:tc>
          <w:tcPr>
            <w:tcW w:w="1276" w:type="dxa"/>
            <w:gridSpan w:val="2"/>
            <w:tcBorders>
              <w:top w:val="single" w:sz="4" w:space="0" w:color="auto"/>
              <w:bottom w:val="nil"/>
            </w:tcBorders>
            <w:vAlign w:val="bottom"/>
          </w:tcPr>
          <w:p w14:paraId="669EC174" w14:textId="28449661" w:rsidR="00F27F59" w:rsidRPr="00F27F59" w:rsidRDefault="00F27F59" w:rsidP="00F27F59">
            <w:pPr>
              <w:jc w:val="center"/>
              <w:rPr>
                <w:sz w:val="16"/>
                <w:szCs w:val="16"/>
              </w:rPr>
            </w:pPr>
            <w:r w:rsidRPr="00F27F59">
              <w:rPr>
                <w:sz w:val="16"/>
                <w:szCs w:val="16"/>
              </w:rPr>
              <w:t>1/1 (2%)</w:t>
            </w:r>
          </w:p>
        </w:tc>
      </w:tr>
      <w:tr w:rsidR="00F27F59" w:rsidRPr="00D563E9" w14:paraId="4D2D6190" w14:textId="77777777" w:rsidTr="00F27F59">
        <w:tc>
          <w:tcPr>
            <w:tcW w:w="1417" w:type="dxa"/>
            <w:tcBorders>
              <w:top w:val="nil"/>
            </w:tcBorders>
            <w:vAlign w:val="center"/>
          </w:tcPr>
          <w:p w14:paraId="3890E12A" w14:textId="77777777" w:rsidR="00F27F59" w:rsidRPr="00D563E9" w:rsidRDefault="00F27F59" w:rsidP="00F27F59">
            <w:pPr>
              <w:rPr>
                <w:sz w:val="16"/>
                <w:szCs w:val="16"/>
              </w:rPr>
            </w:pPr>
            <w:r w:rsidRPr="00D563E9">
              <w:rPr>
                <w:sz w:val="16"/>
                <w:szCs w:val="16"/>
              </w:rPr>
              <w:t>Thermal laser therapy</w:t>
            </w:r>
          </w:p>
        </w:tc>
        <w:tc>
          <w:tcPr>
            <w:tcW w:w="1418" w:type="dxa"/>
            <w:tcBorders>
              <w:top w:val="nil"/>
            </w:tcBorders>
            <w:vAlign w:val="bottom"/>
          </w:tcPr>
          <w:p w14:paraId="291AEC4A" w14:textId="6A49DF80" w:rsidR="00F27F59" w:rsidRPr="00F27F59" w:rsidRDefault="00F27F59" w:rsidP="00F27F59">
            <w:pPr>
              <w:jc w:val="center"/>
              <w:rPr>
                <w:sz w:val="16"/>
                <w:szCs w:val="16"/>
              </w:rPr>
            </w:pPr>
            <w:r w:rsidRPr="00F27F59">
              <w:rPr>
                <w:sz w:val="16"/>
                <w:szCs w:val="16"/>
              </w:rPr>
              <w:t>0/0 (0%)</w:t>
            </w:r>
          </w:p>
        </w:tc>
        <w:tc>
          <w:tcPr>
            <w:tcW w:w="1418" w:type="dxa"/>
            <w:tcBorders>
              <w:top w:val="nil"/>
            </w:tcBorders>
            <w:vAlign w:val="bottom"/>
          </w:tcPr>
          <w:p w14:paraId="08E7992B" w14:textId="2F1030A8" w:rsidR="00F27F59" w:rsidRPr="00F27F59" w:rsidRDefault="00F27F59" w:rsidP="00F27F59">
            <w:pPr>
              <w:jc w:val="center"/>
              <w:rPr>
                <w:sz w:val="16"/>
                <w:szCs w:val="16"/>
              </w:rPr>
            </w:pPr>
            <w:r w:rsidRPr="00F27F59">
              <w:rPr>
                <w:sz w:val="16"/>
                <w:szCs w:val="16"/>
              </w:rPr>
              <w:t>0/0 (0%)</w:t>
            </w:r>
          </w:p>
        </w:tc>
        <w:tc>
          <w:tcPr>
            <w:tcW w:w="1417" w:type="dxa"/>
            <w:tcBorders>
              <w:top w:val="nil"/>
            </w:tcBorders>
            <w:vAlign w:val="bottom"/>
          </w:tcPr>
          <w:p w14:paraId="37EBC8A2" w14:textId="1B2759E0" w:rsidR="00F27F59" w:rsidRPr="00F27F59" w:rsidRDefault="00F27F59" w:rsidP="00F27F59">
            <w:pPr>
              <w:jc w:val="center"/>
              <w:rPr>
                <w:sz w:val="16"/>
                <w:szCs w:val="16"/>
              </w:rPr>
            </w:pPr>
            <w:r w:rsidRPr="00F27F59">
              <w:rPr>
                <w:sz w:val="16"/>
                <w:szCs w:val="16"/>
              </w:rPr>
              <w:t>0/0 (0%)</w:t>
            </w:r>
          </w:p>
        </w:tc>
        <w:tc>
          <w:tcPr>
            <w:tcW w:w="1418" w:type="dxa"/>
            <w:tcBorders>
              <w:top w:val="nil"/>
            </w:tcBorders>
            <w:vAlign w:val="bottom"/>
          </w:tcPr>
          <w:p w14:paraId="6B7CC9AA" w14:textId="4FAFACBB" w:rsidR="00F27F59" w:rsidRPr="00F27F59" w:rsidRDefault="00F27F59" w:rsidP="00F27F59">
            <w:pPr>
              <w:jc w:val="center"/>
              <w:rPr>
                <w:sz w:val="16"/>
                <w:szCs w:val="16"/>
              </w:rPr>
            </w:pPr>
            <w:r w:rsidRPr="00F27F59">
              <w:rPr>
                <w:sz w:val="16"/>
                <w:szCs w:val="16"/>
              </w:rPr>
              <w:t>0/0 (0%)</w:t>
            </w:r>
          </w:p>
        </w:tc>
        <w:tc>
          <w:tcPr>
            <w:tcW w:w="1417" w:type="dxa"/>
            <w:tcBorders>
              <w:top w:val="nil"/>
            </w:tcBorders>
            <w:vAlign w:val="bottom"/>
          </w:tcPr>
          <w:p w14:paraId="2D515E4B" w14:textId="21827147" w:rsidR="00F27F59" w:rsidRPr="00F27F59" w:rsidRDefault="00F27F59" w:rsidP="00F27F59">
            <w:pPr>
              <w:jc w:val="center"/>
              <w:rPr>
                <w:sz w:val="16"/>
                <w:szCs w:val="16"/>
              </w:rPr>
            </w:pPr>
            <w:r w:rsidRPr="00F27F59">
              <w:rPr>
                <w:sz w:val="16"/>
                <w:szCs w:val="16"/>
              </w:rPr>
              <w:t>0/0 (0%)</w:t>
            </w:r>
          </w:p>
        </w:tc>
        <w:tc>
          <w:tcPr>
            <w:tcW w:w="1276" w:type="dxa"/>
            <w:gridSpan w:val="2"/>
            <w:tcBorders>
              <w:top w:val="nil"/>
            </w:tcBorders>
            <w:vAlign w:val="bottom"/>
          </w:tcPr>
          <w:p w14:paraId="259B2D81" w14:textId="2440877D" w:rsidR="00F27F59" w:rsidRPr="00F27F59" w:rsidRDefault="00F27F59" w:rsidP="00F27F59">
            <w:pPr>
              <w:jc w:val="center"/>
              <w:rPr>
                <w:sz w:val="16"/>
                <w:szCs w:val="16"/>
              </w:rPr>
            </w:pPr>
            <w:r w:rsidRPr="00F27F59">
              <w:rPr>
                <w:sz w:val="16"/>
                <w:szCs w:val="16"/>
              </w:rPr>
              <w:t>0/0 (0%)</w:t>
            </w:r>
          </w:p>
        </w:tc>
      </w:tr>
      <w:tr w:rsidR="00F27F59" w:rsidRPr="00D563E9" w14:paraId="59527F6C" w14:textId="77777777" w:rsidTr="00F27F59">
        <w:tc>
          <w:tcPr>
            <w:tcW w:w="1417" w:type="dxa"/>
            <w:vAlign w:val="center"/>
          </w:tcPr>
          <w:p w14:paraId="6104B7E3" w14:textId="77777777" w:rsidR="00F27F59" w:rsidRPr="00D563E9" w:rsidRDefault="00F27F59" w:rsidP="00F27F59">
            <w:pPr>
              <w:rPr>
                <w:sz w:val="16"/>
                <w:szCs w:val="16"/>
              </w:rPr>
            </w:pPr>
            <w:r w:rsidRPr="00D563E9">
              <w:rPr>
                <w:sz w:val="16"/>
                <w:szCs w:val="16"/>
              </w:rPr>
              <w:t>Other therapy</w:t>
            </w:r>
            <w:r w:rsidRPr="00D563E9">
              <w:rPr>
                <w:sz w:val="16"/>
                <w:szCs w:val="16"/>
                <w:vertAlign w:val="superscript"/>
              </w:rPr>
              <w:t>1</w:t>
            </w:r>
          </w:p>
        </w:tc>
        <w:tc>
          <w:tcPr>
            <w:tcW w:w="1418" w:type="dxa"/>
            <w:vAlign w:val="bottom"/>
          </w:tcPr>
          <w:p w14:paraId="0D0F72DC" w14:textId="5A9A7FF4" w:rsidR="00F27F59" w:rsidRPr="00F27F59" w:rsidRDefault="00F27F59" w:rsidP="00F27F59">
            <w:pPr>
              <w:jc w:val="center"/>
              <w:rPr>
                <w:sz w:val="16"/>
                <w:szCs w:val="16"/>
              </w:rPr>
            </w:pPr>
            <w:r w:rsidRPr="00F27F59">
              <w:rPr>
                <w:sz w:val="16"/>
                <w:szCs w:val="16"/>
              </w:rPr>
              <w:t>1/1 (2%)</w:t>
            </w:r>
          </w:p>
        </w:tc>
        <w:tc>
          <w:tcPr>
            <w:tcW w:w="1418" w:type="dxa"/>
            <w:vAlign w:val="bottom"/>
          </w:tcPr>
          <w:p w14:paraId="24B60AE9" w14:textId="742BA0A9" w:rsidR="00F27F59" w:rsidRPr="00F27F59" w:rsidRDefault="00F27F59" w:rsidP="00F27F59">
            <w:pPr>
              <w:jc w:val="center"/>
              <w:rPr>
                <w:sz w:val="16"/>
                <w:szCs w:val="16"/>
              </w:rPr>
            </w:pPr>
            <w:r w:rsidRPr="00F27F59">
              <w:rPr>
                <w:sz w:val="16"/>
                <w:szCs w:val="16"/>
              </w:rPr>
              <w:t>1/1 (2%)</w:t>
            </w:r>
          </w:p>
        </w:tc>
        <w:tc>
          <w:tcPr>
            <w:tcW w:w="1417" w:type="dxa"/>
            <w:vAlign w:val="bottom"/>
          </w:tcPr>
          <w:p w14:paraId="76CD4DD4" w14:textId="48BF583F" w:rsidR="00F27F59" w:rsidRPr="00F27F59" w:rsidRDefault="00F27F59" w:rsidP="00F27F59">
            <w:pPr>
              <w:jc w:val="center"/>
              <w:rPr>
                <w:sz w:val="16"/>
                <w:szCs w:val="16"/>
              </w:rPr>
            </w:pPr>
            <w:r w:rsidRPr="00F27F59">
              <w:rPr>
                <w:sz w:val="16"/>
                <w:szCs w:val="16"/>
              </w:rPr>
              <w:t>1/1 (2%)</w:t>
            </w:r>
          </w:p>
        </w:tc>
        <w:tc>
          <w:tcPr>
            <w:tcW w:w="1418" w:type="dxa"/>
            <w:vAlign w:val="bottom"/>
          </w:tcPr>
          <w:p w14:paraId="3D2FBF44" w14:textId="4E460AA7" w:rsidR="00F27F59" w:rsidRPr="00F27F59" w:rsidRDefault="00F27F59" w:rsidP="00F27F59">
            <w:pPr>
              <w:jc w:val="center"/>
              <w:rPr>
                <w:sz w:val="16"/>
                <w:szCs w:val="16"/>
              </w:rPr>
            </w:pPr>
            <w:r w:rsidRPr="00F27F59">
              <w:rPr>
                <w:sz w:val="16"/>
                <w:szCs w:val="16"/>
              </w:rPr>
              <w:t>0/0 (0%)</w:t>
            </w:r>
          </w:p>
        </w:tc>
        <w:tc>
          <w:tcPr>
            <w:tcW w:w="1417" w:type="dxa"/>
            <w:vAlign w:val="bottom"/>
          </w:tcPr>
          <w:p w14:paraId="6BC97A47" w14:textId="70137F82" w:rsidR="00F27F59" w:rsidRPr="00F27F59" w:rsidRDefault="00F27F59" w:rsidP="00F27F59">
            <w:pPr>
              <w:jc w:val="center"/>
              <w:rPr>
                <w:sz w:val="16"/>
                <w:szCs w:val="16"/>
              </w:rPr>
            </w:pPr>
            <w:r w:rsidRPr="00F27F59">
              <w:rPr>
                <w:sz w:val="16"/>
                <w:szCs w:val="16"/>
              </w:rPr>
              <w:t>0/0 (0%)</w:t>
            </w:r>
          </w:p>
        </w:tc>
        <w:tc>
          <w:tcPr>
            <w:tcW w:w="1276" w:type="dxa"/>
            <w:gridSpan w:val="2"/>
            <w:vAlign w:val="bottom"/>
          </w:tcPr>
          <w:p w14:paraId="2B64E92F" w14:textId="370F8C13" w:rsidR="00F27F59" w:rsidRPr="00F27F59" w:rsidRDefault="00F27F59" w:rsidP="00F27F59">
            <w:pPr>
              <w:jc w:val="center"/>
              <w:rPr>
                <w:sz w:val="16"/>
                <w:szCs w:val="16"/>
              </w:rPr>
            </w:pPr>
            <w:r w:rsidRPr="00F27F59">
              <w:rPr>
                <w:sz w:val="16"/>
                <w:szCs w:val="16"/>
              </w:rPr>
              <w:t>0/0 (0%)</w:t>
            </w:r>
          </w:p>
        </w:tc>
      </w:tr>
    </w:tbl>
    <w:p w14:paraId="7E4CEAB3" w14:textId="5CB25000" w:rsidR="00F17DF0" w:rsidRPr="00D563E9" w:rsidRDefault="00F17DF0" w:rsidP="00D563E9">
      <w:pPr>
        <w:spacing w:after="0" w:line="240" w:lineRule="auto"/>
        <w:rPr>
          <w:rFonts w:ascii="Times New Roman" w:hAnsi="Times New Roman" w:cs="Times New Roman"/>
          <w:iCs/>
          <w:sz w:val="20"/>
          <w:szCs w:val="20"/>
        </w:rPr>
      </w:pPr>
      <w:r w:rsidRPr="00D563E9">
        <w:rPr>
          <w:rFonts w:ascii="Times New Roman" w:hAnsi="Times New Roman" w:cs="Times New Roman"/>
          <w:iCs/>
          <w:sz w:val="20"/>
          <w:szCs w:val="20"/>
        </w:rPr>
        <w:t>Data are presented as treatments/patients (%).</w:t>
      </w:r>
    </w:p>
    <w:p w14:paraId="4CEF39C9" w14:textId="0D5483B2" w:rsidR="009A6E07" w:rsidRPr="00D563E9" w:rsidRDefault="009A6E07" w:rsidP="00D563E9">
      <w:pPr>
        <w:spacing w:after="0" w:line="240" w:lineRule="auto"/>
        <w:rPr>
          <w:rFonts w:ascii="Times New Roman" w:hAnsi="Times New Roman" w:cs="Times New Roman"/>
          <w:iCs/>
          <w:sz w:val="20"/>
          <w:szCs w:val="20"/>
        </w:rPr>
      </w:pPr>
      <w:r w:rsidRPr="00D563E9">
        <w:rPr>
          <w:rFonts w:ascii="Times New Roman" w:hAnsi="Times New Roman" w:cs="Times New Roman"/>
          <w:iCs/>
          <w:sz w:val="20"/>
          <w:szCs w:val="20"/>
          <w:vertAlign w:val="superscript"/>
        </w:rPr>
        <w:t>1</w:t>
      </w:r>
      <w:r w:rsidRPr="00D563E9">
        <w:rPr>
          <w:rFonts w:ascii="Times New Roman" w:hAnsi="Times New Roman" w:cs="Times New Roman"/>
          <w:iCs/>
          <w:sz w:val="20"/>
          <w:szCs w:val="20"/>
        </w:rPr>
        <w:t xml:space="preserve"> Other therapy: subthreshold laser therapy</w:t>
      </w:r>
    </w:p>
    <w:p w14:paraId="27C5F166" w14:textId="5CC73C5C" w:rsidR="0011769E" w:rsidRDefault="0011769E" w:rsidP="00D563E9">
      <w:pPr>
        <w:spacing w:after="0" w:line="240" w:lineRule="auto"/>
        <w:rPr>
          <w:rFonts w:ascii="Times New Roman" w:hAnsi="Times New Roman" w:cs="Times New Roman"/>
          <w:iCs/>
          <w:sz w:val="20"/>
          <w:szCs w:val="20"/>
        </w:rPr>
      </w:pPr>
      <w:r w:rsidRPr="00D563E9">
        <w:rPr>
          <w:rFonts w:ascii="Times New Roman" w:hAnsi="Times New Roman" w:cs="Times New Roman"/>
          <w:iCs/>
          <w:sz w:val="20"/>
          <w:szCs w:val="20"/>
        </w:rPr>
        <w:t>The protocol allowed ophthalmologists to administer additional treatments as part of usual care for chronic central serous chorioretinopathy</w:t>
      </w:r>
      <w:r w:rsidR="00CD0957" w:rsidRPr="00D563E9">
        <w:rPr>
          <w:rFonts w:ascii="Times New Roman" w:hAnsi="Times New Roman" w:cs="Times New Roman"/>
          <w:iCs/>
          <w:sz w:val="20"/>
          <w:szCs w:val="20"/>
        </w:rPr>
        <w:t xml:space="preserve"> at their discretion</w:t>
      </w:r>
      <w:r w:rsidRPr="00D563E9">
        <w:rPr>
          <w:rFonts w:ascii="Times New Roman" w:hAnsi="Times New Roman" w:cs="Times New Roman"/>
          <w:iCs/>
          <w:sz w:val="20"/>
          <w:szCs w:val="20"/>
        </w:rPr>
        <w:t>.</w:t>
      </w:r>
      <w:r w:rsidR="00CD0957" w:rsidRPr="00D563E9">
        <w:rPr>
          <w:rFonts w:ascii="Times New Roman" w:hAnsi="Times New Roman" w:cs="Times New Roman"/>
          <w:iCs/>
          <w:sz w:val="20"/>
          <w:szCs w:val="20"/>
        </w:rPr>
        <w:t xml:space="preserve"> Masking of allocations was maintained.</w:t>
      </w:r>
    </w:p>
    <w:p w14:paraId="190FA8D6" w14:textId="77777777" w:rsidR="0011769E" w:rsidRPr="00B815F0" w:rsidRDefault="0011769E" w:rsidP="000E3EE1">
      <w:pPr>
        <w:rPr>
          <w:lang w:eastAsia="ja-JP"/>
        </w:rPr>
      </w:pPr>
    </w:p>
    <w:p w14:paraId="2BDC2389" w14:textId="77777777" w:rsidR="00471EC6" w:rsidRDefault="00471EC6">
      <w:pPr>
        <w:rPr>
          <w:rFonts w:ascii="Arial" w:eastAsia="Times New Roman" w:hAnsi="Arial" w:cs="Times New Roman"/>
          <w:b/>
          <w:bCs/>
          <w:sz w:val="20"/>
          <w:szCs w:val="20"/>
        </w:rPr>
      </w:pPr>
      <w:r>
        <w:br w:type="page"/>
      </w:r>
    </w:p>
    <w:p w14:paraId="64877D9A" w14:textId="2606346D" w:rsidR="00C76F7A" w:rsidRPr="00EA5C58" w:rsidRDefault="00C76F7A" w:rsidP="00EA5C58">
      <w:pPr>
        <w:pStyle w:val="Caption"/>
        <w:keepNext/>
        <w:rPr>
          <w:rFonts w:ascii="Times New Roman" w:hAnsi="Times New Roman"/>
        </w:rPr>
      </w:pPr>
      <w:bookmarkStart w:id="386" w:name="_Toc20821537"/>
      <w:r w:rsidRPr="00EA5C58">
        <w:rPr>
          <w:rFonts w:ascii="Times New Roman" w:hAnsi="Times New Roman"/>
        </w:rPr>
        <w:lastRenderedPageBreak/>
        <w:t xml:space="preserve">Supplementary Table </w:t>
      </w:r>
      <w:r w:rsidRPr="00EA5C58">
        <w:rPr>
          <w:rFonts w:ascii="Times New Roman" w:hAnsi="Times New Roman"/>
        </w:rPr>
        <w:fldChar w:fldCharType="begin"/>
      </w:r>
      <w:r w:rsidRPr="00EA5C58">
        <w:rPr>
          <w:rFonts w:ascii="Times New Roman" w:hAnsi="Times New Roman"/>
        </w:rPr>
        <w:instrText xml:space="preserve"> SEQ Supplementary_Table \* ARABIC </w:instrText>
      </w:r>
      <w:r w:rsidRPr="00EA5C58">
        <w:rPr>
          <w:rFonts w:ascii="Times New Roman" w:hAnsi="Times New Roman"/>
        </w:rPr>
        <w:fldChar w:fldCharType="separate"/>
      </w:r>
      <w:r w:rsidR="007B780F">
        <w:rPr>
          <w:rFonts w:ascii="Times New Roman" w:hAnsi="Times New Roman"/>
          <w:noProof/>
        </w:rPr>
        <w:t>9</w:t>
      </w:r>
      <w:r w:rsidRPr="00EA5C58">
        <w:rPr>
          <w:rFonts w:ascii="Times New Roman" w:hAnsi="Times New Roman"/>
        </w:rPr>
        <w:fldChar w:fldCharType="end"/>
      </w:r>
      <w:r w:rsidRPr="00EA5C58">
        <w:rPr>
          <w:rFonts w:ascii="Times New Roman" w:hAnsi="Times New Roman"/>
        </w:rPr>
        <w:t xml:space="preserve"> Study centres as used in analysis</w:t>
      </w:r>
      <w:bookmarkEnd w:id="38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6"/>
      </w:tblGrid>
      <w:tr w:rsidR="00E279AE" w:rsidRPr="00C42D5D" w14:paraId="1BCD558E" w14:textId="77777777" w:rsidTr="00577655">
        <w:tc>
          <w:tcPr>
            <w:tcW w:w="2127" w:type="dxa"/>
            <w:tcBorders>
              <w:bottom w:val="single" w:sz="4" w:space="0" w:color="auto"/>
            </w:tcBorders>
          </w:tcPr>
          <w:p w14:paraId="4BFC3BD9" w14:textId="77777777" w:rsidR="00E279AE" w:rsidRPr="00C42D5D" w:rsidRDefault="00E279AE" w:rsidP="00A914A1">
            <w:pPr>
              <w:rPr>
                <w:b/>
                <w:bCs/>
                <w:sz w:val="16"/>
                <w:szCs w:val="16"/>
              </w:rPr>
            </w:pPr>
            <w:r w:rsidRPr="00C42D5D">
              <w:rPr>
                <w:b/>
                <w:bCs/>
                <w:sz w:val="16"/>
                <w:szCs w:val="16"/>
              </w:rPr>
              <w:t>Centre</w:t>
            </w:r>
          </w:p>
        </w:tc>
        <w:tc>
          <w:tcPr>
            <w:tcW w:w="2126" w:type="dxa"/>
            <w:tcBorders>
              <w:bottom w:val="single" w:sz="4" w:space="0" w:color="auto"/>
            </w:tcBorders>
          </w:tcPr>
          <w:p w14:paraId="2690CB20" w14:textId="54651528" w:rsidR="00E279AE" w:rsidRPr="00C42D5D" w:rsidRDefault="00E279AE" w:rsidP="00E279AE">
            <w:pPr>
              <w:jc w:val="center"/>
              <w:rPr>
                <w:b/>
                <w:bCs/>
                <w:sz w:val="16"/>
                <w:szCs w:val="16"/>
              </w:rPr>
            </w:pPr>
            <w:r w:rsidRPr="00C42D5D">
              <w:rPr>
                <w:b/>
                <w:bCs/>
                <w:sz w:val="16"/>
                <w:szCs w:val="16"/>
              </w:rPr>
              <w:t>Number of patients</w:t>
            </w:r>
          </w:p>
        </w:tc>
      </w:tr>
      <w:tr w:rsidR="000F6F58" w:rsidRPr="00C42D5D" w14:paraId="4228C1DF" w14:textId="77777777" w:rsidTr="00577655">
        <w:tc>
          <w:tcPr>
            <w:tcW w:w="2127" w:type="dxa"/>
            <w:tcBorders>
              <w:top w:val="single" w:sz="4" w:space="0" w:color="auto"/>
              <w:bottom w:val="nil"/>
            </w:tcBorders>
          </w:tcPr>
          <w:p w14:paraId="2F57F4A4" w14:textId="77777777" w:rsidR="00E279AE" w:rsidRPr="00C42D5D" w:rsidRDefault="00E279AE" w:rsidP="00A914A1">
            <w:pPr>
              <w:rPr>
                <w:sz w:val="16"/>
                <w:szCs w:val="16"/>
              </w:rPr>
            </w:pPr>
            <w:r w:rsidRPr="00C42D5D">
              <w:rPr>
                <w:sz w:val="16"/>
                <w:szCs w:val="16"/>
              </w:rPr>
              <w:t>Moorfields</w:t>
            </w:r>
          </w:p>
        </w:tc>
        <w:tc>
          <w:tcPr>
            <w:tcW w:w="2126" w:type="dxa"/>
            <w:tcBorders>
              <w:top w:val="single" w:sz="4" w:space="0" w:color="auto"/>
              <w:bottom w:val="nil"/>
            </w:tcBorders>
          </w:tcPr>
          <w:p w14:paraId="5C50F910" w14:textId="77777777" w:rsidR="00E279AE" w:rsidRPr="00C42D5D" w:rsidRDefault="00E279AE" w:rsidP="00E279AE">
            <w:pPr>
              <w:jc w:val="center"/>
              <w:rPr>
                <w:sz w:val="16"/>
                <w:szCs w:val="16"/>
              </w:rPr>
            </w:pPr>
            <w:r w:rsidRPr="00C42D5D">
              <w:rPr>
                <w:sz w:val="16"/>
                <w:szCs w:val="16"/>
              </w:rPr>
              <w:t>19</w:t>
            </w:r>
          </w:p>
        </w:tc>
      </w:tr>
      <w:tr w:rsidR="00E279AE" w:rsidRPr="00C42D5D" w14:paraId="1D342922" w14:textId="77777777" w:rsidTr="00577655">
        <w:tc>
          <w:tcPr>
            <w:tcW w:w="2127" w:type="dxa"/>
            <w:tcBorders>
              <w:top w:val="nil"/>
            </w:tcBorders>
          </w:tcPr>
          <w:p w14:paraId="41C7CA6C" w14:textId="77777777" w:rsidR="00E279AE" w:rsidRPr="00C42D5D" w:rsidRDefault="00E279AE" w:rsidP="00A914A1">
            <w:pPr>
              <w:rPr>
                <w:sz w:val="16"/>
                <w:szCs w:val="16"/>
              </w:rPr>
            </w:pPr>
            <w:r w:rsidRPr="00C42D5D">
              <w:rPr>
                <w:sz w:val="16"/>
                <w:szCs w:val="16"/>
              </w:rPr>
              <w:t>Leeds</w:t>
            </w:r>
          </w:p>
        </w:tc>
        <w:tc>
          <w:tcPr>
            <w:tcW w:w="2126" w:type="dxa"/>
            <w:tcBorders>
              <w:top w:val="nil"/>
            </w:tcBorders>
          </w:tcPr>
          <w:p w14:paraId="28AD58CB" w14:textId="77777777" w:rsidR="00E279AE" w:rsidRPr="00C42D5D" w:rsidRDefault="00E279AE" w:rsidP="00E279AE">
            <w:pPr>
              <w:jc w:val="center"/>
              <w:rPr>
                <w:sz w:val="16"/>
                <w:szCs w:val="16"/>
              </w:rPr>
            </w:pPr>
            <w:r w:rsidRPr="00C42D5D">
              <w:rPr>
                <w:sz w:val="16"/>
                <w:szCs w:val="16"/>
              </w:rPr>
              <w:t>8</w:t>
            </w:r>
          </w:p>
        </w:tc>
      </w:tr>
      <w:tr w:rsidR="00E279AE" w:rsidRPr="00C42D5D" w14:paraId="7E90182C" w14:textId="77777777" w:rsidTr="00577655">
        <w:tc>
          <w:tcPr>
            <w:tcW w:w="2127" w:type="dxa"/>
          </w:tcPr>
          <w:p w14:paraId="751AB878" w14:textId="77777777" w:rsidR="00E279AE" w:rsidRPr="00C42D5D" w:rsidRDefault="00E279AE" w:rsidP="00A914A1">
            <w:pPr>
              <w:rPr>
                <w:sz w:val="16"/>
                <w:szCs w:val="16"/>
              </w:rPr>
            </w:pPr>
            <w:r w:rsidRPr="00C42D5D">
              <w:rPr>
                <w:sz w:val="16"/>
                <w:szCs w:val="16"/>
              </w:rPr>
              <w:t>Southampton</w:t>
            </w:r>
          </w:p>
        </w:tc>
        <w:tc>
          <w:tcPr>
            <w:tcW w:w="2126" w:type="dxa"/>
          </w:tcPr>
          <w:p w14:paraId="1D23B980" w14:textId="77777777" w:rsidR="00E279AE" w:rsidRPr="00C42D5D" w:rsidRDefault="00E279AE" w:rsidP="00E279AE">
            <w:pPr>
              <w:jc w:val="center"/>
              <w:rPr>
                <w:sz w:val="16"/>
                <w:szCs w:val="16"/>
              </w:rPr>
            </w:pPr>
            <w:r w:rsidRPr="00C42D5D">
              <w:rPr>
                <w:sz w:val="16"/>
                <w:szCs w:val="16"/>
              </w:rPr>
              <w:t>8</w:t>
            </w:r>
          </w:p>
        </w:tc>
      </w:tr>
      <w:tr w:rsidR="00E279AE" w:rsidRPr="00C42D5D" w14:paraId="3DC9C18B" w14:textId="77777777" w:rsidTr="00577655">
        <w:tc>
          <w:tcPr>
            <w:tcW w:w="2127" w:type="dxa"/>
          </w:tcPr>
          <w:p w14:paraId="78FC446B" w14:textId="77777777" w:rsidR="00E279AE" w:rsidRPr="00C42D5D" w:rsidRDefault="00E279AE" w:rsidP="00A914A1">
            <w:pPr>
              <w:rPr>
                <w:sz w:val="16"/>
                <w:szCs w:val="16"/>
              </w:rPr>
            </w:pPr>
            <w:r w:rsidRPr="00C42D5D">
              <w:rPr>
                <w:sz w:val="16"/>
                <w:szCs w:val="16"/>
              </w:rPr>
              <w:t>Manchester</w:t>
            </w:r>
          </w:p>
        </w:tc>
        <w:tc>
          <w:tcPr>
            <w:tcW w:w="2126" w:type="dxa"/>
          </w:tcPr>
          <w:p w14:paraId="00D9C791" w14:textId="77777777" w:rsidR="00E279AE" w:rsidRPr="00C42D5D" w:rsidRDefault="00E279AE" w:rsidP="00E279AE">
            <w:pPr>
              <w:jc w:val="center"/>
              <w:rPr>
                <w:sz w:val="16"/>
                <w:szCs w:val="16"/>
              </w:rPr>
            </w:pPr>
            <w:r w:rsidRPr="00C42D5D">
              <w:rPr>
                <w:sz w:val="16"/>
                <w:szCs w:val="16"/>
              </w:rPr>
              <w:t>7</w:t>
            </w:r>
          </w:p>
        </w:tc>
      </w:tr>
      <w:tr w:rsidR="00E279AE" w:rsidRPr="00C42D5D" w14:paraId="0604344A" w14:textId="77777777" w:rsidTr="00577655">
        <w:tc>
          <w:tcPr>
            <w:tcW w:w="2127" w:type="dxa"/>
          </w:tcPr>
          <w:p w14:paraId="0012D05C" w14:textId="77777777" w:rsidR="00E279AE" w:rsidRPr="00C42D5D" w:rsidRDefault="00E279AE" w:rsidP="00A914A1">
            <w:pPr>
              <w:rPr>
                <w:sz w:val="16"/>
                <w:szCs w:val="16"/>
              </w:rPr>
            </w:pPr>
            <w:r w:rsidRPr="00C42D5D">
              <w:rPr>
                <w:sz w:val="16"/>
                <w:szCs w:val="16"/>
              </w:rPr>
              <w:t>Newcastle</w:t>
            </w:r>
          </w:p>
        </w:tc>
        <w:tc>
          <w:tcPr>
            <w:tcW w:w="2126" w:type="dxa"/>
          </w:tcPr>
          <w:p w14:paraId="6CD016B6" w14:textId="77777777" w:rsidR="00E279AE" w:rsidRPr="00C42D5D" w:rsidRDefault="00E279AE" w:rsidP="00E279AE">
            <w:pPr>
              <w:jc w:val="center"/>
              <w:rPr>
                <w:sz w:val="16"/>
                <w:szCs w:val="16"/>
              </w:rPr>
            </w:pPr>
            <w:r w:rsidRPr="00C42D5D">
              <w:rPr>
                <w:sz w:val="16"/>
                <w:szCs w:val="16"/>
              </w:rPr>
              <w:t>7</w:t>
            </w:r>
          </w:p>
        </w:tc>
      </w:tr>
      <w:tr w:rsidR="00E279AE" w:rsidRPr="00C42D5D" w14:paraId="03C347CE" w14:textId="77777777" w:rsidTr="00577655">
        <w:tc>
          <w:tcPr>
            <w:tcW w:w="2127" w:type="dxa"/>
          </w:tcPr>
          <w:p w14:paraId="6A56B8D9" w14:textId="77777777" w:rsidR="00E279AE" w:rsidRPr="00C42D5D" w:rsidRDefault="00E279AE" w:rsidP="00A914A1">
            <w:pPr>
              <w:rPr>
                <w:sz w:val="16"/>
                <w:szCs w:val="16"/>
              </w:rPr>
            </w:pPr>
            <w:r w:rsidRPr="00C42D5D">
              <w:rPr>
                <w:sz w:val="16"/>
                <w:szCs w:val="16"/>
              </w:rPr>
              <w:t>Belfast</w:t>
            </w:r>
          </w:p>
        </w:tc>
        <w:tc>
          <w:tcPr>
            <w:tcW w:w="2126" w:type="dxa"/>
          </w:tcPr>
          <w:p w14:paraId="1BFE3EFE" w14:textId="77777777" w:rsidR="00E279AE" w:rsidRPr="00C42D5D" w:rsidRDefault="00E279AE" w:rsidP="00E279AE">
            <w:pPr>
              <w:jc w:val="center"/>
              <w:rPr>
                <w:sz w:val="16"/>
                <w:szCs w:val="16"/>
              </w:rPr>
            </w:pPr>
            <w:r w:rsidRPr="00C42D5D">
              <w:rPr>
                <w:sz w:val="16"/>
                <w:szCs w:val="16"/>
              </w:rPr>
              <w:t>6</w:t>
            </w:r>
          </w:p>
        </w:tc>
      </w:tr>
      <w:tr w:rsidR="00E279AE" w:rsidRPr="00C42D5D" w14:paraId="6E1B8727" w14:textId="77777777" w:rsidTr="00577655">
        <w:tc>
          <w:tcPr>
            <w:tcW w:w="2127" w:type="dxa"/>
          </w:tcPr>
          <w:p w14:paraId="75A65FC8" w14:textId="77777777" w:rsidR="00E279AE" w:rsidRPr="00C42D5D" w:rsidRDefault="00E279AE" w:rsidP="00A914A1">
            <w:pPr>
              <w:rPr>
                <w:sz w:val="16"/>
                <w:szCs w:val="16"/>
              </w:rPr>
            </w:pPr>
            <w:r w:rsidRPr="00C42D5D">
              <w:rPr>
                <w:sz w:val="16"/>
                <w:szCs w:val="16"/>
              </w:rPr>
              <w:t>Bristol</w:t>
            </w:r>
          </w:p>
        </w:tc>
        <w:tc>
          <w:tcPr>
            <w:tcW w:w="2126" w:type="dxa"/>
          </w:tcPr>
          <w:p w14:paraId="0AB57378" w14:textId="77777777" w:rsidR="00E279AE" w:rsidRPr="00C42D5D" w:rsidRDefault="00E279AE" w:rsidP="00E279AE">
            <w:pPr>
              <w:jc w:val="center"/>
              <w:rPr>
                <w:sz w:val="16"/>
                <w:szCs w:val="16"/>
              </w:rPr>
            </w:pPr>
            <w:r w:rsidRPr="00C42D5D">
              <w:rPr>
                <w:sz w:val="16"/>
                <w:szCs w:val="16"/>
              </w:rPr>
              <w:t>6</w:t>
            </w:r>
          </w:p>
        </w:tc>
      </w:tr>
      <w:tr w:rsidR="00E279AE" w:rsidRPr="00C42D5D" w14:paraId="09C7C7ED" w14:textId="77777777" w:rsidTr="00577655">
        <w:tc>
          <w:tcPr>
            <w:tcW w:w="2127" w:type="dxa"/>
          </w:tcPr>
          <w:p w14:paraId="311CC4BA" w14:textId="77777777" w:rsidR="00E279AE" w:rsidRPr="00C42D5D" w:rsidRDefault="00E279AE" w:rsidP="00A914A1">
            <w:pPr>
              <w:rPr>
                <w:sz w:val="16"/>
                <w:szCs w:val="16"/>
              </w:rPr>
            </w:pPr>
            <w:r w:rsidRPr="00C42D5D">
              <w:rPr>
                <w:sz w:val="16"/>
                <w:szCs w:val="16"/>
              </w:rPr>
              <w:t>Oxford</w:t>
            </w:r>
          </w:p>
        </w:tc>
        <w:tc>
          <w:tcPr>
            <w:tcW w:w="2126" w:type="dxa"/>
          </w:tcPr>
          <w:p w14:paraId="37B3DA3B" w14:textId="77777777" w:rsidR="00E279AE" w:rsidRPr="00C42D5D" w:rsidRDefault="00E279AE" w:rsidP="00E279AE">
            <w:pPr>
              <w:jc w:val="center"/>
              <w:rPr>
                <w:sz w:val="16"/>
                <w:szCs w:val="16"/>
              </w:rPr>
            </w:pPr>
            <w:r w:rsidRPr="00C42D5D">
              <w:rPr>
                <w:sz w:val="16"/>
                <w:szCs w:val="16"/>
              </w:rPr>
              <w:t>6</w:t>
            </w:r>
          </w:p>
        </w:tc>
      </w:tr>
      <w:tr w:rsidR="00E279AE" w:rsidRPr="00C42D5D" w14:paraId="178701F6" w14:textId="77777777" w:rsidTr="00577655">
        <w:tc>
          <w:tcPr>
            <w:tcW w:w="2127" w:type="dxa"/>
          </w:tcPr>
          <w:p w14:paraId="504D954E" w14:textId="77777777" w:rsidR="00E279AE" w:rsidRPr="00C42D5D" w:rsidRDefault="00E279AE" w:rsidP="00A914A1">
            <w:pPr>
              <w:rPr>
                <w:sz w:val="16"/>
                <w:szCs w:val="16"/>
              </w:rPr>
            </w:pPr>
            <w:r w:rsidRPr="00C42D5D">
              <w:rPr>
                <w:sz w:val="16"/>
                <w:szCs w:val="16"/>
              </w:rPr>
              <w:t>Rugby</w:t>
            </w:r>
          </w:p>
        </w:tc>
        <w:tc>
          <w:tcPr>
            <w:tcW w:w="2126" w:type="dxa"/>
          </w:tcPr>
          <w:p w14:paraId="4B65B2BE" w14:textId="77777777" w:rsidR="00E279AE" w:rsidRPr="00C42D5D" w:rsidRDefault="00E279AE" w:rsidP="00E279AE">
            <w:pPr>
              <w:jc w:val="center"/>
              <w:rPr>
                <w:sz w:val="16"/>
                <w:szCs w:val="16"/>
              </w:rPr>
            </w:pPr>
            <w:r w:rsidRPr="00C42D5D">
              <w:rPr>
                <w:sz w:val="16"/>
                <w:szCs w:val="16"/>
              </w:rPr>
              <w:t>6</w:t>
            </w:r>
          </w:p>
        </w:tc>
      </w:tr>
      <w:tr w:rsidR="00E279AE" w:rsidRPr="00C42D5D" w14:paraId="67C921B4" w14:textId="77777777" w:rsidTr="00577655">
        <w:tc>
          <w:tcPr>
            <w:tcW w:w="2127" w:type="dxa"/>
          </w:tcPr>
          <w:p w14:paraId="3162F32A" w14:textId="77777777" w:rsidR="00E279AE" w:rsidRPr="00C42D5D" w:rsidRDefault="00E279AE" w:rsidP="00A914A1">
            <w:pPr>
              <w:rPr>
                <w:sz w:val="16"/>
                <w:szCs w:val="16"/>
              </w:rPr>
            </w:pPr>
            <w:r w:rsidRPr="00C42D5D">
              <w:rPr>
                <w:sz w:val="16"/>
                <w:szCs w:val="16"/>
              </w:rPr>
              <w:t>Southend</w:t>
            </w:r>
          </w:p>
        </w:tc>
        <w:tc>
          <w:tcPr>
            <w:tcW w:w="2126" w:type="dxa"/>
          </w:tcPr>
          <w:p w14:paraId="3C175FF6" w14:textId="77777777" w:rsidR="00E279AE" w:rsidRPr="00C42D5D" w:rsidRDefault="00E279AE" w:rsidP="00E279AE">
            <w:pPr>
              <w:jc w:val="center"/>
              <w:rPr>
                <w:sz w:val="16"/>
                <w:szCs w:val="16"/>
              </w:rPr>
            </w:pPr>
            <w:r w:rsidRPr="00C42D5D">
              <w:rPr>
                <w:sz w:val="16"/>
                <w:szCs w:val="16"/>
              </w:rPr>
              <w:t>6</w:t>
            </w:r>
          </w:p>
        </w:tc>
      </w:tr>
      <w:tr w:rsidR="00E279AE" w:rsidRPr="00C42D5D" w14:paraId="51C95454" w14:textId="77777777" w:rsidTr="00577655">
        <w:tc>
          <w:tcPr>
            <w:tcW w:w="2127" w:type="dxa"/>
          </w:tcPr>
          <w:p w14:paraId="2A1EDF38" w14:textId="77777777" w:rsidR="00E279AE" w:rsidRPr="00C42D5D" w:rsidRDefault="00E279AE" w:rsidP="00A914A1">
            <w:pPr>
              <w:rPr>
                <w:sz w:val="16"/>
                <w:szCs w:val="16"/>
              </w:rPr>
            </w:pPr>
            <w:r w:rsidRPr="00C42D5D">
              <w:rPr>
                <w:sz w:val="16"/>
                <w:szCs w:val="16"/>
              </w:rPr>
              <w:t>Brighton</w:t>
            </w:r>
          </w:p>
        </w:tc>
        <w:tc>
          <w:tcPr>
            <w:tcW w:w="2126" w:type="dxa"/>
          </w:tcPr>
          <w:p w14:paraId="7D661F3D" w14:textId="77777777" w:rsidR="00E279AE" w:rsidRPr="00C42D5D" w:rsidRDefault="00E279AE" w:rsidP="00E279AE">
            <w:pPr>
              <w:jc w:val="center"/>
              <w:rPr>
                <w:sz w:val="16"/>
                <w:szCs w:val="16"/>
              </w:rPr>
            </w:pPr>
            <w:r w:rsidRPr="00C42D5D">
              <w:rPr>
                <w:sz w:val="16"/>
                <w:szCs w:val="16"/>
              </w:rPr>
              <w:t>5</w:t>
            </w:r>
          </w:p>
        </w:tc>
      </w:tr>
      <w:tr w:rsidR="00E279AE" w:rsidRPr="00C42D5D" w14:paraId="7E12BECD" w14:textId="77777777" w:rsidTr="00577655">
        <w:tc>
          <w:tcPr>
            <w:tcW w:w="2127" w:type="dxa"/>
          </w:tcPr>
          <w:p w14:paraId="33B50D62" w14:textId="77777777" w:rsidR="00E279AE" w:rsidRPr="00C42D5D" w:rsidRDefault="00E279AE" w:rsidP="00A914A1">
            <w:pPr>
              <w:rPr>
                <w:sz w:val="16"/>
                <w:szCs w:val="16"/>
              </w:rPr>
            </w:pPr>
            <w:r w:rsidRPr="00C42D5D">
              <w:rPr>
                <w:sz w:val="16"/>
                <w:szCs w:val="16"/>
              </w:rPr>
              <w:t>Frimley Park</w:t>
            </w:r>
          </w:p>
        </w:tc>
        <w:tc>
          <w:tcPr>
            <w:tcW w:w="2126" w:type="dxa"/>
          </w:tcPr>
          <w:p w14:paraId="43CF2D89" w14:textId="77777777" w:rsidR="00E279AE" w:rsidRPr="00C42D5D" w:rsidRDefault="00E279AE" w:rsidP="00E279AE">
            <w:pPr>
              <w:jc w:val="center"/>
              <w:rPr>
                <w:sz w:val="16"/>
                <w:szCs w:val="16"/>
              </w:rPr>
            </w:pPr>
            <w:r w:rsidRPr="00C42D5D">
              <w:rPr>
                <w:sz w:val="16"/>
                <w:szCs w:val="16"/>
              </w:rPr>
              <w:t>5</w:t>
            </w:r>
          </w:p>
        </w:tc>
      </w:tr>
      <w:tr w:rsidR="00E279AE" w:rsidRPr="00C42D5D" w14:paraId="45A00BBE" w14:textId="77777777" w:rsidTr="00577655">
        <w:tc>
          <w:tcPr>
            <w:tcW w:w="2127" w:type="dxa"/>
          </w:tcPr>
          <w:p w14:paraId="302EBD1A" w14:textId="77777777" w:rsidR="00E279AE" w:rsidRPr="00C42D5D" w:rsidRDefault="00E279AE" w:rsidP="00A914A1">
            <w:pPr>
              <w:rPr>
                <w:sz w:val="16"/>
                <w:szCs w:val="16"/>
              </w:rPr>
            </w:pPr>
            <w:r w:rsidRPr="00C42D5D">
              <w:rPr>
                <w:sz w:val="16"/>
                <w:szCs w:val="16"/>
              </w:rPr>
              <w:t>Torbay</w:t>
            </w:r>
          </w:p>
        </w:tc>
        <w:tc>
          <w:tcPr>
            <w:tcW w:w="2126" w:type="dxa"/>
          </w:tcPr>
          <w:p w14:paraId="0C196764" w14:textId="77777777" w:rsidR="00E279AE" w:rsidRPr="00C42D5D" w:rsidRDefault="00E279AE" w:rsidP="00E279AE">
            <w:pPr>
              <w:jc w:val="center"/>
              <w:rPr>
                <w:sz w:val="16"/>
                <w:szCs w:val="16"/>
              </w:rPr>
            </w:pPr>
            <w:r w:rsidRPr="00C42D5D">
              <w:rPr>
                <w:sz w:val="16"/>
                <w:szCs w:val="16"/>
              </w:rPr>
              <w:t>5</w:t>
            </w:r>
          </w:p>
        </w:tc>
      </w:tr>
      <w:tr w:rsidR="00E279AE" w:rsidRPr="00C42D5D" w14:paraId="701DB8DD" w14:textId="77777777" w:rsidTr="00577655">
        <w:tc>
          <w:tcPr>
            <w:tcW w:w="2127" w:type="dxa"/>
          </w:tcPr>
          <w:p w14:paraId="27EF5C81" w14:textId="77777777" w:rsidR="00E279AE" w:rsidRPr="00C42D5D" w:rsidRDefault="00E279AE" w:rsidP="00A914A1">
            <w:pPr>
              <w:rPr>
                <w:sz w:val="16"/>
                <w:szCs w:val="16"/>
              </w:rPr>
            </w:pPr>
            <w:r w:rsidRPr="00C42D5D">
              <w:rPr>
                <w:sz w:val="16"/>
                <w:szCs w:val="16"/>
              </w:rPr>
              <w:t>Wolverhampton</w:t>
            </w:r>
          </w:p>
        </w:tc>
        <w:tc>
          <w:tcPr>
            <w:tcW w:w="2126" w:type="dxa"/>
          </w:tcPr>
          <w:p w14:paraId="24BC8A98" w14:textId="77777777" w:rsidR="00E279AE" w:rsidRPr="00C42D5D" w:rsidRDefault="00E279AE" w:rsidP="00E279AE">
            <w:pPr>
              <w:jc w:val="center"/>
              <w:rPr>
                <w:sz w:val="16"/>
                <w:szCs w:val="16"/>
              </w:rPr>
            </w:pPr>
            <w:r w:rsidRPr="00C42D5D">
              <w:rPr>
                <w:sz w:val="16"/>
                <w:szCs w:val="16"/>
              </w:rPr>
              <w:t>5</w:t>
            </w:r>
          </w:p>
        </w:tc>
      </w:tr>
      <w:tr w:rsidR="00E279AE" w:rsidRPr="00C42D5D" w14:paraId="7FFDE70E" w14:textId="77777777" w:rsidTr="00577655">
        <w:tc>
          <w:tcPr>
            <w:tcW w:w="2127" w:type="dxa"/>
          </w:tcPr>
          <w:p w14:paraId="3F49F9B6" w14:textId="456FF15B" w:rsidR="00E279AE" w:rsidRPr="00C42D5D" w:rsidRDefault="00E279AE" w:rsidP="00A914A1">
            <w:pPr>
              <w:rPr>
                <w:sz w:val="16"/>
                <w:szCs w:val="16"/>
              </w:rPr>
            </w:pPr>
            <w:r w:rsidRPr="00C42D5D">
              <w:rPr>
                <w:sz w:val="16"/>
                <w:szCs w:val="16"/>
              </w:rPr>
              <w:t>Bradford</w:t>
            </w:r>
            <w:r>
              <w:rPr>
                <w:sz w:val="16"/>
                <w:szCs w:val="16"/>
                <w:vertAlign w:val="superscript"/>
              </w:rPr>
              <w:t>1</w:t>
            </w:r>
          </w:p>
        </w:tc>
        <w:tc>
          <w:tcPr>
            <w:tcW w:w="2126" w:type="dxa"/>
          </w:tcPr>
          <w:p w14:paraId="13FD85AD" w14:textId="77777777" w:rsidR="00E279AE" w:rsidRPr="00C42D5D" w:rsidRDefault="00E279AE" w:rsidP="00E279AE">
            <w:pPr>
              <w:jc w:val="center"/>
              <w:rPr>
                <w:sz w:val="16"/>
                <w:szCs w:val="16"/>
              </w:rPr>
            </w:pPr>
            <w:r w:rsidRPr="00C42D5D">
              <w:rPr>
                <w:sz w:val="16"/>
                <w:szCs w:val="16"/>
              </w:rPr>
              <w:t>4</w:t>
            </w:r>
          </w:p>
        </w:tc>
      </w:tr>
      <w:tr w:rsidR="00E279AE" w:rsidRPr="00C42D5D" w14:paraId="4240BE50" w14:textId="77777777" w:rsidTr="00577655">
        <w:tc>
          <w:tcPr>
            <w:tcW w:w="2127" w:type="dxa"/>
          </w:tcPr>
          <w:p w14:paraId="4A96008B" w14:textId="5B524ADD" w:rsidR="00E279AE" w:rsidRPr="00C42D5D" w:rsidRDefault="00E279AE" w:rsidP="00A914A1">
            <w:pPr>
              <w:rPr>
                <w:sz w:val="16"/>
                <w:szCs w:val="16"/>
              </w:rPr>
            </w:pPr>
            <w:r w:rsidRPr="00C42D5D">
              <w:rPr>
                <w:sz w:val="16"/>
                <w:szCs w:val="16"/>
              </w:rPr>
              <w:t>Sunderland</w:t>
            </w:r>
            <w:r>
              <w:rPr>
                <w:sz w:val="16"/>
                <w:szCs w:val="16"/>
                <w:vertAlign w:val="superscript"/>
              </w:rPr>
              <w:t>1</w:t>
            </w:r>
          </w:p>
        </w:tc>
        <w:tc>
          <w:tcPr>
            <w:tcW w:w="2126" w:type="dxa"/>
          </w:tcPr>
          <w:p w14:paraId="779FA318" w14:textId="77777777" w:rsidR="00E279AE" w:rsidRPr="00C42D5D" w:rsidRDefault="00E279AE" w:rsidP="00E279AE">
            <w:pPr>
              <w:jc w:val="center"/>
              <w:rPr>
                <w:sz w:val="16"/>
                <w:szCs w:val="16"/>
              </w:rPr>
            </w:pPr>
            <w:r w:rsidRPr="00C42D5D">
              <w:rPr>
                <w:sz w:val="16"/>
                <w:szCs w:val="16"/>
              </w:rPr>
              <w:t>3</w:t>
            </w:r>
          </w:p>
        </w:tc>
      </w:tr>
      <w:tr w:rsidR="00E279AE" w:rsidRPr="00C42D5D" w14:paraId="2C580B90" w14:textId="77777777" w:rsidTr="00577655">
        <w:tc>
          <w:tcPr>
            <w:tcW w:w="2127" w:type="dxa"/>
          </w:tcPr>
          <w:p w14:paraId="48D1E0CC" w14:textId="7E159251" w:rsidR="00E279AE" w:rsidRPr="00E279AE" w:rsidRDefault="00E279AE" w:rsidP="00A914A1">
            <w:pPr>
              <w:rPr>
                <w:sz w:val="16"/>
                <w:szCs w:val="16"/>
                <w:vertAlign w:val="superscript"/>
              </w:rPr>
            </w:pPr>
            <w:r w:rsidRPr="00C42D5D">
              <w:rPr>
                <w:sz w:val="16"/>
                <w:szCs w:val="16"/>
              </w:rPr>
              <w:t>Liverpool</w:t>
            </w:r>
            <w:r w:rsidRPr="00E279AE">
              <w:rPr>
                <w:sz w:val="16"/>
                <w:szCs w:val="16"/>
                <w:vertAlign w:val="superscript"/>
              </w:rPr>
              <w:t>2</w:t>
            </w:r>
          </w:p>
        </w:tc>
        <w:tc>
          <w:tcPr>
            <w:tcW w:w="2126" w:type="dxa"/>
          </w:tcPr>
          <w:p w14:paraId="36A9D4DE" w14:textId="77777777" w:rsidR="00E279AE" w:rsidRPr="00C42D5D" w:rsidRDefault="00E279AE" w:rsidP="00E279AE">
            <w:pPr>
              <w:jc w:val="center"/>
              <w:rPr>
                <w:sz w:val="16"/>
                <w:szCs w:val="16"/>
              </w:rPr>
            </w:pPr>
            <w:r w:rsidRPr="00C42D5D">
              <w:rPr>
                <w:sz w:val="16"/>
                <w:szCs w:val="16"/>
              </w:rPr>
              <w:t>2</w:t>
            </w:r>
          </w:p>
        </w:tc>
      </w:tr>
      <w:tr w:rsidR="00E279AE" w:rsidRPr="00C42D5D" w14:paraId="66A6B1FE" w14:textId="77777777" w:rsidTr="00577655">
        <w:tc>
          <w:tcPr>
            <w:tcW w:w="2127" w:type="dxa"/>
          </w:tcPr>
          <w:p w14:paraId="48C04EA8" w14:textId="04DC9D1D" w:rsidR="00E279AE" w:rsidRPr="00C42D5D" w:rsidRDefault="00E279AE" w:rsidP="00A914A1">
            <w:pPr>
              <w:rPr>
                <w:sz w:val="16"/>
                <w:szCs w:val="16"/>
              </w:rPr>
            </w:pPr>
            <w:r w:rsidRPr="00C42D5D">
              <w:rPr>
                <w:sz w:val="16"/>
                <w:szCs w:val="16"/>
              </w:rPr>
              <w:t>Sheffield</w:t>
            </w:r>
            <w:r w:rsidRPr="00E279AE">
              <w:rPr>
                <w:sz w:val="16"/>
                <w:szCs w:val="16"/>
                <w:vertAlign w:val="superscript"/>
              </w:rPr>
              <w:t>2</w:t>
            </w:r>
          </w:p>
        </w:tc>
        <w:tc>
          <w:tcPr>
            <w:tcW w:w="2126" w:type="dxa"/>
          </w:tcPr>
          <w:p w14:paraId="1496577A" w14:textId="77777777" w:rsidR="00E279AE" w:rsidRPr="00C42D5D" w:rsidRDefault="00E279AE" w:rsidP="00E279AE">
            <w:pPr>
              <w:jc w:val="center"/>
              <w:rPr>
                <w:sz w:val="16"/>
                <w:szCs w:val="16"/>
              </w:rPr>
            </w:pPr>
            <w:r w:rsidRPr="00C42D5D">
              <w:rPr>
                <w:sz w:val="16"/>
                <w:szCs w:val="16"/>
              </w:rPr>
              <w:t>2</w:t>
            </w:r>
          </w:p>
        </w:tc>
      </w:tr>
      <w:tr w:rsidR="00E279AE" w:rsidRPr="00C42D5D" w14:paraId="04974731" w14:textId="77777777" w:rsidTr="00577655">
        <w:tc>
          <w:tcPr>
            <w:tcW w:w="2127" w:type="dxa"/>
          </w:tcPr>
          <w:p w14:paraId="240752D7" w14:textId="4B608EAF" w:rsidR="00E279AE" w:rsidRPr="00E279AE" w:rsidRDefault="00E279AE" w:rsidP="00A914A1">
            <w:pPr>
              <w:rPr>
                <w:sz w:val="16"/>
                <w:szCs w:val="16"/>
                <w:vertAlign w:val="superscript"/>
              </w:rPr>
            </w:pPr>
            <w:r w:rsidRPr="00C42D5D">
              <w:rPr>
                <w:sz w:val="16"/>
                <w:szCs w:val="16"/>
              </w:rPr>
              <w:t>Blackburn</w:t>
            </w:r>
            <w:r>
              <w:rPr>
                <w:sz w:val="16"/>
                <w:szCs w:val="16"/>
                <w:vertAlign w:val="superscript"/>
              </w:rPr>
              <w:t>2</w:t>
            </w:r>
          </w:p>
        </w:tc>
        <w:tc>
          <w:tcPr>
            <w:tcW w:w="2126" w:type="dxa"/>
          </w:tcPr>
          <w:p w14:paraId="4801B55B" w14:textId="77777777" w:rsidR="00E279AE" w:rsidRPr="00C42D5D" w:rsidRDefault="00E279AE" w:rsidP="00E279AE">
            <w:pPr>
              <w:jc w:val="center"/>
              <w:rPr>
                <w:sz w:val="16"/>
                <w:szCs w:val="16"/>
              </w:rPr>
            </w:pPr>
            <w:r w:rsidRPr="00C42D5D">
              <w:rPr>
                <w:sz w:val="16"/>
                <w:szCs w:val="16"/>
              </w:rPr>
              <w:t>1</w:t>
            </w:r>
          </w:p>
        </w:tc>
      </w:tr>
      <w:tr w:rsidR="00E279AE" w:rsidRPr="00C42D5D" w14:paraId="7B05FA3B" w14:textId="77777777" w:rsidTr="00577655">
        <w:tc>
          <w:tcPr>
            <w:tcW w:w="2127" w:type="dxa"/>
          </w:tcPr>
          <w:p w14:paraId="3A92E231" w14:textId="31135EAB" w:rsidR="00E279AE" w:rsidRPr="00E279AE" w:rsidRDefault="00E279AE" w:rsidP="00A914A1">
            <w:pPr>
              <w:rPr>
                <w:sz w:val="16"/>
                <w:szCs w:val="16"/>
                <w:vertAlign w:val="superscript"/>
              </w:rPr>
            </w:pPr>
            <w:r w:rsidRPr="00C42D5D">
              <w:rPr>
                <w:sz w:val="16"/>
                <w:szCs w:val="16"/>
              </w:rPr>
              <w:t>King’s College</w:t>
            </w:r>
            <w:r>
              <w:rPr>
                <w:sz w:val="16"/>
                <w:szCs w:val="16"/>
                <w:vertAlign w:val="superscript"/>
              </w:rPr>
              <w:t>2</w:t>
            </w:r>
          </w:p>
        </w:tc>
        <w:tc>
          <w:tcPr>
            <w:tcW w:w="2126" w:type="dxa"/>
          </w:tcPr>
          <w:p w14:paraId="2FFC3EE7" w14:textId="77777777" w:rsidR="00E279AE" w:rsidRPr="00C42D5D" w:rsidRDefault="00E279AE" w:rsidP="00E279AE">
            <w:pPr>
              <w:jc w:val="center"/>
              <w:rPr>
                <w:sz w:val="16"/>
                <w:szCs w:val="16"/>
              </w:rPr>
            </w:pPr>
            <w:r w:rsidRPr="00C42D5D">
              <w:rPr>
                <w:sz w:val="16"/>
                <w:szCs w:val="16"/>
              </w:rPr>
              <w:t>1</w:t>
            </w:r>
          </w:p>
        </w:tc>
      </w:tr>
      <w:tr w:rsidR="00E279AE" w:rsidRPr="00C42D5D" w14:paraId="0F70E6BC" w14:textId="77777777" w:rsidTr="00577655">
        <w:tc>
          <w:tcPr>
            <w:tcW w:w="2127" w:type="dxa"/>
          </w:tcPr>
          <w:p w14:paraId="2F5DB33A" w14:textId="248B943D" w:rsidR="00E279AE" w:rsidRPr="00E279AE" w:rsidRDefault="00E279AE" w:rsidP="00A914A1">
            <w:pPr>
              <w:rPr>
                <w:sz w:val="16"/>
                <w:szCs w:val="16"/>
              </w:rPr>
            </w:pPr>
            <w:r w:rsidRPr="00C42D5D">
              <w:rPr>
                <w:sz w:val="16"/>
                <w:szCs w:val="16"/>
              </w:rPr>
              <w:t>St Thomas’</w:t>
            </w:r>
            <w:r>
              <w:rPr>
                <w:sz w:val="16"/>
                <w:szCs w:val="16"/>
                <w:vertAlign w:val="superscript"/>
              </w:rPr>
              <w:t>2</w:t>
            </w:r>
          </w:p>
        </w:tc>
        <w:tc>
          <w:tcPr>
            <w:tcW w:w="2126" w:type="dxa"/>
          </w:tcPr>
          <w:p w14:paraId="38B19369" w14:textId="77777777" w:rsidR="00E279AE" w:rsidRPr="00C42D5D" w:rsidRDefault="00E279AE" w:rsidP="00E279AE">
            <w:pPr>
              <w:jc w:val="center"/>
              <w:rPr>
                <w:sz w:val="16"/>
                <w:szCs w:val="16"/>
              </w:rPr>
            </w:pPr>
            <w:r w:rsidRPr="00C42D5D">
              <w:rPr>
                <w:sz w:val="16"/>
                <w:szCs w:val="16"/>
              </w:rPr>
              <w:t>1</w:t>
            </w:r>
          </w:p>
        </w:tc>
      </w:tr>
      <w:tr w:rsidR="00E279AE" w:rsidRPr="00C42D5D" w14:paraId="6932004C" w14:textId="77777777" w:rsidTr="00577655">
        <w:tc>
          <w:tcPr>
            <w:tcW w:w="2127" w:type="dxa"/>
          </w:tcPr>
          <w:p w14:paraId="795067A0" w14:textId="5E8837F5" w:rsidR="00E279AE" w:rsidRPr="00E279AE" w:rsidRDefault="00E279AE" w:rsidP="00A914A1">
            <w:pPr>
              <w:rPr>
                <w:sz w:val="16"/>
                <w:szCs w:val="16"/>
              </w:rPr>
            </w:pPr>
            <w:r w:rsidRPr="00C42D5D">
              <w:rPr>
                <w:sz w:val="16"/>
                <w:szCs w:val="16"/>
              </w:rPr>
              <w:t>York</w:t>
            </w:r>
            <w:r>
              <w:rPr>
                <w:sz w:val="16"/>
                <w:szCs w:val="16"/>
                <w:vertAlign w:val="superscript"/>
              </w:rPr>
              <w:t>2</w:t>
            </w:r>
          </w:p>
        </w:tc>
        <w:tc>
          <w:tcPr>
            <w:tcW w:w="2126" w:type="dxa"/>
          </w:tcPr>
          <w:p w14:paraId="1CA46135" w14:textId="77777777" w:rsidR="00E279AE" w:rsidRPr="00C42D5D" w:rsidRDefault="00E279AE" w:rsidP="00E279AE">
            <w:pPr>
              <w:jc w:val="center"/>
              <w:rPr>
                <w:sz w:val="16"/>
                <w:szCs w:val="16"/>
              </w:rPr>
            </w:pPr>
            <w:r w:rsidRPr="00C42D5D">
              <w:rPr>
                <w:sz w:val="16"/>
                <w:szCs w:val="16"/>
              </w:rPr>
              <w:t>1</w:t>
            </w:r>
          </w:p>
        </w:tc>
      </w:tr>
    </w:tbl>
    <w:p w14:paraId="2D63E508" w14:textId="308A7A5A" w:rsidR="00E279AE" w:rsidRDefault="00E279AE" w:rsidP="000E3EE1">
      <w:pPr>
        <w:pStyle w:val="Caption"/>
        <w:keepNext/>
        <w:rPr>
          <w:rFonts w:ascii="Times New Roman" w:hAnsi="Times New Roman"/>
          <w:b w:val="0"/>
          <w:bCs w:val="0"/>
        </w:rPr>
      </w:pPr>
      <w:r w:rsidRPr="00DA38FD">
        <w:rPr>
          <w:rFonts w:ascii="Times New Roman" w:hAnsi="Times New Roman"/>
        </w:rPr>
        <w:t xml:space="preserve"> </w:t>
      </w:r>
      <w:r>
        <w:rPr>
          <w:rFonts w:ascii="Times New Roman" w:hAnsi="Times New Roman"/>
          <w:b w:val="0"/>
          <w:bCs w:val="0"/>
        </w:rPr>
        <w:t xml:space="preserve">For some analyses it was not possible to estimate a random effect for each centre due to small numbers of </w:t>
      </w:r>
      <w:r w:rsidR="00782A86">
        <w:rPr>
          <w:rFonts w:ascii="Times New Roman" w:hAnsi="Times New Roman"/>
          <w:b w:val="0"/>
          <w:bCs w:val="0"/>
        </w:rPr>
        <w:t>participants</w:t>
      </w:r>
      <w:r>
        <w:rPr>
          <w:rFonts w:ascii="Times New Roman" w:hAnsi="Times New Roman"/>
          <w:b w:val="0"/>
          <w:bCs w:val="0"/>
        </w:rPr>
        <w:t xml:space="preserve"> at some centres. If this was the case, centres </w:t>
      </w:r>
      <w:r>
        <w:rPr>
          <w:rFonts w:ascii="Times New Roman" w:hAnsi="Times New Roman"/>
          <w:b w:val="0"/>
          <w:bCs w:val="0"/>
          <w:vertAlign w:val="superscript"/>
        </w:rPr>
        <w:t>1</w:t>
      </w:r>
      <w:r>
        <w:rPr>
          <w:rFonts w:ascii="Times New Roman" w:hAnsi="Times New Roman"/>
          <w:b w:val="0"/>
          <w:bCs w:val="0"/>
        </w:rPr>
        <w:t xml:space="preserve"> were grouped together and </w:t>
      </w:r>
      <w:r w:rsidR="00577655">
        <w:rPr>
          <w:rFonts w:ascii="Times New Roman" w:hAnsi="Times New Roman"/>
          <w:b w:val="0"/>
          <w:bCs w:val="0"/>
        </w:rPr>
        <w:t xml:space="preserve">centres </w:t>
      </w:r>
      <w:r w:rsidR="00577655">
        <w:rPr>
          <w:rFonts w:ascii="Times New Roman" w:hAnsi="Times New Roman"/>
          <w:b w:val="0"/>
          <w:bCs w:val="0"/>
          <w:vertAlign w:val="superscript"/>
        </w:rPr>
        <w:t>2</w:t>
      </w:r>
      <w:r w:rsidR="00577655">
        <w:rPr>
          <w:rFonts w:ascii="Times New Roman" w:hAnsi="Times New Roman"/>
          <w:b w:val="0"/>
          <w:bCs w:val="0"/>
        </w:rPr>
        <w:t xml:space="preserve"> were also </w:t>
      </w:r>
      <w:r w:rsidR="00725797">
        <w:rPr>
          <w:rFonts w:ascii="Times New Roman" w:hAnsi="Times New Roman"/>
          <w:b w:val="0"/>
          <w:bCs w:val="0"/>
        </w:rPr>
        <w:t>grouped</w:t>
      </w:r>
      <w:r w:rsidR="00577655">
        <w:rPr>
          <w:rFonts w:ascii="Times New Roman" w:hAnsi="Times New Roman"/>
          <w:b w:val="0"/>
          <w:bCs w:val="0"/>
        </w:rPr>
        <w:t>.</w:t>
      </w:r>
      <w:r w:rsidR="00105980">
        <w:rPr>
          <w:rFonts w:ascii="Times New Roman" w:hAnsi="Times New Roman"/>
          <w:b w:val="0"/>
          <w:bCs w:val="0"/>
        </w:rPr>
        <w:t xml:space="preserve"> Random effects for each of the combined centres were then estimated.</w:t>
      </w:r>
    </w:p>
    <w:p w14:paraId="5EE030BF" w14:textId="77777777" w:rsidR="00577655" w:rsidRPr="00577655" w:rsidRDefault="00577655" w:rsidP="00577655"/>
    <w:p w14:paraId="1088AEE9" w14:textId="25452094" w:rsidR="009A6E07" w:rsidRPr="00DA38FD" w:rsidRDefault="009A6E07" w:rsidP="000E3EE1">
      <w:pPr>
        <w:pStyle w:val="Caption"/>
        <w:keepNext/>
        <w:rPr>
          <w:rFonts w:ascii="Times New Roman" w:hAnsi="Times New Roman"/>
        </w:rPr>
      </w:pPr>
      <w:bookmarkStart w:id="387" w:name="_Toc20821538"/>
      <w:r w:rsidRPr="00DA38FD">
        <w:rPr>
          <w:rFonts w:ascii="Times New Roman" w:hAnsi="Times New Roman"/>
        </w:rPr>
        <w:t xml:space="preserve">Supplementary Table </w:t>
      </w:r>
      <w:r w:rsidR="00CD55E4" w:rsidRPr="00DA38FD">
        <w:rPr>
          <w:rFonts w:ascii="Times New Roman" w:hAnsi="Times New Roman"/>
        </w:rPr>
        <w:fldChar w:fldCharType="begin"/>
      </w:r>
      <w:r w:rsidR="00CD55E4" w:rsidRPr="00DA38FD">
        <w:rPr>
          <w:rFonts w:ascii="Times New Roman" w:hAnsi="Times New Roman"/>
        </w:rPr>
        <w:instrText xml:space="preserve"> SEQ Supplementary_Table \* ARABIC </w:instrText>
      </w:r>
      <w:r w:rsidR="00CD55E4" w:rsidRPr="00DA38FD">
        <w:rPr>
          <w:rFonts w:ascii="Times New Roman" w:hAnsi="Times New Roman"/>
        </w:rPr>
        <w:fldChar w:fldCharType="separate"/>
      </w:r>
      <w:r w:rsidR="007B780F">
        <w:rPr>
          <w:rFonts w:ascii="Times New Roman" w:hAnsi="Times New Roman"/>
          <w:noProof/>
        </w:rPr>
        <w:t>10</w:t>
      </w:r>
      <w:r w:rsidR="00CD55E4" w:rsidRPr="00DA38FD">
        <w:rPr>
          <w:rFonts w:ascii="Times New Roman" w:hAnsi="Times New Roman"/>
          <w:noProof/>
        </w:rPr>
        <w:fldChar w:fldCharType="end"/>
      </w:r>
      <w:r w:rsidRPr="00DA38FD">
        <w:rPr>
          <w:rFonts w:ascii="Times New Roman" w:hAnsi="Times New Roman"/>
        </w:rPr>
        <w:t xml:space="preserve"> Primary outcome best corrected visual acuity over time</w:t>
      </w:r>
      <w:r w:rsidR="00CD490F" w:rsidRPr="00CD490F">
        <w:rPr>
          <w:rFonts w:ascii="Times New Roman" w:hAnsi="Times New Roman"/>
        </w:rPr>
        <w:t xml:space="preserve"> </w:t>
      </w:r>
      <w:r w:rsidR="00CD490F">
        <w:rPr>
          <w:rFonts w:ascii="Times New Roman" w:hAnsi="Times New Roman"/>
        </w:rPr>
        <w:t>by randomised allocation</w:t>
      </w:r>
      <w:bookmarkEnd w:id="387"/>
    </w:p>
    <w:tbl>
      <w:tblPr>
        <w:tblW w:w="710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0"/>
        <w:gridCol w:w="2135"/>
        <w:gridCol w:w="2018"/>
        <w:gridCol w:w="2019"/>
      </w:tblGrid>
      <w:tr w:rsidR="002F0456" w:rsidRPr="00D563E9" w14:paraId="27A8C961" w14:textId="77777777" w:rsidTr="002F0456">
        <w:trPr>
          <w:trHeight w:val="255"/>
        </w:trPr>
        <w:tc>
          <w:tcPr>
            <w:tcW w:w="3065" w:type="dxa"/>
            <w:gridSpan w:val="2"/>
            <w:tcBorders>
              <w:top w:val="single" w:sz="4" w:space="0" w:color="auto"/>
              <w:left w:val="nil"/>
              <w:bottom w:val="single" w:sz="4" w:space="0" w:color="auto"/>
              <w:right w:val="nil"/>
            </w:tcBorders>
            <w:shd w:val="clear" w:color="auto" w:fill="auto"/>
            <w:noWrap/>
            <w:vAlign w:val="center"/>
          </w:tcPr>
          <w:p w14:paraId="66AAE0C8" w14:textId="77777777" w:rsidR="002F0456" w:rsidRPr="00D563E9" w:rsidRDefault="002F0456" w:rsidP="000E3EE1">
            <w:pPr>
              <w:pStyle w:val="Table"/>
              <w:rPr>
                <w:rFonts w:ascii="Times New Roman" w:hAnsi="Times New Roman"/>
                <w:b/>
                <w:sz w:val="16"/>
                <w:szCs w:val="16"/>
              </w:rPr>
            </w:pPr>
          </w:p>
        </w:tc>
        <w:tc>
          <w:tcPr>
            <w:tcW w:w="2018" w:type="dxa"/>
            <w:tcBorders>
              <w:top w:val="single" w:sz="4" w:space="0" w:color="auto"/>
              <w:left w:val="nil"/>
              <w:bottom w:val="single" w:sz="4" w:space="0" w:color="auto"/>
              <w:right w:val="nil"/>
            </w:tcBorders>
            <w:shd w:val="clear" w:color="auto" w:fill="auto"/>
            <w:noWrap/>
            <w:vAlign w:val="center"/>
          </w:tcPr>
          <w:p w14:paraId="447E4514" w14:textId="77777777" w:rsidR="002F0456" w:rsidRPr="00D563E9" w:rsidRDefault="002F0456" w:rsidP="000E3EE1">
            <w:pPr>
              <w:pStyle w:val="StyleTableBold"/>
              <w:rPr>
                <w:rFonts w:ascii="Times New Roman" w:hAnsi="Times New Roman"/>
                <w:sz w:val="16"/>
                <w:szCs w:val="16"/>
              </w:rPr>
            </w:pPr>
            <w:r w:rsidRPr="00D563E9">
              <w:rPr>
                <w:rFonts w:ascii="Times New Roman" w:hAnsi="Times New Roman"/>
                <w:sz w:val="16"/>
                <w:szCs w:val="16"/>
              </w:rPr>
              <w:t>Randomised to placebo (n=57)</w:t>
            </w:r>
          </w:p>
        </w:tc>
        <w:tc>
          <w:tcPr>
            <w:tcW w:w="2019" w:type="dxa"/>
            <w:tcBorders>
              <w:top w:val="single" w:sz="4" w:space="0" w:color="auto"/>
              <w:left w:val="nil"/>
              <w:bottom w:val="single" w:sz="4" w:space="0" w:color="auto"/>
              <w:right w:val="nil"/>
            </w:tcBorders>
            <w:shd w:val="clear" w:color="auto" w:fill="auto"/>
            <w:noWrap/>
            <w:vAlign w:val="center"/>
          </w:tcPr>
          <w:p w14:paraId="3B2CE3BD" w14:textId="77777777" w:rsidR="002F0456" w:rsidRPr="00D563E9" w:rsidRDefault="002F0456" w:rsidP="000E3EE1">
            <w:pPr>
              <w:pStyle w:val="StyleTableBold"/>
              <w:rPr>
                <w:rFonts w:ascii="Times New Roman" w:hAnsi="Times New Roman"/>
                <w:sz w:val="16"/>
                <w:szCs w:val="16"/>
              </w:rPr>
            </w:pPr>
            <w:r w:rsidRPr="00D563E9">
              <w:rPr>
                <w:rFonts w:ascii="Times New Roman" w:hAnsi="Times New Roman"/>
                <w:sz w:val="16"/>
                <w:szCs w:val="16"/>
              </w:rPr>
              <w:t>Randomised to eplerenone (n=57)</w:t>
            </w:r>
          </w:p>
        </w:tc>
      </w:tr>
      <w:tr w:rsidR="002F0456" w:rsidRPr="00D563E9" w14:paraId="46EBBA49" w14:textId="77777777" w:rsidTr="002F0456">
        <w:trPr>
          <w:trHeight w:val="255"/>
        </w:trPr>
        <w:tc>
          <w:tcPr>
            <w:tcW w:w="930" w:type="dxa"/>
            <w:vMerge w:val="restart"/>
            <w:tcBorders>
              <w:top w:val="single" w:sz="4" w:space="0" w:color="auto"/>
              <w:left w:val="nil"/>
              <w:bottom w:val="nil"/>
              <w:right w:val="nil"/>
            </w:tcBorders>
            <w:shd w:val="clear" w:color="auto" w:fill="auto"/>
            <w:noWrap/>
          </w:tcPr>
          <w:p w14:paraId="11424CF5" w14:textId="77777777" w:rsidR="002F0456" w:rsidRPr="00D563E9" w:rsidRDefault="002F0456" w:rsidP="000E3EE1">
            <w:pPr>
              <w:pStyle w:val="Table"/>
              <w:rPr>
                <w:rFonts w:ascii="Times New Roman" w:hAnsi="Times New Roman"/>
                <w:sz w:val="16"/>
                <w:szCs w:val="16"/>
              </w:rPr>
            </w:pPr>
            <w:r w:rsidRPr="00D563E9">
              <w:rPr>
                <w:rFonts w:ascii="Times New Roman" w:hAnsi="Times New Roman"/>
                <w:sz w:val="16"/>
                <w:szCs w:val="16"/>
              </w:rPr>
              <w:t>BCVA</w:t>
            </w:r>
          </w:p>
        </w:tc>
        <w:tc>
          <w:tcPr>
            <w:tcW w:w="2135" w:type="dxa"/>
            <w:tcBorders>
              <w:top w:val="single" w:sz="4" w:space="0" w:color="auto"/>
              <w:left w:val="nil"/>
              <w:bottom w:val="nil"/>
              <w:right w:val="nil"/>
            </w:tcBorders>
            <w:shd w:val="clear" w:color="auto" w:fill="auto"/>
            <w:vAlign w:val="bottom"/>
          </w:tcPr>
          <w:p w14:paraId="378F07C1" w14:textId="77777777" w:rsidR="002F0456" w:rsidRPr="00D563E9" w:rsidRDefault="002F0456" w:rsidP="000E3EE1">
            <w:pPr>
              <w:pStyle w:val="Table"/>
              <w:rPr>
                <w:rFonts w:ascii="Times New Roman" w:hAnsi="Times New Roman"/>
                <w:sz w:val="16"/>
                <w:szCs w:val="16"/>
              </w:rPr>
            </w:pPr>
            <w:r w:rsidRPr="00D563E9">
              <w:rPr>
                <w:rFonts w:ascii="Times New Roman" w:hAnsi="Times New Roman"/>
                <w:sz w:val="16"/>
                <w:szCs w:val="16"/>
              </w:rPr>
              <w:t>Baseline</w:t>
            </w:r>
          </w:p>
        </w:tc>
        <w:tc>
          <w:tcPr>
            <w:tcW w:w="2018" w:type="dxa"/>
            <w:tcBorders>
              <w:top w:val="single" w:sz="4" w:space="0" w:color="auto"/>
              <w:left w:val="nil"/>
              <w:bottom w:val="nil"/>
              <w:right w:val="nil"/>
            </w:tcBorders>
            <w:shd w:val="clear" w:color="auto" w:fill="auto"/>
            <w:noWrap/>
            <w:vAlign w:val="center"/>
          </w:tcPr>
          <w:p w14:paraId="05294C29" w14:textId="77777777" w:rsidR="002F0456" w:rsidRPr="00D563E9" w:rsidRDefault="002F0456" w:rsidP="000E3EE1">
            <w:pPr>
              <w:pStyle w:val="Table"/>
              <w:jc w:val="center"/>
              <w:rPr>
                <w:rFonts w:ascii="Times New Roman" w:hAnsi="Times New Roman"/>
                <w:sz w:val="16"/>
                <w:szCs w:val="16"/>
                <w:highlight w:val="magenta"/>
              </w:rPr>
            </w:pPr>
            <w:r w:rsidRPr="00D563E9">
              <w:rPr>
                <w:rFonts w:ascii="Times New Roman" w:hAnsi="Times New Roman"/>
                <w:sz w:val="16"/>
                <w:szCs w:val="16"/>
              </w:rPr>
              <w:t>78 (73.0, 82.0)</w:t>
            </w:r>
          </w:p>
        </w:tc>
        <w:tc>
          <w:tcPr>
            <w:tcW w:w="2019" w:type="dxa"/>
            <w:tcBorders>
              <w:top w:val="single" w:sz="4" w:space="0" w:color="auto"/>
              <w:left w:val="nil"/>
              <w:bottom w:val="nil"/>
              <w:right w:val="nil"/>
            </w:tcBorders>
            <w:shd w:val="clear" w:color="auto" w:fill="auto"/>
            <w:noWrap/>
            <w:vAlign w:val="center"/>
          </w:tcPr>
          <w:p w14:paraId="1C5B7A98" w14:textId="77777777" w:rsidR="002F0456" w:rsidRPr="00D563E9" w:rsidRDefault="002F0456" w:rsidP="000E3EE1">
            <w:pPr>
              <w:pStyle w:val="Table"/>
              <w:jc w:val="center"/>
              <w:rPr>
                <w:rFonts w:ascii="Times New Roman" w:hAnsi="Times New Roman"/>
                <w:sz w:val="16"/>
                <w:szCs w:val="16"/>
                <w:highlight w:val="magenta"/>
              </w:rPr>
            </w:pPr>
            <w:r w:rsidRPr="00D563E9">
              <w:rPr>
                <w:rFonts w:ascii="Times New Roman" w:hAnsi="Times New Roman"/>
                <w:sz w:val="16"/>
                <w:szCs w:val="16"/>
              </w:rPr>
              <w:t>77 (73.0, 80.0)</w:t>
            </w:r>
          </w:p>
        </w:tc>
      </w:tr>
      <w:tr w:rsidR="002F0456" w:rsidRPr="00D563E9" w14:paraId="04AA0E51" w14:textId="77777777" w:rsidTr="002F0456">
        <w:trPr>
          <w:trHeight w:val="255"/>
        </w:trPr>
        <w:tc>
          <w:tcPr>
            <w:tcW w:w="930" w:type="dxa"/>
            <w:vMerge/>
            <w:tcBorders>
              <w:top w:val="nil"/>
              <w:left w:val="nil"/>
              <w:bottom w:val="nil"/>
              <w:right w:val="nil"/>
            </w:tcBorders>
            <w:shd w:val="clear" w:color="auto" w:fill="auto"/>
            <w:noWrap/>
            <w:vAlign w:val="bottom"/>
          </w:tcPr>
          <w:p w14:paraId="5C565CE2" w14:textId="77777777" w:rsidR="002F0456" w:rsidRPr="00D563E9" w:rsidRDefault="002F0456" w:rsidP="000E3EE1">
            <w:pPr>
              <w:pStyle w:val="Table"/>
              <w:rPr>
                <w:rFonts w:ascii="Times New Roman" w:hAnsi="Times New Roman"/>
                <w:sz w:val="16"/>
                <w:szCs w:val="16"/>
              </w:rPr>
            </w:pPr>
          </w:p>
        </w:tc>
        <w:tc>
          <w:tcPr>
            <w:tcW w:w="2135" w:type="dxa"/>
            <w:tcBorders>
              <w:top w:val="nil"/>
              <w:left w:val="nil"/>
              <w:bottom w:val="nil"/>
              <w:right w:val="nil"/>
            </w:tcBorders>
            <w:shd w:val="clear" w:color="auto" w:fill="auto"/>
            <w:vAlign w:val="bottom"/>
          </w:tcPr>
          <w:p w14:paraId="7836262F" w14:textId="77777777" w:rsidR="002F0456" w:rsidRPr="00D563E9" w:rsidRDefault="002F0456" w:rsidP="000E3EE1">
            <w:pPr>
              <w:pStyle w:val="Table"/>
              <w:rPr>
                <w:rFonts w:ascii="Times New Roman" w:hAnsi="Times New Roman"/>
                <w:sz w:val="16"/>
                <w:szCs w:val="16"/>
              </w:rPr>
            </w:pPr>
            <w:r w:rsidRPr="00D563E9">
              <w:rPr>
                <w:rFonts w:ascii="Times New Roman" w:hAnsi="Times New Roman"/>
                <w:sz w:val="16"/>
                <w:szCs w:val="16"/>
              </w:rPr>
              <w:t>4 weeks</w:t>
            </w:r>
          </w:p>
        </w:tc>
        <w:tc>
          <w:tcPr>
            <w:tcW w:w="2018" w:type="dxa"/>
            <w:tcBorders>
              <w:top w:val="nil"/>
              <w:left w:val="nil"/>
              <w:bottom w:val="nil"/>
              <w:right w:val="nil"/>
            </w:tcBorders>
            <w:shd w:val="clear" w:color="auto" w:fill="auto"/>
            <w:noWrap/>
            <w:vAlign w:val="center"/>
          </w:tcPr>
          <w:p w14:paraId="5063E258" w14:textId="77777777" w:rsidR="002F0456" w:rsidRPr="00D563E9" w:rsidRDefault="002F0456" w:rsidP="000E3EE1">
            <w:pPr>
              <w:pStyle w:val="Table"/>
              <w:jc w:val="center"/>
              <w:rPr>
                <w:rFonts w:ascii="Times New Roman" w:hAnsi="Times New Roman"/>
                <w:sz w:val="16"/>
                <w:szCs w:val="16"/>
                <w:highlight w:val="magenta"/>
              </w:rPr>
            </w:pPr>
            <w:r w:rsidRPr="00D563E9">
              <w:rPr>
                <w:rFonts w:ascii="Times New Roman" w:hAnsi="Times New Roman"/>
                <w:sz w:val="16"/>
                <w:szCs w:val="16"/>
              </w:rPr>
              <w:t>80 (73.0, 84.0)</w:t>
            </w:r>
          </w:p>
        </w:tc>
        <w:tc>
          <w:tcPr>
            <w:tcW w:w="2019" w:type="dxa"/>
            <w:tcBorders>
              <w:top w:val="nil"/>
              <w:left w:val="nil"/>
              <w:bottom w:val="nil"/>
              <w:right w:val="nil"/>
            </w:tcBorders>
            <w:shd w:val="clear" w:color="auto" w:fill="auto"/>
            <w:noWrap/>
            <w:vAlign w:val="center"/>
          </w:tcPr>
          <w:p w14:paraId="22EF1AD2" w14:textId="77777777" w:rsidR="002F0456" w:rsidRPr="00D563E9" w:rsidRDefault="002F0456" w:rsidP="000E3EE1">
            <w:pPr>
              <w:pStyle w:val="Table"/>
              <w:jc w:val="center"/>
              <w:rPr>
                <w:rFonts w:ascii="Times New Roman" w:hAnsi="Times New Roman"/>
                <w:sz w:val="16"/>
                <w:szCs w:val="16"/>
                <w:highlight w:val="magenta"/>
              </w:rPr>
            </w:pPr>
            <w:r w:rsidRPr="00D563E9">
              <w:rPr>
                <w:rFonts w:ascii="Times New Roman" w:hAnsi="Times New Roman"/>
                <w:sz w:val="16"/>
                <w:szCs w:val="16"/>
              </w:rPr>
              <w:t>79 (75.0, 83.0)</w:t>
            </w:r>
          </w:p>
        </w:tc>
      </w:tr>
      <w:tr w:rsidR="002F0456" w:rsidRPr="00D563E9" w14:paraId="0B8CBF01" w14:textId="77777777" w:rsidTr="002F0456">
        <w:trPr>
          <w:trHeight w:val="255"/>
        </w:trPr>
        <w:tc>
          <w:tcPr>
            <w:tcW w:w="930" w:type="dxa"/>
            <w:vMerge/>
            <w:tcBorders>
              <w:top w:val="nil"/>
              <w:left w:val="nil"/>
              <w:bottom w:val="nil"/>
              <w:right w:val="nil"/>
            </w:tcBorders>
            <w:shd w:val="clear" w:color="auto" w:fill="auto"/>
            <w:noWrap/>
            <w:vAlign w:val="bottom"/>
          </w:tcPr>
          <w:p w14:paraId="0AF3DF6B" w14:textId="77777777" w:rsidR="002F0456" w:rsidRPr="00D563E9" w:rsidRDefault="002F0456" w:rsidP="000E3EE1">
            <w:pPr>
              <w:pStyle w:val="Table"/>
              <w:rPr>
                <w:rFonts w:ascii="Times New Roman" w:hAnsi="Times New Roman"/>
                <w:sz w:val="16"/>
                <w:szCs w:val="16"/>
              </w:rPr>
            </w:pPr>
          </w:p>
        </w:tc>
        <w:tc>
          <w:tcPr>
            <w:tcW w:w="2135" w:type="dxa"/>
            <w:tcBorders>
              <w:top w:val="nil"/>
              <w:left w:val="nil"/>
              <w:bottom w:val="nil"/>
              <w:right w:val="nil"/>
            </w:tcBorders>
            <w:shd w:val="clear" w:color="auto" w:fill="auto"/>
            <w:vAlign w:val="bottom"/>
          </w:tcPr>
          <w:p w14:paraId="48CEC2DE" w14:textId="77777777" w:rsidR="002F0456" w:rsidRPr="00D563E9" w:rsidRDefault="002F0456" w:rsidP="000E3EE1">
            <w:pPr>
              <w:pStyle w:val="Table"/>
              <w:rPr>
                <w:rFonts w:ascii="Times New Roman" w:hAnsi="Times New Roman"/>
                <w:sz w:val="16"/>
                <w:szCs w:val="16"/>
              </w:rPr>
            </w:pPr>
            <w:r w:rsidRPr="00D563E9">
              <w:rPr>
                <w:rFonts w:ascii="Times New Roman" w:hAnsi="Times New Roman"/>
                <w:sz w:val="16"/>
                <w:szCs w:val="16"/>
              </w:rPr>
              <w:t>3 months</w:t>
            </w:r>
          </w:p>
        </w:tc>
        <w:tc>
          <w:tcPr>
            <w:tcW w:w="2018" w:type="dxa"/>
            <w:tcBorders>
              <w:top w:val="nil"/>
              <w:left w:val="nil"/>
              <w:bottom w:val="nil"/>
              <w:right w:val="nil"/>
            </w:tcBorders>
            <w:shd w:val="clear" w:color="auto" w:fill="auto"/>
            <w:noWrap/>
            <w:vAlign w:val="center"/>
          </w:tcPr>
          <w:p w14:paraId="3F16A4ED" w14:textId="77777777" w:rsidR="002F0456" w:rsidRPr="00D563E9" w:rsidRDefault="002F0456" w:rsidP="000E3EE1">
            <w:pPr>
              <w:pStyle w:val="Table"/>
              <w:jc w:val="center"/>
              <w:rPr>
                <w:rFonts w:ascii="Times New Roman" w:hAnsi="Times New Roman"/>
                <w:sz w:val="16"/>
                <w:szCs w:val="16"/>
                <w:highlight w:val="magenta"/>
              </w:rPr>
            </w:pPr>
            <w:r w:rsidRPr="00D563E9">
              <w:rPr>
                <w:rFonts w:ascii="Times New Roman" w:hAnsi="Times New Roman"/>
                <w:sz w:val="16"/>
                <w:szCs w:val="16"/>
              </w:rPr>
              <w:t>80 (74.0, 85.0)</w:t>
            </w:r>
          </w:p>
        </w:tc>
        <w:tc>
          <w:tcPr>
            <w:tcW w:w="2019" w:type="dxa"/>
            <w:tcBorders>
              <w:top w:val="nil"/>
              <w:left w:val="nil"/>
              <w:bottom w:val="nil"/>
              <w:right w:val="nil"/>
            </w:tcBorders>
            <w:shd w:val="clear" w:color="auto" w:fill="auto"/>
            <w:noWrap/>
            <w:vAlign w:val="center"/>
          </w:tcPr>
          <w:p w14:paraId="62C1EF9D" w14:textId="77777777" w:rsidR="002F0456" w:rsidRPr="00D563E9" w:rsidRDefault="002F0456" w:rsidP="000E3EE1">
            <w:pPr>
              <w:pStyle w:val="Table"/>
              <w:jc w:val="center"/>
              <w:rPr>
                <w:rFonts w:ascii="Times New Roman" w:hAnsi="Times New Roman"/>
                <w:sz w:val="16"/>
                <w:szCs w:val="16"/>
                <w:highlight w:val="magenta"/>
              </w:rPr>
            </w:pPr>
            <w:r w:rsidRPr="00D563E9">
              <w:rPr>
                <w:rFonts w:ascii="Times New Roman" w:hAnsi="Times New Roman"/>
                <w:sz w:val="16"/>
                <w:szCs w:val="16"/>
              </w:rPr>
              <w:t>79 (76.0, 83.5)</w:t>
            </w:r>
          </w:p>
        </w:tc>
      </w:tr>
      <w:tr w:rsidR="002F0456" w:rsidRPr="00D563E9" w14:paraId="5C64F8F9" w14:textId="77777777" w:rsidTr="002F0456">
        <w:trPr>
          <w:trHeight w:val="255"/>
        </w:trPr>
        <w:tc>
          <w:tcPr>
            <w:tcW w:w="930" w:type="dxa"/>
            <w:vMerge/>
            <w:tcBorders>
              <w:top w:val="nil"/>
              <w:left w:val="nil"/>
              <w:bottom w:val="nil"/>
              <w:right w:val="nil"/>
            </w:tcBorders>
            <w:shd w:val="clear" w:color="auto" w:fill="auto"/>
            <w:noWrap/>
            <w:vAlign w:val="bottom"/>
          </w:tcPr>
          <w:p w14:paraId="31884F33" w14:textId="77777777" w:rsidR="002F0456" w:rsidRPr="00D563E9" w:rsidRDefault="002F0456" w:rsidP="000E3EE1">
            <w:pPr>
              <w:pStyle w:val="Table"/>
              <w:rPr>
                <w:rFonts w:ascii="Times New Roman" w:hAnsi="Times New Roman"/>
                <w:sz w:val="16"/>
                <w:szCs w:val="16"/>
              </w:rPr>
            </w:pPr>
          </w:p>
        </w:tc>
        <w:tc>
          <w:tcPr>
            <w:tcW w:w="2135" w:type="dxa"/>
            <w:tcBorders>
              <w:top w:val="nil"/>
              <w:left w:val="nil"/>
              <w:bottom w:val="nil"/>
              <w:right w:val="nil"/>
            </w:tcBorders>
            <w:shd w:val="clear" w:color="auto" w:fill="auto"/>
            <w:vAlign w:val="bottom"/>
          </w:tcPr>
          <w:p w14:paraId="55531617" w14:textId="77777777" w:rsidR="002F0456" w:rsidRPr="00D563E9" w:rsidRDefault="002F0456" w:rsidP="000E3EE1">
            <w:pPr>
              <w:pStyle w:val="Table"/>
              <w:rPr>
                <w:rFonts w:ascii="Times New Roman" w:hAnsi="Times New Roman"/>
                <w:sz w:val="16"/>
                <w:szCs w:val="16"/>
              </w:rPr>
            </w:pPr>
            <w:r w:rsidRPr="00D563E9">
              <w:rPr>
                <w:rFonts w:ascii="Times New Roman" w:hAnsi="Times New Roman"/>
                <w:sz w:val="16"/>
                <w:szCs w:val="16"/>
              </w:rPr>
              <w:t>6 months</w:t>
            </w:r>
          </w:p>
        </w:tc>
        <w:tc>
          <w:tcPr>
            <w:tcW w:w="2018" w:type="dxa"/>
            <w:tcBorders>
              <w:top w:val="nil"/>
              <w:left w:val="nil"/>
              <w:bottom w:val="nil"/>
              <w:right w:val="nil"/>
            </w:tcBorders>
            <w:shd w:val="clear" w:color="auto" w:fill="auto"/>
            <w:noWrap/>
            <w:vAlign w:val="center"/>
          </w:tcPr>
          <w:p w14:paraId="6F8363E4" w14:textId="77777777" w:rsidR="002F0456" w:rsidRPr="00D563E9" w:rsidRDefault="002F0456" w:rsidP="000E3EE1">
            <w:pPr>
              <w:pStyle w:val="Table"/>
              <w:jc w:val="center"/>
              <w:rPr>
                <w:rFonts w:ascii="Times New Roman" w:hAnsi="Times New Roman"/>
                <w:sz w:val="16"/>
                <w:szCs w:val="16"/>
                <w:highlight w:val="magenta"/>
              </w:rPr>
            </w:pPr>
            <w:r w:rsidRPr="00D563E9">
              <w:rPr>
                <w:rFonts w:ascii="Times New Roman" w:hAnsi="Times New Roman"/>
                <w:sz w:val="16"/>
                <w:szCs w:val="16"/>
              </w:rPr>
              <w:t>81 (74.0, 86.0)</w:t>
            </w:r>
          </w:p>
        </w:tc>
        <w:tc>
          <w:tcPr>
            <w:tcW w:w="2019" w:type="dxa"/>
            <w:tcBorders>
              <w:top w:val="nil"/>
              <w:left w:val="nil"/>
              <w:bottom w:val="nil"/>
              <w:right w:val="nil"/>
            </w:tcBorders>
            <w:shd w:val="clear" w:color="auto" w:fill="auto"/>
            <w:noWrap/>
            <w:vAlign w:val="center"/>
          </w:tcPr>
          <w:p w14:paraId="1E9C257B" w14:textId="77777777" w:rsidR="002F0456" w:rsidRPr="00D563E9" w:rsidRDefault="002F0456" w:rsidP="000E3EE1">
            <w:pPr>
              <w:pStyle w:val="Table"/>
              <w:jc w:val="center"/>
              <w:rPr>
                <w:rFonts w:ascii="Times New Roman" w:hAnsi="Times New Roman"/>
                <w:sz w:val="16"/>
                <w:szCs w:val="16"/>
                <w:highlight w:val="magenta"/>
              </w:rPr>
            </w:pPr>
            <w:r w:rsidRPr="00D563E9">
              <w:rPr>
                <w:rFonts w:ascii="Times New Roman" w:hAnsi="Times New Roman"/>
                <w:sz w:val="16"/>
                <w:szCs w:val="16"/>
              </w:rPr>
              <w:t>80 (74.0, 84.0)</w:t>
            </w:r>
          </w:p>
        </w:tc>
      </w:tr>
      <w:tr w:rsidR="002F0456" w:rsidRPr="00D563E9" w14:paraId="75C93ACD" w14:textId="77777777" w:rsidTr="002F0456">
        <w:trPr>
          <w:trHeight w:val="255"/>
        </w:trPr>
        <w:tc>
          <w:tcPr>
            <w:tcW w:w="930" w:type="dxa"/>
            <w:vMerge/>
            <w:tcBorders>
              <w:top w:val="nil"/>
              <w:left w:val="nil"/>
              <w:bottom w:val="nil"/>
              <w:right w:val="nil"/>
            </w:tcBorders>
            <w:shd w:val="clear" w:color="auto" w:fill="auto"/>
            <w:noWrap/>
            <w:vAlign w:val="bottom"/>
          </w:tcPr>
          <w:p w14:paraId="28B05269" w14:textId="77777777" w:rsidR="002F0456" w:rsidRPr="00D563E9" w:rsidRDefault="002F0456" w:rsidP="000E3EE1">
            <w:pPr>
              <w:pStyle w:val="Table"/>
              <w:rPr>
                <w:rFonts w:ascii="Times New Roman" w:hAnsi="Times New Roman"/>
                <w:sz w:val="16"/>
                <w:szCs w:val="16"/>
              </w:rPr>
            </w:pPr>
          </w:p>
        </w:tc>
        <w:tc>
          <w:tcPr>
            <w:tcW w:w="2135" w:type="dxa"/>
            <w:tcBorders>
              <w:top w:val="nil"/>
              <w:left w:val="nil"/>
              <w:bottom w:val="nil"/>
              <w:right w:val="nil"/>
            </w:tcBorders>
            <w:shd w:val="clear" w:color="auto" w:fill="auto"/>
            <w:vAlign w:val="bottom"/>
          </w:tcPr>
          <w:p w14:paraId="0F5641DE" w14:textId="77777777" w:rsidR="002F0456" w:rsidRPr="00D563E9" w:rsidRDefault="002F0456" w:rsidP="000E3EE1">
            <w:pPr>
              <w:pStyle w:val="Table"/>
              <w:rPr>
                <w:rFonts w:ascii="Times New Roman" w:hAnsi="Times New Roman"/>
                <w:sz w:val="16"/>
                <w:szCs w:val="16"/>
              </w:rPr>
            </w:pPr>
            <w:r w:rsidRPr="00D563E9">
              <w:rPr>
                <w:rFonts w:ascii="Times New Roman" w:hAnsi="Times New Roman"/>
                <w:sz w:val="16"/>
                <w:szCs w:val="16"/>
              </w:rPr>
              <w:t>9 months</w:t>
            </w:r>
          </w:p>
        </w:tc>
        <w:tc>
          <w:tcPr>
            <w:tcW w:w="2018" w:type="dxa"/>
            <w:tcBorders>
              <w:top w:val="nil"/>
              <w:left w:val="nil"/>
              <w:bottom w:val="nil"/>
              <w:right w:val="nil"/>
            </w:tcBorders>
            <w:shd w:val="clear" w:color="auto" w:fill="auto"/>
            <w:noWrap/>
            <w:vAlign w:val="center"/>
          </w:tcPr>
          <w:p w14:paraId="7B298C34" w14:textId="77777777" w:rsidR="002F0456" w:rsidRPr="00D563E9" w:rsidRDefault="002F0456" w:rsidP="000E3EE1">
            <w:pPr>
              <w:pStyle w:val="Table"/>
              <w:jc w:val="center"/>
              <w:rPr>
                <w:rFonts w:ascii="Times New Roman" w:hAnsi="Times New Roman"/>
                <w:sz w:val="16"/>
                <w:szCs w:val="16"/>
                <w:highlight w:val="magenta"/>
              </w:rPr>
            </w:pPr>
            <w:r w:rsidRPr="00D563E9">
              <w:rPr>
                <w:rFonts w:ascii="Times New Roman" w:hAnsi="Times New Roman"/>
                <w:sz w:val="16"/>
                <w:szCs w:val="16"/>
              </w:rPr>
              <w:t>81 (74.5, 86.5)</w:t>
            </w:r>
          </w:p>
        </w:tc>
        <w:tc>
          <w:tcPr>
            <w:tcW w:w="2019" w:type="dxa"/>
            <w:tcBorders>
              <w:top w:val="nil"/>
              <w:left w:val="nil"/>
              <w:bottom w:val="nil"/>
              <w:right w:val="nil"/>
            </w:tcBorders>
            <w:shd w:val="clear" w:color="auto" w:fill="auto"/>
            <w:noWrap/>
            <w:vAlign w:val="center"/>
          </w:tcPr>
          <w:p w14:paraId="03F4ADB1" w14:textId="77777777" w:rsidR="002F0456" w:rsidRPr="00D563E9" w:rsidRDefault="002F0456" w:rsidP="000E3EE1">
            <w:pPr>
              <w:pStyle w:val="Table"/>
              <w:jc w:val="center"/>
              <w:rPr>
                <w:rFonts w:ascii="Times New Roman" w:hAnsi="Times New Roman"/>
                <w:sz w:val="16"/>
                <w:szCs w:val="16"/>
                <w:highlight w:val="magenta"/>
              </w:rPr>
            </w:pPr>
            <w:r w:rsidRPr="00D563E9">
              <w:rPr>
                <w:rFonts w:ascii="Times New Roman" w:hAnsi="Times New Roman"/>
                <w:sz w:val="16"/>
                <w:szCs w:val="16"/>
              </w:rPr>
              <w:t>80 (74.0, 85.0)</w:t>
            </w:r>
          </w:p>
        </w:tc>
      </w:tr>
      <w:tr w:rsidR="002F0456" w:rsidRPr="00D563E9" w14:paraId="325A00B3" w14:textId="77777777" w:rsidTr="002F0456">
        <w:trPr>
          <w:trHeight w:val="255"/>
        </w:trPr>
        <w:tc>
          <w:tcPr>
            <w:tcW w:w="930" w:type="dxa"/>
            <w:vMerge/>
            <w:tcBorders>
              <w:top w:val="nil"/>
              <w:left w:val="nil"/>
              <w:bottom w:val="single" w:sz="4" w:space="0" w:color="auto"/>
              <w:right w:val="nil"/>
            </w:tcBorders>
            <w:shd w:val="clear" w:color="auto" w:fill="auto"/>
            <w:noWrap/>
            <w:vAlign w:val="bottom"/>
          </w:tcPr>
          <w:p w14:paraId="43E1B9F7" w14:textId="77777777" w:rsidR="002F0456" w:rsidRPr="00D563E9" w:rsidRDefault="002F0456" w:rsidP="000E3EE1">
            <w:pPr>
              <w:pStyle w:val="Table"/>
              <w:rPr>
                <w:rFonts w:ascii="Times New Roman" w:hAnsi="Times New Roman"/>
                <w:sz w:val="16"/>
                <w:szCs w:val="16"/>
              </w:rPr>
            </w:pPr>
          </w:p>
        </w:tc>
        <w:tc>
          <w:tcPr>
            <w:tcW w:w="2135" w:type="dxa"/>
            <w:tcBorders>
              <w:top w:val="nil"/>
              <w:left w:val="nil"/>
              <w:bottom w:val="single" w:sz="4" w:space="0" w:color="auto"/>
              <w:right w:val="nil"/>
            </w:tcBorders>
            <w:shd w:val="clear" w:color="auto" w:fill="auto"/>
            <w:vAlign w:val="bottom"/>
          </w:tcPr>
          <w:p w14:paraId="45A81D5C" w14:textId="77777777" w:rsidR="002F0456" w:rsidRPr="00D563E9" w:rsidRDefault="002F0456" w:rsidP="000E3EE1">
            <w:pPr>
              <w:pStyle w:val="Table"/>
              <w:rPr>
                <w:rFonts w:ascii="Times New Roman" w:hAnsi="Times New Roman"/>
                <w:sz w:val="16"/>
                <w:szCs w:val="16"/>
              </w:rPr>
            </w:pPr>
            <w:r w:rsidRPr="00D563E9">
              <w:rPr>
                <w:rFonts w:ascii="Times New Roman" w:hAnsi="Times New Roman"/>
                <w:sz w:val="16"/>
                <w:szCs w:val="16"/>
              </w:rPr>
              <w:t>12 months</w:t>
            </w:r>
          </w:p>
        </w:tc>
        <w:tc>
          <w:tcPr>
            <w:tcW w:w="2018" w:type="dxa"/>
            <w:tcBorders>
              <w:top w:val="nil"/>
              <w:left w:val="nil"/>
              <w:bottom w:val="single" w:sz="4" w:space="0" w:color="auto"/>
              <w:right w:val="nil"/>
            </w:tcBorders>
            <w:shd w:val="clear" w:color="auto" w:fill="auto"/>
            <w:noWrap/>
            <w:vAlign w:val="center"/>
          </w:tcPr>
          <w:p w14:paraId="5D7B2A16" w14:textId="77777777" w:rsidR="002F0456" w:rsidRPr="00D563E9" w:rsidRDefault="002F0456" w:rsidP="000E3EE1">
            <w:pPr>
              <w:pStyle w:val="Table"/>
              <w:jc w:val="center"/>
              <w:rPr>
                <w:rFonts w:ascii="Times New Roman" w:hAnsi="Times New Roman"/>
                <w:sz w:val="16"/>
                <w:szCs w:val="16"/>
                <w:highlight w:val="magenta"/>
              </w:rPr>
            </w:pPr>
            <w:r w:rsidRPr="00D563E9">
              <w:rPr>
                <w:rFonts w:ascii="Times New Roman" w:hAnsi="Times New Roman"/>
                <w:sz w:val="16"/>
                <w:szCs w:val="16"/>
              </w:rPr>
              <w:t>82 (74.0, 87.0)</w:t>
            </w:r>
          </w:p>
        </w:tc>
        <w:tc>
          <w:tcPr>
            <w:tcW w:w="2019" w:type="dxa"/>
            <w:tcBorders>
              <w:top w:val="nil"/>
              <w:left w:val="nil"/>
              <w:bottom w:val="single" w:sz="4" w:space="0" w:color="auto"/>
              <w:right w:val="nil"/>
            </w:tcBorders>
            <w:shd w:val="clear" w:color="auto" w:fill="auto"/>
            <w:noWrap/>
            <w:vAlign w:val="center"/>
          </w:tcPr>
          <w:p w14:paraId="590A7BC3" w14:textId="77777777" w:rsidR="002F0456" w:rsidRPr="00D563E9" w:rsidRDefault="002F0456" w:rsidP="000E3EE1">
            <w:pPr>
              <w:pStyle w:val="Table"/>
              <w:jc w:val="center"/>
              <w:rPr>
                <w:rFonts w:ascii="Times New Roman" w:hAnsi="Times New Roman"/>
                <w:sz w:val="16"/>
                <w:szCs w:val="16"/>
                <w:highlight w:val="magenta"/>
              </w:rPr>
            </w:pPr>
            <w:r w:rsidRPr="00D563E9">
              <w:rPr>
                <w:rFonts w:ascii="Times New Roman" w:hAnsi="Times New Roman"/>
                <w:sz w:val="16"/>
                <w:szCs w:val="16"/>
              </w:rPr>
              <w:t>81 (77.0, 85.0)</w:t>
            </w:r>
          </w:p>
        </w:tc>
      </w:tr>
    </w:tbl>
    <w:p w14:paraId="1AA170DB" w14:textId="6F0CCABC" w:rsidR="009A6E07" w:rsidRDefault="009A6E07" w:rsidP="00D563E9">
      <w:pPr>
        <w:spacing w:line="240" w:lineRule="auto"/>
        <w:rPr>
          <w:rStyle w:val="Emphasis"/>
          <w:rFonts w:ascii="Times New Roman" w:hAnsi="Times New Roman" w:cs="Times New Roman"/>
          <w:bCs/>
          <w:i w:val="0"/>
          <w:iCs w:val="0"/>
          <w:sz w:val="20"/>
          <w:szCs w:val="20"/>
        </w:rPr>
      </w:pPr>
      <w:r w:rsidRPr="00DA38FD">
        <w:rPr>
          <w:rFonts w:ascii="Times New Roman" w:hAnsi="Times New Roman" w:cs="Times New Roman"/>
          <w:iCs/>
          <w:sz w:val="20"/>
          <w:szCs w:val="20"/>
        </w:rPr>
        <w:t>Data are presented as median (</w:t>
      </w:r>
      <w:r w:rsidR="00FD2C1A" w:rsidRPr="00DA38FD">
        <w:rPr>
          <w:rFonts w:ascii="Times New Roman" w:hAnsi="Times New Roman" w:cs="Times New Roman"/>
          <w:iCs/>
          <w:sz w:val="20"/>
          <w:szCs w:val="20"/>
        </w:rPr>
        <w:t>interquartile range</w:t>
      </w:r>
      <w:r w:rsidRPr="00DA38FD">
        <w:rPr>
          <w:rFonts w:ascii="Times New Roman" w:hAnsi="Times New Roman" w:cs="Times New Roman"/>
          <w:iCs/>
          <w:sz w:val="20"/>
          <w:szCs w:val="20"/>
        </w:rPr>
        <w:t xml:space="preserve">)  </w:t>
      </w:r>
      <w:r w:rsidRPr="00DA38FD">
        <w:rPr>
          <w:rStyle w:val="Emphasis"/>
          <w:rFonts w:ascii="Times New Roman" w:hAnsi="Times New Roman" w:cs="Times New Roman"/>
          <w:b/>
          <w:bCs/>
          <w:sz w:val="20"/>
          <w:szCs w:val="20"/>
        </w:rPr>
        <w:br/>
      </w:r>
      <w:r w:rsidRPr="00DA38FD">
        <w:rPr>
          <w:rStyle w:val="Emphasis"/>
          <w:rFonts w:ascii="Times New Roman" w:hAnsi="Times New Roman" w:cs="Times New Roman"/>
          <w:bCs/>
          <w:i w:val="0"/>
          <w:iCs w:val="0"/>
          <w:sz w:val="20"/>
          <w:szCs w:val="20"/>
        </w:rPr>
        <w:t>BCVA=best corrected visual acuity</w:t>
      </w:r>
    </w:p>
    <w:p w14:paraId="3027E131" w14:textId="77777777" w:rsidR="004D3A66" w:rsidRDefault="004D3A66" w:rsidP="00D91FA1">
      <w:pPr>
        <w:rPr>
          <w:rStyle w:val="Emphasis"/>
          <w:rFonts w:ascii="Times New Roman" w:hAnsi="Times New Roman" w:cs="Times New Roman"/>
          <w:b/>
          <w:i w:val="0"/>
          <w:iCs w:val="0"/>
          <w:sz w:val="20"/>
          <w:szCs w:val="20"/>
        </w:rPr>
      </w:pPr>
    </w:p>
    <w:p w14:paraId="0CE3A125" w14:textId="77777777" w:rsidR="004D3A66" w:rsidRDefault="004D3A66">
      <w:pPr>
        <w:rPr>
          <w:rStyle w:val="Emphasis"/>
          <w:rFonts w:ascii="Times New Roman" w:hAnsi="Times New Roman" w:cs="Times New Roman"/>
          <w:b/>
          <w:i w:val="0"/>
          <w:iCs w:val="0"/>
          <w:sz w:val="20"/>
          <w:szCs w:val="20"/>
        </w:rPr>
      </w:pPr>
      <w:r>
        <w:rPr>
          <w:rStyle w:val="Emphasis"/>
          <w:rFonts w:ascii="Times New Roman" w:hAnsi="Times New Roman" w:cs="Times New Roman"/>
          <w:b/>
          <w:i w:val="0"/>
          <w:iCs w:val="0"/>
          <w:sz w:val="20"/>
          <w:szCs w:val="20"/>
        </w:rPr>
        <w:br w:type="page"/>
      </w:r>
    </w:p>
    <w:p w14:paraId="3E733FF9" w14:textId="58CA6FC7" w:rsidR="009A6E07" w:rsidRPr="00D563E9" w:rsidRDefault="00D91FA1" w:rsidP="00D91FA1">
      <w:pPr>
        <w:rPr>
          <w:rFonts w:ascii="Times New Roman" w:hAnsi="Times New Roman"/>
          <w:b/>
          <w:sz w:val="20"/>
          <w:szCs w:val="20"/>
        </w:rPr>
      </w:pPr>
      <w:bookmarkStart w:id="388" w:name="_Toc20821539"/>
      <w:r w:rsidRPr="00D563E9">
        <w:rPr>
          <w:rStyle w:val="Emphasis"/>
          <w:rFonts w:ascii="Times New Roman" w:hAnsi="Times New Roman" w:cs="Times New Roman"/>
          <w:b/>
          <w:i w:val="0"/>
          <w:iCs w:val="0"/>
          <w:sz w:val="20"/>
          <w:szCs w:val="20"/>
        </w:rPr>
        <w:lastRenderedPageBreak/>
        <w:t>S</w:t>
      </w:r>
      <w:r w:rsidR="009A6E07" w:rsidRPr="00D563E9">
        <w:rPr>
          <w:rFonts w:ascii="Times New Roman" w:hAnsi="Times New Roman"/>
          <w:b/>
          <w:sz w:val="20"/>
          <w:szCs w:val="20"/>
        </w:rPr>
        <w:t xml:space="preserve">upplementary Table </w:t>
      </w:r>
      <w:r w:rsidR="00CD55E4" w:rsidRPr="00D563E9">
        <w:rPr>
          <w:rFonts w:ascii="Times New Roman" w:hAnsi="Times New Roman"/>
          <w:b/>
          <w:sz w:val="20"/>
          <w:szCs w:val="20"/>
        </w:rPr>
        <w:fldChar w:fldCharType="begin"/>
      </w:r>
      <w:r w:rsidR="00CD55E4" w:rsidRPr="00D563E9">
        <w:rPr>
          <w:rFonts w:ascii="Times New Roman" w:hAnsi="Times New Roman"/>
          <w:b/>
          <w:sz w:val="20"/>
          <w:szCs w:val="20"/>
        </w:rPr>
        <w:instrText xml:space="preserve"> SEQ Supplementary_Table \* ARABIC </w:instrText>
      </w:r>
      <w:r w:rsidR="00CD55E4" w:rsidRPr="00D563E9">
        <w:rPr>
          <w:rFonts w:ascii="Times New Roman" w:hAnsi="Times New Roman"/>
          <w:b/>
          <w:sz w:val="20"/>
          <w:szCs w:val="20"/>
        </w:rPr>
        <w:fldChar w:fldCharType="separate"/>
      </w:r>
      <w:r w:rsidR="007B780F">
        <w:rPr>
          <w:rFonts w:ascii="Times New Roman" w:hAnsi="Times New Roman"/>
          <w:b/>
          <w:noProof/>
          <w:sz w:val="20"/>
          <w:szCs w:val="20"/>
        </w:rPr>
        <w:t>11</w:t>
      </w:r>
      <w:r w:rsidR="00CD55E4" w:rsidRPr="00D563E9">
        <w:rPr>
          <w:rFonts w:ascii="Times New Roman" w:hAnsi="Times New Roman"/>
          <w:b/>
          <w:noProof/>
          <w:sz w:val="20"/>
          <w:szCs w:val="20"/>
        </w:rPr>
        <w:fldChar w:fldCharType="end"/>
      </w:r>
      <w:r w:rsidR="009A6E07" w:rsidRPr="00D563E9">
        <w:rPr>
          <w:rFonts w:ascii="Times New Roman" w:hAnsi="Times New Roman"/>
          <w:b/>
          <w:sz w:val="20"/>
          <w:szCs w:val="20"/>
        </w:rPr>
        <w:t xml:space="preserve"> Low luminance visual acuity over time</w:t>
      </w:r>
      <w:r w:rsidR="00CD490F" w:rsidRPr="00D563E9">
        <w:rPr>
          <w:rFonts w:ascii="Times New Roman" w:hAnsi="Times New Roman"/>
          <w:b/>
          <w:sz w:val="20"/>
          <w:szCs w:val="20"/>
        </w:rPr>
        <w:t xml:space="preserve"> by randomised allocation</w:t>
      </w:r>
      <w:bookmarkEnd w:id="388"/>
    </w:p>
    <w:tbl>
      <w:tblPr>
        <w:tblW w:w="68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1559"/>
        <w:gridCol w:w="1843"/>
        <w:gridCol w:w="1843"/>
      </w:tblGrid>
      <w:tr w:rsidR="00C704C2" w:rsidRPr="00D563E9" w14:paraId="555AC591" w14:textId="77777777" w:rsidTr="00C704C2">
        <w:trPr>
          <w:trHeight w:val="255"/>
        </w:trPr>
        <w:tc>
          <w:tcPr>
            <w:tcW w:w="1560" w:type="dxa"/>
            <w:tcBorders>
              <w:top w:val="single" w:sz="4" w:space="0" w:color="auto"/>
              <w:left w:val="nil"/>
              <w:bottom w:val="single" w:sz="4" w:space="0" w:color="auto"/>
              <w:right w:val="nil"/>
            </w:tcBorders>
            <w:shd w:val="clear" w:color="auto" w:fill="auto"/>
            <w:noWrap/>
            <w:vAlign w:val="bottom"/>
          </w:tcPr>
          <w:p w14:paraId="666A190F" w14:textId="77777777" w:rsidR="00C704C2" w:rsidRPr="00D563E9" w:rsidRDefault="00C704C2" w:rsidP="000E3EE1">
            <w:pPr>
              <w:pStyle w:val="Table"/>
              <w:rPr>
                <w:rFonts w:ascii="Times New Roman" w:hAnsi="Times New Roman"/>
                <w:b/>
                <w:sz w:val="16"/>
                <w:szCs w:val="16"/>
              </w:rPr>
            </w:pPr>
          </w:p>
        </w:tc>
        <w:tc>
          <w:tcPr>
            <w:tcW w:w="1559" w:type="dxa"/>
            <w:tcBorders>
              <w:top w:val="single" w:sz="4" w:space="0" w:color="auto"/>
              <w:left w:val="nil"/>
              <w:bottom w:val="single" w:sz="4" w:space="0" w:color="auto"/>
              <w:right w:val="nil"/>
            </w:tcBorders>
          </w:tcPr>
          <w:p w14:paraId="0F5039FB" w14:textId="77777777" w:rsidR="00C704C2" w:rsidRPr="00D563E9" w:rsidRDefault="00C704C2" w:rsidP="000E3EE1">
            <w:pPr>
              <w:pStyle w:val="StyleTableBold"/>
              <w:rPr>
                <w:rFonts w:ascii="Times New Roman" w:hAnsi="Times New Roman"/>
                <w:sz w:val="16"/>
                <w:szCs w:val="16"/>
              </w:rPr>
            </w:pPr>
          </w:p>
        </w:tc>
        <w:tc>
          <w:tcPr>
            <w:tcW w:w="1843" w:type="dxa"/>
            <w:tcBorders>
              <w:top w:val="single" w:sz="4" w:space="0" w:color="auto"/>
              <w:left w:val="nil"/>
              <w:bottom w:val="single" w:sz="4" w:space="0" w:color="auto"/>
              <w:right w:val="nil"/>
            </w:tcBorders>
            <w:shd w:val="clear" w:color="auto" w:fill="auto"/>
            <w:noWrap/>
            <w:vAlign w:val="center"/>
          </w:tcPr>
          <w:p w14:paraId="13CD0A62" w14:textId="77777777" w:rsidR="00C704C2" w:rsidRPr="00D563E9" w:rsidRDefault="00C704C2" w:rsidP="000E3EE1">
            <w:pPr>
              <w:pStyle w:val="StyleTableBold"/>
              <w:rPr>
                <w:rFonts w:ascii="Times New Roman" w:hAnsi="Times New Roman"/>
                <w:bCs w:val="0"/>
                <w:sz w:val="16"/>
                <w:szCs w:val="16"/>
              </w:rPr>
            </w:pPr>
            <w:r w:rsidRPr="00D563E9">
              <w:rPr>
                <w:rFonts w:ascii="Times New Roman" w:hAnsi="Times New Roman"/>
                <w:bCs w:val="0"/>
                <w:sz w:val="16"/>
                <w:szCs w:val="16"/>
              </w:rPr>
              <w:t>Randomised to placebo (n=57)</w:t>
            </w:r>
          </w:p>
        </w:tc>
        <w:tc>
          <w:tcPr>
            <w:tcW w:w="1843" w:type="dxa"/>
            <w:tcBorders>
              <w:top w:val="single" w:sz="4" w:space="0" w:color="auto"/>
              <w:left w:val="nil"/>
              <w:bottom w:val="single" w:sz="4" w:space="0" w:color="auto"/>
              <w:right w:val="nil"/>
            </w:tcBorders>
            <w:shd w:val="clear" w:color="auto" w:fill="auto"/>
            <w:noWrap/>
            <w:vAlign w:val="center"/>
          </w:tcPr>
          <w:p w14:paraId="3C140DEB" w14:textId="77777777" w:rsidR="00C704C2" w:rsidRPr="00D563E9" w:rsidRDefault="00C704C2" w:rsidP="000E3EE1">
            <w:pPr>
              <w:pStyle w:val="StyleTableBold"/>
              <w:rPr>
                <w:rFonts w:ascii="Times New Roman" w:hAnsi="Times New Roman"/>
                <w:bCs w:val="0"/>
                <w:sz w:val="16"/>
                <w:szCs w:val="16"/>
              </w:rPr>
            </w:pPr>
            <w:r w:rsidRPr="00D563E9">
              <w:rPr>
                <w:rFonts w:ascii="Times New Roman" w:hAnsi="Times New Roman"/>
                <w:bCs w:val="0"/>
                <w:sz w:val="16"/>
                <w:szCs w:val="16"/>
              </w:rPr>
              <w:t>Randomised to eplerenone (n=57)</w:t>
            </w:r>
          </w:p>
        </w:tc>
      </w:tr>
      <w:tr w:rsidR="006C00CA" w:rsidRPr="00D563E9" w14:paraId="3B8B1F8D" w14:textId="77777777" w:rsidTr="00A914A1">
        <w:trPr>
          <w:trHeight w:val="255"/>
        </w:trPr>
        <w:tc>
          <w:tcPr>
            <w:tcW w:w="1560" w:type="dxa"/>
            <w:vMerge w:val="restart"/>
            <w:tcBorders>
              <w:top w:val="single" w:sz="4" w:space="0" w:color="auto"/>
              <w:left w:val="nil"/>
              <w:bottom w:val="nil"/>
              <w:right w:val="nil"/>
            </w:tcBorders>
            <w:shd w:val="clear" w:color="auto" w:fill="auto"/>
            <w:noWrap/>
          </w:tcPr>
          <w:p w14:paraId="165A2F7C" w14:textId="77777777" w:rsidR="006C00CA" w:rsidRPr="00D563E9" w:rsidRDefault="006C00CA" w:rsidP="000E3EE1">
            <w:pPr>
              <w:pStyle w:val="Table"/>
              <w:rPr>
                <w:rFonts w:ascii="Times New Roman" w:hAnsi="Times New Roman"/>
                <w:sz w:val="16"/>
                <w:szCs w:val="16"/>
              </w:rPr>
            </w:pPr>
            <w:r w:rsidRPr="00D563E9">
              <w:rPr>
                <w:rFonts w:ascii="Times New Roman" w:hAnsi="Times New Roman"/>
                <w:sz w:val="16"/>
                <w:szCs w:val="16"/>
              </w:rPr>
              <w:t>Low luminance visual acuity</w:t>
            </w:r>
          </w:p>
        </w:tc>
        <w:tc>
          <w:tcPr>
            <w:tcW w:w="1559" w:type="dxa"/>
            <w:tcBorders>
              <w:top w:val="single" w:sz="4" w:space="0" w:color="auto"/>
              <w:left w:val="nil"/>
              <w:bottom w:val="nil"/>
              <w:right w:val="nil"/>
            </w:tcBorders>
            <w:shd w:val="clear" w:color="auto" w:fill="auto"/>
            <w:vAlign w:val="center"/>
          </w:tcPr>
          <w:p w14:paraId="1CDC596D" w14:textId="77777777" w:rsidR="006C00CA" w:rsidRPr="00D563E9" w:rsidRDefault="006C00CA" w:rsidP="000E3EE1">
            <w:pPr>
              <w:pStyle w:val="Table"/>
              <w:rPr>
                <w:rFonts w:ascii="Times New Roman" w:hAnsi="Times New Roman"/>
                <w:i/>
                <w:sz w:val="16"/>
                <w:szCs w:val="16"/>
              </w:rPr>
            </w:pPr>
            <w:r w:rsidRPr="00D563E9">
              <w:rPr>
                <w:rFonts w:ascii="Times New Roman" w:hAnsi="Times New Roman"/>
                <w:sz w:val="16"/>
                <w:szCs w:val="16"/>
              </w:rPr>
              <w:t>Baseline*</w:t>
            </w:r>
          </w:p>
        </w:tc>
        <w:tc>
          <w:tcPr>
            <w:tcW w:w="1843" w:type="dxa"/>
            <w:tcBorders>
              <w:top w:val="single" w:sz="4" w:space="0" w:color="auto"/>
              <w:left w:val="nil"/>
              <w:bottom w:val="nil"/>
              <w:right w:val="nil"/>
            </w:tcBorders>
            <w:shd w:val="clear" w:color="auto" w:fill="auto"/>
            <w:noWrap/>
            <w:vAlign w:val="center"/>
          </w:tcPr>
          <w:p w14:paraId="05B0C226" w14:textId="0818D157" w:rsidR="006C00CA" w:rsidRPr="00D563E9" w:rsidRDefault="006C00CA" w:rsidP="000E3EE1">
            <w:pPr>
              <w:pStyle w:val="Table"/>
              <w:jc w:val="center"/>
              <w:rPr>
                <w:rFonts w:ascii="Times New Roman" w:hAnsi="Times New Roman"/>
                <w:sz w:val="16"/>
                <w:szCs w:val="16"/>
                <w:highlight w:val="magenta"/>
              </w:rPr>
            </w:pPr>
            <w:r w:rsidRPr="00D563E9">
              <w:rPr>
                <w:rFonts w:ascii="Times New Roman" w:hAnsi="Times New Roman"/>
                <w:sz w:val="16"/>
                <w:szCs w:val="16"/>
              </w:rPr>
              <w:t>64</w:t>
            </w:r>
            <w:r>
              <w:rPr>
                <w:rFonts w:ascii="Times New Roman" w:hAnsi="Times New Roman"/>
                <w:sz w:val="16"/>
                <w:szCs w:val="16"/>
              </w:rPr>
              <w:t xml:space="preserve"> </w:t>
            </w:r>
            <w:r w:rsidRPr="00D563E9">
              <w:rPr>
                <w:rFonts w:ascii="Times New Roman" w:hAnsi="Times New Roman"/>
                <w:sz w:val="16"/>
                <w:szCs w:val="16"/>
              </w:rPr>
              <w:t>(57.0, 67.0)</w:t>
            </w:r>
          </w:p>
        </w:tc>
        <w:tc>
          <w:tcPr>
            <w:tcW w:w="1843" w:type="dxa"/>
            <w:tcBorders>
              <w:top w:val="single" w:sz="4" w:space="0" w:color="auto"/>
              <w:left w:val="nil"/>
              <w:bottom w:val="nil"/>
              <w:right w:val="nil"/>
            </w:tcBorders>
            <w:shd w:val="clear" w:color="auto" w:fill="auto"/>
            <w:noWrap/>
            <w:vAlign w:val="center"/>
          </w:tcPr>
          <w:p w14:paraId="633662C3" w14:textId="5CA3F8D0" w:rsidR="006C00CA" w:rsidRPr="00D563E9" w:rsidRDefault="006C00CA" w:rsidP="006C00CA">
            <w:pPr>
              <w:pStyle w:val="Table"/>
              <w:jc w:val="center"/>
              <w:rPr>
                <w:rFonts w:ascii="Times New Roman" w:hAnsi="Times New Roman"/>
                <w:sz w:val="16"/>
                <w:szCs w:val="16"/>
                <w:highlight w:val="magenta"/>
              </w:rPr>
            </w:pPr>
            <w:r w:rsidRPr="00D563E9">
              <w:rPr>
                <w:rFonts w:ascii="Times New Roman" w:hAnsi="Times New Roman"/>
                <w:sz w:val="16"/>
                <w:szCs w:val="16"/>
              </w:rPr>
              <w:t>57</w:t>
            </w:r>
            <w:r>
              <w:rPr>
                <w:rFonts w:ascii="Times New Roman" w:hAnsi="Times New Roman"/>
                <w:sz w:val="16"/>
                <w:szCs w:val="16"/>
              </w:rPr>
              <w:t xml:space="preserve"> </w:t>
            </w:r>
            <w:r w:rsidRPr="00D563E9">
              <w:rPr>
                <w:rFonts w:ascii="Times New Roman" w:hAnsi="Times New Roman"/>
                <w:sz w:val="16"/>
                <w:szCs w:val="16"/>
              </w:rPr>
              <w:t>(50.0, 64.0)</w:t>
            </w:r>
          </w:p>
        </w:tc>
      </w:tr>
      <w:tr w:rsidR="006C00CA" w:rsidRPr="00D563E9" w14:paraId="551CCB97" w14:textId="77777777" w:rsidTr="00A914A1">
        <w:trPr>
          <w:trHeight w:val="255"/>
        </w:trPr>
        <w:tc>
          <w:tcPr>
            <w:tcW w:w="1560" w:type="dxa"/>
            <w:vMerge/>
            <w:tcBorders>
              <w:top w:val="nil"/>
              <w:left w:val="nil"/>
              <w:bottom w:val="nil"/>
              <w:right w:val="nil"/>
            </w:tcBorders>
            <w:shd w:val="clear" w:color="auto" w:fill="auto"/>
            <w:noWrap/>
          </w:tcPr>
          <w:p w14:paraId="6346415B" w14:textId="77777777" w:rsidR="006C00CA" w:rsidRPr="00D563E9" w:rsidRDefault="006C00CA" w:rsidP="000E3EE1">
            <w:pPr>
              <w:pStyle w:val="Table"/>
              <w:rPr>
                <w:rFonts w:ascii="Times New Roman" w:hAnsi="Times New Roman"/>
                <w:sz w:val="16"/>
                <w:szCs w:val="16"/>
              </w:rPr>
            </w:pPr>
          </w:p>
        </w:tc>
        <w:tc>
          <w:tcPr>
            <w:tcW w:w="1559" w:type="dxa"/>
            <w:tcBorders>
              <w:top w:val="nil"/>
              <w:left w:val="nil"/>
              <w:bottom w:val="nil"/>
              <w:right w:val="nil"/>
            </w:tcBorders>
            <w:shd w:val="clear" w:color="auto" w:fill="auto"/>
            <w:vAlign w:val="center"/>
          </w:tcPr>
          <w:p w14:paraId="194637CC" w14:textId="77777777" w:rsidR="006C00CA" w:rsidRPr="00D563E9" w:rsidRDefault="006C00CA" w:rsidP="000E3EE1">
            <w:pPr>
              <w:pStyle w:val="Table"/>
              <w:rPr>
                <w:rFonts w:ascii="Times New Roman" w:hAnsi="Times New Roman"/>
                <w:i/>
                <w:sz w:val="16"/>
                <w:szCs w:val="16"/>
              </w:rPr>
            </w:pPr>
            <w:r w:rsidRPr="00D563E9">
              <w:rPr>
                <w:rFonts w:ascii="Times New Roman" w:hAnsi="Times New Roman"/>
                <w:sz w:val="16"/>
                <w:szCs w:val="16"/>
              </w:rPr>
              <w:t>4 weeks^</w:t>
            </w:r>
          </w:p>
        </w:tc>
        <w:tc>
          <w:tcPr>
            <w:tcW w:w="1843" w:type="dxa"/>
            <w:tcBorders>
              <w:top w:val="nil"/>
              <w:left w:val="nil"/>
              <w:bottom w:val="nil"/>
              <w:right w:val="nil"/>
            </w:tcBorders>
            <w:shd w:val="clear" w:color="auto" w:fill="auto"/>
            <w:noWrap/>
            <w:vAlign w:val="center"/>
          </w:tcPr>
          <w:p w14:paraId="1F56BAD6" w14:textId="0340362D" w:rsidR="006C00CA" w:rsidRPr="00D563E9" w:rsidRDefault="006C00CA" w:rsidP="006C00CA">
            <w:pPr>
              <w:pStyle w:val="Table"/>
              <w:jc w:val="center"/>
              <w:rPr>
                <w:rFonts w:ascii="Times New Roman" w:hAnsi="Times New Roman"/>
                <w:sz w:val="16"/>
                <w:szCs w:val="16"/>
                <w:highlight w:val="magenta"/>
              </w:rPr>
            </w:pPr>
            <w:r w:rsidRPr="00D563E9">
              <w:rPr>
                <w:rFonts w:ascii="Times New Roman" w:hAnsi="Times New Roman"/>
                <w:sz w:val="16"/>
                <w:szCs w:val="16"/>
              </w:rPr>
              <w:t>63</w:t>
            </w:r>
            <w:r>
              <w:rPr>
                <w:rFonts w:ascii="Times New Roman" w:hAnsi="Times New Roman"/>
                <w:sz w:val="16"/>
                <w:szCs w:val="16"/>
              </w:rPr>
              <w:t xml:space="preserve"> </w:t>
            </w:r>
            <w:r w:rsidRPr="00D563E9">
              <w:rPr>
                <w:rFonts w:ascii="Times New Roman" w:hAnsi="Times New Roman"/>
                <w:sz w:val="16"/>
                <w:szCs w:val="16"/>
              </w:rPr>
              <w:t>(55.0, 67.0)</w:t>
            </w:r>
          </w:p>
        </w:tc>
        <w:tc>
          <w:tcPr>
            <w:tcW w:w="1843" w:type="dxa"/>
            <w:tcBorders>
              <w:top w:val="nil"/>
              <w:left w:val="nil"/>
              <w:bottom w:val="nil"/>
              <w:right w:val="nil"/>
            </w:tcBorders>
            <w:shd w:val="clear" w:color="auto" w:fill="auto"/>
            <w:noWrap/>
            <w:vAlign w:val="center"/>
          </w:tcPr>
          <w:p w14:paraId="0B6AA9B4" w14:textId="67A68D48" w:rsidR="006C00CA" w:rsidRPr="00D563E9" w:rsidRDefault="006C00CA" w:rsidP="006C00CA">
            <w:pPr>
              <w:pStyle w:val="Table"/>
              <w:jc w:val="center"/>
              <w:rPr>
                <w:rFonts w:ascii="Times New Roman" w:hAnsi="Times New Roman"/>
                <w:sz w:val="16"/>
                <w:szCs w:val="16"/>
                <w:highlight w:val="magenta"/>
              </w:rPr>
            </w:pPr>
            <w:r w:rsidRPr="00D563E9">
              <w:rPr>
                <w:rFonts w:ascii="Times New Roman" w:hAnsi="Times New Roman"/>
                <w:sz w:val="16"/>
                <w:szCs w:val="16"/>
              </w:rPr>
              <w:t>63</w:t>
            </w:r>
            <w:r>
              <w:rPr>
                <w:rFonts w:ascii="Times New Roman" w:hAnsi="Times New Roman"/>
                <w:sz w:val="16"/>
                <w:szCs w:val="16"/>
              </w:rPr>
              <w:t xml:space="preserve"> </w:t>
            </w:r>
            <w:r w:rsidRPr="00D563E9">
              <w:rPr>
                <w:rFonts w:ascii="Times New Roman" w:hAnsi="Times New Roman"/>
                <w:sz w:val="16"/>
                <w:szCs w:val="16"/>
              </w:rPr>
              <w:t>(54.0, 67.5)</w:t>
            </w:r>
          </w:p>
        </w:tc>
      </w:tr>
      <w:tr w:rsidR="006C00CA" w:rsidRPr="00D563E9" w14:paraId="2FC28260" w14:textId="77777777" w:rsidTr="00A914A1">
        <w:trPr>
          <w:trHeight w:val="255"/>
        </w:trPr>
        <w:tc>
          <w:tcPr>
            <w:tcW w:w="1560" w:type="dxa"/>
            <w:vMerge/>
            <w:tcBorders>
              <w:top w:val="nil"/>
              <w:left w:val="nil"/>
              <w:bottom w:val="nil"/>
              <w:right w:val="nil"/>
            </w:tcBorders>
            <w:shd w:val="clear" w:color="auto" w:fill="auto"/>
            <w:noWrap/>
          </w:tcPr>
          <w:p w14:paraId="4CBB4768" w14:textId="77777777" w:rsidR="006C00CA" w:rsidRPr="00D563E9" w:rsidRDefault="006C00CA" w:rsidP="000E3EE1">
            <w:pPr>
              <w:pStyle w:val="Table"/>
              <w:rPr>
                <w:rFonts w:ascii="Times New Roman" w:hAnsi="Times New Roman"/>
                <w:sz w:val="16"/>
                <w:szCs w:val="16"/>
              </w:rPr>
            </w:pPr>
          </w:p>
        </w:tc>
        <w:tc>
          <w:tcPr>
            <w:tcW w:w="1559" w:type="dxa"/>
            <w:tcBorders>
              <w:top w:val="nil"/>
              <w:left w:val="nil"/>
              <w:bottom w:val="nil"/>
              <w:right w:val="nil"/>
            </w:tcBorders>
            <w:shd w:val="clear" w:color="auto" w:fill="auto"/>
            <w:vAlign w:val="center"/>
          </w:tcPr>
          <w:p w14:paraId="47AF3BAB" w14:textId="77777777" w:rsidR="006C00CA" w:rsidRPr="00D563E9" w:rsidRDefault="006C00CA" w:rsidP="000E3EE1">
            <w:pPr>
              <w:pStyle w:val="Table"/>
              <w:rPr>
                <w:rFonts w:ascii="Times New Roman" w:hAnsi="Times New Roman"/>
                <w:i/>
                <w:sz w:val="16"/>
                <w:szCs w:val="16"/>
              </w:rPr>
            </w:pPr>
            <w:r w:rsidRPr="00D563E9">
              <w:rPr>
                <w:rFonts w:ascii="Times New Roman" w:hAnsi="Times New Roman"/>
                <w:sz w:val="16"/>
                <w:szCs w:val="16"/>
              </w:rPr>
              <w:t>3 months</w:t>
            </w:r>
            <w:r w:rsidRPr="00D563E9">
              <w:rPr>
                <w:rFonts w:ascii="Times New Roman" w:hAnsi="Times New Roman"/>
                <w:iCs/>
                <w:sz w:val="16"/>
                <w:szCs w:val="16"/>
              </w:rPr>
              <w:t>×</w:t>
            </w:r>
          </w:p>
        </w:tc>
        <w:tc>
          <w:tcPr>
            <w:tcW w:w="1843" w:type="dxa"/>
            <w:tcBorders>
              <w:top w:val="nil"/>
              <w:left w:val="nil"/>
              <w:bottom w:val="nil"/>
              <w:right w:val="nil"/>
            </w:tcBorders>
            <w:shd w:val="clear" w:color="auto" w:fill="auto"/>
            <w:noWrap/>
            <w:vAlign w:val="center"/>
          </w:tcPr>
          <w:p w14:paraId="5C2BC12E" w14:textId="1F275947" w:rsidR="006C00CA" w:rsidRPr="00D563E9" w:rsidRDefault="006C00CA" w:rsidP="006C00CA">
            <w:pPr>
              <w:pStyle w:val="Table"/>
              <w:jc w:val="center"/>
              <w:rPr>
                <w:rFonts w:ascii="Times New Roman" w:hAnsi="Times New Roman"/>
                <w:sz w:val="16"/>
                <w:szCs w:val="16"/>
                <w:highlight w:val="magenta"/>
              </w:rPr>
            </w:pPr>
            <w:r w:rsidRPr="00D563E9">
              <w:rPr>
                <w:rFonts w:ascii="Times New Roman" w:hAnsi="Times New Roman"/>
                <w:sz w:val="16"/>
                <w:szCs w:val="16"/>
              </w:rPr>
              <w:t>62</w:t>
            </w:r>
            <w:r>
              <w:rPr>
                <w:rFonts w:ascii="Times New Roman" w:hAnsi="Times New Roman"/>
                <w:sz w:val="16"/>
                <w:szCs w:val="16"/>
              </w:rPr>
              <w:t xml:space="preserve"> </w:t>
            </w:r>
            <w:r w:rsidRPr="00D563E9">
              <w:rPr>
                <w:rFonts w:ascii="Times New Roman" w:hAnsi="Times New Roman"/>
                <w:sz w:val="16"/>
                <w:szCs w:val="16"/>
              </w:rPr>
              <w:t>(58.0, 69.0)</w:t>
            </w:r>
          </w:p>
        </w:tc>
        <w:tc>
          <w:tcPr>
            <w:tcW w:w="1843" w:type="dxa"/>
            <w:tcBorders>
              <w:top w:val="nil"/>
              <w:left w:val="nil"/>
              <w:bottom w:val="nil"/>
              <w:right w:val="nil"/>
            </w:tcBorders>
            <w:shd w:val="clear" w:color="auto" w:fill="auto"/>
            <w:noWrap/>
            <w:vAlign w:val="center"/>
          </w:tcPr>
          <w:p w14:paraId="0F24EAAD" w14:textId="4F747B81" w:rsidR="006C00CA" w:rsidRPr="00D563E9" w:rsidRDefault="006C00CA" w:rsidP="006C00CA">
            <w:pPr>
              <w:pStyle w:val="Table"/>
              <w:jc w:val="center"/>
              <w:rPr>
                <w:rFonts w:ascii="Times New Roman" w:hAnsi="Times New Roman"/>
                <w:sz w:val="16"/>
                <w:szCs w:val="16"/>
                <w:highlight w:val="magenta"/>
              </w:rPr>
            </w:pPr>
            <w:r w:rsidRPr="00D563E9">
              <w:rPr>
                <w:rFonts w:ascii="Times New Roman" w:hAnsi="Times New Roman"/>
                <w:sz w:val="16"/>
                <w:szCs w:val="16"/>
              </w:rPr>
              <w:t>63</w:t>
            </w:r>
            <w:r>
              <w:rPr>
                <w:rFonts w:ascii="Times New Roman" w:hAnsi="Times New Roman"/>
                <w:sz w:val="16"/>
                <w:szCs w:val="16"/>
              </w:rPr>
              <w:t xml:space="preserve"> </w:t>
            </w:r>
            <w:r w:rsidRPr="00D563E9">
              <w:rPr>
                <w:rFonts w:ascii="Times New Roman" w:hAnsi="Times New Roman"/>
                <w:sz w:val="16"/>
                <w:szCs w:val="16"/>
              </w:rPr>
              <w:t>(57.0, 68.0)</w:t>
            </w:r>
          </w:p>
        </w:tc>
      </w:tr>
      <w:tr w:rsidR="006C00CA" w:rsidRPr="00D563E9" w14:paraId="5C8BAE4B" w14:textId="77777777" w:rsidTr="00A914A1">
        <w:trPr>
          <w:trHeight w:val="255"/>
        </w:trPr>
        <w:tc>
          <w:tcPr>
            <w:tcW w:w="1560" w:type="dxa"/>
            <w:vMerge/>
            <w:tcBorders>
              <w:top w:val="nil"/>
              <w:left w:val="nil"/>
              <w:bottom w:val="nil"/>
              <w:right w:val="nil"/>
            </w:tcBorders>
            <w:shd w:val="clear" w:color="auto" w:fill="auto"/>
            <w:noWrap/>
          </w:tcPr>
          <w:p w14:paraId="54105BBD" w14:textId="77777777" w:rsidR="006C00CA" w:rsidRPr="00D563E9" w:rsidRDefault="006C00CA" w:rsidP="000E3EE1">
            <w:pPr>
              <w:pStyle w:val="Table"/>
              <w:rPr>
                <w:rFonts w:ascii="Times New Roman" w:hAnsi="Times New Roman"/>
                <w:sz w:val="16"/>
                <w:szCs w:val="16"/>
              </w:rPr>
            </w:pPr>
          </w:p>
        </w:tc>
        <w:tc>
          <w:tcPr>
            <w:tcW w:w="1559" w:type="dxa"/>
            <w:tcBorders>
              <w:top w:val="nil"/>
              <w:left w:val="nil"/>
              <w:bottom w:val="nil"/>
              <w:right w:val="nil"/>
            </w:tcBorders>
            <w:shd w:val="clear" w:color="auto" w:fill="auto"/>
            <w:vAlign w:val="center"/>
          </w:tcPr>
          <w:p w14:paraId="129C4AB6" w14:textId="77777777" w:rsidR="006C00CA" w:rsidRPr="00D563E9" w:rsidRDefault="006C00CA" w:rsidP="000E3EE1">
            <w:pPr>
              <w:pStyle w:val="Table"/>
              <w:rPr>
                <w:rFonts w:ascii="Times New Roman" w:hAnsi="Times New Roman"/>
                <w:i/>
                <w:sz w:val="16"/>
                <w:szCs w:val="16"/>
              </w:rPr>
            </w:pPr>
            <w:r w:rsidRPr="00D563E9">
              <w:rPr>
                <w:rFonts w:ascii="Times New Roman" w:hAnsi="Times New Roman"/>
                <w:sz w:val="16"/>
                <w:szCs w:val="16"/>
              </w:rPr>
              <w:t>6 months</w:t>
            </w:r>
            <w:r w:rsidRPr="00D563E9">
              <w:rPr>
                <w:rFonts w:ascii="Times New Roman" w:hAnsi="Times New Roman"/>
                <w:iCs/>
                <w:sz w:val="16"/>
                <w:szCs w:val="16"/>
              </w:rPr>
              <w:t>×</w:t>
            </w:r>
          </w:p>
        </w:tc>
        <w:tc>
          <w:tcPr>
            <w:tcW w:w="1843" w:type="dxa"/>
            <w:tcBorders>
              <w:top w:val="nil"/>
              <w:left w:val="nil"/>
              <w:bottom w:val="nil"/>
              <w:right w:val="nil"/>
            </w:tcBorders>
            <w:shd w:val="clear" w:color="auto" w:fill="auto"/>
            <w:noWrap/>
            <w:vAlign w:val="center"/>
          </w:tcPr>
          <w:p w14:paraId="20C2BC2E" w14:textId="1A598808" w:rsidR="006C00CA" w:rsidRPr="00D563E9" w:rsidRDefault="006C00CA" w:rsidP="006C00CA">
            <w:pPr>
              <w:pStyle w:val="Table"/>
              <w:jc w:val="center"/>
              <w:rPr>
                <w:rFonts w:ascii="Times New Roman" w:hAnsi="Times New Roman"/>
                <w:sz w:val="16"/>
                <w:szCs w:val="16"/>
                <w:highlight w:val="magenta"/>
              </w:rPr>
            </w:pPr>
            <w:r w:rsidRPr="00D563E9">
              <w:rPr>
                <w:rFonts w:ascii="Times New Roman" w:hAnsi="Times New Roman"/>
                <w:sz w:val="16"/>
                <w:szCs w:val="16"/>
              </w:rPr>
              <w:t>66</w:t>
            </w:r>
            <w:r>
              <w:rPr>
                <w:rFonts w:ascii="Times New Roman" w:hAnsi="Times New Roman"/>
                <w:sz w:val="16"/>
                <w:szCs w:val="16"/>
              </w:rPr>
              <w:t xml:space="preserve"> </w:t>
            </w:r>
            <w:r w:rsidRPr="00D563E9">
              <w:rPr>
                <w:rFonts w:ascii="Times New Roman" w:hAnsi="Times New Roman"/>
                <w:sz w:val="16"/>
                <w:szCs w:val="16"/>
              </w:rPr>
              <w:t>(59.0, 71.0)</w:t>
            </w:r>
          </w:p>
        </w:tc>
        <w:tc>
          <w:tcPr>
            <w:tcW w:w="1843" w:type="dxa"/>
            <w:tcBorders>
              <w:top w:val="nil"/>
              <w:left w:val="nil"/>
              <w:bottom w:val="nil"/>
              <w:right w:val="nil"/>
            </w:tcBorders>
            <w:shd w:val="clear" w:color="auto" w:fill="auto"/>
            <w:noWrap/>
            <w:vAlign w:val="center"/>
          </w:tcPr>
          <w:p w14:paraId="1F5C2A1B" w14:textId="6BDA30ED" w:rsidR="006C00CA" w:rsidRPr="00D563E9" w:rsidRDefault="006C00CA" w:rsidP="006C00CA">
            <w:pPr>
              <w:pStyle w:val="Table"/>
              <w:jc w:val="center"/>
              <w:rPr>
                <w:rFonts w:ascii="Times New Roman" w:hAnsi="Times New Roman"/>
                <w:sz w:val="16"/>
                <w:szCs w:val="16"/>
                <w:highlight w:val="magenta"/>
              </w:rPr>
            </w:pPr>
            <w:r w:rsidRPr="00D563E9">
              <w:rPr>
                <w:rFonts w:ascii="Times New Roman" w:hAnsi="Times New Roman"/>
                <w:sz w:val="16"/>
                <w:szCs w:val="16"/>
              </w:rPr>
              <w:t>62</w:t>
            </w:r>
            <w:r>
              <w:rPr>
                <w:rFonts w:ascii="Times New Roman" w:hAnsi="Times New Roman"/>
                <w:sz w:val="16"/>
                <w:szCs w:val="16"/>
              </w:rPr>
              <w:t xml:space="preserve"> </w:t>
            </w:r>
            <w:r w:rsidRPr="00D563E9">
              <w:rPr>
                <w:rFonts w:ascii="Times New Roman" w:hAnsi="Times New Roman"/>
                <w:sz w:val="16"/>
                <w:szCs w:val="16"/>
              </w:rPr>
              <w:t>(56.0, 71.5)</w:t>
            </w:r>
          </w:p>
        </w:tc>
      </w:tr>
      <w:tr w:rsidR="006C00CA" w:rsidRPr="00D563E9" w14:paraId="72FD3C5C" w14:textId="77777777" w:rsidTr="00A914A1">
        <w:trPr>
          <w:trHeight w:val="255"/>
        </w:trPr>
        <w:tc>
          <w:tcPr>
            <w:tcW w:w="1560" w:type="dxa"/>
            <w:vMerge/>
            <w:tcBorders>
              <w:top w:val="nil"/>
              <w:left w:val="nil"/>
              <w:bottom w:val="nil"/>
              <w:right w:val="nil"/>
            </w:tcBorders>
            <w:shd w:val="clear" w:color="auto" w:fill="auto"/>
            <w:noWrap/>
          </w:tcPr>
          <w:p w14:paraId="75AA68F5" w14:textId="77777777" w:rsidR="006C00CA" w:rsidRPr="00D563E9" w:rsidRDefault="006C00CA" w:rsidP="000E3EE1">
            <w:pPr>
              <w:pStyle w:val="Table"/>
              <w:rPr>
                <w:rFonts w:ascii="Times New Roman" w:hAnsi="Times New Roman"/>
                <w:sz w:val="16"/>
                <w:szCs w:val="16"/>
              </w:rPr>
            </w:pPr>
          </w:p>
        </w:tc>
        <w:tc>
          <w:tcPr>
            <w:tcW w:w="1559" w:type="dxa"/>
            <w:tcBorders>
              <w:top w:val="nil"/>
              <w:left w:val="nil"/>
              <w:bottom w:val="nil"/>
              <w:right w:val="nil"/>
            </w:tcBorders>
            <w:shd w:val="clear" w:color="auto" w:fill="auto"/>
            <w:vAlign w:val="center"/>
          </w:tcPr>
          <w:p w14:paraId="2589668F" w14:textId="77777777" w:rsidR="006C00CA" w:rsidRPr="00D563E9" w:rsidRDefault="006C00CA" w:rsidP="000E3EE1">
            <w:pPr>
              <w:pStyle w:val="Table"/>
              <w:rPr>
                <w:rFonts w:ascii="Times New Roman" w:hAnsi="Times New Roman"/>
                <w:i/>
                <w:sz w:val="16"/>
                <w:szCs w:val="16"/>
              </w:rPr>
            </w:pPr>
            <w:r w:rsidRPr="00D563E9">
              <w:rPr>
                <w:rFonts w:ascii="Times New Roman" w:hAnsi="Times New Roman"/>
                <w:sz w:val="16"/>
                <w:szCs w:val="16"/>
              </w:rPr>
              <w:t>9 months</w:t>
            </w:r>
            <w:r w:rsidRPr="00D563E9">
              <w:rPr>
                <w:rFonts w:ascii="Times New Roman" w:hAnsi="Times New Roman"/>
                <w:iCs/>
                <w:sz w:val="16"/>
                <w:szCs w:val="16"/>
              </w:rPr>
              <w:t>•</w:t>
            </w:r>
          </w:p>
        </w:tc>
        <w:tc>
          <w:tcPr>
            <w:tcW w:w="1843" w:type="dxa"/>
            <w:tcBorders>
              <w:top w:val="nil"/>
              <w:left w:val="nil"/>
              <w:bottom w:val="nil"/>
              <w:right w:val="nil"/>
            </w:tcBorders>
            <w:shd w:val="clear" w:color="auto" w:fill="auto"/>
            <w:noWrap/>
            <w:vAlign w:val="center"/>
          </w:tcPr>
          <w:p w14:paraId="0AC63834" w14:textId="5CE4D706" w:rsidR="006C00CA" w:rsidRPr="00D563E9" w:rsidRDefault="006C00CA" w:rsidP="006C00CA">
            <w:pPr>
              <w:pStyle w:val="Table"/>
              <w:jc w:val="center"/>
              <w:rPr>
                <w:rFonts w:ascii="Times New Roman" w:hAnsi="Times New Roman"/>
                <w:sz w:val="16"/>
                <w:szCs w:val="16"/>
                <w:highlight w:val="magenta"/>
              </w:rPr>
            </w:pPr>
            <w:r w:rsidRPr="00D563E9">
              <w:rPr>
                <w:rFonts w:ascii="Times New Roman" w:hAnsi="Times New Roman"/>
                <w:sz w:val="16"/>
                <w:szCs w:val="16"/>
              </w:rPr>
              <w:t>65</w:t>
            </w:r>
            <w:r>
              <w:rPr>
                <w:rFonts w:ascii="Times New Roman" w:hAnsi="Times New Roman"/>
                <w:sz w:val="16"/>
                <w:szCs w:val="16"/>
              </w:rPr>
              <w:t xml:space="preserve"> </w:t>
            </w:r>
            <w:r w:rsidRPr="00D563E9">
              <w:rPr>
                <w:rFonts w:ascii="Times New Roman" w:hAnsi="Times New Roman"/>
                <w:sz w:val="16"/>
                <w:szCs w:val="16"/>
              </w:rPr>
              <w:t>(59.5, 73.0)</w:t>
            </w:r>
          </w:p>
        </w:tc>
        <w:tc>
          <w:tcPr>
            <w:tcW w:w="1843" w:type="dxa"/>
            <w:tcBorders>
              <w:top w:val="nil"/>
              <w:left w:val="nil"/>
              <w:bottom w:val="nil"/>
              <w:right w:val="nil"/>
            </w:tcBorders>
            <w:shd w:val="clear" w:color="auto" w:fill="auto"/>
            <w:noWrap/>
            <w:vAlign w:val="center"/>
          </w:tcPr>
          <w:p w14:paraId="12C753FA" w14:textId="3CD8F56B" w:rsidR="006C00CA" w:rsidRPr="00D563E9" w:rsidRDefault="006C00CA" w:rsidP="006C00CA">
            <w:pPr>
              <w:pStyle w:val="Table"/>
              <w:jc w:val="center"/>
              <w:rPr>
                <w:rFonts w:ascii="Times New Roman" w:hAnsi="Times New Roman"/>
                <w:sz w:val="16"/>
                <w:szCs w:val="16"/>
                <w:highlight w:val="magenta"/>
              </w:rPr>
            </w:pPr>
            <w:r w:rsidRPr="00D563E9">
              <w:rPr>
                <w:rFonts w:ascii="Times New Roman" w:hAnsi="Times New Roman"/>
                <w:sz w:val="16"/>
                <w:szCs w:val="16"/>
              </w:rPr>
              <w:t>65</w:t>
            </w:r>
            <w:r>
              <w:rPr>
                <w:rFonts w:ascii="Times New Roman" w:hAnsi="Times New Roman"/>
                <w:sz w:val="16"/>
                <w:szCs w:val="16"/>
              </w:rPr>
              <w:t xml:space="preserve"> </w:t>
            </w:r>
            <w:r w:rsidRPr="00D563E9">
              <w:rPr>
                <w:rFonts w:ascii="Times New Roman" w:hAnsi="Times New Roman"/>
                <w:sz w:val="16"/>
                <w:szCs w:val="16"/>
              </w:rPr>
              <w:t>(58.0, 70.0)</w:t>
            </w:r>
          </w:p>
        </w:tc>
      </w:tr>
      <w:tr w:rsidR="006C00CA" w:rsidRPr="00D563E9" w14:paraId="63C2290B" w14:textId="77777777" w:rsidTr="00A914A1">
        <w:trPr>
          <w:trHeight w:val="255"/>
        </w:trPr>
        <w:tc>
          <w:tcPr>
            <w:tcW w:w="1560" w:type="dxa"/>
            <w:vMerge/>
            <w:tcBorders>
              <w:top w:val="nil"/>
              <w:left w:val="nil"/>
              <w:bottom w:val="single" w:sz="4" w:space="0" w:color="auto"/>
              <w:right w:val="nil"/>
            </w:tcBorders>
            <w:shd w:val="clear" w:color="auto" w:fill="auto"/>
            <w:noWrap/>
          </w:tcPr>
          <w:p w14:paraId="7801831D" w14:textId="77777777" w:rsidR="006C00CA" w:rsidRPr="00D563E9" w:rsidRDefault="006C00CA" w:rsidP="000E3EE1">
            <w:pPr>
              <w:pStyle w:val="Table"/>
              <w:rPr>
                <w:rFonts w:ascii="Times New Roman" w:hAnsi="Times New Roman"/>
                <w:sz w:val="16"/>
                <w:szCs w:val="16"/>
              </w:rPr>
            </w:pPr>
          </w:p>
        </w:tc>
        <w:tc>
          <w:tcPr>
            <w:tcW w:w="1559" w:type="dxa"/>
            <w:tcBorders>
              <w:top w:val="nil"/>
              <w:left w:val="nil"/>
              <w:bottom w:val="single" w:sz="4" w:space="0" w:color="auto"/>
              <w:right w:val="nil"/>
            </w:tcBorders>
            <w:shd w:val="clear" w:color="auto" w:fill="auto"/>
            <w:vAlign w:val="center"/>
          </w:tcPr>
          <w:p w14:paraId="6D0FECBD" w14:textId="77777777" w:rsidR="006C00CA" w:rsidRPr="00D563E9" w:rsidRDefault="006C00CA" w:rsidP="000E3EE1">
            <w:pPr>
              <w:pStyle w:val="Table"/>
              <w:rPr>
                <w:rFonts w:ascii="Times New Roman" w:hAnsi="Times New Roman"/>
                <w:i/>
                <w:sz w:val="16"/>
                <w:szCs w:val="16"/>
              </w:rPr>
            </w:pPr>
            <w:r w:rsidRPr="00D563E9">
              <w:rPr>
                <w:rFonts w:ascii="Times New Roman" w:hAnsi="Times New Roman"/>
                <w:sz w:val="16"/>
                <w:szCs w:val="16"/>
              </w:rPr>
              <w:t>12 months**</w:t>
            </w:r>
          </w:p>
        </w:tc>
        <w:tc>
          <w:tcPr>
            <w:tcW w:w="1843" w:type="dxa"/>
            <w:tcBorders>
              <w:top w:val="nil"/>
              <w:left w:val="nil"/>
              <w:bottom w:val="single" w:sz="4" w:space="0" w:color="auto"/>
              <w:right w:val="nil"/>
            </w:tcBorders>
            <w:shd w:val="clear" w:color="auto" w:fill="auto"/>
            <w:noWrap/>
            <w:vAlign w:val="center"/>
          </w:tcPr>
          <w:p w14:paraId="0F5BA597" w14:textId="250DD335" w:rsidR="006C00CA" w:rsidRPr="00D563E9" w:rsidRDefault="006C00CA" w:rsidP="006C00CA">
            <w:pPr>
              <w:pStyle w:val="Table"/>
              <w:jc w:val="center"/>
              <w:rPr>
                <w:rFonts w:ascii="Times New Roman" w:hAnsi="Times New Roman"/>
                <w:sz w:val="16"/>
                <w:szCs w:val="16"/>
                <w:highlight w:val="magenta"/>
              </w:rPr>
            </w:pPr>
            <w:r w:rsidRPr="00D563E9">
              <w:rPr>
                <w:rFonts w:ascii="Times New Roman" w:hAnsi="Times New Roman"/>
                <w:sz w:val="16"/>
                <w:szCs w:val="16"/>
              </w:rPr>
              <w:t>65</w:t>
            </w:r>
            <w:r>
              <w:rPr>
                <w:rFonts w:ascii="Times New Roman" w:hAnsi="Times New Roman"/>
                <w:sz w:val="16"/>
                <w:szCs w:val="16"/>
              </w:rPr>
              <w:t xml:space="preserve"> </w:t>
            </w:r>
            <w:r w:rsidRPr="00D563E9">
              <w:rPr>
                <w:rFonts w:ascii="Times New Roman" w:hAnsi="Times New Roman"/>
                <w:sz w:val="16"/>
                <w:szCs w:val="16"/>
              </w:rPr>
              <w:t>(60.0, 75.0)</w:t>
            </w:r>
          </w:p>
        </w:tc>
        <w:tc>
          <w:tcPr>
            <w:tcW w:w="1843" w:type="dxa"/>
            <w:tcBorders>
              <w:top w:val="nil"/>
              <w:left w:val="nil"/>
              <w:bottom w:val="single" w:sz="4" w:space="0" w:color="auto"/>
              <w:right w:val="nil"/>
            </w:tcBorders>
            <w:shd w:val="clear" w:color="auto" w:fill="auto"/>
            <w:noWrap/>
            <w:vAlign w:val="center"/>
          </w:tcPr>
          <w:p w14:paraId="0A5D2656" w14:textId="427F32B6" w:rsidR="006C00CA" w:rsidRPr="00D563E9" w:rsidRDefault="006C00CA" w:rsidP="006C00CA">
            <w:pPr>
              <w:pStyle w:val="Table"/>
              <w:jc w:val="center"/>
              <w:rPr>
                <w:rFonts w:ascii="Times New Roman" w:hAnsi="Times New Roman"/>
                <w:sz w:val="16"/>
                <w:szCs w:val="16"/>
                <w:highlight w:val="magenta"/>
              </w:rPr>
            </w:pPr>
            <w:r w:rsidRPr="00D563E9">
              <w:rPr>
                <w:rFonts w:ascii="Times New Roman" w:hAnsi="Times New Roman"/>
                <w:sz w:val="16"/>
                <w:szCs w:val="16"/>
              </w:rPr>
              <w:t>66</w:t>
            </w:r>
            <w:r>
              <w:rPr>
                <w:rFonts w:ascii="Times New Roman" w:hAnsi="Times New Roman"/>
                <w:sz w:val="16"/>
                <w:szCs w:val="16"/>
              </w:rPr>
              <w:t xml:space="preserve"> </w:t>
            </w:r>
            <w:r w:rsidRPr="00D563E9">
              <w:rPr>
                <w:rFonts w:ascii="Times New Roman" w:hAnsi="Times New Roman"/>
                <w:sz w:val="16"/>
                <w:szCs w:val="16"/>
              </w:rPr>
              <w:t>(57.0, 71.0)</w:t>
            </w:r>
          </w:p>
        </w:tc>
      </w:tr>
    </w:tbl>
    <w:p w14:paraId="5DF46FFC" w14:textId="34337FBA" w:rsidR="00C32E95" w:rsidRPr="00C32E95" w:rsidRDefault="00C32E95" w:rsidP="00D563E9">
      <w:pPr>
        <w:spacing w:after="0" w:line="240" w:lineRule="auto"/>
        <w:rPr>
          <w:rFonts w:ascii="Times New Roman" w:hAnsi="Times New Roman" w:cs="Times New Roman"/>
          <w:sz w:val="20"/>
          <w:szCs w:val="20"/>
          <w:lang w:eastAsia="ja-JP"/>
        </w:rPr>
      </w:pPr>
      <w:r w:rsidRPr="00C32E95">
        <w:rPr>
          <w:rFonts w:ascii="Times New Roman" w:hAnsi="Times New Roman" w:cs="Times New Roman"/>
          <w:sz w:val="20"/>
          <w:szCs w:val="20"/>
          <w:lang w:eastAsia="ja-JP"/>
        </w:rPr>
        <w:t>Data are presented as median (</w:t>
      </w:r>
      <w:r>
        <w:rPr>
          <w:rFonts w:ascii="Times New Roman" w:hAnsi="Times New Roman" w:cs="Times New Roman"/>
          <w:sz w:val="20"/>
          <w:szCs w:val="20"/>
          <w:lang w:eastAsia="ja-JP"/>
        </w:rPr>
        <w:t>interquartile range</w:t>
      </w:r>
      <w:r w:rsidRPr="00C32E95">
        <w:rPr>
          <w:rFonts w:ascii="Times New Roman" w:hAnsi="Times New Roman" w:cs="Times New Roman"/>
          <w:sz w:val="20"/>
          <w:szCs w:val="20"/>
          <w:lang w:eastAsia="ja-JP"/>
        </w:rPr>
        <w:t>)</w:t>
      </w:r>
    </w:p>
    <w:p w14:paraId="7A38B5A5" w14:textId="4B1228FE" w:rsidR="009A6E07" w:rsidRDefault="00C32E95" w:rsidP="00D563E9">
      <w:pPr>
        <w:spacing w:line="240" w:lineRule="auto"/>
        <w:rPr>
          <w:rFonts w:ascii="Times New Roman" w:hAnsi="Times New Roman" w:cs="Times New Roman"/>
          <w:sz w:val="20"/>
          <w:szCs w:val="20"/>
          <w:lang w:eastAsia="ja-JP"/>
        </w:rPr>
      </w:pPr>
      <w:r w:rsidRPr="00C32E95">
        <w:rPr>
          <w:rFonts w:ascii="Times New Roman" w:hAnsi="Times New Roman" w:cs="Times New Roman"/>
          <w:sz w:val="20"/>
          <w:szCs w:val="20"/>
          <w:lang w:eastAsia="ja-JP"/>
        </w:rPr>
        <w:t>Missing data (placebo, eplerenone): * 2 patients with missing data (1, 1), ^ 4 patients with missing data (3, 1), × 9 patients with missing data (4, 5), • 12 patients with missing data (5, 7), ** 10 patients with missing data (4, 6)</w:t>
      </w:r>
    </w:p>
    <w:p w14:paraId="12BB78DC" w14:textId="3D184891" w:rsidR="00C32E95" w:rsidRDefault="00C32E95" w:rsidP="00C32E95">
      <w:pPr>
        <w:rPr>
          <w:rFonts w:ascii="Times New Roman" w:hAnsi="Times New Roman" w:cs="Times New Roman"/>
          <w:sz w:val="20"/>
          <w:szCs w:val="20"/>
          <w:lang w:eastAsia="ja-JP"/>
        </w:rPr>
      </w:pPr>
    </w:p>
    <w:p w14:paraId="67A4C8CD" w14:textId="77777777" w:rsidR="00C32E95" w:rsidRPr="00B65FFE" w:rsidRDefault="00C32E95" w:rsidP="00C32E95">
      <w:pPr>
        <w:rPr>
          <w:lang w:eastAsia="ja-JP"/>
        </w:rPr>
      </w:pPr>
    </w:p>
    <w:p w14:paraId="6D42B1F3" w14:textId="7E9B2847" w:rsidR="009A6E07" w:rsidRPr="00C32E95" w:rsidRDefault="009A6E07" w:rsidP="000E3EE1">
      <w:pPr>
        <w:pStyle w:val="Caption"/>
        <w:keepNext/>
        <w:rPr>
          <w:rFonts w:ascii="Times New Roman" w:hAnsi="Times New Roman"/>
        </w:rPr>
      </w:pPr>
      <w:bookmarkStart w:id="389" w:name="_Toc20821571"/>
      <w:r w:rsidRPr="00C32E95">
        <w:rPr>
          <w:rFonts w:ascii="Times New Roman" w:hAnsi="Times New Roman"/>
        </w:rPr>
        <w:t xml:space="preserve">Supplementary Figure </w:t>
      </w:r>
      <w:r w:rsidR="00CD55E4" w:rsidRPr="00C32E95">
        <w:rPr>
          <w:rFonts w:ascii="Times New Roman" w:hAnsi="Times New Roman"/>
        </w:rPr>
        <w:fldChar w:fldCharType="begin"/>
      </w:r>
      <w:r w:rsidR="00CD55E4" w:rsidRPr="00C32E95">
        <w:rPr>
          <w:rFonts w:ascii="Times New Roman" w:hAnsi="Times New Roman"/>
        </w:rPr>
        <w:instrText xml:space="preserve"> SEQ Supplementary_Figure \* ARABIC </w:instrText>
      </w:r>
      <w:r w:rsidR="00CD55E4" w:rsidRPr="00C32E95">
        <w:rPr>
          <w:rFonts w:ascii="Times New Roman" w:hAnsi="Times New Roman"/>
        </w:rPr>
        <w:fldChar w:fldCharType="separate"/>
      </w:r>
      <w:r w:rsidR="007B780F">
        <w:rPr>
          <w:rFonts w:ascii="Times New Roman" w:hAnsi="Times New Roman"/>
          <w:noProof/>
        </w:rPr>
        <w:t>5</w:t>
      </w:r>
      <w:r w:rsidR="00CD55E4" w:rsidRPr="00C32E95">
        <w:rPr>
          <w:rFonts w:ascii="Times New Roman" w:hAnsi="Times New Roman"/>
          <w:noProof/>
        </w:rPr>
        <w:fldChar w:fldCharType="end"/>
      </w:r>
      <w:r w:rsidRPr="00C32E95">
        <w:rPr>
          <w:rFonts w:ascii="Times New Roman" w:hAnsi="Times New Roman"/>
        </w:rPr>
        <w:t xml:space="preserve"> Low luminance visual acuity over time</w:t>
      </w:r>
      <w:r w:rsidR="00CD490F" w:rsidRPr="00CD490F">
        <w:rPr>
          <w:rFonts w:ascii="Times New Roman" w:hAnsi="Times New Roman"/>
        </w:rPr>
        <w:t xml:space="preserve"> </w:t>
      </w:r>
      <w:r w:rsidR="00CD490F">
        <w:rPr>
          <w:rFonts w:ascii="Times New Roman" w:hAnsi="Times New Roman"/>
        </w:rPr>
        <w:t>by randomised allocation</w:t>
      </w:r>
      <w:bookmarkEnd w:id="389"/>
    </w:p>
    <w:p w14:paraId="32B1A5CC" w14:textId="0F87DC81" w:rsidR="009A6E07" w:rsidRDefault="0048335F" w:rsidP="000E3EE1">
      <w:pPr>
        <w:rPr>
          <w:lang w:eastAsia="ja-JP"/>
        </w:rPr>
      </w:pPr>
      <w:r>
        <w:rPr>
          <w:noProof/>
        </w:rPr>
        <w:drawing>
          <wp:inline distT="0" distB="0" distL="0" distR="0" wp14:anchorId="249A77D2" wp14:editId="0FD52F65">
            <wp:extent cx="5396211" cy="3924300"/>
            <wp:effectExtent l="0" t="0" r="0" b="0"/>
            <wp:docPr id="29" name="Picture 2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w luminance VA v2.tif"/>
                    <pic:cNvPicPr/>
                  </pic:nvPicPr>
                  <pic:blipFill>
                    <a:blip r:embed="rId19">
                      <a:extLst>
                        <a:ext uri="{28A0092B-C50C-407E-A947-70E740481C1C}">
                          <a14:useLocalDpi xmlns:a14="http://schemas.microsoft.com/office/drawing/2010/main" val="0"/>
                        </a:ext>
                      </a:extLst>
                    </a:blip>
                    <a:stretch>
                      <a:fillRect/>
                    </a:stretch>
                  </pic:blipFill>
                  <pic:spPr>
                    <a:xfrm>
                      <a:off x="0" y="0"/>
                      <a:ext cx="5401021" cy="3927798"/>
                    </a:xfrm>
                    <a:prstGeom prst="rect">
                      <a:avLst/>
                    </a:prstGeom>
                  </pic:spPr>
                </pic:pic>
              </a:graphicData>
            </a:graphic>
          </wp:inline>
        </w:drawing>
      </w:r>
    </w:p>
    <w:p w14:paraId="643259F3" w14:textId="47C5B959" w:rsidR="009A6E07" w:rsidRPr="00C32E95" w:rsidRDefault="00C32E95" w:rsidP="00D563E9">
      <w:pPr>
        <w:spacing w:line="240" w:lineRule="auto"/>
        <w:rPr>
          <w:rFonts w:ascii="Times New Roman" w:hAnsi="Times New Roman" w:cs="Times New Roman"/>
          <w:sz w:val="20"/>
          <w:szCs w:val="20"/>
          <w:lang w:eastAsia="ja-JP"/>
        </w:rPr>
      </w:pPr>
      <w:r w:rsidRPr="00C32E95">
        <w:rPr>
          <w:rFonts w:ascii="Times New Roman" w:hAnsi="Times New Roman" w:cs="Times New Roman"/>
          <w:sz w:val="20"/>
          <w:szCs w:val="20"/>
          <w:lang w:eastAsia="ja-JP"/>
        </w:rPr>
        <w:t>BCVA = best corrected visual acuity,</w:t>
      </w:r>
      <w:r>
        <w:rPr>
          <w:rFonts w:ascii="Times New Roman" w:hAnsi="Times New Roman" w:cs="Times New Roman"/>
          <w:sz w:val="20"/>
          <w:szCs w:val="20"/>
          <w:lang w:eastAsia="ja-JP"/>
        </w:rPr>
        <w:t xml:space="preserve"> MD = mean difference,</w:t>
      </w:r>
      <w:r w:rsidRPr="00C32E95">
        <w:rPr>
          <w:rFonts w:ascii="Times New Roman" w:hAnsi="Times New Roman" w:cs="Times New Roman"/>
          <w:sz w:val="20"/>
          <w:szCs w:val="20"/>
          <w:lang w:eastAsia="ja-JP"/>
        </w:rPr>
        <w:t xml:space="preserve"> IQR = interquartile range</w:t>
      </w:r>
    </w:p>
    <w:p w14:paraId="7AB1AD1E" w14:textId="77777777" w:rsidR="009A6E07" w:rsidRDefault="009A6E07">
      <w:pPr>
        <w:rPr>
          <w:rFonts w:ascii="Arial" w:eastAsia="MS Mincho" w:hAnsi="Arial" w:cs="Arial"/>
          <w:b/>
          <w:bCs/>
          <w:iCs/>
          <w:szCs w:val="28"/>
          <w:lang w:eastAsia="ja-JP"/>
        </w:rPr>
      </w:pPr>
      <w:r>
        <w:br w:type="page"/>
      </w:r>
    </w:p>
    <w:p w14:paraId="0D4B630B" w14:textId="2FE307E0" w:rsidR="009A6E07" w:rsidRPr="0051561B" w:rsidRDefault="009A6E07" w:rsidP="000E3EE1">
      <w:pPr>
        <w:pStyle w:val="Caption"/>
        <w:keepNext/>
        <w:rPr>
          <w:rFonts w:ascii="Times New Roman" w:hAnsi="Times New Roman"/>
        </w:rPr>
      </w:pPr>
      <w:bookmarkStart w:id="390" w:name="_Toc20821540"/>
      <w:r w:rsidRPr="0051561B">
        <w:rPr>
          <w:rFonts w:ascii="Times New Roman" w:hAnsi="Times New Roman"/>
        </w:rPr>
        <w:lastRenderedPageBreak/>
        <w:t xml:space="preserve">Supplementary Table </w:t>
      </w:r>
      <w:r w:rsidR="00CD55E4" w:rsidRPr="0051561B">
        <w:rPr>
          <w:rFonts w:ascii="Times New Roman" w:hAnsi="Times New Roman"/>
        </w:rPr>
        <w:fldChar w:fldCharType="begin"/>
      </w:r>
      <w:r w:rsidR="00CD55E4" w:rsidRPr="0051561B">
        <w:rPr>
          <w:rFonts w:ascii="Times New Roman" w:hAnsi="Times New Roman"/>
        </w:rPr>
        <w:instrText xml:space="preserve"> SEQ Supplementary_Table \* ARABIC </w:instrText>
      </w:r>
      <w:r w:rsidR="00CD55E4" w:rsidRPr="0051561B">
        <w:rPr>
          <w:rFonts w:ascii="Times New Roman" w:hAnsi="Times New Roman"/>
        </w:rPr>
        <w:fldChar w:fldCharType="separate"/>
      </w:r>
      <w:r w:rsidR="007B780F">
        <w:rPr>
          <w:rFonts w:ascii="Times New Roman" w:hAnsi="Times New Roman"/>
          <w:noProof/>
        </w:rPr>
        <w:t>12</w:t>
      </w:r>
      <w:r w:rsidR="00CD55E4" w:rsidRPr="0051561B">
        <w:rPr>
          <w:rFonts w:ascii="Times New Roman" w:hAnsi="Times New Roman"/>
          <w:noProof/>
        </w:rPr>
        <w:fldChar w:fldCharType="end"/>
      </w:r>
      <w:r w:rsidRPr="0051561B">
        <w:rPr>
          <w:rFonts w:ascii="Times New Roman" w:hAnsi="Times New Roman"/>
        </w:rPr>
        <w:t xml:space="preserve"> Visual function questionnaire-25 total and subscale scores</w:t>
      </w:r>
      <w:r w:rsidR="00CD490F" w:rsidRPr="00CD490F">
        <w:rPr>
          <w:rFonts w:ascii="Times New Roman" w:hAnsi="Times New Roman"/>
        </w:rPr>
        <w:t xml:space="preserve"> </w:t>
      </w:r>
      <w:r w:rsidR="00CD490F">
        <w:rPr>
          <w:rFonts w:ascii="Times New Roman" w:hAnsi="Times New Roman"/>
        </w:rPr>
        <w:t>by randomised allocation</w:t>
      </w:r>
      <w:bookmarkEnd w:id="390"/>
    </w:p>
    <w:tbl>
      <w:tblPr>
        <w:tblStyle w:val="TableGrid"/>
        <w:tblW w:w="7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
        <w:gridCol w:w="1596"/>
        <w:gridCol w:w="1276"/>
        <w:gridCol w:w="551"/>
        <w:gridCol w:w="1418"/>
        <w:gridCol w:w="567"/>
        <w:gridCol w:w="1417"/>
      </w:tblGrid>
      <w:tr w:rsidR="004029A1" w:rsidRPr="00D563E9" w14:paraId="53D7D82E" w14:textId="77777777" w:rsidTr="004029A1">
        <w:trPr>
          <w:trHeight w:val="514"/>
        </w:trPr>
        <w:tc>
          <w:tcPr>
            <w:tcW w:w="1843" w:type="dxa"/>
            <w:gridSpan w:val="2"/>
            <w:vAlign w:val="center"/>
          </w:tcPr>
          <w:p w14:paraId="20235C50" w14:textId="77777777" w:rsidR="004029A1" w:rsidRPr="00D563E9" w:rsidRDefault="004029A1" w:rsidP="00D563E9">
            <w:pPr>
              <w:pStyle w:val="NormalIndent"/>
              <w:spacing w:after="0"/>
              <w:ind w:left="0"/>
              <w:jc w:val="left"/>
              <w:rPr>
                <w:rFonts w:ascii="Times New Roman" w:hAnsi="Times New Roman"/>
                <w:b/>
                <w:sz w:val="16"/>
                <w:szCs w:val="16"/>
              </w:rPr>
            </w:pPr>
            <w:r w:rsidRPr="00D563E9">
              <w:rPr>
                <w:rFonts w:ascii="Times New Roman" w:hAnsi="Times New Roman"/>
                <w:b/>
                <w:sz w:val="16"/>
                <w:szCs w:val="16"/>
              </w:rPr>
              <w:t>Subscale/Total score</w:t>
            </w:r>
          </w:p>
        </w:tc>
        <w:tc>
          <w:tcPr>
            <w:tcW w:w="1276" w:type="dxa"/>
            <w:vAlign w:val="center"/>
          </w:tcPr>
          <w:p w14:paraId="07992F33" w14:textId="77777777" w:rsidR="004029A1" w:rsidRPr="00D563E9" w:rsidRDefault="004029A1" w:rsidP="00D563E9">
            <w:pPr>
              <w:pStyle w:val="NormalIndent"/>
              <w:spacing w:after="0"/>
              <w:ind w:left="0"/>
              <w:jc w:val="left"/>
              <w:rPr>
                <w:rFonts w:ascii="Times New Roman" w:hAnsi="Times New Roman"/>
                <w:b/>
                <w:sz w:val="16"/>
                <w:szCs w:val="16"/>
              </w:rPr>
            </w:pPr>
            <w:r w:rsidRPr="00D563E9">
              <w:rPr>
                <w:rFonts w:ascii="Times New Roman" w:hAnsi="Times New Roman"/>
                <w:b/>
                <w:sz w:val="16"/>
                <w:szCs w:val="16"/>
              </w:rPr>
              <w:t>Visit</w:t>
            </w:r>
          </w:p>
        </w:tc>
        <w:tc>
          <w:tcPr>
            <w:tcW w:w="1969" w:type="dxa"/>
            <w:gridSpan w:val="2"/>
            <w:tcBorders>
              <w:top w:val="single" w:sz="4" w:space="0" w:color="auto"/>
              <w:bottom w:val="nil"/>
            </w:tcBorders>
            <w:vAlign w:val="center"/>
          </w:tcPr>
          <w:p w14:paraId="1AB46B9B"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b/>
                <w:sz w:val="16"/>
                <w:szCs w:val="16"/>
              </w:rPr>
              <w:t>Randomised to placebo (n=57)</w:t>
            </w:r>
          </w:p>
        </w:tc>
        <w:tc>
          <w:tcPr>
            <w:tcW w:w="1984" w:type="dxa"/>
            <w:gridSpan w:val="2"/>
            <w:tcBorders>
              <w:top w:val="single" w:sz="4" w:space="0" w:color="auto"/>
              <w:bottom w:val="nil"/>
            </w:tcBorders>
            <w:vAlign w:val="center"/>
          </w:tcPr>
          <w:p w14:paraId="1690D60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b/>
                <w:sz w:val="16"/>
                <w:szCs w:val="16"/>
              </w:rPr>
              <w:t>Randomised to eplerenone (n=57)</w:t>
            </w:r>
          </w:p>
        </w:tc>
      </w:tr>
      <w:tr w:rsidR="004029A1" w:rsidRPr="00D563E9" w14:paraId="4B95F3A9" w14:textId="77777777" w:rsidTr="004029A1">
        <w:trPr>
          <w:trHeight w:val="313"/>
        </w:trPr>
        <w:tc>
          <w:tcPr>
            <w:tcW w:w="1843" w:type="dxa"/>
            <w:gridSpan w:val="2"/>
            <w:vMerge w:val="restart"/>
            <w:tcBorders>
              <w:top w:val="single" w:sz="4" w:space="0" w:color="auto"/>
            </w:tcBorders>
          </w:tcPr>
          <w:p w14:paraId="1A8D4C95"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Total score</w:t>
            </w:r>
          </w:p>
        </w:tc>
        <w:tc>
          <w:tcPr>
            <w:tcW w:w="1276" w:type="dxa"/>
            <w:tcBorders>
              <w:top w:val="single" w:sz="4" w:space="0" w:color="auto"/>
              <w:bottom w:val="nil"/>
            </w:tcBorders>
          </w:tcPr>
          <w:p w14:paraId="39BFAAE0"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Baseline*</w:t>
            </w:r>
          </w:p>
        </w:tc>
        <w:tc>
          <w:tcPr>
            <w:tcW w:w="551" w:type="dxa"/>
            <w:tcBorders>
              <w:top w:val="single" w:sz="4" w:space="0" w:color="auto"/>
              <w:bottom w:val="nil"/>
            </w:tcBorders>
            <w:vAlign w:val="center"/>
          </w:tcPr>
          <w:p w14:paraId="090B167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87</w:t>
            </w:r>
          </w:p>
        </w:tc>
        <w:tc>
          <w:tcPr>
            <w:tcW w:w="1418" w:type="dxa"/>
            <w:tcBorders>
              <w:top w:val="single" w:sz="4" w:space="0" w:color="auto"/>
              <w:bottom w:val="nil"/>
            </w:tcBorders>
            <w:vAlign w:val="center"/>
          </w:tcPr>
          <w:p w14:paraId="09688FF9"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(80.3, 91.3)</w:t>
            </w:r>
          </w:p>
        </w:tc>
        <w:tc>
          <w:tcPr>
            <w:tcW w:w="567" w:type="dxa"/>
            <w:tcBorders>
              <w:top w:val="single" w:sz="4" w:space="0" w:color="auto"/>
              <w:bottom w:val="nil"/>
            </w:tcBorders>
            <w:vAlign w:val="center"/>
          </w:tcPr>
          <w:p w14:paraId="0B67E94D"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89</w:t>
            </w:r>
          </w:p>
        </w:tc>
        <w:tc>
          <w:tcPr>
            <w:tcW w:w="1417" w:type="dxa"/>
            <w:tcBorders>
              <w:top w:val="single" w:sz="4" w:space="0" w:color="auto"/>
              <w:bottom w:val="nil"/>
            </w:tcBorders>
            <w:vAlign w:val="center"/>
          </w:tcPr>
          <w:p w14:paraId="2C6DD809"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(81.2, 92.0)</w:t>
            </w:r>
          </w:p>
        </w:tc>
      </w:tr>
      <w:tr w:rsidR="004029A1" w:rsidRPr="00D563E9" w14:paraId="0BC2E9A3" w14:textId="77777777" w:rsidTr="004029A1">
        <w:trPr>
          <w:trHeight w:val="313"/>
        </w:trPr>
        <w:tc>
          <w:tcPr>
            <w:tcW w:w="1843" w:type="dxa"/>
            <w:gridSpan w:val="2"/>
            <w:vMerge/>
            <w:tcBorders>
              <w:bottom w:val="nil"/>
            </w:tcBorders>
          </w:tcPr>
          <w:p w14:paraId="52B1834B"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nil"/>
            </w:tcBorders>
          </w:tcPr>
          <w:p w14:paraId="7F06B978"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12 months^</w:t>
            </w:r>
          </w:p>
        </w:tc>
        <w:tc>
          <w:tcPr>
            <w:tcW w:w="551" w:type="dxa"/>
            <w:tcBorders>
              <w:top w:val="nil"/>
              <w:bottom w:val="nil"/>
            </w:tcBorders>
            <w:vAlign w:val="center"/>
          </w:tcPr>
          <w:p w14:paraId="40064002"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92</w:t>
            </w:r>
          </w:p>
        </w:tc>
        <w:tc>
          <w:tcPr>
            <w:tcW w:w="1418" w:type="dxa"/>
            <w:tcBorders>
              <w:top w:val="nil"/>
              <w:bottom w:val="nil"/>
            </w:tcBorders>
            <w:vAlign w:val="center"/>
          </w:tcPr>
          <w:p w14:paraId="4AD259AD"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(86.1, 94.6)</w:t>
            </w:r>
          </w:p>
        </w:tc>
        <w:tc>
          <w:tcPr>
            <w:tcW w:w="567" w:type="dxa"/>
            <w:tcBorders>
              <w:top w:val="nil"/>
              <w:bottom w:val="nil"/>
            </w:tcBorders>
            <w:vAlign w:val="center"/>
          </w:tcPr>
          <w:p w14:paraId="02C73099"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89</w:t>
            </w:r>
          </w:p>
        </w:tc>
        <w:tc>
          <w:tcPr>
            <w:tcW w:w="1417" w:type="dxa"/>
            <w:tcBorders>
              <w:top w:val="nil"/>
              <w:bottom w:val="nil"/>
            </w:tcBorders>
            <w:vAlign w:val="center"/>
          </w:tcPr>
          <w:p w14:paraId="2E9FFC87"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(83.7, 93.3)</w:t>
            </w:r>
          </w:p>
        </w:tc>
      </w:tr>
      <w:tr w:rsidR="004029A1" w:rsidRPr="00D563E9" w14:paraId="077EB8FA" w14:textId="77777777" w:rsidTr="004029A1">
        <w:trPr>
          <w:trHeight w:val="313"/>
        </w:trPr>
        <w:tc>
          <w:tcPr>
            <w:tcW w:w="1843" w:type="dxa"/>
            <w:gridSpan w:val="2"/>
            <w:vMerge w:val="restart"/>
            <w:tcBorders>
              <w:top w:val="nil"/>
              <w:bottom w:val="nil"/>
            </w:tcBorders>
          </w:tcPr>
          <w:p w14:paraId="4F89BE46"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Near vision</w:t>
            </w:r>
          </w:p>
        </w:tc>
        <w:tc>
          <w:tcPr>
            <w:tcW w:w="1276" w:type="dxa"/>
            <w:tcBorders>
              <w:top w:val="nil"/>
              <w:bottom w:val="nil"/>
            </w:tcBorders>
          </w:tcPr>
          <w:p w14:paraId="725555C6"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Baseline*</w:t>
            </w:r>
          </w:p>
        </w:tc>
        <w:tc>
          <w:tcPr>
            <w:tcW w:w="551" w:type="dxa"/>
            <w:tcBorders>
              <w:top w:val="nil"/>
              <w:bottom w:val="nil"/>
            </w:tcBorders>
            <w:vAlign w:val="center"/>
          </w:tcPr>
          <w:p w14:paraId="4EC87EAC"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w:t>
            </w:r>
          </w:p>
        </w:tc>
        <w:tc>
          <w:tcPr>
            <w:tcW w:w="1418" w:type="dxa"/>
            <w:tcBorders>
              <w:top w:val="nil"/>
              <w:bottom w:val="nil"/>
            </w:tcBorders>
            <w:vAlign w:val="center"/>
          </w:tcPr>
          <w:p w14:paraId="7CB05C2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(66.7, 83.3)</w:t>
            </w:r>
          </w:p>
        </w:tc>
        <w:tc>
          <w:tcPr>
            <w:tcW w:w="567" w:type="dxa"/>
            <w:tcBorders>
              <w:top w:val="nil"/>
              <w:bottom w:val="nil"/>
            </w:tcBorders>
            <w:vAlign w:val="center"/>
          </w:tcPr>
          <w:p w14:paraId="14CB616A"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83</w:t>
            </w:r>
          </w:p>
        </w:tc>
        <w:tc>
          <w:tcPr>
            <w:tcW w:w="1417" w:type="dxa"/>
            <w:tcBorders>
              <w:top w:val="nil"/>
              <w:bottom w:val="nil"/>
            </w:tcBorders>
            <w:vAlign w:val="center"/>
          </w:tcPr>
          <w:p w14:paraId="5964EA0F"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(66.7, 91.7)</w:t>
            </w:r>
          </w:p>
        </w:tc>
      </w:tr>
      <w:tr w:rsidR="004029A1" w:rsidRPr="00D563E9" w14:paraId="18E4D13A" w14:textId="77777777" w:rsidTr="004029A1">
        <w:trPr>
          <w:trHeight w:val="270"/>
        </w:trPr>
        <w:tc>
          <w:tcPr>
            <w:tcW w:w="1843" w:type="dxa"/>
            <w:gridSpan w:val="2"/>
            <w:vMerge/>
            <w:tcBorders>
              <w:top w:val="nil"/>
              <w:bottom w:val="nil"/>
            </w:tcBorders>
          </w:tcPr>
          <w:p w14:paraId="238B1016"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nil"/>
            </w:tcBorders>
          </w:tcPr>
          <w:p w14:paraId="28F4D77D"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12 months^</w:t>
            </w:r>
          </w:p>
        </w:tc>
        <w:tc>
          <w:tcPr>
            <w:tcW w:w="551" w:type="dxa"/>
            <w:tcBorders>
              <w:top w:val="nil"/>
              <w:bottom w:val="nil"/>
            </w:tcBorders>
            <w:vAlign w:val="center"/>
          </w:tcPr>
          <w:p w14:paraId="53FB926D"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83</w:t>
            </w:r>
          </w:p>
        </w:tc>
        <w:tc>
          <w:tcPr>
            <w:tcW w:w="1418" w:type="dxa"/>
            <w:tcBorders>
              <w:top w:val="nil"/>
              <w:bottom w:val="nil"/>
            </w:tcBorders>
            <w:vAlign w:val="center"/>
          </w:tcPr>
          <w:p w14:paraId="752D4C64"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(75.0, 100.0)</w:t>
            </w:r>
          </w:p>
        </w:tc>
        <w:tc>
          <w:tcPr>
            <w:tcW w:w="567" w:type="dxa"/>
            <w:tcBorders>
              <w:top w:val="nil"/>
              <w:bottom w:val="nil"/>
            </w:tcBorders>
            <w:vAlign w:val="center"/>
          </w:tcPr>
          <w:p w14:paraId="65D88EA3"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83</w:t>
            </w:r>
          </w:p>
        </w:tc>
        <w:tc>
          <w:tcPr>
            <w:tcW w:w="1417" w:type="dxa"/>
            <w:tcBorders>
              <w:top w:val="nil"/>
              <w:bottom w:val="nil"/>
            </w:tcBorders>
            <w:vAlign w:val="center"/>
          </w:tcPr>
          <w:p w14:paraId="3FE4FC39"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(66.7, 91.7)</w:t>
            </w:r>
          </w:p>
        </w:tc>
      </w:tr>
      <w:tr w:rsidR="004029A1" w:rsidRPr="00D563E9" w14:paraId="60E1E752" w14:textId="77777777" w:rsidTr="004029A1">
        <w:trPr>
          <w:trHeight w:val="289"/>
        </w:trPr>
        <w:tc>
          <w:tcPr>
            <w:tcW w:w="1843" w:type="dxa"/>
            <w:gridSpan w:val="2"/>
            <w:vMerge w:val="restart"/>
            <w:tcBorders>
              <w:top w:val="nil"/>
              <w:bottom w:val="nil"/>
            </w:tcBorders>
          </w:tcPr>
          <w:p w14:paraId="1D3B62A2"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Distance vision</w:t>
            </w:r>
          </w:p>
        </w:tc>
        <w:tc>
          <w:tcPr>
            <w:tcW w:w="1276" w:type="dxa"/>
            <w:tcBorders>
              <w:top w:val="nil"/>
              <w:bottom w:val="nil"/>
            </w:tcBorders>
          </w:tcPr>
          <w:p w14:paraId="0A439C0C" w14:textId="77777777" w:rsidR="004029A1" w:rsidRPr="00D563E9" w:rsidRDefault="004029A1" w:rsidP="00D563E9">
            <w:pPr>
              <w:pStyle w:val="NormalIndent"/>
              <w:spacing w:after="0"/>
              <w:ind w:left="0"/>
              <w:jc w:val="left"/>
              <w:rPr>
                <w:rFonts w:ascii="Times New Roman" w:hAnsi="Times New Roman"/>
                <w:b/>
                <w:sz w:val="16"/>
                <w:szCs w:val="16"/>
              </w:rPr>
            </w:pPr>
            <w:r w:rsidRPr="00D563E9">
              <w:rPr>
                <w:rFonts w:ascii="Times New Roman" w:hAnsi="Times New Roman"/>
                <w:sz w:val="16"/>
                <w:szCs w:val="16"/>
              </w:rPr>
              <w:t>Baseline*</w:t>
            </w:r>
          </w:p>
        </w:tc>
        <w:tc>
          <w:tcPr>
            <w:tcW w:w="551" w:type="dxa"/>
            <w:tcBorders>
              <w:top w:val="nil"/>
              <w:bottom w:val="nil"/>
            </w:tcBorders>
            <w:vAlign w:val="center"/>
          </w:tcPr>
          <w:p w14:paraId="5EC63EDE"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92</w:t>
            </w:r>
          </w:p>
        </w:tc>
        <w:tc>
          <w:tcPr>
            <w:tcW w:w="1418" w:type="dxa"/>
            <w:tcBorders>
              <w:top w:val="nil"/>
              <w:bottom w:val="nil"/>
            </w:tcBorders>
            <w:vAlign w:val="center"/>
          </w:tcPr>
          <w:p w14:paraId="7666A190"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(83.3, 100.0)</w:t>
            </w:r>
          </w:p>
        </w:tc>
        <w:tc>
          <w:tcPr>
            <w:tcW w:w="567" w:type="dxa"/>
            <w:tcBorders>
              <w:top w:val="nil"/>
              <w:bottom w:val="nil"/>
            </w:tcBorders>
            <w:vAlign w:val="center"/>
          </w:tcPr>
          <w:p w14:paraId="5A510620"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7" w:type="dxa"/>
            <w:tcBorders>
              <w:top w:val="nil"/>
              <w:bottom w:val="nil"/>
            </w:tcBorders>
            <w:vAlign w:val="center"/>
          </w:tcPr>
          <w:p w14:paraId="7164DA5B"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(83.3, 100.0)</w:t>
            </w:r>
          </w:p>
        </w:tc>
      </w:tr>
      <w:tr w:rsidR="004029A1" w:rsidRPr="00D563E9" w14:paraId="58443EA8" w14:textId="77777777" w:rsidTr="004029A1">
        <w:trPr>
          <w:trHeight w:val="278"/>
        </w:trPr>
        <w:tc>
          <w:tcPr>
            <w:tcW w:w="1843" w:type="dxa"/>
            <w:gridSpan w:val="2"/>
            <w:vMerge/>
            <w:tcBorders>
              <w:top w:val="nil"/>
              <w:bottom w:val="nil"/>
            </w:tcBorders>
          </w:tcPr>
          <w:p w14:paraId="55740D94"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nil"/>
            </w:tcBorders>
          </w:tcPr>
          <w:p w14:paraId="6039C9F8" w14:textId="77777777" w:rsidR="004029A1" w:rsidRPr="00D563E9" w:rsidRDefault="004029A1" w:rsidP="00D563E9">
            <w:pPr>
              <w:pStyle w:val="NormalIndent"/>
              <w:spacing w:after="0"/>
              <w:ind w:left="0"/>
              <w:jc w:val="left"/>
              <w:rPr>
                <w:rFonts w:ascii="Times New Roman" w:hAnsi="Times New Roman"/>
                <w:b/>
                <w:sz w:val="16"/>
                <w:szCs w:val="16"/>
              </w:rPr>
            </w:pPr>
            <w:r w:rsidRPr="00D563E9">
              <w:rPr>
                <w:rFonts w:ascii="Times New Roman" w:hAnsi="Times New Roman"/>
                <w:sz w:val="16"/>
                <w:szCs w:val="16"/>
              </w:rPr>
              <w:t>12 months^</w:t>
            </w:r>
          </w:p>
        </w:tc>
        <w:tc>
          <w:tcPr>
            <w:tcW w:w="551" w:type="dxa"/>
            <w:tcBorders>
              <w:top w:val="nil"/>
              <w:bottom w:val="nil"/>
            </w:tcBorders>
            <w:vAlign w:val="center"/>
          </w:tcPr>
          <w:p w14:paraId="24061BD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92</w:t>
            </w:r>
          </w:p>
        </w:tc>
        <w:tc>
          <w:tcPr>
            <w:tcW w:w="1418" w:type="dxa"/>
            <w:tcBorders>
              <w:top w:val="nil"/>
              <w:bottom w:val="nil"/>
            </w:tcBorders>
            <w:vAlign w:val="center"/>
          </w:tcPr>
          <w:p w14:paraId="1965E9E9"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(83.3, 100.0)</w:t>
            </w:r>
          </w:p>
        </w:tc>
        <w:tc>
          <w:tcPr>
            <w:tcW w:w="567" w:type="dxa"/>
            <w:tcBorders>
              <w:top w:val="nil"/>
              <w:bottom w:val="nil"/>
            </w:tcBorders>
            <w:vAlign w:val="center"/>
          </w:tcPr>
          <w:p w14:paraId="75CB3FF8"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7" w:type="dxa"/>
            <w:tcBorders>
              <w:top w:val="nil"/>
              <w:bottom w:val="nil"/>
            </w:tcBorders>
            <w:vAlign w:val="center"/>
          </w:tcPr>
          <w:p w14:paraId="1162135E"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(83.3, 100.0)</w:t>
            </w:r>
          </w:p>
        </w:tc>
      </w:tr>
      <w:tr w:rsidR="004029A1" w:rsidRPr="00D563E9" w14:paraId="1A30FC05" w14:textId="77777777" w:rsidTr="004029A1">
        <w:trPr>
          <w:trHeight w:val="283"/>
        </w:trPr>
        <w:tc>
          <w:tcPr>
            <w:tcW w:w="1843" w:type="dxa"/>
            <w:gridSpan w:val="2"/>
            <w:vMerge w:val="restart"/>
            <w:tcBorders>
              <w:top w:val="nil"/>
              <w:bottom w:val="nil"/>
            </w:tcBorders>
          </w:tcPr>
          <w:p w14:paraId="4D24A260"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General health</w:t>
            </w:r>
          </w:p>
        </w:tc>
        <w:tc>
          <w:tcPr>
            <w:tcW w:w="1276" w:type="dxa"/>
            <w:tcBorders>
              <w:top w:val="nil"/>
              <w:bottom w:val="nil"/>
            </w:tcBorders>
          </w:tcPr>
          <w:p w14:paraId="11761392" w14:textId="77777777" w:rsidR="004029A1" w:rsidRPr="00D563E9" w:rsidRDefault="004029A1" w:rsidP="00D563E9">
            <w:pPr>
              <w:pStyle w:val="NormalIndent"/>
              <w:spacing w:after="0"/>
              <w:ind w:left="0"/>
              <w:jc w:val="left"/>
              <w:rPr>
                <w:rFonts w:ascii="Times New Roman" w:hAnsi="Times New Roman"/>
                <w:b/>
                <w:sz w:val="16"/>
                <w:szCs w:val="16"/>
              </w:rPr>
            </w:pPr>
            <w:r w:rsidRPr="00D563E9">
              <w:rPr>
                <w:rFonts w:ascii="Times New Roman" w:hAnsi="Times New Roman"/>
                <w:sz w:val="16"/>
                <w:szCs w:val="16"/>
              </w:rPr>
              <w:t>Baseline*</w:t>
            </w:r>
          </w:p>
        </w:tc>
        <w:tc>
          <w:tcPr>
            <w:tcW w:w="551" w:type="dxa"/>
            <w:tcBorders>
              <w:top w:val="nil"/>
              <w:bottom w:val="nil"/>
            </w:tcBorders>
            <w:vAlign w:val="center"/>
          </w:tcPr>
          <w:p w14:paraId="79D98195"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w:t>
            </w:r>
          </w:p>
        </w:tc>
        <w:tc>
          <w:tcPr>
            <w:tcW w:w="1418" w:type="dxa"/>
            <w:tcBorders>
              <w:top w:val="nil"/>
              <w:bottom w:val="nil"/>
            </w:tcBorders>
            <w:vAlign w:val="center"/>
          </w:tcPr>
          <w:p w14:paraId="284D1E27"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(50.0, 75.0)</w:t>
            </w:r>
          </w:p>
        </w:tc>
        <w:tc>
          <w:tcPr>
            <w:tcW w:w="567" w:type="dxa"/>
            <w:tcBorders>
              <w:top w:val="nil"/>
              <w:bottom w:val="nil"/>
            </w:tcBorders>
            <w:vAlign w:val="center"/>
          </w:tcPr>
          <w:p w14:paraId="318A7CBC"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w:t>
            </w:r>
          </w:p>
        </w:tc>
        <w:tc>
          <w:tcPr>
            <w:tcW w:w="1417" w:type="dxa"/>
            <w:tcBorders>
              <w:top w:val="nil"/>
              <w:bottom w:val="nil"/>
            </w:tcBorders>
            <w:vAlign w:val="center"/>
          </w:tcPr>
          <w:p w14:paraId="28E0057A"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(50.0, 75.0)</w:t>
            </w:r>
          </w:p>
        </w:tc>
      </w:tr>
      <w:tr w:rsidR="004029A1" w:rsidRPr="00D563E9" w14:paraId="52358DD6" w14:textId="77777777" w:rsidTr="004029A1">
        <w:trPr>
          <w:trHeight w:val="300"/>
        </w:trPr>
        <w:tc>
          <w:tcPr>
            <w:tcW w:w="1843" w:type="dxa"/>
            <w:gridSpan w:val="2"/>
            <w:vMerge/>
            <w:tcBorders>
              <w:top w:val="nil"/>
              <w:bottom w:val="nil"/>
            </w:tcBorders>
          </w:tcPr>
          <w:p w14:paraId="644104E9"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nil"/>
            </w:tcBorders>
          </w:tcPr>
          <w:p w14:paraId="2D664838" w14:textId="77777777" w:rsidR="004029A1" w:rsidRPr="00D563E9" w:rsidRDefault="004029A1" w:rsidP="00D563E9">
            <w:pPr>
              <w:pStyle w:val="NormalIndent"/>
              <w:spacing w:after="0"/>
              <w:ind w:left="0"/>
              <w:jc w:val="left"/>
              <w:rPr>
                <w:rFonts w:ascii="Times New Roman" w:hAnsi="Times New Roman"/>
                <w:b/>
                <w:sz w:val="16"/>
                <w:szCs w:val="16"/>
              </w:rPr>
            </w:pPr>
            <w:r w:rsidRPr="00D563E9">
              <w:rPr>
                <w:rFonts w:ascii="Times New Roman" w:hAnsi="Times New Roman"/>
                <w:sz w:val="16"/>
                <w:szCs w:val="16"/>
              </w:rPr>
              <w:t>12 months^</w:t>
            </w:r>
          </w:p>
        </w:tc>
        <w:tc>
          <w:tcPr>
            <w:tcW w:w="551" w:type="dxa"/>
            <w:tcBorders>
              <w:top w:val="nil"/>
              <w:bottom w:val="nil"/>
            </w:tcBorders>
            <w:vAlign w:val="center"/>
          </w:tcPr>
          <w:p w14:paraId="47ED638F"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w:t>
            </w:r>
          </w:p>
        </w:tc>
        <w:tc>
          <w:tcPr>
            <w:tcW w:w="1418" w:type="dxa"/>
            <w:tcBorders>
              <w:top w:val="nil"/>
              <w:bottom w:val="nil"/>
            </w:tcBorders>
            <w:vAlign w:val="center"/>
          </w:tcPr>
          <w:p w14:paraId="79114F45"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(50.0, 75.0)</w:t>
            </w:r>
          </w:p>
        </w:tc>
        <w:tc>
          <w:tcPr>
            <w:tcW w:w="567" w:type="dxa"/>
            <w:tcBorders>
              <w:top w:val="nil"/>
              <w:bottom w:val="nil"/>
            </w:tcBorders>
            <w:vAlign w:val="center"/>
          </w:tcPr>
          <w:p w14:paraId="281B009B"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w:t>
            </w:r>
          </w:p>
        </w:tc>
        <w:tc>
          <w:tcPr>
            <w:tcW w:w="1417" w:type="dxa"/>
            <w:tcBorders>
              <w:top w:val="nil"/>
              <w:bottom w:val="nil"/>
            </w:tcBorders>
            <w:vAlign w:val="center"/>
          </w:tcPr>
          <w:p w14:paraId="2EF2FB93"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(50.0, 75.0)</w:t>
            </w:r>
          </w:p>
        </w:tc>
      </w:tr>
      <w:tr w:rsidR="004029A1" w:rsidRPr="00D563E9" w14:paraId="4B64C408" w14:textId="77777777" w:rsidTr="004029A1">
        <w:trPr>
          <w:trHeight w:val="277"/>
        </w:trPr>
        <w:tc>
          <w:tcPr>
            <w:tcW w:w="1843" w:type="dxa"/>
            <w:gridSpan w:val="2"/>
            <w:vMerge w:val="restart"/>
            <w:tcBorders>
              <w:top w:val="nil"/>
              <w:bottom w:val="nil"/>
            </w:tcBorders>
          </w:tcPr>
          <w:p w14:paraId="6B8F1AB0"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General vision</w:t>
            </w:r>
          </w:p>
        </w:tc>
        <w:tc>
          <w:tcPr>
            <w:tcW w:w="1276" w:type="dxa"/>
            <w:tcBorders>
              <w:top w:val="nil"/>
              <w:bottom w:val="nil"/>
            </w:tcBorders>
          </w:tcPr>
          <w:p w14:paraId="6BFFCADF" w14:textId="77777777" w:rsidR="004029A1" w:rsidRPr="00D563E9" w:rsidRDefault="004029A1" w:rsidP="00D563E9">
            <w:pPr>
              <w:pStyle w:val="NormalIndent"/>
              <w:spacing w:after="0"/>
              <w:ind w:left="0"/>
              <w:jc w:val="left"/>
              <w:rPr>
                <w:rFonts w:ascii="Times New Roman" w:hAnsi="Times New Roman"/>
                <w:b/>
                <w:sz w:val="16"/>
                <w:szCs w:val="16"/>
              </w:rPr>
            </w:pPr>
            <w:r w:rsidRPr="00D563E9">
              <w:rPr>
                <w:rFonts w:ascii="Times New Roman" w:hAnsi="Times New Roman"/>
                <w:sz w:val="16"/>
                <w:szCs w:val="16"/>
              </w:rPr>
              <w:t>Baseline*</w:t>
            </w:r>
          </w:p>
        </w:tc>
        <w:tc>
          <w:tcPr>
            <w:tcW w:w="551" w:type="dxa"/>
            <w:tcBorders>
              <w:top w:val="nil"/>
              <w:bottom w:val="nil"/>
            </w:tcBorders>
            <w:vAlign w:val="center"/>
          </w:tcPr>
          <w:p w14:paraId="4F16AD72"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70</w:t>
            </w:r>
          </w:p>
        </w:tc>
        <w:tc>
          <w:tcPr>
            <w:tcW w:w="1418" w:type="dxa"/>
            <w:tcBorders>
              <w:top w:val="nil"/>
              <w:bottom w:val="nil"/>
            </w:tcBorders>
            <w:vAlign w:val="center"/>
          </w:tcPr>
          <w:p w14:paraId="3408BF90"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(60.0, 80.0)</w:t>
            </w:r>
          </w:p>
        </w:tc>
        <w:tc>
          <w:tcPr>
            <w:tcW w:w="567" w:type="dxa"/>
            <w:tcBorders>
              <w:top w:val="nil"/>
              <w:bottom w:val="nil"/>
            </w:tcBorders>
            <w:vAlign w:val="center"/>
          </w:tcPr>
          <w:p w14:paraId="4EA9C649"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60</w:t>
            </w:r>
          </w:p>
        </w:tc>
        <w:tc>
          <w:tcPr>
            <w:tcW w:w="1417" w:type="dxa"/>
            <w:tcBorders>
              <w:top w:val="nil"/>
              <w:bottom w:val="nil"/>
            </w:tcBorders>
            <w:vAlign w:val="center"/>
          </w:tcPr>
          <w:p w14:paraId="6228C997"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(60.0, 80.0)</w:t>
            </w:r>
          </w:p>
        </w:tc>
      </w:tr>
      <w:tr w:rsidR="004029A1" w:rsidRPr="00D563E9" w14:paraId="3D236AC5" w14:textId="77777777" w:rsidTr="004029A1">
        <w:trPr>
          <w:trHeight w:val="280"/>
        </w:trPr>
        <w:tc>
          <w:tcPr>
            <w:tcW w:w="1843" w:type="dxa"/>
            <w:gridSpan w:val="2"/>
            <w:vMerge/>
            <w:tcBorders>
              <w:top w:val="nil"/>
              <w:bottom w:val="nil"/>
            </w:tcBorders>
          </w:tcPr>
          <w:p w14:paraId="73C154AC"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nil"/>
            </w:tcBorders>
          </w:tcPr>
          <w:p w14:paraId="5ADA4EA8" w14:textId="77777777" w:rsidR="004029A1" w:rsidRPr="00D563E9" w:rsidRDefault="004029A1" w:rsidP="00D563E9">
            <w:pPr>
              <w:pStyle w:val="NormalIndent"/>
              <w:spacing w:after="0"/>
              <w:ind w:left="0"/>
              <w:jc w:val="left"/>
              <w:rPr>
                <w:rFonts w:ascii="Times New Roman" w:hAnsi="Times New Roman"/>
                <w:b/>
                <w:sz w:val="16"/>
                <w:szCs w:val="16"/>
              </w:rPr>
            </w:pPr>
            <w:r w:rsidRPr="00D563E9">
              <w:rPr>
                <w:rFonts w:ascii="Times New Roman" w:hAnsi="Times New Roman"/>
                <w:sz w:val="16"/>
                <w:szCs w:val="16"/>
              </w:rPr>
              <w:t>12 months^</w:t>
            </w:r>
          </w:p>
        </w:tc>
        <w:tc>
          <w:tcPr>
            <w:tcW w:w="551" w:type="dxa"/>
            <w:tcBorders>
              <w:top w:val="nil"/>
              <w:bottom w:val="nil"/>
            </w:tcBorders>
            <w:vAlign w:val="center"/>
          </w:tcPr>
          <w:p w14:paraId="04086CC2"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80</w:t>
            </w:r>
          </w:p>
        </w:tc>
        <w:tc>
          <w:tcPr>
            <w:tcW w:w="1418" w:type="dxa"/>
            <w:tcBorders>
              <w:top w:val="nil"/>
              <w:bottom w:val="nil"/>
            </w:tcBorders>
            <w:vAlign w:val="center"/>
          </w:tcPr>
          <w:p w14:paraId="52410D44"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(60.0, 80.0)</w:t>
            </w:r>
          </w:p>
        </w:tc>
        <w:tc>
          <w:tcPr>
            <w:tcW w:w="567" w:type="dxa"/>
            <w:tcBorders>
              <w:top w:val="nil"/>
              <w:bottom w:val="nil"/>
            </w:tcBorders>
            <w:vAlign w:val="center"/>
          </w:tcPr>
          <w:p w14:paraId="24A6CBC9"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80</w:t>
            </w:r>
          </w:p>
        </w:tc>
        <w:tc>
          <w:tcPr>
            <w:tcW w:w="1417" w:type="dxa"/>
            <w:tcBorders>
              <w:top w:val="nil"/>
              <w:bottom w:val="nil"/>
            </w:tcBorders>
            <w:vAlign w:val="center"/>
          </w:tcPr>
          <w:p w14:paraId="2DE4AEF2"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(60.0, 80.0)</w:t>
            </w:r>
          </w:p>
        </w:tc>
      </w:tr>
      <w:tr w:rsidR="004029A1" w:rsidRPr="00D563E9" w14:paraId="438F4BE9" w14:textId="77777777" w:rsidTr="004029A1">
        <w:trPr>
          <w:trHeight w:val="271"/>
        </w:trPr>
        <w:tc>
          <w:tcPr>
            <w:tcW w:w="1843" w:type="dxa"/>
            <w:gridSpan w:val="2"/>
            <w:vMerge w:val="restart"/>
            <w:tcBorders>
              <w:top w:val="nil"/>
              <w:bottom w:val="nil"/>
            </w:tcBorders>
          </w:tcPr>
          <w:p w14:paraId="12C3D07A"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 xml:space="preserve">Driving </w:t>
            </w:r>
          </w:p>
        </w:tc>
        <w:tc>
          <w:tcPr>
            <w:tcW w:w="1276" w:type="dxa"/>
            <w:tcBorders>
              <w:top w:val="nil"/>
              <w:bottom w:val="nil"/>
            </w:tcBorders>
          </w:tcPr>
          <w:p w14:paraId="7D2181AD" w14:textId="77777777" w:rsidR="004029A1" w:rsidRPr="00D563E9" w:rsidRDefault="004029A1" w:rsidP="00D563E9">
            <w:pPr>
              <w:pStyle w:val="NormalIndent"/>
              <w:spacing w:after="0"/>
              <w:ind w:left="0"/>
              <w:jc w:val="left"/>
              <w:rPr>
                <w:rFonts w:ascii="Times New Roman" w:hAnsi="Times New Roman"/>
                <w:b/>
                <w:sz w:val="16"/>
                <w:szCs w:val="16"/>
              </w:rPr>
            </w:pPr>
            <w:r w:rsidRPr="00D563E9">
              <w:rPr>
                <w:rFonts w:ascii="Times New Roman" w:hAnsi="Times New Roman"/>
                <w:sz w:val="16"/>
                <w:szCs w:val="16"/>
              </w:rPr>
              <w:t>Baseline</w:t>
            </w:r>
            <w:r w:rsidRPr="00D563E9">
              <w:rPr>
                <w:rFonts w:ascii="Times New Roman" w:hAnsi="Times New Roman"/>
                <w:iCs/>
                <w:sz w:val="16"/>
                <w:szCs w:val="16"/>
              </w:rPr>
              <w:t>×</w:t>
            </w:r>
          </w:p>
        </w:tc>
        <w:tc>
          <w:tcPr>
            <w:tcW w:w="551" w:type="dxa"/>
            <w:tcBorders>
              <w:top w:val="nil"/>
              <w:bottom w:val="nil"/>
            </w:tcBorders>
            <w:vAlign w:val="center"/>
          </w:tcPr>
          <w:p w14:paraId="0978D43E"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92</w:t>
            </w:r>
          </w:p>
        </w:tc>
        <w:tc>
          <w:tcPr>
            <w:tcW w:w="1418" w:type="dxa"/>
            <w:tcBorders>
              <w:top w:val="nil"/>
              <w:bottom w:val="nil"/>
            </w:tcBorders>
            <w:vAlign w:val="center"/>
          </w:tcPr>
          <w:p w14:paraId="7B7314E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(83.3, 100.0)</w:t>
            </w:r>
          </w:p>
        </w:tc>
        <w:tc>
          <w:tcPr>
            <w:tcW w:w="567" w:type="dxa"/>
            <w:tcBorders>
              <w:top w:val="nil"/>
              <w:bottom w:val="nil"/>
            </w:tcBorders>
            <w:vAlign w:val="center"/>
          </w:tcPr>
          <w:p w14:paraId="08F4EB16"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92</w:t>
            </w:r>
          </w:p>
        </w:tc>
        <w:tc>
          <w:tcPr>
            <w:tcW w:w="1417" w:type="dxa"/>
            <w:tcBorders>
              <w:top w:val="nil"/>
              <w:bottom w:val="nil"/>
            </w:tcBorders>
            <w:vAlign w:val="center"/>
          </w:tcPr>
          <w:p w14:paraId="36EB5B79"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(83.3, 100.0)</w:t>
            </w:r>
          </w:p>
        </w:tc>
      </w:tr>
      <w:tr w:rsidR="004029A1" w:rsidRPr="00D563E9" w14:paraId="261E40BC" w14:textId="77777777" w:rsidTr="004029A1">
        <w:trPr>
          <w:trHeight w:val="288"/>
        </w:trPr>
        <w:tc>
          <w:tcPr>
            <w:tcW w:w="1843" w:type="dxa"/>
            <w:gridSpan w:val="2"/>
            <w:vMerge/>
            <w:tcBorders>
              <w:top w:val="nil"/>
              <w:bottom w:val="nil"/>
            </w:tcBorders>
          </w:tcPr>
          <w:p w14:paraId="6B5FEFC6"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nil"/>
            </w:tcBorders>
          </w:tcPr>
          <w:p w14:paraId="5A7E7FBB"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12 months</w:t>
            </w:r>
            <w:r w:rsidRPr="00D563E9">
              <w:rPr>
                <w:rFonts w:ascii="Times New Roman" w:hAnsi="Times New Roman"/>
                <w:iCs/>
                <w:sz w:val="16"/>
                <w:szCs w:val="16"/>
              </w:rPr>
              <w:t>•</w:t>
            </w:r>
          </w:p>
        </w:tc>
        <w:tc>
          <w:tcPr>
            <w:tcW w:w="551" w:type="dxa"/>
            <w:tcBorders>
              <w:top w:val="nil"/>
              <w:bottom w:val="nil"/>
            </w:tcBorders>
            <w:vAlign w:val="center"/>
          </w:tcPr>
          <w:p w14:paraId="41F70C10"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92</w:t>
            </w:r>
          </w:p>
        </w:tc>
        <w:tc>
          <w:tcPr>
            <w:tcW w:w="1418" w:type="dxa"/>
            <w:tcBorders>
              <w:top w:val="nil"/>
              <w:bottom w:val="nil"/>
            </w:tcBorders>
            <w:vAlign w:val="center"/>
          </w:tcPr>
          <w:p w14:paraId="3D96A79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(83.3, 100.0)</w:t>
            </w:r>
          </w:p>
        </w:tc>
        <w:tc>
          <w:tcPr>
            <w:tcW w:w="567" w:type="dxa"/>
            <w:tcBorders>
              <w:top w:val="nil"/>
              <w:bottom w:val="nil"/>
            </w:tcBorders>
            <w:vAlign w:val="center"/>
          </w:tcPr>
          <w:p w14:paraId="57A732C7"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92</w:t>
            </w:r>
          </w:p>
        </w:tc>
        <w:tc>
          <w:tcPr>
            <w:tcW w:w="1417" w:type="dxa"/>
            <w:tcBorders>
              <w:top w:val="nil"/>
              <w:bottom w:val="nil"/>
            </w:tcBorders>
            <w:vAlign w:val="center"/>
          </w:tcPr>
          <w:p w14:paraId="4453D29C"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(83.3, 100.0)</w:t>
            </w:r>
          </w:p>
        </w:tc>
      </w:tr>
      <w:tr w:rsidR="004029A1" w:rsidRPr="00D563E9" w14:paraId="3B3DEC0D" w14:textId="77777777" w:rsidTr="004029A1">
        <w:tc>
          <w:tcPr>
            <w:tcW w:w="1843" w:type="dxa"/>
            <w:gridSpan w:val="2"/>
            <w:vMerge w:val="restart"/>
            <w:tcBorders>
              <w:top w:val="nil"/>
              <w:bottom w:val="nil"/>
            </w:tcBorders>
          </w:tcPr>
          <w:p w14:paraId="71A6441C"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Peripheral vision</w:t>
            </w:r>
          </w:p>
        </w:tc>
        <w:tc>
          <w:tcPr>
            <w:tcW w:w="1276" w:type="dxa"/>
            <w:tcBorders>
              <w:top w:val="nil"/>
              <w:bottom w:val="nil"/>
            </w:tcBorders>
          </w:tcPr>
          <w:p w14:paraId="128FE1E2"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Baseline*</w:t>
            </w:r>
          </w:p>
        </w:tc>
        <w:tc>
          <w:tcPr>
            <w:tcW w:w="551" w:type="dxa"/>
            <w:tcBorders>
              <w:top w:val="nil"/>
              <w:bottom w:val="nil"/>
            </w:tcBorders>
            <w:vAlign w:val="center"/>
          </w:tcPr>
          <w:p w14:paraId="34D94A62"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8" w:type="dxa"/>
            <w:tcBorders>
              <w:top w:val="nil"/>
              <w:bottom w:val="nil"/>
            </w:tcBorders>
            <w:vAlign w:val="center"/>
          </w:tcPr>
          <w:p w14:paraId="0F075CAF"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(75.0, 100.0)</w:t>
            </w:r>
          </w:p>
        </w:tc>
        <w:tc>
          <w:tcPr>
            <w:tcW w:w="567" w:type="dxa"/>
            <w:tcBorders>
              <w:top w:val="nil"/>
              <w:bottom w:val="nil"/>
            </w:tcBorders>
            <w:vAlign w:val="center"/>
          </w:tcPr>
          <w:p w14:paraId="287B5934"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7" w:type="dxa"/>
            <w:tcBorders>
              <w:top w:val="nil"/>
              <w:bottom w:val="nil"/>
            </w:tcBorders>
            <w:vAlign w:val="center"/>
          </w:tcPr>
          <w:p w14:paraId="1F19D923"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(75.0, 100.0)</w:t>
            </w:r>
          </w:p>
        </w:tc>
      </w:tr>
      <w:tr w:rsidR="004029A1" w:rsidRPr="00D563E9" w14:paraId="0D6D2B0A" w14:textId="77777777" w:rsidTr="004029A1">
        <w:trPr>
          <w:trHeight w:val="306"/>
        </w:trPr>
        <w:tc>
          <w:tcPr>
            <w:tcW w:w="1843" w:type="dxa"/>
            <w:gridSpan w:val="2"/>
            <w:vMerge/>
            <w:tcBorders>
              <w:top w:val="nil"/>
              <w:bottom w:val="nil"/>
            </w:tcBorders>
          </w:tcPr>
          <w:p w14:paraId="519577DA"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nil"/>
            </w:tcBorders>
          </w:tcPr>
          <w:p w14:paraId="6E23CAD2"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12 months^</w:t>
            </w:r>
          </w:p>
        </w:tc>
        <w:tc>
          <w:tcPr>
            <w:tcW w:w="551" w:type="dxa"/>
            <w:tcBorders>
              <w:top w:val="nil"/>
              <w:bottom w:val="nil"/>
            </w:tcBorders>
            <w:vAlign w:val="center"/>
          </w:tcPr>
          <w:p w14:paraId="6E28D85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8" w:type="dxa"/>
            <w:tcBorders>
              <w:top w:val="nil"/>
              <w:bottom w:val="nil"/>
            </w:tcBorders>
            <w:vAlign w:val="center"/>
          </w:tcPr>
          <w:p w14:paraId="2FFF8959"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(100.0, 100.0)</w:t>
            </w:r>
          </w:p>
        </w:tc>
        <w:tc>
          <w:tcPr>
            <w:tcW w:w="567" w:type="dxa"/>
            <w:tcBorders>
              <w:top w:val="nil"/>
              <w:bottom w:val="nil"/>
            </w:tcBorders>
            <w:vAlign w:val="center"/>
          </w:tcPr>
          <w:p w14:paraId="7944E0CA"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7" w:type="dxa"/>
            <w:tcBorders>
              <w:top w:val="nil"/>
              <w:bottom w:val="nil"/>
            </w:tcBorders>
            <w:vAlign w:val="center"/>
          </w:tcPr>
          <w:p w14:paraId="62708DD5"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(75.0, 100.0)</w:t>
            </w:r>
          </w:p>
        </w:tc>
      </w:tr>
      <w:tr w:rsidR="004029A1" w:rsidRPr="00D563E9" w14:paraId="789487C8" w14:textId="77777777" w:rsidTr="004029A1">
        <w:trPr>
          <w:trHeight w:val="295"/>
        </w:trPr>
        <w:tc>
          <w:tcPr>
            <w:tcW w:w="1843" w:type="dxa"/>
            <w:gridSpan w:val="2"/>
            <w:vMerge w:val="restart"/>
            <w:tcBorders>
              <w:top w:val="nil"/>
              <w:bottom w:val="nil"/>
            </w:tcBorders>
          </w:tcPr>
          <w:p w14:paraId="3018C898"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Colour vision</w:t>
            </w:r>
          </w:p>
        </w:tc>
        <w:tc>
          <w:tcPr>
            <w:tcW w:w="1276" w:type="dxa"/>
            <w:tcBorders>
              <w:top w:val="nil"/>
              <w:bottom w:val="nil"/>
            </w:tcBorders>
          </w:tcPr>
          <w:p w14:paraId="41D43E45"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Baseline*</w:t>
            </w:r>
          </w:p>
        </w:tc>
        <w:tc>
          <w:tcPr>
            <w:tcW w:w="551" w:type="dxa"/>
            <w:tcBorders>
              <w:top w:val="nil"/>
              <w:bottom w:val="nil"/>
            </w:tcBorders>
            <w:vAlign w:val="center"/>
          </w:tcPr>
          <w:p w14:paraId="0665A8BF"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8" w:type="dxa"/>
            <w:tcBorders>
              <w:top w:val="nil"/>
              <w:bottom w:val="nil"/>
            </w:tcBorders>
            <w:vAlign w:val="center"/>
          </w:tcPr>
          <w:p w14:paraId="05076C66"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(100.0, 100.0)</w:t>
            </w:r>
          </w:p>
        </w:tc>
        <w:tc>
          <w:tcPr>
            <w:tcW w:w="567" w:type="dxa"/>
            <w:tcBorders>
              <w:top w:val="nil"/>
              <w:bottom w:val="nil"/>
            </w:tcBorders>
            <w:vAlign w:val="center"/>
          </w:tcPr>
          <w:p w14:paraId="08D643B3"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7" w:type="dxa"/>
            <w:tcBorders>
              <w:top w:val="nil"/>
              <w:bottom w:val="nil"/>
            </w:tcBorders>
            <w:vAlign w:val="center"/>
          </w:tcPr>
          <w:p w14:paraId="1EEFD7D0"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(100.0, 100.0)</w:t>
            </w:r>
          </w:p>
        </w:tc>
      </w:tr>
      <w:tr w:rsidR="004029A1" w:rsidRPr="00D563E9" w14:paraId="65BA142E" w14:textId="77777777" w:rsidTr="004029A1">
        <w:trPr>
          <w:trHeight w:val="272"/>
        </w:trPr>
        <w:tc>
          <w:tcPr>
            <w:tcW w:w="1843" w:type="dxa"/>
            <w:gridSpan w:val="2"/>
            <w:vMerge/>
            <w:tcBorders>
              <w:top w:val="nil"/>
              <w:bottom w:val="nil"/>
            </w:tcBorders>
          </w:tcPr>
          <w:p w14:paraId="7529FBD7"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nil"/>
            </w:tcBorders>
          </w:tcPr>
          <w:p w14:paraId="66AF4E6E"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12 months^</w:t>
            </w:r>
          </w:p>
        </w:tc>
        <w:tc>
          <w:tcPr>
            <w:tcW w:w="551" w:type="dxa"/>
            <w:tcBorders>
              <w:top w:val="nil"/>
              <w:bottom w:val="nil"/>
            </w:tcBorders>
            <w:vAlign w:val="center"/>
          </w:tcPr>
          <w:p w14:paraId="6E60BE6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8" w:type="dxa"/>
            <w:tcBorders>
              <w:top w:val="nil"/>
              <w:bottom w:val="nil"/>
            </w:tcBorders>
            <w:vAlign w:val="center"/>
          </w:tcPr>
          <w:p w14:paraId="10748913"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(100.0, 100.0)</w:t>
            </w:r>
          </w:p>
        </w:tc>
        <w:tc>
          <w:tcPr>
            <w:tcW w:w="567" w:type="dxa"/>
            <w:tcBorders>
              <w:top w:val="nil"/>
              <w:bottom w:val="nil"/>
            </w:tcBorders>
            <w:vAlign w:val="center"/>
          </w:tcPr>
          <w:p w14:paraId="61BB5EDD"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7" w:type="dxa"/>
            <w:tcBorders>
              <w:top w:val="nil"/>
              <w:bottom w:val="nil"/>
            </w:tcBorders>
            <w:vAlign w:val="center"/>
          </w:tcPr>
          <w:p w14:paraId="6C3330A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(100.0, 100.0)</w:t>
            </w:r>
          </w:p>
        </w:tc>
      </w:tr>
      <w:tr w:rsidR="004029A1" w:rsidRPr="00D563E9" w14:paraId="609F34D3" w14:textId="77777777" w:rsidTr="004029A1">
        <w:trPr>
          <w:trHeight w:val="289"/>
        </w:trPr>
        <w:tc>
          <w:tcPr>
            <w:tcW w:w="1843" w:type="dxa"/>
            <w:gridSpan w:val="2"/>
            <w:vMerge w:val="restart"/>
            <w:tcBorders>
              <w:top w:val="nil"/>
              <w:bottom w:val="nil"/>
            </w:tcBorders>
          </w:tcPr>
          <w:p w14:paraId="2EA513DA"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Ocular pain</w:t>
            </w:r>
          </w:p>
        </w:tc>
        <w:tc>
          <w:tcPr>
            <w:tcW w:w="1276" w:type="dxa"/>
            <w:tcBorders>
              <w:top w:val="nil"/>
              <w:bottom w:val="nil"/>
            </w:tcBorders>
          </w:tcPr>
          <w:p w14:paraId="0DF75303"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Baseline*</w:t>
            </w:r>
          </w:p>
        </w:tc>
        <w:tc>
          <w:tcPr>
            <w:tcW w:w="551" w:type="dxa"/>
            <w:tcBorders>
              <w:top w:val="nil"/>
              <w:bottom w:val="nil"/>
            </w:tcBorders>
            <w:vAlign w:val="center"/>
          </w:tcPr>
          <w:p w14:paraId="64385222"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88</w:t>
            </w:r>
          </w:p>
        </w:tc>
        <w:tc>
          <w:tcPr>
            <w:tcW w:w="1418" w:type="dxa"/>
            <w:tcBorders>
              <w:top w:val="nil"/>
              <w:bottom w:val="nil"/>
            </w:tcBorders>
            <w:vAlign w:val="center"/>
          </w:tcPr>
          <w:p w14:paraId="5FB3DD75"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(75.0, 100.0)</w:t>
            </w:r>
          </w:p>
        </w:tc>
        <w:tc>
          <w:tcPr>
            <w:tcW w:w="567" w:type="dxa"/>
            <w:tcBorders>
              <w:top w:val="nil"/>
              <w:bottom w:val="nil"/>
            </w:tcBorders>
            <w:vAlign w:val="center"/>
          </w:tcPr>
          <w:p w14:paraId="1243BC0E"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88</w:t>
            </w:r>
          </w:p>
        </w:tc>
        <w:tc>
          <w:tcPr>
            <w:tcW w:w="1417" w:type="dxa"/>
            <w:tcBorders>
              <w:top w:val="nil"/>
              <w:bottom w:val="nil"/>
            </w:tcBorders>
            <w:vAlign w:val="center"/>
          </w:tcPr>
          <w:p w14:paraId="4B9223CD"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(75.0, 100.0)</w:t>
            </w:r>
          </w:p>
        </w:tc>
      </w:tr>
      <w:tr w:rsidR="004029A1" w:rsidRPr="00D563E9" w14:paraId="230EBC67" w14:textId="77777777" w:rsidTr="004029A1">
        <w:trPr>
          <w:trHeight w:val="293"/>
        </w:trPr>
        <w:tc>
          <w:tcPr>
            <w:tcW w:w="1843" w:type="dxa"/>
            <w:gridSpan w:val="2"/>
            <w:vMerge/>
            <w:tcBorders>
              <w:top w:val="nil"/>
              <w:bottom w:val="nil"/>
            </w:tcBorders>
          </w:tcPr>
          <w:p w14:paraId="56BA7D9C"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nil"/>
            </w:tcBorders>
          </w:tcPr>
          <w:p w14:paraId="4B71A648"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12 months^</w:t>
            </w:r>
          </w:p>
        </w:tc>
        <w:tc>
          <w:tcPr>
            <w:tcW w:w="551" w:type="dxa"/>
            <w:tcBorders>
              <w:top w:val="nil"/>
              <w:bottom w:val="nil"/>
            </w:tcBorders>
            <w:vAlign w:val="center"/>
          </w:tcPr>
          <w:p w14:paraId="6205057A"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8" w:type="dxa"/>
            <w:tcBorders>
              <w:top w:val="nil"/>
              <w:bottom w:val="nil"/>
            </w:tcBorders>
            <w:vAlign w:val="center"/>
          </w:tcPr>
          <w:p w14:paraId="75AFF3AE"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(75.0, 100.0)</w:t>
            </w:r>
          </w:p>
        </w:tc>
        <w:tc>
          <w:tcPr>
            <w:tcW w:w="567" w:type="dxa"/>
            <w:tcBorders>
              <w:top w:val="nil"/>
              <w:bottom w:val="nil"/>
            </w:tcBorders>
            <w:vAlign w:val="center"/>
          </w:tcPr>
          <w:p w14:paraId="7A245CA8"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88</w:t>
            </w:r>
          </w:p>
        </w:tc>
        <w:tc>
          <w:tcPr>
            <w:tcW w:w="1417" w:type="dxa"/>
            <w:tcBorders>
              <w:top w:val="nil"/>
              <w:bottom w:val="nil"/>
            </w:tcBorders>
            <w:vAlign w:val="center"/>
          </w:tcPr>
          <w:p w14:paraId="6003A260"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(75.0, 100.0)</w:t>
            </w:r>
          </w:p>
        </w:tc>
      </w:tr>
      <w:tr w:rsidR="004029A1" w:rsidRPr="00D563E9" w14:paraId="39FCF5C9" w14:textId="77777777" w:rsidTr="004029A1">
        <w:trPr>
          <w:trHeight w:val="329"/>
        </w:trPr>
        <w:tc>
          <w:tcPr>
            <w:tcW w:w="247" w:type="dxa"/>
            <w:vMerge w:val="restart"/>
            <w:tcBorders>
              <w:top w:val="nil"/>
              <w:right w:val="nil"/>
            </w:tcBorders>
          </w:tcPr>
          <w:p w14:paraId="4369FEBF" w14:textId="77777777" w:rsidR="004029A1" w:rsidRPr="00D563E9" w:rsidRDefault="004029A1" w:rsidP="00D563E9">
            <w:pPr>
              <w:pStyle w:val="NormalIndent"/>
              <w:spacing w:after="0"/>
              <w:ind w:left="0"/>
              <w:jc w:val="left"/>
              <w:rPr>
                <w:rFonts w:ascii="Times New Roman" w:hAnsi="Times New Roman"/>
                <w:b/>
                <w:sz w:val="16"/>
                <w:szCs w:val="16"/>
              </w:rPr>
            </w:pPr>
          </w:p>
        </w:tc>
        <w:tc>
          <w:tcPr>
            <w:tcW w:w="1596" w:type="dxa"/>
            <w:vMerge w:val="restart"/>
            <w:tcBorders>
              <w:top w:val="nil"/>
              <w:left w:val="nil"/>
              <w:bottom w:val="nil"/>
            </w:tcBorders>
          </w:tcPr>
          <w:p w14:paraId="545EBC4D"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Role difficulties</w:t>
            </w:r>
          </w:p>
        </w:tc>
        <w:tc>
          <w:tcPr>
            <w:tcW w:w="1276" w:type="dxa"/>
            <w:tcBorders>
              <w:top w:val="nil"/>
              <w:bottom w:val="nil"/>
            </w:tcBorders>
          </w:tcPr>
          <w:p w14:paraId="516ACAC9"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Baseline*</w:t>
            </w:r>
          </w:p>
        </w:tc>
        <w:tc>
          <w:tcPr>
            <w:tcW w:w="551" w:type="dxa"/>
            <w:tcBorders>
              <w:top w:val="nil"/>
              <w:bottom w:val="nil"/>
            </w:tcBorders>
            <w:vAlign w:val="center"/>
          </w:tcPr>
          <w:p w14:paraId="08F261AE"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88</w:t>
            </w:r>
          </w:p>
        </w:tc>
        <w:tc>
          <w:tcPr>
            <w:tcW w:w="1418" w:type="dxa"/>
            <w:tcBorders>
              <w:top w:val="nil"/>
              <w:bottom w:val="nil"/>
            </w:tcBorders>
            <w:vAlign w:val="center"/>
          </w:tcPr>
          <w:p w14:paraId="559A0FD3"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(75.0, 100.0)</w:t>
            </w:r>
          </w:p>
        </w:tc>
        <w:tc>
          <w:tcPr>
            <w:tcW w:w="567" w:type="dxa"/>
            <w:tcBorders>
              <w:top w:val="nil"/>
              <w:bottom w:val="nil"/>
            </w:tcBorders>
            <w:vAlign w:val="center"/>
          </w:tcPr>
          <w:p w14:paraId="125DF3A9"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88</w:t>
            </w:r>
          </w:p>
        </w:tc>
        <w:tc>
          <w:tcPr>
            <w:tcW w:w="1417" w:type="dxa"/>
            <w:tcBorders>
              <w:top w:val="nil"/>
              <w:bottom w:val="nil"/>
            </w:tcBorders>
            <w:vAlign w:val="center"/>
          </w:tcPr>
          <w:p w14:paraId="39596459"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(62.5, 100.0)</w:t>
            </w:r>
          </w:p>
        </w:tc>
      </w:tr>
      <w:tr w:rsidR="004029A1" w:rsidRPr="00D563E9" w14:paraId="5D375C46" w14:textId="77777777" w:rsidTr="004029A1">
        <w:trPr>
          <w:trHeight w:val="290"/>
        </w:trPr>
        <w:tc>
          <w:tcPr>
            <w:tcW w:w="247" w:type="dxa"/>
            <w:vMerge/>
            <w:tcBorders>
              <w:bottom w:val="nil"/>
              <w:right w:val="nil"/>
            </w:tcBorders>
          </w:tcPr>
          <w:p w14:paraId="386DFD75" w14:textId="77777777" w:rsidR="004029A1" w:rsidRPr="00D563E9" w:rsidRDefault="004029A1" w:rsidP="00D563E9">
            <w:pPr>
              <w:pStyle w:val="NormalIndent"/>
              <w:spacing w:after="0"/>
              <w:ind w:left="0"/>
              <w:jc w:val="left"/>
              <w:rPr>
                <w:rFonts w:ascii="Times New Roman" w:hAnsi="Times New Roman"/>
                <w:b/>
                <w:sz w:val="16"/>
                <w:szCs w:val="16"/>
              </w:rPr>
            </w:pPr>
          </w:p>
        </w:tc>
        <w:tc>
          <w:tcPr>
            <w:tcW w:w="1596" w:type="dxa"/>
            <w:vMerge/>
            <w:tcBorders>
              <w:top w:val="nil"/>
              <w:left w:val="nil"/>
              <w:bottom w:val="nil"/>
            </w:tcBorders>
          </w:tcPr>
          <w:p w14:paraId="6EA13862"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nil"/>
            </w:tcBorders>
          </w:tcPr>
          <w:p w14:paraId="39FD015C"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12 months^</w:t>
            </w:r>
          </w:p>
        </w:tc>
        <w:tc>
          <w:tcPr>
            <w:tcW w:w="551" w:type="dxa"/>
            <w:tcBorders>
              <w:top w:val="nil"/>
              <w:bottom w:val="nil"/>
            </w:tcBorders>
            <w:vAlign w:val="center"/>
          </w:tcPr>
          <w:p w14:paraId="3A2A06B5"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8" w:type="dxa"/>
            <w:tcBorders>
              <w:top w:val="nil"/>
              <w:bottom w:val="nil"/>
            </w:tcBorders>
            <w:vAlign w:val="center"/>
          </w:tcPr>
          <w:p w14:paraId="795010E3"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(75.0, 100.0)</w:t>
            </w:r>
          </w:p>
        </w:tc>
        <w:tc>
          <w:tcPr>
            <w:tcW w:w="567" w:type="dxa"/>
            <w:tcBorders>
              <w:top w:val="nil"/>
              <w:bottom w:val="nil"/>
            </w:tcBorders>
            <w:vAlign w:val="center"/>
          </w:tcPr>
          <w:p w14:paraId="0FA4CB14"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88</w:t>
            </w:r>
          </w:p>
        </w:tc>
        <w:tc>
          <w:tcPr>
            <w:tcW w:w="1417" w:type="dxa"/>
            <w:tcBorders>
              <w:top w:val="nil"/>
              <w:bottom w:val="nil"/>
            </w:tcBorders>
            <w:vAlign w:val="center"/>
          </w:tcPr>
          <w:p w14:paraId="400F866C"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(62.5, 100.0)</w:t>
            </w:r>
          </w:p>
        </w:tc>
      </w:tr>
      <w:tr w:rsidR="004029A1" w:rsidRPr="00D563E9" w14:paraId="07960DA2" w14:textId="77777777" w:rsidTr="004029A1">
        <w:trPr>
          <w:trHeight w:val="267"/>
        </w:trPr>
        <w:tc>
          <w:tcPr>
            <w:tcW w:w="247" w:type="dxa"/>
            <w:vMerge w:val="restart"/>
            <w:tcBorders>
              <w:top w:val="nil"/>
              <w:right w:val="nil"/>
            </w:tcBorders>
          </w:tcPr>
          <w:p w14:paraId="2FDBCEA9" w14:textId="77777777" w:rsidR="004029A1" w:rsidRPr="00D563E9" w:rsidRDefault="004029A1" w:rsidP="00D563E9">
            <w:pPr>
              <w:pStyle w:val="NormalIndent"/>
              <w:spacing w:after="0"/>
              <w:ind w:left="0"/>
              <w:jc w:val="left"/>
              <w:rPr>
                <w:rFonts w:ascii="Times New Roman" w:hAnsi="Times New Roman"/>
                <w:b/>
                <w:sz w:val="16"/>
                <w:szCs w:val="16"/>
              </w:rPr>
            </w:pPr>
          </w:p>
        </w:tc>
        <w:tc>
          <w:tcPr>
            <w:tcW w:w="1596" w:type="dxa"/>
            <w:vMerge w:val="restart"/>
            <w:tcBorders>
              <w:top w:val="nil"/>
              <w:left w:val="nil"/>
              <w:bottom w:val="nil"/>
            </w:tcBorders>
          </w:tcPr>
          <w:p w14:paraId="1E93EC15"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 xml:space="preserve">Dependency </w:t>
            </w:r>
          </w:p>
        </w:tc>
        <w:tc>
          <w:tcPr>
            <w:tcW w:w="1276" w:type="dxa"/>
            <w:tcBorders>
              <w:top w:val="nil"/>
              <w:bottom w:val="nil"/>
            </w:tcBorders>
          </w:tcPr>
          <w:p w14:paraId="2BD4AE6F"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Baseline*</w:t>
            </w:r>
          </w:p>
        </w:tc>
        <w:tc>
          <w:tcPr>
            <w:tcW w:w="551" w:type="dxa"/>
            <w:tcBorders>
              <w:top w:val="nil"/>
              <w:bottom w:val="nil"/>
            </w:tcBorders>
            <w:vAlign w:val="center"/>
          </w:tcPr>
          <w:p w14:paraId="193492C5"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8" w:type="dxa"/>
            <w:tcBorders>
              <w:top w:val="nil"/>
              <w:bottom w:val="nil"/>
            </w:tcBorders>
            <w:vAlign w:val="center"/>
          </w:tcPr>
          <w:p w14:paraId="10EF5D1F"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(91.7, 100.0)</w:t>
            </w:r>
          </w:p>
        </w:tc>
        <w:tc>
          <w:tcPr>
            <w:tcW w:w="567" w:type="dxa"/>
            <w:tcBorders>
              <w:top w:val="nil"/>
              <w:bottom w:val="nil"/>
            </w:tcBorders>
            <w:vAlign w:val="center"/>
          </w:tcPr>
          <w:p w14:paraId="49D421AA"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7" w:type="dxa"/>
            <w:tcBorders>
              <w:top w:val="nil"/>
              <w:bottom w:val="nil"/>
            </w:tcBorders>
            <w:vAlign w:val="center"/>
          </w:tcPr>
          <w:p w14:paraId="6A1C4176"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(91.7, 100.0)</w:t>
            </w:r>
          </w:p>
        </w:tc>
      </w:tr>
      <w:tr w:rsidR="004029A1" w:rsidRPr="00D563E9" w14:paraId="64D9115E" w14:textId="77777777" w:rsidTr="004029A1">
        <w:trPr>
          <w:trHeight w:val="298"/>
        </w:trPr>
        <w:tc>
          <w:tcPr>
            <w:tcW w:w="247" w:type="dxa"/>
            <w:vMerge/>
            <w:tcBorders>
              <w:bottom w:val="nil"/>
              <w:right w:val="nil"/>
            </w:tcBorders>
          </w:tcPr>
          <w:p w14:paraId="2295BA13" w14:textId="77777777" w:rsidR="004029A1" w:rsidRPr="00D563E9" w:rsidRDefault="004029A1" w:rsidP="00D563E9">
            <w:pPr>
              <w:pStyle w:val="NormalIndent"/>
              <w:spacing w:after="0"/>
              <w:ind w:left="0"/>
              <w:jc w:val="left"/>
              <w:rPr>
                <w:rFonts w:ascii="Times New Roman" w:hAnsi="Times New Roman"/>
                <w:b/>
                <w:sz w:val="16"/>
                <w:szCs w:val="16"/>
              </w:rPr>
            </w:pPr>
          </w:p>
        </w:tc>
        <w:tc>
          <w:tcPr>
            <w:tcW w:w="1596" w:type="dxa"/>
            <w:vMerge/>
            <w:tcBorders>
              <w:top w:val="nil"/>
              <w:left w:val="nil"/>
              <w:bottom w:val="nil"/>
            </w:tcBorders>
          </w:tcPr>
          <w:p w14:paraId="6510238C"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nil"/>
            </w:tcBorders>
          </w:tcPr>
          <w:p w14:paraId="373097FD"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12 months^</w:t>
            </w:r>
          </w:p>
        </w:tc>
        <w:tc>
          <w:tcPr>
            <w:tcW w:w="551" w:type="dxa"/>
            <w:tcBorders>
              <w:top w:val="nil"/>
              <w:bottom w:val="nil"/>
            </w:tcBorders>
            <w:vAlign w:val="center"/>
          </w:tcPr>
          <w:p w14:paraId="5E438E7D"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8" w:type="dxa"/>
            <w:tcBorders>
              <w:top w:val="nil"/>
              <w:bottom w:val="nil"/>
            </w:tcBorders>
            <w:vAlign w:val="center"/>
          </w:tcPr>
          <w:p w14:paraId="60BE397C"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(100.0, 100.0)</w:t>
            </w:r>
          </w:p>
        </w:tc>
        <w:tc>
          <w:tcPr>
            <w:tcW w:w="567" w:type="dxa"/>
            <w:tcBorders>
              <w:top w:val="nil"/>
              <w:bottom w:val="nil"/>
            </w:tcBorders>
            <w:vAlign w:val="center"/>
          </w:tcPr>
          <w:p w14:paraId="7CB02F59"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7" w:type="dxa"/>
            <w:tcBorders>
              <w:top w:val="nil"/>
              <w:bottom w:val="nil"/>
            </w:tcBorders>
            <w:vAlign w:val="center"/>
          </w:tcPr>
          <w:p w14:paraId="0E15595A"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(100.0, 100.0)</w:t>
            </w:r>
          </w:p>
        </w:tc>
      </w:tr>
      <w:tr w:rsidR="004029A1" w:rsidRPr="00D563E9" w14:paraId="1F29B714" w14:textId="77777777" w:rsidTr="004029A1">
        <w:trPr>
          <w:trHeight w:val="275"/>
        </w:trPr>
        <w:tc>
          <w:tcPr>
            <w:tcW w:w="247" w:type="dxa"/>
            <w:vMerge w:val="restart"/>
            <w:tcBorders>
              <w:top w:val="nil"/>
              <w:right w:val="nil"/>
            </w:tcBorders>
          </w:tcPr>
          <w:p w14:paraId="767C2F0B" w14:textId="77777777" w:rsidR="004029A1" w:rsidRPr="00D563E9" w:rsidRDefault="004029A1" w:rsidP="00D563E9">
            <w:pPr>
              <w:pStyle w:val="NormalIndent"/>
              <w:spacing w:after="0"/>
              <w:ind w:left="0"/>
              <w:jc w:val="left"/>
              <w:rPr>
                <w:rFonts w:ascii="Times New Roman" w:hAnsi="Times New Roman"/>
                <w:b/>
                <w:sz w:val="16"/>
                <w:szCs w:val="16"/>
              </w:rPr>
            </w:pPr>
          </w:p>
        </w:tc>
        <w:tc>
          <w:tcPr>
            <w:tcW w:w="1596" w:type="dxa"/>
            <w:vMerge w:val="restart"/>
            <w:tcBorders>
              <w:top w:val="nil"/>
              <w:left w:val="nil"/>
              <w:bottom w:val="nil"/>
            </w:tcBorders>
          </w:tcPr>
          <w:p w14:paraId="1525A86B"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Social functioning</w:t>
            </w:r>
          </w:p>
        </w:tc>
        <w:tc>
          <w:tcPr>
            <w:tcW w:w="1276" w:type="dxa"/>
            <w:tcBorders>
              <w:top w:val="nil"/>
              <w:bottom w:val="nil"/>
            </w:tcBorders>
          </w:tcPr>
          <w:p w14:paraId="60BAC83E"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Baseline*</w:t>
            </w:r>
          </w:p>
        </w:tc>
        <w:tc>
          <w:tcPr>
            <w:tcW w:w="551" w:type="dxa"/>
            <w:tcBorders>
              <w:top w:val="nil"/>
              <w:bottom w:val="nil"/>
            </w:tcBorders>
            <w:vAlign w:val="center"/>
          </w:tcPr>
          <w:p w14:paraId="78A0D547"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8" w:type="dxa"/>
            <w:tcBorders>
              <w:top w:val="nil"/>
              <w:bottom w:val="nil"/>
            </w:tcBorders>
            <w:vAlign w:val="center"/>
          </w:tcPr>
          <w:p w14:paraId="4D22EE1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(100.0, 100.0)</w:t>
            </w:r>
          </w:p>
        </w:tc>
        <w:tc>
          <w:tcPr>
            <w:tcW w:w="567" w:type="dxa"/>
            <w:tcBorders>
              <w:top w:val="nil"/>
              <w:bottom w:val="nil"/>
            </w:tcBorders>
            <w:vAlign w:val="center"/>
          </w:tcPr>
          <w:p w14:paraId="5013E3F5"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7" w:type="dxa"/>
            <w:tcBorders>
              <w:top w:val="nil"/>
              <w:bottom w:val="nil"/>
            </w:tcBorders>
            <w:vAlign w:val="center"/>
          </w:tcPr>
          <w:p w14:paraId="261D096B"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(100.0, 100.0)</w:t>
            </w:r>
          </w:p>
        </w:tc>
      </w:tr>
      <w:tr w:rsidR="004029A1" w:rsidRPr="00D563E9" w14:paraId="5B57D212" w14:textId="77777777" w:rsidTr="004029A1">
        <w:trPr>
          <w:trHeight w:val="278"/>
        </w:trPr>
        <w:tc>
          <w:tcPr>
            <w:tcW w:w="247" w:type="dxa"/>
            <w:vMerge/>
            <w:tcBorders>
              <w:bottom w:val="nil"/>
              <w:right w:val="nil"/>
            </w:tcBorders>
          </w:tcPr>
          <w:p w14:paraId="1E6148CB" w14:textId="77777777" w:rsidR="004029A1" w:rsidRPr="00D563E9" w:rsidRDefault="004029A1" w:rsidP="00D563E9">
            <w:pPr>
              <w:pStyle w:val="NormalIndent"/>
              <w:spacing w:after="0"/>
              <w:ind w:left="0"/>
              <w:jc w:val="left"/>
              <w:rPr>
                <w:rFonts w:ascii="Times New Roman" w:hAnsi="Times New Roman"/>
                <w:b/>
                <w:sz w:val="16"/>
                <w:szCs w:val="16"/>
              </w:rPr>
            </w:pPr>
          </w:p>
        </w:tc>
        <w:tc>
          <w:tcPr>
            <w:tcW w:w="1596" w:type="dxa"/>
            <w:vMerge/>
            <w:tcBorders>
              <w:top w:val="nil"/>
              <w:left w:val="nil"/>
              <w:bottom w:val="nil"/>
            </w:tcBorders>
          </w:tcPr>
          <w:p w14:paraId="15325503"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nil"/>
            </w:tcBorders>
          </w:tcPr>
          <w:p w14:paraId="46F40F95"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12 months^</w:t>
            </w:r>
          </w:p>
        </w:tc>
        <w:tc>
          <w:tcPr>
            <w:tcW w:w="551" w:type="dxa"/>
            <w:tcBorders>
              <w:top w:val="nil"/>
              <w:bottom w:val="nil"/>
            </w:tcBorders>
            <w:vAlign w:val="center"/>
          </w:tcPr>
          <w:p w14:paraId="1C06A983"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8" w:type="dxa"/>
            <w:tcBorders>
              <w:top w:val="nil"/>
              <w:bottom w:val="nil"/>
            </w:tcBorders>
            <w:vAlign w:val="center"/>
          </w:tcPr>
          <w:p w14:paraId="46A1CD06"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(100.0, 100.0)</w:t>
            </w:r>
          </w:p>
        </w:tc>
        <w:tc>
          <w:tcPr>
            <w:tcW w:w="567" w:type="dxa"/>
            <w:tcBorders>
              <w:top w:val="nil"/>
              <w:bottom w:val="nil"/>
            </w:tcBorders>
            <w:vAlign w:val="center"/>
          </w:tcPr>
          <w:p w14:paraId="48432F2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w:t>
            </w:r>
          </w:p>
        </w:tc>
        <w:tc>
          <w:tcPr>
            <w:tcW w:w="1417" w:type="dxa"/>
            <w:tcBorders>
              <w:top w:val="nil"/>
              <w:bottom w:val="nil"/>
            </w:tcBorders>
            <w:vAlign w:val="center"/>
          </w:tcPr>
          <w:p w14:paraId="5473D78F"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(100.0, 100.0)</w:t>
            </w:r>
          </w:p>
        </w:tc>
      </w:tr>
      <w:tr w:rsidR="004029A1" w:rsidRPr="00D563E9" w14:paraId="1FB6CF63" w14:textId="77777777" w:rsidTr="004029A1">
        <w:trPr>
          <w:trHeight w:val="297"/>
        </w:trPr>
        <w:tc>
          <w:tcPr>
            <w:tcW w:w="247" w:type="dxa"/>
            <w:vMerge w:val="restart"/>
            <w:tcBorders>
              <w:top w:val="nil"/>
              <w:right w:val="nil"/>
            </w:tcBorders>
          </w:tcPr>
          <w:p w14:paraId="5322EAFC" w14:textId="77777777" w:rsidR="004029A1" w:rsidRPr="00D563E9" w:rsidRDefault="004029A1" w:rsidP="00D563E9">
            <w:pPr>
              <w:pStyle w:val="NormalIndent"/>
              <w:spacing w:after="0"/>
              <w:ind w:left="0"/>
              <w:jc w:val="left"/>
              <w:rPr>
                <w:rFonts w:ascii="Times New Roman" w:hAnsi="Times New Roman"/>
                <w:b/>
                <w:sz w:val="16"/>
                <w:szCs w:val="16"/>
              </w:rPr>
            </w:pPr>
          </w:p>
        </w:tc>
        <w:tc>
          <w:tcPr>
            <w:tcW w:w="1596" w:type="dxa"/>
            <w:vMerge w:val="restart"/>
            <w:tcBorders>
              <w:top w:val="nil"/>
              <w:left w:val="nil"/>
              <w:bottom w:val="nil"/>
            </w:tcBorders>
          </w:tcPr>
          <w:p w14:paraId="7D9D9558"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Mental health</w:t>
            </w:r>
          </w:p>
        </w:tc>
        <w:tc>
          <w:tcPr>
            <w:tcW w:w="1276" w:type="dxa"/>
            <w:tcBorders>
              <w:top w:val="nil"/>
              <w:bottom w:val="nil"/>
            </w:tcBorders>
          </w:tcPr>
          <w:p w14:paraId="21773BF8"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Baseline*</w:t>
            </w:r>
          </w:p>
        </w:tc>
        <w:tc>
          <w:tcPr>
            <w:tcW w:w="551" w:type="dxa"/>
            <w:tcBorders>
              <w:top w:val="nil"/>
              <w:bottom w:val="nil"/>
            </w:tcBorders>
            <w:vAlign w:val="center"/>
          </w:tcPr>
          <w:p w14:paraId="76445B4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w:t>
            </w:r>
          </w:p>
        </w:tc>
        <w:tc>
          <w:tcPr>
            <w:tcW w:w="1418" w:type="dxa"/>
            <w:tcBorders>
              <w:top w:val="nil"/>
              <w:bottom w:val="nil"/>
            </w:tcBorders>
            <w:vAlign w:val="center"/>
          </w:tcPr>
          <w:p w14:paraId="376DB55D"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(56.3, 87.5)</w:t>
            </w:r>
          </w:p>
        </w:tc>
        <w:tc>
          <w:tcPr>
            <w:tcW w:w="567" w:type="dxa"/>
            <w:tcBorders>
              <w:top w:val="nil"/>
              <w:bottom w:val="nil"/>
            </w:tcBorders>
            <w:vAlign w:val="center"/>
          </w:tcPr>
          <w:p w14:paraId="06D3883B"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w:t>
            </w:r>
          </w:p>
        </w:tc>
        <w:tc>
          <w:tcPr>
            <w:tcW w:w="1417" w:type="dxa"/>
            <w:tcBorders>
              <w:top w:val="nil"/>
              <w:bottom w:val="nil"/>
            </w:tcBorders>
            <w:vAlign w:val="center"/>
          </w:tcPr>
          <w:p w14:paraId="7C1DF1EF"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(62.5, 87.5)</w:t>
            </w:r>
          </w:p>
        </w:tc>
      </w:tr>
      <w:tr w:rsidR="004029A1" w:rsidRPr="00D563E9" w14:paraId="66345EE0" w14:textId="77777777" w:rsidTr="004029A1">
        <w:trPr>
          <w:trHeight w:val="272"/>
        </w:trPr>
        <w:tc>
          <w:tcPr>
            <w:tcW w:w="247" w:type="dxa"/>
            <w:vMerge/>
            <w:tcBorders>
              <w:bottom w:val="single" w:sz="4" w:space="0" w:color="auto"/>
              <w:right w:val="nil"/>
            </w:tcBorders>
          </w:tcPr>
          <w:p w14:paraId="433ED804" w14:textId="77777777" w:rsidR="004029A1" w:rsidRPr="00D563E9" w:rsidRDefault="004029A1" w:rsidP="00D563E9">
            <w:pPr>
              <w:pStyle w:val="NormalIndent"/>
              <w:spacing w:after="0"/>
              <w:ind w:left="0"/>
              <w:jc w:val="left"/>
              <w:rPr>
                <w:rFonts w:ascii="Times New Roman" w:hAnsi="Times New Roman"/>
                <w:b/>
                <w:sz w:val="16"/>
                <w:szCs w:val="16"/>
              </w:rPr>
            </w:pPr>
          </w:p>
        </w:tc>
        <w:tc>
          <w:tcPr>
            <w:tcW w:w="1596" w:type="dxa"/>
            <w:vMerge/>
            <w:tcBorders>
              <w:top w:val="nil"/>
              <w:left w:val="nil"/>
              <w:bottom w:val="single" w:sz="4" w:space="0" w:color="auto"/>
            </w:tcBorders>
          </w:tcPr>
          <w:p w14:paraId="5CF1DD21" w14:textId="77777777" w:rsidR="004029A1" w:rsidRPr="00D563E9" w:rsidRDefault="004029A1" w:rsidP="00D563E9">
            <w:pPr>
              <w:pStyle w:val="NormalIndent"/>
              <w:spacing w:after="0"/>
              <w:ind w:left="0"/>
              <w:jc w:val="left"/>
              <w:rPr>
                <w:rFonts w:ascii="Times New Roman" w:hAnsi="Times New Roman"/>
                <w:sz w:val="16"/>
                <w:szCs w:val="16"/>
              </w:rPr>
            </w:pPr>
          </w:p>
        </w:tc>
        <w:tc>
          <w:tcPr>
            <w:tcW w:w="1276" w:type="dxa"/>
            <w:tcBorders>
              <w:top w:val="nil"/>
              <w:bottom w:val="single" w:sz="4" w:space="0" w:color="auto"/>
            </w:tcBorders>
          </w:tcPr>
          <w:p w14:paraId="45BD265C" w14:textId="77777777" w:rsidR="004029A1" w:rsidRPr="00D563E9" w:rsidRDefault="004029A1" w:rsidP="00D563E9">
            <w:pPr>
              <w:pStyle w:val="NormalIndent"/>
              <w:spacing w:after="0"/>
              <w:ind w:left="0"/>
              <w:jc w:val="left"/>
              <w:rPr>
                <w:rFonts w:ascii="Times New Roman" w:hAnsi="Times New Roman"/>
                <w:sz w:val="16"/>
                <w:szCs w:val="16"/>
              </w:rPr>
            </w:pPr>
            <w:r w:rsidRPr="00D563E9">
              <w:rPr>
                <w:rFonts w:ascii="Times New Roman" w:hAnsi="Times New Roman"/>
                <w:sz w:val="16"/>
                <w:szCs w:val="16"/>
              </w:rPr>
              <w:t>12 months^</w:t>
            </w:r>
          </w:p>
        </w:tc>
        <w:tc>
          <w:tcPr>
            <w:tcW w:w="551" w:type="dxa"/>
            <w:tcBorders>
              <w:top w:val="nil"/>
              <w:bottom w:val="single" w:sz="4" w:space="0" w:color="auto"/>
            </w:tcBorders>
            <w:vAlign w:val="center"/>
          </w:tcPr>
          <w:p w14:paraId="04757C6E"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88</w:t>
            </w:r>
          </w:p>
        </w:tc>
        <w:tc>
          <w:tcPr>
            <w:tcW w:w="1418" w:type="dxa"/>
            <w:tcBorders>
              <w:top w:val="nil"/>
              <w:bottom w:val="single" w:sz="4" w:space="0" w:color="auto"/>
            </w:tcBorders>
            <w:vAlign w:val="center"/>
          </w:tcPr>
          <w:p w14:paraId="2A3335BE"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(75.0, 93.8)</w:t>
            </w:r>
          </w:p>
        </w:tc>
        <w:tc>
          <w:tcPr>
            <w:tcW w:w="567" w:type="dxa"/>
            <w:tcBorders>
              <w:top w:val="nil"/>
              <w:bottom w:val="single" w:sz="4" w:space="0" w:color="auto"/>
            </w:tcBorders>
            <w:vAlign w:val="center"/>
          </w:tcPr>
          <w:p w14:paraId="09A19331"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81</w:t>
            </w:r>
          </w:p>
        </w:tc>
        <w:tc>
          <w:tcPr>
            <w:tcW w:w="1417" w:type="dxa"/>
            <w:tcBorders>
              <w:top w:val="nil"/>
              <w:bottom w:val="single" w:sz="4" w:space="0" w:color="auto"/>
            </w:tcBorders>
            <w:vAlign w:val="center"/>
          </w:tcPr>
          <w:p w14:paraId="16987820" w14:textId="77777777" w:rsidR="004029A1" w:rsidRPr="00D563E9" w:rsidRDefault="004029A1" w:rsidP="00D563E9">
            <w:pPr>
              <w:pStyle w:val="NormalIndent"/>
              <w:spacing w:after="0"/>
              <w:ind w:left="0"/>
              <w:jc w:val="center"/>
              <w:rPr>
                <w:rFonts w:ascii="Times New Roman" w:hAnsi="Times New Roman"/>
                <w:b/>
                <w:sz w:val="16"/>
                <w:szCs w:val="16"/>
              </w:rPr>
            </w:pPr>
            <w:r w:rsidRPr="00D563E9">
              <w:rPr>
                <w:rFonts w:ascii="Times New Roman" w:hAnsi="Times New Roman"/>
                <w:sz w:val="16"/>
                <w:szCs w:val="16"/>
              </w:rPr>
              <w:t>(75.0, 87.5)</w:t>
            </w:r>
          </w:p>
        </w:tc>
      </w:tr>
    </w:tbl>
    <w:p w14:paraId="0228AA52" w14:textId="3BA27F7F" w:rsidR="009A6E07" w:rsidRPr="0051561B" w:rsidRDefault="009A6E07" w:rsidP="00D563E9">
      <w:pPr>
        <w:pStyle w:val="NormalIndent"/>
        <w:spacing w:after="0"/>
        <w:ind w:left="0"/>
        <w:jc w:val="left"/>
        <w:rPr>
          <w:rFonts w:ascii="Times New Roman" w:hAnsi="Times New Roman"/>
          <w:b/>
          <w:bCs/>
          <w:iCs/>
          <w:sz w:val="20"/>
        </w:rPr>
      </w:pPr>
      <w:r w:rsidRPr="0051561B">
        <w:rPr>
          <w:rFonts w:ascii="Times New Roman" w:hAnsi="Times New Roman"/>
          <w:iCs/>
          <w:sz w:val="20"/>
        </w:rPr>
        <w:t>Data are presented as median (</w:t>
      </w:r>
      <w:r w:rsidR="0051561B">
        <w:rPr>
          <w:rFonts w:ascii="Times New Roman" w:hAnsi="Times New Roman"/>
          <w:iCs/>
          <w:sz w:val="20"/>
        </w:rPr>
        <w:t>interquartile range</w:t>
      </w:r>
      <w:r w:rsidRPr="0051561B">
        <w:rPr>
          <w:rFonts w:ascii="Times New Roman" w:hAnsi="Times New Roman"/>
          <w:iCs/>
          <w:sz w:val="20"/>
        </w:rPr>
        <w:t>)</w:t>
      </w:r>
    </w:p>
    <w:p w14:paraId="6D1AB153" w14:textId="6B5FAFBC" w:rsidR="009A6E07" w:rsidRPr="0051561B" w:rsidRDefault="009A6E07" w:rsidP="00D563E9">
      <w:pPr>
        <w:pStyle w:val="NormalIndent"/>
        <w:spacing w:after="0"/>
        <w:ind w:left="0"/>
        <w:jc w:val="left"/>
        <w:rPr>
          <w:rFonts w:ascii="Times New Roman" w:hAnsi="Times New Roman"/>
          <w:iCs/>
          <w:sz w:val="20"/>
        </w:rPr>
      </w:pPr>
      <w:r w:rsidRPr="0051561B">
        <w:rPr>
          <w:rFonts w:ascii="Times New Roman" w:hAnsi="Times New Roman"/>
          <w:iCs/>
          <w:sz w:val="20"/>
        </w:rPr>
        <w:br/>
      </w:r>
      <w:bookmarkStart w:id="391" w:name="_Hlk19611194"/>
    </w:p>
    <w:bookmarkEnd w:id="391"/>
    <w:p w14:paraId="3411BD6F" w14:textId="77777777" w:rsidR="009A6E07" w:rsidRPr="0051561B" w:rsidRDefault="009A6E07" w:rsidP="00D563E9">
      <w:pPr>
        <w:spacing w:line="240" w:lineRule="auto"/>
        <w:rPr>
          <w:rFonts w:ascii="Times New Roman" w:hAnsi="Times New Roman" w:cs="Times New Roman"/>
          <w:sz w:val="20"/>
          <w:szCs w:val="20"/>
          <w:lang w:eastAsia="ja-JP"/>
        </w:rPr>
      </w:pPr>
      <w:r w:rsidRPr="0051561B">
        <w:rPr>
          <w:rFonts w:ascii="Times New Roman" w:hAnsi="Times New Roman" w:cs="Times New Roman"/>
          <w:iCs/>
          <w:sz w:val="20"/>
          <w:szCs w:val="20"/>
        </w:rPr>
        <w:t>Missing data (placebo, eplerenone): *1 patient with missing data (1, 0), ^11 patients with missing data (3, 8), × 12 patients with missing data (7, 5), • 20 patients with missing data (8 ,12)</w:t>
      </w:r>
    </w:p>
    <w:p w14:paraId="279D14AE" w14:textId="77777777" w:rsidR="009A6E07" w:rsidRPr="0051561B" w:rsidRDefault="009A6E07">
      <w:pPr>
        <w:rPr>
          <w:rFonts w:ascii="Times New Roman" w:hAnsi="Times New Roman" w:cs="Times New Roman"/>
          <w:sz w:val="20"/>
          <w:szCs w:val="20"/>
          <w:lang w:eastAsia="ja-JP"/>
        </w:rPr>
      </w:pPr>
      <w:r w:rsidRPr="0051561B">
        <w:rPr>
          <w:rFonts w:ascii="Times New Roman" w:hAnsi="Times New Roman" w:cs="Times New Roman"/>
          <w:sz w:val="20"/>
          <w:szCs w:val="20"/>
          <w:lang w:eastAsia="ja-JP"/>
        </w:rPr>
        <w:br w:type="page"/>
      </w:r>
    </w:p>
    <w:p w14:paraId="502F2A61" w14:textId="34836D0B" w:rsidR="009A6E07" w:rsidRPr="0051561B" w:rsidRDefault="009A6E07" w:rsidP="000E3EE1">
      <w:pPr>
        <w:pStyle w:val="Caption"/>
        <w:keepNext/>
        <w:rPr>
          <w:rFonts w:ascii="Times New Roman" w:hAnsi="Times New Roman"/>
        </w:rPr>
      </w:pPr>
      <w:bookmarkStart w:id="392" w:name="_Toc20821541"/>
      <w:r w:rsidRPr="0051561B">
        <w:rPr>
          <w:rFonts w:ascii="Times New Roman" w:hAnsi="Times New Roman"/>
        </w:rPr>
        <w:lastRenderedPageBreak/>
        <w:t xml:space="preserve">Supplementary Table </w:t>
      </w:r>
      <w:r w:rsidR="00CD55E4" w:rsidRPr="0051561B">
        <w:rPr>
          <w:rFonts w:ascii="Times New Roman" w:hAnsi="Times New Roman"/>
        </w:rPr>
        <w:fldChar w:fldCharType="begin"/>
      </w:r>
      <w:r w:rsidR="00CD55E4" w:rsidRPr="0051561B">
        <w:rPr>
          <w:rFonts w:ascii="Times New Roman" w:hAnsi="Times New Roman"/>
        </w:rPr>
        <w:instrText xml:space="preserve"> SEQ Supplementary_Table \* ARABIC </w:instrText>
      </w:r>
      <w:r w:rsidR="00CD55E4" w:rsidRPr="0051561B">
        <w:rPr>
          <w:rFonts w:ascii="Times New Roman" w:hAnsi="Times New Roman"/>
        </w:rPr>
        <w:fldChar w:fldCharType="separate"/>
      </w:r>
      <w:r w:rsidR="007B780F">
        <w:rPr>
          <w:rFonts w:ascii="Times New Roman" w:hAnsi="Times New Roman"/>
          <w:noProof/>
        </w:rPr>
        <w:t>13</w:t>
      </w:r>
      <w:r w:rsidR="00CD55E4" w:rsidRPr="0051561B">
        <w:rPr>
          <w:rFonts w:ascii="Times New Roman" w:hAnsi="Times New Roman"/>
          <w:noProof/>
        </w:rPr>
        <w:fldChar w:fldCharType="end"/>
      </w:r>
      <w:r w:rsidRPr="0051561B">
        <w:rPr>
          <w:rFonts w:ascii="Times New Roman" w:hAnsi="Times New Roman"/>
        </w:rPr>
        <w:t xml:space="preserve"> </w:t>
      </w:r>
      <w:r w:rsidR="008A5891">
        <w:rPr>
          <w:rFonts w:ascii="Times New Roman" w:hAnsi="Times New Roman"/>
        </w:rPr>
        <w:t>Additional summaries of c</w:t>
      </w:r>
      <w:r w:rsidRPr="0051561B">
        <w:rPr>
          <w:rFonts w:ascii="Times New Roman" w:hAnsi="Times New Roman"/>
        </w:rPr>
        <w:t>linical secondary outcomes</w:t>
      </w:r>
      <w:r w:rsidR="00CD490F" w:rsidRPr="00CD490F">
        <w:rPr>
          <w:rFonts w:ascii="Times New Roman" w:hAnsi="Times New Roman"/>
        </w:rPr>
        <w:t xml:space="preserve"> </w:t>
      </w:r>
      <w:r w:rsidR="00CD490F">
        <w:rPr>
          <w:rFonts w:ascii="Times New Roman" w:hAnsi="Times New Roman"/>
        </w:rPr>
        <w:t>by randomised allocation</w:t>
      </w:r>
      <w:bookmarkEnd w:id="392"/>
    </w:p>
    <w:tbl>
      <w:tblPr>
        <w:tblW w:w="779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709"/>
        <w:gridCol w:w="1417"/>
        <w:gridCol w:w="851"/>
        <w:gridCol w:w="1275"/>
      </w:tblGrid>
      <w:tr w:rsidR="002F0456" w:rsidRPr="00D563E9" w14:paraId="00FF1852" w14:textId="77777777" w:rsidTr="002F0456">
        <w:trPr>
          <w:trHeight w:val="255"/>
        </w:trPr>
        <w:tc>
          <w:tcPr>
            <w:tcW w:w="3544" w:type="dxa"/>
            <w:tcBorders>
              <w:top w:val="single" w:sz="4" w:space="0" w:color="auto"/>
              <w:left w:val="nil"/>
              <w:bottom w:val="single" w:sz="4" w:space="0" w:color="auto"/>
              <w:right w:val="nil"/>
            </w:tcBorders>
            <w:shd w:val="clear" w:color="auto" w:fill="auto"/>
            <w:noWrap/>
            <w:vAlign w:val="bottom"/>
          </w:tcPr>
          <w:p w14:paraId="3C79BCE8" w14:textId="77777777" w:rsidR="002F0456" w:rsidRPr="00D563E9" w:rsidRDefault="002F0456" w:rsidP="00D563E9">
            <w:pPr>
              <w:pStyle w:val="Table"/>
              <w:ind w:left="-728" w:firstLine="728"/>
              <w:jc w:val="center"/>
              <w:rPr>
                <w:rFonts w:ascii="Times New Roman" w:hAnsi="Times New Roman"/>
                <w:b/>
                <w:sz w:val="16"/>
                <w:szCs w:val="16"/>
              </w:rPr>
            </w:pPr>
          </w:p>
        </w:tc>
        <w:tc>
          <w:tcPr>
            <w:tcW w:w="2126" w:type="dxa"/>
            <w:gridSpan w:val="2"/>
            <w:tcBorders>
              <w:top w:val="single" w:sz="4" w:space="0" w:color="auto"/>
              <w:left w:val="nil"/>
              <w:bottom w:val="single" w:sz="4" w:space="0" w:color="auto"/>
              <w:right w:val="nil"/>
            </w:tcBorders>
            <w:shd w:val="clear" w:color="auto" w:fill="auto"/>
            <w:noWrap/>
            <w:vAlign w:val="center"/>
          </w:tcPr>
          <w:p w14:paraId="2550D8D0" w14:textId="77777777" w:rsidR="002F0456" w:rsidRPr="00D563E9" w:rsidRDefault="002F0456" w:rsidP="00D563E9">
            <w:pPr>
              <w:pStyle w:val="StyleTableBold"/>
              <w:rPr>
                <w:rFonts w:ascii="Times New Roman" w:hAnsi="Times New Roman"/>
                <w:sz w:val="16"/>
                <w:szCs w:val="16"/>
              </w:rPr>
            </w:pPr>
            <w:r w:rsidRPr="00D563E9">
              <w:rPr>
                <w:rFonts w:ascii="Times New Roman" w:hAnsi="Times New Roman"/>
                <w:bCs w:val="0"/>
                <w:sz w:val="16"/>
                <w:szCs w:val="16"/>
              </w:rPr>
              <w:t>Randomised to placebo (n=57)</w:t>
            </w:r>
          </w:p>
        </w:tc>
        <w:tc>
          <w:tcPr>
            <w:tcW w:w="2126" w:type="dxa"/>
            <w:gridSpan w:val="2"/>
            <w:tcBorders>
              <w:top w:val="single" w:sz="4" w:space="0" w:color="auto"/>
              <w:left w:val="nil"/>
              <w:bottom w:val="single" w:sz="4" w:space="0" w:color="auto"/>
              <w:right w:val="nil"/>
            </w:tcBorders>
            <w:shd w:val="clear" w:color="auto" w:fill="auto"/>
            <w:noWrap/>
            <w:vAlign w:val="center"/>
          </w:tcPr>
          <w:p w14:paraId="299A76CF" w14:textId="77777777" w:rsidR="002F0456" w:rsidRPr="00D563E9" w:rsidRDefault="002F0456" w:rsidP="00D563E9">
            <w:pPr>
              <w:pStyle w:val="StyleTableBold"/>
              <w:rPr>
                <w:rFonts w:ascii="Times New Roman" w:hAnsi="Times New Roman"/>
                <w:sz w:val="16"/>
                <w:szCs w:val="16"/>
              </w:rPr>
            </w:pPr>
            <w:r w:rsidRPr="00D563E9">
              <w:rPr>
                <w:rFonts w:ascii="Times New Roman" w:hAnsi="Times New Roman"/>
                <w:bCs w:val="0"/>
                <w:sz w:val="16"/>
                <w:szCs w:val="16"/>
              </w:rPr>
              <w:t>Randomised to eplerenone (n=57)</w:t>
            </w:r>
          </w:p>
        </w:tc>
      </w:tr>
      <w:tr w:rsidR="002F0456" w:rsidRPr="00D563E9" w14:paraId="4771606D" w14:textId="77777777" w:rsidTr="002F0456">
        <w:trPr>
          <w:trHeight w:val="255"/>
        </w:trPr>
        <w:tc>
          <w:tcPr>
            <w:tcW w:w="3544" w:type="dxa"/>
            <w:tcBorders>
              <w:top w:val="nil"/>
              <w:left w:val="nil"/>
              <w:bottom w:val="nil"/>
              <w:right w:val="nil"/>
            </w:tcBorders>
            <w:shd w:val="clear" w:color="auto" w:fill="auto"/>
            <w:noWrap/>
          </w:tcPr>
          <w:p w14:paraId="3784FFBB" w14:textId="77777777" w:rsidR="002F0456" w:rsidRPr="00D563E9" w:rsidRDefault="002F0456" w:rsidP="00D563E9">
            <w:pPr>
              <w:pStyle w:val="Table"/>
              <w:rPr>
                <w:rFonts w:ascii="Times New Roman" w:hAnsi="Times New Roman"/>
                <w:sz w:val="16"/>
                <w:szCs w:val="16"/>
              </w:rPr>
            </w:pPr>
            <w:r w:rsidRPr="00D563E9">
              <w:rPr>
                <w:rFonts w:ascii="Times New Roman" w:hAnsi="Times New Roman"/>
                <w:sz w:val="16"/>
                <w:szCs w:val="16"/>
              </w:rPr>
              <w:t>Any CSCR in fellow eye</w:t>
            </w:r>
          </w:p>
        </w:tc>
        <w:tc>
          <w:tcPr>
            <w:tcW w:w="709" w:type="dxa"/>
            <w:tcBorders>
              <w:top w:val="nil"/>
              <w:left w:val="nil"/>
              <w:bottom w:val="nil"/>
              <w:right w:val="nil"/>
            </w:tcBorders>
            <w:shd w:val="clear" w:color="auto" w:fill="auto"/>
            <w:noWrap/>
            <w:vAlign w:val="center"/>
          </w:tcPr>
          <w:p w14:paraId="04536CE6" w14:textId="77777777"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8/57</w:t>
            </w:r>
          </w:p>
        </w:tc>
        <w:tc>
          <w:tcPr>
            <w:tcW w:w="1417" w:type="dxa"/>
            <w:tcBorders>
              <w:top w:val="nil"/>
              <w:left w:val="nil"/>
              <w:bottom w:val="nil"/>
              <w:right w:val="nil"/>
            </w:tcBorders>
            <w:shd w:val="clear" w:color="auto" w:fill="auto"/>
            <w:noWrap/>
            <w:vAlign w:val="center"/>
          </w:tcPr>
          <w:p w14:paraId="0F855D5E" w14:textId="196E7EAF"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(14%)</w:t>
            </w:r>
          </w:p>
        </w:tc>
        <w:tc>
          <w:tcPr>
            <w:tcW w:w="851" w:type="dxa"/>
            <w:tcBorders>
              <w:top w:val="nil"/>
              <w:left w:val="nil"/>
              <w:bottom w:val="nil"/>
              <w:right w:val="nil"/>
            </w:tcBorders>
            <w:shd w:val="clear" w:color="auto" w:fill="auto"/>
            <w:noWrap/>
            <w:vAlign w:val="center"/>
          </w:tcPr>
          <w:p w14:paraId="0A5BA044" w14:textId="77777777"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8/57</w:t>
            </w:r>
          </w:p>
        </w:tc>
        <w:tc>
          <w:tcPr>
            <w:tcW w:w="1275" w:type="dxa"/>
            <w:tcBorders>
              <w:top w:val="nil"/>
              <w:left w:val="nil"/>
              <w:bottom w:val="nil"/>
              <w:right w:val="nil"/>
            </w:tcBorders>
            <w:shd w:val="clear" w:color="auto" w:fill="auto"/>
            <w:noWrap/>
            <w:vAlign w:val="center"/>
          </w:tcPr>
          <w:p w14:paraId="781FFE42" w14:textId="3EFEC808"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(14%)</w:t>
            </w:r>
          </w:p>
        </w:tc>
      </w:tr>
      <w:tr w:rsidR="002F0456" w:rsidRPr="00D563E9" w14:paraId="3BC9D69E" w14:textId="77777777" w:rsidTr="002F0456">
        <w:trPr>
          <w:trHeight w:val="255"/>
        </w:trPr>
        <w:tc>
          <w:tcPr>
            <w:tcW w:w="3544" w:type="dxa"/>
            <w:tcBorders>
              <w:top w:val="nil"/>
              <w:left w:val="nil"/>
              <w:bottom w:val="nil"/>
              <w:right w:val="nil"/>
            </w:tcBorders>
            <w:shd w:val="clear" w:color="auto" w:fill="auto"/>
            <w:noWrap/>
          </w:tcPr>
          <w:p w14:paraId="7E361240" w14:textId="77777777" w:rsidR="002F0456" w:rsidRPr="00D563E9" w:rsidRDefault="002F0456" w:rsidP="00D563E9">
            <w:pPr>
              <w:pStyle w:val="Table"/>
              <w:rPr>
                <w:rFonts w:ascii="Times New Roman" w:hAnsi="Times New Roman"/>
                <w:sz w:val="16"/>
                <w:szCs w:val="16"/>
              </w:rPr>
            </w:pPr>
            <w:r w:rsidRPr="00D563E9">
              <w:rPr>
                <w:rFonts w:ascii="Times New Roman" w:hAnsi="Times New Roman"/>
                <w:sz w:val="16"/>
                <w:szCs w:val="16"/>
              </w:rPr>
              <w:t>Proportion responded by 3 months</w:t>
            </w:r>
          </w:p>
        </w:tc>
        <w:tc>
          <w:tcPr>
            <w:tcW w:w="709" w:type="dxa"/>
            <w:tcBorders>
              <w:top w:val="nil"/>
              <w:left w:val="nil"/>
              <w:bottom w:val="nil"/>
              <w:right w:val="nil"/>
            </w:tcBorders>
            <w:shd w:val="clear" w:color="auto" w:fill="auto"/>
            <w:noWrap/>
            <w:vAlign w:val="center"/>
          </w:tcPr>
          <w:p w14:paraId="7B6718DF" w14:textId="77777777"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19/54</w:t>
            </w:r>
          </w:p>
        </w:tc>
        <w:tc>
          <w:tcPr>
            <w:tcW w:w="1417" w:type="dxa"/>
            <w:tcBorders>
              <w:top w:val="nil"/>
              <w:left w:val="nil"/>
              <w:bottom w:val="nil"/>
              <w:right w:val="nil"/>
            </w:tcBorders>
            <w:shd w:val="clear" w:color="auto" w:fill="auto"/>
            <w:noWrap/>
            <w:vAlign w:val="center"/>
          </w:tcPr>
          <w:p w14:paraId="3D320FBC" w14:textId="4F4CA72F"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(35%)</w:t>
            </w:r>
          </w:p>
        </w:tc>
        <w:tc>
          <w:tcPr>
            <w:tcW w:w="851" w:type="dxa"/>
            <w:tcBorders>
              <w:top w:val="nil"/>
              <w:left w:val="nil"/>
              <w:bottom w:val="nil"/>
              <w:right w:val="nil"/>
            </w:tcBorders>
            <w:shd w:val="clear" w:color="auto" w:fill="auto"/>
            <w:noWrap/>
            <w:vAlign w:val="center"/>
          </w:tcPr>
          <w:p w14:paraId="4492685A" w14:textId="77777777"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25/52*</w:t>
            </w:r>
          </w:p>
        </w:tc>
        <w:tc>
          <w:tcPr>
            <w:tcW w:w="1275" w:type="dxa"/>
            <w:tcBorders>
              <w:top w:val="nil"/>
              <w:left w:val="nil"/>
              <w:bottom w:val="nil"/>
              <w:right w:val="nil"/>
            </w:tcBorders>
            <w:shd w:val="clear" w:color="auto" w:fill="auto"/>
            <w:noWrap/>
            <w:vAlign w:val="center"/>
          </w:tcPr>
          <w:p w14:paraId="3FBA225B" w14:textId="4AB68C77"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(48%)</w:t>
            </w:r>
          </w:p>
        </w:tc>
      </w:tr>
      <w:tr w:rsidR="002F0456" w:rsidRPr="00D563E9" w14:paraId="6F64E274" w14:textId="77777777" w:rsidTr="002F0456">
        <w:trPr>
          <w:trHeight w:val="255"/>
        </w:trPr>
        <w:tc>
          <w:tcPr>
            <w:tcW w:w="3544" w:type="dxa"/>
            <w:tcBorders>
              <w:top w:val="nil"/>
              <w:left w:val="nil"/>
              <w:bottom w:val="nil"/>
              <w:right w:val="nil"/>
            </w:tcBorders>
            <w:shd w:val="clear" w:color="auto" w:fill="auto"/>
            <w:noWrap/>
          </w:tcPr>
          <w:p w14:paraId="493B435D" w14:textId="77777777" w:rsidR="002F0456" w:rsidRPr="00D563E9" w:rsidRDefault="002F0456" w:rsidP="00D563E9">
            <w:pPr>
              <w:pStyle w:val="Table"/>
              <w:rPr>
                <w:rFonts w:ascii="Times New Roman" w:hAnsi="Times New Roman"/>
                <w:sz w:val="16"/>
                <w:szCs w:val="16"/>
              </w:rPr>
            </w:pPr>
            <w:r w:rsidRPr="00D563E9">
              <w:rPr>
                <w:rFonts w:ascii="Times New Roman" w:hAnsi="Times New Roman"/>
                <w:sz w:val="16"/>
                <w:szCs w:val="16"/>
              </w:rPr>
              <w:t>Proportion responded by 6 months</w:t>
            </w:r>
          </w:p>
        </w:tc>
        <w:tc>
          <w:tcPr>
            <w:tcW w:w="709" w:type="dxa"/>
            <w:tcBorders>
              <w:top w:val="nil"/>
              <w:left w:val="nil"/>
              <w:bottom w:val="nil"/>
              <w:right w:val="nil"/>
            </w:tcBorders>
            <w:shd w:val="clear" w:color="auto" w:fill="auto"/>
            <w:noWrap/>
            <w:vAlign w:val="center"/>
          </w:tcPr>
          <w:p w14:paraId="01942A12" w14:textId="77777777"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27/54</w:t>
            </w:r>
          </w:p>
        </w:tc>
        <w:tc>
          <w:tcPr>
            <w:tcW w:w="1417" w:type="dxa"/>
            <w:tcBorders>
              <w:top w:val="nil"/>
              <w:left w:val="nil"/>
              <w:bottom w:val="nil"/>
              <w:right w:val="nil"/>
            </w:tcBorders>
            <w:shd w:val="clear" w:color="auto" w:fill="auto"/>
            <w:noWrap/>
            <w:vAlign w:val="center"/>
          </w:tcPr>
          <w:p w14:paraId="2C1E9B81" w14:textId="58379BA1"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(50%)</w:t>
            </w:r>
          </w:p>
        </w:tc>
        <w:tc>
          <w:tcPr>
            <w:tcW w:w="851" w:type="dxa"/>
            <w:tcBorders>
              <w:top w:val="nil"/>
              <w:left w:val="nil"/>
              <w:bottom w:val="nil"/>
              <w:right w:val="nil"/>
            </w:tcBorders>
            <w:shd w:val="clear" w:color="auto" w:fill="auto"/>
            <w:noWrap/>
            <w:vAlign w:val="center"/>
          </w:tcPr>
          <w:p w14:paraId="2D4068BA" w14:textId="77777777"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33/52*</w:t>
            </w:r>
          </w:p>
        </w:tc>
        <w:tc>
          <w:tcPr>
            <w:tcW w:w="1275" w:type="dxa"/>
            <w:tcBorders>
              <w:top w:val="nil"/>
              <w:left w:val="nil"/>
              <w:bottom w:val="nil"/>
              <w:right w:val="nil"/>
            </w:tcBorders>
            <w:shd w:val="clear" w:color="auto" w:fill="auto"/>
            <w:noWrap/>
            <w:vAlign w:val="center"/>
          </w:tcPr>
          <w:p w14:paraId="1AFE63C7" w14:textId="685A46A1"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(6</w:t>
            </w:r>
            <w:r w:rsidR="00E6773A">
              <w:rPr>
                <w:rFonts w:ascii="Times New Roman" w:hAnsi="Times New Roman"/>
                <w:sz w:val="16"/>
                <w:szCs w:val="16"/>
              </w:rPr>
              <w:t>4</w:t>
            </w:r>
            <w:r w:rsidRPr="00D563E9">
              <w:rPr>
                <w:rFonts w:ascii="Times New Roman" w:hAnsi="Times New Roman"/>
                <w:sz w:val="16"/>
                <w:szCs w:val="16"/>
              </w:rPr>
              <w:t>%)</w:t>
            </w:r>
          </w:p>
        </w:tc>
      </w:tr>
      <w:tr w:rsidR="002F0456" w:rsidRPr="00D563E9" w14:paraId="3809017F" w14:textId="77777777" w:rsidTr="002F0456">
        <w:trPr>
          <w:trHeight w:val="255"/>
        </w:trPr>
        <w:tc>
          <w:tcPr>
            <w:tcW w:w="3544" w:type="dxa"/>
            <w:tcBorders>
              <w:top w:val="nil"/>
              <w:left w:val="nil"/>
              <w:bottom w:val="single" w:sz="4" w:space="0" w:color="auto"/>
              <w:right w:val="nil"/>
            </w:tcBorders>
            <w:shd w:val="clear" w:color="auto" w:fill="auto"/>
            <w:noWrap/>
          </w:tcPr>
          <w:p w14:paraId="0C5079FC" w14:textId="77777777" w:rsidR="002F0456" w:rsidRPr="00D563E9" w:rsidRDefault="002F0456" w:rsidP="00D563E9">
            <w:pPr>
              <w:pStyle w:val="Table"/>
              <w:rPr>
                <w:rFonts w:ascii="Times New Roman" w:hAnsi="Times New Roman"/>
                <w:sz w:val="16"/>
                <w:szCs w:val="16"/>
              </w:rPr>
            </w:pPr>
            <w:r w:rsidRPr="00D563E9">
              <w:rPr>
                <w:rFonts w:ascii="Times New Roman" w:hAnsi="Times New Roman"/>
                <w:sz w:val="16"/>
                <w:szCs w:val="16"/>
              </w:rPr>
              <w:t>Proportion responded by 12 months</w:t>
            </w:r>
          </w:p>
        </w:tc>
        <w:tc>
          <w:tcPr>
            <w:tcW w:w="709" w:type="dxa"/>
            <w:tcBorders>
              <w:top w:val="nil"/>
              <w:left w:val="nil"/>
              <w:bottom w:val="single" w:sz="4" w:space="0" w:color="auto"/>
              <w:right w:val="nil"/>
            </w:tcBorders>
            <w:shd w:val="clear" w:color="auto" w:fill="auto"/>
            <w:noWrap/>
            <w:vAlign w:val="center"/>
          </w:tcPr>
          <w:p w14:paraId="066481C1" w14:textId="77777777"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38/54</w:t>
            </w:r>
          </w:p>
        </w:tc>
        <w:tc>
          <w:tcPr>
            <w:tcW w:w="1417" w:type="dxa"/>
            <w:tcBorders>
              <w:top w:val="nil"/>
              <w:left w:val="nil"/>
              <w:bottom w:val="single" w:sz="4" w:space="0" w:color="auto"/>
              <w:right w:val="nil"/>
            </w:tcBorders>
            <w:shd w:val="clear" w:color="auto" w:fill="auto"/>
            <w:noWrap/>
            <w:vAlign w:val="center"/>
          </w:tcPr>
          <w:p w14:paraId="58D28E59" w14:textId="6A5471D7"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(70%)</w:t>
            </w:r>
          </w:p>
        </w:tc>
        <w:tc>
          <w:tcPr>
            <w:tcW w:w="851" w:type="dxa"/>
            <w:tcBorders>
              <w:top w:val="nil"/>
              <w:left w:val="nil"/>
              <w:bottom w:val="single" w:sz="4" w:space="0" w:color="auto"/>
              <w:right w:val="nil"/>
            </w:tcBorders>
            <w:shd w:val="clear" w:color="auto" w:fill="auto"/>
            <w:noWrap/>
            <w:vAlign w:val="center"/>
          </w:tcPr>
          <w:p w14:paraId="20ABBFE1" w14:textId="77777777"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38/52*</w:t>
            </w:r>
          </w:p>
        </w:tc>
        <w:tc>
          <w:tcPr>
            <w:tcW w:w="1275" w:type="dxa"/>
            <w:tcBorders>
              <w:top w:val="nil"/>
              <w:left w:val="nil"/>
              <w:bottom w:val="single" w:sz="4" w:space="0" w:color="auto"/>
              <w:right w:val="nil"/>
            </w:tcBorders>
            <w:shd w:val="clear" w:color="auto" w:fill="auto"/>
            <w:noWrap/>
            <w:vAlign w:val="center"/>
          </w:tcPr>
          <w:p w14:paraId="77ECE284" w14:textId="44A03FC3" w:rsidR="002F0456" w:rsidRPr="00D563E9" w:rsidRDefault="002F0456" w:rsidP="00D563E9">
            <w:pPr>
              <w:pStyle w:val="Table"/>
              <w:jc w:val="center"/>
              <w:rPr>
                <w:rFonts w:ascii="Times New Roman" w:hAnsi="Times New Roman"/>
                <w:sz w:val="16"/>
                <w:szCs w:val="16"/>
              </w:rPr>
            </w:pPr>
            <w:r w:rsidRPr="00D563E9">
              <w:rPr>
                <w:rFonts w:ascii="Times New Roman" w:hAnsi="Times New Roman"/>
                <w:sz w:val="16"/>
                <w:szCs w:val="16"/>
              </w:rPr>
              <w:t>(73%)</w:t>
            </w:r>
          </w:p>
        </w:tc>
      </w:tr>
    </w:tbl>
    <w:p w14:paraId="4781E061" w14:textId="71F16C09" w:rsidR="009A6E07" w:rsidRPr="0051561B" w:rsidRDefault="009A6E07" w:rsidP="00D563E9">
      <w:pPr>
        <w:spacing w:after="0" w:line="240" w:lineRule="auto"/>
        <w:rPr>
          <w:rFonts w:ascii="Times New Roman" w:hAnsi="Times New Roman" w:cs="Times New Roman"/>
          <w:sz w:val="20"/>
          <w:szCs w:val="20"/>
        </w:rPr>
      </w:pPr>
      <w:r w:rsidRPr="0051561B">
        <w:rPr>
          <w:rFonts w:ascii="Times New Roman" w:hAnsi="Times New Roman" w:cs="Times New Roman"/>
          <w:sz w:val="20"/>
          <w:szCs w:val="20"/>
        </w:rPr>
        <w:t xml:space="preserve">Data are presented as </w:t>
      </w:r>
      <w:r w:rsidR="00D91FA1">
        <w:rPr>
          <w:rFonts w:ascii="Times New Roman" w:hAnsi="Times New Roman" w:cs="Times New Roman"/>
          <w:sz w:val="20"/>
          <w:szCs w:val="20"/>
        </w:rPr>
        <w:t>n/N</w:t>
      </w:r>
      <w:r w:rsidRPr="0051561B">
        <w:rPr>
          <w:rFonts w:ascii="Times New Roman" w:hAnsi="Times New Roman" w:cs="Times New Roman"/>
          <w:sz w:val="20"/>
          <w:szCs w:val="20"/>
        </w:rPr>
        <w:t xml:space="preserve"> (%) or median (</w:t>
      </w:r>
      <w:r w:rsidR="002D1717">
        <w:rPr>
          <w:rFonts w:ascii="Times New Roman" w:hAnsi="Times New Roman" w:cs="Times New Roman"/>
          <w:sz w:val="20"/>
          <w:szCs w:val="20"/>
        </w:rPr>
        <w:t xml:space="preserve">interquartile </w:t>
      </w:r>
      <w:proofErr w:type="gramStart"/>
      <w:r w:rsidR="002D1717">
        <w:rPr>
          <w:rFonts w:ascii="Times New Roman" w:hAnsi="Times New Roman" w:cs="Times New Roman"/>
          <w:sz w:val="20"/>
          <w:szCs w:val="20"/>
        </w:rPr>
        <w:t>range</w:t>
      </w:r>
      <w:r w:rsidRPr="0051561B">
        <w:rPr>
          <w:rFonts w:ascii="Times New Roman" w:hAnsi="Times New Roman" w:cs="Times New Roman"/>
          <w:sz w:val="20"/>
          <w:szCs w:val="20"/>
        </w:rPr>
        <w:t>)</w:t>
      </w:r>
      <w:r w:rsidR="002D1717">
        <w:rPr>
          <w:rFonts w:ascii="Times New Roman" w:hAnsi="Times New Roman" w:cs="Times New Roman"/>
          <w:sz w:val="20"/>
          <w:szCs w:val="20"/>
        </w:rPr>
        <w:t>CSCR</w:t>
      </w:r>
      <w:proofErr w:type="gramEnd"/>
      <w:r w:rsidR="002D1717">
        <w:rPr>
          <w:rFonts w:ascii="Times New Roman" w:hAnsi="Times New Roman" w:cs="Times New Roman"/>
          <w:sz w:val="20"/>
          <w:szCs w:val="20"/>
        </w:rPr>
        <w:t>=</w:t>
      </w:r>
      <w:bookmarkStart w:id="393" w:name="_Hlk19628085"/>
      <w:r w:rsidR="002D1717">
        <w:rPr>
          <w:rFonts w:ascii="Times New Roman" w:hAnsi="Times New Roman" w:cs="Times New Roman"/>
          <w:sz w:val="20"/>
          <w:szCs w:val="20"/>
        </w:rPr>
        <w:t>central serous chorioretinopathy</w:t>
      </w:r>
      <w:bookmarkEnd w:id="393"/>
      <w:r w:rsidRPr="0051561B">
        <w:rPr>
          <w:rFonts w:ascii="Times New Roman" w:hAnsi="Times New Roman" w:cs="Times New Roman"/>
          <w:sz w:val="20"/>
          <w:szCs w:val="20"/>
        </w:rPr>
        <w:t>, RPE=retinal pigment epithelium, SRF=subretinal fluid</w:t>
      </w:r>
    </w:p>
    <w:p w14:paraId="5C89CF5D" w14:textId="158AC016" w:rsidR="009A6E07" w:rsidRDefault="009A6E07" w:rsidP="00D563E9">
      <w:pPr>
        <w:spacing w:after="0" w:line="240" w:lineRule="auto"/>
        <w:rPr>
          <w:sz w:val="20"/>
          <w:szCs w:val="20"/>
        </w:rPr>
      </w:pPr>
      <w:r w:rsidRPr="0051561B">
        <w:rPr>
          <w:rFonts w:ascii="Times New Roman" w:hAnsi="Times New Roman" w:cs="Times New Roman"/>
          <w:sz w:val="20"/>
          <w:szCs w:val="20"/>
        </w:rPr>
        <w:t xml:space="preserve">*Five patients did not have data after </w:t>
      </w:r>
      <w:r w:rsidR="002D1717">
        <w:rPr>
          <w:rFonts w:ascii="Times New Roman" w:hAnsi="Times New Roman" w:cs="Times New Roman"/>
          <w:sz w:val="20"/>
          <w:szCs w:val="20"/>
        </w:rPr>
        <w:t>three</w:t>
      </w:r>
      <w:r w:rsidRPr="0051561B">
        <w:rPr>
          <w:rFonts w:ascii="Times New Roman" w:hAnsi="Times New Roman" w:cs="Times New Roman"/>
          <w:sz w:val="20"/>
          <w:szCs w:val="20"/>
        </w:rPr>
        <w:t xml:space="preserve"> months. These five patients are categorised as ‘No’ in the overall complete or partial resolution summary as they are censored as not having the event at three months.</w:t>
      </w:r>
    </w:p>
    <w:p w14:paraId="50DFD3F8" w14:textId="77777777" w:rsidR="00D83E57" w:rsidRDefault="00D83E57" w:rsidP="00D83E57">
      <w:pPr>
        <w:rPr>
          <w:sz w:val="20"/>
          <w:szCs w:val="20"/>
        </w:rPr>
      </w:pPr>
    </w:p>
    <w:p w14:paraId="480C51A5" w14:textId="0ED4E7DE" w:rsidR="009A6E07" w:rsidRPr="00D563E9" w:rsidRDefault="009A6E07" w:rsidP="00D83E57">
      <w:pPr>
        <w:rPr>
          <w:rFonts w:ascii="Times New Roman" w:hAnsi="Times New Roman"/>
          <w:b/>
          <w:bCs/>
          <w:sz w:val="20"/>
          <w:szCs w:val="20"/>
        </w:rPr>
      </w:pPr>
      <w:bookmarkStart w:id="394" w:name="_Toc20821572"/>
      <w:r w:rsidRPr="00D563E9">
        <w:rPr>
          <w:rFonts w:ascii="Times New Roman" w:hAnsi="Times New Roman"/>
          <w:b/>
          <w:bCs/>
          <w:sz w:val="20"/>
          <w:szCs w:val="20"/>
        </w:rPr>
        <w:t xml:space="preserve">Supplementary Figure </w:t>
      </w:r>
      <w:r w:rsidR="00CD55E4" w:rsidRPr="00D563E9">
        <w:rPr>
          <w:rFonts w:ascii="Times New Roman" w:hAnsi="Times New Roman"/>
          <w:b/>
          <w:bCs/>
          <w:sz w:val="20"/>
          <w:szCs w:val="20"/>
        </w:rPr>
        <w:fldChar w:fldCharType="begin"/>
      </w:r>
      <w:r w:rsidR="00CD55E4" w:rsidRPr="00D563E9">
        <w:rPr>
          <w:rFonts w:ascii="Times New Roman" w:hAnsi="Times New Roman"/>
          <w:b/>
          <w:bCs/>
          <w:sz w:val="20"/>
          <w:szCs w:val="20"/>
        </w:rPr>
        <w:instrText xml:space="preserve"> SEQ Supplementary_Figure \* ARABIC </w:instrText>
      </w:r>
      <w:r w:rsidR="00CD55E4" w:rsidRPr="00D563E9">
        <w:rPr>
          <w:rFonts w:ascii="Times New Roman" w:hAnsi="Times New Roman"/>
          <w:b/>
          <w:bCs/>
          <w:sz w:val="20"/>
          <w:szCs w:val="20"/>
        </w:rPr>
        <w:fldChar w:fldCharType="separate"/>
      </w:r>
      <w:r w:rsidR="007B780F">
        <w:rPr>
          <w:rFonts w:ascii="Times New Roman" w:hAnsi="Times New Roman"/>
          <w:b/>
          <w:bCs/>
          <w:noProof/>
          <w:sz w:val="20"/>
          <w:szCs w:val="20"/>
        </w:rPr>
        <w:t>6</w:t>
      </w:r>
      <w:r w:rsidR="00CD55E4" w:rsidRPr="00D563E9">
        <w:rPr>
          <w:rFonts w:ascii="Times New Roman" w:hAnsi="Times New Roman"/>
          <w:b/>
          <w:bCs/>
          <w:noProof/>
          <w:sz w:val="20"/>
          <w:szCs w:val="20"/>
        </w:rPr>
        <w:fldChar w:fldCharType="end"/>
      </w:r>
      <w:r w:rsidRPr="00D563E9">
        <w:rPr>
          <w:rFonts w:ascii="Times New Roman" w:hAnsi="Times New Roman"/>
          <w:b/>
          <w:bCs/>
          <w:sz w:val="20"/>
          <w:szCs w:val="20"/>
        </w:rPr>
        <w:t xml:space="preserve"> Resolution and recurrence</w:t>
      </w:r>
      <w:r w:rsidR="00CD490F" w:rsidRPr="00D563E9">
        <w:rPr>
          <w:rFonts w:ascii="Times New Roman" w:hAnsi="Times New Roman"/>
          <w:b/>
          <w:bCs/>
          <w:sz w:val="20"/>
          <w:szCs w:val="20"/>
        </w:rPr>
        <w:t xml:space="preserve"> by randomised allocation</w:t>
      </w:r>
      <w:bookmarkEnd w:id="394"/>
    </w:p>
    <w:p w14:paraId="1BA50C3F" w14:textId="33827102" w:rsidR="009A6E07" w:rsidRDefault="009A6E07" w:rsidP="000E3EE1">
      <w:pPr>
        <w:rPr>
          <w:lang w:eastAsia="ja-JP"/>
        </w:rPr>
      </w:pPr>
      <w:r>
        <w:rPr>
          <w:noProof/>
          <w:lang w:eastAsia="ja-JP"/>
        </w:rPr>
        <w:drawing>
          <wp:inline distT="0" distB="0" distL="0" distR="0" wp14:anchorId="55F54A84" wp14:editId="653814CA">
            <wp:extent cx="5944235" cy="3867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2865" b="7669"/>
                    <a:stretch/>
                  </pic:blipFill>
                  <pic:spPr bwMode="auto">
                    <a:xfrm>
                      <a:off x="0" y="0"/>
                      <a:ext cx="5944235" cy="3867150"/>
                    </a:xfrm>
                    <a:prstGeom prst="rect">
                      <a:avLst/>
                    </a:prstGeom>
                    <a:noFill/>
                    <a:ln>
                      <a:noFill/>
                    </a:ln>
                    <a:extLst>
                      <a:ext uri="{53640926-AAD7-44D8-BBD7-CCE9431645EC}">
                        <a14:shadowObscured xmlns:a14="http://schemas.microsoft.com/office/drawing/2010/main"/>
                      </a:ext>
                    </a:extLst>
                  </pic:spPr>
                </pic:pic>
              </a:graphicData>
            </a:graphic>
          </wp:inline>
        </w:drawing>
      </w:r>
    </w:p>
    <w:p w14:paraId="25D3968B" w14:textId="25913E40" w:rsidR="009A6E07" w:rsidRDefault="0055123C" w:rsidP="00D563E9">
      <w:pPr>
        <w:spacing w:line="240" w:lineRule="auto"/>
        <w:rPr>
          <w:lang w:eastAsia="ja-JP"/>
        </w:rPr>
      </w:pPr>
      <w:r w:rsidRPr="00586E98">
        <w:rPr>
          <w:rFonts w:ascii="Times New Roman" w:hAnsi="Times New Roman" w:cs="Times New Roman"/>
          <w:sz w:val="20"/>
          <w:szCs w:val="20"/>
        </w:rPr>
        <w:t>Each bar represents one participant</w:t>
      </w:r>
      <w:r w:rsidR="00193EC6">
        <w:rPr>
          <w:rFonts w:ascii="Times New Roman" w:hAnsi="Times New Roman" w:cs="Times New Roman"/>
          <w:sz w:val="20"/>
          <w:szCs w:val="20"/>
        </w:rPr>
        <w:t xml:space="preserve"> (placebo n=57, eplerenone n=57)</w:t>
      </w:r>
      <w:r w:rsidRPr="00586E98">
        <w:rPr>
          <w:rFonts w:ascii="Times New Roman" w:hAnsi="Times New Roman" w:cs="Times New Roman"/>
          <w:sz w:val="20"/>
          <w:szCs w:val="20"/>
        </w:rPr>
        <w:t xml:space="preserve">. Blue bars represent time within the </w:t>
      </w:r>
      <w:proofErr w:type="gramStart"/>
      <w:r w:rsidRPr="00586E98">
        <w:rPr>
          <w:rFonts w:ascii="Times New Roman" w:hAnsi="Times New Roman" w:cs="Times New Roman"/>
          <w:sz w:val="20"/>
          <w:szCs w:val="20"/>
        </w:rPr>
        <w:t>12 month</w:t>
      </w:r>
      <w:proofErr w:type="gramEnd"/>
      <w:r w:rsidRPr="00586E98">
        <w:rPr>
          <w:rFonts w:ascii="Times New Roman" w:hAnsi="Times New Roman" w:cs="Times New Roman"/>
          <w:sz w:val="20"/>
          <w:szCs w:val="20"/>
        </w:rPr>
        <w:t xml:space="preserve"> follow-up period that a participant </w:t>
      </w:r>
      <w:r>
        <w:rPr>
          <w:rFonts w:ascii="Times New Roman" w:hAnsi="Times New Roman" w:cs="Times New Roman"/>
          <w:sz w:val="20"/>
          <w:szCs w:val="20"/>
        </w:rPr>
        <w:t>had presence of subretinal fluid (SRF), i.e. their condition had not resolved</w:t>
      </w:r>
      <w:r w:rsidRPr="00586E98">
        <w:rPr>
          <w:rFonts w:ascii="Times New Roman" w:hAnsi="Times New Roman" w:cs="Times New Roman"/>
          <w:sz w:val="20"/>
          <w:szCs w:val="20"/>
        </w:rPr>
        <w:t xml:space="preserve">. Green bars represent time within the </w:t>
      </w:r>
      <w:proofErr w:type="gramStart"/>
      <w:r w:rsidRPr="00586E98">
        <w:rPr>
          <w:rFonts w:ascii="Times New Roman" w:hAnsi="Times New Roman" w:cs="Times New Roman"/>
          <w:sz w:val="20"/>
          <w:szCs w:val="20"/>
        </w:rPr>
        <w:t>12 month</w:t>
      </w:r>
      <w:proofErr w:type="gramEnd"/>
      <w:r w:rsidRPr="00586E98">
        <w:rPr>
          <w:rFonts w:ascii="Times New Roman" w:hAnsi="Times New Roman" w:cs="Times New Roman"/>
          <w:sz w:val="20"/>
          <w:szCs w:val="20"/>
        </w:rPr>
        <w:t xml:space="preserve"> follow-up period that a participant </w:t>
      </w:r>
      <w:r>
        <w:rPr>
          <w:rFonts w:ascii="Times New Roman" w:hAnsi="Times New Roman" w:cs="Times New Roman"/>
          <w:sz w:val="20"/>
          <w:szCs w:val="20"/>
        </w:rPr>
        <w:t xml:space="preserve">had no SRF, i.e. their condition had resolved. Grey bars represent periods of time when the resolution status was unknown as the participant did not attend </w:t>
      </w:r>
      <w:r w:rsidR="009953DA">
        <w:rPr>
          <w:rFonts w:ascii="Times New Roman" w:hAnsi="Times New Roman" w:cs="Times New Roman"/>
          <w:sz w:val="20"/>
          <w:szCs w:val="20"/>
        </w:rPr>
        <w:t xml:space="preserve">two or more </w:t>
      </w:r>
      <w:r>
        <w:rPr>
          <w:rFonts w:ascii="Times New Roman" w:hAnsi="Times New Roman" w:cs="Times New Roman"/>
          <w:sz w:val="20"/>
          <w:szCs w:val="20"/>
        </w:rPr>
        <w:t>consecutive follow-up visits.</w:t>
      </w:r>
    </w:p>
    <w:p w14:paraId="41431B2D" w14:textId="77777777" w:rsidR="009A6E07" w:rsidRDefault="009A6E07">
      <w:pPr>
        <w:rPr>
          <w:lang w:eastAsia="ja-JP"/>
        </w:rPr>
      </w:pPr>
      <w:r>
        <w:rPr>
          <w:lang w:eastAsia="ja-JP"/>
        </w:rPr>
        <w:br w:type="page"/>
      </w:r>
    </w:p>
    <w:p w14:paraId="46766E88" w14:textId="55CA8BCE" w:rsidR="009A6E07" w:rsidRPr="0055123C" w:rsidRDefault="009A6E07" w:rsidP="000E3EE1">
      <w:pPr>
        <w:pStyle w:val="Caption"/>
        <w:keepNext/>
        <w:rPr>
          <w:rFonts w:ascii="Times New Roman" w:hAnsi="Times New Roman"/>
        </w:rPr>
      </w:pPr>
      <w:bookmarkStart w:id="395" w:name="_Toc20821542"/>
      <w:r w:rsidRPr="0055123C">
        <w:rPr>
          <w:rFonts w:ascii="Times New Roman" w:hAnsi="Times New Roman"/>
        </w:rPr>
        <w:lastRenderedPageBreak/>
        <w:t xml:space="preserve">Supplementary Table </w:t>
      </w:r>
      <w:r w:rsidR="00CD55E4" w:rsidRPr="0055123C">
        <w:rPr>
          <w:rFonts w:ascii="Times New Roman" w:hAnsi="Times New Roman"/>
        </w:rPr>
        <w:fldChar w:fldCharType="begin"/>
      </w:r>
      <w:r w:rsidR="00CD55E4" w:rsidRPr="0055123C">
        <w:rPr>
          <w:rFonts w:ascii="Times New Roman" w:hAnsi="Times New Roman"/>
        </w:rPr>
        <w:instrText xml:space="preserve"> SEQ Supplementary_Table \* ARABIC </w:instrText>
      </w:r>
      <w:r w:rsidR="00CD55E4" w:rsidRPr="0055123C">
        <w:rPr>
          <w:rFonts w:ascii="Times New Roman" w:hAnsi="Times New Roman"/>
        </w:rPr>
        <w:fldChar w:fldCharType="separate"/>
      </w:r>
      <w:r w:rsidR="007B780F">
        <w:rPr>
          <w:rFonts w:ascii="Times New Roman" w:hAnsi="Times New Roman"/>
          <w:noProof/>
        </w:rPr>
        <w:t>14</w:t>
      </w:r>
      <w:r w:rsidR="00CD55E4" w:rsidRPr="0055123C">
        <w:rPr>
          <w:rFonts w:ascii="Times New Roman" w:hAnsi="Times New Roman"/>
          <w:noProof/>
        </w:rPr>
        <w:fldChar w:fldCharType="end"/>
      </w:r>
      <w:r w:rsidRPr="0055123C">
        <w:rPr>
          <w:rFonts w:ascii="Times New Roman" w:hAnsi="Times New Roman"/>
        </w:rPr>
        <w:t xml:space="preserve"> Complete or partial resolution of subretinal fluid at each time-point</w:t>
      </w:r>
      <w:r w:rsidR="00CD490F" w:rsidRPr="00CD490F">
        <w:rPr>
          <w:rFonts w:ascii="Times New Roman" w:hAnsi="Times New Roman"/>
        </w:rPr>
        <w:t xml:space="preserve"> </w:t>
      </w:r>
      <w:r w:rsidR="00CD490F">
        <w:rPr>
          <w:rFonts w:ascii="Times New Roman" w:hAnsi="Times New Roman"/>
        </w:rPr>
        <w:t>by randomised allocation</w:t>
      </w:r>
      <w:bookmarkEnd w:id="395"/>
    </w:p>
    <w:tbl>
      <w:tblPr>
        <w:tblW w:w="879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276"/>
        <w:gridCol w:w="1984"/>
        <w:gridCol w:w="1844"/>
        <w:gridCol w:w="1843"/>
      </w:tblGrid>
      <w:tr w:rsidR="009A6E07" w:rsidRPr="00D563E9" w14:paraId="3B1BAB12" w14:textId="77777777" w:rsidTr="000E3EE1">
        <w:trPr>
          <w:trHeight w:val="255"/>
        </w:trPr>
        <w:tc>
          <w:tcPr>
            <w:tcW w:w="1843" w:type="dxa"/>
            <w:tcBorders>
              <w:top w:val="single" w:sz="4" w:space="0" w:color="auto"/>
              <w:left w:val="nil"/>
              <w:bottom w:val="single" w:sz="4" w:space="0" w:color="auto"/>
              <w:right w:val="nil"/>
            </w:tcBorders>
            <w:shd w:val="clear" w:color="auto" w:fill="auto"/>
            <w:noWrap/>
            <w:vAlign w:val="center"/>
          </w:tcPr>
          <w:p w14:paraId="487B216F" w14:textId="77777777" w:rsidR="009A6E07" w:rsidRPr="00D563E9" w:rsidRDefault="009A6E07" w:rsidP="000E3EE1">
            <w:pPr>
              <w:pStyle w:val="Table"/>
              <w:rPr>
                <w:rFonts w:ascii="Times New Roman" w:hAnsi="Times New Roman"/>
                <w:b/>
                <w:sz w:val="16"/>
                <w:szCs w:val="16"/>
              </w:rPr>
            </w:pPr>
            <w:r w:rsidRPr="00D563E9">
              <w:rPr>
                <w:rFonts w:ascii="Times New Roman" w:hAnsi="Times New Roman"/>
                <w:b/>
                <w:sz w:val="16"/>
                <w:szCs w:val="16"/>
              </w:rPr>
              <w:br w:type="page"/>
              <w:t>Outcome</w:t>
            </w:r>
          </w:p>
        </w:tc>
        <w:tc>
          <w:tcPr>
            <w:tcW w:w="1276" w:type="dxa"/>
            <w:tcBorders>
              <w:top w:val="single" w:sz="4" w:space="0" w:color="auto"/>
              <w:left w:val="nil"/>
              <w:bottom w:val="single" w:sz="4" w:space="0" w:color="auto"/>
              <w:right w:val="nil"/>
            </w:tcBorders>
            <w:vAlign w:val="center"/>
          </w:tcPr>
          <w:p w14:paraId="36BE8AD9" w14:textId="77777777" w:rsidR="009A6E07" w:rsidRPr="00D563E9" w:rsidRDefault="009A6E07" w:rsidP="000E3EE1">
            <w:pPr>
              <w:pStyle w:val="StyleTableBold"/>
              <w:jc w:val="left"/>
              <w:rPr>
                <w:rFonts w:ascii="Times New Roman" w:hAnsi="Times New Roman"/>
                <w:sz w:val="16"/>
                <w:szCs w:val="16"/>
              </w:rPr>
            </w:pPr>
            <w:r w:rsidRPr="00D563E9">
              <w:rPr>
                <w:rFonts w:ascii="Times New Roman" w:hAnsi="Times New Roman"/>
                <w:sz w:val="16"/>
                <w:szCs w:val="16"/>
              </w:rPr>
              <w:t>Visit</w:t>
            </w:r>
          </w:p>
        </w:tc>
        <w:tc>
          <w:tcPr>
            <w:tcW w:w="1984" w:type="dxa"/>
            <w:tcBorders>
              <w:top w:val="single" w:sz="4" w:space="0" w:color="auto"/>
              <w:left w:val="nil"/>
              <w:bottom w:val="single" w:sz="4" w:space="0" w:color="auto"/>
              <w:right w:val="nil"/>
            </w:tcBorders>
            <w:vAlign w:val="center"/>
          </w:tcPr>
          <w:p w14:paraId="46E17369" w14:textId="77777777" w:rsidR="009A6E07" w:rsidRPr="00D563E9" w:rsidRDefault="009A6E07" w:rsidP="000E3EE1">
            <w:pPr>
              <w:pStyle w:val="StyleTableBold"/>
              <w:jc w:val="left"/>
              <w:rPr>
                <w:rFonts w:ascii="Times New Roman" w:hAnsi="Times New Roman"/>
                <w:sz w:val="16"/>
                <w:szCs w:val="16"/>
              </w:rPr>
            </w:pPr>
            <w:r w:rsidRPr="00D563E9">
              <w:rPr>
                <w:rFonts w:ascii="Times New Roman" w:hAnsi="Times New Roman"/>
                <w:sz w:val="16"/>
                <w:szCs w:val="16"/>
              </w:rPr>
              <w:t xml:space="preserve">Classification </w:t>
            </w:r>
          </w:p>
        </w:tc>
        <w:tc>
          <w:tcPr>
            <w:tcW w:w="1844" w:type="dxa"/>
            <w:tcBorders>
              <w:top w:val="single" w:sz="4" w:space="0" w:color="auto"/>
              <w:left w:val="nil"/>
              <w:bottom w:val="single" w:sz="4" w:space="0" w:color="auto"/>
              <w:right w:val="nil"/>
            </w:tcBorders>
            <w:vAlign w:val="center"/>
          </w:tcPr>
          <w:p w14:paraId="52154F0C" w14:textId="77777777" w:rsidR="009A6E07" w:rsidRPr="00D563E9" w:rsidRDefault="009A6E07" w:rsidP="000E3EE1">
            <w:pPr>
              <w:pStyle w:val="StyleTableBold"/>
              <w:rPr>
                <w:rFonts w:ascii="Times New Roman" w:hAnsi="Times New Roman"/>
                <w:bCs w:val="0"/>
                <w:sz w:val="16"/>
                <w:szCs w:val="16"/>
              </w:rPr>
            </w:pPr>
            <w:r w:rsidRPr="00D563E9">
              <w:rPr>
                <w:rFonts w:ascii="Times New Roman" w:hAnsi="Times New Roman"/>
                <w:bCs w:val="0"/>
                <w:sz w:val="16"/>
                <w:szCs w:val="16"/>
              </w:rPr>
              <w:t>Randomised to placebo (n=57)</w:t>
            </w:r>
          </w:p>
        </w:tc>
        <w:tc>
          <w:tcPr>
            <w:tcW w:w="1843" w:type="dxa"/>
            <w:tcBorders>
              <w:top w:val="single" w:sz="4" w:space="0" w:color="auto"/>
              <w:left w:val="nil"/>
              <w:bottom w:val="single" w:sz="4" w:space="0" w:color="auto"/>
              <w:right w:val="nil"/>
            </w:tcBorders>
            <w:vAlign w:val="center"/>
          </w:tcPr>
          <w:p w14:paraId="16865947" w14:textId="77777777" w:rsidR="009A6E07" w:rsidRPr="00D563E9" w:rsidRDefault="009A6E07" w:rsidP="000E3EE1">
            <w:pPr>
              <w:pStyle w:val="StyleTableBold"/>
              <w:rPr>
                <w:rFonts w:ascii="Times New Roman" w:hAnsi="Times New Roman"/>
                <w:bCs w:val="0"/>
                <w:sz w:val="16"/>
                <w:szCs w:val="16"/>
              </w:rPr>
            </w:pPr>
            <w:r w:rsidRPr="00D563E9">
              <w:rPr>
                <w:rFonts w:ascii="Times New Roman" w:hAnsi="Times New Roman"/>
                <w:bCs w:val="0"/>
                <w:sz w:val="16"/>
                <w:szCs w:val="16"/>
              </w:rPr>
              <w:t>Randomised to eplerenone (n=57)</w:t>
            </w:r>
          </w:p>
        </w:tc>
      </w:tr>
      <w:tr w:rsidR="008401E1" w:rsidRPr="00D563E9" w14:paraId="380BE883" w14:textId="77777777" w:rsidTr="008401E1">
        <w:trPr>
          <w:trHeight w:val="255"/>
        </w:trPr>
        <w:tc>
          <w:tcPr>
            <w:tcW w:w="1843" w:type="dxa"/>
            <w:vMerge w:val="restart"/>
            <w:tcBorders>
              <w:top w:val="single" w:sz="4" w:space="0" w:color="auto"/>
              <w:left w:val="nil"/>
              <w:bottom w:val="nil"/>
              <w:right w:val="nil"/>
            </w:tcBorders>
            <w:shd w:val="clear" w:color="auto" w:fill="auto"/>
            <w:noWrap/>
          </w:tcPr>
          <w:p w14:paraId="2F7EA6CF" w14:textId="77777777" w:rsidR="008401E1" w:rsidRPr="00D563E9" w:rsidRDefault="008401E1" w:rsidP="008401E1">
            <w:pPr>
              <w:pStyle w:val="Table"/>
              <w:rPr>
                <w:rFonts w:ascii="Times New Roman" w:hAnsi="Times New Roman"/>
                <w:sz w:val="16"/>
                <w:szCs w:val="16"/>
              </w:rPr>
            </w:pPr>
            <w:r w:rsidRPr="00D563E9">
              <w:rPr>
                <w:rFonts w:ascii="Times New Roman" w:hAnsi="Times New Roman"/>
                <w:sz w:val="16"/>
                <w:szCs w:val="16"/>
              </w:rPr>
              <w:t>Resolution of SRF in study eye</w:t>
            </w:r>
          </w:p>
        </w:tc>
        <w:tc>
          <w:tcPr>
            <w:tcW w:w="1276" w:type="dxa"/>
            <w:tcBorders>
              <w:top w:val="single" w:sz="4" w:space="0" w:color="auto"/>
              <w:left w:val="nil"/>
              <w:bottom w:val="nil"/>
              <w:right w:val="nil"/>
            </w:tcBorders>
            <w:vAlign w:val="center"/>
          </w:tcPr>
          <w:p w14:paraId="28D221CD" w14:textId="77777777" w:rsidR="008401E1" w:rsidRPr="00D563E9" w:rsidRDefault="008401E1" w:rsidP="008401E1">
            <w:pPr>
              <w:pStyle w:val="StyleTableBold"/>
              <w:jc w:val="left"/>
              <w:rPr>
                <w:rFonts w:ascii="Times New Roman" w:hAnsi="Times New Roman"/>
                <w:b w:val="0"/>
                <w:sz w:val="16"/>
                <w:szCs w:val="16"/>
              </w:rPr>
            </w:pPr>
            <w:r w:rsidRPr="00D563E9">
              <w:rPr>
                <w:rFonts w:ascii="Times New Roman" w:hAnsi="Times New Roman"/>
                <w:b w:val="0"/>
                <w:sz w:val="16"/>
                <w:szCs w:val="16"/>
              </w:rPr>
              <w:t>4 weeks</w:t>
            </w:r>
          </w:p>
        </w:tc>
        <w:tc>
          <w:tcPr>
            <w:tcW w:w="1984" w:type="dxa"/>
            <w:tcBorders>
              <w:top w:val="single" w:sz="4" w:space="0" w:color="auto"/>
              <w:left w:val="nil"/>
              <w:bottom w:val="nil"/>
              <w:right w:val="nil"/>
            </w:tcBorders>
            <w:vAlign w:val="center"/>
          </w:tcPr>
          <w:p w14:paraId="20677DB5" w14:textId="77777777" w:rsidR="008401E1" w:rsidRPr="00D563E9" w:rsidRDefault="008401E1" w:rsidP="008401E1">
            <w:pPr>
              <w:pStyle w:val="StyleTableBold"/>
              <w:jc w:val="left"/>
              <w:rPr>
                <w:rFonts w:ascii="Times New Roman" w:hAnsi="Times New Roman"/>
                <w:b w:val="0"/>
                <w:sz w:val="16"/>
                <w:szCs w:val="16"/>
              </w:rPr>
            </w:pPr>
            <w:r w:rsidRPr="00D563E9">
              <w:rPr>
                <w:rFonts w:ascii="Times New Roman" w:hAnsi="Times New Roman"/>
                <w:b w:val="0"/>
                <w:sz w:val="16"/>
                <w:szCs w:val="16"/>
              </w:rPr>
              <w:t>Complete resolution</w:t>
            </w:r>
          </w:p>
        </w:tc>
        <w:tc>
          <w:tcPr>
            <w:tcW w:w="1844" w:type="dxa"/>
            <w:tcBorders>
              <w:top w:val="single" w:sz="4" w:space="0" w:color="auto"/>
              <w:left w:val="nil"/>
              <w:bottom w:val="nil"/>
              <w:right w:val="nil"/>
            </w:tcBorders>
            <w:vAlign w:val="center"/>
          </w:tcPr>
          <w:p w14:paraId="3D4E4020" w14:textId="287224B6"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2/54 (4%)</w:t>
            </w:r>
          </w:p>
        </w:tc>
        <w:tc>
          <w:tcPr>
            <w:tcW w:w="1843" w:type="dxa"/>
            <w:tcBorders>
              <w:top w:val="single" w:sz="4" w:space="0" w:color="auto"/>
              <w:left w:val="nil"/>
              <w:bottom w:val="nil"/>
              <w:right w:val="nil"/>
            </w:tcBorders>
            <w:vAlign w:val="center"/>
          </w:tcPr>
          <w:p w14:paraId="7DFEEE61" w14:textId="3DF72B31"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4/56 (7%)</w:t>
            </w:r>
          </w:p>
        </w:tc>
      </w:tr>
      <w:tr w:rsidR="008401E1" w:rsidRPr="00D563E9" w14:paraId="4FD85DEC" w14:textId="77777777" w:rsidTr="008401E1">
        <w:trPr>
          <w:trHeight w:val="255"/>
        </w:trPr>
        <w:tc>
          <w:tcPr>
            <w:tcW w:w="1843" w:type="dxa"/>
            <w:vMerge/>
            <w:tcBorders>
              <w:top w:val="nil"/>
              <w:left w:val="nil"/>
              <w:bottom w:val="nil"/>
              <w:right w:val="nil"/>
            </w:tcBorders>
            <w:shd w:val="clear" w:color="auto" w:fill="auto"/>
            <w:noWrap/>
          </w:tcPr>
          <w:p w14:paraId="3BE3CB5F"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2CFDD6ED" w14:textId="77777777" w:rsidR="008401E1" w:rsidRPr="00D563E9" w:rsidRDefault="008401E1" w:rsidP="008401E1">
            <w:pPr>
              <w:pStyle w:val="StyleTableBold"/>
              <w:jc w:val="left"/>
              <w:rPr>
                <w:rFonts w:ascii="Times New Roman" w:hAnsi="Times New Roman"/>
                <w:b w:val="0"/>
                <w:sz w:val="16"/>
                <w:szCs w:val="16"/>
              </w:rPr>
            </w:pPr>
          </w:p>
        </w:tc>
        <w:tc>
          <w:tcPr>
            <w:tcW w:w="1984" w:type="dxa"/>
            <w:tcBorders>
              <w:top w:val="nil"/>
              <w:left w:val="nil"/>
              <w:bottom w:val="nil"/>
              <w:right w:val="nil"/>
            </w:tcBorders>
            <w:vAlign w:val="center"/>
          </w:tcPr>
          <w:p w14:paraId="212B0CA7" w14:textId="77777777" w:rsidR="008401E1" w:rsidRPr="00D563E9" w:rsidRDefault="008401E1" w:rsidP="008401E1">
            <w:pPr>
              <w:pStyle w:val="StyleTableBold"/>
              <w:jc w:val="left"/>
              <w:rPr>
                <w:rFonts w:ascii="Times New Roman" w:hAnsi="Times New Roman"/>
                <w:b w:val="0"/>
                <w:sz w:val="16"/>
                <w:szCs w:val="16"/>
              </w:rPr>
            </w:pPr>
            <w:r w:rsidRPr="00D563E9">
              <w:rPr>
                <w:rFonts w:ascii="Times New Roman" w:hAnsi="Times New Roman"/>
                <w:b w:val="0"/>
                <w:sz w:val="16"/>
                <w:szCs w:val="16"/>
              </w:rPr>
              <w:t>Partial resolution</w:t>
            </w:r>
          </w:p>
        </w:tc>
        <w:tc>
          <w:tcPr>
            <w:tcW w:w="1844" w:type="dxa"/>
            <w:tcBorders>
              <w:top w:val="nil"/>
              <w:left w:val="nil"/>
              <w:bottom w:val="nil"/>
              <w:right w:val="nil"/>
            </w:tcBorders>
            <w:vAlign w:val="center"/>
          </w:tcPr>
          <w:p w14:paraId="0B91323F" w14:textId="4E40BECE"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4/54 (7%)</w:t>
            </w:r>
          </w:p>
        </w:tc>
        <w:tc>
          <w:tcPr>
            <w:tcW w:w="1843" w:type="dxa"/>
            <w:tcBorders>
              <w:top w:val="nil"/>
              <w:left w:val="nil"/>
              <w:bottom w:val="nil"/>
              <w:right w:val="nil"/>
            </w:tcBorders>
            <w:vAlign w:val="center"/>
          </w:tcPr>
          <w:p w14:paraId="5C414A9D" w14:textId="24E4D408"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8/56 (14%)</w:t>
            </w:r>
          </w:p>
        </w:tc>
      </w:tr>
      <w:tr w:rsidR="008401E1" w:rsidRPr="00D563E9" w14:paraId="6B30F1C5" w14:textId="77777777" w:rsidTr="008401E1">
        <w:trPr>
          <w:trHeight w:val="255"/>
        </w:trPr>
        <w:tc>
          <w:tcPr>
            <w:tcW w:w="1843" w:type="dxa"/>
            <w:vMerge/>
            <w:tcBorders>
              <w:top w:val="nil"/>
              <w:left w:val="nil"/>
              <w:bottom w:val="nil"/>
              <w:right w:val="nil"/>
            </w:tcBorders>
            <w:shd w:val="clear" w:color="auto" w:fill="auto"/>
            <w:noWrap/>
          </w:tcPr>
          <w:p w14:paraId="3A980E5C"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766BC146" w14:textId="77777777" w:rsidR="008401E1" w:rsidRPr="00D563E9" w:rsidRDefault="008401E1" w:rsidP="008401E1">
            <w:pPr>
              <w:pStyle w:val="StyleTableBold"/>
              <w:jc w:val="left"/>
              <w:rPr>
                <w:rFonts w:ascii="Times New Roman" w:hAnsi="Times New Roman"/>
                <w:b w:val="0"/>
                <w:sz w:val="16"/>
                <w:szCs w:val="16"/>
              </w:rPr>
            </w:pPr>
          </w:p>
        </w:tc>
        <w:tc>
          <w:tcPr>
            <w:tcW w:w="1984" w:type="dxa"/>
            <w:tcBorders>
              <w:top w:val="nil"/>
              <w:left w:val="nil"/>
              <w:bottom w:val="nil"/>
              <w:right w:val="nil"/>
            </w:tcBorders>
            <w:vAlign w:val="center"/>
          </w:tcPr>
          <w:p w14:paraId="1EE2A32D" w14:textId="77777777" w:rsidR="008401E1" w:rsidRPr="00D563E9" w:rsidRDefault="008401E1" w:rsidP="008401E1">
            <w:pPr>
              <w:pStyle w:val="StyleTableBold"/>
              <w:jc w:val="left"/>
              <w:rPr>
                <w:rFonts w:ascii="Times New Roman" w:hAnsi="Times New Roman"/>
                <w:b w:val="0"/>
                <w:sz w:val="16"/>
                <w:szCs w:val="16"/>
              </w:rPr>
            </w:pPr>
            <w:r w:rsidRPr="00D563E9">
              <w:rPr>
                <w:rFonts w:ascii="Times New Roman" w:hAnsi="Times New Roman"/>
                <w:b w:val="0"/>
                <w:sz w:val="16"/>
                <w:szCs w:val="16"/>
              </w:rPr>
              <w:t>Non-responder</w:t>
            </w:r>
          </w:p>
        </w:tc>
        <w:tc>
          <w:tcPr>
            <w:tcW w:w="1844" w:type="dxa"/>
            <w:tcBorders>
              <w:top w:val="nil"/>
              <w:left w:val="nil"/>
              <w:bottom w:val="nil"/>
              <w:right w:val="nil"/>
            </w:tcBorders>
            <w:vAlign w:val="center"/>
          </w:tcPr>
          <w:p w14:paraId="779ABBDA" w14:textId="79A6FFA9"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48/54 (89%)</w:t>
            </w:r>
          </w:p>
        </w:tc>
        <w:tc>
          <w:tcPr>
            <w:tcW w:w="1843" w:type="dxa"/>
            <w:tcBorders>
              <w:top w:val="nil"/>
              <w:left w:val="nil"/>
              <w:bottom w:val="nil"/>
              <w:right w:val="nil"/>
            </w:tcBorders>
            <w:vAlign w:val="center"/>
          </w:tcPr>
          <w:p w14:paraId="0625977B" w14:textId="16AADE8C"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44/56 (79%)</w:t>
            </w:r>
          </w:p>
        </w:tc>
      </w:tr>
      <w:tr w:rsidR="008401E1" w:rsidRPr="00D563E9" w14:paraId="1C89A883" w14:textId="77777777" w:rsidTr="008401E1">
        <w:trPr>
          <w:trHeight w:val="255"/>
        </w:trPr>
        <w:tc>
          <w:tcPr>
            <w:tcW w:w="1843" w:type="dxa"/>
            <w:vMerge/>
            <w:tcBorders>
              <w:top w:val="nil"/>
              <w:left w:val="nil"/>
              <w:bottom w:val="nil"/>
              <w:right w:val="nil"/>
            </w:tcBorders>
            <w:shd w:val="clear" w:color="auto" w:fill="auto"/>
            <w:noWrap/>
          </w:tcPr>
          <w:p w14:paraId="4FB7F339"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5EFAB7D5" w14:textId="77777777" w:rsidR="008401E1" w:rsidRPr="00D563E9" w:rsidRDefault="008401E1" w:rsidP="008401E1">
            <w:pPr>
              <w:pStyle w:val="StyleTableBold"/>
              <w:jc w:val="left"/>
              <w:rPr>
                <w:rFonts w:ascii="Times New Roman" w:hAnsi="Times New Roman"/>
                <w:b w:val="0"/>
                <w:sz w:val="16"/>
                <w:szCs w:val="16"/>
              </w:rPr>
            </w:pPr>
            <w:r w:rsidRPr="00D563E9">
              <w:rPr>
                <w:rFonts w:ascii="Times New Roman" w:hAnsi="Times New Roman"/>
                <w:b w:val="0"/>
                <w:sz w:val="16"/>
                <w:szCs w:val="16"/>
              </w:rPr>
              <w:t>3 months</w:t>
            </w:r>
          </w:p>
        </w:tc>
        <w:tc>
          <w:tcPr>
            <w:tcW w:w="1984" w:type="dxa"/>
            <w:tcBorders>
              <w:top w:val="nil"/>
              <w:left w:val="nil"/>
              <w:bottom w:val="nil"/>
              <w:right w:val="nil"/>
            </w:tcBorders>
            <w:vAlign w:val="center"/>
          </w:tcPr>
          <w:p w14:paraId="536B5652" w14:textId="77777777" w:rsidR="008401E1" w:rsidRPr="00D563E9" w:rsidRDefault="008401E1" w:rsidP="008401E1">
            <w:pPr>
              <w:pStyle w:val="StyleTableBold"/>
              <w:jc w:val="left"/>
              <w:rPr>
                <w:rFonts w:ascii="Times New Roman" w:hAnsi="Times New Roman"/>
                <w:sz w:val="16"/>
                <w:szCs w:val="16"/>
              </w:rPr>
            </w:pPr>
            <w:r w:rsidRPr="00D563E9">
              <w:rPr>
                <w:rFonts w:ascii="Times New Roman" w:hAnsi="Times New Roman"/>
                <w:b w:val="0"/>
                <w:sz w:val="16"/>
                <w:szCs w:val="16"/>
              </w:rPr>
              <w:t>Complete resolution</w:t>
            </w:r>
          </w:p>
        </w:tc>
        <w:tc>
          <w:tcPr>
            <w:tcW w:w="1844" w:type="dxa"/>
            <w:tcBorders>
              <w:top w:val="nil"/>
              <w:left w:val="nil"/>
              <w:bottom w:val="nil"/>
              <w:right w:val="nil"/>
            </w:tcBorders>
            <w:vAlign w:val="center"/>
          </w:tcPr>
          <w:p w14:paraId="57DB6FDD" w14:textId="342866EB"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6/54 (11%)</w:t>
            </w:r>
          </w:p>
        </w:tc>
        <w:tc>
          <w:tcPr>
            <w:tcW w:w="1843" w:type="dxa"/>
            <w:tcBorders>
              <w:top w:val="nil"/>
              <w:left w:val="nil"/>
              <w:bottom w:val="nil"/>
              <w:right w:val="nil"/>
            </w:tcBorders>
            <w:vAlign w:val="center"/>
          </w:tcPr>
          <w:p w14:paraId="185F5697" w14:textId="0D0118D8"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5/52 (10%)</w:t>
            </w:r>
          </w:p>
        </w:tc>
      </w:tr>
      <w:tr w:rsidR="008401E1" w:rsidRPr="00D563E9" w14:paraId="4E4E9044" w14:textId="77777777" w:rsidTr="008401E1">
        <w:trPr>
          <w:trHeight w:val="255"/>
        </w:trPr>
        <w:tc>
          <w:tcPr>
            <w:tcW w:w="1843" w:type="dxa"/>
            <w:vMerge/>
            <w:tcBorders>
              <w:top w:val="nil"/>
              <w:left w:val="nil"/>
              <w:bottom w:val="nil"/>
              <w:right w:val="nil"/>
            </w:tcBorders>
            <w:shd w:val="clear" w:color="auto" w:fill="auto"/>
            <w:noWrap/>
          </w:tcPr>
          <w:p w14:paraId="68127245"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26B6A240" w14:textId="77777777" w:rsidR="008401E1" w:rsidRPr="00D563E9" w:rsidRDefault="008401E1" w:rsidP="008401E1">
            <w:pPr>
              <w:pStyle w:val="StyleTableBold"/>
              <w:jc w:val="left"/>
              <w:rPr>
                <w:rFonts w:ascii="Times New Roman" w:hAnsi="Times New Roman"/>
                <w:b w:val="0"/>
                <w:sz w:val="16"/>
                <w:szCs w:val="16"/>
              </w:rPr>
            </w:pPr>
          </w:p>
        </w:tc>
        <w:tc>
          <w:tcPr>
            <w:tcW w:w="1984" w:type="dxa"/>
            <w:tcBorders>
              <w:top w:val="nil"/>
              <w:left w:val="nil"/>
              <w:bottom w:val="nil"/>
              <w:right w:val="nil"/>
            </w:tcBorders>
            <w:vAlign w:val="center"/>
          </w:tcPr>
          <w:p w14:paraId="477B3B47" w14:textId="77777777" w:rsidR="008401E1" w:rsidRPr="00D563E9" w:rsidRDefault="008401E1" w:rsidP="008401E1">
            <w:pPr>
              <w:pStyle w:val="StyleTableBold"/>
              <w:jc w:val="left"/>
              <w:rPr>
                <w:rFonts w:ascii="Times New Roman" w:hAnsi="Times New Roman"/>
                <w:sz w:val="16"/>
                <w:szCs w:val="16"/>
              </w:rPr>
            </w:pPr>
            <w:r w:rsidRPr="00D563E9">
              <w:rPr>
                <w:rFonts w:ascii="Times New Roman" w:hAnsi="Times New Roman"/>
                <w:b w:val="0"/>
                <w:sz w:val="16"/>
                <w:szCs w:val="16"/>
              </w:rPr>
              <w:t>Partial resolution</w:t>
            </w:r>
          </w:p>
        </w:tc>
        <w:tc>
          <w:tcPr>
            <w:tcW w:w="1844" w:type="dxa"/>
            <w:tcBorders>
              <w:top w:val="nil"/>
              <w:left w:val="nil"/>
              <w:bottom w:val="nil"/>
              <w:right w:val="nil"/>
            </w:tcBorders>
            <w:vAlign w:val="center"/>
          </w:tcPr>
          <w:p w14:paraId="5D9DFE50" w14:textId="7E22D747"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12/54 (22%)</w:t>
            </w:r>
          </w:p>
        </w:tc>
        <w:tc>
          <w:tcPr>
            <w:tcW w:w="1843" w:type="dxa"/>
            <w:tcBorders>
              <w:top w:val="nil"/>
              <w:left w:val="nil"/>
              <w:bottom w:val="nil"/>
              <w:right w:val="nil"/>
            </w:tcBorders>
            <w:vAlign w:val="center"/>
          </w:tcPr>
          <w:p w14:paraId="11323601" w14:textId="19A9C392"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15/52 (29%)</w:t>
            </w:r>
          </w:p>
        </w:tc>
      </w:tr>
      <w:tr w:rsidR="008401E1" w:rsidRPr="00D563E9" w14:paraId="65FB1E98" w14:textId="77777777" w:rsidTr="008401E1">
        <w:trPr>
          <w:trHeight w:val="255"/>
        </w:trPr>
        <w:tc>
          <w:tcPr>
            <w:tcW w:w="1843" w:type="dxa"/>
            <w:vMerge/>
            <w:tcBorders>
              <w:top w:val="nil"/>
              <w:left w:val="nil"/>
              <w:bottom w:val="nil"/>
              <w:right w:val="nil"/>
            </w:tcBorders>
            <w:shd w:val="clear" w:color="auto" w:fill="auto"/>
            <w:noWrap/>
          </w:tcPr>
          <w:p w14:paraId="37015A9E"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49FE380A" w14:textId="77777777" w:rsidR="008401E1" w:rsidRPr="00D563E9" w:rsidRDefault="008401E1" w:rsidP="008401E1">
            <w:pPr>
              <w:pStyle w:val="StyleTableBold"/>
              <w:jc w:val="left"/>
              <w:rPr>
                <w:rFonts w:ascii="Times New Roman" w:hAnsi="Times New Roman"/>
                <w:b w:val="0"/>
                <w:sz w:val="16"/>
                <w:szCs w:val="16"/>
              </w:rPr>
            </w:pPr>
          </w:p>
        </w:tc>
        <w:tc>
          <w:tcPr>
            <w:tcW w:w="1984" w:type="dxa"/>
            <w:tcBorders>
              <w:top w:val="nil"/>
              <w:left w:val="nil"/>
              <w:bottom w:val="nil"/>
              <w:right w:val="nil"/>
            </w:tcBorders>
            <w:vAlign w:val="center"/>
          </w:tcPr>
          <w:p w14:paraId="38B8ACE7" w14:textId="77777777" w:rsidR="008401E1" w:rsidRPr="00D563E9" w:rsidRDefault="008401E1" w:rsidP="008401E1">
            <w:pPr>
              <w:pStyle w:val="StyleTableBold"/>
              <w:jc w:val="left"/>
              <w:rPr>
                <w:rFonts w:ascii="Times New Roman" w:hAnsi="Times New Roman"/>
                <w:sz w:val="16"/>
                <w:szCs w:val="16"/>
              </w:rPr>
            </w:pPr>
            <w:r w:rsidRPr="00D563E9">
              <w:rPr>
                <w:rFonts w:ascii="Times New Roman" w:hAnsi="Times New Roman"/>
                <w:b w:val="0"/>
                <w:sz w:val="16"/>
                <w:szCs w:val="16"/>
              </w:rPr>
              <w:t>Non-responder</w:t>
            </w:r>
          </w:p>
        </w:tc>
        <w:tc>
          <w:tcPr>
            <w:tcW w:w="1844" w:type="dxa"/>
            <w:tcBorders>
              <w:top w:val="nil"/>
              <w:left w:val="nil"/>
              <w:bottom w:val="nil"/>
              <w:right w:val="nil"/>
            </w:tcBorders>
            <w:vAlign w:val="center"/>
          </w:tcPr>
          <w:p w14:paraId="1FCDE885" w14:textId="20C0666C"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36/54 (67%)</w:t>
            </w:r>
          </w:p>
        </w:tc>
        <w:tc>
          <w:tcPr>
            <w:tcW w:w="1843" w:type="dxa"/>
            <w:tcBorders>
              <w:top w:val="nil"/>
              <w:left w:val="nil"/>
              <w:bottom w:val="nil"/>
              <w:right w:val="nil"/>
            </w:tcBorders>
            <w:vAlign w:val="center"/>
          </w:tcPr>
          <w:p w14:paraId="395DFE8C" w14:textId="1026016C"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32/52 (62%)</w:t>
            </w:r>
          </w:p>
        </w:tc>
      </w:tr>
      <w:tr w:rsidR="008401E1" w:rsidRPr="00D563E9" w14:paraId="2D8C6BF6" w14:textId="77777777" w:rsidTr="008401E1">
        <w:trPr>
          <w:trHeight w:val="255"/>
        </w:trPr>
        <w:tc>
          <w:tcPr>
            <w:tcW w:w="1843" w:type="dxa"/>
            <w:vMerge/>
            <w:tcBorders>
              <w:top w:val="nil"/>
              <w:left w:val="nil"/>
              <w:bottom w:val="nil"/>
              <w:right w:val="nil"/>
            </w:tcBorders>
            <w:shd w:val="clear" w:color="auto" w:fill="auto"/>
            <w:noWrap/>
          </w:tcPr>
          <w:p w14:paraId="6DD18FF9"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1B8D2CBC" w14:textId="77777777" w:rsidR="008401E1" w:rsidRPr="00D563E9" w:rsidRDefault="008401E1" w:rsidP="008401E1">
            <w:pPr>
              <w:pStyle w:val="StyleTableBold"/>
              <w:jc w:val="left"/>
              <w:rPr>
                <w:rFonts w:ascii="Times New Roman" w:hAnsi="Times New Roman"/>
                <w:b w:val="0"/>
                <w:sz w:val="16"/>
                <w:szCs w:val="16"/>
              </w:rPr>
            </w:pPr>
            <w:r w:rsidRPr="00D563E9">
              <w:rPr>
                <w:rFonts w:ascii="Times New Roman" w:hAnsi="Times New Roman"/>
                <w:b w:val="0"/>
                <w:sz w:val="16"/>
                <w:szCs w:val="16"/>
              </w:rPr>
              <w:t>6 months</w:t>
            </w:r>
          </w:p>
        </w:tc>
        <w:tc>
          <w:tcPr>
            <w:tcW w:w="1984" w:type="dxa"/>
            <w:tcBorders>
              <w:top w:val="nil"/>
              <w:left w:val="nil"/>
              <w:bottom w:val="nil"/>
              <w:right w:val="nil"/>
            </w:tcBorders>
            <w:vAlign w:val="center"/>
          </w:tcPr>
          <w:p w14:paraId="11F9E3B8" w14:textId="77777777" w:rsidR="008401E1" w:rsidRPr="00D563E9" w:rsidRDefault="008401E1" w:rsidP="008401E1">
            <w:pPr>
              <w:pStyle w:val="StyleTableBold"/>
              <w:jc w:val="left"/>
              <w:rPr>
                <w:rFonts w:ascii="Times New Roman" w:hAnsi="Times New Roman"/>
                <w:sz w:val="16"/>
                <w:szCs w:val="16"/>
              </w:rPr>
            </w:pPr>
            <w:r w:rsidRPr="00D563E9">
              <w:rPr>
                <w:rFonts w:ascii="Times New Roman" w:hAnsi="Times New Roman"/>
                <w:b w:val="0"/>
                <w:sz w:val="16"/>
                <w:szCs w:val="16"/>
              </w:rPr>
              <w:t>Complete resolution</w:t>
            </w:r>
          </w:p>
        </w:tc>
        <w:tc>
          <w:tcPr>
            <w:tcW w:w="1844" w:type="dxa"/>
            <w:tcBorders>
              <w:top w:val="nil"/>
              <w:left w:val="nil"/>
              <w:bottom w:val="nil"/>
              <w:right w:val="nil"/>
            </w:tcBorders>
            <w:vAlign w:val="center"/>
          </w:tcPr>
          <w:p w14:paraId="3AA1BEE5" w14:textId="1D114AF4"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11/54 (20%)</w:t>
            </w:r>
          </w:p>
        </w:tc>
        <w:tc>
          <w:tcPr>
            <w:tcW w:w="1843" w:type="dxa"/>
            <w:tcBorders>
              <w:top w:val="nil"/>
              <w:left w:val="nil"/>
              <w:bottom w:val="nil"/>
              <w:right w:val="nil"/>
            </w:tcBorders>
            <w:vAlign w:val="center"/>
          </w:tcPr>
          <w:p w14:paraId="6A2521BE" w14:textId="3B752764"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8/52 (15%)</w:t>
            </w:r>
          </w:p>
        </w:tc>
      </w:tr>
      <w:tr w:rsidR="008401E1" w:rsidRPr="00D563E9" w14:paraId="04A0DEC1" w14:textId="77777777" w:rsidTr="008401E1">
        <w:trPr>
          <w:trHeight w:val="255"/>
        </w:trPr>
        <w:tc>
          <w:tcPr>
            <w:tcW w:w="1843" w:type="dxa"/>
            <w:vMerge/>
            <w:tcBorders>
              <w:top w:val="nil"/>
              <w:left w:val="nil"/>
              <w:bottom w:val="nil"/>
              <w:right w:val="nil"/>
            </w:tcBorders>
            <w:shd w:val="clear" w:color="auto" w:fill="auto"/>
            <w:noWrap/>
          </w:tcPr>
          <w:p w14:paraId="7F169275"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1FFD8765" w14:textId="77777777" w:rsidR="008401E1" w:rsidRPr="00D563E9" w:rsidRDefault="008401E1" w:rsidP="008401E1">
            <w:pPr>
              <w:pStyle w:val="StyleTableBold"/>
              <w:jc w:val="left"/>
              <w:rPr>
                <w:rFonts w:ascii="Times New Roman" w:hAnsi="Times New Roman"/>
                <w:b w:val="0"/>
                <w:sz w:val="16"/>
                <w:szCs w:val="16"/>
              </w:rPr>
            </w:pPr>
          </w:p>
        </w:tc>
        <w:tc>
          <w:tcPr>
            <w:tcW w:w="1984" w:type="dxa"/>
            <w:tcBorders>
              <w:top w:val="nil"/>
              <w:left w:val="nil"/>
              <w:bottom w:val="nil"/>
              <w:right w:val="nil"/>
            </w:tcBorders>
            <w:vAlign w:val="center"/>
          </w:tcPr>
          <w:p w14:paraId="5C3FEEF4" w14:textId="77777777" w:rsidR="008401E1" w:rsidRPr="00D563E9" w:rsidRDefault="008401E1" w:rsidP="008401E1">
            <w:pPr>
              <w:pStyle w:val="StyleTableBold"/>
              <w:jc w:val="left"/>
              <w:rPr>
                <w:rFonts w:ascii="Times New Roman" w:hAnsi="Times New Roman"/>
                <w:sz w:val="16"/>
                <w:szCs w:val="16"/>
              </w:rPr>
            </w:pPr>
            <w:r w:rsidRPr="00D563E9">
              <w:rPr>
                <w:rFonts w:ascii="Times New Roman" w:hAnsi="Times New Roman"/>
                <w:b w:val="0"/>
                <w:sz w:val="16"/>
                <w:szCs w:val="16"/>
              </w:rPr>
              <w:t>Partial resolution</w:t>
            </w:r>
          </w:p>
        </w:tc>
        <w:tc>
          <w:tcPr>
            <w:tcW w:w="1844" w:type="dxa"/>
            <w:tcBorders>
              <w:top w:val="nil"/>
              <w:left w:val="nil"/>
              <w:bottom w:val="nil"/>
              <w:right w:val="nil"/>
            </w:tcBorders>
            <w:vAlign w:val="center"/>
          </w:tcPr>
          <w:p w14:paraId="1BBEE880" w14:textId="1874FC60"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10/54 (19%)</w:t>
            </w:r>
          </w:p>
        </w:tc>
        <w:tc>
          <w:tcPr>
            <w:tcW w:w="1843" w:type="dxa"/>
            <w:tcBorders>
              <w:top w:val="nil"/>
              <w:left w:val="nil"/>
              <w:bottom w:val="nil"/>
              <w:right w:val="nil"/>
            </w:tcBorders>
            <w:vAlign w:val="center"/>
          </w:tcPr>
          <w:p w14:paraId="05EA3285" w14:textId="5B02A892"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16/52 (31%)</w:t>
            </w:r>
          </w:p>
        </w:tc>
      </w:tr>
      <w:tr w:rsidR="008401E1" w:rsidRPr="00D563E9" w14:paraId="0D14C627" w14:textId="77777777" w:rsidTr="008401E1">
        <w:trPr>
          <w:trHeight w:val="255"/>
        </w:trPr>
        <w:tc>
          <w:tcPr>
            <w:tcW w:w="1843" w:type="dxa"/>
            <w:vMerge/>
            <w:tcBorders>
              <w:top w:val="nil"/>
              <w:left w:val="nil"/>
              <w:bottom w:val="nil"/>
              <w:right w:val="nil"/>
            </w:tcBorders>
            <w:shd w:val="clear" w:color="auto" w:fill="auto"/>
            <w:noWrap/>
          </w:tcPr>
          <w:p w14:paraId="2A8E3BB3"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2D95149A" w14:textId="77777777" w:rsidR="008401E1" w:rsidRPr="00D563E9" w:rsidRDefault="008401E1" w:rsidP="008401E1">
            <w:pPr>
              <w:pStyle w:val="StyleTableBold"/>
              <w:jc w:val="left"/>
              <w:rPr>
                <w:rFonts w:ascii="Times New Roman" w:hAnsi="Times New Roman"/>
                <w:b w:val="0"/>
                <w:sz w:val="16"/>
                <w:szCs w:val="16"/>
              </w:rPr>
            </w:pPr>
          </w:p>
        </w:tc>
        <w:tc>
          <w:tcPr>
            <w:tcW w:w="1984" w:type="dxa"/>
            <w:tcBorders>
              <w:top w:val="nil"/>
              <w:left w:val="nil"/>
              <w:bottom w:val="nil"/>
              <w:right w:val="nil"/>
            </w:tcBorders>
            <w:vAlign w:val="center"/>
          </w:tcPr>
          <w:p w14:paraId="4B4411DD" w14:textId="77777777" w:rsidR="008401E1" w:rsidRPr="00D563E9" w:rsidRDefault="008401E1" w:rsidP="008401E1">
            <w:pPr>
              <w:pStyle w:val="StyleTableBold"/>
              <w:jc w:val="left"/>
              <w:rPr>
                <w:rFonts w:ascii="Times New Roman" w:hAnsi="Times New Roman"/>
                <w:sz w:val="16"/>
                <w:szCs w:val="16"/>
              </w:rPr>
            </w:pPr>
            <w:r w:rsidRPr="00D563E9">
              <w:rPr>
                <w:rFonts w:ascii="Times New Roman" w:hAnsi="Times New Roman"/>
                <w:b w:val="0"/>
                <w:sz w:val="16"/>
                <w:szCs w:val="16"/>
              </w:rPr>
              <w:t>Non-responder</w:t>
            </w:r>
          </w:p>
        </w:tc>
        <w:tc>
          <w:tcPr>
            <w:tcW w:w="1844" w:type="dxa"/>
            <w:tcBorders>
              <w:top w:val="nil"/>
              <w:left w:val="nil"/>
              <w:bottom w:val="nil"/>
              <w:right w:val="nil"/>
            </w:tcBorders>
            <w:vAlign w:val="center"/>
          </w:tcPr>
          <w:p w14:paraId="0D6E34CA" w14:textId="1009BDA3"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33/54 (61%)</w:t>
            </w:r>
          </w:p>
        </w:tc>
        <w:tc>
          <w:tcPr>
            <w:tcW w:w="1843" w:type="dxa"/>
            <w:tcBorders>
              <w:top w:val="nil"/>
              <w:left w:val="nil"/>
              <w:bottom w:val="nil"/>
              <w:right w:val="nil"/>
            </w:tcBorders>
            <w:vAlign w:val="center"/>
          </w:tcPr>
          <w:p w14:paraId="57EBD344" w14:textId="60BCCC76"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28/52 (54%)</w:t>
            </w:r>
          </w:p>
        </w:tc>
      </w:tr>
      <w:tr w:rsidR="008401E1" w:rsidRPr="00D563E9" w14:paraId="7B9AB94B" w14:textId="77777777" w:rsidTr="008401E1">
        <w:trPr>
          <w:trHeight w:val="255"/>
        </w:trPr>
        <w:tc>
          <w:tcPr>
            <w:tcW w:w="1843" w:type="dxa"/>
            <w:vMerge/>
            <w:tcBorders>
              <w:top w:val="nil"/>
              <w:left w:val="nil"/>
              <w:bottom w:val="nil"/>
              <w:right w:val="nil"/>
            </w:tcBorders>
            <w:shd w:val="clear" w:color="auto" w:fill="auto"/>
            <w:noWrap/>
          </w:tcPr>
          <w:p w14:paraId="71026F9A"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058051F2" w14:textId="77777777" w:rsidR="008401E1" w:rsidRPr="00D563E9" w:rsidRDefault="008401E1" w:rsidP="008401E1">
            <w:pPr>
              <w:pStyle w:val="StyleTableBold"/>
              <w:jc w:val="left"/>
              <w:rPr>
                <w:rFonts w:ascii="Times New Roman" w:hAnsi="Times New Roman"/>
                <w:b w:val="0"/>
                <w:sz w:val="16"/>
                <w:szCs w:val="16"/>
              </w:rPr>
            </w:pPr>
            <w:r w:rsidRPr="00D563E9">
              <w:rPr>
                <w:rFonts w:ascii="Times New Roman" w:hAnsi="Times New Roman"/>
                <w:b w:val="0"/>
                <w:sz w:val="16"/>
                <w:szCs w:val="16"/>
              </w:rPr>
              <w:t>9 months</w:t>
            </w:r>
          </w:p>
        </w:tc>
        <w:tc>
          <w:tcPr>
            <w:tcW w:w="1984" w:type="dxa"/>
            <w:tcBorders>
              <w:top w:val="nil"/>
              <w:left w:val="nil"/>
              <w:bottom w:val="nil"/>
              <w:right w:val="nil"/>
            </w:tcBorders>
            <w:vAlign w:val="center"/>
          </w:tcPr>
          <w:p w14:paraId="26D47314" w14:textId="77777777" w:rsidR="008401E1" w:rsidRPr="00D563E9" w:rsidRDefault="008401E1" w:rsidP="008401E1">
            <w:pPr>
              <w:pStyle w:val="StyleTableBold"/>
              <w:jc w:val="left"/>
              <w:rPr>
                <w:rFonts w:ascii="Times New Roman" w:hAnsi="Times New Roman"/>
                <w:sz w:val="16"/>
                <w:szCs w:val="16"/>
              </w:rPr>
            </w:pPr>
            <w:r w:rsidRPr="00D563E9">
              <w:rPr>
                <w:rFonts w:ascii="Times New Roman" w:hAnsi="Times New Roman"/>
                <w:b w:val="0"/>
                <w:sz w:val="16"/>
                <w:szCs w:val="16"/>
              </w:rPr>
              <w:t>Complete resolution</w:t>
            </w:r>
          </w:p>
        </w:tc>
        <w:tc>
          <w:tcPr>
            <w:tcW w:w="1844" w:type="dxa"/>
            <w:tcBorders>
              <w:top w:val="nil"/>
              <w:left w:val="nil"/>
              <w:bottom w:val="nil"/>
              <w:right w:val="nil"/>
            </w:tcBorders>
            <w:vAlign w:val="center"/>
          </w:tcPr>
          <w:p w14:paraId="3F4F88A7" w14:textId="45FCB830"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13/52 (25%)</w:t>
            </w:r>
          </w:p>
        </w:tc>
        <w:tc>
          <w:tcPr>
            <w:tcW w:w="1843" w:type="dxa"/>
            <w:tcBorders>
              <w:top w:val="nil"/>
              <w:left w:val="nil"/>
              <w:bottom w:val="nil"/>
              <w:right w:val="nil"/>
            </w:tcBorders>
            <w:vAlign w:val="center"/>
          </w:tcPr>
          <w:p w14:paraId="693A45F5" w14:textId="0B32E3CE"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9/51 (18%)</w:t>
            </w:r>
          </w:p>
        </w:tc>
      </w:tr>
      <w:tr w:rsidR="008401E1" w:rsidRPr="00D563E9" w14:paraId="1CF06E42" w14:textId="77777777" w:rsidTr="008401E1">
        <w:trPr>
          <w:trHeight w:val="255"/>
        </w:trPr>
        <w:tc>
          <w:tcPr>
            <w:tcW w:w="1843" w:type="dxa"/>
            <w:vMerge/>
            <w:tcBorders>
              <w:top w:val="nil"/>
              <w:left w:val="nil"/>
              <w:bottom w:val="nil"/>
              <w:right w:val="nil"/>
            </w:tcBorders>
            <w:shd w:val="clear" w:color="auto" w:fill="auto"/>
            <w:noWrap/>
          </w:tcPr>
          <w:p w14:paraId="79C364A9"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57F98F52" w14:textId="77777777" w:rsidR="008401E1" w:rsidRPr="00D563E9" w:rsidRDefault="008401E1" w:rsidP="008401E1">
            <w:pPr>
              <w:pStyle w:val="StyleTableBold"/>
              <w:jc w:val="left"/>
              <w:rPr>
                <w:rFonts w:ascii="Times New Roman" w:hAnsi="Times New Roman"/>
                <w:b w:val="0"/>
                <w:sz w:val="16"/>
                <w:szCs w:val="16"/>
              </w:rPr>
            </w:pPr>
          </w:p>
        </w:tc>
        <w:tc>
          <w:tcPr>
            <w:tcW w:w="1984" w:type="dxa"/>
            <w:tcBorders>
              <w:top w:val="nil"/>
              <w:left w:val="nil"/>
              <w:bottom w:val="nil"/>
              <w:right w:val="nil"/>
            </w:tcBorders>
            <w:vAlign w:val="center"/>
          </w:tcPr>
          <w:p w14:paraId="1BFC143C" w14:textId="77777777" w:rsidR="008401E1" w:rsidRPr="00D563E9" w:rsidRDefault="008401E1" w:rsidP="008401E1">
            <w:pPr>
              <w:pStyle w:val="StyleTableBold"/>
              <w:jc w:val="left"/>
              <w:rPr>
                <w:rFonts w:ascii="Times New Roman" w:hAnsi="Times New Roman"/>
                <w:sz w:val="16"/>
                <w:szCs w:val="16"/>
              </w:rPr>
            </w:pPr>
            <w:r w:rsidRPr="00D563E9">
              <w:rPr>
                <w:rFonts w:ascii="Times New Roman" w:hAnsi="Times New Roman"/>
                <w:b w:val="0"/>
                <w:sz w:val="16"/>
                <w:szCs w:val="16"/>
              </w:rPr>
              <w:t>Partial resolution</w:t>
            </w:r>
          </w:p>
        </w:tc>
        <w:tc>
          <w:tcPr>
            <w:tcW w:w="1844" w:type="dxa"/>
            <w:tcBorders>
              <w:top w:val="nil"/>
              <w:left w:val="nil"/>
              <w:bottom w:val="nil"/>
              <w:right w:val="nil"/>
            </w:tcBorders>
            <w:vAlign w:val="center"/>
          </w:tcPr>
          <w:p w14:paraId="30A0F44D" w14:textId="3A5A0B8F"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10/52 (19%)</w:t>
            </w:r>
          </w:p>
        </w:tc>
        <w:tc>
          <w:tcPr>
            <w:tcW w:w="1843" w:type="dxa"/>
            <w:tcBorders>
              <w:top w:val="nil"/>
              <w:left w:val="nil"/>
              <w:bottom w:val="nil"/>
              <w:right w:val="nil"/>
            </w:tcBorders>
            <w:vAlign w:val="center"/>
          </w:tcPr>
          <w:p w14:paraId="29C8F1C9" w14:textId="0E565569"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14/51 (27%)</w:t>
            </w:r>
          </w:p>
        </w:tc>
      </w:tr>
      <w:tr w:rsidR="008401E1" w:rsidRPr="00D563E9" w14:paraId="54D66A13" w14:textId="77777777" w:rsidTr="008401E1">
        <w:trPr>
          <w:trHeight w:val="255"/>
        </w:trPr>
        <w:tc>
          <w:tcPr>
            <w:tcW w:w="1843" w:type="dxa"/>
            <w:vMerge/>
            <w:tcBorders>
              <w:top w:val="nil"/>
              <w:left w:val="nil"/>
              <w:bottom w:val="nil"/>
              <w:right w:val="nil"/>
            </w:tcBorders>
            <w:shd w:val="clear" w:color="auto" w:fill="auto"/>
            <w:noWrap/>
          </w:tcPr>
          <w:p w14:paraId="4EC2A355"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1C00C70D" w14:textId="77777777" w:rsidR="008401E1" w:rsidRPr="00D563E9" w:rsidRDefault="008401E1" w:rsidP="008401E1">
            <w:pPr>
              <w:pStyle w:val="StyleTableBold"/>
              <w:jc w:val="left"/>
              <w:rPr>
                <w:rFonts w:ascii="Times New Roman" w:hAnsi="Times New Roman"/>
                <w:b w:val="0"/>
                <w:sz w:val="16"/>
                <w:szCs w:val="16"/>
              </w:rPr>
            </w:pPr>
          </w:p>
        </w:tc>
        <w:tc>
          <w:tcPr>
            <w:tcW w:w="1984" w:type="dxa"/>
            <w:tcBorders>
              <w:top w:val="nil"/>
              <w:left w:val="nil"/>
              <w:bottom w:val="nil"/>
              <w:right w:val="nil"/>
            </w:tcBorders>
            <w:vAlign w:val="center"/>
          </w:tcPr>
          <w:p w14:paraId="64E10906" w14:textId="77777777" w:rsidR="008401E1" w:rsidRPr="00D563E9" w:rsidRDefault="008401E1" w:rsidP="008401E1">
            <w:pPr>
              <w:pStyle w:val="StyleTableBold"/>
              <w:jc w:val="left"/>
              <w:rPr>
                <w:rFonts w:ascii="Times New Roman" w:hAnsi="Times New Roman"/>
                <w:sz w:val="16"/>
                <w:szCs w:val="16"/>
              </w:rPr>
            </w:pPr>
            <w:r w:rsidRPr="00D563E9">
              <w:rPr>
                <w:rFonts w:ascii="Times New Roman" w:hAnsi="Times New Roman"/>
                <w:b w:val="0"/>
                <w:sz w:val="16"/>
                <w:szCs w:val="16"/>
              </w:rPr>
              <w:t>Non-responder</w:t>
            </w:r>
          </w:p>
        </w:tc>
        <w:tc>
          <w:tcPr>
            <w:tcW w:w="1844" w:type="dxa"/>
            <w:tcBorders>
              <w:top w:val="nil"/>
              <w:left w:val="nil"/>
              <w:bottom w:val="nil"/>
              <w:right w:val="nil"/>
            </w:tcBorders>
            <w:vAlign w:val="center"/>
          </w:tcPr>
          <w:p w14:paraId="28241A13" w14:textId="2117503F"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29/52 (56%)</w:t>
            </w:r>
          </w:p>
        </w:tc>
        <w:tc>
          <w:tcPr>
            <w:tcW w:w="1843" w:type="dxa"/>
            <w:tcBorders>
              <w:top w:val="nil"/>
              <w:left w:val="nil"/>
              <w:bottom w:val="nil"/>
              <w:right w:val="nil"/>
            </w:tcBorders>
            <w:vAlign w:val="center"/>
          </w:tcPr>
          <w:p w14:paraId="0C091E27" w14:textId="166E5615"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28/51 (55%)</w:t>
            </w:r>
          </w:p>
        </w:tc>
      </w:tr>
      <w:tr w:rsidR="008401E1" w:rsidRPr="00D563E9" w14:paraId="28A361C3" w14:textId="77777777" w:rsidTr="008401E1">
        <w:trPr>
          <w:trHeight w:val="255"/>
        </w:trPr>
        <w:tc>
          <w:tcPr>
            <w:tcW w:w="1843" w:type="dxa"/>
            <w:vMerge/>
            <w:tcBorders>
              <w:top w:val="nil"/>
              <w:left w:val="nil"/>
              <w:bottom w:val="nil"/>
              <w:right w:val="nil"/>
            </w:tcBorders>
            <w:shd w:val="clear" w:color="auto" w:fill="auto"/>
            <w:noWrap/>
          </w:tcPr>
          <w:p w14:paraId="40B045AD"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456DD178" w14:textId="77777777" w:rsidR="008401E1" w:rsidRPr="00D563E9" w:rsidRDefault="008401E1" w:rsidP="008401E1">
            <w:pPr>
              <w:pStyle w:val="StyleTableBold"/>
              <w:jc w:val="left"/>
              <w:rPr>
                <w:rFonts w:ascii="Times New Roman" w:hAnsi="Times New Roman"/>
                <w:b w:val="0"/>
                <w:sz w:val="16"/>
                <w:szCs w:val="16"/>
              </w:rPr>
            </w:pPr>
            <w:r w:rsidRPr="00D563E9">
              <w:rPr>
                <w:rFonts w:ascii="Times New Roman" w:hAnsi="Times New Roman"/>
                <w:b w:val="0"/>
                <w:sz w:val="16"/>
                <w:szCs w:val="16"/>
              </w:rPr>
              <w:t>12 months</w:t>
            </w:r>
          </w:p>
        </w:tc>
        <w:tc>
          <w:tcPr>
            <w:tcW w:w="1984" w:type="dxa"/>
            <w:tcBorders>
              <w:top w:val="nil"/>
              <w:left w:val="nil"/>
              <w:bottom w:val="nil"/>
              <w:right w:val="nil"/>
            </w:tcBorders>
            <w:vAlign w:val="center"/>
          </w:tcPr>
          <w:p w14:paraId="2109B758" w14:textId="77777777" w:rsidR="008401E1" w:rsidRPr="00D563E9" w:rsidRDefault="008401E1" w:rsidP="008401E1">
            <w:pPr>
              <w:pStyle w:val="StyleTableBold"/>
              <w:jc w:val="left"/>
              <w:rPr>
                <w:rFonts w:ascii="Times New Roman" w:hAnsi="Times New Roman"/>
                <w:sz w:val="16"/>
                <w:szCs w:val="16"/>
              </w:rPr>
            </w:pPr>
            <w:r w:rsidRPr="00D563E9">
              <w:rPr>
                <w:rFonts w:ascii="Times New Roman" w:hAnsi="Times New Roman"/>
                <w:b w:val="0"/>
                <w:sz w:val="16"/>
                <w:szCs w:val="16"/>
              </w:rPr>
              <w:t>Complete resolution</w:t>
            </w:r>
          </w:p>
        </w:tc>
        <w:tc>
          <w:tcPr>
            <w:tcW w:w="1844" w:type="dxa"/>
            <w:tcBorders>
              <w:top w:val="nil"/>
              <w:left w:val="nil"/>
              <w:bottom w:val="nil"/>
              <w:right w:val="nil"/>
            </w:tcBorders>
            <w:vAlign w:val="center"/>
          </w:tcPr>
          <w:p w14:paraId="0CCB8124" w14:textId="21E92B43"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16/54 (30%)</w:t>
            </w:r>
          </w:p>
        </w:tc>
        <w:tc>
          <w:tcPr>
            <w:tcW w:w="1843" w:type="dxa"/>
            <w:tcBorders>
              <w:top w:val="nil"/>
              <w:left w:val="nil"/>
              <w:bottom w:val="nil"/>
              <w:right w:val="nil"/>
            </w:tcBorders>
            <w:vAlign w:val="center"/>
          </w:tcPr>
          <w:p w14:paraId="7625F134" w14:textId="092D75B2"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8/51 (16%)</w:t>
            </w:r>
          </w:p>
        </w:tc>
      </w:tr>
      <w:tr w:rsidR="008401E1" w:rsidRPr="00D563E9" w14:paraId="4546F684" w14:textId="77777777" w:rsidTr="008401E1">
        <w:trPr>
          <w:trHeight w:val="255"/>
        </w:trPr>
        <w:tc>
          <w:tcPr>
            <w:tcW w:w="1843" w:type="dxa"/>
            <w:vMerge/>
            <w:tcBorders>
              <w:top w:val="nil"/>
              <w:left w:val="nil"/>
              <w:bottom w:val="nil"/>
              <w:right w:val="nil"/>
            </w:tcBorders>
            <w:shd w:val="clear" w:color="auto" w:fill="auto"/>
            <w:noWrap/>
          </w:tcPr>
          <w:p w14:paraId="1EEA31B6"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nil"/>
              <w:right w:val="nil"/>
            </w:tcBorders>
            <w:vAlign w:val="center"/>
          </w:tcPr>
          <w:p w14:paraId="1981CB9E" w14:textId="77777777" w:rsidR="008401E1" w:rsidRPr="00D563E9" w:rsidRDefault="008401E1" w:rsidP="008401E1">
            <w:pPr>
              <w:pStyle w:val="StyleTableBold"/>
              <w:jc w:val="left"/>
              <w:rPr>
                <w:rFonts w:ascii="Times New Roman" w:hAnsi="Times New Roman"/>
                <w:b w:val="0"/>
                <w:sz w:val="16"/>
                <w:szCs w:val="16"/>
              </w:rPr>
            </w:pPr>
          </w:p>
        </w:tc>
        <w:tc>
          <w:tcPr>
            <w:tcW w:w="1984" w:type="dxa"/>
            <w:tcBorders>
              <w:top w:val="nil"/>
              <w:left w:val="nil"/>
              <w:bottom w:val="nil"/>
              <w:right w:val="nil"/>
            </w:tcBorders>
            <w:vAlign w:val="center"/>
          </w:tcPr>
          <w:p w14:paraId="236D1E3A" w14:textId="77777777" w:rsidR="008401E1" w:rsidRPr="00D563E9" w:rsidRDefault="008401E1" w:rsidP="008401E1">
            <w:pPr>
              <w:pStyle w:val="StyleTableBold"/>
              <w:jc w:val="left"/>
              <w:rPr>
                <w:rFonts w:ascii="Times New Roman" w:hAnsi="Times New Roman"/>
                <w:sz w:val="16"/>
                <w:szCs w:val="16"/>
              </w:rPr>
            </w:pPr>
            <w:r w:rsidRPr="00D563E9">
              <w:rPr>
                <w:rFonts w:ascii="Times New Roman" w:hAnsi="Times New Roman"/>
                <w:b w:val="0"/>
                <w:sz w:val="16"/>
                <w:szCs w:val="16"/>
              </w:rPr>
              <w:t>Partial resolution</w:t>
            </w:r>
          </w:p>
        </w:tc>
        <w:tc>
          <w:tcPr>
            <w:tcW w:w="1844" w:type="dxa"/>
            <w:tcBorders>
              <w:top w:val="nil"/>
              <w:left w:val="nil"/>
              <w:bottom w:val="nil"/>
              <w:right w:val="nil"/>
            </w:tcBorders>
            <w:vAlign w:val="center"/>
          </w:tcPr>
          <w:p w14:paraId="2C2D68E5" w14:textId="3008E4AA"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13/54 (24%)</w:t>
            </w:r>
          </w:p>
        </w:tc>
        <w:tc>
          <w:tcPr>
            <w:tcW w:w="1843" w:type="dxa"/>
            <w:tcBorders>
              <w:top w:val="nil"/>
              <w:left w:val="nil"/>
              <w:bottom w:val="nil"/>
              <w:right w:val="nil"/>
            </w:tcBorders>
            <w:vAlign w:val="center"/>
          </w:tcPr>
          <w:p w14:paraId="651DDA27" w14:textId="60390DAC"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14/51 (27%)</w:t>
            </w:r>
          </w:p>
        </w:tc>
      </w:tr>
      <w:tr w:rsidR="008401E1" w:rsidRPr="00D563E9" w14:paraId="57105297" w14:textId="77777777" w:rsidTr="008401E1">
        <w:trPr>
          <w:trHeight w:val="255"/>
        </w:trPr>
        <w:tc>
          <w:tcPr>
            <w:tcW w:w="1843" w:type="dxa"/>
            <w:vMerge/>
            <w:tcBorders>
              <w:top w:val="nil"/>
              <w:left w:val="nil"/>
              <w:bottom w:val="single" w:sz="4" w:space="0" w:color="auto"/>
              <w:right w:val="nil"/>
            </w:tcBorders>
            <w:shd w:val="clear" w:color="auto" w:fill="auto"/>
            <w:noWrap/>
          </w:tcPr>
          <w:p w14:paraId="4E6BF274" w14:textId="77777777" w:rsidR="008401E1" w:rsidRPr="00D563E9" w:rsidRDefault="008401E1" w:rsidP="008401E1">
            <w:pPr>
              <w:pStyle w:val="Table"/>
              <w:rPr>
                <w:rFonts w:ascii="Times New Roman" w:hAnsi="Times New Roman"/>
                <w:b/>
                <w:sz w:val="16"/>
                <w:szCs w:val="16"/>
              </w:rPr>
            </w:pPr>
          </w:p>
        </w:tc>
        <w:tc>
          <w:tcPr>
            <w:tcW w:w="1276" w:type="dxa"/>
            <w:tcBorders>
              <w:top w:val="nil"/>
              <w:left w:val="nil"/>
              <w:bottom w:val="single" w:sz="4" w:space="0" w:color="auto"/>
              <w:right w:val="nil"/>
            </w:tcBorders>
            <w:vAlign w:val="center"/>
          </w:tcPr>
          <w:p w14:paraId="1E413771" w14:textId="77777777" w:rsidR="008401E1" w:rsidRPr="00D563E9" w:rsidRDefault="008401E1" w:rsidP="008401E1">
            <w:pPr>
              <w:pStyle w:val="StyleTableBold"/>
              <w:jc w:val="left"/>
              <w:rPr>
                <w:rFonts w:ascii="Times New Roman" w:hAnsi="Times New Roman"/>
                <w:b w:val="0"/>
                <w:sz w:val="16"/>
                <w:szCs w:val="16"/>
              </w:rPr>
            </w:pPr>
          </w:p>
        </w:tc>
        <w:tc>
          <w:tcPr>
            <w:tcW w:w="1984" w:type="dxa"/>
            <w:tcBorders>
              <w:top w:val="nil"/>
              <w:left w:val="nil"/>
              <w:bottom w:val="single" w:sz="4" w:space="0" w:color="auto"/>
              <w:right w:val="nil"/>
            </w:tcBorders>
            <w:vAlign w:val="center"/>
          </w:tcPr>
          <w:p w14:paraId="46F8A1B9" w14:textId="77777777" w:rsidR="008401E1" w:rsidRPr="00D563E9" w:rsidRDefault="008401E1" w:rsidP="008401E1">
            <w:pPr>
              <w:pStyle w:val="StyleTableBold"/>
              <w:jc w:val="left"/>
              <w:rPr>
                <w:rFonts w:ascii="Times New Roman" w:hAnsi="Times New Roman"/>
                <w:sz w:val="16"/>
                <w:szCs w:val="16"/>
              </w:rPr>
            </w:pPr>
            <w:r w:rsidRPr="00D563E9">
              <w:rPr>
                <w:rFonts w:ascii="Times New Roman" w:hAnsi="Times New Roman"/>
                <w:b w:val="0"/>
                <w:sz w:val="16"/>
                <w:szCs w:val="16"/>
              </w:rPr>
              <w:t>Non-responder</w:t>
            </w:r>
          </w:p>
        </w:tc>
        <w:tc>
          <w:tcPr>
            <w:tcW w:w="1844" w:type="dxa"/>
            <w:tcBorders>
              <w:top w:val="nil"/>
              <w:left w:val="nil"/>
              <w:bottom w:val="single" w:sz="4" w:space="0" w:color="auto"/>
              <w:right w:val="nil"/>
            </w:tcBorders>
            <w:vAlign w:val="center"/>
          </w:tcPr>
          <w:p w14:paraId="4B610E79" w14:textId="07CE5701"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25/54 (46%)</w:t>
            </w:r>
          </w:p>
        </w:tc>
        <w:tc>
          <w:tcPr>
            <w:tcW w:w="1843" w:type="dxa"/>
            <w:tcBorders>
              <w:top w:val="nil"/>
              <w:left w:val="nil"/>
              <w:bottom w:val="single" w:sz="4" w:space="0" w:color="auto"/>
              <w:right w:val="nil"/>
            </w:tcBorders>
            <w:vAlign w:val="center"/>
          </w:tcPr>
          <w:p w14:paraId="657510BF" w14:textId="11EC7AD6" w:rsidR="008401E1" w:rsidRPr="008401E1" w:rsidRDefault="008401E1" w:rsidP="008401E1">
            <w:pPr>
              <w:pStyle w:val="StyleTableBold"/>
              <w:rPr>
                <w:rFonts w:ascii="Times New Roman" w:hAnsi="Times New Roman"/>
                <w:b w:val="0"/>
                <w:bCs w:val="0"/>
                <w:sz w:val="16"/>
                <w:szCs w:val="16"/>
              </w:rPr>
            </w:pPr>
            <w:r w:rsidRPr="008401E1">
              <w:rPr>
                <w:rFonts w:ascii="Times New Roman" w:hAnsi="Times New Roman"/>
                <w:b w:val="0"/>
                <w:bCs w:val="0"/>
                <w:sz w:val="16"/>
                <w:szCs w:val="16"/>
              </w:rPr>
              <w:t>29/51 (57%)</w:t>
            </w:r>
          </w:p>
        </w:tc>
      </w:tr>
    </w:tbl>
    <w:p w14:paraId="5C0ABD76" w14:textId="3B3DAF99" w:rsidR="009953DA" w:rsidRPr="009953DA" w:rsidRDefault="009953DA" w:rsidP="00D563E9">
      <w:pPr>
        <w:spacing w:after="0" w:line="240" w:lineRule="auto"/>
        <w:rPr>
          <w:rFonts w:ascii="Times New Roman" w:hAnsi="Times New Roman" w:cs="Times New Roman"/>
          <w:sz w:val="20"/>
          <w:szCs w:val="20"/>
          <w:lang w:eastAsia="ja-JP"/>
        </w:rPr>
      </w:pPr>
      <w:r w:rsidRPr="009953DA">
        <w:rPr>
          <w:rFonts w:ascii="Times New Roman" w:hAnsi="Times New Roman" w:cs="Times New Roman"/>
          <w:sz w:val="20"/>
          <w:szCs w:val="20"/>
          <w:lang w:eastAsia="ja-JP"/>
        </w:rPr>
        <w:t xml:space="preserve">Data are presented as </w:t>
      </w:r>
      <w:r w:rsidR="00D83E57">
        <w:rPr>
          <w:rFonts w:ascii="Times New Roman" w:hAnsi="Times New Roman" w:cs="Times New Roman"/>
          <w:sz w:val="20"/>
          <w:szCs w:val="20"/>
          <w:lang w:eastAsia="ja-JP"/>
        </w:rPr>
        <w:t>n/N</w:t>
      </w:r>
      <w:r w:rsidRPr="00E87C82">
        <w:rPr>
          <w:rFonts w:ascii="Times New Roman" w:hAnsi="Times New Roman" w:cs="Times New Roman"/>
          <w:sz w:val="20"/>
          <w:szCs w:val="20"/>
          <w:lang w:eastAsia="ja-JP"/>
        </w:rPr>
        <w:t xml:space="preserve"> (%)</w:t>
      </w:r>
    </w:p>
    <w:p w14:paraId="23134CD5" w14:textId="3831236F" w:rsidR="009953DA" w:rsidRPr="009953DA" w:rsidRDefault="009953DA" w:rsidP="00D563E9">
      <w:pPr>
        <w:spacing w:after="0" w:line="240" w:lineRule="auto"/>
        <w:rPr>
          <w:rFonts w:ascii="Times New Roman" w:hAnsi="Times New Roman" w:cs="Times New Roman"/>
          <w:sz w:val="20"/>
          <w:szCs w:val="20"/>
          <w:lang w:eastAsia="ja-JP"/>
        </w:rPr>
      </w:pPr>
      <w:r w:rsidRPr="009953DA">
        <w:rPr>
          <w:rFonts w:ascii="Times New Roman" w:hAnsi="Times New Roman" w:cs="Times New Roman"/>
          <w:sz w:val="20"/>
          <w:szCs w:val="20"/>
          <w:lang w:eastAsia="ja-JP"/>
        </w:rPr>
        <w:t>SRF=subretinal fluid</w:t>
      </w:r>
    </w:p>
    <w:p w14:paraId="36774F9C" w14:textId="671A0888" w:rsidR="009953DA" w:rsidRPr="009953DA" w:rsidRDefault="009953DA" w:rsidP="00D563E9">
      <w:pPr>
        <w:spacing w:after="0" w:line="240" w:lineRule="auto"/>
        <w:rPr>
          <w:rFonts w:ascii="Times New Roman" w:hAnsi="Times New Roman" w:cs="Times New Roman"/>
          <w:sz w:val="20"/>
          <w:szCs w:val="20"/>
          <w:lang w:eastAsia="ja-JP"/>
        </w:rPr>
      </w:pPr>
      <w:r w:rsidRPr="009953DA">
        <w:rPr>
          <w:rFonts w:ascii="Times New Roman" w:hAnsi="Times New Roman" w:cs="Times New Roman"/>
          <w:sz w:val="20"/>
          <w:szCs w:val="20"/>
          <w:lang w:eastAsia="ja-JP"/>
        </w:rPr>
        <w:t xml:space="preserve">Partial resolution of SRF is defined as a decrease of &gt;25 % of </w:t>
      </w:r>
      <w:r>
        <w:rPr>
          <w:rFonts w:ascii="Times New Roman" w:hAnsi="Times New Roman" w:cs="Times New Roman"/>
          <w:sz w:val="20"/>
          <w:szCs w:val="20"/>
          <w:lang w:eastAsia="ja-JP"/>
        </w:rPr>
        <w:t>central macular thickness</w:t>
      </w:r>
      <w:r w:rsidRPr="009953DA">
        <w:rPr>
          <w:rFonts w:ascii="Times New Roman" w:hAnsi="Times New Roman" w:cs="Times New Roman"/>
          <w:sz w:val="20"/>
          <w:szCs w:val="20"/>
          <w:lang w:eastAsia="ja-JP"/>
        </w:rPr>
        <w:t xml:space="preserve"> from baseline</w:t>
      </w:r>
      <w:r>
        <w:rPr>
          <w:rFonts w:ascii="Times New Roman" w:hAnsi="Times New Roman" w:cs="Times New Roman"/>
          <w:sz w:val="20"/>
          <w:szCs w:val="20"/>
          <w:lang w:eastAsia="ja-JP"/>
        </w:rPr>
        <w:t>.</w:t>
      </w:r>
    </w:p>
    <w:p w14:paraId="7AAFD4A5" w14:textId="18E93328" w:rsidR="0043525C" w:rsidRDefault="009953DA" w:rsidP="00D563E9">
      <w:pPr>
        <w:spacing w:after="0" w:line="240" w:lineRule="auto"/>
        <w:rPr>
          <w:rFonts w:ascii="Times New Roman" w:hAnsi="Times New Roman" w:cs="Times New Roman"/>
          <w:sz w:val="20"/>
          <w:szCs w:val="20"/>
          <w:lang w:eastAsia="ja-JP"/>
        </w:rPr>
      </w:pPr>
      <w:r w:rsidRPr="009953DA">
        <w:rPr>
          <w:rFonts w:ascii="Times New Roman" w:hAnsi="Times New Roman" w:cs="Times New Roman"/>
          <w:sz w:val="20"/>
          <w:szCs w:val="20"/>
          <w:lang w:eastAsia="ja-JP"/>
        </w:rPr>
        <w:t>A non-responder is defined as having an increase in SRF or decrease in SRF ≤25% from baseline.</w:t>
      </w:r>
    </w:p>
    <w:p w14:paraId="455C5122" w14:textId="77777777" w:rsidR="00BB02BC" w:rsidRDefault="00BB02BC" w:rsidP="00BB02BC">
      <w:pPr>
        <w:spacing w:after="0"/>
        <w:rPr>
          <w:rFonts w:ascii="Arial" w:eastAsia="Times New Roman" w:hAnsi="Arial" w:cs="Times New Roman"/>
          <w:b/>
          <w:bCs/>
          <w:sz w:val="20"/>
          <w:szCs w:val="20"/>
        </w:rPr>
      </w:pPr>
    </w:p>
    <w:p w14:paraId="7DA00CF8" w14:textId="77777777" w:rsidR="00567274" w:rsidRDefault="00567274">
      <w:pPr>
        <w:rPr>
          <w:rFonts w:ascii="Times New Roman" w:eastAsia="Times New Roman" w:hAnsi="Times New Roman" w:cs="Times New Roman"/>
          <w:b/>
          <w:bCs/>
          <w:sz w:val="20"/>
          <w:szCs w:val="20"/>
        </w:rPr>
      </w:pPr>
      <w:r>
        <w:rPr>
          <w:rFonts w:ascii="Times New Roman" w:hAnsi="Times New Roman"/>
        </w:rPr>
        <w:br w:type="page"/>
      </w:r>
    </w:p>
    <w:p w14:paraId="545591BF" w14:textId="25F183CE" w:rsidR="009A6E07" w:rsidRPr="001D1C9A" w:rsidRDefault="009A6E07" w:rsidP="000E3EE1">
      <w:pPr>
        <w:pStyle w:val="Caption"/>
        <w:keepNext/>
        <w:rPr>
          <w:rFonts w:ascii="Times New Roman" w:hAnsi="Times New Roman"/>
        </w:rPr>
      </w:pPr>
      <w:bookmarkStart w:id="396" w:name="_Toc20821573"/>
      <w:r w:rsidRPr="001D1C9A">
        <w:rPr>
          <w:rFonts w:ascii="Times New Roman" w:hAnsi="Times New Roman"/>
        </w:rPr>
        <w:lastRenderedPageBreak/>
        <w:t xml:space="preserve">Supplementary Figure </w:t>
      </w:r>
      <w:r w:rsidR="001D1C9A" w:rsidRPr="001D1C9A">
        <w:rPr>
          <w:rFonts w:ascii="Times New Roman" w:hAnsi="Times New Roman"/>
        </w:rPr>
        <w:fldChar w:fldCharType="begin"/>
      </w:r>
      <w:r w:rsidR="001D1C9A" w:rsidRPr="001D1C9A">
        <w:rPr>
          <w:rFonts w:ascii="Times New Roman" w:hAnsi="Times New Roman"/>
        </w:rPr>
        <w:instrText xml:space="preserve"> SEQ Supplementary_Figure \* ARABIC </w:instrText>
      </w:r>
      <w:r w:rsidR="001D1C9A" w:rsidRPr="001D1C9A">
        <w:rPr>
          <w:rFonts w:ascii="Times New Roman" w:hAnsi="Times New Roman"/>
        </w:rPr>
        <w:fldChar w:fldCharType="separate"/>
      </w:r>
      <w:r w:rsidR="007B780F">
        <w:rPr>
          <w:rFonts w:ascii="Times New Roman" w:hAnsi="Times New Roman"/>
          <w:noProof/>
        </w:rPr>
        <w:t>7</w:t>
      </w:r>
      <w:r w:rsidR="001D1C9A" w:rsidRPr="001D1C9A">
        <w:rPr>
          <w:rFonts w:ascii="Times New Roman" w:hAnsi="Times New Roman"/>
          <w:noProof/>
        </w:rPr>
        <w:fldChar w:fldCharType="end"/>
      </w:r>
      <w:r w:rsidR="00CD490F">
        <w:rPr>
          <w:rFonts w:ascii="Times New Roman" w:hAnsi="Times New Roman"/>
          <w:noProof/>
        </w:rPr>
        <w:t>: Treatment effect</w:t>
      </w:r>
      <w:r w:rsidR="000661E2">
        <w:rPr>
          <w:rFonts w:ascii="Times New Roman" w:hAnsi="Times New Roman"/>
          <w:noProof/>
        </w:rPr>
        <w:t>s</w:t>
      </w:r>
      <w:r w:rsidR="00CD490F">
        <w:rPr>
          <w:rFonts w:ascii="Times New Roman" w:hAnsi="Times New Roman"/>
          <w:noProof/>
        </w:rPr>
        <w:t xml:space="preserve"> for</w:t>
      </w:r>
      <w:r w:rsidRPr="001D1C9A">
        <w:rPr>
          <w:rFonts w:ascii="Times New Roman" w:hAnsi="Times New Roman"/>
        </w:rPr>
        <w:t xml:space="preserve"> </w:t>
      </w:r>
      <w:r w:rsidR="00CD490F">
        <w:rPr>
          <w:rFonts w:ascii="Times New Roman" w:hAnsi="Times New Roman"/>
        </w:rPr>
        <w:t>c</w:t>
      </w:r>
      <w:r w:rsidRPr="001D1C9A">
        <w:rPr>
          <w:rFonts w:ascii="Times New Roman" w:hAnsi="Times New Roman"/>
        </w:rPr>
        <w:t>horoidal thickness</w:t>
      </w:r>
      <w:r w:rsidR="000661E2">
        <w:rPr>
          <w:rFonts w:ascii="Times New Roman" w:hAnsi="Times New Roman"/>
        </w:rPr>
        <w:t xml:space="preserve"> in study eye and fellow eye</w:t>
      </w:r>
      <w:bookmarkEnd w:id="396"/>
      <w:r w:rsidRPr="001D1C9A">
        <w:rPr>
          <w:rFonts w:ascii="Times New Roman" w:hAnsi="Times New Roman"/>
        </w:rPr>
        <w:t xml:space="preserve"> </w:t>
      </w:r>
    </w:p>
    <w:p w14:paraId="32DF962D" w14:textId="077495FA" w:rsidR="009A6E07" w:rsidRDefault="00DB35BA">
      <w:pPr>
        <w:rPr>
          <w:lang w:eastAsia="ja-JP"/>
        </w:rPr>
      </w:pPr>
      <w:r>
        <w:rPr>
          <w:noProof/>
          <w:lang w:eastAsia="ja-JP"/>
        </w:rPr>
        <w:drawing>
          <wp:inline distT="0" distB="0" distL="0" distR="0" wp14:anchorId="1EAA5018" wp14:editId="11DA4F66">
            <wp:extent cx="6163479" cy="1685925"/>
            <wp:effectExtent l="0" t="0" r="8890" b="0"/>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oroidal thickness graph.tif"/>
                    <pic:cNvPicPr/>
                  </pic:nvPicPr>
                  <pic:blipFill rotWithShape="1">
                    <a:blip r:embed="rId21">
                      <a:extLst>
                        <a:ext uri="{28A0092B-C50C-407E-A947-70E740481C1C}">
                          <a14:useLocalDpi xmlns:a14="http://schemas.microsoft.com/office/drawing/2010/main" val="0"/>
                        </a:ext>
                      </a:extLst>
                    </a:blip>
                    <a:srcRect l="1163" t="31745" r="5274" b="33084"/>
                    <a:stretch/>
                  </pic:blipFill>
                  <pic:spPr bwMode="auto">
                    <a:xfrm>
                      <a:off x="0" y="0"/>
                      <a:ext cx="6174676" cy="1688988"/>
                    </a:xfrm>
                    <a:prstGeom prst="rect">
                      <a:avLst/>
                    </a:prstGeom>
                    <a:ln>
                      <a:noFill/>
                    </a:ln>
                    <a:extLst>
                      <a:ext uri="{53640926-AAD7-44D8-BBD7-CCE9431645EC}">
                        <a14:shadowObscured xmlns:a14="http://schemas.microsoft.com/office/drawing/2010/main"/>
                      </a:ext>
                    </a:extLst>
                  </pic:spPr>
                </pic:pic>
              </a:graphicData>
            </a:graphic>
          </wp:inline>
        </w:drawing>
      </w:r>
    </w:p>
    <w:p w14:paraId="4223AB7E" w14:textId="5FD43434" w:rsidR="003F1E5F" w:rsidRPr="003F1E5F" w:rsidRDefault="003F1E5F" w:rsidP="00D563E9">
      <w:pPr>
        <w:spacing w:after="0" w:line="240" w:lineRule="auto"/>
        <w:rPr>
          <w:rFonts w:ascii="Times New Roman" w:hAnsi="Times New Roman" w:cs="Times New Roman"/>
          <w:sz w:val="20"/>
          <w:szCs w:val="20"/>
          <w:lang w:eastAsia="ja-JP"/>
        </w:rPr>
      </w:pPr>
      <w:r w:rsidRPr="003F1E5F">
        <w:rPr>
          <w:rFonts w:ascii="Times New Roman" w:hAnsi="Times New Roman" w:cs="Times New Roman"/>
          <w:sz w:val="20"/>
          <w:szCs w:val="20"/>
          <w:lang w:eastAsia="ja-JP"/>
        </w:rPr>
        <w:t>MD=mean difference, CI=confiden</w:t>
      </w:r>
      <w:r>
        <w:rPr>
          <w:rFonts w:ascii="Times New Roman" w:hAnsi="Times New Roman" w:cs="Times New Roman"/>
          <w:sz w:val="20"/>
          <w:szCs w:val="20"/>
          <w:lang w:eastAsia="ja-JP"/>
        </w:rPr>
        <w:t>ce interval</w:t>
      </w:r>
    </w:p>
    <w:p w14:paraId="0FBE2348" w14:textId="3D779B49" w:rsidR="000661E2" w:rsidRDefault="003F1E5F" w:rsidP="00D563E9">
      <w:pPr>
        <w:spacing w:line="240" w:lineRule="auto"/>
        <w:rPr>
          <w:rFonts w:ascii="Times New Roman" w:hAnsi="Times New Roman" w:cs="Times New Roman"/>
          <w:sz w:val="20"/>
          <w:szCs w:val="20"/>
          <w:lang w:eastAsia="ja-JP"/>
        </w:rPr>
      </w:pPr>
      <w:r>
        <w:rPr>
          <w:rFonts w:ascii="Times New Roman" w:hAnsi="Times New Roman" w:cs="Times New Roman"/>
          <w:sz w:val="20"/>
          <w:szCs w:val="20"/>
          <w:lang w:eastAsia="ja-JP"/>
        </w:rPr>
        <w:t>Choroidal thickness (µm) was measured from optical coherence tomography images at baseline and 12 months by independent graders who were masked to the allocations.</w:t>
      </w:r>
    </w:p>
    <w:p w14:paraId="7833E2C9" w14:textId="50291BEF" w:rsidR="000661E2" w:rsidRPr="001D1C9A" w:rsidRDefault="00C11A59" w:rsidP="000661E2">
      <w:pPr>
        <w:pStyle w:val="Caption"/>
        <w:keepNext/>
        <w:rPr>
          <w:rFonts w:ascii="Times New Roman" w:hAnsi="Times New Roman"/>
        </w:rPr>
      </w:pPr>
      <w:r>
        <w:rPr>
          <w:rFonts w:ascii="Times New Roman" w:hAnsi="Times New Roman"/>
        </w:rPr>
        <w:br/>
      </w:r>
      <w:bookmarkStart w:id="397" w:name="_Toc20821543"/>
      <w:r w:rsidR="000661E2" w:rsidRPr="001D1C9A">
        <w:rPr>
          <w:rFonts w:ascii="Times New Roman" w:hAnsi="Times New Roman"/>
        </w:rPr>
        <w:t xml:space="preserve">Supplementary Table </w:t>
      </w:r>
      <w:r w:rsidR="000661E2" w:rsidRPr="001D1C9A">
        <w:rPr>
          <w:rFonts w:ascii="Times New Roman" w:hAnsi="Times New Roman"/>
        </w:rPr>
        <w:fldChar w:fldCharType="begin"/>
      </w:r>
      <w:r w:rsidR="000661E2" w:rsidRPr="001D1C9A">
        <w:rPr>
          <w:rFonts w:ascii="Times New Roman" w:hAnsi="Times New Roman"/>
        </w:rPr>
        <w:instrText xml:space="preserve"> SEQ Supplementary_Table \* ARABIC </w:instrText>
      </w:r>
      <w:r w:rsidR="000661E2" w:rsidRPr="001D1C9A">
        <w:rPr>
          <w:rFonts w:ascii="Times New Roman" w:hAnsi="Times New Roman"/>
        </w:rPr>
        <w:fldChar w:fldCharType="separate"/>
      </w:r>
      <w:r w:rsidR="007B780F">
        <w:rPr>
          <w:rFonts w:ascii="Times New Roman" w:hAnsi="Times New Roman"/>
          <w:noProof/>
        </w:rPr>
        <w:t>15</w:t>
      </w:r>
      <w:r w:rsidR="000661E2" w:rsidRPr="001D1C9A">
        <w:rPr>
          <w:rFonts w:ascii="Times New Roman" w:hAnsi="Times New Roman"/>
          <w:noProof/>
        </w:rPr>
        <w:fldChar w:fldCharType="end"/>
      </w:r>
      <w:r w:rsidR="000661E2">
        <w:rPr>
          <w:rFonts w:ascii="Times New Roman" w:hAnsi="Times New Roman"/>
          <w:noProof/>
        </w:rPr>
        <w:t>:</w:t>
      </w:r>
      <w:r w:rsidR="000661E2" w:rsidRPr="001D1C9A">
        <w:rPr>
          <w:rFonts w:ascii="Times New Roman" w:hAnsi="Times New Roman"/>
        </w:rPr>
        <w:t xml:space="preserve"> </w:t>
      </w:r>
      <w:r w:rsidR="000661E2">
        <w:rPr>
          <w:rFonts w:ascii="Times New Roman" w:hAnsi="Times New Roman"/>
        </w:rPr>
        <w:t>Post-hoc analysis of choroidal thickness in the fellow eye</w:t>
      </w:r>
      <w:bookmarkEnd w:id="397"/>
    </w:p>
    <w:tbl>
      <w:tblPr>
        <w:tblW w:w="5572" w:type="pct"/>
        <w:tblBorders>
          <w:top w:val="single" w:sz="4" w:space="0" w:color="auto"/>
          <w:bottom w:val="single" w:sz="4" w:space="0" w:color="auto"/>
        </w:tblBorders>
        <w:tblLayout w:type="fixed"/>
        <w:tblLook w:val="0000" w:firstRow="0" w:lastRow="0" w:firstColumn="0" w:lastColumn="0" w:noHBand="0" w:noVBand="0"/>
      </w:tblPr>
      <w:tblGrid>
        <w:gridCol w:w="1068"/>
        <w:gridCol w:w="1342"/>
        <w:gridCol w:w="781"/>
        <w:gridCol w:w="1535"/>
        <w:gridCol w:w="8"/>
        <w:gridCol w:w="1008"/>
        <w:gridCol w:w="1772"/>
        <w:gridCol w:w="1634"/>
        <w:gridCol w:w="911"/>
      </w:tblGrid>
      <w:tr w:rsidR="000661E2" w:rsidRPr="00D563E9" w14:paraId="2B77B644" w14:textId="77777777" w:rsidTr="000661E2">
        <w:trPr>
          <w:trHeight w:val="255"/>
        </w:trPr>
        <w:tc>
          <w:tcPr>
            <w:tcW w:w="1198" w:type="pct"/>
            <w:gridSpan w:val="2"/>
            <w:tcBorders>
              <w:bottom w:val="single" w:sz="4" w:space="0" w:color="auto"/>
            </w:tcBorders>
            <w:shd w:val="clear" w:color="auto" w:fill="auto"/>
            <w:noWrap/>
            <w:vAlign w:val="center"/>
          </w:tcPr>
          <w:p w14:paraId="54AD1F27" w14:textId="77777777" w:rsidR="000661E2" w:rsidRPr="00D563E9" w:rsidRDefault="000661E2" w:rsidP="00D563E9">
            <w:pPr>
              <w:pStyle w:val="StyleTableBold"/>
              <w:rPr>
                <w:rFonts w:ascii="Times New Roman" w:hAnsi="Times New Roman"/>
                <w:sz w:val="16"/>
                <w:szCs w:val="16"/>
              </w:rPr>
            </w:pPr>
          </w:p>
        </w:tc>
        <w:tc>
          <w:tcPr>
            <w:tcW w:w="1155" w:type="pct"/>
            <w:gridSpan w:val="3"/>
            <w:tcBorders>
              <w:bottom w:val="single" w:sz="4" w:space="0" w:color="auto"/>
            </w:tcBorders>
            <w:shd w:val="clear" w:color="auto" w:fill="auto"/>
            <w:noWrap/>
            <w:vAlign w:val="center"/>
          </w:tcPr>
          <w:p w14:paraId="10910D83" w14:textId="77777777" w:rsidR="000661E2" w:rsidRPr="00D563E9" w:rsidRDefault="000661E2" w:rsidP="00D563E9">
            <w:pPr>
              <w:pStyle w:val="StyleTableBold"/>
              <w:rPr>
                <w:rFonts w:ascii="Times New Roman" w:hAnsi="Times New Roman"/>
                <w:bCs w:val="0"/>
                <w:sz w:val="16"/>
                <w:szCs w:val="16"/>
              </w:rPr>
            </w:pPr>
            <w:r w:rsidRPr="00D563E9">
              <w:rPr>
                <w:rFonts w:ascii="Times New Roman" w:hAnsi="Times New Roman"/>
                <w:bCs w:val="0"/>
                <w:sz w:val="16"/>
                <w:szCs w:val="16"/>
              </w:rPr>
              <w:t>Randomised to placebo (n=57)</w:t>
            </w:r>
          </w:p>
        </w:tc>
        <w:tc>
          <w:tcPr>
            <w:tcW w:w="1382" w:type="pct"/>
            <w:gridSpan w:val="2"/>
            <w:tcBorders>
              <w:bottom w:val="single" w:sz="4" w:space="0" w:color="auto"/>
            </w:tcBorders>
            <w:shd w:val="clear" w:color="auto" w:fill="auto"/>
            <w:noWrap/>
            <w:vAlign w:val="center"/>
          </w:tcPr>
          <w:p w14:paraId="27C0151C" w14:textId="77777777" w:rsidR="000661E2" w:rsidRPr="00D563E9" w:rsidRDefault="000661E2" w:rsidP="00D563E9">
            <w:pPr>
              <w:pStyle w:val="StyleTableBold"/>
              <w:rPr>
                <w:rFonts w:ascii="Times New Roman" w:hAnsi="Times New Roman"/>
                <w:bCs w:val="0"/>
                <w:sz w:val="16"/>
                <w:szCs w:val="16"/>
              </w:rPr>
            </w:pPr>
            <w:r w:rsidRPr="00D563E9">
              <w:rPr>
                <w:rFonts w:ascii="Times New Roman" w:hAnsi="Times New Roman"/>
                <w:bCs w:val="0"/>
                <w:sz w:val="16"/>
                <w:szCs w:val="16"/>
              </w:rPr>
              <w:t>Randomised to eplerenone (n=57)</w:t>
            </w:r>
          </w:p>
        </w:tc>
        <w:tc>
          <w:tcPr>
            <w:tcW w:w="812" w:type="pct"/>
            <w:tcBorders>
              <w:bottom w:val="single" w:sz="4" w:space="0" w:color="auto"/>
            </w:tcBorders>
            <w:shd w:val="clear" w:color="auto" w:fill="auto"/>
            <w:noWrap/>
            <w:vAlign w:val="center"/>
          </w:tcPr>
          <w:p w14:paraId="0EF6A7B2" w14:textId="77777777" w:rsidR="000661E2" w:rsidRPr="00D563E9" w:rsidRDefault="000661E2" w:rsidP="00D563E9">
            <w:pPr>
              <w:pStyle w:val="StyleTableBold"/>
              <w:rPr>
                <w:rFonts w:ascii="Times New Roman" w:hAnsi="Times New Roman"/>
                <w:sz w:val="16"/>
                <w:szCs w:val="16"/>
              </w:rPr>
            </w:pPr>
            <w:r w:rsidRPr="00D563E9">
              <w:rPr>
                <w:rFonts w:ascii="Times New Roman" w:hAnsi="Times New Roman"/>
                <w:sz w:val="16"/>
                <w:szCs w:val="16"/>
              </w:rPr>
              <w:t>Effect</w:t>
            </w:r>
          </w:p>
          <w:p w14:paraId="278C06F2" w14:textId="77777777" w:rsidR="000661E2" w:rsidRPr="00D563E9" w:rsidRDefault="000661E2" w:rsidP="00D563E9">
            <w:pPr>
              <w:pStyle w:val="StyleTableBold"/>
              <w:rPr>
                <w:rFonts w:ascii="Times New Roman" w:hAnsi="Times New Roman"/>
                <w:sz w:val="16"/>
                <w:szCs w:val="16"/>
              </w:rPr>
            </w:pPr>
            <w:r w:rsidRPr="00D563E9">
              <w:rPr>
                <w:rFonts w:ascii="Times New Roman" w:hAnsi="Times New Roman"/>
                <w:sz w:val="16"/>
                <w:szCs w:val="16"/>
              </w:rPr>
              <w:t>(95% CI)</w:t>
            </w:r>
          </w:p>
        </w:tc>
        <w:tc>
          <w:tcPr>
            <w:tcW w:w="453" w:type="pct"/>
            <w:tcBorders>
              <w:bottom w:val="single" w:sz="4" w:space="0" w:color="auto"/>
            </w:tcBorders>
            <w:shd w:val="clear" w:color="auto" w:fill="auto"/>
            <w:noWrap/>
            <w:vAlign w:val="center"/>
          </w:tcPr>
          <w:p w14:paraId="41F33CFE" w14:textId="77777777" w:rsidR="000661E2" w:rsidRPr="00D563E9" w:rsidRDefault="000661E2" w:rsidP="00D563E9">
            <w:pPr>
              <w:pStyle w:val="StyleTableBold"/>
              <w:rPr>
                <w:rFonts w:ascii="Times New Roman" w:hAnsi="Times New Roman"/>
                <w:sz w:val="16"/>
                <w:szCs w:val="16"/>
              </w:rPr>
            </w:pPr>
            <w:r w:rsidRPr="00D563E9">
              <w:rPr>
                <w:rFonts w:ascii="Times New Roman" w:hAnsi="Times New Roman"/>
                <w:sz w:val="16"/>
                <w:szCs w:val="16"/>
              </w:rPr>
              <w:t>p-value</w:t>
            </w:r>
          </w:p>
        </w:tc>
      </w:tr>
      <w:tr w:rsidR="000661E2" w:rsidRPr="00D563E9" w14:paraId="2BF6A66F" w14:textId="77777777" w:rsidTr="00270CAD">
        <w:trPr>
          <w:trHeight w:val="255"/>
        </w:trPr>
        <w:tc>
          <w:tcPr>
            <w:tcW w:w="531" w:type="pct"/>
            <w:vMerge w:val="restart"/>
            <w:tcBorders>
              <w:top w:val="single" w:sz="4" w:space="0" w:color="auto"/>
              <w:bottom w:val="nil"/>
            </w:tcBorders>
            <w:shd w:val="clear" w:color="auto" w:fill="auto"/>
            <w:noWrap/>
            <w:vAlign w:val="center"/>
          </w:tcPr>
          <w:p w14:paraId="5DE326F8" w14:textId="3F004BFF" w:rsidR="000661E2" w:rsidRPr="00D563E9" w:rsidRDefault="000661E2" w:rsidP="00D563E9">
            <w:pPr>
              <w:pStyle w:val="Table"/>
              <w:rPr>
                <w:rFonts w:ascii="Times New Roman" w:hAnsi="Times New Roman"/>
                <w:bCs/>
                <w:sz w:val="16"/>
                <w:szCs w:val="16"/>
              </w:rPr>
            </w:pPr>
            <w:r w:rsidRPr="00D563E9">
              <w:rPr>
                <w:rFonts w:ascii="Times New Roman" w:hAnsi="Times New Roman"/>
                <w:bCs/>
                <w:sz w:val="16"/>
                <w:szCs w:val="16"/>
              </w:rPr>
              <w:t>Choroidal thickness</w:t>
            </w:r>
          </w:p>
        </w:tc>
        <w:tc>
          <w:tcPr>
            <w:tcW w:w="667" w:type="pct"/>
            <w:tcBorders>
              <w:top w:val="single" w:sz="4" w:space="0" w:color="auto"/>
              <w:bottom w:val="nil"/>
            </w:tcBorders>
            <w:vAlign w:val="center"/>
          </w:tcPr>
          <w:p w14:paraId="6E5AD05B" w14:textId="1A096A22" w:rsidR="000661E2" w:rsidRPr="00D563E9" w:rsidRDefault="000661E2" w:rsidP="00D563E9">
            <w:pPr>
              <w:pStyle w:val="StyleTableBold"/>
              <w:jc w:val="left"/>
              <w:rPr>
                <w:rFonts w:ascii="Times New Roman" w:hAnsi="Times New Roman"/>
                <w:b w:val="0"/>
                <w:bCs w:val="0"/>
                <w:sz w:val="16"/>
                <w:szCs w:val="16"/>
              </w:rPr>
            </w:pPr>
            <w:r w:rsidRPr="00D563E9">
              <w:rPr>
                <w:rFonts w:ascii="Times New Roman" w:hAnsi="Times New Roman"/>
                <w:b w:val="0"/>
                <w:bCs w:val="0"/>
                <w:sz w:val="16"/>
                <w:szCs w:val="16"/>
              </w:rPr>
              <w:t>Baseline*</w:t>
            </w:r>
          </w:p>
        </w:tc>
        <w:tc>
          <w:tcPr>
            <w:tcW w:w="388" w:type="pct"/>
            <w:tcBorders>
              <w:top w:val="single" w:sz="4" w:space="0" w:color="auto"/>
              <w:bottom w:val="nil"/>
            </w:tcBorders>
            <w:shd w:val="clear" w:color="auto" w:fill="auto"/>
            <w:noWrap/>
            <w:vAlign w:val="center"/>
          </w:tcPr>
          <w:p w14:paraId="2CF83237" w14:textId="617A7E37" w:rsidR="000661E2" w:rsidRPr="00D563E9" w:rsidRDefault="000661E2" w:rsidP="00D563E9">
            <w:pPr>
              <w:pStyle w:val="StyleTableBold"/>
              <w:rPr>
                <w:rFonts w:ascii="Times New Roman" w:hAnsi="Times New Roman"/>
                <w:b w:val="0"/>
                <w:bCs w:val="0"/>
                <w:sz w:val="16"/>
                <w:szCs w:val="16"/>
              </w:rPr>
            </w:pPr>
            <w:r w:rsidRPr="00D563E9">
              <w:rPr>
                <w:rFonts w:ascii="Times New Roman" w:hAnsi="Times New Roman"/>
                <w:b w:val="0"/>
                <w:bCs w:val="0"/>
                <w:sz w:val="16"/>
                <w:szCs w:val="16"/>
              </w:rPr>
              <w:t>429</w:t>
            </w:r>
          </w:p>
        </w:tc>
        <w:tc>
          <w:tcPr>
            <w:tcW w:w="763" w:type="pct"/>
            <w:tcBorders>
              <w:top w:val="single" w:sz="4" w:space="0" w:color="auto"/>
              <w:bottom w:val="nil"/>
            </w:tcBorders>
            <w:shd w:val="clear" w:color="auto" w:fill="auto"/>
            <w:vAlign w:val="center"/>
          </w:tcPr>
          <w:p w14:paraId="5396FA7D" w14:textId="3348F054" w:rsidR="000661E2" w:rsidRPr="00D563E9" w:rsidRDefault="000661E2" w:rsidP="00D563E9">
            <w:pPr>
              <w:pStyle w:val="StyleTableBold"/>
              <w:rPr>
                <w:rFonts w:ascii="Times New Roman" w:hAnsi="Times New Roman"/>
                <w:b w:val="0"/>
                <w:bCs w:val="0"/>
                <w:sz w:val="16"/>
                <w:szCs w:val="16"/>
              </w:rPr>
            </w:pPr>
            <w:r w:rsidRPr="00D563E9">
              <w:rPr>
                <w:rFonts w:ascii="Times New Roman" w:hAnsi="Times New Roman"/>
                <w:b w:val="0"/>
                <w:bCs w:val="0"/>
                <w:sz w:val="16"/>
                <w:szCs w:val="16"/>
              </w:rPr>
              <w:t>(365.5, 486.0)</w:t>
            </w:r>
          </w:p>
        </w:tc>
        <w:tc>
          <w:tcPr>
            <w:tcW w:w="505" w:type="pct"/>
            <w:gridSpan w:val="2"/>
            <w:tcBorders>
              <w:top w:val="single" w:sz="4" w:space="0" w:color="auto"/>
              <w:bottom w:val="nil"/>
            </w:tcBorders>
            <w:shd w:val="clear" w:color="auto" w:fill="auto"/>
            <w:noWrap/>
            <w:vAlign w:val="center"/>
          </w:tcPr>
          <w:p w14:paraId="48AB24E6" w14:textId="10389305" w:rsidR="000661E2" w:rsidRPr="00D563E9" w:rsidRDefault="000661E2" w:rsidP="00D563E9">
            <w:pPr>
              <w:pStyle w:val="StyleTableBold"/>
              <w:rPr>
                <w:rFonts w:ascii="Times New Roman" w:hAnsi="Times New Roman"/>
                <w:b w:val="0"/>
                <w:bCs w:val="0"/>
                <w:sz w:val="16"/>
                <w:szCs w:val="16"/>
              </w:rPr>
            </w:pPr>
            <w:r w:rsidRPr="00D563E9">
              <w:rPr>
                <w:rFonts w:ascii="Times New Roman" w:hAnsi="Times New Roman"/>
                <w:b w:val="0"/>
                <w:bCs w:val="0"/>
                <w:sz w:val="16"/>
                <w:szCs w:val="16"/>
              </w:rPr>
              <w:t>386</w:t>
            </w:r>
          </w:p>
        </w:tc>
        <w:tc>
          <w:tcPr>
            <w:tcW w:w="881" w:type="pct"/>
            <w:tcBorders>
              <w:top w:val="single" w:sz="4" w:space="0" w:color="auto"/>
              <w:bottom w:val="nil"/>
            </w:tcBorders>
            <w:shd w:val="clear" w:color="auto" w:fill="auto"/>
            <w:vAlign w:val="center"/>
          </w:tcPr>
          <w:p w14:paraId="53423C81" w14:textId="656CEBC0" w:rsidR="000661E2" w:rsidRPr="00D563E9" w:rsidRDefault="000661E2" w:rsidP="00D563E9">
            <w:pPr>
              <w:pStyle w:val="StyleTableBold"/>
              <w:rPr>
                <w:rFonts w:ascii="Times New Roman" w:hAnsi="Times New Roman"/>
                <w:b w:val="0"/>
                <w:bCs w:val="0"/>
                <w:sz w:val="16"/>
                <w:szCs w:val="16"/>
              </w:rPr>
            </w:pPr>
            <w:r w:rsidRPr="00D563E9">
              <w:rPr>
                <w:rFonts w:ascii="Times New Roman" w:hAnsi="Times New Roman"/>
                <w:b w:val="0"/>
                <w:bCs w:val="0"/>
                <w:sz w:val="16"/>
                <w:szCs w:val="16"/>
              </w:rPr>
              <w:t>(328.0, 477.0)</w:t>
            </w:r>
          </w:p>
        </w:tc>
        <w:tc>
          <w:tcPr>
            <w:tcW w:w="812" w:type="pct"/>
            <w:tcBorders>
              <w:top w:val="single" w:sz="4" w:space="0" w:color="auto"/>
              <w:bottom w:val="nil"/>
            </w:tcBorders>
            <w:shd w:val="clear" w:color="auto" w:fill="D9D9D9" w:themeFill="background1" w:themeFillShade="D9"/>
            <w:noWrap/>
            <w:vAlign w:val="center"/>
          </w:tcPr>
          <w:p w14:paraId="68B358E1" w14:textId="09350D0C" w:rsidR="000661E2" w:rsidRPr="00D563E9" w:rsidRDefault="000661E2" w:rsidP="00D563E9">
            <w:pPr>
              <w:pStyle w:val="StyleTableBold"/>
              <w:rPr>
                <w:rFonts w:ascii="Times New Roman" w:hAnsi="Times New Roman"/>
                <w:sz w:val="16"/>
                <w:szCs w:val="16"/>
              </w:rPr>
            </w:pPr>
          </w:p>
        </w:tc>
        <w:tc>
          <w:tcPr>
            <w:tcW w:w="453" w:type="pct"/>
            <w:tcBorders>
              <w:top w:val="single" w:sz="4" w:space="0" w:color="auto"/>
              <w:bottom w:val="nil"/>
            </w:tcBorders>
            <w:shd w:val="clear" w:color="auto" w:fill="D9D9D9" w:themeFill="background1" w:themeFillShade="D9"/>
            <w:noWrap/>
            <w:vAlign w:val="center"/>
          </w:tcPr>
          <w:p w14:paraId="43659AF6" w14:textId="77777777" w:rsidR="000661E2" w:rsidRPr="00D563E9" w:rsidRDefault="000661E2" w:rsidP="00D563E9">
            <w:pPr>
              <w:pStyle w:val="StyleTableBold"/>
              <w:rPr>
                <w:rFonts w:ascii="Times New Roman" w:hAnsi="Times New Roman"/>
                <w:sz w:val="16"/>
                <w:szCs w:val="16"/>
              </w:rPr>
            </w:pPr>
          </w:p>
        </w:tc>
      </w:tr>
      <w:tr w:rsidR="000661E2" w:rsidRPr="00D563E9" w14:paraId="2D6B03A0" w14:textId="77777777" w:rsidTr="00270CAD">
        <w:trPr>
          <w:trHeight w:val="255"/>
        </w:trPr>
        <w:tc>
          <w:tcPr>
            <w:tcW w:w="531" w:type="pct"/>
            <w:vMerge/>
            <w:tcBorders>
              <w:top w:val="nil"/>
            </w:tcBorders>
            <w:shd w:val="clear" w:color="auto" w:fill="auto"/>
            <w:noWrap/>
            <w:vAlign w:val="center"/>
          </w:tcPr>
          <w:p w14:paraId="25946AA2" w14:textId="77777777" w:rsidR="000661E2" w:rsidRPr="00D563E9" w:rsidRDefault="000661E2" w:rsidP="00D563E9">
            <w:pPr>
              <w:pStyle w:val="Table"/>
              <w:rPr>
                <w:rFonts w:ascii="Times New Roman" w:hAnsi="Times New Roman"/>
                <w:b/>
                <w:sz w:val="16"/>
                <w:szCs w:val="16"/>
              </w:rPr>
            </w:pPr>
          </w:p>
        </w:tc>
        <w:tc>
          <w:tcPr>
            <w:tcW w:w="667" w:type="pct"/>
            <w:tcBorders>
              <w:top w:val="nil"/>
            </w:tcBorders>
            <w:vAlign w:val="center"/>
          </w:tcPr>
          <w:p w14:paraId="49CB9042" w14:textId="76395564" w:rsidR="000661E2" w:rsidRPr="00D563E9" w:rsidRDefault="000661E2" w:rsidP="00D563E9">
            <w:pPr>
              <w:pStyle w:val="StyleTableBold"/>
              <w:jc w:val="left"/>
              <w:rPr>
                <w:rFonts w:ascii="Times New Roman" w:hAnsi="Times New Roman"/>
                <w:b w:val="0"/>
                <w:bCs w:val="0"/>
                <w:sz w:val="16"/>
                <w:szCs w:val="16"/>
              </w:rPr>
            </w:pPr>
            <w:r w:rsidRPr="00D563E9">
              <w:rPr>
                <w:rFonts w:ascii="Times New Roman" w:hAnsi="Times New Roman"/>
                <w:b w:val="0"/>
                <w:bCs w:val="0"/>
                <w:sz w:val="16"/>
                <w:szCs w:val="16"/>
              </w:rPr>
              <w:t>12 months^</w:t>
            </w:r>
          </w:p>
        </w:tc>
        <w:tc>
          <w:tcPr>
            <w:tcW w:w="388" w:type="pct"/>
            <w:tcBorders>
              <w:top w:val="nil"/>
            </w:tcBorders>
            <w:shd w:val="clear" w:color="auto" w:fill="auto"/>
            <w:noWrap/>
            <w:vAlign w:val="center"/>
          </w:tcPr>
          <w:p w14:paraId="216A11CA" w14:textId="1E9D02CA" w:rsidR="000661E2" w:rsidRPr="00D563E9" w:rsidRDefault="000661E2" w:rsidP="00D563E9">
            <w:pPr>
              <w:pStyle w:val="StyleTableBold"/>
              <w:rPr>
                <w:rFonts w:ascii="Times New Roman" w:hAnsi="Times New Roman"/>
                <w:b w:val="0"/>
                <w:bCs w:val="0"/>
                <w:sz w:val="16"/>
                <w:szCs w:val="16"/>
              </w:rPr>
            </w:pPr>
            <w:r w:rsidRPr="00D563E9">
              <w:rPr>
                <w:rFonts w:ascii="Times New Roman" w:hAnsi="Times New Roman"/>
                <w:b w:val="0"/>
                <w:bCs w:val="0"/>
                <w:sz w:val="16"/>
                <w:szCs w:val="16"/>
              </w:rPr>
              <w:t>466</w:t>
            </w:r>
          </w:p>
        </w:tc>
        <w:tc>
          <w:tcPr>
            <w:tcW w:w="763" w:type="pct"/>
            <w:tcBorders>
              <w:top w:val="nil"/>
            </w:tcBorders>
            <w:shd w:val="clear" w:color="auto" w:fill="auto"/>
            <w:vAlign w:val="center"/>
          </w:tcPr>
          <w:p w14:paraId="0254C50E" w14:textId="0880B14A" w:rsidR="000661E2" w:rsidRPr="00D563E9" w:rsidRDefault="000661E2" w:rsidP="00D563E9">
            <w:pPr>
              <w:pStyle w:val="StyleTableBold"/>
              <w:rPr>
                <w:rFonts w:ascii="Times New Roman" w:hAnsi="Times New Roman"/>
                <w:b w:val="0"/>
                <w:bCs w:val="0"/>
                <w:sz w:val="16"/>
                <w:szCs w:val="16"/>
              </w:rPr>
            </w:pPr>
            <w:r w:rsidRPr="00D563E9">
              <w:rPr>
                <w:rFonts w:ascii="Times New Roman" w:hAnsi="Times New Roman"/>
                <w:b w:val="0"/>
                <w:bCs w:val="0"/>
                <w:sz w:val="16"/>
                <w:szCs w:val="16"/>
              </w:rPr>
              <w:t>(416.0, 554.0)</w:t>
            </w:r>
          </w:p>
        </w:tc>
        <w:tc>
          <w:tcPr>
            <w:tcW w:w="505" w:type="pct"/>
            <w:gridSpan w:val="2"/>
            <w:tcBorders>
              <w:top w:val="nil"/>
            </w:tcBorders>
            <w:shd w:val="clear" w:color="auto" w:fill="auto"/>
            <w:noWrap/>
            <w:vAlign w:val="center"/>
          </w:tcPr>
          <w:p w14:paraId="7D3935BD" w14:textId="4C1E164F" w:rsidR="000661E2" w:rsidRPr="00D563E9" w:rsidRDefault="000661E2" w:rsidP="00D563E9">
            <w:pPr>
              <w:pStyle w:val="StyleTableBold"/>
              <w:rPr>
                <w:rFonts w:ascii="Times New Roman" w:hAnsi="Times New Roman"/>
                <w:b w:val="0"/>
                <w:bCs w:val="0"/>
                <w:sz w:val="16"/>
                <w:szCs w:val="16"/>
              </w:rPr>
            </w:pPr>
            <w:r w:rsidRPr="00D563E9">
              <w:rPr>
                <w:rFonts w:ascii="Times New Roman" w:hAnsi="Times New Roman"/>
                <w:b w:val="0"/>
                <w:bCs w:val="0"/>
                <w:sz w:val="16"/>
                <w:szCs w:val="16"/>
              </w:rPr>
              <w:t>475</w:t>
            </w:r>
          </w:p>
        </w:tc>
        <w:tc>
          <w:tcPr>
            <w:tcW w:w="881" w:type="pct"/>
            <w:tcBorders>
              <w:top w:val="nil"/>
            </w:tcBorders>
            <w:shd w:val="clear" w:color="auto" w:fill="auto"/>
            <w:vAlign w:val="center"/>
          </w:tcPr>
          <w:p w14:paraId="399F3CB7" w14:textId="394AB7E8" w:rsidR="000661E2" w:rsidRPr="00D563E9" w:rsidRDefault="000661E2" w:rsidP="00D563E9">
            <w:pPr>
              <w:pStyle w:val="StyleTableBold"/>
              <w:rPr>
                <w:rFonts w:ascii="Times New Roman" w:hAnsi="Times New Roman"/>
                <w:b w:val="0"/>
                <w:bCs w:val="0"/>
                <w:sz w:val="16"/>
                <w:szCs w:val="16"/>
              </w:rPr>
            </w:pPr>
            <w:r w:rsidRPr="00D563E9">
              <w:rPr>
                <w:rFonts w:ascii="Times New Roman" w:hAnsi="Times New Roman"/>
                <w:b w:val="0"/>
                <w:bCs w:val="0"/>
                <w:sz w:val="16"/>
                <w:szCs w:val="16"/>
              </w:rPr>
              <w:t>(390.0, 525.0)</w:t>
            </w:r>
          </w:p>
        </w:tc>
        <w:tc>
          <w:tcPr>
            <w:tcW w:w="812" w:type="pct"/>
            <w:tcBorders>
              <w:top w:val="nil"/>
            </w:tcBorders>
            <w:shd w:val="clear" w:color="auto" w:fill="auto"/>
            <w:noWrap/>
            <w:vAlign w:val="center"/>
          </w:tcPr>
          <w:p w14:paraId="6AD71119" w14:textId="77777777" w:rsidR="0040174B" w:rsidRPr="00D563E9" w:rsidRDefault="0040174B" w:rsidP="00D563E9">
            <w:pPr>
              <w:pStyle w:val="StyleTableBold"/>
              <w:rPr>
                <w:rFonts w:ascii="Times New Roman" w:hAnsi="Times New Roman"/>
                <w:b w:val="0"/>
                <w:bCs w:val="0"/>
                <w:sz w:val="16"/>
                <w:szCs w:val="16"/>
              </w:rPr>
            </w:pPr>
            <w:r w:rsidRPr="00D563E9">
              <w:rPr>
                <w:rFonts w:ascii="Times New Roman" w:hAnsi="Times New Roman"/>
                <w:b w:val="0"/>
                <w:bCs w:val="0"/>
                <w:sz w:val="16"/>
                <w:szCs w:val="16"/>
              </w:rPr>
              <w:t xml:space="preserve">MD=30.05 </w:t>
            </w:r>
          </w:p>
          <w:p w14:paraId="16CF9F2E" w14:textId="242642A2" w:rsidR="000661E2" w:rsidRPr="00D563E9" w:rsidRDefault="0040174B" w:rsidP="00D563E9">
            <w:pPr>
              <w:pStyle w:val="StyleTableBold"/>
              <w:rPr>
                <w:rFonts w:ascii="Times New Roman" w:hAnsi="Times New Roman"/>
                <w:sz w:val="16"/>
                <w:szCs w:val="16"/>
              </w:rPr>
            </w:pPr>
            <w:r w:rsidRPr="00D563E9">
              <w:rPr>
                <w:rFonts w:ascii="Times New Roman" w:hAnsi="Times New Roman"/>
                <w:b w:val="0"/>
                <w:bCs w:val="0"/>
                <w:sz w:val="16"/>
                <w:szCs w:val="16"/>
              </w:rPr>
              <w:t>(-0.48, 60.58)</w:t>
            </w:r>
          </w:p>
        </w:tc>
        <w:tc>
          <w:tcPr>
            <w:tcW w:w="453" w:type="pct"/>
            <w:tcBorders>
              <w:top w:val="nil"/>
            </w:tcBorders>
            <w:shd w:val="clear" w:color="auto" w:fill="auto"/>
            <w:noWrap/>
            <w:vAlign w:val="center"/>
          </w:tcPr>
          <w:p w14:paraId="361A6394" w14:textId="7118C91D" w:rsidR="000661E2" w:rsidRPr="00D563E9" w:rsidRDefault="0040174B" w:rsidP="00D563E9">
            <w:pPr>
              <w:pStyle w:val="StyleTableBold"/>
              <w:rPr>
                <w:rFonts w:ascii="Times New Roman" w:hAnsi="Times New Roman"/>
                <w:b w:val="0"/>
                <w:bCs w:val="0"/>
                <w:sz w:val="16"/>
                <w:szCs w:val="16"/>
              </w:rPr>
            </w:pPr>
            <w:r w:rsidRPr="00D563E9">
              <w:rPr>
                <w:rFonts w:ascii="Times New Roman" w:hAnsi="Times New Roman"/>
                <w:b w:val="0"/>
                <w:bCs w:val="0"/>
                <w:sz w:val="16"/>
                <w:szCs w:val="16"/>
              </w:rPr>
              <w:t>0.056</w:t>
            </w:r>
          </w:p>
        </w:tc>
      </w:tr>
    </w:tbl>
    <w:p w14:paraId="2662FED2" w14:textId="6EE38EAB" w:rsidR="000661E2" w:rsidRDefault="000661E2" w:rsidP="00D563E9">
      <w:pPr>
        <w:spacing w:after="0" w:line="240" w:lineRule="auto"/>
        <w:rPr>
          <w:rFonts w:ascii="Times New Roman" w:hAnsi="Times New Roman" w:cs="Times New Roman"/>
          <w:sz w:val="20"/>
          <w:szCs w:val="20"/>
          <w:lang w:eastAsia="ja-JP"/>
        </w:rPr>
      </w:pPr>
      <w:r>
        <w:rPr>
          <w:rFonts w:ascii="Times New Roman" w:hAnsi="Times New Roman" w:cs="Times New Roman"/>
          <w:sz w:val="20"/>
          <w:szCs w:val="20"/>
          <w:lang w:eastAsia="ja-JP"/>
        </w:rPr>
        <w:t>Data are presented as median (interquartile range).</w:t>
      </w:r>
      <w:r>
        <w:rPr>
          <w:rFonts w:ascii="Times New Roman" w:hAnsi="Times New Roman" w:cs="Times New Roman"/>
          <w:sz w:val="20"/>
          <w:szCs w:val="20"/>
          <w:lang w:eastAsia="ja-JP"/>
        </w:rPr>
        <w:br/>
        <w:t>MD=mean difference</w:t>
      </w:r>
      <w:r>
        <w:rPr>
          <w:rFonts w:ascii="Times New Roman" w:hAnsi="Times New Roman" w:cs="Times New Roman"/>
          <w:sz w:val="20"/>
          <w:szCs w:val="20"/>
          <w:lang w:eastAsia="ja-JP"/>
        </w:rPr>
        <w:br/>
        <w:t>Multiple imputation was used to impute missing data; 44 imputed datasets were created.</w:t>
      </w:r>
    </w:p>
    <w:p w14:paraId="64BBCAE4" w14:textId="3C0851AE" w:rsidR="000661E2" w:rsidRDefault="000661E2" w:rsidP="00D563E9">
      <w:pPr>
        <w:spacing w:after="0" w:line="240" w:lineRule="auto"/>
        <w:rPr>
          <w:rFonts w:ascii="Times New Roman" w:hAnsi="Times New Roman" w:cs="Times New Roman"/>
          <w:sz w:val="20"/>
          <w:szCs w:val="20"/>
          <w:lang w:eastAsia="ja-JP"/>
        </w:rPr>
      </w:pPr>
      <w:r>
        <w:rPr>
          <w:rFonts w:ascii="Times New Roman" w:hAnsi="Times New Roman" w:cs="Times New Roman"/>
          <w:sz w:val="20"/>
          <w:szCs w:val="20"/>
          <w:lang w:eastAsia="ja-JP"/>
        </w:rPr>
        <w:t>Missing data (placebo, eplerenone):</w:t>
      </w:r>
      <w:r>
        <w:rPr>
          <w:rFonts w:ascii="Times New Roman" w:hAnsi="Times New Roman" w:cs="Times New Roman"/>
          <w:sz w:val="20"/>
          <w:szCs w:val="20"/>
          <w:lang w:eastAsia="ja-JP"/>
        </w:rPr>
        <w:br/>
        <w:t>* 12 patients with missing data (9, 3); ^ 50 patients with missing data (23, 27).</w:t>
      </w:r>
    </w:p>
    <w:p w14:paraId="218D6BFB" w14:textId="77777777" w:rsidR="000C0DA9" w:rsidRDefault="000C0DA9" w:rsidP="00B25726">
      <w:pPr>
        <w:spacing w:after="0"/>
        <w:rPr>
          <w:rFonts w:ascii="Arial" w:eastAsia="Times New Roman" w:hAnsi="Arial" w:cs="Times New Roman"/>
          <w:b/>
          <w:bCs/>
          <w:sz w:val="20"/>
          <w:szCs w:val="20"/>
        </w:rPr>
      </w:pPr>
    </w:p>
    <w:p w14:paraId="2E99FD5B" w14:textId="77777777" w:rsidR="00567274" w:rsidRDefault="00567274">
      <w:pPr>
        <w:rPr>
          <w:rFonts w:ascii="Times New Roman" w:eastAsia="Times New Roman" w:hAnsi="Times New Roman" w:cs="Times New Roman"/>
          <w:b/>
          <w:bCs/>
          <w:sz w:val="20"/>
          <w:szCs w:val="20"/>
        </w:rPr>
      </w:pPr>
      <w:r>
        <w:rPr>
          <w:rFonts w:ascii="Times New Roman" w:hAnsi="Times New Roman"/>
        </w:rPr>
        <w:br w:type="page"/>
      </w:r>
    </w:p>
    <w:p w14:paraId="46910301" w14:textId="0E1FEFB1" w:rsidR="009A6E07" w:rsidRPr="001D1C9A" w:rsidRDefault="009A6E07" w:rsidP="000E3EE1">
      <w:pPr>
        <w:pStyle w:val="Caption"/>
        <w:keepNext/>
        <w:rPr>
          <w:rFonts w:ascii="Times New Roman" w:hAnsi="Times New Roman"/>
        </w:rPr>
      </w:pPr>
      <w:bookmarkStart w:id="398" w:name="_Toc20821544"/>
      <w:r w:rsidRPr="001D1C9A">
        <w:rPr>
          <w:rFonts w:ascii="Times New Roman" w:hAnsi="Times New Roman"/>
        </w:rPr>
        <w:lastRenderedPageBreak/>
        <w:t xml:space="preserve">Supplementary Table </w:t>
      </w:r>
      <w:r w:rsidR="001D1C9A" w:rsidRPr="001D1C9A">
        <w:rPr>
          <w:rFonts w:ascii="Times New Roman" w:hAnsi="Times New Roman"/>
        </w:rPr>
        <w:fldChar w:fldCharType="begin"/>
      </w:r>
      <w:r w:rsidR="001D1C9A" w:rsidRPr="001D1C9A">
        <w:rPr>
          <w:rFonts w:ascii="Times New Roman" w:hAnsi="Times New Roman"/>
        </w:rPr>
        <w:instrText xml:space="preserve"> SEQ Supplementary_Table \* ARABIC </w:instrText>
      </w:r>
      <w:r w:rsidR="001D1C9A" w:rsidRPr="001D1C9A">
        <w:rPr>
          <w:rFonts w:ascii="Times New Roman" w:hAnsi="Times New Roman"/>
        </w:rPr>
        <w:fldChar w:fldCharType="separate"/>
      </w:r>
      <w:r w:rsidR="007B780F">
        <w:rPr>
          <w:rFonts w:ascii="Times New Roman" w:hAnsi="Times New Roman"/>
          <w:noProof/>
        </w:rPr>
        <w:t>16</w:t>
      </w:r>
      <w:r w:rsidR="001D1C9A" w:rsidRPr="001D1C9A">
        <w:rPr>
          <w:rFonts w:ascii="Times New Roman" w:hAnsi="Times New Roman"/>
          <w:noProof/>
        </w:rPr>
        <w:fldChar w:fldCharType="end"/>
      </w:r>
      <w:r w:rsidR="00341D06">
        <w:rPr>
          <w:rFonts w:ascii="Times New Roman" w:hAnsi="Times New Roman"/>
          <w:noProof/>
        </w:rPr>
        <w:t>:</w:t>
      </w:r>
      <w:r w:rsidRPr="001D1C9A">
        <w:rPr>
          <w:rFonts w:ascii="Times New Roman" w:hAnsi="Times New Roman"/>
        </w:rPr>
        <w:t xml:space="preserve"> Central subfield retinal thickness</w:t>
      </w:r>
      <w:r w:rsidR="00341D06">
        <w:rPr>
          <w:rFonts w:ascii="Times New Roman" w:hAnsi="Times New Roman"/>
        </w:rPr>
        <w:t xml:space="preserve"> by randomised allocation</w:t>
      </w:r>
      <w:bookmarkEnd w:id="398"/>
    </w:p>
    <w:tbl>
      <w:tblPr>
        <w:tblW w:w="384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3"/>
        <w:gridCol w:w="1206"/>
        <w:gridCol w:w="2196"/>
        <w:gridCol w:w="2410"/>
      </w:tblGrid>
      <w:tr w:rsidR="002B7AEA" w:rsidRPr="00D563E9" w14:paraId="63CC6C5E" w14:textId="77777777" w:rsidTr="002B7AEA">
        <w:trPr>
          <w:trHeight w:val="255"/>
        </w:trPr>
        <w:tc>
          <w:tcPr>
            <w:tcW w:w="816" w:type="pct"/>
            <w:tcBorders>
              <w:top w:val="single" w:sz="4" w:space="0" w:color="auto"/>
              <w:left w:val="nil"/>
              <w:bottom w:val="single" w:sz="4" w:space="0" w:color="auto"/>
              <w:right w:val="nil"/>
            </w:tcBorders>
            <w:shd w:val="clear" w:color="auto" w:fill="auto"/>
            <w:noWrap/>
            <w:vAlign w:val="bottom"/>
          </w:tcPr>
          <w:p w14:paraId="442D2238" w14:textId="77777777" w:rsidR="002B7AEA" w:rsidRPr="00D563E9" w:rsidRDefault="002B7AEA" w:rsidP="000E3EE1">
            <w:pPr>
              <w:pStyle w:val="Table"/>
              <w:rPr>
                <w:rFonts w:ascii="Times New Roman" w:hAnsi="Times New Roman"/>
                <w:b/>
                <w:sz w:val="16"/>
                <w:szCs w:val="16"/>
              </w:rPr>
            </w:pPr>
          </w:p>
        </w:tc>
        <w:tc>
          <w:tcPr>
            <w:tcW w:w="868" w:type="pct"/>
            <w:tcBorders>
              <w:top w:val="single" w:sz="4" w:space="0" w:color="auto"/>
              <w:left w:val="nil"/>
              <w:bottom w:val="single" w:sz="4" w:space="0" w:color="auto"/>
              <w:right w:val="nil"/>
            </w:tcBorders>
          </w:tcPr>
          <w:p w14:paraId="1286848E" w14:textId="77777777" w:rsidR="002B7AEA" w:rsidRPr="00D563E9" w:rsidRDefault="002B7AEA" w:rsidP="000E3EE1">
            <w:pPr>
              <w:pStyle w:val="StyleTableBold"/>
              <w:rPr>
                <w:rFonts w:ascii="Times New Roman" w:hAnsi="Times New Roman"/>
                <w:sz w:val="16"/>
                <w:szCs w:val="16"/>
              </w:rPr>
            </w:pPr>
          </w:p>
        </w:tc>
        <w:tc>
          <w:tcPr>
            <w:tcW w:w="1581" w:type="pct"/>
            <w:tcBorders>
              <w:top w:val="single" w:sz="4" w:space="0" w:color="auto"/>
              <w:left w:val="nil"/>
              <w:bottom w:val="single" w:sz="4" w:space="0" w:color="auto"/>
              <w:right w:val="nil"/>
            </w:tcBorders>
            <w:shd w:val="clear" w:color="auto" w:fill="auto"/>
            <w:noWrap/>
            <w:vAlign w:val="center"/>
          </w:tcPr>
          <w:p w14:paraId="4D97F6A1" w14:textId="77777777" w:rsidR="002B7AEA" w:rsidRPr="00D563E9" w:rsidRDefault="002B7AEA" w:rsidP="000E3EE1">
            <w:pPr>
              <w:pStyle w:val="StyleTableBold"/>
              <w:rPr>
                <w:rFonts w:ascii="Times New Roman" w:hAnsi="Times New Roman"/>
                <w:bCs w:val="0"/>
                <w:sz w:val="16"/>
                <w:szCs w:val="16"/>
              </w:rPr>
            </w:pPr>
            <w:r w:rsidRPr="00D563E9">
              <w:rPr>
                <w:rFonts w:ascii="Times New Roman" w:hAnsi="Times New Roman"/>
                <w:bCs w:val="0"/>
                <w:sz w:val="16"/>
                <w:szCs w:val="16"/>
              </w:rPr>
              <w:t>Randomised to placebo (n=57)</w:t>
            </w:r>
          </w:p>
        </w:tc>
        <w:tc>
          <w:tcPr>
            <w:tcW w:w="1735" w:type="pct"/>
            <w:tcBorders>
              <w:top w:val="single" w:sz="4" w:space="0" w:color="auto"/>
              <w:left w:val="nil"/>
              <w:bottom w:val="single" w:sz="4" w:space="0" w:color="auto"/>
              <w:right w:val="nil"/>
            </w:tcBorders>
            <w:shd w:val="clear" w:color="auto" w:fill="auto"/>
            <w:noWrap/>
            <w:vAlign w:val="center"/>
          </w:tcPr>
          <w:p w14:paraId="59DD5D6C" w14:textId="77777777" w:rsidR="002B7AEA" w:rsidRPr="00D563E9" w:rsidRDefault="002B7AEA" w:rsidP="000E3EE1">
            <w:pPr>
              <w:pStyle w:val="StyleTableBold"/>
              <w:rPr>
                <w:rFonts w:ascii="Times New Roman" w:hAnsi="Times New Roman"/>
                <w:bCs w:val="0"/>
                <w:sz w:val="16"/>
                <w:szCs w:val="16"/>
              </w:rPr>
            </w:pPr>
            <w:r w:rsidRPr="00D563E9">
              <w:rPr>
                <w:rFonts w:ascii="Times New Roman" w:hAnsi="Times New Roman"/>
                <w:bCs w:val="0"/>
                <w:sz w:val="16"/>
                <w:szCs w:val="16"/>
              </w:rPr>
              <w:t>Randomised to eplerenone (n=57)</w:t>
            </w:r>
          </w:p>
        </w:tc>
      </w:tr>
      <w:tr w:rsidR="00A0267C" w:rsidRPr="00D563E9" w14:paraId="22C7DC9D" w14:textId="77777777" w:rsidTr="00A0267C">
        <w:trPr>
          <w:trHeight w:val="255"/>
        </w:trPr>
        <w:tc>
          <w:tcPr>
            <w:tcW w:w="816" w:type="pct"/>
            <w:vMerge w:val="restart"/>
            <w:tcBorders>
              <w:top w:val="single" w:sz="4" w:space="0" w:color="auto"/>
              <w:left w:val="nil"/>
              <w:bottom w:val="nil"/>
              <w:right w:val="nil"/>
            </w:tcBorders>
            <w:shd w:val="clear" w:color="auto" w:fill="auto"/>
            <w:noWrap/>
          </w:tcPr>
          <w:p w14:paraId="34663069" w14:textId="77777777" w:rsidR="00A0267C" w:rsidRPr="00D563E9" w:rsidRDefault="00A0267C" w:rsidP="000E3EE1">
            <w:pPr>
              <w:pStyle w:val="Table"/>
              <w:rPr>
                <w:rFonts w:ascii="Times New Roman" w:hAnsi="Times New Roman"/>
                <w:sz w:val="16"/>
                <w:szCs w:val="16"/>
              </w:rPr>
            </w:pPr>
            <w:r w:rsidRPr="00D563E9">
              <w:rPr>
                <w:rFonts w:ascii="Times New Roman" w:hAnsi="Times New Roman"/>
                <w:sz w:val="16"/>
                <w:szCs w:val="16"/>
              </w:rPr>
              <w:t>CSRT</w:t>
            </w:r>
          </w:p>
        </w:tc>
        <w:tc>
          <w:tcPr>
            <w:tcW w:w="868" w:type="pct"/>
            <w:tcBorders>
              <w:top w:val="single" w:sz="4" w:space="0" w:color="auto"/>
              <w:left w:val="nil"/>
              <w:bottom w:val="nil"/>
              <w:right w:val="nil"/>
            </w:tcBorders>
            <w:shd w:val="clear" w:color="auto" w:fill="auto"/>
            <w:vAlign w:val="center"/>
          </w:tcPr>
          <w:p w14:paraId="4F5BF2F3" w14:textId="77777777" w:rsidR="00A0267C" w:rsidRPr="00D563E9" w:rsidRDefault="00A0267C" w:rsidP="000E3EE1">
            <w:pPr>
              <w:pStyle w:val="Table"/>
              <w:rPr>
                <w:rFonts w:ascii="Times New Roman" w:hAnsi="Times New Roman"/>
                <w:i/>
                <w:sz w:val="16"/>
                <w:szCs w:val="16"/>
              </w:rPr>
            </w:pPr>
            <w:r w:rsidRPr="00D563E9">
              <w:rPr>
                <w:rFonts w:ascii="Times New Roman" w:hAnsi="Times New Roman"/>
                <w:sz w:val="16"/>
                <w:szCs w:val="16"/>
              </w:rPr>
              <w:t>Baseline</w:t>
            </w:r>
          </w:p>
        </w:tc>
        <w:tc>
          <w:tcPr>
            <w:tcW w:w="1581" w:type="pct"/>
            <w:tcBorders>
              <w:top w:val="single" w:sz="4" w:space="0" w:color="auto"/>
              <w:left w:val="nil"/>
              <w:bottom w:val="nil"/>
              <w:right w:val="nil"/>
            </w:tcBorders>
            <w:shd w:val="clear" w:color="auto" w:fill="auto"/>
            <w:noWrap/>
            <w:vAlign w:val="center"/>
          </w:tcPr>
          <w:p w14:paraId="0EA73B82" w14:textId="52118239" w:rsidR="00A0267C" w:rsidRPr="00D563E9" w:rsidRDefault="00A0267C" w:rsidP="00A0267C">
            <w:pPr>
              <w:pStyle w:val="Table"/>
              <w:jc w:val="center"/>
              <w:rPr>
                <w:rFonts w:ascii="Times New Roman" w:hAnsi="Times New Roman"/>
                <w:sz w:val="16"/>
                <w:szCs w:val="16"/>
                <w:highlight w:val="magenta"/>
              </w:rPr>
            </w:pPr>
            <w:r w:rsidRPr="00D563E9">
              <w:rPr>
                <w:rFonts w:ascii="Times New Roman" w:hAnsi="Times New Roman"/>
                <w:sz w:val="16"/>
                <w:szCs w:val="16"/>
              </w:rPr>
              <w:t>322</w:t>
            </w:r>
            <w:r>
              <w:rPr>
                <w:rFonts w:ascii="Times New Roman" w:hAnsi="Times New Roman"/>
                <w:sz w:val="16"/>
                <w:szCs w:val="16"/>
              </w:rPr>
              <w:t xml:space="preserve"> </w:t>
            </w:r>
            <w:r w:rsidRPr="00D563E9">
              <w:rPr>
                <w:rFonts w:ascii="Times New Roman" w:hAnsi="Times New Roman"/>
                <w:sz w:val="16"/>
                <w:szCs w:val="16"/>
              </w:rPr>
              <w:t>(280.0, 394.0)</w:t>
            </w:r>
          </w:p>
        </w:tc>
        <w:tc>
          <w:tcPr>
            <w:tcW w:w="1735" w:type="pct"/>
            <w:tcBorders>
              <w:top w:val="single" w:sz="4" w:space="0" w:color="auto"/>
              <w:left w:val="nil"/>
              <w:bottom w:val="nil"/>
              <w:right w:val="nil"/>
            </w:tcBorders>
            <w:shd w:val="clear" w:color="auto" w:fill="auto"/>
            <w:noWrap/>
            <w:vAlign w:val="center"/>
          </w:tcPr>
          <w:p w14:paraId="3AC7E5B5" w14:textId="7A2D7A02" w:rsidR="00A0267C" w:rsidRPr="00D563E9" w:rsidRDefault="00A0267C" w:rsidP="00A0267C">
            <w:pPr>
              <w:pStyle w:val="Table"/>
              <w:jc w:val="center"/>
              <w:rPr>
                <w:rFonts w:ascii="Times New Roman" w:hAnsi="Times New Roman"/>
                <w:sz w:val="16"/>
                <w:szCs w:val="16"/>
                <w:highlight w:val="magenta"/>
              </w:rPr>
            </w:pPr>
            <w:r w:rsidRPr="00D563E9">
              <w:rPr>
                <w:rFonts w:ascii="Times New Roman" w:hAnsi="Times New Roman"/>
                <w:sz w:val="16"/>
                <w:szCs w:val="16"/>
              </w:rPr>
              <w:t>360</w:t>
            </w:r>
            <w:r>
              <w:rPr>
                <w:rFonts w:ascii="Times New Roman" w:hAnsi="Times New Roman"/>
                <w:sz w:val="16"/>
                <w:szCs w:val="16"/>
              </w:rPr>
              <w:t xml:space="preserve"> </w:t>
            </w:r>
            <w:r w:rsidRPr="00D563E9">
              <w:rPr>
                <w:rFonts w:ascii="Times New Roman" w:hAnsi="Times New Roman"/>
                <w:sz w:val="16"/>
                <w:szCs w:val="16"/>
              </w:rPr>
              <w:t>(290.0, 406.0)</w:t>
            </w:r>
          </w:p>
        </w:tc>
      </w:tr>
      <w:tr w:rsidR="00A0267C" w:rsidRPr="00D563E9" w14:paraId="079A9A97" w14:textId="77777777" w:rsidTr="00A0267C">
        <w:trPr>
          <w:trHeight w:val="255"/>
        </w:trPr>
        <w:tc>
          <w:tcPr>
            <w:tcW w:w="816" w:type="pct"/>
            <w:vMerge/>
            <w:tcBorders>
              <w:top w:val="nil"/>
              <w:left w:val="nil"/>
              <w:bottom w:val="nil"/>
              <w:right w:val="nil"/>
            </w:tcBorders>
            <w:shd w:val="clear" w:color="auto" w:fill="auto"/>
            <w:noWrap/>
          </w:tcPr>
          <w:p w14:paraId="68672768" w14:textId="77777777" w:rsidR="00A0267C" w:rsidRPr="00D563E9" w:rsidRDefault="00A0267C" w:rsidP="000E3EE1">
            <w:pPr>
              <w:pStyle w:val="Table"/>
              <w:rPr>
                <w:rFonts w:ascii="Times New Roman" w:hAnsi="Times New Roman"/>
                <w:i/>
                <w:sz w:val="16"/>
                <w:szCs w:val="16"/>
              </w:rPr>
            </w:pPr>
          </w:p>
        </w:tc>
        <w:tc>
          <w:tcPr>
            <w:tcW w:w="868" w:type="pct"/>
            <w:tcBorders>
              <w:top w:val="nil"/>
              <w:left w:val="nil"/>
              <w:bottom w:val="nil"/>
              <w:right w:val="nil"/>
            </w:tcBorders>
            <w:shd w:val="clear" w:color="auto" w:fill="auto"/>
            <w:vAlign w:val="center"/>
          </w:tcPr>
          <w:p w14:paraId="585FBFB5" w14:textId="77777777" w:rsidR="00A0267C" w:rsidRPr="00D563E9" w:rsidRDefault="00A0267C" w:rsidP="000E3EE1">
            <w:pPr>
              <w:pStyle w:val="Table"/>
              <w:rPr>
                <w:rFonts w:ascii="Times New Roman" w:hAnsi="Times New Roman"/>
                <w:i/>
                <w:sz w:val="16"/>
                <w:szCs w:val="16"/>
              </w:rPr>
            </w:pPr>
            <w:r w:rsidRPr="00D563E9">
              <w:rPr>
                <w:rFonts w:ascii="Times New Roman" w:hAnsi="Times New Roman"/>
                <w:sz w:val="16"/>
                <w:szCs w:val="16"/>
              </w:rPr>
              <w:t>4 weeks</w:t>
            </w:r>
          </w:p>
        </w:tc>
        <w:tc>
          <w:tcPr>
            <w:tcW w:w="1581" w:type="pct"/>
            <w:tcBorders>
              <w:top w:val="nil"/>
              <w:left w:val="nil"/>
              <w:bottom w:val="nil"/>
              <w:right w:val="nil"/>
            </w:tcBorders>
            <w:shd w:val="clear" w:color="auto" w:fill="auto"/>
            <w:noWrap/>
            <w:vAlign w:val="center"/>
          </w:tcPr>
          <w:p w14:paraId="7FD41697" w14:textId="74B7E8DB" w:rsidR="00A0267C" w:rsidRPr="00D563E9" w:rsidRDefault="00A0267C" w:rsidP="00A0267C">
            <w:pPr>
              <w:pStyle w:val="Table"/>
              <w:jc w:val="center"/>
              <w:rPr>
                <w:rFonts w:ascii="Times New Roman" w:hAnsi="Times New Roman"/>
                <w:sz w:val="16"/>
                <w:szCs w:val="16"/>
                <w:highlight w:val="magenta"/>
              </w:rPr>
            </w:pPr>
            <w:r w:rsidRPr="00D563E9">
              <w:rPr>
                <w:rFonts w:ascii="Times New Roman" w:hAnsi="Times New Roman"/>
                <w:sz w:val="16"/>
                <w:szCs w:val="16"/>
              </w:rPr>
              <w:t>330</w:t>
            </w:r>
            <w:r>
              <w:rPr>
                <w:rFonts w:ascii="Times New Roman" w:hAnsi="Times New Roman"/>
                <w:sz w:val="16"/>
                <w:szCs w:val="16"/>
              </w:rPr>
              <w:t xml:space="preserve"> </w:t>
            </w:r>
            <w:r w:rsidRPr="00D563E9">
              <w:rPr>
                <w:rFonts w:ascii="Times New Roman" w:hAnsi="Times New Roman"/>
                <w:sz w:val="16"/>
                <w:szCs w:val="16"/>
              </w:rPr>
              <w:t>(272.0, 386.0)</w:t>
            </w:r>
          </w:p>
        </w:tc>
        <w:tc>
          <w:tcPr>
            <w:tcW w:w="1735" w:type="pct"/>
            <w:tcBorders>
              <w:top w:val="nil"/>
              <w:left w:val="nil"/>
              <w:bottom w:val="nil"/>
              <w:right w:val="nil"/>
            </w:tcBorders>
            <w:shd w:val="clear" w:color="auto" w:fill="auto"/>
            <w:noWrap/>
            <w:vAlign w:val="center"/>
          </w:tcPr>
          <w:p w14:paraId="19F7F33D" w14:textId="78935669" w:rsidR="00A0267C" w:rsidRPr="00D563E9" w:rsidRDefault="00A0267C" w:rsidP="00A0267C">
            <w:pPr>
              <w:pStyle w:val="Table"/>
              <w:jc w:val="center"/>
              <w:rPr>
                <w:rFonts w:ascii="Times New Roman" w:hAnsi="Times New Roman"/>
                <w:sz w:val="16"/>
                <w:szCs w:val="16"/>
                <w:highlight w:val="magenta"/>
              </w:rPr>
            </w:pPr>
            <w:r w:rsidRPr="00D563E9">
              <w:rPr>
                <w:rFonts w:ascii="Times New Roman" w:hAnsi="Times New Roman"/>
                <w:sz w:val="16"/>
                <w:szCs w:val="16"/>
              </w:rPr>
              <w:t>328</w:t>
            </w:r>
            <w:r>
              <w:rPr>
                <w:rFonts w:ascii="Times New Roman" w:hAnsi="Times New Roman"/>
                <w:sz w:val="16"/>
                <w:szCs w:val="16"/>
              </w:rPr>
              <w:t xml:space="preserve"> </w:t>
            </w:r>
            <w:r w:rsidRPr="00D563E9">
              <w:rPr>
                <w:rFonts w:ascii="Times New Roman" w:hAnsi="Times New Roman"/>
                <w:sz w:val="16"/>
                <w:szCs w:val="16"/>
              </w:rPr>
              <w:t>(248.5, 393.5)</w:t>
            </w:r>
          </w:p>
        </w:tc>
      </w:tr>
      <w:tr w:rsidR="00A0267C" w:rsidRPr="00D563E9" w14:paraId="7BA1CCE8" w14:textId="77777777" w:rsidTr="00A0267C">
        <w:trPr>
          <w:trHeight w:val="255"/>
        </w:trPr>
        <w:tc>
          <w:tcPr>
            <w:tcW w:w="816" w:type="pct"/>
            <w:vMerge/>
            <w:tcBorders>
              <w:top w:val="nil"/>
              <w:left w:val="nil"/>
              <w:bottom w:val="nil"/>
              <w:right w:val="nil"/>
            </w:tcBorders>
            <w:shd w:val="clear" w:color="auto" w:fill="auto"/>
            <w:noWrap/>
          </w:tcPr>
          <w:p w14:paraId="512957B7" w14:textId="77777777" w:rsidR="00A0267C" w:rsidRPr="00D563E9" w:rsidRDefault="00A0267C" w:rsidP="000E3EE1">
            <w:pPr>
              <w:pStyle w:val="Table"/>
              <w:rPr>
                <w:rFonts w:ascii="Times New Roman" w:hAnsi="Times New Roman"/>
                <w:i/>
                <w:sz w:val="16"/>
                <w:szCs w:val="16"/>
              </w:rPr>
            </w:pPr>
          </w:p>
        </w:tc>
        <w:tc>
          <w:tcPr>
            <w:tcW w:w="868" w:type="pct"/>
            <w:tcBorders>
              <w:top w:val="nil"/>
              <w:left w:val="nil"/>
              <w:bottom w:val="nil"/>
              <w:right w:val="nil"/>
            </w:tcBorders>
            <w:shd w:val="clear" w:color="auto" w:fill="auto"/>
            <w:vAlign w:val="center"/>
          </w:tcPr>
          <w:p w14:paraId="3A16DE8C" w14:textId="77777777" w:rsidR="00A0267C" w:rsidRPr="00D563E9" w:rsidRDefault="00A0267C" w:rsidP="000E3EE1">
            <w:pPr>
              <w:pStyle w:val="Table"/>
              <w:rPr>
                <w:rFonts w:ascii="Times New Roman" w:hAnsi="Times New Roman"/>
                <w:i/>
                <w:sz w:val="16"/>
                <w:szCs w:val="16"/>
              </w:rPr>
            </w:pPr>
            <w:r w:rsidRPr="00D563E9">
              <w:rPr>
                <w:rFonts w:ascii="Times New Roman" w:hAnsi="Times New Roman"/>
                <w:sz w:val="16"/>
                <w:szCs w:val="16"/>
              </w:rPr>
              <w:t>3 months</w:t>
            </w:r>
          </w:p>
        </w:tc>
        <w:tc>
          <w:tcPr>
            <w:tcW w:w="1581" w:type="pct"/>
            <w:tcBorders>
              <w:top w:val="nil"/>
              <w:left w:val="nil"/>
              <w:bottom w:val="nil"/>
              <w:right w:val="nil"/>
            </w:tcBorders>
            <w:shd w:val="clear" w:color="auto" w:fill="auto"/>
            <w:noWrap/>
            <w:vAlign w:val="center"/>
          </w:tcPr>
          <w:p w14:paraId="1C25B24E" w14:textId="63EEB788" w:rsidR="00A0267C" w:rsidRPr="00D563E9" w:rsidRDefault="00A0267C" w:rsidP="00A0267C">
            <w:pPr>
              <w:pStyle w:val="Table"/>
              <w:jc w:val="center"/>
              <w:rPr>
                <w:rFonts w:ascii="Times New Roman" w:hAnsi="Times New Roman"/>
                <w:sz w:val="16"/>
                <w:szCs w:val="16"/>
                <w:highlight w:val="magenta"/>
              </w:rPr>
            </w:pPr>
            <w:r w:rsidRPr="00D563E9">
              <w:rPr>
                <w:rFonts w:ascii="Times New Roman" w:hAnsi="Times New Roman"/>
                <w:sz w:val="16"/>
                <w:szCs w:val="16"/>
              </w:rPr>
              <w:t>285</w:t>
            </w:r>
            <w:r>
              <w:rPr>
                <w:rFonts w:ascii="Times New Roman" w:hAnsi="Times New Roman"/>
                <w:sz w:val="16"/>
                <w:szCs w:val="16"/>
              </w:rPr>
              <w:t xml:space="preserve"> </w:t>
            </w:r>
            <w:r w:rsidRPr="00D563E9">
              <w:rPr>
                <w:rFonts w:ascii="Times New Roman" w:hAnsi="Times New Roman"/>
                <w:sz w:val="16"/>
                <w:szCs w:val="16"/>
              </w:rPr>
              <w:t>(250.0, 341.0)</w:t>
            </w:r>
          </w:p>
        </w:tc>
        <w:tc>
          <w:tcPr>
            <w:tcW w:w="1735" w:type="pct"/>
            <w:tcBorders>
              <w:top w:val="nil"/>
              <w:left w:val="nil"/>
              <w:bottom w:val="nil"/>
              <w:right w:val="nil"/>
            </w:tcBorders>
            <w:shd w:val="clear" w:color="auto" w:fill="auto"/>
            <w:noWrap/>
            <w:vAlign w:val="center"/>
          </w:tcPr>
          <w:p w14:paraId="4FAB1FFD" w14:textId="1EC1F210" w:rsidR="00A0267C" w:rsidRPr="00D563E9" w:rsidRDefault="00A0267C" w:rsidP="00A0267C">
            <w:pPr>
              <w:pStyle w:val="Table"/>
              <w:jc w:val="center"/>
              <w:rPr>
                <w:rFonts w:ascii="Times New Roman" w:hAnsi="Times New Roman"/>
                <w:sz w:val="16"/>
                <w:szCs w:val="16"/>
                <w:highlight w:val="magenta"/>
              </w:rPr>
            </w:pPr>
            <w:r w:rsidRPr="00D563E9">
              <w:rPr>
                <w:rFonts w:ascii="Times New Roman" w:hAnsi="Times New Roman"/>
                <w:sz w:val="16"/>
                <w:szCs w:val="16"/>
              </w:rPr>
              <w:t>295</w:t>
            </w:r>
            <w:r>
              <w:rPr>
                <w:rFonts w:ascii="Times New Roman" w:hAnsi="Times New Roman"/>
                <w:sz w:val="16"/>
                <w:szCs w:val="16"/>
              </w:rPr>
              <w:t xml:space="preserve"> </w:t>
            </w:r>
            <w:r w:rsidRPr="00D563E9">
              <w:rPr>
                <w:rFonts w:ascii="Times New Roman" w:hAnsi="Times New Roman"/>
                <w:sz w:val="16"/>
                <w:szCs w:val="16"/>
              </w:rPr>
              <w:t>(240.5, 383.0)</w:t>
            </w:r>
          </w:p>
        </w:tc>
      </w:tr>
      <w:tr w:rsidR="00A0267C" w:rsidRPr="00D563E9" w14:paraId="5617DBA8" w14:textId="77777777" w:rsidTr="00A0267C">
        <w:trPr>
          <w:trHeight w:val="255"/>
        </w:trPr>
        <w:tc>
          <w:tcPr>
            <w:tcW w:w="816" w:type="pct"/>
            <w:vMerge/>
            <w:tcBorders>
              <w:top w:val="nil"/>
              <w:left w:val="nil"/>
              <w:bottom w:val="nil"/>
              <w:right w:val="nil"/>
            </w:tcBorders>
            <w:shd w:val="clear" w:color="auto" w:fill="auto"/>
            <w:noWrap/>
          </w:tcPr>
          <w:p w14:paraId="093ED2A0" w14:textId="77777777" w:rsidR="00A0267C" w:rsidRPr="00D563E9" w:rsidRDefault="00A0267C" w:rsidP="000E3EE1">
            <w:pPr>
              <w:pStyle w:val="Table"/>
              <w:rPr>
                <w:rFonts w:ascii="Times New Roman" w:hAnsi="Times New Roman"/>
                <w:i/>
                <w:sz w:val="16"/>
                <w:szCs w:val="16"/>
              </w:rPr>
            </w:pPr>
          </w:p>
        </w:tc>
        <w:tc>
          <w:tcPr>
            <w:tcW w:w="868" w:type="pct"/>
            <w:tcBorders>
              <w:top w:val="nil"/>
              <w:left w:val="nil"/>
              <w:bottom w:val="nil"/>
              <w:right w:val="nil"/>
            </w:tcBorders>
            <w:shd w:val="clear" w:color="auto" w:fill="auto"/>
            <w:vAlign w:val="center"/>
          </w:tcPr>
          <w:p w14:paraId="4A22FECB" w14:textId="77777777" w:rsidR="00A0267C" w:rsidRPr="00D563E9" w:rsidRDefault="00A0267C" w:rsidP="000E3EE1">
            <w:pPr>
              <w:pStyle w:val="Table"/>
              <w:rPr>
                <w:rFonts w:ascii="Times New Roman" w:hAnsi="Times New Roman"/>
                <w:i/>
                <w:sz w:val="16"/>
                <w:szCs w:val="16"/>
              </w:rPr>
            </w:pPr>
            <w:r w:rsidRPr="00D563E9">
              <w:rPr>
                <w:rFonts w:ascii="Times New Roman" w:hAnsi="Times New Roman"/>
                <w:sz w:val="16"/>
                <w:szCs w:val="16"/>
              </w:rPr>
              <w:t>6 months</w:t>
            </w:r>
          </w:p>
        </w:tc>
        <w:tc>
          <w:tcPr>
            <w:tcW w:w="1581" w:type="pct"/>
            <w:tcBorders>
              <w:top w:val="nil"/>
              <w:left w:val="nil"/>
              <w:bottom w:val="nil"/>
              <w:right w:val="nil"/>
            </w:tcBorders>
            <w:shd w:val="clear" w:color="auto" w:fill="auto"/>
            <w:noWrap/>
            <w:vAlign w:val="center"/>
          </w:tcPr>
          <w:p w14:paraId="74635C4A" w14:textId="58E2F67E" w:rsidR="00A0267C" w:rsidRPr="00D563E9" w:rsidRDefault="00A0267C" w:rsidP="00A0267C">
            <w:pPr>
              <w:pStyle w:val="Table"/>
              <w:jc w:val="center"/>
              <w:rPr>
                <w:rFonts w:ascii="Times New Roman" w:hAnsi="Times New Roman"/>
                <w:sz w:val="16"/>
                <w:szCs w:val="16"/>
                <w:highlight w:val="magenta"/>
              </w:rPr>
            </w:pPr>
            <w:r w:rsidRPr="00D563E9">
              <w:rPr>
                <w:rFonts w:ascii="Times New Roman" w:hAnsi="Times New Roman"/>
                <w:sz w:val="16"/>
                <w:szCs w:val="16"/>
              </w:rPr>
              <w:t>270</w:t>
            </w:r>
            <w:r>
              <w:rPr>
                <w:rFonts w:ascii="Times New Roman" w:hAnsi="Times New Roman"/>
                <w:sz w:val="16"/>
                <w:szCs w:val="16"/>
              </w:rPr>
              <w:t xml:space="preserve"> </w:t>
            </w:r>
            <w:r w:rsidRPr="00D563E9">
              <w:rPr>
                <w:rFonts w:ascii="Times New Roman" w:hAnsi="Times New Roman"/>
                <w:sz w:val="16"/>
                <w:szCs w:val="16"/>
              </w:rPr>
              <w:t>(247.0, 313.0)</w:t>
            </w:r>
          </w:p>
        </w:tc>
        <w:tc>
          <w:tcPr>
            <w:tcW w:w="1735" w:type="pct"/>
            <w:tcBorders>
              <w:top w:val="nil"/>
              <w:left w:val="nil"/>
              <w:bottom w:val="nil"/>
              <w:right w:val="nil"/>
            </w:tcBorders>
            <w:shd w:val="clear" w:color="auto" w:fill="auto"/>
            <w:noWrap/>
            <w:vAlign w:val="center"/>
          </w:tcPr>
          <w:p w14:paraId="65102CD9" w14:textId="03042230" w:rsidR="00A0267C" w:rsidRPr="00D563E9" w:rsidRDefault="00A0267C" w:rsidP="00A0267C">
            <w:pPr>
              <w:pStyle w:val="Table"/>
              <w:jc w:val="center"/>
              <w:rPr>
                <w:rFonts w:ascii="Times New Roman" w:hAnsi="Times New Roman"/>
                <w:sz w:val="16"/>
                <w:szCs w:val="16"/>
                <w:highlight w:val="magenta"/>
              </w:rPr>
            </w:pPr>
            <w:r w:rsidRPr="00D563E9">
              <w:rPr>
                <w:rFonts w:ascii="Times New Roman" w:hAnsi="Times New Roman"/>
                <w:sz w:val="16"/>
                <w:szCs w:val="16"/>
              </w:rPr>
              <w:t>290</w:t>
            </w:r>
            <w:r>
              <w:rPr>
                <w:rFonts w:ascii="Times New Roman" w:hAnsi="Times New Roman"/>
                <w:sz w:val="16"/>
                <w:szCs w:val="16"/>
              </w:rPr>
              <w:t xml:space="preserve"> </w:t>
            </w:r>
            <w:r w:rsidRPr="00D563E9">
              <w:rPr>
                <w:rFonts w:ascii="Times New Roman" w:hAnsi="Times New Roman"/>
                <w:sz w:val="16"/>
                <w:szCs w:val="16"/>
              </w:rPr>
              <w:t>(226.0, 366.0)</w:t>
            </w:r>
          </w:p>
        </w:tc>
      </w:tr>
      <w:tr w:rsidR="00A0267C" w:rsidRPr="00D563E9" w14:paraId="1FEFE619" w14:textId="77777777" w:rsidTr="00A0267C">
        <w:trPr>
          <w:trHeight w:val="81"/>
        </w:trPr>
        <w:tc>
          <w:tcPr>
            <w:tcW w:w="816" w:type="pct"/>
            <w:vMerge/>
            <w:tcBorders>
              <w:top w:val="nil"/>
              <w:left w:val="nil"/>
              <w:bottom w:val="nil"/>
              <w:right w:val="nil"/>
            </w:tcBorders>
            <w:shd w:val="clear" w:color="auto" w:fill="auto"/>
            <w:noWrap/>
          </w:tcPr>
          <w:p w14:paraId="6C5298DD" w14:textId="77777777" w:rsidR="00A0267C" w:rsidRPr="00D563E9" w:rsidRDefault="00A0267C" w:rsidP="000E3EE1">
            <w:pPr>
              <w:pStyle w:val="Table"/>
              <w:rPr>
                <w:rFonts w:ascii="Times New Roman" w:hAnsi="Times New Roman"/>
                <w:i/>
                <w:sz w:val="16"/>
                <w:szCs w:val="16"/>
              </w:rPr>
            </w:pPr>
          </w:p>
        </w:tc>
        <w:tc>
          <w:tcPr>
            <w:tcW w:w="868" w:type="pct"/>
            <w:tcBorders>
              <w:top w:val="nil"/>
              <w:left w:val="nil"/>
              <w:bottom w:val="nil"/>
              <w:right w:val="nil"/>
            </w:tcBorders>
            <w:shd w:val="clear" w:color="auto" w:fill="auto"/>
            <w:vAlign w:val="center"/>
          </w:tcPr>
          <w:p w14:paraId="37BF5883" w14:textId="77777777" w:rsidR="00A0267C" w:rsidRPr="00D563E9" w:rsidRDefault="00A0267C" w:rsidP="000E3EE1">
            <w:pPr>
              <w:pStyle w:val="Table"/>
              <w:rPr>
                <w:rFonts w:ascii="Times New Roman" w:hAnsi="Times New Roman"/>
                <w:i/>
                <w:sz w:val="16"/>
                <w:szCs w:val="16"/>
              </w:rPr>
            </w:pPr>
            <w:r w:rsidRPr="00D563E9">
              <w:rPr>
                <w:rFonts w:ascii="Times New Roman" w:hAnsi="Times New Roman"/>
                <w:sz w:val="16"/>
                <w:szCs w:val="16"/>
              </w:rPr>
              <w:t>9 months</w:t>
            </w:r>
          </w:p>
        </w:tc>
        <w:tc>
          <w:tcPr>
            <w:tcW w:w="1581" w:type="pct"/>
            <w:tcBorders>
              <w:top w:val="nil"/>
              <w:left w:val="nil"/>
              <w:bottom w:val="nil"/>
              <w:right w:val="nil"/>
            </w:tcBorders>
            <w:shd w:val="clear" w:color="auto" w:fill="auto"/>
            <w:noWrap/>
            <w:vAlign w:val="center"/>
          </w:tcPr>
          <w:p w14:paraId="779FA8CE" w14:textId="709EBBB5" w:rsidR="00A0267C" w:rsidRPr="00D563E9" w:rsidRDefault="00A0267C" w:rsidP="00A0267C">
            <w:pPr>
              <w:pStyle w:val="Table"/>
              <w:jc w:val="center"/>
              <w:rPr>
                <w:rFonts w:ascii="Times New Roman" w:hAnsi="Times New Roman"/>
                <w:sz w:val="16"/>
                <w:szCs w:val="16"/>
                <w:highlight w:val="magenta"/>
              </w:rPr>
            </w:pPr>
            <w:r w:rsidRPr="00D563E9">
              <w:rPr>
                <w:rFonts w:ascii="Times New Roman" w:hAnsi="Times New Roman"/>
                <w:sz w:val="16"/>
                <w:szCs w:val="16"/>
              </w:rPr>
              <w:t>268</w:t>
            </w:r>
            <w:r>
              <w:rPr>
                <w:rFonts w:ascii="Times New Roman" w:hAnsi="Times New Roman"/>
                <w:sz w:val="16"/>
                <w:szCs w:val="16"/>
              </w:rPr>
              <w:t xml:space="preserve"> </w:t>
            </w:r>
            <w:r w:rsidRPr="00D563E9">
              <w:rPr>
                <w:rFonts w:ascii="Times New Roman" w:hAnsi="Times New Roman"/>
                <w:sz w:val="16"/>
                <w:szCs w:val="16"/>
              </w:rPr>
              <w:t>(230.0, 322.0)</w:t>
            </w:r>
          </w:p>
        </w:tc>
        <w:tc>
          <w:tcPr>
            <w:tcW w:w="1735" w:type="pct"/>
            <w:tcBorders>
              <w:top w:val="nil"/>
              <w:left w:val="nil"/>
              <w:bottom w:val="nil"/>
              <w:right w:val="nil"/>
            </w:tcBorders>
            <w:shd w:val="clear" w:color="auto" w:fill="auto"/>
            <w:noWrap/>
            <w:vAlign w:val="center"/>
          </w:tcPr>
          <w:p w14:paraId="1F058D32" w14:textId="109F618C" w:rsidR="00A0267C" w:rsidRPr="00D563E9" w:rsidRDefault="00A0267C" w:rsidP="00A0267C">
            <w:pPr>
              <w:pStyle w:val="Table"/>
              <w:jc w:val="center"/>
              <w:rPr>
                <w:rFonts w:ascii="Times New Roman" w:hAnsi="Times New Roman"/>
                <w:sz w:val="16"/>
                <w:szCs w:val="16"/>
                <w:highlight w:val="magenta"/>
              </w:rPr>
            </w:pPr>
            <w:r w:rsidRPr="00D563E9">
              <w:rPr>
                <w:rFonts w:ascii="Times New Roman" w:hAnsi="Times New Roman"/>
                <w:sz w:val="16"/>
                <w:szCs w:val="16"/>
              </w:rPr>
              <w:t>273</w:t>
            </w:r>
            <w:r>
              <w:rPr>
                <w:rFonts w:ascii="Times New Roman" w:hAnsi="Times New Roman"/>
                <w:sz w:val="16"/>
                <w:szCs w:val="16"/>
              </w:rPr>
              <w:t xml:space="preserve"> </w:t>
            </w:r>
            <w:r w:rsidRPr="00D563E9">
              <w:rPr>
                <w:rFonts w:ascii="Times New Roman" w:hAnsi="Times New Roman"/>
                <w:sz w:val="16"/>
                <w:szCs w:val="16"/>
              </w:rPr>
              <w:t>(220.0, 366.0)</w:t>
            </w:r>
          </w:p>
        </w:tc>
      </w:tr>
      <w:tr w:rsidR="00A0267C" w:rsidRPr="00D563E9" w14:paraId="05ACE28F" w14:textId="77777777" w:rsidTr="00A0267C">
        <w:trPr>
          <w:trHeight w:val="255"/>
        </w:trPr>
        <w:tc>
          <w:tcPr>
            <w:tcW w:w="816" w:type="pct"/>
            <w:vMerge/>
            <w:tcBorders>
              <w:top w:val="nil"/>
              <w:left w:val="nil"/>
              <w:bottom w:val="single" w:sz="4" w:space="0" w:color="auto"/>
              <w:right w:val="nil"/>
            </w:tcBorders>
            <w:shd w:val="clear" w:color="auto" w:fill="auto"/>
            <w:noWrap/>
          </w:tcPr>
          <w:p w14:paraId="515B0ECB" w14:textId="77777777" w:rsidR="00A0267C" w:rsidRPr="00D563E9" w:rsidRDefault="00A0267C" w:rsidP="000E3EE1">
            <w:pPr>
              <w:pStyle w:val="Table"/>
              <w:rPr>
                <w:rFonts w:ascii="Times New Roman" w:hAnsi="Times New Roman"/>
                <w:i/>
                <w:sz w:val="16"/>
                <w:szCs w:val="16"/>
              </w:rPr>
            </w:pPr>
          </w:p>
        </w:tc>
        <w:tc>
          <w:tcPr>
            <w:tcW w:w="868" w:type="pct"/>
            <w:tcBorders>
              <w:top w:val="nil"/>
              <w:left w:val="nil"/>
              <w:bottom w:val="single" w:sz="4" w:space="0" w:color="auto"/>
              <w:right w:val="nil"/>
            </w:tcBorders>
            <w:shd w:val="clear" w:color="auto" w:fill="auto"/>
            <w:vAlign w:val="center"/>
          </w:tcPr>
          <w:p w14:paraId="2D53670D" w14:textId="77777777" w:rsidR="00A0267C" w:rsidRPr="00D563E9" w:rsidRDefault="00A0267C" w:rsidP="000E3EE1">
            <w:pPr>
              <w:pStyle w:val="Table"/>
              <w:rPr>
                <w:rFonts w:ascii="Times New Roman" w:hAnsi="Times New Roman"/>
                <w:i/>
                <w:sz w:val="16"/>
                <w:szCs w:val="16"/>
              </w:rPr>
            </w:pPr>
            <w:r w:rsidRPr="00D563E9">
              <w:rPr>
                <w:rFonts w:ascii="Times New Roman" w:hAnsi="Times New Roman"/>
                <w:sz w:val="16"/>
                <w:szCs w:val="16"/>
              </w:rPr>
              <w:t>12 months</w:t>
            </w:r>
          </w:p>
        </w:tc>
        <w:tc>
          <w:tcPr>
            <w:tcW w:w="1581" w:type="pct"/>
            <w:tcBorders>
              <w:top w:val="nil"/>
              <w:left w:val="nil"/>
              <w:bottom w:val="single" w:sz="4" w:space="0" w:color="auto"/>
              <w:right w:val="nil"/>
            </w:tcBorders>
            <w:shd w:val="clear" w:color="auto" w:fill="auto"/>
            <w:noWrap/>
            <w:vAlign w:val="center"/>
          </w:tcPr>
          <w:p w14:paraId="21E47CEC" w14:textId="5CBFDC22" w:rsidR="00A0267C" w:rsidRPr="00D563E9" w:rsidRDefault="00A0267C" w:rsidP="00A0267C">
            <w:pPr>
              <w:pStyle w:val="Table"/>
              <w:jc w:val="center"/>
              <w:rPr>
                <w:rFonts w:ascii="Times New Roman" w:hAnsi="Times New Roman"/>
                <w:sz w:val="16"/>
                <w:szCs w:val="16"/>
                <w:highlight w:val="magenta"/>
              </w:rPr>
            </w:pPr>
            <w:r w:rsidRPr="00D563E9">
              <w:rPr>
                <w:rFonts w:ascii="Times New Roman" w:hAnsi="Times New Roman"/>
                <w:sz w:val="16"/>
                <w:szCs w:val="16"/>
              </w:rPr>
              <w:t>253</w:t>
            </w:r>
            <w:r>
              <w:rPr>
                <w:rFonts w:ascii="Times New Roman" w:hAnsi="Times New Roman"/>
                <w:sz w:val="16"/>
                <w:szCs w:val="16"/>
              </w:rPr>
              <w:t xml:space="preserve"> </w:t>
            </w:r>
            <w:r w:rsidRPr="00D563E9">
              <w:rPr>
                <w:rFonts w:ascii="Times New Roman" w:hAnsi="Times New Roman"/>
                <w:sz w:val="16"/>
                <w:szCs w:val="16"/>
              </w:rPr>
              <w:t>(232.0, 303.0)</w:t>
            </w:r>
          </w:p>
        </w:tc>
        <w:tc>
          <w:tcPr>
            <w:tcW w:w="1735" w:type="pct"/>
            <w:tcBorders>
              <w:top w:val="nil"/>
              <w:left w:val="nil"/>
              <w:bottom w:val="single" w:sz="4" w:space="0" w:color="auto"/>
              <w:right w:val="nil"/>
            </w:tcBorders>
            <w:shd w:val="clear" w:color="auto" w:fill="auto"/>
            <w:noWrap/>
            <w:vAlign w:val="center"/>
          </w:tcPr>
          <w:p w14:paraId="6F21E55B" w14:textId="1559A0BA" w:rsidR="00A0267C" w:rsidRPr="00D563E9" w:rsidRDefault="00A0267C" w:rsidP="00A0267C">
            <w:pPr>
              <w:pStyle w:val="Table"/>
              <w:jc w:val="center"/>
              <w:rPr>
                <w:rFonts w:ascii="Times New Roman" w:hAnsi="Times New Roman"/>
                <w:sz w:val="16"/>
                <w:szCs w:val="16"/>
                <w:highlight w:val="magenta"/>
              </w:rPr>
            </w:pPr>
            <w:r w:rsidRPr="00D563E9">
              <w:rPr>
                <w:rFonts w:ascii="Times New Roman" w:hAnsi="Times New Roman"/>
                <w:sz w:val="16"/>
                <w:szCs w:val="16"/>
              </w:rPr>
              <w:t>272</w:t>
            </w:r>
            <w:r>
              <w:rPr>
                <w:rFonts w:ascii="Times New Roman" w:hAnsi="Times New Roman"/>
                <w:sz w:val="16"/>
                <w:szCs w:val="16"/>
              </w:rPr>
              <w:t xml:space="preserve"> </w:t>
            </w:r>
            <w:r w:rsidRPr="00D563E9">
              <w:rPr>
                <w:rFonts w:ascii="Times New Roman" w:hAnsi="Times New Roman"/>
                <w:sz w:val="16"/>
                <w:szCs w:val="16"/>
              </w:rPr>
              <w:t>(229.0, 368.0)</w:t>
            </w:r>
          </w:p>
        </w:tc>
      </w:tr>
    </w:tbl>
    <w:p w14:paraId="2601FAE9" w14:textId="1F66E807" w:rsidR="009A6E07" w:rsidRPr="001D1C9A" w:rsidRDefault="009A6E07" w:rsidP="00D563E9">
      <w:pPr>
        <w:pStyle w:val="NormalIndent"/>
        <w:spacing w:after="0"/>
        <w:ind w:left="0"/>
        <w:jc w:val="left"/>
        <w:rPr>
          <w:rFonts w:ascii="Times New Roman" w:hAnsi="Times New Roman"/>
          <w:b/>
          <w:bCs/>
          <w:iCs/>
          <w:sz w:val="20"/>
        </w:rPr>
      </w:pPr>
      <w:r w:rsidRPr="001D1C9A">
        <w:rPr>
          <w:rFonts w:ascii="Times New Roman" w:hAnsi="Times New Roman"/>
          <w:iCs/>
          <w:sz w:val="20"/>
        </w:rPr>
        <w:t>Data are presented as median (</w:t>
      </w:r>
      <w:r w:rsidR="001D1C9A" w:rsidRPr="001D1C9A">
        <w:rPr>
          <w:rFonts w:ascii="Times New Roman" w:hAnsi="Times New Roman"/>
          <w:iCs/>
          <w:sz w:val="20"/>
        </w:rPr>
        <w:t>interquartile range</w:t>
      </w:r>
      <w:r w:rsidRPr="001D1C9A">
        <w:rPr>
          <w:rFonts w:ascii="Times New Roman" w:hAnsi="Times New Roman"/>
          <w:iCs/>
          <w:sz w:val="20"/>
        </w:rPr>
        <w:t>)</w:t>
      </w:r>
    </w:p>
    <w:p w14:paraId="350394E9" w14:textId="0447C623" w:rsidR="009A6E07" w:rsidRDefault="009A6E07" w:rsidP="00D563E9">
      <w:pPr>
        <w:spacing w:line="240" w:lineRule="auto"/>
        <w:rPr>
          <w:rFonts w:ascii="Times New Roman" w:hAnsi="Times New Roman" w:cs="Times New Roman"/>
          <w:iCs/>
          <w:sz w:val="20"/>
          <w:szCs w:val="20"/>
        </w:rPr>
      </w:pPr>
      <w:bookmarkStart w:id="399" w:name="_Hlk15477676"/>
      <w:r w:rsidRPr="001D1C9A">
        <w:rPr>
          <w:rFonts w:ascii="Times New Roman" w:hAnsi="Times New Roman" w:cs="Times New Roman"/>
          <w:iCs/>
          <w:sz w:val="20"/>
          <w:szCs w:val="20"/>
        </w:rPr>
        <w:t>CSRT=central subfield retinal thickness</w:t>
      </w:r>
      <w:bookmarkEnd w:id="399"/>
    </w:p>
    <w:p w14:paraId="74443964" w14:textId="77777777" w:rsidR="004D3A66" w:rsidRPr="001D1C9A" w:rsidRDefault="004D3A66" w:rsidP="00D563E9">
      <w:pPr>
        <w:spacing w:line="240" w:lineRule="auto"/>
        <w:rPr>
          <w:rFonts w:ascii="Times New Roman" w:hAnsi="Times New Roman" w:cs="Times New Roman"/>
          <w:iCs/>
          <w:sz w:val="20"/>
          <w:szCs w:val="20"/>
        </w:rPr>
      </w:pPr>
    </w:p>
    <w:p w14:paraId="427C9088" w14:textId="3A3B2DDB" w:rsidR="009A6E07" w:rsidRPr="001D1C9A" w:rsidRDefault="00CD60A5" w:rsidP="000E3EE1">
      <w:pPr>
        <w:pStyle w:val="Caption"/>
        <w:keepNext/>
        <w:rPr>
          <w:rFonts w:ascii="Times New Roman" w:hAnsi="Times New Roman"/>
        </w:rPr>
      </w:pPr>
      <w:bookmarkStart w:id="400" w:name="_Toc20821574"/>
      <w:r>
        <w:rPr>
          <w:rFonts w:ascii="Times New Roman" w:hAnsi="Times New Roman"/>
        </w:rPr>
        <w:t>S</w:t>
      </w:r>
      <w:r w:rsidR="009A6E07" w:rsidRPr="001D1C9A">
        <w:rPr>
          <w:rFonts w:ascii="Times New Roman" w:hAnsi="Times New Roman"/>
        </w:rPr>
        <w:t xml:space="preserve">upplementary Figure </w:t>
      </w:r>
      <w:r w:rsidR="001D1C9A" w:rsidRPr="001D1C9A">
        <w:rPr>
          <w:rFonts w:ascii="Times New Roman" w:hAnsi="Times New Roman"/>
        </w:rPr>
        <w:fldChar w:fldCharType="begin"/>
      </w:r>
      <w:r w:rsidR="001D1C9A" w:rsidRPr="001D1C9A">
        <w:rPr>
          <w:rFonts w:ascii="Times New Roman" w:hAnsi="Times New Roman"/>
        </w:rPr>
        <w:instrText xml:space="preserve"> SEQ Supplementary_Figure \* ARABIC </w:instrText>
      </w:r>
      <w:r w:rsidR="001D1C9A" w:rsidRPr="001D1C9A">
        <w:rPr>
          <w:rFonts w:ascii="Times New Roman" w:hAnsi="Times New Roman"/>
        </w:rPr>
        <w:fldChar w:fldCharType="separate"/>
      </w:r>
      <w:r w:rsidR="007B780F">
        <w:rPr>
          <w:rFonts w:ascii="Times New Roman" w:hAnsi="Times New Roman"/>
          <w:noProof/>
        </w:rPr>
        <w:t>8</w:t>
      </w:r>
      <w:r w:rsidR="001D1C9A" w:rsidRPr="001D1C9A">
        <w:rPr>
          <w:rFonts w:ascii="Times New Roman" w:hAnsi="Times New Roman"/>
          <w:noProof/>
        </w:rPr>
        <w:fldChar w:fldCharType="end"/>
      </w:r>
      <w:r w:rsidR="00341D06">
        <w:rPr>
          <w:rFonts w:ascii="Times New Roman" w:hAnsi="Times New Roman"/>
          <w:noProof/>
        </w:rPr>
        <w:t>:</w:t>
      </w:r>
      <w:r w:rsidR="009A6E07" w:rsidRPr="001D1C9A">
        <w:rPr>
          <w:rFonts w:ascii="Times New Roman" w:hAnsi="Times New Roman"/>
        </w:rPr>
        <w:t xml:space="preserve"> Central subfield retinal thickness over time</w:t>
      </w:r>
      <w:r w:rsidR="00341D06">
        <w:rPr>
          <w:rFonts w:ascii="Times New Roman" w:hAnsi="Times New Roman"/>
        </w:rPr>
        <w:t xml:space="preserve"> by randomised allocation</w:t>
      </w:r>
      <w:bookmarkEnd w:id="400"/>
    </w:p>
    <w:p w14:paraId="3FC177C4" w14:textId="17C7E250" w:rsidR="009A6E07" w:rsidRPr="00161CBB" w:rsidRDefault="0048335F" w:rsidP="000E3EE1">
      <w:pPr>
        <w:rPr>
          <w:lang w:eastAsia="ja-JP"/>
        </w:rPr>
      </w:pPr>
      <w:r>
        <w:rPr>
          <w:noProof/>
          <w:lang w:eastAsia="ja-JP"/>
        </w:rPr>
        <w:drawing>
          <wp:inline distT="0" distB="0" distL="0" distR="0" wp14:anchorId="73CF49B9" wp14:editId="313E58F8">
            <wp:extent cx="5401310" cy="3928007"/>
            <wp:effectExtent l="0" t="0" r="0" b="0"/>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SRT v3.tif"/>
                    <pic:cNvPicPr/>
                  </pic:nvPicPr>
                  <pic:blipFill>
                    <a:blip r:embed="rId22">
                      <a:extLst>
                        <a:ext uri="{28A0092B-C50C-407E-A947-70E740481C1C}">
                          <a14:useLocalDpi xmlns:a14="http://schemas.microsoft.com/office/drawing/2010/main" val="0"/>
                        </a:ext>
                      </a:extLst>
                    </a:blip>
                    <a:stretch>
                      <a:fillRect/>
                    </a:stretch>
                  </pic:blipFill>
                  <pic:spPr>
                    <a:xfrm>
                      <a:off x="0" y="0"/>
                      <a:ext cx="5419546" cy="3941269"/>
                    </a:xfrm>
                    <a:prstGeom prst="rect">
                      <a:avLst/>
                    </a:prstGeom>
                  </pic:spPr>
                </pic:pic>
              </a:graphicData>
            </a:graphic>
          </wp:inline>
        </w:drawing>
      </w:r>
    </w:p>
    <w:p w14:paraId="7C1C632E" w14:textId="2C777C18" w:rsidR="009A6E07" w:rsidRDefault="001D1C9A" w:rsidP="00D563E9">
      <w:pPr>
        <w:spacing w:line="240" w:lineRule="auto"/>
        <w:rPr>
          <w:lang w:eastAsia="ja-JP"/>
        </w:rPr>
      </w:pPr>
      <w:r w:rsidRPr="001D1C9A">
        <w:rPr>
          <w:rFonts w:ascii="Times New Roman" w:hAnsi="Times New Roman" w:cs="Times New Roman"/>
          <w:iCs/>
          <w:sz w:val="20"/>
          <w:szCs w:val="20"/>
        </w:rPr>
        <w:t xml:space="preserve">CSRT=central subfield retinal thickness, </w:t>
      </w:r>
      <w:r>
        <w:rPr>
          <w:rFonts w:ascii="Times New Roman" w:hAnsi="Times New Roman" w:cs="Times New Roman"/>
          <w:iCs/>
          <w:sz w:val="20"/>
          <w:szCs w:val="20"/>
        </w:rPr>
        <w:t xml:space="preserve">IQR = interquartile range, </w:t>
      </w:r>
      <w:r w:rsidRPr="001D1C9A">
        <w:rPr>
          <w:rFonts w:ascii="Times New Roman" w:hAnsi="Times New Roman" w:cs="Times New Roman"/>
          <w:iCs/>
          <w:sz w:val="20"/>
          <w:szCs w:val="20"/>
        </w:rPr>
        <w:t>MD=mean difference</w:t>
      </w:r>
      <w:r>
        <w:rPr>
          <w:lang w:eastAsia="ja-JP"/>
        </w:rPr>
        <w:t xml:space="preserve"> </w:t>
      </w:r>
      <w:r w:rsidR="009A6E07">
        <w:rPr>
          <w:lang w:eastAsia="ja-JP"/>
        </w:rPr>
        <w:br w:type="page"/>
      </w:r>
    </w:p>
    <w:p w14:paraId="6815D8C4" w14:textId="0FE17575" w:rsidR="009A6E07" w:rsidRPr="001D1C9A" w:rsidRDefault="009A6E07" w:rsidP="000E3EE1">
      <w:pPr>
        <w:pStyle w:val="Caption"/>
        <w:keepNext/>
        <w:rPr>
          <w:rFonts w:ascii="Times New Roman" w:hAnsi="Times New Roman"/>
        </w:rPr>
      </w:pPr>
      <w:bookmarkStart w:id="401" w:name="_Toc20821545"/>
      <w:r w:rsidRPr="001D1C9A">
        <w:rPr>
          <w:rFonts w:ascii="Times New Roman" w:hAnsi="Times New Roman"/>
        </w:rPr>
        <w:lastRenderedPageBreak/>
        <w:t xml:space="preserve">Supplementary Table </w:t>
      </w:r>
      <w:r w:rsidR="001D1C9A" w:rsidRPr="001D1C9A">
        <w:rPr>
          <w:rFonts w:ascii="Times New Roman" w:hAnsi="Times New Roman"/>
        </w:rPr>
        <w:fldChar w:fldCharType="begin"/>
      </w:r>
      <w:r w:rsidR="001D1C9A" w:rsidRPr="001D1C9A">
        <w:rPr>
          <w:rFonts w:ascii="Times New Roman" w:hAnsi="Times New Roman"/>
        </w:rPr>
        <w:instrText xml:space="preserve"> SEQ Supplementary_Table \* ARABIC </w:instrText>
      </w:r>
      <w:r w:rsidR="001D1C9A" w:rsidRPr="001D1C9A">
        <w:rPr>
          <w:rFonts w:ascii="Times New Roman" w:hAnsi="Times New Roman"/>
        </w:rPr>
        <w:fldChar w:fldCharType="separate"/>
      </w:r>
      <w:r w:rsidR="007B780F">
        <w:rPr>
          <w:rFonts w:ascii="Times New Roman" w:hAnsi="Times New Roman"/>
          <w:noProof/>
        </w:rPr>
        <w:t>17</w:t>
      </w:r>
      <w:r w:rsidR="001D1C9A" w:rsidRPr="001D1C9A">
        <w:rPr>
          <w:rFonts w:ascii="Times New Roman" w:hAnsi="Times New Roman"/>
          <w:noProof/>
        </w:rPr>
        <w:fldChar w:fldCharType="end"/>
      </w:r>
      <w:r w:rsidR="00341D06">
        <w:rPr>
          <w:rFonts w:ascii="Times New Roman" w:hAnsi="Times New Roman"/>
          <w:noProof/>
        </w:rPr>
        <w:t>:</w:t>
      </w:r>
      <w:r w:rsidRPr="001D1C9A">
        <w:rPr>
          <w:rFonts w:ascii="Times New Roman" w:hAnsi="Times New Roman"/>
        </w:rPr>
        <w:t xml:space="preserve"> </w:t>
      </w:r>
      <w:r w:rsidR="008A5891">
        <w:rPr>
          <w:rFonts w:ascii="Times New Roman" w:hAnsi="Times New Roman"/>
        </w:rPr>
        <w:t>Additional summaries of m</w:t>
      </w:r>
      <w:r w:rsidRPr="001D1C9A">
        <w:rPr>
          <w:rFonts w:ascii="Times New Roman" w:hAnsi="Times New Roman"/>
        </w:rPr>
        <w:t>orphological secondary outcomes</w:t>
      </w:r>
      <w:r w:rsidR="00341D06">
        <w:rPr>
          <w:rFonts w:ascii="Times New Roman" w:hAnsi="Times New Roman"/>
        </w:rPr>
        <w:t xml:space="preserve"> by randomised allocation</w:t>
      </w:r>
      <w:bookmarkEnd w:id="401"/>
    </w:p>
    <w:tbl>
      <w:tblPr>
        <w:tblW w:w="779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705"/>
        <w:gridCol w:w="1421"/>
        <w:gridCol w:w="709"/>
        <w:gridCol w:w="1416"/>
      </w:tblGrid>
      <w:tr w:rsidR="002F0456" w:rsidRPr="00D563E9" w14:paraId="3C1ACEFC" w14:textId="77777777" w:rsidTr="002F0456">
        <w:trPr>
          <w:trHeight w:val="255"/>
        </w:trPr>
        <w:tc>
          <w:tcPr>
            <w:tcW w:w="3544" w:type="dxa"/>
            <w:tcBorders>
              <w:top w:val="single" w:sz="4" w:space="0" w:color="auto"/>
              <w:left w:val="nil"/>
              <w:bottom w:val="single" w:sz="4" w:space="0" w:color="auto"/>
              <w:right w:val="nil"/>
            </w:tcBorders>
            <w:shd w:val="clear" w:color="auto" w:fill="auto"/>
            <w:noWrap/>
            <w:vAlign w:val="bottom"/>
          </w:tcPr>
          <w:p w14:paraId="2929B730" w14:textId="77777777" w:rsidR="002F0456" w:rsidRPr="00D563E9" w:rsidRDefault="002F0456" w:rsidP="00D563E9">
            <w:pPr>
              <w:pStyle w:val="Table"/>
              <w:ind w:left="-728" w:firstLine="728"/>
              <w:jc w:val="center"/>
              <w:rPr>
                <w:rFonts w:ascii="Times New Roman" w:hAnsi="Times New Roman"/>
                <w:b/>
                <w:sz w:val="16"/>
                <w:szCs w:val="16"/>
              </w:rPr>
            </w:pPr>
          </w:p>
        </w:tc>
        <w:tc>
          <w:tcPr>
            <w:tcW w:w="2126" w:type="dxa"/>
            <w:gridSpan w:val="2"/>
            <w:tcBorders>
              <w:top w:val="single" w:sz="4" w:space="0" w:color="auto"/>
              <w:left w:val="nil"/>
              <w:bottom w:val="single" w:sz="4" w:space="0" w:color="auto"/>
              <w:right w:val="nil"/>
            </w:tcBorders>
            <w:shd w:val="clear" w:color="auto" w:fill="auto"/>
            <w:noWrap/>
            <w:vAlign w:val="center"/>
          </w:tcPr>
          <w:p w14:paraId="40657A10" w14:textId="77777777" w:rsidR="002F0456" w:rsidRPr="00D563E9" w:rsidRDefault="002F0456" w:rsidP="00D563E9">
            <w:pPr>
              <w:pStyle w:val="StyleTableBold"/>
              <w:rPr>
                <w:rFonts w:ascii="Times New Roman" w:hAnsi="Times New Roman"/>
                <w:sz w:val="16"/>
                <w:szCs w:val="16"/>
              </w:rPr>
            </w:pPr>
            <w:r w:rsidRPr="00D563E9">
              <w:rPr>
                <w:rFonts w:ascii="Times New Roman" w:hAnsi="Times New Roman"/>
                <w:bCs w:val="0"/>
                <w:sz w:val="16"/>
                <w:szCs w:val="16"/>
              </w:rPr>
              <w:t>Randomised to placebo (n=57)</w:t>
            </w:r>
          </w:p>
        </w:tc>
        <w:tc>
          <w:tcPr>
            <w:tcW w:w="2125" w:type="dxa"/>
            <w:gridSpan w:val="2"/>
            <w:tcBorders>
              <w:top w:val="single" w:sz="4" w:space="0" w:color="auto"/>
              <w:left w:val="nil"/>
              <w:bottom w:val="single" w:sz="4" w:space="0" w:color="auto"/>
              <w:right w:val="nil"/>
            </w:tcBorders>
            <w:shd w:val="clear" w:color="auto" w:fill="auto"/>
            <w:noWrap/>
            <w:vAlign w:val="center"/>
          </w:tcPr>
          <w:p w14:paraId="1008988C" w14:textId="77777777" w:rsidR="002F0456" w:rsidRPr="00D563E9" w:rsidRDefault="002F0456" w:rsidP="00D563E9">
            <w:pPr>
              <w:pStyle w:val="StyleTableBold"/>
              <w:rPr>
                <w:rFonts w:ascii="Times New Roman" w:hAnsi="Times New Roman"/>
                <w:sz w:val="16"/>
                <w:szCs w:val="16"/>
              </w:rPr>
            </w:pPr>
            <w:r w:rsidRPr="00D563E9">
              <w:rPr>
                <w:rFonts w:ascii="Times New Roman" w:hAnsi="Times New Roman"/>
                <w:bCs w:val="0"/>
                <w:sz w:val="16"/>
                <w:szCs w:val="16"/>
              </w:rPr>
              <w:t>Randomised to eplerenone (n=57)</w:t>
            </w:r>
          </w:p>
        </w:tc>
      </w:tr>
      <w:tr w:rsidR="002F0456" w:rsidRPr="00D563E9" w14:paraId="49452297" w14:textId="77777777" w:rsidTr="002F0456">
        <w:trPr>
          <w:trHeight w:val="255"/>
        </w:trPr>
        <w:tc>
          <w:tcPr>
            <w:tcW w:w="3544" w:type="dxa"/>
            <w:tcBorders>
              <w:top w:val="single" w:sz="4" w:space="0" w:color="auto"/>
              <w:left w:val="nil"/>
              <w:bottom w:val="nil"/>
              <w:right w:val="nil"/>
            </w:tcBorders>
            <w:shd w:val="clear" w:color="auto" w:fill="auto"/>
            <w:noWrap/>
            <w:vAlign w:val="center"/>
          </w:tcPr>
          <w:p w14:paraId="6B837C00" w14:textId="77777777" w:rsidR="002F0456" w:rsidRPr="00D563E9" w:rsidRDefault="002F0456" w:rsidP="00D563E9">
            <w:pPr>
              <w:pStyle w:val="Table"/>
              <w:rPr>
                <w:rFonts w:ascii="Times New Roman" w:hAnsi="Times New Roman"/>
                <w:sz w:val="16"/>
                <w:szCs w:val="16"/>
              </w:rPr>
            </w:pPr>
            <w:r w:rsidRPr="00D563E9">
              <w:rPr>
                <w:rFonts w:ascii="Times New Roman" w:hAnsi="Times New Roman"/>
                <w:sz w:val="16"/>
                <w:szCs w:val="16"/>
              </w:rPr>
              <w:t>Change in sub-retinal fluid thickness</w:t>
            </w:r>
          </w:p>
        </w:tc>
        <w:tc>
          <w:tcPr>
            <w:tcW w:w="705" w:type="dxa"/>
            <w:tcBorders>
              <w:top w:val="single" w:sz="4" w:space="0" w:color="auto"/>
              <w:left w:val="nil"/>
              <w:bottom w:val="nil"/>
              <w:right w:val="nil"/>
            </w:tcBorders>
            <w:shd w:val="clear" w:color="auto" w:fill="auto"/>
            <w:noWrap/>
            <w:vAlign w:val="center"/>
          </w:tcPr>
          <w:p w14:paraId="2E38FFC4"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-70</w:t>
            </w:r>
          </w:p>
        </w:tc>
        <w:tc>
          <w:tcPr>
            <w:tcW w:w="1421" w:type="dxa"/>
            <w:tcBorders>
              <w:top w:val="single" w:sz="4" w:space="0" w:color="auto"/>
              <w:left w:val="nil"/>
              <w:bottom w:val="nil"/>
              <w:right w:val="nil"/>
            </w:tcBorders>
            <w:shd w:val="clear" w:color="auto" w:fill="auto"/>
            <w:noWrap/>
            <w:vAlign w:val="center"/>
          </w:tcPr>
          <w:p w14:paraId="5BB8CE1B"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(-122.0, -4.0)</w:t>
            </w:r>
          </w:p>
        </w:tc>
        <w:tc>
          <w:tcPr>
            <w:tcW w:w="709" w:type="dxa"/>
            <w:tcBorders>
              <w:top w:val="single" w:sz="4" w:space="0" w:color="auto"/>
              <w:left w:val="nil"/>
              <w:bottom w:val="nil"/>
              <w:right w:val="nil"/>
            </w:tcBorders>
            <w:shd w:val="clear" w:color="auto" w:fill="auto"/>
            <w:noWrap/>
            <w:vAlign w:val="center"/>
          </w:tcPr>
          <w:p w14:paraId="5BC7BBB9"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-45</w:t>
            </w:r>
          </w:p>
        </w:tc>
        <w:tc>
          <w:tcPr>
            <w:tcW w:w="1416" w:type="dxa"/>
            <w:tcBorders>
              <w:top w:val="single" w:sz="4" w:space="0" w:color="auto"/>
              <w:left w:val="nil"/>
              <w:bottom w:val="nil"/>
              <w:right w:val="nil"/>
            </w:tcBorders>
            <w:shd w:val="clear" w:color="auto" w:fill="auto"/>
            <w:noWrap/>
            <w:vAlign w:val="center"/>
          </w:tcPr>
          <w:p w14:paraId="187980DA"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(-140.0, 56.0)</w:t>
            </w:r>
          </w:p>
        </w:tc>
      </w:tr>
      <w:tr w:rsidR="002F0456" w:rsidRPr="00D563E9" w14:paraId="6CDC33D2" w14:textId="77777777" w:rsidTr="002F0456">
        <w:trPr>
          <w:trHeight w:val="255"/>
        </w:trPr>
        <w:tc>
          <w:tcPr>
            <w:tcW w:w="3544" w:type="dxa"/>
            <w:tcBorders>
              <w:top w:val="nil"/>
              <w:left w:val="nil"/>
              <w:bottom w:val="nil"/>
              <w:right w:val="nil"/>
            </w:tcBorders>
            <w:shd w:val="clear" w:color="auto" w:fill="auto"/>
            <w:noWrap/>
            <w:vAlign w:val="center"/>
          </w:tcPr>
          <w:p w14:paraId="7C4CD896" w14:textId="77777777" w:rsidR="002F0456" w:rsidRPr="00D563E9" w:rsidRDefault="002F0456" w:rsidP="00D563E9">
            <w:pPr>
              <w:pStyle w:val="Table"/>
              <w:rPr>
                <w:rFonts w:ascii="Times New Roman" w:hAnsi="Times New Roman"/>
                <w:sz w:val="16"/>
                <w:szCs w:val="16"/>
              </w:rPr>
            </w:pPr>
            <w:r w:rsidRPr="00D563E9">
              <w:rPr>
                <w:rFonts w:ascii="Times New Roman" w:hAnsi="Times New Roman"/>
                <w:sz w:val="16"/>
                <w:szCs w:val="16"/>
              </w:rPr>
              <w:t>Sub-retinal fluid thickness – baseline</w:t>
            </w:r>
          </w:p>
        </w:tc>
        <w:tc>
          <w:tcPr>
            <w:tcW w:w="705" w:type="dxa"/>
            <w:tcBorders>
              <w:top w:val="nil"/>
              <w:left w:val="nil"/>
              <w:bottom w:val="nil"/>
              <w:right w:val="nil"/>
            </w:tcBorders>
            <w:shd w:val="clear" w:color="auto" w:fill="auto"/>
            <w:noWrap/>
            <w:vAlign w:val="center"/>
          </w:tcPr>
          <w:p w14:paraId="2B1DFB9D"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119</w:t>
            </w:r>
          </w:p>
        </w:tc>
        <w:tc>
          <w:tcPr>
            <w:tcW w:w="1421" w:type="dxa"/>
            <w:tcBorders>
              <w:top w:val="nil"/>
              <w:left w:val="nil"/>
              <w:bottom w:val="nil"/>
              <w:right w:val="nil"/>
            </w:tcBorders>
            <w:shd w:val="clear" w:color="auto" w:fill="auto"/>
            <w:noWrap/>
            <w:vAlign w:val="center"/>
          </w:tcPr>
          <w:p w14:paraId="384A7919"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(88.0, 178.0)</w:t>
            </w:r>
          </w:p>
        </w:tc>
        <w:tc>
          <w:tcPr>
            <w:tcW w:w="709" w:type="dxa"/>
            <w:tcBorders>
              <w:top w:val="nil"/>
              <w:left w:val="nil"/>
              <w:bottom w:val="nil"/>
              <w:right w:val="nil"/>
            </w:tcBorders>
            <w:shd w:val="clear" w:color="auto" w:fill="auto"/>
            <w:noWrap/>
            <w:vAlign w:val="center"/>
          </w:tcPr>
          <w:p w14:paraId="1C147D5D"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147</w:t>
            </w:r>
          </w:p>
        </w:tc>
        <w:tc>
          <w:tcPr>
            <w:tcW w:w="1416" w:type="dxa"/>
            <w:tcBorders>
              <w:top w:val="nil"/>
              <w:left w:val="nil"/>
              <w:bottom w:val="nil"/>
              <w:right w:val="nil"/>
            </w:tcBorders>
            <w:shd w:val="clear" w:color="auto" w:fill="auto"/>
            <w:noWrap/>
            <w:vAlign w:val="center"/>
          </w:tcPr>
          <w:p w14:paraId="591A24FC"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(93.0, 196.0)</w:t>
            </w:r>
          </w:p>
        </w:tc>
      </w:tr>
      <w:tr w:rsidR="002F0456" w:rsidRPr="00D563E9" w14:paraId="1AF7C518" w14:textId="77777777" w:rsidTr="002F0456">
        <w:trPr>
          <w:trHeight w:val="255"/>
        </w:trPr>
        <w:tc>
          <w:tcPr>
            <w:tcW w:w="3544" w:type="dxa"/>
            <w:tcBorders>
              <w:top w:val="nil"/>
              <w:left w:val="nil"/>
              <w:bottom w:val="nil"/>
              <w:right w:val="nil"/>
            </w:tcBorders>
            <w:shd w:val="clear" w:color="auto" w:fill="auto"/>
            <w:noWrap/>
            <w:vAlign w:val="center"/>
          </w:tcPr>
          <w:p w14:paraId="56BCE62A" w14:textId="77777777" w:rsidR="002F0456" w:rsidRPr="00D563E9" w:rsidRDefault="002F0456" w:rsidP="00D563E9">
            <w:pPr>
              <w:pStyle w:val="Table"/>
              <w:rPr>
                <w:rFonts w:ascii="Times New Roman" w:hAnsi="Times New Roman"/>
                <w:sz w:val="16"/>
                <w:szCs w:val="16"/>
              </w:rPr>
            </w:pPr>
            <w:r w:rsidRPr="00D563E9">
              <w:rPr>
                <w:rFonts w:ascii="Times New Roman" w:hAnsi="Times New Roman"/>
                <w:sz w:val="16"/>
                <w:szCs w:val="16"/>
              </w:rPr>
              <w:t>Sub-retinal fluid thickness – 12 months*</w:t>
            </w:r>
          </w:p>
        </w:tc>
        <w:tc>
          <w:tcPr>
            <w:tcW w:w="705" w:type="dxa"/>
            <w:tcBorders>
              <w:top w:val="nil"/>
              <w:left w:val="nil"/>
              <w:bottom w:val="nil"/>
              <w:right w:val="nil"/>
            </w:tcBorders>
            <w:shd w:val="clear" w:color="auto" w:fill="auto"/>
            <w:noWrap/>
            <w:vAlign w:val="center"/>
          </w:tcPr>
          <w:p w14:paraId="27D6C23C"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61</w:t>
            </w:r>
          </w:p>
        </w:tc>
        <w:tc>
          <w:tcPr>
            <w:tcW w:w="1421" w:type="dxa"/>
            <w:tcBorders>
              <w:top w:val="nil"/>
              <w:left w:val="nil"/>
              <w:bottom w:val="nil"/>
              <w:right w:val="nil"/>
            </w:tcBorders>
            <w:shd w:val="clear" w:color="auto" w:fill="auto"/>
            <w:noWrap/>
            <w:vAlign w:val="center"/>
          </w:tcPr>
          <w:p w14:paraId="74E63DA1"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(0.0, 111.0)</w:t>
            </w:r>
          </w:p>
        </w:tc>
        <w:tc>
          <w:tcPr>
            <w:tcW w:w="709" w:type="dxa"/>
            <w:tcBorders>
              <w:top w:val="nil"/>
              <w:left w:val="nil"/>
              <w:bottom w:val="nil"/>
              <w:right w:val="nil"/>
            </w:tcBorders>
            <w:shd w:val="clear" w:color="auto" w:fill="auto"/>
            <w:noWrap/>
            <w:vAlign w:val="center"/>
          </w:tcPr>
          <w:p w14:paraId="3FD72E6B"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89</w:t>
            </w:r>
          </w:p>
        </w:tc>
        <w:tc>
          <w:tcPr>
            <w:tcW w:w="1416" w:type="dxa"/>
            <w:tcBorders>
              <w:top w:val="nil"/>
              <w:left w:val="nil"/>
              <w:bottom w:val="nil"/>
              <w:right w:val="nil"/>
            </w:tcBorders>
            <w:shd w:val="clear" w:color="auto" w:fill="auto"/>
            <w:noWrap/>
            <w:vAlign w:val="center"/>
          </w:tcPr>
          <w:p w14:paraId="3D1C8C1F"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(23.0, 196.0)</w:t>
            </w:r>
          </w:p>
        </w:tc>
      </w:tr>
      <w:tr w:rsidR="002F0456" w:rsidRPr="00D563E9" w14:paraId="0380B37D" w14:textId="77777777" w:rsidTr="002F0456">
        <w:trPr>
          <w:trHeight w:val="255"/>
        </w:trPr>
        <w:tc>
          <w:tcPr>
            <w:tcW w:w="3544" w:type="dxa"/>
            <w:tcBorders>
              <w:top w:val="nil"/>
              <w:left w:val="nil"/>
              <w:bottom w:val="nil"/>
              <w:right w:val="nil"/>
            </w:tcBorders>
            <w:shd w:val="clear" w:color="auto" w:fill="auto"/>
            <w:noWrap/>
            <w:vAlign w:val="center"/>
          </w:tcPr>
          <w:p w14:paraId="3A669DB0" w14:textId="77777777" w:rsidR="002F0456" w:rsidRPr="00D563E9" w:rsidRDefault="002F0456" w:rsidP="00D563E9">
            <w:pPr>
              <w:pStyle w:val="Table"/>
              <w:rPr>
                <w:rFonts w:ascii="Times New Roman" w:hAnsi="Times New Roman"/>
                <w:sz w:val="16"/>
                <w:szCs w:val="16"/>
              </w:rPr>
            </w:pPr>
            <w:r w:rsidRPr="00D563E9">
              <w:rPr>
                <w:rFonts w:ascii="Times New Roman" w:hAnsi="Times New Roman"/>
                <w:sz w:val="16"/>
                <w:szCs w:val="16"/>
              </w:rPr>
              <w:t>Area of macular RPE hypoautofluorescence – baseline</w:t>
            </w:r>
          </w:p>
        </w:tc>
        <w:tc>
          <w:tcPr>
            <w:tcW w:w="705" w:type="dxa"/>
            <w:tcBorders>
              <w:top w:val="nil"/>
              <w:left w:val="nil"/>
              <w:bottom w:val="nil"/>
              <w:right w:val="nil"/>
            </w:tcBorders>
            <w:shd w:val="clear" w:color="auto" w:fill="auto"/>
            <w:noWrap/>
            <w:vAlign w:val="center"/>
          </w:tcPr>
          <w:p w14:paraId="0DBC3DD6"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0.12</w:t>
            </w:r>
          </w:p>
        </w:tc>
        <w:tc>
          <w:tcPr>
            <w:tcW w:w="1421" w:type="dxa"/>
            <w:tcBorders>
              <w:top w:val="nil"/>
              <w:left w:val="nil"/>
              <w:bottom w:val="nil"/>
              <w:right w:val="nil"/>
            </w:tcBorders>
            <w:shd w:val="clear" w:color="auto" w:fill="auto"/>
            <w:noWrap/>
            <w:vAlign w:val="center"/>
          </w:tcPr>
          <w:p w14:paraId="099CE681"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(0.08, 0.21)</w:t>
            </w:r>
          </w:p>
        </w:tc>
        <w:tc>
          <w:tcPr>
            <w:tcW w:w="709" w:type="dxa"/>
            <w:tcBorders>
              <w:top w:val="nil"/>
              <w:left w:val="nil"/>
              <w:bottom w:val="nil"/>
              <w:right w:val="nil"/>
            </w:tcBorders>
            <w:shd w:val="clear" w:color="auto" w:fill="auto"/>
            <w:noWrap/>
            <w:vAlign w:val="center"/>
          </w:tcPr>
          <w:p w14:paraId="63439956"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0.00</w:t>
            </w:r>
          </w:p>
        </w:tc>
        <w:tc>
          <w:tcPr>
            <w:tcW w:w="1416" w:type="dxa"/>
            <w:tcBorders>
              <w:top w:val="nil"/>
              <w:left w:val="nil"/>
              <w:bottom w:val="nil"/>
              <w:right w:val="nil"/>
            </w:tcBorders>
            <w:shd w:val="clear" w:color="auto" w:fill="auto"/>
            <w:noWrap/>
            <w:vAlign w:val="center"/>
          </w:tcPr>
          <w:p w14:paraId="335E541B"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(0.00, 0.73)</w:t>
            </w:r>
          </w:p>
        </w:tc>
      </w:tr>
      <w:tr w:rsidR="002F0456" w:rsidRPr="00D563E9" w14:paraId="12125D3B" w14:textId="77777777" w:rsidTr="002F0456">
        <w:trPr>
          <w:trHeight w:val="255"/>
        </w:trPr>
        <w:tc>
          <w:tcPr>
            <w:tcW w:w="3544" w:type="dxa"/>
            <w:tcBorders>
              <w:top w:val="nil"/>
              <w:left w:val="nil"/>
              <w:bottom w:val="nil"/>
              <w:right w:val="nil"/>
            </w:tcBorders>
            <w:shd w:val="clear" w:color="auto" w:fill="auto"/>
            <w:noWrap/>
            <w:vAlign w:val="center"/>
          </w:tcPr>
          <w:p w14:paraId="7B727BCD" w14:textId="77777777" w:rsidR="002F0456" w:rsidRPr="00D563E9" w:rsidRDefault="002F0456" w:rsidP="00D563E9">
            <w:pPr>
              <w:pStyle w:val="Table"/>
              <w:rPr>
                <w:rFonts w:ascii="Times New Roman" w:hAnsi="Times New Roman"/>
                <w:sz w:val="16"/>
                <w:szCs w:val="16"/>
              </w:rPr>
            </w:pPr>
            <w:r w:rsidRPr="00D563E9">
              <w:rPr>
                <w:rFonts w:ascii="Times New Roman" w:hAnsi="Times New Roman"/>
                <w:sz w:val="16"/>
                <w:szCs w:val="16"/>
              </w:rPr>
              <w:t>Area of macular RPE hypoautofluorescence – 12 months</w:t>
            </w:r>
          </w:p>
        </w:tc>
        <w:tc>
          <w:tcPr>
            <w:tcW w:w="705" w:type="dxa"/>
            <w:tcBorders>
              <w:top w:val="nil"/>
              <w:left w:val="nil"/>
              <w:bottom w:val="nil"/>
              <w:right w:val="nil"/>
            </w:tcBorders>
            <w:shd w:val="clear" w:color="auto" w:fill="auto"/>
            <w:noWrap/>
            <w:vAlign w:val="center"/>
          </w:tcPr>
          <w:p w14:paraId="72046CEB"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0.15</w:t>
            </w:r>
          </w:p>
        </w:tc>
        <w:tc>
          <w:tcPr>
            <w:tcW w:w="1421" w:type="dxa"/>
            <w:tcBorders>
              <w:top w:val="nil"/>
              <w:left w:val="nil"/>
              <w:bottom w:val="nil"/>
              <w:right w:val="nil"/>
            </w:tcBorders>
            <w:shd w:val="clear" w:color="auto" w:fill="auto"/>
            <w:noWrap/>
            <w:vAlign w:val="center"/>
          </w:tcPr>
          <w:p w14:paraId="2ED3608B"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(0.11, 0.25)</w:t>
            </w:r>
          </w:p>
        </w:tc>
        <w:tc>
          <w:tcPr>
            <w:tcW w:w="709" w:type="dxa"/>
            <w:tcBorders>
              <w:top w:val="nil"/>
              <w:left w:val="nil"/>
              <w:bottom w:val="nil"/>
              <w:right w:val="nil"/>
            </w:tcBorders>
            <w:shd w:val="clear" w:color="auto" w:fill="auto"/>
            <w:noWrap/>
            <w:vAlign w:val="center"/>
          </w:tcPr>
          <w:p w14:paraId="7E2B80FF"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0.72</w:t>
            </w:r>
          </w:p>
        </w:tc>
        <w:tc>
          <w:tcPr>
            <w:tcW w:w="1416" w:type="dxa"/>
            <w:tcBorders>
              <w:top w:val="nil"/>
              <w:left w:val="nil"/>
              <w:bottom w:val="nil"/>
              <w:right w:val="nil"/>
            </w:tcBorders>
            <w:shd w:val="clear" w:color="auto" w:fill="auto"/>
            <w:noWrap/>
            <w:vAlign w:val="center"/>
          </w:tcPr>
          <w:p w14:paraId="6600A1EF"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(0.00, 2.10)</w:t>
            </w:r>
          </w:p>
        </w:tc>
      </w:tr>
      <w:tr w:rsidR="002F0456" w:rsidRPr="00D563E9" w14:paraId="55BE65E8" w14:textId="77777777" w:rsidTr="002F0456">
        <w:trPr>
          <w:trHeight w:val="255"/>
        </w:trPr>
        <w:tc>
          <w:tcPr>
            <w:tcW w:w="3544" w:type="dxa"/>
            <w:tcBorders>
              <w:top w:val="nil"/>
              <w:left w:val="nil"/>
              <w:bottom w:val="nil"/>
              <w:right w:val="nil"/>
            </w:tcBorders>
            <w:shd w:val="clear" w:color="auto" w:fill="auto"/>
            <w:noWrap/>
            <w:vAlign w:val="center"/>
          </w:tcPr>
          <w:p w14:paraId="658F5D46" w14:textId="77777777" w:rsidR="002F0456" w:rsidRPr="00D563E9" w:rsidRDefault="002F0456" w:rsidP="00D563E9">
            <w:pPr>
              <w:pStyle w:val="Table"/>
              <w:rPr>
                <w:rFonts w:ascii="Times New Roman" w:hAnsi="Times New Roman"/>
                <w:sz w:val="16"/>
                <w:szCs w:val="16"/>
              </w:rPr>
            </w:pPr>
            <w:r w:rsidRPr="00D563E9">
              <w:rPr>
                <w:rFonts w:ascii="Times New Roman" w:hAnsi="Times New Roman"/>
                <w:sz w:val="16"/>
                <w:szCs w:val="16"/>
              </w:rPr>
              <w:t>Choroidal thickness – baseline^</w:t>
            </w:r>
          </w:p>
        </w:tc>
        <w:tc>
          <w:tcPr>
            <w:tcW w:w="705" w:type="dxa"/>
            <w:tcBorders>
              <w:top w:val="nil"/>
              <w:left w:val="nil"/>
              <w:bottom w:val="nil"/>
              <w:right w:val="nil"/>
            </w:tcBorders>
            <w:shd w:val="clear" w:color="auto" w:fill="auto"/>
            <w:noWrap/>
            <w:vAlign w:val="center"/>
          </w:tcPr>
          <w:p w14:paraId="47FA3327"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460.5</w:t>
            </w:r>
          </w:p>
        </w:tc>
        <w:tc>
          <w:tcPr>
            <w:tcW w:w="1421" w:type="dxa"/>
            <w:tcBorders>
              <w:top w:val="nil"/>
              <w:left w:val="nil"/>
              <w:bottom w:val="nil"/>
              <w:right w:val="nil"/>
            </w:tcBorders>
            <w:shd w:val="clear" w:color="auto" w:fill="auto"/>
            <w:noWrap/>
            <w:vAlign w:val="center"/>
          </w:tcPr>
          <w:p w14:paraId="64892825"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(381.5, 534.5)</w:t>
            </w:r>
          </w:p>
        </w:tc>
        <w:tc>
          <w:tcPr>
            <w:tcW w:w="709" w:type="dxa"/>
            <w:tcBorders>
              <w:top w:val="nil"/>
              <w:left w:val="nil"/>
              <w:bottom w:val="nil"/>
              <w:right w:val="nil"/>
            </w:tcBorders>
            <w:shd w:val="clear" w:color="auto" w:fill="auto"/>
            <w:noWrap/>
            <w:vAlign w:val="center"/>
          </w:tcPr>
          <w:p w14:paraId="7CD6107E"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447.0</w:t>
            </w:r>
          </w:p>
        </w:tc>
        <w:tc>
          <w:tcPr>
            <w:tcW w:w="1416" w:type="dxa"/>
            <w:tcBorders>
              <w:top w:val="nil"/>
              <w:left w:val="nil"/>
              <w:bottom w:val="nil"/>
              <w:right w:val="nil"/>
            </w:tcBorders>
            <w:shd w:val="clear" w:color="auto" w:fill="auto"/>
            <w:noWrap/>
            <w:vAlign w:val="center"/>
          </w:tcPr>
          <w:p w14:paraId="3B43B80C"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(398.0, 509.0)</w:t>
            </w:r>
          </w:p>
        </w:tc>
      </w:tr>
      <w:tr w:rsidR="002F0456" w:rsidRPr="00D563E9" w14:paraId="19487556" w14:textId="77777777" w:rsidTr="002F0456">
        <w:trPr>
          <w:trHeight w:val="255"/>
        </w:trPr>
        <w:tc>
          <w:tcPr>
            <w:tcW w:w="3544" w:type="dxa"/>
            <w:tcBorders>
              <w:top w:val="nil"/>
              <w:left w:val="nil"/>
              <w:bottom w:val="nil"/>
              <w:right w:val="nil"/>
            </w:tcBorders>
            <w:shd w:val="clear" w:color="auto" w:fill="auto"/>
            <w:noWrap/>
            <w:vAlign w:val="center"/>
          </w:tcPr>
          <w:p w14:paraId="045856B1" w14:textId="77777777" w:rsidR="002F0456" w:rsidRPr="00D563E9" w:rsidRDefault="002F0456" w:rsidP="00D563E9">
            <w:pPr>
              <w:pStyle w:val="Table"/>
              <w:rPr>
                <w:rFonts w:ascii="Times New Roman" w:hAnsi="Times New Roman"/>
                <w:sz w:val="16"/>
                <w:szCs w:val="16"/>
              </w:rPr>
            </w:pPr>
            <w:r w:rsidRPr="00D563E9">
              <w:rPr>
                <w:rFonts w:ascii="Times New Roman" w:hAnsi="Times New Roman"/>
                <w:sz w:val="16"/>
                <w:szCs w:val="16"/>
              </w:rPr>
              <w:t>Choroidal thickness – 12 months×</w:t>
            </w:r>
          </w:p>
        </w:tc>
        <w:tc>
          <w:tcPr>
            <w:tcW w:w="705" w:type="dxa"/>
            <w:tcBorders>
              <w:top w:val="nil"/>
              <w:left w:val="nil"/>
              <w:bottom w:val="nil"/>
              <w:right w:val="nil"/>
            </w:tcBorders>
            <w:shd w:val="clear" w:color="auto" w:fill="auto"/>
            <w:noWrap/>
            <w:vAlign w:val="center"/>
          </w:tcPr>
          <w:p w14:paraId="4C027CDF"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444.0</w:t>
            </w:r>
          </w:p>
        </w:tc>
        <w:tc>
          <w:tcPr>
            <w:tcW w:w="1421" w:type="dxa"/>
            <w:tcBorders>
              <w:top w:val="nil"/>
              <w:left w:val="nil"/>
              <w:bottom w:val="nil"/>
              <w:right w:val="nil"/>
            </w:tcBorders>
            <w:shd w:val="clear" w:color="auto" w:fill="auto"/>
            <w:noWrap/>
            <w:vAlign w:val="center"/>
          </w:tcPr>
          <w:p w14:paraId="167D562C"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(375.0, 524.0)</w:t>
            </w:r>
          </w:p>
        </w:tc>
        <w:tc>
          <w:tcPr>
            <w:tcW w:w="709" w:type="dxa"/>
            <w:tcBorders>
              <w:top w:val="nil"/>
              <w:left w:val="nil"/>
              <w:bottom w:val="nil"/>
              <w:right w:val="nil"/>
            </w:tcBorders>
            <w:shd w:val="clear" w:color="auto" w:fill="auto"/>
            <w:noWrap/>
            <w:vAlign w:val="center"/>
          </w:tcPr>
          <w:p w14:paraId="615FA3AF"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495.5</w:t>
            </w:r>
          </w:p>
        </w:tc>
        <w:tc>
          <w:tcPr>
            <w:tcW w:w="1416" w:type="dxa"/>
            <w:tcBorders>
              <w:top w:val="nil"/>
              <w:left w:val="nil"/>
              <w:bottom w:val="nil"/>
              <w:right w:val="nil"/>
            </w:tcBorders>
            <w:shd w:val="clear" w:color="auto" w:fill="auto"/>
            <w:noWrap/>
            <w:vAlign w:val="center"/>
          </w:tcPr>
          <w:p w14:paraId="2D175847" w14:textId="77777777" w:rsidR="002F0456" w:rsidRPr="00D563E9" w:rsidRDefault="002F0456" w:rsidP="00D563E9">
            <w:pPr>
              <w:pStyle w:val="Table"/>
              <w:jc w:val="center"/>
              <w:rPr>
                <w:rFonts w:ascii="Times New Roman" w:hAnsi="Times New Roman"/>
                <w:sz w:val="16"/>
                <w:szCs w:val="16"/>
                <w:highlight w:val="magenta"/>
              </w:rPr>
            </w:pPr>
            <w:r w:rsidRPr="00D563E9">
              <w:rPr>
                <w:rFonts w:ascii="Times New Roman" w:hAnsi="Times New Roman"/>
                <w:sz w:val="16"/>
                <w:szCs w:val="16"/>
              </w:rPr>
              <w:t>(423.0, 534.0)</w:t>
            </w:r>
          </w:p>
        </w:tc>
      </w:tr>
    </w:tbl>
    <w:p w14:paraId="0DA94EBC" w14:textId="65E0BCD4" w:rsidR="009A6E07" w:rsidRPr="001D1C9A" w:rsidRDefault="009A6E07" w:rsidP="00D563E9">
      <w:pPr>
        <w:pStyle w:val="NormalIndent"/>
        <w:spacing w:after="0"/>
        <w:ind w:left="0"/>
        <w:jc w:val="left"/>
        <w:rPr>
          <w:rFonts w:ascii="Times New Roman" w:hAnsi="Times New Roman"/>
          <w:iCs/>
          <w:sz w:val="20"/>
        </w:rPr>
      </w:pPr>
      <w:bookmarkStart w:id="402" w:name="_Hlk19627994"/>
      <w:r w:rsidRPr="001D1C9A">
        <w:rPr>
          <w:rFonts w:ascii="Times New Roman" w:hAnsi="Times New Roman"/>
          <w:iCs/>
          <w:sz w:val="20"/>
        </w:rPr>
        <w:t>Data are presented as median (</w:t>
      </w:r>
      <w:r w:rsidR="006366D9">
        <w:rPr>
          <w:rFonts w:ascii="Times New Roman" w:hAnsi="Times New Roman"/>
          <w:iCs/>
          <w:sz w:val="20"/>
        </w:rPr>
        <w:t>interquartile range</w:t>
      </w:r>
      <w:r w:rsidRPr="001D1C9A">
        <w:rPr>
          <w:rFonts w:ascii="Times New Roman" w:hAnsi="Times New Roman"/>
          <w:iCs/>
          <w:sz w:val="20"/>
        </w:rPr>
        <w:t>), mean (</w:t>
      </w:r>
      <w:r w:rsidR="006366D9">
        <w:rPr>
          <w:rFonts w:ascii="Times New Roman" w:hAnsi="Times New Roman"/>
          <w:iCs/>
          <w:sz w:val="20"/>
        </w:rPr>
        <w:t>standard deviation</w:t>
      </w:r>
      <w:r w:rsidRPr="001D1C9A">
        <w:rPr>
          <w:rFonts w:ascii="Times New Roman" w:hAnsi="Times New Roman"/>
          <w:iCs/>
          <w:sz w:val="20"/>
        </w:rPr>
        <w:t xml:space="preserve">) or </w:t>
      </w:r>
      <w:r w:rsidR="00624981">
        <w:rPr>
          <w:rFonts w:ascii="Times New Roman" w:hAnsi="Times New Roman"/>
          <w:iCs/>
          <w:sz w:val="20"/>
        </w:rPr>
        <w:t>n/N (%)</w:t>
      </w:r>
      <w:r w:rsidR="0021143F">
        <w:rPr>
          <w:rFonts w:ascii="Times New Roman" w:hAnsi="Times New Roman"/>
          <w:iCs/>
          <w:sz w:val="20"/>
        </w:rPr>
        <w:t>.</w:t>
      </w:r>
    </w:p>
    <w:bookmarkEnd w:id="402"/>
    <w:p w14:paraId="02B70E0A" w14:textId="15F6B89B" w:rsidR="006366D9" w:rsidRDefault="006366D9" w:rsidP="00D563E9">
      <w:pPr>
        <w:pStyle w:val="NormalIndent"/>
        <w:spacing w:after="0"/>
        <w:ind w:left="0"/>
        <w:jc w:val="left"/>
        <w:rPr>
          <w:rFonts w:ascii="Times New Roman" w:hAnsi="Times New Roman"/>
          <w:iCs/>
          <w:sz w:val="20"/>
        </w:rPr>
      </w:pPr>
      <w:r>
        <w:rPr>
          <w:rFonts w:ascii="Times New Roman" w:hAnsi="Times New Roman"/>
          <w:iCs/>
          <w:sz w:val="20"/>
        </w:rPr>
        <w:t>RPE=retinal pigment epithelium</w:t>
      </w:r>
    </w:p>
    <w:p w14:paraId="333E3925" w14:textId="43A2430A" w:rsidR="009A6E07" w:rsidRPr="001D1C9A" w:rsidRDefault="009A6E07" w:rsidP="00D563E9">
      <w:pPr>
        <w:pStyle w:val="NormalIndent"/>
        <w:spacing w:after="0"/>
        <w:ind w:left="0"/>
        <w:jc w:val="left"/>
        <w:rPr>
          <w:rFonts w:ascii="Times New Roman" w:hAnsi="Times New Roman"/>
          <w:sz w:val="20"/>
        </w:rPr>
      </w:pPr>
      <w:r w:rsidRPr="001D1C9A">
        <w:rPr>
          <w:rFonts w:ascii="Times New Roman" w:hAnsi="Times New Roman"/>
          <w:iCs/>
          <w:sz w:val="20"/>
        </w:rPr>
        <w:t xml:space="preserve">Missing data (placebo, eplerenone): * 9 patients with missing data (3, 6), ^ 1 patient with missing data (1, 0), </w:t>
      </w:r>
      <w:r w:rsidRPr="001D1C9A">
        <w:rPr>
          <w:rFonts w:ascii="Times New Roman" w:hAnsi="Times New Roman"/>
          <w:sz w:val="20"/>
        </w:rPr>
        <w:t>× 10 patients with missing data (3, 7)</w:t>
      </w:r>
    </w:p>
    <w:p w14:paraId="7F75260A" w14:textId="77777777" w:rsidR="004D3A66" w:rsidRPr="001D1C9A" w:rsidRDefault="004D3A66" w:rsidP="00D563E9">
      <w:pPr>
        <w:spacing w:line="240" w:lineRule="auto"/>
        <w:rPr>
          <w:rFonts w:ascii="Times New Roman" w:hAnsi="Times New Roman" w:cs="Times New Roman"/>
          <w:iCs/>
          <w:sz w:val="20"/>
          <w:szCs w:val="20"/>
        </w:rPr>
      </w:pPr>
    </w:p>
    <w:p w14:paraId="1F0311BE" w14:textId="585FA600" w:rsidR="009A6E07" w:rsidRPr="00D563E9" w:rsidRDefault="009A6E07" w:rsidP="007B5883">
      <w:pPr>
        <w:rPr>
          <w:rFonts w:ascii="Times New Roman" w:hAnsi="Times New Roman"/>
          <w:b/>
          <w:bCs/>
          <w:sz w:val="20"/>
          <w:szCs w:val="20"/>
        </w:rPr>
      </w:pPr>
      <w:bookmarkStart w:id="403" w:name="_Toc20821546"/>
      <w:r w:rsidRPr="00D563E9">
        <w:rPr>
          <w:rFonts w:ascii="Times New Roman" w:hAnsi="Times New Roman"/>
          <w:b/>
          <w:bCs/>
          <w:sz w:val="20"/>
          <w:szCs w:val="20"/>
        </w:rPr>
        <w:t xml:space="preserve">Supplementary Table </w:t>
      </w:r>
      <w:r w:rsidR="001D1C9A" w:rsidRPr="00D563E9">
        <w:rPr>
          <w:rFonts w:ascii="Times New Roman" w:hAnsi="Times New Roman"/>
          <w:b/>
          <w:bCs/>
          <w:sz w:val="20"/>
          <w:szCs w:val="20"/>
        </w:rPr>
        <w:fldChar w:fldCharType="begin"/>
      </w:r>
      <w:r w:rsidR="001D1C9A" w:rsidRPr="00D563E9">
        <w:rPr>
          <w:rFonts w:ascii="Times New Roman" w:hAnsi="Times New Roman"/>
          <w:b/>
          <w:bCs/>
          <w:sz w:val="20"/>
          <w:szCs w:val="20"/>
        </w:rPr>
        <w:instrText xml:space="preserve"> SEQ Supplementary_Table \* ARABIC </w:instrText>
      </w:r>
      <w:r w:rsidR="001D1C9A" w:rsidRPr="00D563E9">
        <w:rPr>
          <w:rFonts w:ascii="Times New Roman" w:hAnsi="Times New Roman"/>
          <w:b/>
          <w:bCs/>
          <w:sz w:val="20"/>
          <w:szCs w:val="20"/>
        </w:rPr>
        <w:fldChar w:fldCharType="separate"/>
      </w:r>
      <w:r w:rsidR="007B780F">
        <w:rPr>
          <w:rFonts w:ascii="Times New Roman" w:hAnsi="Times New Roman"/>
          <w:b/>
          <w:bCs/>
          <w:noProof/>
          <w:sz w:val="20"/>
          <w:szCs w:val="20"/>
        </w:rPr>
        <w:t>18</w:t>
      </w:r>
      <w:r w:rsidR="001D1C9A" w:rsidRPr="00D563E9">
        <w:rPr>
          <w:rFonts w:ascii="Times New Roman" w:hAnsi="Times New Roman"/>
          <w:b/>
          <w:bCs/>
          <w:noProof/>
          <w:sz w:val="20"/>
          <w:szCs w:val="20"/>
        </w:rPr>
        <w:fldChar w:fldCharType="end"/>
      </w:r>
      <w:r w:rsidR="00341D06" w:rsidRPr="00D563E9">
        <w:rPr>
          <w:rFonts w:ascii="Times New Roman" w:hAnsi="Times New Roman"/>
          <w:b/>
          <w:bCs/>
          <w:noProof/>
          <w:sz w:val="20"/>
          <w:szCs w:val="20"/>
        </w:rPr>
        <w:t>:</w:t>
      </w:r>
      <w:r w:rsidRPr="00D563E9">
        <w:rPr>
          <w:rFonts w:ascii="Times New Roman" w:hAnsi="Times New Roman"/>
          <w:b/>
          <w:bCs/>
          <w:sz w:val="20"/>
          <w:szCs w:val="20"/>
        </w:rPr>
        <w:t xml:space="preserve"> Fundus fluorescein angiogram phenotypes at baseline and 12 months</w:t>
      </w:r>
      <w:r w:rsidR="00341D06" w:rsidRPr="00D563E9">
        <w:rPr>
          <w:rFonts w:ascii="Times New Roman" w:hAnsi="Times New Roman"/>
          <w:b/>
          <w:bCs/>
          <w:sz w:val="20"/>
          <w:szCs w:val="20"/>
        </w:rPr>
        <w:t xml:space="preserve"> by randomised allocation</w:t>
      </w:r>
      <w:bookmarkEnd w:id="403"/>
    </w:p>
    <w:tbl>
      <w:tblPr>
        <w:tblW w:w="921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1275"/>
        <w:gridCol w:w="2835"/>
        <w:gridCol w:w="1706"/>
        <w:gridCol w:w="1843"/>
      </w:tblGrid>
      <w:tr w:rsidR="009A6E07" w:rsidRPr="00D563E9" w14:paraId="213A980F" w14:textId="77777777" w:rsidTr="00BB02BC">
        <w:trPr>
          <w:trHeight w:val="255"/>
        </w:trPr>
        <w:tc>
          <w:tcPr>
            <w:tcW w:w="1560" w:type="dxa"/>
            <w:tcBorders>
              <w:top w:val="single" w:sz="4" w:space="0" w:color="auto"/>
              <w:left w:val="nil"/>
              <w:bottom w:val="single" w:sz="4" w:space="0" w:color="auto"/>
              <w:right w:val="nil"/>
            </w:tcBorders>
            <w:shd w:val="clear" w:color="auto" w:fill="auto"/>
            <w:noWrap/>
            <w:vAlign w:val="center"/>
          </w:tcPr>
          <w:p w14:paraId="53CC7AB1" w14:textId="77777777" w:rsidR="009A6E07" w:rsidRPr="00D563E9" w:rsidRDefault="009A6E07" w:rsidP="00D563E9">
            <w:pPr>
              <w:pStyle w:val="Table"/>
              <w:rPr>
                <w:rFonts w:ascii="Times New Roman" w:hAnsi="Times New Roman"/>
                <w:b/>
                <w:sz w:val="16"/>
                <w:szCs w:val="16"/>
              </w:rPr>
            </w:pPr>
            <w:r w:rsidRPr="00D563E9">
              <w:rPr>
                <w:rFonts w:ascii="Times New Roman" w:hAnsi="Times New Roman"/>
                <w:b/>
                <w:sz w:val="16"/>
                <w:szCs w:val="16"/>
              </w:rPr>
              <w:br w:type="page"/>
              <w:t>Outcome</w:t>
            </w:r>
          </w:p>
        </w:tc>
        <w:tc>
          <w:tcPr>
            <w:tcW w:w="1275" w:type="dxa"/>
            <w:tcBorders>
              <w:top w:val="single" w:sz="4" w:space="0" w:color="auto"/>
              <w:left w:val="nil"/>
              <w:bottom w:val="single" w:sz="4" w:space="0" w:color="auto"/>
              <w:right w:val="nil"/>
            </w:tcBorders>
            <w:vAlign w:val="center"/>
          </w:tcPr>
          <w:p w14:paraId="668BBBE1" w14:textId="77777777" w:rsidR="009A6E07" w:rsidRPr="00D563E9" w:rsidRDefault="009A6E07" w:rsidP="00D563E9">
            <w:pPr>
              <w:pStyle w:val="StyleTableBold"/>
              <w:jc w:val="left"/>
              <w:rPr>
                <w:rFonts w:ascii="Times New Roman" w:hAnsi="Times New Roman"/>
                <w:sz w:val="16"/>
                <w:szCs w:val="16"/>
              </w:rPr>
            </w:pPr>
            <w:r w:rsidRPr="00D563E9">
              <w:rPr>
                <w:rFonts w:ascii="Times New Roman" w:hAnsi="Times New Roman"/>
                <w:sz w:val="16"/>
                <w:szCs w:val="16"/>
              </w:rPr>
              <w:t>Visit</w:t>
            </w:r>
          </w:p>
        </w:tc>
        <w:tc>
          <w:tcPr>
            <w:tcW w:w="2835" w:type="dxa"/>
            <w:tcBorders>
              <w:top w:val="single" w:sz="4" w:space="0" w:color="auto"/>
              <w:left w:val="nil"/>
              <w:bottom w:val="single" w:sz="4" w:space="0" w:color="auto"/>
              <w:right w:val="nil"/>
            </w:tcBorders>
          </w:tcPr>
          <w:p w14:paraId="19B38FF1" w14:textId="77777777" w:rsidR="009A6E07" w:rsidRPr="00D563E9" w:rsidRDefault="009A6E07" w:rsidP="00D563E9">
            <w:pPr>
              <w:pStyle w:val="StyleTableBold"/>
              <w:rPr>
                <w:rFonts w:ascii="Times New Roman" w:hAnsi="Times New Roman"/>
                <w:sz w:val="16"/>
                <w:szCs w:val="16"/>
              </w:rPr>
            </w:pPr>
          </w:p>
        </w:tc>
        <w:tc>
          <w:tcPr>
            <w:tcW w:w="1706" w:type="dxa"/>
            <w:tcBorders>
              <w:top w:val="single" w:sz="4" w:space="0" w:color="auto"/>
              <w:left w:val="nil"/>
              <w:bottom w:val="single" w:sz="4" w:space="0" w:color="auto"/>
              <w:right w:val="nil"/>
            </w:tcBorders>
            <w:vAlign w:val="center"/>
          </w:tcPr>
          <w:p w14:paraId="18A5C4EE" w14:textId="77777777" w:rsidR="009A6E07" w:rsidRPr="00D563E9" w:rsidRDefault="009A6E07" w:rsidP="00D563E9">
            <w:pPr>
              <w:pStyle w:val="StyleTableBold"/>
              <w:rPr>
                <w:rFonts w:ascii="Times New Roman" w:hAnsi="Times New Roman"/>
                <w:bCs w:val="0"/>
                <w:sz w:val="16"/>
                <w:szCs w:val="16"/>
              </w:rPr>
            </w:pPr>
            <w:r w:rsidRPr="00D563E9">
              <w:rPr>
                <w:rFonts w:ascii="Times New Roman" w:hAnsi="Times New Roman"/>
                <w:bCs w:val="0"/>
                <w:sz w:val="16"/>
                <w:szCs w:val="16"/>
              </w:rPr>
              <w:t>Randomised to placebo (n=57)</w:t>
            </w:r>
          </w:p>
        </w:tc>
        <w:tc>
          <w:tcPr>
            <w:tcW w:w="1843" w:type="dxa"/>
            <w:tcBorders>
              <w:top w:val="single" w:sz="4" w:space="0" w:color="auto"/>
              <w:left w:val="nil"/>
              <w:bottom w:val="single" w:sz="4" w:space="0" w:color="auto"/>
              <w:right w:val="nil"/>
            </w:tcBorders>
            <w:vAlign w:val="center"/>
          </w:tcPr>
          <w:p w14:paraId="2A8090AA" w14:textId="77777777" w:rsidR="009A6E07" w:rsidRPr="00D563E9" w:rsidRDefault="009A6E07" w:rsidP="00D563E9">
            <w:pPr>
              <w:pStyle w:val="StyleTableBold"/>
              <w:rPr>
                <w:rFonts w:ascii="Times New Roman" w:hAnsi="Times New Roman"/>
                <w:bCs w:val="0"/>
                <w:sz w:val="16"/>
                <w:szCs w:val="16"/>
              </w:rPr>
            </w:pPr>
            <w:r w:rsidRPr="00D563E9">
              <w:rPr>
                <w:rFonts w:ascii="Times New Roman" w:hAnsi="Times New Roman"/>
                <w:bCs w:val="0"/>
                <w:sz w:val="16"/>
                <w:szCs w:val="16"/>
              </w:rPr>
              <w:t>Randomised to eplerenone (n=57)</w:t>
            </w:r>
          </w:p>
        </w:tc>
      </w:tr>
      <w:tr w:rsidR="00AA5CD1" w:rsidRPr="00AA5CD1" w14:paraId="4C078E55" w14:textId="77777777" w:rsidTr="00B77884">
        <w:trPr>
          <w:trHeight w:val="255"/>
        </w:trPr>
        <w:tc>
          <w:tcPr>
            <w:tcW w:w="1560" w:type="dxa"/>
            <w:vMerge w:val="restart"/>
            <w:tcBorders>
              <w:top w:val="single" w:sz="4" w:space="0" w:color="auto"/>
              <w:left w:val="nil"/>
              <w:right w:val="nil"/>
            </w:tcBorders>
            <w:shd w:val="clear" w:color="auto" w:fill="auto"/>
            <w:noWrap/>
          </w:tcPr>
          <w:p w14:paraId="5FE84A2B" w14:textId="77777777" w:rsidR="00AA5CD1" w:rsidRPr="00AA5CD1" w:rsidRDefault="00AA5CD1" w:rsidP="00B77884">
            <w:pPr>
              <w:pStyle w:val="Table"/>
              <w:spacing w:before="0" w:after="0"/>
              <w:rPr>
                <w:rFonts w:ascii="Times New Roman" w:hAnsi="Times New Roman"/>
                <w:sz w:val="16"/>
                <w:szCs w:val="16"/>
              </w:rPr>
            </w:pPr>
            <w:r w:rsidRPr="00AA5CD1">
              <w:rPr>
                <w:rFonts w:ascii="Times New Roman" w:hAnsi="Times New Roman"/>
                <w:sz w:val="16"/>
                <w:szCs w:val="16"/>
              </w:rPr>
              <w:t>Study eye FFA phenotype</w:t>
            </w:r>
          </w:p>
        </w:tc>
        <w:tc>
          <w:tcPr>
            <w:tcW w:w="1275" w:type="dxa"/>
            <w:vMerge w:val="restart"/>
            <w:tcBorders>
              <w:top w:val="single" w:sz="4" w:space="0" w:color="auto"/>
              <w:left w:val="nil"/>
              <w:bottom w:val="nil"/>
              <w:right w:val="nil"/>
            </w:tcBorders>
          </w:tcPr>
          <w:p w14:paraId="6D7241D7" w14:textId="60B4C535" w:rsidR="00AA5CD1" w:rsidRPr="00AA5CD1" w:rsidRDefault="00AA5CD1" w:rsidP="00B77884">
            <w:pPr>
              <w:pStyle w:val="StyleTableBold"/>
              <w:spacing w:before="0" w:after="0"/>
              <w:jc w:val="left"/>
              <w:rPr>
                <w:rFonts w:ascii="Times New Roman" w:hAnsi="Times New Roman"/>
                <w:b w:val="0"/>
                <w:bCs w:val="0"/>
                <w:sz w:val="16"/>
                <w:szCs w:val="16"/>
              </w:rPr>
            </w:pPr>
            <w:r w:rsidRPr="00AA5CD1">
              <w:rPr>
                <w:rFonts w:ascii="Times New Roman" w:hAnsi="Times New Roman"/>
                <w:b w:val="0"/>
                <w:bCs w:val="0"/>
                <w:sz w:val="16"/>
                <w:szCs w:val="16"/>
              </w:rPr>
              <w:t>Baseline</w:t>
            </w:r>
          </w:p>
        </w:tc>
        <w:tc>
          <w:tcPr>
            <w:tcW w:w="2835" w:type="dxa"/>
            <w:tcBorders>
              <w:top w:val="single" w:sz="4" w:space="0" w:color="auto"/>
              <w:left w:val="nil"/>
              <w:bottom w:val="nil"/>
              <w:right w:val="nil"/>
            </w:tcBorders>
          </w:tcPr>
          <w:p w14:paraId="5354B65D" w14:textId="77777777" w:rsidR="00AA5CD1" w:rsidRPr="00AA5CD1" w:rsidRDefault="00AA5CD1" w:rsidP="00B77884">
            <w:pPr>
              <w:pStyle w:val="StyleTableBold"/>
              <w:spacing w:before="0" w:after="0"/>
              <w:jc w:val="left"/>
              <w:rPr>
                <w:rFonts w:ascii="Times New Roman" w:hAnsi="Times New Roman"/>
                <w:b w:val="0"/>
                <w:bCs w:val="0"/>
                <w:sz w:val="16"/>
                <w:szCs w:val="16"/>
              </w:rPr>
            </w:pPr>
            <w:proofErr w:type="gramStart"/>
            <w:r w:rsidRPr="00AA5CD1">
              <w:rPr>
                <w:rFonts w:ascii="Times New Roman" w:hAnsi="Times New Roman"/>
                <w:b w:val="0"/>
                <w:bCs w:val="0"/>
                <w:sz w:val="16"/>
                <w:szCs w:val="16"/>
              </w:rPr>
              <w:t>Smoke stack</w:t>
            </w:r>
            <w:proofErr w:type="gramEnd"/>
          </w:p>
        </w:tc>
        <w:tc>
          <w:tcPr>
            <w:tcW w:w="1706" w:type="dxa"/>
            <w:tcBorders>
              <w:top w:val="single" w:sz="4" w:space="0" w:color="auto"/>
              <w:left w:val="nil"/>
              <w:bottom w:val="nil"/>
              <w:right w:val="nil"/>
            </w:tcBorders>
            <w:vAlign w:val="center"/>
          </w:tcPr>
          <w:p w14:paraId="73E4DEEE" w14:textId="5EECADB0" w:rsidR="00AA5CD1" w:rsidRPr="00AA5CD1" w:rsidRDefault="00AA5CD1" w:rsidP="00AA5CD1">
            <w:pPr>
              <w:pStyle w:val="StyleTableBold"/>
              <w:spacing w:before="0" w:after="0"/>
              <w:rPr>
                <w:rFonts w:ascii="Times New Roman" w:hAnsi="Times New Roman"/>
                <w:b w:val="0"/>
                <w:bCs w:val="0"/>
                <w:sz w:val="16"/>
                <w:szCs w:val="16"/>
              </w:rPr>
            </w:pPr>
            <w:r w:rsidRPr="00AA5CD1">
              <w:rPr>
                <w:rFonts w:ascii="Times New Roman" w:hAnsi="Times New Roman"/>
                <w:b w:val="0"/>
                <w:bCs w:val="0"/>
                <w:sz w:val="16"/>
                <w:szCs w:val="16"/>
              </w:rPr>
              <w:t>1/57 (2%)</w:t>
            </w:r>
          </w:p>
        </w:tc>
        <w:tc>
          <w:tcPr>
            <w:tcW w:w="1843" w:type="dxa"/>
            <w:tcBorders>
              <w:top w:val="single" w:sz="4" w:space="0" w:color="auto"/>
              <w:left w:val="nil"/>
              <w:bottom w:val="nil"/>
              <w:right w:val="nil"/>
            </w:tcBorders>
            <w:vAlign w:val="center"/>
          </w:tcPr>
          <w:p w14:paraId="2E4945CD" w14:textId="38D0322C" w:rsidR="00AA5CD1" w:rsidRPr="00AA5CD1" w:rsidRDefault="00AA5CD1" w:rsidP="00AA5CD1">
            <w:pPr>
              <w:pStyle w:val="StyleTableBold"/>
              <w:spacing w:before="0" w:after="0"/>
              <w:rPr>
                <w:rFonts w:ascii="Times New Roman" w:hAnsi="Times New Roman"/>
                <w:b w:val="0"/>
                <w:bCs w:val="0"/>
                <w:sz w:val="16"/>
                <w:szCs w:val="16"/>
              </w:rPr>
            </w:pPr>
            <w:r w:rsidRPr="00AA5CD1">
              <w:rPr>
                <w:rFonts w:ascii="Times New Roman" w:hAnsi="Times New Roman"/>
                <w:b w:val="0"/>
                <w:bCs w:val="0"/>
                <w:sz w:val="16"/>
                <w:szCs w:val="16"/>
              </w:rPr>
              <w:t>4/57 (7%)</w:t>
            </w:r>
          </w:p>
        </w:tc>
      </w:tr>
      <w:tr w:rsidR="00AA5CD1" w:rsidRPr="00AA5CD1" w14:paraId="4720CFCF" w14:textId="77777777" w:rsidTr="00B77884">
        <w:trPr>
          <w:trHeight w:val="255"/>
        </w:trPr>
        <w:tc>
          <w:tcPr>
            <w:tcW w:w="1560" w:type="dxa"/>
            <w:vMerge/>
            <w:tcBorders>
              <w:left w:val="nil"/>
              <w:right w:val="nil"/>
            </w:tcBorders>
            <w:shd w:val="clear" w:color="auto" w:fill="auto"/>
            <w:noWrap/>
          </w:tcPr>
          <w:p w14:paraId="58EC29F2" w14:textId="77777777" w:rsidR="00AA5CD1" w:rsidRPr="00AA5CD1" w:rsidRDefault="00AA5CD1" w:rsidP="00C30214">
            <w:pPr>
              <w:pStyle w:val="Table"/>
              <w:spacing w:before="0" w:after="0"/>
              <w:rPr>
                <w:rFonts w:ascii="Times New Roman" w:hAnsi="Times New Roman"/>
                <w:sz w:val="16"/>
                <w:szCs w:val="16"/>
              </w:rPr>
            </w:pPr>
          </w:p>
        </w:tc>
        <w:tc>
          <w:tcPr>
            <w:tcW w:w="1275" w:type="dxa"/>
            <w:vMerge/>
            <w:tcBorders>
              <w:top w:val="nil"/>
              <w:left w:val="nil"/>
              <w:bottom w:val="nil"/>
              <w:right w:val="nil"/>
            </w:tcBorders>
          </w:tcPr>
          <w:p w14:paraId="7712054C" w14:textId="77777777" w:rsidR="00AA5CD1" w:rsidRPr="00AA5CD1" w:rsidRDefault="00AA5CD1" w:rsidP="00C30214">
            <w:pPr>
              <w:pStyle w:val="StyleTableBold"/>
              <w:spacing w:before="0" w:after="0"/>
              <w:jc w:val="left"/>
              <w:rPr>
                <w:rFonts w:ascii="Times New Roman" w:hAnsi="Times New Roman"/>
                <w:b w:val="0"/>
                <w:bCs w:val="0"/>
                <w:sz w:val="16"/>
                <w:szCs w:val="16"/>
              </w:rPr>
            </w:pPr>
          </w:p>
        </w:tc>
        <w:tc>
          <w:tcPr>
            <w:tcW w:w="2835" w:type="dxa"/>
            <w:tcBorders>
              <w:top w:val="nil"/>
              <w:left w:val="nil"/>
              <w:bottom w:val="nil"/>
              <w:right w:val="nil"/>
            </w:tcBorders>
          </w:tcPr>
          <w:p w14:paraId="09623364" w14:textId="77777777" w:rsidR="00AA5CD1" w:rsidRPr="00AA5CD1" w:rsidRDefault="00AA5CD1" w:rsidP="00C30214">
            <w:pPr>
              <w:pStyle w:val="StyleTableBold"/>
              <w:spacing w:before="0" w:after="0"/>
              <w:jc w:val="left"/>
              <w:rPr>
                <w:rFonts w:ascii="Times New Roman" w:hAnsi="Times New Roman"/>
                <w:b w:val="0"/>
                <w:bCs w:val="0"/>
                <w:sz w:val="16"/>
                <w:szCs w:val="16"/>
              </w:rPr>
            </w:pPr>
            <w:proofErr w:type="gramStart"/>
            <w:r w:rsidRPr="00AA5CD1">
              <w:rPr>
                <w:rFonts w:ascii="Times New Roman" w:hAnsi="Times New Roman"/>
                <w:b w:val="0"/>
                <w:bCs w:val="0"/>
                <w:sz w:val="16"/>
                <w:szCs w:val="16"/>
              </w:rPr>
              <w:t>Ink-blot</w:t>
            </w:r>
            <w:proofErr w:type="gramEnd"/>
          </w:p>
        </w:tc>
        <w:tc>
          <w:tcPr>
            <w:tcW w:w="1706" w:type="dxa"/>
            <w:tcBorders>
              <w:top w:val="nil"/>
              <w:left w:val="nil"/>
              <w:bottom w:val="nil"/>
              <w:right w:val="nil"/>
            </w:tcBorders>
            <w:vAlign w:val="center"/>
          </w:tcPr>
          <w:p w14:paraId="175A43B2" w14:textId="262197C7" w:rsidR="00AA5CD1" w:rsidRPr="00AA5CD1" w:rsidRDefault="00AA5CD1" w:rsidP="00AA5CD1">
            <w:pPr>
              <w:pStyle w:val="StyleTableBold"/>
              <w:spacing w:before="0" w:after="0"/>
              <w:rPr>
                <w:rFonts w:ascii="Times New Roman" w:hAnsi="Times New Roman"/>
                <w:b w:val="0"/>
                <w:bCs w:val="0"/>
                <w:sz w:val="16"/>
                <w:szCs w:val="16"/>
              </w:rPr>
            </w:pPr>
            <w:r w:rsidRPr="00AA5CD1">
              <w:rPr>
                <w:rFonts w:ascii="Times New Roman" w:hAnsi="Times New Roman"/>
                <w:b w:val="0"/>
                <w:bCs w:val="0"/>
                <w:sz w:val="16"/>
                <w:szCs w:val="16"/>
              </w:rPr>
              <w:t>37/57 (65%)</w:t>
            </w:r>
          </w:p>
        </w:tc>
        <w:tc>
          <w:tcPr>
            <w:tcW w:w="1843" w:type="dxa"/>
            <w:tcBorders>
              <w:top w:val="nil"/>
              <w:left w:val="nil"/>
              <w:bottom w:val="nil"/>
              <w:right w:val="nil"/>
            </w:tcBorders>
            <w:vAlign w:val="center"/>
          </w:tcPr>
          <w:p w14:paraId="7CE3B843" w14:textId="71C8864E" w:rsidR="00AA5CD1" w:rsidRPr="00AA5CD1" w:rsidRDefault="00AA5CD1" w:rsidP="00AA5CD1">
            <w:pPr>
              <w:pStyle w:val="StyleTableBold"/>
              <w:spacing w:before="0" w:after="0"/>
              <w:rPr>
                <w:rFonts w:ascii="Times New Roman" w:hAnsi="Times New Roman"/>
                <w:b w:val="0"/>
                <w:bCs w:val="0"/>
                <w:sz w:val="16"/>
                <w:szCs w:val="16"/>
              </w:rPr>
            </w:pPr>
            <w:r w:rsidRPr="00AA5CD1">
              <w:rPr>
                <w:rFonts w:ascii="Times New Roman" w:hAnsi="Times New Roman"/>
                <w:b w:val="0"/>
                <w:bCs w:val="0"/>
                <w:sz w:val="16"/>
                <w:szCs w:val="16"/>
              </w:rPr>
              <w:t>35/57 (61%)</w:t>
            </w:r>
          </w:p>
        </w:tc>
      </w:tr>
      <w:tr w:rsidR="00AA5CD1" w:rsidRPr="00AA5CD1" w14:paraId="65E62C68" w14:textId="77777777" w:rsidTr="00B77884">
        <w:trPr>
          <w:trHeight w:val="297"/>
        </w:trPr>
        <w:tc>
          <w:tcPr>
            <w:tcW w:w="1560" w:type="dxa"/>
            <w:vMerge/>
            <w:tcBorders>
              <w:left w:val="nil"/>
              <w:right w:val="nil"/>
            </w:tcBorders>
            <w:shd w:val="clear" w:color="auto" w:fill="auto"/>
            <w:noWrap/>
          </w:tcPr>
          <w:p w14:paraId="50D12093" w14:textId="77777777" w:rsidR="00AA5CD1" w:rsidRPr="00AA5CD1" w:rsidRDefault="00AA5CD1" w:rsidP="00C30214">
            <w:pPr>
              <w:pStyle w:val="Table"/>
              <w:spacing w:before="0" w:after="0"/>
              <w:rPr>
                <w:rFonts w:ascii="Times New Roman" w:hAnsi="Times New Roman"/>
                <w:sz w:val="16"/>
                <w:szCs w:val="16"/>
              </w:rPr>
            </w:pPr>
          </w:p>
        </w:tc>
        <w:tc>
          <w:tcPr>
            <w:tcW w:w="1275" w:type="dxa"/>
            <w:vMerge/>
            <w:tcBorders>
              <w:top w:val="nil"/>
              <w:left w:val="nil"/>
              <w:bottom w:val="nil"/>
              <w:right w:val="nil"/>
            </w:tcBorders>
          </w:tcPr>
          <w:p w14:paraId="01DB8238" w14:textId="77777777" w:rsidR="00AA5CD1" w:rsidRPr="00AA5CD1" w:rsidRDefault="00AA5CD1" w:rsidP="00C30214">
            <w:pPr>
              <w:pStyle w:val="StyleTableBold"/>
              <w:spacing w:before="0" w:after="0"/>
              <w:jc w:val="left"/>
              <w:rPr>
                <w:rFonts w:ascii="Times New Roman" w:hAnsi="Times New Roman"/>
                <w:b w:val="0"/>
                <w:bCs w:val="0"/>
                <w:sz w:val="16"/>
                <w:szCs w:val="16"/>
              </w:rPr>
            </w:pPr>
          </w:p>
        </w:tc>
        <w:tc>
          <w:tcPr>
            <w:tcW w:w="2835" w:type="dxa"/>
            <w:tcBorders>
              <w:top w:val="nil"/>
              <w:left w:val="nil"/>
              <w:bottom w:val="nil"/>
              <w:right w:val="nil"/>
            </w:tcBorders>
          </w:tcPr>
          <w:p w14:paraId="5D1F5783" w14:textId="77777777" w:rsidR="00AA5CD1" w:rsidRPr="00AA5CD1" w:rsidRDefault="00AA5CD1" w:rsidP="00C30214">
            <w:pPr>
              <w:pStyle w:val="StyleTableBold"/>
              <w:spacing w:before="0" w:after="0"/>
              <w:jc w:val="left"/>
              <w:rPr>
                <w:rFonts w:ascii="Times New Roman" w:hAnsi="Times New Roman"/>
                <w:b w:val="0"/>
                <w:bCs w:val="0"/>
                <w:sz w:val="16"/>
                <w:szCs w:val="16"/>
              </w:rPr>
            </w:pPr>
            <w:r w:rsidRPr="00AA5CD1">
              <w:rPr>
                <w:rFonts w:ascii="Times New Roman" w:hAnsi="Times New Roman"/>
                <w:b w:val="0"/>
                <w:bCs w:val="0"/>
                <w:sz w:val="16"/>
                <w:szCs w:val="16"/>
              </w:rPr>
              <w:t>Chronic epitheliopathy</w:t>
            </w:r>
          </w:p>
        </w:tc>
        <w:tc>
          <w:tcPr>
            <w:tcW w:w="1706" w:type="dxa"/>
            <w:tcBorders>
              <w:top w:val="nil"/>
              <w:left w:val="nil"/>
              <w:bottom w:val="nil"/>
              <w:right w:val="nil"/>
            </w:tcBorders>
            <w:vAlign w:val="center"/>
          </w:tcPr>
          <w:p w14:paraId="166D2D23" w14:textId="34D55672" w:rsidR="00AA5CD1" w:rsidRPr="00AA5CD1" w:rsidRDefault="00AA5CD1" w:rsidP="00AA5CD1">
            <w:pPr>
              <w:pStyle w:val="StyleTableBold"/>
              <w:spacing w:before="0" w:after="0"/>
              <w:rPr>
                <w:rFonts w:ascii="Times New Roman" w:hAnsi="Times New Roman"/>
                <w:b w:val="0"/>
                <w:bCs w:val="0"/>
                <w:sz w:val="16"/>
                <w:szCs w:val="16"/>
              </w:rPr>
            </w:pPr>
            <w:r w:rsidRPr="00AA5CD1">
              <w:rPr>
                <w:rFonts w:ascii="Times New Roman" w:hAnsi="Times New Roman"/>
                <w:b w:val="0"/>
                <w:bCs w:val="0"/>
                <w:sz w:val="16"/>
                <w:szCs w:val="16"/>
              </w:rPr>
              <w:t>19/57 (33%)</w:t>
            </w:r>
          </w:p>
        </w:tc>
        <w:tc>
          <w:tcPr>
            <w:tcW w:w="1843" w:type="dxa"/>
            <w:tcBorders>
              <w:top w:val="nil"/>
              <w:left w:val="nil"/>
              <w:bottom w:val="nil"/>
              <w:right w:val="nil"/>
            </w:tcBorders>
            <w:vAlign w:val="center"/>
          </w:tcPr>
          <w:p w14:paraId="75695B72" w14:textId="776233D8" w:rsidR="00AA5CD1" w:rsidRPr="00AA5CD1" w:rsidRDefault="00AA5CD1" w:rsidP="00AA5CD1">
            <w:pPr>
              <w:pStyle w:val="StyleTableBold"/>
              <w:spacing w:before="0" w:after="0"/>
              <w:rPr>
                <w:rFonts w:ascii="Times New Roman" w:hAnsi="Times New Roman"/>
                <w:b w:val="0"/>
                <w:bCs w:val="0"/>
                <w:sz w:val="16"/>
                <w:szCs w:val="16"/>
              </w:rPr>
            </w:pPr>
            <w:r w:rsidRPr="00AA5CD1">
              <w:rPr>
                <w:rFonts w:ascii="Times New Roman" w:hAnsi="Times New Roman"/>
                <w:b w:val="0"/>
                <w:bCs w:val="0"/>
                <w:sz w:val="16"/>
                <w:szCs w:val="16"/>
              </w:rPr>
              <w:t>18/57 (32%)</w:t>
            </w:r>
          </w:p>
        </w:tc>
      </w:tr>
      <w:tr w:rsidR="00AA5CD1" w:rsidRPr="00AA5CD1" w14:paraId="42409868" w14:textId="77777777" w:rsidTr="00B77884">
        <w:trPr>
          <w:trHeight w:val="275"/>
        </w:trPr>
        <w:tc>
          <w:tcPr>
            <w:tcW w:w="1560" w:type="dxa"/>
            <w:vMerge/>
            <w:tcBorders>
              <w:left w:val="nil"/>
              <w:right w:val="nil"/>
            </w:tcBorders>
            <w:shd w:val="clear" w:color="auto" w:fill="auto"/>
            <w:noWrap/>
          </w:tcPr>
          <w:p w14:paraId="4A4285B2" w14:textId="77777777" w:rsidR="00AA5CD1" w:rsidRPr="00AA5CD1" w:rsidRDefault="00AA5CD1" w:rsidP="00C30214">
            <w:pPr>
              <w:pStyle w:val="Table"/>
              <w:spacing w:before="0" w:after="0"/>
              <w:rPr>
                <w:rFonts w:ascii="Times New Roman" w:hAnsi="Times New Roman"/>
                <w:sz w:val="16"/>
                <w:szCs w:val="16"/>
              </w:rPr>
            </w:pPr>
          </w:p>
        </w:tc>
        <w:tc>
          <w:tcPr>
            <w:tcW w:w="1275" w:type="dxa"/>
            <w:vMerge w:val="restart"/>
            <w:tcBorders>
              <w:top w:val="nil"/>
              <w:left w:val="nil"/>
              <w:right w:val="nil"/>
            </w:tcBorders>
          </w:tcPr>
          <w:p w14:paraId="750FD76D" w14:textId="77777777" w:rsidR="00AA5CD1" w:rsidRPr="00AA5CD1" w:rsidRDefault="00AA5CD1" w:rsidP="00C30214">
            <w:pPr>
              <w:pStyle w:val="StyleTableBold"/>
              <w:spacing w:before="0" w:after="0"/>
              <w:jc w:val="left"/>
              <w:rPr>
                <w:rFonts w:ascii="Times New Roman" w:hAnsi="Times New Roman"/>
                <w:b w:val="0"/>
                <w:bCs w:val="0"/>
                <w:sz w:val="16"/>
                <w:szCs w:val="16"/>
              </w:rPr>
            </w:pPr>
            <w:r w:rsidRPr="00AA5CD1">
              <w:rPr>
                <w:rFonts w:ascii="Times New Roman" w:hAnsi="Times New Roman"/>
                <w:b w:val="0"/>
                <w:bCs w:val="0"/>
                <w:sz w:val="16"/>
                <w:szCs w:val="16"/>
              </w:rPr>
              <w:t>12 months*</w:t>
            </w:r>
          </w:p>
        </w:tc>
        <w:tc>
          <w:tcPr>
            <w:tcW w:w="2835" w:type="dxa"/>
            <w:tcBorders>
              <w:top w:val="nil"/>
              <w:left w:val="nil"/>
              <w:bottom w:val="nil"/>
              <w:right w:val="nil"/>
            </w:tcBorders>
          </w:tcPr>
          <w:p w14:paraId="7BC861A9" w14:textId="77777777" w:rsidR="00AA5CD1" w:rsidRPr="00AA5CD1" w:rsidRDefault="00AA5CD1" w:rsidP="00C30214">
            <w:pPr>
              <w:pStyle w:val="StyleTableBold"/>
              <w:spacing w:before="0" w:after="0"/>
              <w:jc w:val="left"/>
              <w:rPr>
                <w:rFonts w:ascii="Times New Roman" w:hAnsi="Times New Roman"/>
                <w:b w:val="0"/>
                <w:bCs w:val="0"/>
                <w:sz w:val="16"/>
                <w:szCs w:val="16"/>
              </w:rPr>
            </w:pPr>
            <w:proofErr w:type="gramStart"/>
            <w:r w:rsidRPr="00AA5CD1">
              <w:rPr>
                <w:rFonts w:ascii="Times New Roman" w:hAnsi="Times New Roman"/>
                <w:b w:val="0"/>
                <w:bCs w:val="0"/>
                <w:sz w:val="16"/>
                <w:szCs w:val="16"/>
              </w:rPr>
              <w:t>Smoke stack</w:t>
            </w:r>
            <w:proofErr w:type="gramEnd"/>
          </w:p>
        </w:tc>
        <w:tc>
          <w:tcPr>
            <w:tcW w:w="1706" w:type="dxa"/>
            <w:tcBorders>
              <w:top w:val="nil"/>
              <w:left w:val="nil"/>
              <w:bottom w:val="nil"/>
              <w:right w:val="nil"/>
            </w:tcBorders>
            <w:vAlign w:val="center"/>
          </w:tcPr>
          <w:p w14:paraId="51579458" w14:textId="0D6BDCE8" w:rsidR="00AA5CD1" w:rsidRPr="00AA5CD1" w:rsidRDefault="00AA5CD1" w:rsidP="00AA5CD1">
            <w:pPr>
              <w:spacing w:after="0" w:line="240" w:lineRule="auto"/>
              <w:jc w:val="center"/>
              <w:rPr>
                <w:rFonts w:ascii="Times New Roman" w:eastAsia="Times New Roman" w:hAnsi="Times New Roman" w:cs="Times New Roman"/>
                <w:sz w:val="16"/>
                <w:szCs w:val="16"/>
                <w:lang w:eastAsia="zh-CN"/>
              </w:rPr>
            </w:pPr>
            <w:r w:rsidRPr="00AA5CD1">
              <w:rPr>
                <w:rFonts w:ascii="Times New Roman" w:hAnsi="Times New Roman" w:cs="Times New Roman"/>
                <w:sz w:val="16"/>
                <w:szCs w:val="16"/>
              </w:rPr>
              <w:t>2/54 (4%)</w:t>
            </w:r>
          </w:p>
        </w:tc>
        <w:tc>
          <w:tcPr>
            <w:tcW w:w="1843" w:type="dxa"/>
            <w:tcBorders>
              <w:top w:val="nil"/>
              <w:left w:val="nil"/>
              <w:bottom w:val="nil"/>
              <w:right w:val="nil"/>
            </w:tcBorders>
            <w:vAlign w:val="center"/>
          </w:tcPr>
          <w:p w14:paraId="27E2C8DD" w14:textId="7E06786F" w:rsidR="00AA5CD1" w:rsidRPr="00AA5CD1" w:rsidRDefault="00AA5CD1" w:rsidP="00AA5CD1">
            <w:pPr>
              <w:spacing w:after="0" w:line="240" w:lineRule="auto"/>
              <w:jc w:val="center"/>
              <w:rPr>
                <w:rFonts w:ascii="Times New Roman" w:hAnsi="Times New Roman" w:cs="Times New Roman"/>
                <w:sz w:val="16"/>
                <w:szCs w:val="16"/>
              </w:rPr>
            </w:pPr>
            <w:r w:rsidRPr="00AA5CD1">
              <w:rPr>
                <w:rFonts w:ascii="Times New Roman" w:hAnsi="Times New Roman" w:cs="Times New Roman"/>
                <w:sz w:val="16"/>
                <w:szCs w:val="16"/>
              </w:rPr>
              <w:t>0/50 (0%)</w:t>
            </w:r>
          </w:p>
        </w:tc>
      </w:tr>
      <w:tr w:rsidR="00AA5CD1" w:rsidRPr="00AA5CD1" w14:paraId="51835B76" w14:textId="77777777" w:rsidTr="00B77884">
        <w:trPr>
          <w:trHeight w:val="255"/>
        </w:trPr>
        <w:tc>
          <w:tcPr>
            <w:tcW w:w="1560" w:type="dxa"/>
            <w:vMerge/>
            <w:tcBorders>
              <w:left w:val="nil"/>
              <w:right w:val="nil"/>
            </w:tcBorders>
            <w:shd w:val="clear" w:color="auto" w:fill="auto"/>
            <w:noWrap/>
          </w:tcPr>
          <w:p w14:paraId="4323AA9E" w14:textId="77777777" w:rsidR="00AA5CD1" w:rsidRPr="00AA5CD1" w:rsidRDefault="00AA5CD1" w:rsidP="00C30214">
            <w:pPr>
              <w:pStyle w:val="Table"/>
              <w:spacing w:before="0" w:after="0"/>
              <w:rPr>
                <w:rFonts w:ascii="Times New Roman" w:hAnsi="Times New Roman"/>
                <w:sz w:val="16"/>
                <w:szCs w:val="16"/>
              </w:rPr>
            </w:pPr>
          </w:p>
        </w:tc>
        <w:tc>
          <w:tcPr>
            <w:tcW w:w="1275" w:type="dxa"/>
            <w:vMerge/>
            <w:tcBorders>
              <w:left w:val="nil"/>
              <w:right w:val="nil"/>
            </w:tcBorders>
          </w:tcPr>
          <w:p w14:paraId="4A554B43" w14:textId="77777777" w:rsidR="00AA5CD1" w:rsidRPr="00AA5CD1" w:rsidRDefault="00AA5CD1" w:rsidP="00C30214">
            <w:pPr>
              <w:pStyle w:val="StyleTableBold"/>
              <w:spacing w:before="0" w:after="0"/>
              <w:jc w:val="left"/>
              <w:rPr>
                <w:rFonts w:ascii="Times New Roman" w:hAnsi="Times New Roman"/>
                <w:b w:val="0"/>
                <w:bCs w:val="0"/>
                <w:sz w:val="16"/>
                <w:szCs w:val="16"/>
              </w:rPr>
            </w:pPr>
          </w:p>
        </w:tc>
        <w:tc>
          <w:tcPr>
            <w:tcW w:w="2835" w:type="dxa"/>
            <w:tcBorders>
              <w:top w:val="nil"/>
              <w:left w:val="nil"/>
              <w:bottom w:val="nil"/>
              <w:right w:val="nil"/>
            </w:tcBorders>
          </w:tcPr>
          <w:p w14:paraId="45351757" w14:textId="77777777" w:rsidR="00AA5CD1" w:rsidRPr="00AA5CD1" w:rsidRDefault="00AA5CD1" w:rsidP="00C30214">
            <w:pPr>
              <w:pStyle w:val="StyleTableBold"/>
              <w:spacing w:before="0" w:after="0"/>
              <w:jc w:val="left"/>
              <w:rPr>
                <w:rFonts w:ascii="Times New Roman" w:hAnsi="Times New Roman"/>
                <w:b w:val="0"/>
                <w:bCs w:val="0"/>
                <w:sz w:val="16"/>
                <w:szCs w:val="16"/>
              </w:rPr>
            </w:pPr>
            <w:proofErr w:type="gramStart"/>
            <w:r w:rsidRPr="00AA5CD1">
              <w:rPr>
                <w:rFonts w:ascii="Times New Roman" w:hAnsi="Times New Roman"/>
                <w:b w:val="0"/>
                <w:bCs w:val="0"/>
                <w:sz w:val="16"/>
                <w:szCs w:val="16"/>
              </w:rPr>
              <w:t>Ink-blot</w:t>
            </w:r>
            <w:proofErr w:type="gramEnd"/>
          </w:p>
        </w:tc>
        <w:tc>
          <w:tcPr>
            <w:tcW w:w="1706" w:type="dxa"/>
            <w:tcBorders>
              <w:top w:val="nil"/>
              <w:left w:val="nil"/>
              <w:bottom w:val="nil"/>
              <w:right w:val="nil"/>
            </w:tcBorders>
            <w:vAlign w:val="center"/>
          </w:tcPr>
          <w:p w14:paraId="20CD41D2" w14:textId="59473774" w:rsidR="00AA5CD1" w:rsidRPr="00AA5CD1" w:rsidRDefault="00AA5CD1" w:rsidP="00AA5CD1">
            <w:pPr>
              <w:spacing w:after="0" w:line="240" w:lineRule="auto"/>
              <w:jc w:val="center"/>
              <w:rPr>
                <w:rFonts w:ascii="Times New Roman" w:hAnsi="Times New Roman" w:cs="Times New Roman"/>
                <w:sz w:val="16"/>
                <w:szCs w:val="16"/>
              </w:rPr>
            </w:pPr>
            <w:r w:rsidRPr="00AA5CD1">
              <w:rPr>
                <w:rFonts w:ascii="Times New Roman" w:hAnsi="Times New Roman" w:cs="Times New Roman"/>
                <w:sz w:val="16"/>
                <w:szCs w:val="16"/>
              </w:rPr>
              <w:t>17/54 (31%)</w:t>
            </w:r>
          </w:p>
        </w:tc>
        <w:tc>
          <w:tcPr>
            <w:tcW w:w="1843" w:type="dxa"/>
            <w:tcBorders>
              <w:top w:val="nil"/>
              <w:left w:val="nil"/>
              <w:bottom w:val="nil"/>
              <w:right w:val="nil"/>
            </w:tcBorders>
            <w:vAlign w:val="center"/>
          </w:tcPr>
          <w:p w14:paraId="7D62C743" w14:textId="1C27442B" w:rsidR="00AA5CD1" w:rsidRPr="00AA5CD1" w:rsidRDefault="00AA5CD1" w:rsidP="00AA5CD1">
            <w:pPr>
              <w:spacing w:after="0" w:line="240" w:lineRule="auto"/>
              <w:jc w:val="center"/>
              <w:rPr>
                <w:rFonts w:ascii="Times New Roman" w:hAnsi="Times New Roman" w:cs="Times New Roman"/>
                <w:sz w:val="16"/>
                <w:szCs w:val="16"/>
              </w:rPr>
            </w:pPr>
            <w:r w:rsidRPr="00AA5CD1">
              <w:rPr>
                <w:rFonts w:ascii="Times New Roman" w:hAnsi="Times New Roman" w:cs="Times New Roman"/>
                <w:sz w:val="16"/>
                <w:szCs w:val="16"/>
              </w:rPr>
              <w:t>26/50 (52%)</w:t>
            </w:r>
          </w:p>
        </w:tc>
      </w:tr>
      <w:tr w:rsidR="00AA5CD1" w:rsidRPr="00AA5CD1" w14:paraId="189224D6" w14:textId="77777777" w:rsidTr="00B77884">
        <w:trPr>
          <w:trHeight w:val="255"/>
        </w:trPr>
        <w:tc>
          <w:tcPr>
            <w:tcW w:w="1560" w:type="dxa"/>
            <w:vMerge/>
            <w:tcBorders>
              <w:left w:val="nil"/>
              <w:right w:val="nil"/>
            </w:tcBorders>
            <w:shd w:val="clear" w:color="auto" w:fill="auto"/>
            <w:noWrap/>
          </w:tcPr>
          <w:p w14:paraId="37589D1A" w14:textId="77777777" w:rsidR="00AA5CD1" w:rsidRPr="00AA5CD1" w:rsidRDefault="00AA5CD1" w:rsidP="00C30214">
            <w:pPr>
              <w:pStyle w:val="Table"/>
              <w:spacing w:before="0" w:after="0"/>
              <w:rPr>
                <w:rFonts w:ascii="Times New Roman" w:hAnsi="Times New Roman"/>
                <w:sz w:val="16"/>
                <w:szCs w:val="16"/>
              </w:rPr>
            </w:pPr>
          </w:p>
        </w:tc>
        <w:tc>
          <w:tcPr>
            <w:tcW w:w="1275" w:type="dxa"/>
            <w:vMerge/>
            <w:tcBorders>
              <w:left w:val="nil"/>
              <w:right w:val="nil"/>
            </w:tcBorders>
          </w:tcPr>
          <w:p w14:paraId="5D8FC31D" w14:textId="77777777" w:rsidR="00AA5CD1" w:rsidRPr="00AA5CD1" w:rsidRDefault="00AA5CD1" w:rsidP="00C30214">
            <w:pPr>
              <w:pStyle w:val="StyleTableBold"/>
              <w:spacing w:before="0" w:after="0"/>
              <w:jc w:val="left"/>
              <w:rPr>
                <w:rFonts w:ascii="Times New Roman" w:hAnsi="Times New Roman"/>
                <w:b w:val="0"/>
                <w:bCs w:val="0"/>
                <w:sz w:val="16"/>
                <w:szCs w:val="16"/>
              </w:rPr>
            </w:pPr>
          </w:p>
        </w:tc>
        <w:tc>
          <w:tcPr>
            <w:tcW w:w="2835" w:type="dxa"/>
            <w:tcBorders>
              <w:top w:val="nil"/>
              <w:left w:val="nil"/>
              <w:bottom w:val="nil"/>
              <w:right w:val="nil"/>
            </w:tcBorders>
          </w:tcPr>
          <w:p w14:paraId="6F3D131D" w14:textId="77777777" w:rsidR="00AA5CD1" w:rsidRPr="00AA5CD1" w:rsidRDefault="00AA5CD1" w:rsidP="00C30214">
            <w:pPr>
              <w:pStyle w:val="StyleTableBold"/>
              <w:spacing w:before="0" w:after="0"/>
              <w:jc w:val="left"/>
              <w:rPr>
                <w:rFonts w:ascii="Times New Roman" w:hAnsi="Times New Roman"/>
                <w:b w:val="0"/>
                <w:bCs w:val="0"/>
                <w:sz w:val="16"/>
                <w:szCs w:val="16"/>
              </w:rPr>
            </w:pPr>
            <w:r w:rsidRPr="00AA5CD1">
              <w:rPr>
                <w:rFonts w:ascii="Times New Roman" w:hAnsi="Times New Roman"/>
                <w:b w:val="0"/>
                <w:bCs w:val="0"/>
                <w:sz w:val="16"/>
                <w:szCs w:val="16"/>
              </w:rPr>
              <w:t>Chronic epitheliopathy</w:t>
            </w:r>
          </w:p>
        </w:tc>
        <w:tc>
          <w:tcPr>
            <w:tcW w:w="1706" w:type="dxa"/>
            <w:tcBorders>
              <w:top w:val="nil"/>
              <w:left w:val="nil"/>
              <w:bottom w:val="nil"/>
              <w:right w:val="nil"/>
            </w:tcBorders>
            <w:vAlign w:val="center"/>
          </w:tcPr>
          <w:p w14:paraId="151328BD" w14:textId="296EF619" w:rsidR="00AA5CD1" w:rsidRPr="00AA5CD1" w:rsidRDefault="00AA5CD1" w:rsidP="00AA5CD1">
            <w:pPr>
              <w:spacing w:after="0" w:line="240" w:lineRule="auto"/>
              <w:jc w:val="center"/>
              <w:rPr>
                <w:rFonts w:ascii="Times New Roman" w:hAnsi="Times New Roman" w:cs="Times New Roman"/>
                <w:sz w:val="16"/>
                <w:szCs w:val="16"/>
              </w:rPr>
            </w:pPr>
            <w:r w:rsidRPr="00AA5CD1">
              <w:rPr>
                <w:rFonts w:ascii="Times New Roman" w:hAnsi="Times New Roman" w:cs="Times New Roman"/>
                <w:sz w:val="16"/>
                <w:szCs w:val="16"/>
              </w:rPr>
              <w:t>27/54 (50%)</w:t>
            </w:r>
          </w:p>
        </w:tc>
        <w:tc>
          <w:tcPr>
            <w:tcW w:w="1843" w:type="dxa"/>
            <w:tcBorders>
              <w:top w:val="nil"/>
              <w:left w:val="nil"/>
              <w:bottom w:val="nil"/>
              <w:right w:val="nil"/>
            </w:tcBorders>
            <w:vAlign w:val="center"/>
          </w:tcPr>
          <w:p w14:paraId="1B0E8F0A" w14:textId="20E3D3B5" w:rsidR="00AA5CD1" w:rsidRPr="00AA5CD1" w:rsidRDefault="00AA5CD1" w:rsidP="00AA5CD1">
            <w:pPr>
              <w:spacing w:after="0" w:line="240" w:lineRule="auto"/>
              <w:jc w:val="center"/>
              <w:rPr>
                <w:rFonts w:ascii="Times New Roman" w:hAnsi="Times New Roman" w:cs="Times New Roman"/>
                <w:sz w:val="16"/>
                <w:szCs w:val="16"/>
              </w:rPr>
            </w:pPr>
            <w:r w:rsidRPr="00AA5CD1">
              <w:rPr>
                <w:rFonts w:ascii="Times New Roman" w:hAnsi="Times New Roman" w:cs="Times New Roman"/>
                <w:sz w:val="16"/>
                <w:szCs w:val="16"/>
              </w:rPr>
              <w:t>15/50 (30%)</w:t>
            </w:r>
          </w:p>
        </w:tc>
      </w:tr>
      <w:tr w:rsidR="00AA5CD1" w:rsidRPr="00AA5CD1" w14:paraId="41407E2C" w14:textId="77777777" w:rsidTr="00B77884">
        <w:trPr>
          <w:trHeight w:val="255"/>
        </w:trPr>
        <w:tc>
          <w:tcPr>
            <w:tcW w:w="1560" w:type="dxa"/>
            <w:vMerge/>
            <w:tcBorders>
              <w:left w:val="nil"/>
              <w:bottom w:val="single" w:sz="4" w:space="0" w:color="auto"/>
              <w:right w:val="nil"/>
            </w:tcBorders>
            <w:shd w:val="clear" w:color="auto" w:fill="auto"/>
            <w:noWrap/>
          </w:tcPr>
          <w:p w14:paraId="399BF40B" w14:textId="77777777" w:rsidR="00AA5CD1" w:rsidRPr="00AA5CD1" w:rsidRDefault="00AA5CD1" w:rsidP="00C30214">
            <w:pPr>
              <w:pStyle w:val="Table"/>
              <w:spacing w:before="0" w:after="0"/>
              <w:rPr>
                <w:rFonts w:ascii="Times New Roman" w:hAnsi="Times New Roman"/>
                <w:sz w:val="16"/>
                <w:szCs w:val="16"/>
              </w:rPr>
            </w:pPr>
          </w:p>
        </w:tc>
        <w:tc>
          <w:tcPr>
            <w:tcW w:w="1275" w:type="dxa"/>
            <w:vMerge/>
            <w:tcBorders>
              <w:left w:val="nil"/>
              <w:bottom w:val="single" w:sz="4" w:space="0" w:color="auto"/>
              <w:right w:val="nil"/>
            </w:tcBorders>
          </w:tcPr>
          <w:p w14:paraId="2EEE1CB8" w14:textId="77777777" w:rsidR="00AA5CD1" w:rsidRPr="00AA5CD1" w:rsidRDefault="00AA5CD1" w:rsidP="00C30214">
            <w:pPr>
              <w:pStyle w:val="StyleTableBold"/>
              <w:spacing w:before="0" w:after="0"/>
              <w:jc w:val="left"/>
              <w:rPr>
                <w:rFonts w:ascii="Times New Roman" w:hAnsi="Times New Roman"/>
                <w:b w:val="0"/>
                <w:bCs w:val="0"/>
                <w:sz w:val="16"/>
                <w:szCs w:val="16"/>
              </w:rPr>
            </w:pPr>
          </w:p>
        </w:tc>
        <w:tc>
          <w:tcPr>
            <w:tcW w:w="2835" w:type="dxa"/>
            <w:tcBorders>
              <w:top w:val="nil"/>
              <w:left w:val="nil"/>
              <w:bottom w:val="single" w:sz="4" w:space="0" w:color="auto"/>
              <w:right w:val="nil"/>
            </w:tcBorders>
          </w:tcPr>
          <w:p w14:paraId="7FD086B2" w14:textId="77777777" w:rsidR="00AA5CD1" w:rsidRPr="00AA5CD1" w:rsidRDefault="00AA5CD1" w:rsidP="00C30214">
            <w:pPr>
              <w:pStyle w:val="StyleTableBold"/>
              <w:spacing w:before="0" w:after="0"/>
              <w:jc w:val="left"/>
              <w:rPr>
                <w:rFonts w:ascii="Times New Roman" w:hAnsi="Times New Roman"/>
                <w:b w:val="0"/>
                <w:bCs w:val="0"/>
                <w:sz w:val="16"/>
                <w:szCs w:val="16"/>
              </w:rPr>
            </w:pPr>
            <w:r w:rsidRPr="00AA5CD1">
              <w:rPr>
                <w:rFonts w:ascii="Times New Roman" w:hAnsi="Times New Roman"/>
                <w:b w:val="0"/>
                <w:bCs w:val="0"/>
                <w:sz w:val="16"/>
                <w:szCs w:val="16"/>
              </w:rPr>
              <w:t>No early or late leakage visible</w:t>
            </w:r>
          </w:p>
        </w:tc>
        <w:tc>
          <w:tcPr>
            <w:tcW w:w="1706" w:type="dxa"/>
            <w:tcBorders>
              <w:top w:val="nil"/>
              <w:left w:val="nil"/>
              <w:bottom w:val="single" w:sz="4" w:space="0" w:color="auto"/>
              <w:right w:val="nil"/>
            </w:tcBorders>
            <w:vAlign w:val="center"/>
          </w:tcPr>
          <w:p w14:paraId="7DCC6248" w14:textId="5F3D8A30" w:rsidR="00AA5CD1" w:rsidRPr="00AA5CD1" w:rsidRDefault="00AA5CD1" w:rsidP="00AA5CD1">
            <w:pPr>
              <w:spacing w:after="0" w:line="240" w:lineRule="auto"/>
              <w:jc w:val="center"/>
              <w:rPr>
                <w:rFonts w:ascii="Times New Roman" w:hAnsi="Times New Roman" w:cs="Times New Roman"/>
                <w:sz w:val="16"/>
                <w:szCs w:val="16"/>
              </w:rPr>
            </w:pPr>
            <w:r w:rsidRPr="00AA5CD1">
              <w:rPr>
                <w:rFonts w:ascii="Times New Roman" w:hAnsi="Times New Roman" w:cs="Times New Roman"/>
                <w:sz w:val="16"/>
                <w:szCs w:val="16"/>
              </w:rPr>
              <w:t>8/54 (15%)</w:t>
            </w:r>
          </w:p>
        </w:tc>
        <w:tc>
          <w:tcPr>
            <w:tcW w:w="1843" w:type="dxa"/>
            <w:tcBorders>
              <w:top w:val="nil"/>
              <w:left w:val="nil"/>
              <w:bottom w:val="single" w:sz="4" w:space="0" w:color="auto"/>
              <w:right w:val="nil"/>
            </w:tcBorders>
            <w:vAlign w:val="center"/>
          </w:tcPr>
          <w:p w14:paraId="24E35BAB" w14:textId="56EB3F8F" w:rsidR="00AA5CD1" w:rsidRPr="00AA5CD1" w:rsidRDefault="00AA5CD1" w:rsidP="00AA5CD1">
            <w:pPr>
              <w:spacing w:after="0" w:line="240" w:lineRule="auto"/>
              <w:jc w:val="center"/>
              <w:rPr>
                <w:rFonts w:ascii="Times New Roman" w:hAnsi="Times New Roman" w:cs="Times New Roman"/>
                <w:sz w:val="16"/>
                <w:szCs w:val="16"/>
              </w:rPr>
            </w:pPr>
            <w:r w:rsidRPr="00AA5CD1">
              <w:rPr>
                <w:rFonts w:ascii="Times New Roman" w:hAnsi="Times New Roman" w:cs="Times New Roman"/>
                <w:sz w:val="16"/>
                <w:szCs w:val="16"/>
              </w:rPr>
              <w:t>9/50 (18%)</w:t>
            </w:r>
          </w:p>
        </w:tc>
      </w:tr>
    </w:tbl>
    <w:p w14:paraId="623529A9" w14:textId="50939EFD" w:rsidR="009A6E07" w:rsidRPr="001D1C9A" w:rsidRDefault="009A6E07" w:rsidP="00D563E9">
      <w:pPr>
        <w:spacing w:after="0" w:line="240" w:lineRule="auto"/>
        <w:rPr>
          <w:rFonts w:ascii="Times New Roman" w:hAnsi="Times New Roman" w:cs="Times New Roman"/>
          <w:sz w:val="20"/>
          <w:szCs w:val="20"/>
          <w:lang w:eastAsia="ja-JP"/>
        </w:rPr>
      </w:pPr>
      <w:r w:rsidRPr="001D1C9A">
        <w:rPr>
          <w:rFonts w:ascii="Times New Roman" w:hAnsi="Times New Roman" w:cs="Times New Roman"/>
          <w:iCs/>
          <w:sz w:val="20"/>
          <w:szCs w:val="20"/>
        </w:rPr>
        <w:t xml:space="preserve">Data are presented </w:t>
      </w:r>
      <w:r w:rsidR="007B5883">
        <w:rPr>
          <w:rFonts w:ascii="Times New Roman" w:hAnsi="Times New Roman" w:cs="Times New Roman"/>
          <w:iCs/>
          <w:sz w:val="20"/>
          <w:szCs w:val="20"/>
        </w:rPr>
        <w:t>as n/N (%)</w:t>
      </w:r>
      <w:r w:rsidR="007B5883">
        <w:rPr>
          <w:rFonts w:ascii="Times New Roman" w:hAnsi="Times New Roman" w:cs="Times New Roman"/>
          <w:iCs/>
          <w:sz w:val="20"/>
          <w:szCs w:val="20"/>
        </w:rPr>
        <w:br/>
      </w:r>
      <w:r w:rsidRPr="001D1C9A">
        <w:rPr>
          <w:rFonts w:ascii="Times New Roman" w:hAnsi="Times New Roman" w:cs="Times New Roman"/>
          <w:iCs/>
          <w:sz w:val="20"/>
          <w:szCs w:val="20"/>
        </w:rPr>
        <w:t>FFA=fundus fluorescein angiogram</w:t>
      </w:r>
    </w:p>
    <w:p w14:paraId="2C8C23C5" w14:textId="77777777" w:rsidR="009A6E07" w:rsidRDefault="009A6E07" w:rsidP="00D563E9">
      <w:pPr>
        <w:spacing w:line="240" w:lineRule="auto"/>
        <w:rPr>
          <w:iCs/>
          <w:sz w:val="20"/>
        </w:rPr>
      </w:pPr>
      <w:r w:rsidRPr="001D1C9A">
        <w:rPr>
          <w:rFonts w:ascii="Times New Roman" w:hAnsi="Times New Roman" w:cs="Times New Roman"/>
          <w:iCs/>
          <w:sz w:val="20"/>
          <w:szCs w:val="20"/>
        </w:rPr>
        <w:t>*FFA images were only available for 104 participants at 12 months</w:t>
      </w:r>
    </w:p>
    <w:p w14:paraId="1744FB36" w14:textId="77777777" w:rsidR="009A6E07" w:rsidRDefault="009A6E07">
      <w:pPr>
        <w:rPr>
          <w:iCs/>
          <w:sz w:val="20"/>
        </w:rPr>
      </w:pPr>
      <w:r>
        <w:rPr>
          <w:iCs/>
          <w:sz w:val="20"/>
        </w:rPr>
        <w:br w:type="page"/>
      </w:r>
    </w:p>
    <w:p w14:paraId="15DBD643" w14:textId="5403D060" w:rsidR="007B780F" w:rsidRPr="007B780F" w:rsidRDefault="007B780F" w:rsidP="007B780F">
      <w:pPr>
        <w:pStyle w:val="Caption"/>
        <w:keepNext/>
        <w:rPr>
          <w:rFonts w:ascii="Times New Roman" w:hAnsi="Times New Roman"/>
        </w:rPr>
      </w:pPr>
      <w:bookmarkStart w:id="404" w:name="_Toc20821547"/>
      <w:r w:rsidRPr="007B780F">
        <w:rPr>
          <w:rFonts w:ascii="Times New Roman" w:hAnsi="Times New Roman"/>
        </w:rPr>
        <w:lastRenderedPageBreak/>
        <w:t xml:space="preserve">Supplementary Table </w:t>
      </w:r>
      <w:r w:rsidRPr="007B780F">
        <w:rPr>
          <w:rFonts w:ascii="Times New Roman" w:hAnsi="Times New Roman"/>
        </w:rPr>
        <w:fldChar w:fldCharType="begin"/>
      </w:r>
      <w:r w:rsidRPr="007B780F">
        <w:rPr>
          <w:rFonts w:ascii="Times New Roman" w:hAnsi="Times New Roman"/>
        </w:rPr>
        <w:instrText xml:space="preserve"> SEQ Supplementary_Table \* ARABIC </w:instrText>
      </w:r>
      <w:r w:rsidRPr="007B780F">
        <w:rPr>
          <w:rFonts w:ascii="Times New Roman" w:hAnsi="Times New Roman"/>
        </w:rPr>
        <w:fldChar w:fldCharType="separate"/>
      </w:r>
      <w:r>
        <w:rPr>
          <w:rFonts w:ascii="Times New Roman" w:hAnsi="Times New Roman"/>
          <w:noProof/>
        </w:rPr>
        <w:t>19</w:t>
      </w:r>
      <w:r w:rsidRPr="007B780F">
        <w:rPr>
          <w:rFonts w:ascii="Times New Roman" w:hAnsi="Times New Roman"/>
        </w:rPr>
        <w:fldChar w:fldCharType="end"/>
      </w:r>
      <w:r w:rsidR="00107503">
        <w:rPr>
          <w:rFonts w:ascii="Times New Roman" w:hAnsi="Times New Roman"/>
        </w:rPr>
        <w:t>:</w:t>
      </w:r>
      <w:r>
        <w:rPr>
          <w:rFonts w:ascii="Times New Roman" w:hAnsi="Times New Roman"/>
        </w:rPr>
        <w:t xml:space="preserve"> Unanticipated ocular and systemic adverse events by treatment received</w:t>
      </w:r>
      <w:bookmarkEnd w:id="404"/>
    </w:p>
    <w:tbl>
      <w:tblPr>
        <w:tblStyle w:val="TableGrid20"/>
        <w:tblW w:w="929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308"/>
        <w:gridCol w:w="791"/>
        <w:gridCol w:w="590"/>
        <w:gridCol w:w="833"/>
        <w:gridCol w:w="510"/>
        <w:gridCol w:w="908"/>
        <w:gridCol w:w="590"/>
        <w:gridCol w:w="833"/>
        <w:gridCol w:w="510"/>
      </w:tblGrid>
      <w:tr w:rsidR="007B780F" w:rsidRPr="00AC7148" w14:paraId="7B6C5A11" w14:textId="77777777" w:rsidTr="007B780F">
        <w:trPr>
          <w:trHeight w:val="253"/>
          <w:tblHeader/>
        </w:trPr>
        <w:tc>
          <w:tcPr>
            <w:tcW w:w="3734" w:type="dxa"/>
            <w:gridSpan w:val="2"/>
            <w:vMerge w:val="restart"/>
            <w:tcBorders>
              <w:top w:val="single" w:sz="4" w:space="0" w:color="auto"/>
              <w:right w:val="nil"/>
            </w:tcBorders>
            <w:vAlign w:val="center"/>
          </w:tcPr>
          <w:p w14:paraId="314E23E9" w14:textId="77777777" w:rsidR="007B780F" w:rsidRPr="00AC7148" w:rsidRDefault="007B780F" w:rsidP="007B780F">
            <w:pP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Event name</w:t>
            </w:r>
          </w:p>
        </w:tc>
        <w:tc>
          <w:tcPr>
            <w:tcW w:w="2724" w:type="dxa"/>
            <w:gridSpan w:val="4"/>
            <w:tcBorders>
              <w:top w:val="single" w:sz="4" w:space="0" w:color="auto"/>
              <w:left w:val="nil"/>
              <w:right w:val="nil"/>
            </w:tcBorders>
            <w:vAlign w:val="center"/>
            <w:hideMark/>
          </w:tcPr>
          <w:p w14:paraId="1DC46FF2" w14:textId="77777777" w:rsidR="007B780F" w:rsidRPr="00AC7148" w:rsidRDefault="007B780F" w:rsidP="007B780F">
            <w:pPr>
              <w:jc w:val="center"/>
              <w:rPr>
                <w:rFonts w:ascii="Times New Roman" w:hAnsi="Times New Roman" w:cs="Times New Roman"/>
                <w:b/>
                <w:bCs/>
                <w:color w:val="000000"/>
                <w:sz w:val="16"/>
                <w:szCs w:val="16"/>
              </w:rPr>
            </w:pPr>
            <w:r>
              <w:rPr>
                <w:rFonts w:ascii="Times New Roman" w:hAnsi="Times New Roman" w:cs="Times New Roman"/>
                <w:b/>
                <w:bCs/>
                <w:sz w:val="16"/>
                <w:szCs w:val="16"/>
              </w:rPr>
              <w:t>Received</w:t>
            </w:r>
            <w:r w:rsidRPr="00AC7148">
              <w:rPr>
                <w:rFonts w:ascii="Times New Roman" w:hAnsi="Times New Roman" w:cs="Times New Roman"/>
                <w:b/>
                <w:bCs/>
                <w:sz w:val="16"/>
                <w:szCs w:val="16"/>
              </w:rPr>
              <w:t xml:space="preserve"> placebo (n=57)</w:t>
            </w:r>
          </w:p>
        </w:tc>
        <w:tc>
          <w:tcPr>
            <w:tcW w:w="2841" w:type="dxa"/>
            <w:gridSpan w:val="4"/>
            <w:tcBorders>
              <w:top w:val="single" w:sz="4" w:space="0" w:color="auto"/>
              <w:left w:val="nil"/>
            </w:tcBorders>
            <w:vAlign w:val="center"/>
          </w:tcPr>
          <w:p w14:paraId="140769A3" w14:textId="77777777" w:rsidR="007B780F" w:rsidRPr="00AC7148" w:rsidRDefault="007B780F" w:rsidP="007B780F">
            <w:pPr>
              <w:jc w:val="center"/>
              <w:rPr>
                <w:rFonts w:ascii="Times New Roman" w:hAnsi="Times New Roman" w:cs="Times New Roman"/>
                <w:b/>
                <w:bCs/>
                <w:color w:val="000000"/>
                <w:sz w:val="16"/>
                <w:szCs w:val="16"/>
              </w:rPr>
            </w:pPr>
            <w:r>
              <w:rPr>
                <w:rFonts w:ascii="Times New Roman" w:hAnsi="Times New Roman" w:cs="Times New Roman"/>
                <w:b/>
                <w:bCs/>
                <w:sz w:val="16"/>
                <w:szCs w:val="16"/>
              </w:rPr>
              <w:t>Received</w:t>
            </w:r>
            <w:r w:rsidRPr="00AC7148">
              <w:rPr>
                <w:rFonts w:ascii="Times New Roman" w:hAnsi="Times New Roman" w:cs="Times New Roman"/>
                <w:b/>
                <w:bCs/>
                <w:sz w:val="16"/>
                <w:szCs w:val="16"/>
              </w:rPr>
              <w:t xml:space="preserve"> eplerenone (n=57)</w:t>
            </w:r>
          </w:p>
        </w:tc>
      </w:tr>
      <w:tr w:rsidR="007B780F" w:rsidRPr="00AC7148" w14:paraId="46487F49" w14:textId="77777777" w:rsidTr="007B780F">
        <w:trPr>
          <w:trHeight w:val="237"/>
          <w:tblHeader/>
        </w:trPr>
        <w:tc>
          <w:tcPr>
            <w:tcW w:w="3734" w:type="dxa"/>
            <w:gridSpan w:val="2"/>
            <w:vMerge/>
            <w:tcBorders>
              <w:right w:val="nil"/>
            </w:tcBorders>
          </w:tcPr>
          <w:p w14:paraId="06C845CD" w14:textId="77777777" w:rsidR="007B780F" w:rsidRPr="00AC7148" w:rsidRDefault="007B780F" w:rsidP="007B780F">
            <w:pPr>
              <w:rPr>
                <w:rFonts w:ascii="Times New Roman" w:hAnsi="Times New Roman" w:cs="Times New Roman"/>
                <w:b/>
                <w:bCs/>
                <w:color w:val="000000"/>
                <w:sz w:val="16"/>
                <w:szCs w:val="16"/>
              </w:rPr>
            </w:pPr>
          </w:p>
        </w:tc>
        <w:tc>
          <w:tcPr>
            <w:tcW w:w="1381" w:type="dxa"/>
            <w:gridSpan w:val="2"/>
            <w:tcBorders>
              <w:left w:val="nil"/>
              <w:right w:val="nil"/>
            </w:tcBorders>
            <w:vAlign w:val="center"/>
            <w:hideMark/>
          </w:tcPr>
          <w:p w14:paraId="4C2A7442" w14:textId="77777777" w:rsidR="007B780F" w:rsidRPr="00AC7148" w:rsidRDefault="007B780F" w:rsidP="007B780F">
            <w:pPr>
              <w:jc w:val="cente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All events</w:t>
            </w:r>
          </w:p>
        </w:tc>
        <w:tc>
          <w:tcPr>
            <w:tcW w:w="1343" w:type="dxa"/>
            <w:gridSpan w:val="2"/>
            <w:tcBorders>
              <w:left w:val="nil"/>
              <w:right w:val="nil"/>
            </w:tcBorders>
            <w:vAlign w:val="center"/>
            <w:hideMark/>
          </w:tcPr>
          <w:p w14:paraId="13BAD6F4" w14:textId="77777777" w:rsidR="007B780F" w:rsidRPr="00AC7148" w:rsidRDefault="007B780F" w:rsidP="007B780F">
            <w:pPr>
              <w:jc w:val="cente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SAEs</w:t>
            </w:r>
          </w:p>
        </w:tc>
        <w:tc>
          <w:tcPr>
            <w:tcW w:w="1498" w:type="dxa"/>
            <w:gridSpan w:val="2"/>
            <w:tcBorders>
              <w:left w:val="nil"/>
              <w:right w:val="nil"/>
            </w:tcBorders>
            <w:vAlign w:val="center"/>
          </w:tcPr>
          <w:p w14:paraId="01D5135B" w14:textId="77777777" w:rsidR="007B780F" w:rsidRPr="00AC7148" w:rsidRDefault="007B780F" w:rsidP="007B780F">
            <w:pPr>
              <w:jc w:val="cente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All events</w:t>
            </w:r>
          </w:p>
        </w:tc>
        <w:tc>
          <w:tcPr>
            <w:tcW w:w="1343" w:type="dxa"/>
            <w:gridSpan w:val="2"/>
            <w:tcBorders>
              <w:left w:val="nil"/>
            </w:tcBorders>
            <w:vAlign w:val="center"/>
          </w:tcPr>
          <w:p w14:paraId="66542CD3" w14:textId="77777777" w:rsidR="007B780F" w:rsidRPr="00AC7148" w:rsidRDefault="007B780F" w:rsidP="007B780F">
            <w:pPr>
              <w:jc w:val="cente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SAEs</w:t>
            </w:r>
          </w:p>
        </w:tc>
      </w:tr>
      <w:tr w:rsidR="007B780F" w:rsidRPr="00AC7148" w14:paraId="4CD9B272" w14:textId="77777777" w:rsidTr="007B780F">
        <w:trPr>
          <w:trHeight w:val="253"/>
          <w:tblHeader/>
        </w:trPr>
        <w:tc>
          <w:tcPr>
            <w:tcW w:w="3734" w:type="dxa"/>
            <w:gridSpan w:val="2"/>
            <w:vMerge/>
            <w:tcBorders>
              <w:bottom w:val="single" w:sz="4" w:space="0" w:color="auto"/>
              <w:right w:val="nil"/>
            </w:tcBorders>
            <w:hideMark/>
          </w:tcPr>
          <w:p w14:paraId="6647DBD3" w14:textId="77777777" w:rsidR="007B780F" w:rsidRPr="00AC7148" w:rsidRDefault="007B780F" w:rsidP="007B780F">
            <w:pPr>
              <w:rPr>
                <w:rFonts w:ascii="Times New Roman" w:hAnsi="Times New Roman" w:cs="Times New Roman"/>
                <w:b/>
                <w:bCs/>
                <w:color w:val="000000"/>
                <w:sz w:val="16"/>
                <w:szCs w:val="16"/>
              </w:rPr>
            </w:pPr>
          </w:p>
        </w:tc>
        <w:tc>
          <w:tcPr>
            <w:tcW w:w="791" w:type="dxa"/>
            <w:tcBorders>
              <w:left w:val="nil"/>
              <w:bottom w:val="single" w:sz="4" w:space="0" w:color="auto"/>
              <w:right w:val="nil"/>
            </w:tcBorders>
            <w:vAlign w:val="center"/>
            <w:hideMark/>
          </w:tcPr>
          <w:p w14:paraId="6DC9125A" w14:textId="77777777" w:rsidR="007B780F" w:rsidRPr="00AC7148" w:rsidRDefault="007B780F" w:rsidP="007B780F">
            <w:pPr>
              <w:jc w:val="cente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Patients (events)</w:t>
            </w:r>
          </w:p>
        </w:tc>
        <w:tc>
          <w:tcPr>
            <w:tcW w:w="590" w:type="dxa"/>
            <w:tcBorders>
              <w:left w:val="nil"/>
              <w:bottom w:val="single" w:sz="4" w:space="0" w:color="auto"/>
              <w:right w:val="nil"/>
            </w:tcBorders>
            <w:vAlign w:val="center"/>
            <w:hideMark/>
          </w:tcPr>
          <w:p w14:paraId="55D20BB1" w14:textId="77777777" w:rsidR="007B780F" w:rsidRPr="00AC7148" w:rsidRDefault="007B780F" w:rsidP="007B780F">
            <w:pPr>
              <w:jc w:val="cente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w:t>
            </w:r>
          </w:p>
        </w:tc>
        <w:tc>
          <w:tcPr>
            <w:tcW w:w="833" w:type="dxa"/>
            <w:tcBorders>
              <w:left w:val="nil"/>
              <w:bottom w:val="single" w:sz="4" w:space="0" w:color="auto"/>
              <w:right w:val="nil"/>
            </w:tcBorders>
            <w:vAlign w:val="center"/>
            <w:hideMark/>
          </w:tcPr>
          <w:p w14:paraId="76176F06" w14:textId="77777777" w:rsidR="007B780F" w:rsidRPr="00AC7148" w:rsidRDefault="007B780F" w:rsidP="007B780F">
            <w:pPr>
              <w:jc w:val="cente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Patients (events)</w:t>
            </w:r>
          </w:p>
        </w:tc>
        <w:tc>
          <w:tcPr>
            <w:tcW w:w="510" w:type="dxa"/>
            <w:tcBorders>
              <w:left w:val="nil"/>
              <w:bottom w:val="single" w:sz="4" w:space="0" w:color="auto"/>
              <w:right w:val="nil"/>
            </w:tcBorders>
            <w:vAlign w:val="center"/>
            <w:hideMark/>
          </w:tcPr>
          <w:p w14:paraId="7C0B1E54" w14:textId="77777777" w:rsidR="007B780F" w:rsidRPr="00AC7148" w:rsidRDefault="007B780F" w:rsidP="007B780F">
            <w:pPr>
              <w:jc w:val="cente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w:t>
            </w:r>
          </w:p>
        </w:tc>
        <w:tc>
          <w:tcPr>
            <w:tcW w:w="908" w:type="dxa"/>
            <w:tcBorders>
              <w:left w:val="nil"/>
              <w:bottom w:val="single" w:sz="4" w:space="0" w:color="auto"/>
              <w:right w:val="nil"/>
            </w:tcBorders>
            <w:vAlign w:val="center"/>
          </w:tcPr>
          <w:p w14:paraId="5197851C" w14:textId="77777777" w:rsidR="007B780F" w:rsidRPr="00AC7148" w:rsidRDefault="007B780F" w:rsidP="007B780F">
            <w:pPr>
              <w:jc w:val="cente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Patients (events)</w:t>
            </w:r>
          </w:p>
        </w:tc>
        <w:tc>
          <w:tcPr>
            <w:tcW w:w="590" w:type="dxa"/>
            <w:tcBorders>
              <w:left w:val="nil"/>
              <w:bottom w:val="single" w:sz="4" w:space="0" w:color="auto"/>
              <w:right w:val="nil"/>
            </w:tcBorders>
            <w:vAlign w:val="center"/>
          </w:tcPr>
          <w:p w14:paraId="3CDA621B" w14:textId="77777777" w:rsidR="007B780F" w:rsidRPr="00AC7148" w:rsidRDefault="007B780F" w:rsidP="007B780F">
            <w:pPr>
              <w:jc w:val="cente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w:t>
            </w:r>
          </w:p>
        </w:tc>
        <w:tc>
          <w:tcPr>
            <w:tcW w:w="833" w:type="dxa"/>
            <w:tcBorders>
              <w:left w:val="nil"/>
              <w:bottom w:val="single" w:sz="4" w:space="0" w:color="auto"/>
              <w:right w:val="nil"/>
            </w:tcBorders>
            <w:vAlign w:val="center"/>
          </w:tcPr>
          <w:p w14:paraId="20F284F8" w14:textId="77777777" w:rsidR="007B780F" w:rsidRPr="00AC7148" w:rsidRDefault="007B780F" w:rsidP="007B780F">
            <w:pPr>
              <w:jc w:val="cente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Patients (events)</w:t>
            </w:r>
          </w:p>
        </w:tc>
        <w:tc>
          <w:tcPr>
            <w:tcW w:w="510" w:type="dxa"/>
            <w:tcBorders>
              <w:left w:val="nil"/>
              <w:bottom w:val="single" w:sz="4" w:space="0" w:color="auto"/>
            </w:tcBorders>
            <w:vAlign w:val="center"/>
          </w:tcPr>
          <w:p w14:paraId="12E3EBCC" w14:textId="77777777" w:rsidR="007B780F" w:rsidRPr="00AC7148" w:rsidRDefault="007B780F" w:rsidP="007B780F">
            <w:pPr>
              <w:jc w:val="center"/>
              <w:rPr>
                <w:rFonts w:ascii="Times New Roman" w:hAnsi="Times New Roman" w:cs="Times New Roman"/>
                <w:b/>
                <w:bCs/>
                <w:color w:val="000000"/>
                <w:sz w:val="16"/>
                <w:szCs w:val="16"/>
              </w:rPr>
            </w:pPr>
            <w:r w:rsidRPr="00AC7148">
              <w:rPr>
                <w:rFonts w:ascii="Times New Roman" w:hAnsi="Times New Roman" w:cs="Times New Roman"/>
                <w:b/>
                <w:bCs/>
                <w:color w:val="000000"/>
                <w:sz w:val="16"/>
                <w:szCs w:val="16"/>
              </w:rPr>
              <w:t>%</w:t>
            </w:r>
          </w:p>
        </w:tc>
      </w:tr>
      <w:tr w:rsidR="007B780F" w:rsidRPr="00A832F6" w14:paraId="65ABF171" w14:textId="77777777" w:rsidTr="007B780F">
        <w:trPr>
          <w:trHeight w:val="281"/>
        </w:trPr>
        <w:tc>
          <w:tcPr>
            <w:tcW w:w="3734" w:type="dxa"/>
            <w:gridSpan w:val="2"/>
            <w:tcBorders>
              <w:right w:val="nil"/>
            </w:tcBorders>
            <w:vAlign w:val="center"/>
          </w:tcPr>
          <w:p w14:paraId="6B83E21C" w14:textId="77777777" w:rsidR="007B780F" w:rsidRPr="00AC7148" w:rsidRDefault="007B780F" w:rsidP="007B780F">
            <w:pPr>
              <w:rPr>
                <w:rFonts w:ascii="Times New Roman" w:hAnsi="Times New Roman" w:cs="Times New Roman"/>
                <w:sz w:val="16"/>
                <w:szCs w:val="16"/>
              </w:rPr>
            </w:pPr>
            <w:r w:rsidRPr="0002184A">
              <w:rPr>
                <w:rFonts w:ascii="Times New Roman" w:hAnsi="Times New Roman" w:cs="Times New Roman"/>
                <w:sz w:val="16"/>
                <w:szCs w:val="16"/>
              </w:rPr>
              <w:t>Unanticipated events</w:t>
            </w:r>
            <w:r>
              <w:rPr>
                <w:rFonts w:ascii="Times New Roman" w:hAnsi="Times New Roman" w:cs="Times New Roman"/>
                <w:sz w:val="16"/>
                <w:szCs w:val="16"/>
              </w:rPr>
              <w:t xml:space="preserve"> not listed in study protocol</w:t>
            </w:r>
          </w:p>
        </w:tc>
        <w:tc>
          <w:tcPr>
            <w:tcW w:w="791" w:type="dxa"/>
            <w:tcBorders>
              <w:left w:val="nil"/>
              <w:right w:val="nil"/>
            </w:tcBorders>
            <w:vAlign w:val="center"/>
          </w:tcPr>
          <w:p w14:paraId="3D864FBF" w14:textId="77777777" w:rsidR="007B780F" w:rsidRPr="00A832F6" w:rsidRDefault="007B780F" w:rsidP="007B780F">
            <w:pPr>
              <w:jc w:val="center"/>
              <w:rPr>
                <w:rFonts w:ascii="Times New Roman" w:hAnsi="Times New Roman" w:cs="Times New Roman"/>
                <w:sz w:val="16"/>
                <w:szCs w:val="16"/>
              </w:rPr>
            </w:pPr>
          </w:p>
        </w:tc>
        <w:tc>
          <w:tcPr>
            <w:tcW w:w="590" w:type="dxa"/>
            <w:tcBorders>
              <w:left w:val="nil"/>
              <w:right w:val="nil"/>
            </w:tcBorders>
            <w:vAlign w:val="center"/>
          </w:tcPr>
          <w:p w14:paraId="64AE2ABA" w14:textId="77777777" w:rsidR="007B780F" w:rsidRPr="00A832F6" w:rsidRDefault="007B780F" w:rsidP="007B780F">
            <w:pPr>
              <w:jc w:val="center"/>
              <w:rPr>
                <w:rFonts w:ascii="Times New Roman" w:hAnsi="Times New Roman" w:cs="Times New Roman"/>
                <w:sz w:val="16"/>
                <w:szCs w:val="16"/>
              </w:rPr>
            </w:pPr>
          </w:p>
        </w:tc>
        <w:tc>
          <w:tcPr>
            <w:tcW w:w="833" w:type="dxa"/>
            <w:tcBorders>
              <w:left w:val="nil"/>
              <w:right w:val="nil"/>
            </w:tcBorders>
            <w:vAlign w:val="center"/>
          </w:tcPr>
          <w:p w14:paraId="08AA0155" w14:textId="77777777" w:rsidR="007B780F" w:rsidRPr="00A832F6" w:rsidRDefault="007B780F" w:rsidP="007B780F">
            <w:pPr>
              <w:jc w:val="center"/>
              <w:rPr>
                <w:rFonts w:ascii="Times New Roman" w:hAnsi="Times New Roman" w:cs="Times New Roman"/>
                <w:sz w:val="16"/>
                <w:szCs w:val="16"/>
              </w:rPr>
            </w:pPr>
          </w:p>
        </w:tc>
        <w:tc>
          <w:tcPr>
            <w:tcW w:w="510" w:type="dxa"/>
            <w:tcBorders>
              <w:left w:val="nil"/>
              <w:right w:val="nil"/>
            </w:tcBorders>
            <w:vAlign w:val="center"/>
          </w:tcPr>
          <w:p w14:paraId="7D01D299" w14:textId="77777777" w:rsidR="007B780F" w:rsidRPr="00A832F6" w:rsidRDefault="007B780F" w:rsidP="007B780F">
            <w:pPr>
              <w:jc w:val="center"/>
              <w:rPr>
                <w:rFonts w:ascii="Times New Roman" w:hAnsi="Times New Roman" w:cs="Times New Roman"/>
                <w:sz w:val="16"/>
                <w:szCs w:val="16"/>
              </w:rPr>
            </w:pPr>
          </w:p>
        </w:tc>
        <w:tc>
          <w:tcPr>
            <w:tcW w:w="908" w:type="dxa"/>
            <w:tcBorders>
              <w:left w:val="nil"/>
              <w:right w:val="nil"/>
            </w:tcBorders>
            <w:vAlign w:val="center"/>
          </w:tcPr>
          <w:p w14:paraId="49F924AD" w14:textId="77777777" w:rsidR="007B780F" w:rsidRPr="00A832F6" w:rsidRDefault="007B780F" w:rsidP="007B780F">
            <w:pPr>
              <w:jc w:val="center"/>
              <w:rPr>
                <w:rFonts w:ascii="Times New Roman" w:hAnsi="Times New Roman" w:cs="Times New Roman"/>
                <w:sz w:val="16"/>
                <w:szCs w:val="16"/>
              </w:rPr>
            </w:pPr>
          </w:p>
        </w:tc>
        <w:tc>
          <w:tcPr>
            <w:tcW w:w="590" w:type="dxa"/>
            <w:tcBorders>
              <w:left w:val="nil"/>
              <w:right w:val="nil"/>
            </w:tcBorders>
            <w:vAlign w:val="center"/>
          </w:tcPr>
          <w:p w14:paraId="7600ECAB" w14:textId="77777777" w:rsidR="007B780F" w:rsidRPr="00A832F6" w:rsidRDefault="007B780F" w:rsidP="007B780F">
            <w:pPr>
              <w:jc w:val="center"/>
              <w:rPr>
                <w:rFonts w:ascii="Times New Roman" w:hAnsi="Times New Roman" w:cs="Times New Roman"/>
                <w:sz w:val="16"/>
                <w:szCs w:val="16"/>
              </w:rPr>
            </w:pPr>
          </w:p>
        </w:tc>
        <w:tc>
          <w:tcPr>
            <w:tcW w:w="833" w:type="dxa"/>
            <w:tcBorders>
              <w:left w:val="nil"/>
              <w:right w:val="nil"/>
            </w:tcBorders>
            <w:vAlign w:val="center"/>
          </w:tcPr>
          <w:p w14:paraId="1C844493" w14:textId="77777777" w:rsidR="007B780F" w:rsidRPr="00A832F6" w:rsidRDefault="007B780F" w:rsidP="007B780F">
            <w:pPr>
              <w:jc w:val="center"/>
              <w:rPr>
                <w:rFonts w:ascii="Times New Roman" w:hAnsi="Times New Roman" w:cs="Times New Roman"/>
                <w:sz w:val="16"/>
                <w:szCs w:val="16"/>
              </w:rPr>
            </w:pPr>
          </w:p>
        </w:tc>
        <w:tc>
          <w:tcPr>
            <w:tcW w:w="510" w:type="dxa"/>
            <w:tcBorders>
              <w:left w:val="nil"/>
            </w:tcBorders>
            <w:vAlign w:val="center"/>
          </w:tcPr>
          <w:p w14:paraId="194776F9" w14:textId="77777777" w:rsidR="007B780F" w:rsidRPr="00A832F6" w:rsidRDefault="007B780F" w:rsidP="007B780F">
            <w:pPr>
              <w:jc w:val="center"/>
              <w:rPr>
                <w:rFonts w:ascii="Times New Roman" w:hAnsi="Times New Roman" w:cs="Times New Roman"/>
                <w:sz w:val="16"/>
                <w:szCs w:val="16"/>
              </w:rPr>
            </w:pPr>
          </w:p>
        </w:tc>
      </w:tr>
      <w:tr w:rsidR="007B780F" w:rsidRPr="00A832F6" w14:paraId="23A08C9E" w14:textId="77777777" w:rsidTr="007B780F">
        <w:trPr>
          <w:trHeight w:val="281"/>
        </w:trPr>
        <w:tc>
          <w:tcPr>
            <w:tcW w:w="426" w:type="dxa"/>
            <w:tcBorders>
              <w:right w:val="nil"/>
            </w:tcBorders>
          </w:tcPr>
          <w:p w14:paraId="105A64BB"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76D703E4"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Blepharospasm (study eye)</w:t>
            </w:r>
          </w:p>
        </w:tc>
        <w:tc>
          <w:tcPr>
            <w:tcW w:w="791" w:type="dxa"/>
            <w:tcBorders>
              <w:left w:val="nil"/>
              <w:right w:val="nil"/>
            </w:tcBorders>
            <w:vAlign w:val="center"/>
          </w:tcPr>
          <w:p w14:paraId="31BD373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42FD114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018C9CC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0A67127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2F3B9A4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1C9B36C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099063D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0353098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1CBA8F36" w14:textId="77777777" w:rsidTr="007B780F">
        <w:trPr>
          <w:trHeight w:val="281"/>
        </w:trPr>
        <w:tc>
          <w:tcPr>
            <w:tcW w:w="426" w:type="dxa"/>
            <w:tcBorders>
              <w:right w:val="nil"/>
            </w:tcBorders>
          </w:tcPr>
          <w:p w14:paraId="613F5710"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55FBE8D9"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Hordeolum (study eye)</w:t>
            </w:r>
          </w:p>
        </w:tc>
        <w:tc>
          <w:tcPr>
            <w:tcW w:w="791" w:type="dxa"/>
            <w:tcBorders>
              <w:left w:val="nil"/>
              <w:right w:val="nil"/>
            </w:tcBorders>
            <w:vAlign w:val="center"/>
          </w:tcPr>
          <w:p w14:paraId="3C20C1D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4FBA573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3AB08C3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2200969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0B9CF81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1FE5714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4037871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2D47209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42DB4936" w14:textId="77777777" w:rsidTr="007B780F">
        <w:trPr>
          <w:trHeight w:val="281"/>
        </w:trPr>
        <w:tc>
          <w:tcPr>
            <w:tcW w:w="426" w:type="dxa"/>
            <w:tcBorders>
              <w:right w:val="nil"/>
            </w:tcBorders>
          </w:tcPr>
          <w:p w14:paraId="3C14C73C"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042C209E"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Photosensitivity reaction (study eye)</w:t>
            </w:r>
          </w:p>
        </w:tc>
        <w:tc>
          <w:tcPr>
            <w:tcW w:w="791" w:type="dxa"/>
            <w:tcBorders>
              <w:left w:val="nil"/>
              <w:right w:val="nil"/>
            </w:tcBorders>
            <w:vAlign w:val="center"/>
          </w:tcPr>
          <w:p w14:paraId="2BEBFC6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173DEAC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3D65CB4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053573D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6EA8AB6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57C595F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5218150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00EA982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7BCCF86C" w14:textId="77777777" w:rsidTr="007B780F">
        <w:trPr>
          <w:trHeight w:val="281"/>
        </w:trPr>
        <w:tc>
          <w:tcPr>
            <w:tcW w:w="426" w:type="dxa"/>
            <w:tcBorders>
              <w:right w:val="nil"/>
            </w:tcBorders>
          </w:tcPr>
          <w:p w14:paraId="719475EE"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677D248B"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Vision blurred (study eye)</w:t>
            </w:r>
          </w:p>
        </w:tc>
        <w:tc>
          <w:tcPr>
            <w:tcW w:w="791" w:type="dxa"/>
            <w:tcBorders>
              <w:left w:val="nil"/>
              <w:right w:val="nil"/>
            </w:tcBorders>
            <w:vAlign w:val="center"/>
          </w:tcPr>
          <w:p w14:paraId="46EFD6B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7A0D0BB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618822A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3EA66E8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11EA452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636B871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2F295CD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60DC3AE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7183D4AF" w14:textId="77777777" w:rsidTr="007B780F">
        <w:trPr>
          <w:trHeight w:val="281"/>
        </w:trPr>
        <w:tc>
          <w:tcPr>
            <w:tcW w:w="426" w:type="dxa"/>
            <w:tcBorders>
              <w:right w:val="nil"/>
            </w:tcBorders>
          </w:tcPr>
          <w:p w14:paraId="01634A23"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591FE0C7"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Dry eye (non-study eye)</w:t>
            </w:r>
          </w:p>
        </w:tc>
        <w:tc>
          <w:tcPr>
            <w:tcW w:w="791" w:type="dxa"/>
            <w:tcBorders>
              <w:left w:val="nil"/>
              <w:right w:val="nil"/>
            </w:tcBorders>
            <w:vAlign w:val="center"/>
          </w:tcPr>
          <w:p w14:paraId="36FF17B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733EDD7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4DC216D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29F2E10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65B0198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2FD0CC5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783B7C6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1D200C4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609AB6D3" w14:textId="77777777" w:rsidTr="007B780F">
        <w:trPr>
          <w:trHeight w:val="253"/>
        </w:trPr>
        <w:tc>
          <w:tcPr>
            <w:tcW w:w="426" w:type="dxa"/>
            <w:tcBorders>
              <w:right w:val="nil"/>
            </w:tcBorders>
          </w:tcPr>
          <w:p w14:paraId="6983360F"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69BDBA48"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Retinal tear (non-study eye)</w:t>
            </w:r>
          </w:p>
        </w:tc>
        <w:tc>
          <w:tcPr>
            <w:tcW w:w="791" w:type="dxa"/>
            <w:tcBorders>
              <w:left w:val="nil"/>
              <w:right w:val="nil"/>
            </w:tcBorders>
            <w:vAlign w:val="center"/>
          </w:tcPr>
          <w:p w14:paraId="2EA05E6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5951A39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2BFE2828" w14:textId="77777777" w:rsidR="007B780F" w:rsidRPr="00A832F6" w:rsidRDefault="007B780F" w:rsidP="007B780F">
            <w:pPr>
              <w:jc w:val="center"/>
              <w:rPr>
                <w:rFonts w:ascii="Times New Roman" w:hAnsi="Times New Roman" w:cs="Times New Roman"/>
                <w:color w:val="000000"/>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50575EDF" w14:textId="77777777" w:rsidR="007B780F" w:rsidRPr="00A832F6" w:rsidRDefault="007B780F" w:rsidP="007B780F">
            <w:pPr>
              <w:jc w:val="center"/>
              <w:rPr>
                <w:rFonts w:ascii="Times New Roman" w:hAnsi="Times New Roman" w:cs="Times New Roman"/>
                <w:color w:val="000000"/>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42DF70C5" w14:textId="77777777" w:rsidR="007B780F" w:rsidRPr="00A832F6" w:rsidRDefault="007B780F" w:rsidP="007B780F">
            <w:pPr>
              <w:jc w:val="center"/>
              <w:rPr>
                <w:rFonts w:ascii="Times New Roman" w:eastAsia="Times New Roman" w:hAnsi="Times New Roman" w:cs="Times New Roman"/>
                <w:sz w:val="16"/>
                <w:szCs w:val="16"/>
                <w:lang w:eastAsia="zh-CN"/>
              </w:rPr>
            </w:pPr>
            <w:r w:rsidRPr="00A832F6">
              <w:rPr>
                <w:rFonts w:ascii="Times New Roman" w:hAnsi="Times New Roman" w:cs="Times New Roman"/>
                <w:sz w:val="16"/>
                <w:szCs w:val="16"/>
              </w:rPr>
              <w:t>0 (0)</w:t>
            </w:r>
          </w:p>
        </w:tc>
        <w:tc>
          <w:tcPr>
            <w:tcW w:w="590" w:type="dxa"/>
            <w:tcBorders>
              <w:left w:val="nil"/>
              <w:right w:val="nil"/>
            </w:tcBorders>
            <w:vAlign w:val="center"/>
          </w:tcPr>
          <w:p w14:paraId="10F614A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4B83116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7E3F61D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7C47D819" w14:textId="77777777" w:rsidTr="007B780F">
        <w:trPr>
          <w:trHeight w:val="253"/>
        </w:trPr>
        <w:tc>
          <w:tcPr>
            <w:tcW w:w="426" w:type="dxa"/>
            <w:tcBorders>
              <w:right w:val="nil"/>
            </w:tcBorders>
          </w:tcPr>
          <w:p w14:paraId="2A649E96"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7124A37A"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Angle closure glaucoma (both eyes)</w:t>
            </w:r>
          </w:p>
        </w:tc>
        <w:tc>
          <w:tcPr>
            <w:tcW w:w="791" w:type="dxa"/>
            <w:tcBorders>
              <w:left w:val="nil"/>
              <w:right w:val="nil"/>
            </w:tcBorders>
            <w:vAlign w:val="center"/>
          </w:tcPr>
          <w:p w14:paraId="25A067F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15C2720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5F9D994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3C0E737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116F7B7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7CDF32C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19ACEEB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1A4FA3B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6BA23C1E" w14:textId="77777777" w:rsidTr="007B780F">
        <w:trPr>
          <w:trHeight w:val="253"/>
        </w:trPr>
        <w:tc>
          <w:tcPr>
            <w:tcW w:w="426" w:type="dxa"/>
            <w:tcBorders>
              <w:right w:val="nil"/>
            </w:tcBorders>
          </w:tcPr>
          <w:p w14:paraId="6B3A419F"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34F46B6C"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Blepharitis (both eyes)</w:t>
            </w:r>
          </w:p>
        </w:tc>
        <w:tc>
          <w:tcPr>
            <w:tcW w:w="791" w:type="dxa"/>
            <w:tcBorders>
              <w:left w:val="nil"/>
              <w:right w:val="nil"/>
            </w:tcBorders>
            <w:vAlign w:val="center"/>
          </w:tcPr>
          <w:p w14:paraId="1FC9CF0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1C18DDC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0100A35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1085F84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7E916DF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2C34835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759FAAB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096465C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16F99869" w14:textId="77777777" w:rsidTr="007B780F">
        <w:trPr>
          <w:trHeight w:val="253"/>
        </w:trPr>
        <w:tc>
          <w:tcPr>
            <w:tcW w:w="426" w:type="dxa"/>
            <w:tcBorders>
              <w:right w:val="nil"/>
            </w:tcBorders>
          </w:tcPr>
          <w:p w14:paraId="49E93226"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1235C156"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Dry eye (both eyes)</w:t>
            </w:r>
          </w:p>
        </w:tc>
        <w:tc>
          <w:tcPr>
            <w:tcW w:w="791" w:type="dxa"/>
            <w:tcBorders>
              <w:left w:val="nil"/>
              <w:right w:val="nil"/>
            </w:tcBorders>
            <w:vAlign w:val="center"/>
          </w:tcPr>
          <w:p w14:paraId="3346B87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3B1E835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1CA28F7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23663AF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23F1102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7205ED7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68735EF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2D0E41A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54DEF746" w14:textId="77777777" w:rsidTr="007B780F">
        <w:trPr>
          <w:trHeight w:val="253"/>
        </w:trPr>
        <w:tc>
          <w:tcPr>
            <w:tcW w:w="426" w:type="dxa"/>
            <w:tcBorders>
              <w:right w:val="nil"/>
            </w:tcBorders>
          </w:tcPr>
          <w:p w14:paraId="0058A77A"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641D90B1"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Ocular hypertension (both eyes)</w:t>
            </w:r>
          </w:p>
        </w:tc>
        <w:tc>
          <w:tcPr>
            <w:tcW w:w="791" w:type="dxa"/>
            <w:tcBorders>
              <w:left w:val="nil"/>
              <w:right w:val="nil"/>
            </w:tcBorders>
            <w:vAlign w:val="center"/>
          </w:tcPr>
          <w:p w14:paraId="5D44B7E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305127B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346C58F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3B9CCC6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095A3D6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65F22B7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1679B9D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56DC1A0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40402B57" w14:textId="77777777" w:rsidTr="007B780F">
        <w:trPr>
          <w:trHeight w:val="253"/>
        </w:trPr>
        <w:tc>
          <w:tcPr>
            <w:tcW w:w="426" w:type="dxa"/>
            <w:tcBorders>
              <w:right w:val="nil"/>
            </w:tcBorders>
          </w:tcPr>
          <w:p w14:paraId="08C120E2"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74173984"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Visual impairment (both eyes)</w:t>
            </w:r>
          </w:p>
        </w:tc>
        <w:tc>
          <w:tcPr>
            <w:tcW w:w="791" w:type="dxa"/>
            <w:tcBorders>
              <w:left w:val="nil"/>
              <w:right w:val="nil"/>
            </w:tcBorders>
            <w:vAlign w:val="center"/>
          </w:tcPr>
          <w:p w14:paraId="3A067EB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2638967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63F208F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574F81A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202D3F1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02DAB01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1AA1846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4160F91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613BF0D6" w14:textId="77777777" w:rsidTr="007B780F">
        <w:trPr>
          <w:trHeight w:val="253"/>
        </w:trPr>
        <w:tc>
          <w:tcPr>
            <w:tcW w:w="426" w:type="dxa"/>
            <w:tcBorders>
              <w:right w:val="nil"/>
            </w:tcBorders>
          </w:tcPr>
          <w:p w14:paraId="78CB6F7C"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2F80E1CF"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Abdominal pain</w:t>
            </w:r>
          </w:p>
        </w:tc>
        <w:tc>
          <w:tcPr>
            <w:tcW w:w="791" w:type="dxa"/>
            <w:tcBorders>
              <w:left w:val="nil"/>
              <w:right w:val="nil"/>
            </w:tcBorders>
            <w:vAlign w:val="center"/>
          </w:tcPr>
          <w:p w14:paraId="7E637C1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499D746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38873D4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3747A16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520855A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24CB6C1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2AFFA36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2C2D4EF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1867DCE0" w14:textId="77777777" w:rsidTr="007B780F">
        <w:trPr>
          <w:trHeight w:val="253"/>
        </w:trPr>
        <w:tc>
          <w:tcPr>
            <w:tcW w:w="426" w:type="dxa"/>
            <w:tcBorders>
              <w:right w:val="nil"/>
            </w:tcBorders>
          </w:tcPr>
          <w:p w14:paraId="53933308"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5119AC52"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Alanine aminotransferase increased</w:t>
            </w:r>
          </w:p>
        </w:tc>
        <w:tc>
          <w:tcPr>
            <w:tcW w:w="791" w:type="dxa"/>
            <w:tcBorders>
              <w:left w:val="nil"/>
              <w:right w:val="nil"/>
            </w:tcBorders>
            <w:vAlign w:val="center"/>
          </w:tcPr>
          <w:p w14:paraId="60F4ADA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25B63CF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5B4E18D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5E1BB7A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6861BA2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082ED89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0836CBD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3937453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46138001" w14:textId="77777777" w:rsidTr="007B780F">
        <w:trPr>
          <w:trHeight w:val="253"/>
        </w:trPr>
        <w:tc>
          <w:tcPr>
            <w:tcW w:w="426" w:type="dxa"/>
            <w:tcBorders>
              <w:right w:val="nil"/>
            </w:tcBorders>
          </w:tcPr>
          <w:p w14:paraId="63913B30"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55989B05"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Alopecia</w:t>
            </w:r>
          </w:p>
        </w:tc>
        <w:tc>
          <w:tcPr>
            <w:tcW w:w="791" w:type="dxa"/>
            <w:tcBorders>
              <w:left w:val="nil"/>
              <w:right w:val="nil"/>
            </w:tcBorders>
            <w:vAlign w:val="center"/>
          </w:tcPr>
          <w:p w14:paraId="5A7FEEF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78FEBBD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5F78FF9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3FF257F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4F2662B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0EA6169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14BC9DD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22FFB01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1CBBA04E" w14:textId="77777777" w:rsidTr="007B780F">
        <w:trPr>
          <w:trHeight w:val="253"/>
        </w:trPr>
        <w:tc>
          <w:tcPr>
            <w:tcW w:w="426" w:type="dxa"/>
            <w:tcBorders>
              <w:right w:val="nil"/>
            </w:tcBorders>
          </w:tcPr>
          <w:p w14:paraId="752286CB"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489A112E"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Burning sensation</w:t>
            </w:r>
          </w:p>
        </w:tc>
        <w:tc>
          <w:tcPr>
            <w:tcW w:w="791" w:type="dxa"/>
            <w:tcBorders>
              <w:left w:val="nil"/>
              <w:right w:val="nil"/>
            </w:tcBorders>
            <w:vAlign w:val="center"/>
          </w:tcPr>
          <w:p w14:paraId="5992003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511FAE3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476AC16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658A755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0BC389A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6784B4B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6915C3A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02FF71C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7BC7D657" w14:textId="77777777" w:rsidTr="007B780F">
        <w:trPr>
          <w:trHeight w:val="253"/>
        </w:trPr>
        <w:tc>
          <w:tcPr>
            <w:tcW w:w="426" w:type="dxa"/>
            <w:tcBorders>
              <w:right w:val="nil"/>
            </w:tcBorders>
          </w:tcPr>
          <w:p w14:paraId="650183BD"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0627CB5F"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Chest pain</w:t>
            </w:r>
          </w:p>
        </w:tc>
        <w:tc>
          <w:tcPr>
            <w:tcW w:w="791" w:type="dxa"/>
            <w:tcBorders>
              <w:left w:val="nil"/>
              <w:right w:val="nil"/>
            </w:tcBorders>
            <w:vAlign w:val="center"/>
          </w:tcPr>
          <w:p w14:paraId="3FB1A99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1DC3FAE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027CF26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0E6BBFF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56AF63A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219006F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2D681C2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0E0BF52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53F0CDD5" w14:textId="77777777" w:rsidTr="007B780F">
        <w:trPr>
          <w:trHeight w:val="253"/>
        </w:trPr>
        <w:tc>
          <w:tcPr>
            <w:tcW w:w="426" w:type="dxa"/>
            <w:tcBorders>
              <w:right w:val="nil"/>
            </w:tcBorders>
          </w:tcPr>
          <w:p w14:paraId="3C76C243"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33076B84"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Chills</w:t>
            </w:r>
          </w:p>
        </w:tc>
        <w:tc>
          <w:tcPr>
            <w:tcW w:w="791" w:type="dxa"/>
            <w:tcBorders>
              <w:left w:val="nil"/>
              <w:right w:val="nil"/>
            </w:tcBorders>
            <w:vAlign w:val="center"/>
          </w:tcPr>
          <w:p w14:paraId="3EB4855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2E6D158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29DFC69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08D273F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0CB672F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4E64363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7581557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7DB9975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55AA1771" w14:textId="77777777" w:rsidTr="007B780F">
        <w:trPr>
          <w:trHeight w:val="253"/>
        </w:trPr>
        <w:tc>
          <w:tcPr>
            <w:tcW w:w="426" w:type="dxa"/>
            <w:tcBorders>
              <w:right w:val="nil"/>
            </w:tcBorders>
          </w:tcPr>
          <w:p w14:paraId="581558BE"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45FA4E3C"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Circumcision</w:t>
            </w:r>
          </w:p>
        </w:tc>
        <w:tc>
          <w:tcPr>
            <w:tcW w:w="791" w:type="dxa"/>
            <w:tcBorders>
              <w:left w:val="nil"/>
              <w:right w:val="nil"/>
            </w:tcBorders>
            <w:vAlign w:val="center"/>
          </w:tcPr>
          <w:p w14:paraId="2E982C2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1EE21A7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631E730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223033B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2E3D526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018EAEC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59D3EA1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31C7B65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79CD3C5F" w14:textId="77777777" w:rsidTr="007B780F">
        <w:trPr>
          <w:trHeight w:val="253"/>
        </w:trPr>
        <w:tc>
          <w:tcPr>
            <w:tcW w:w="426" w:type="dxa"/>
            <w:tcBorders>
              <w:right w:val="nil"/>
            </w:tcBorders>
          </w:tcPr>
          <w:p w14:paraId="795237F8"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623A10D7"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Diabetes mellitus</w:t>
            </w:r>
          </w:p>
        </w:tc>
        <w:tc>
          <w:tcPr>
            <w:tcW w:w="791" w:type="dxa"/>
            <w:tcBorders>
              <w:left w:val="nil"/>
              <w:right w:val="nil"/>
            </w:tcBorders>
            <w:vAlign w:val="center"/>
          </w:tcPr>
          <w:p w14:paraId="68A4E9B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19A7C52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5442A28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1B614A6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7E70A1A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41F6085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16A9C91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0A94640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6B1217F9" w14:textId="77777777" w:rsidTr="007B780F">
        <w:trPr>
          <w:trHeight w:val="253"/>
        </w:trPr>
        <w:tc>
          <w:tcPr>
            <w:tcW w:w="426" w:type="dxa"/>
            <w:tcBorders>
              <w:right w:val="nil"/>
            </w:tcBorders>
          </w:tcPr>
          <w:p w14:paraId="519209B0"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6A8A8478"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Diverticulitis</w:t>
            </w:r>
          </w:p>
        </w:tc>
        <w:tc>
          <w:tcPr>
            <w:tcW w:w="791" w:type="dxa"/>
            <w:tcBorders>
              <w:left w:val="nil"/>
              <w:right w:val="nil"/>
            </w:tcBorders>
            <w:vAlign w:val="center"/>
          </w:tcPr>
          <w:p w14:paraId="5F08E02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728B71C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6A99FCE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10" w:type="dxa"/>
            <w:tcBorders>
              <w:left w:val="nil"/>
              <w:right w:val="nil"/>
            </w:tcBorders>
            <w:vAlign w:val="center"/>
          </w:tcPr>
          <w:p w14:paraId="3087D03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908" w:type="dxa"/>
            <w:tcBorders>
              <w:left w:val="nil"/>
              <w:right w:val="nil"/>
            </w:tcBorders>
            <w:vAlign w:val="center"/>
          </w:tcPr>
          <w:p w14:paraId="654B541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15E7256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5F9352E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31DFA03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1C018FE2" w14:textId="77777777" w:rsidTr="007B780F">
        <w:trPr>
          <w:trHeight w:val="253"/>
        </w:trPr>
        <w:tc>
          <w:tcPr>
            <w:tcW w:w="426" w:type="dxa"/>
            <w:tcBorders>
              <w:right w:val="nil"/>
            </w:tcBorders>
          </w:tcPr>
          <w:p w14:paraId="302E9BED"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07209F4E"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Dysgeusia</w:t>
            </w:r>
          </w:p>
        </w:tc>
        <w:tc>
          <w:tcPr>
            <w:tcW w:w="791" w:type="dxa"/>
            <w:tcBorders>
              <w:left w:val="nil"/>
              <w:right w:val="nil"/>
            </w:tcBorders>
            <w:vAlign w:val="center"/>
          </w:tcPr>
          <w:p w14:paraId="098C1C6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5F2A3D3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727B176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773CF17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7808BE4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02792F8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7E20C6E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4A7C422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6145F221" w14:textId="77777777" w:rsidTr="007B780F">
        <w:trPr>
          <w:trHeight w:val="253"/>
        </w:trPr>
        <w:tc>
          <w:tcPr>
            <w:tcW w:w="426" w:type="dxa"/>
            <w:tcBorders>
              <w:right w:val="nil"/>
            </w:tcBorders>
          </w:tcPr>
          <w:p w14:paraId="02F984CE"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3968930D"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Dyspepsia</w:t>
            </w:r>
          </w:p>
        </w:tc>
        <w:tc>
          <w:tcPr>
            <w:tcW w:w="791" w:type="dxa"/>
            <w:tcBorders>
              <w:left w:val="nil"/>
              <w:right w:val="nil"/>
            </w:tcBorders>
            <w:vAlign w:val="center"/>
          </w:tcPr>
          <w:p w14:paraId="7BDE26B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14817A1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4636161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23F9E6E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451C7D3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70FBA70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0142A1E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744A4BA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12B5C5BA" w14:textId="77777777" w:rsidTr="007B780F">
        <w:trPr>
          <w:trHeight w:val="253"/>
        </w:trPr>
        <w:tc>
          <w:tcPr>
            <w:tcW w:w="426" w:type="dxa"/>
            <w:tcBorders>
              <w:right w:val="nil"/>
            </w:tcBorders>
          </w:tcPr>
          <w:p w14:paraId="5366CFE7"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2A42AAAF"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Eye contusion</w:t>
            </w:r>
          </w:p>
        </w:tc>
        <w:tc>
          <w:tcPr>
            <w:tcW w:w="791" w:type="dxa"/>
            <w:tcBorders>
              <w:left w:val="nil"/>
              <w:right w:val="nil"/>
            </w:tcBorders>
            <w:vAlign w:val="center"/>
          </w:tcPr>
          <w:p w14:paraId="5A9AC64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7EB56F4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117BD13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5614EDC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7BF31F9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390EFEE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0F56B0A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0BC4A9E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3C4517E3" w14:textId="77777777" w:rsidTr="007B780F">
        <w:trPr>
          <w:trHeight w:val="253"/>
        </w:trPr>
        <w:tc>
          <w:tcPr>
            <w:tcW w:w="426" w:type="dxa"/>
            <w:tcBorders>
              <w:right w:val="nil"/>
            </w:tcBorders>
          </w:tcPr>
          <w:p w14:paraId="626F31C2"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5ED4BA5D"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Fatigue</w:t>
            </w:r>
          </w:p>
        </w:tc>
        <w:tc>
          <w:tcPr>
            <w:tcW w:w="791" w:type="dxa"/>
            <w:tcBorders>
              <w:left w:val="nil"/>
              <w:right w:val="nil"/>
            </w:tcBorders>
            <w:vAlign w:val="center"/>
          </w:tcPr>
          <w:p w14:paraId="21FE684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37F3A4F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190B850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69FAF7F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5C08A9A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5362735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02EED4F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1F6D398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00C3D013" w14:textId="77777777" w:rsidTr="007B780F">
        <w:trPr>
          <w:trHeight w:val="253"/>
        </w:trPr>
        <w:tc>
          <w:tcPr>
            <w:tcW w:w="426" w:type="dxa"/>
            <w:tcBorders>
              <w:right w:val="nil"/>
            </w:tcBorders>
          </w:tcPr>
          <w:p w14:paraId="41B22526"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6A47F9CB" w14:textId="77777777" w:rsidR="007B780F" w:rsidRPr="00AC7148" w:rsidRDefault="007B780F" w:rsidP="007B780F">
            <w:pPr>
              <w:tabs>
                <w:tab w:val="left" w:pos="1239"/>
              </w:tabs>
              <w:rPr>
                <w:rFonts w:ascii="Times New Roman" w:hAnsi="Times New Roman" w:cs="Times New Roman"/>
                <w:sz w:val="16"/>
                <w:szCs w:val="16"/>
              </w:rPr>
            </w:pPr>
            <w:proofErr w:type="spellStart"/>
            <w:r w:rsidRPr="0002184A">
              <w:rPr>
                <w:rFonts w:ascii="Times New Roman" w:hAnsi="Times New Roman" w:cs="Times New Roman"/>
                <w:sz w:val="16"/>
                <w:szCs w:val="16"/>
              </w:rPr>
              <w:t>Haemorrhoids</w:t>
            </w:r>
            <w:proofErr w:type="spellEnd"/>
          </w:p>
        </w:tc>
        <w:tc>
          <w:tcPr>
            <w:tcW w:w="791" w:type="dxa"/>
            <w:tcBorders>
              <w:left w:val="nil"/>
              <w:right w:val="nil"/>
            </w:tcBorders>
            <w:vAlign w:val="center"/>
          </w:tcPr>
          <w:p w14:paraId="6646DC8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4787039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21A12B1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3EFFFC6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7D82174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02C53E7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63FB26F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3511A3C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5EE07670" w14:textId="77777777" w:rsidTr="007B780F">
        <w:trPr>
          <w:trHeight w:val="253"/>
        </w:trPr>
        <w:tc>
          <w:tcPr>
            <w:tcW w:w="426" w:type="dxa"/>
            <w:tcBorders>
              <w:right w:val="nil"/>
            </w:tcBorders>
          </w:tcPr>
          <w:p w14:paraId="73121BC7"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18C087F3"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Hernia repair</w:t>
            </w:r>
          </w:p>
        </w:tc>
        <w:tc>
          <w:tcPr>
            <w:tcW w:w="791" w:type="dxa"/>
            <w:tcBorders>
              <w:left w:val="nil"/>
              <w:right w:val="nil"/>
            </w:tcBorders>
            <w:vAlign w:val="center"/>
          </w:tcPr>
          <w:p w14:paraId="2D2C2E7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12FEBBF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517D791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559B9EC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4E272B4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4FB5489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78ADDED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414A6A6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654BEC8E" w14:textId="77777777" w:rsidTr="007B780F">
        <w:trPr>
          <w:trHeight w:val="253"/>
        </w:trPr>
        <w:tc>
          <w:tcPr>
            <w:tcW w:w="426" w:type="dxa"/>
            <w:tcBorders>
              <w:right w:val="nil"/>
            </w:tcBorders>
          </w:tcPr>
          <w:p w14:paraId="642C870B"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1B45A177"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Hypertension</w:t>
            </w:r>
          </w:p>
        </w:tc>
        <w:tc>
          <w:tcPr>
            <w:tcW w:w="791" w:type="dxa"/>
            <w:tcBorders>
              <w:left w:val="nil"/>
              <w:right w:val="nil"/>
            </w:tcBorders>
            <w:vAlign w:val="center"/>
          </w:tcPr>
          <w:p w14:paraId="59501E5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71A977E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0D68BF0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0674D30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4ACF529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0EA0F99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50933A2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3B2A6AB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7E9855F6" w14:textId="77777777" w:rsidTr="007B780F">
        <w:trPr>
          <w:trHeight w:val="253"/>
        </w:trPr>
        <w:tc>
          <w:tcPr>
            <w:tcW w:w="426" w:type="dxa"/>
            <w:tcBorders>
              <w:right w:val="nil"/>
            </w:tcBorders>
          </w:tcPr>
          <w:p w14:paraId="2CBEDEC6"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31752DF1"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Metabolic surgery</w:t>
            </w:r>
          </w:p>
        </w:tc>
        <w:tc>
          <w:tcPr>
            <w:tcW w:w="791" w:type="dxa"/>
            <w:tcBorders>
              <w:left w:val="nil"/>
              <w:right w:val="nil"/>
            </w:tcBorders>
            <w:vAlign w:val="center"/>
          </w:tcPr>
          <w:p w14:paraId="7770527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2B195A6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06AD147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10" w:type="dxa"/>
            <w:tcBorders>
              <w:left w:val="nil"/>
              <w:right w:val="nil"/>
            </w:tcBorders>
            <w:vAlign w:val="center"/>
          </w:tcPr>
          <w:p w14:paraId="38F772F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908" w:type="dxa"/>
            <w:tcBorders>
              <w:left w:val="nil"/>
              <w:right w:val="nil"/>
            </w:tcBorders>
            <w:vAlign w:val="center"/>
          </w:tcPr>
          <w:p w14:paraId="08028E7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651FC35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0E96D51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4B79114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5C2BF240" w14:textId="77777777" w:rsidTr="007B780F">
        <w:trPr>
          <w:trHeight w:val="253"/>
        </w:trPr>
        <w:tc>
          <w:tcPr>
            <w:tcW w:w="426" w:type="dxa"/>
            <w:tcBorders>
              <w:right w:val="nil"/>
            </w:tcBorders>
          </w:tcPr>
          <w:p w14:paraId="3526ACAA"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27BAB79F"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Nasopharyngitis</w:t>
            </w:r>
          </w:p>
        </w:tc>
        <w:tc>
          <w:tcPr>
            <w:tcW w:w="791" w:type="dxa"/>
            <w:tcBorders>
              <w:left w:val="nil"/>
              <w:right w:val="nil"/>
            </w:tcBorders>
            <w:vAlign w:val="center"/>
          </w:tcPr>
          <w:p w14:paraId="41231BA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7AE823F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36B990B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07F1238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48ECDF9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424A6CC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3C3B449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48C22C5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2F3E3FBE" w14:textId="77777777" w:rsidTr="007B780F">
        <w:trPr>
          <w:trHeight w:val="253"/>
        </w:trPr>
        <w:tc>
          <w:tcPr>
            <w:tcW w:w="426" w:type="dxa"/>
            <w:tcBorders>
              <w:right w:val="nil"/>
            </w:tcBorders>
          </w:tcPr>
          <w:p w14:paraId="1CF969A1"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2755F9F1" w14:textId="77777777" w:rsidR="007B780F" w:rsidRPr="00AC7148" w:rsidRDefault="007B780F" w:rsidP="007B780F">
            <w:pPr>
              <w:tabs>
                <w:tab w:val="left" w:pos="1239"/>
              </w:tabs>
              <w:rPr>
                <w:rFonts w:ascii="Times New Roman" w:hAnsi="Times New Roman" w:cs="Times New Roman"/>
                <w:sz w:val="16"/>
                <w:szCs w:val="16"/>
              </w:rPr>
            </w:pPr>
            <w:proofErr w:type="spellStart"/>
            <w:r w:rsidRPr="0002184A">
              <w:rPr>
                <w:rFonts w:ascii="Times New Roman" w:hAnsi="Times New Roman" w:cs="Times New Roman"/>
                <w:sz w:val="16"/>
                <w:szCs w:val="16"/>
              </w:rPr>
              <w:t>Oedema</w:t>
            </w:r>
            <w:proofErr w:type="spellEnd"/>
            <w:r w:rsidRPr="0002184A">
              <w:rPr>
                <w:rFonts w:ascii="Times New Roman" w:hAnsi="Times New Roman" w:cs="Times New Roman"/>
                <w:sz w:val="16"/>
                <w:szCs w:val="16"/>
              </w:rPr>
              <w:t xml:space="preserve"> peripheral</w:t>
            </w:r>
          </w:p>
        </w:tc>
        <w:tc>
          <w:tcPr>
            <w:tcW w:w="791" w:type="dxa"/>
            <w:tcBorders>
              <w:left w:val="nil"/>
              <w:right w:val="nil"/>
            </w:tcBorders>
            <w:vAlign w:val="center"/>
          </w:tcPr>
          <w:p w14:paraId="28624BB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5DFFC26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37D1231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6D3AE12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06DC3B7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49E1CA7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76207A8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5709D50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3FF9C38C" w14:textId="77777777" w:rsidTr="007B780F">
        <w:trPr>
          <w:trHeight w:val="253"/>
        </w:trPr>
        <w:tc>
          <w:tcPr>
            <w:tcW w:w="426" w:type="dxa"/>
            <w:tcBorders>
              <w:right w:val="nil"/>
            </w:tcBorders>
          </w:tcPr>
          <w:p w14:paraId="02201978"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247DC1F9"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Oropharyngeal pain</w:t>
            </w:r>
          </w:p>
        </w:tc>
        <w:tc>
          <w:tcPr>
            <w:tcW w:w="791" w:type="dxa"/>
            <w:tcBorders>
              <w:left w:val="nil"/>
              <w:right w:val="nil"/>
            </w:tcBorders>
            <w:vAlign w:val="center"/>
          </w:tcPr>
          <w:p w14:paraId="07873BD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6A0F4B1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67BFD29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44FE0D7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61588E8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1D610FF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2FAE235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468D90D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6EC7B66B" w14:textId="77777777" w:rsidTr="007B780F">
        <w:trPr>
          <w:trHeight w:val="253"/>
        </w:trPr>
        <w:tc>
          <w:tcPr>
            <w:tcW w:w="426" w:type="dxa"/>
            <w:tcBorders>
              <w:right w:val="nil"/>
            </w:tcBorders>
          </w:tcPr>
          <w:p w14:paraId="6BCFA3FA"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17D2B106"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Palpitations</w:t>
            </w:r>
          </w:p>
        </w:tc>
        <w:tc>
          <w:tcPr>
            <w:tcW w:w="791" w:type="dxa"/>
            <w:tcBorders>
              <w:left w:val="nil"/>
              <w:right w:val="nil"/>
            </w:tcBorders>
            <w:vAlign w:val="center"/>
          </w:tcPr>
          <w:p w14:paraId="08DDE8C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4437091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0E6443B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3786C28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47E2C43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 (2)</w:t>
            </w:r>
          </w:p>
        </w:tc>
        <w:tc>
          <w:tcPr>
            <w:tcW w:w="590" w:type="dxa"/>
            <w:tcBorders>
              <w:left w:val="nil"/>
              <w:right w:val="nil"/>
            </w:tcBorders>
            <w:vAlign w:val="center"/>
          </w:tcPr>
          <w:p w14:paraId="618D2FE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4%</w:t>
            </w:r>
          </w:p>
        </w:tc>
        <w:tc>
          <w:tcPr>
            <w:tcW w:w="833" w:type="dxa"/>
            <w:tcBorders>
              <w:left w:val="nil"/>
              <w:right w:val="nil"/>
            </w:tcBorders>
            <w:vAlign w:val="center"/>
          </w:tcPr>
          <w:p w14:paraId="007412F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0008DB0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231CB373" w14:textId="77777777" w:rsidTr="007B780F">
        <w:trPr>
          <w:trHeight w:val="253"/>
        </w:trPr>
        <w:tc>
          <w:tcPr>
            <w:tcW w:w="426" w:type="dxa"/>
            <w:tcBorders>
              <w:right w:val="nil"/>
            </w:tcBorders>
          </w:tcPr>
          <w:p w14:paraId="7EAE1D84"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78AF4144"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Pyrexia</w:t>
            </w:r>
          </w:p>
        </w:tc>
        <w:tc>
          <w:tcPr>
            <w:tcW w:w="791" w:type="dxa"/>
            <w:tcBorders>
              <w:left w:val="nil"/>
              <w:right w:val="nil"/>
            </w:tcBorders>
            <w:vAlign w:val="center"/>
          </w:tcPr>
          <w:p w14:paraId="7667D8B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08F0FC6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200FF03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1E7FE81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2BF7A05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55CEBEE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777DD46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314AF16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041AC8BD" w14:textId="77777777" w:rsidTr="007B780F">
        <w:trPr>
          <w:trHeight w:val="253"/>
        </w:trPr>
        <w:tc>
          <w:tcPr>
            <w:tcW w:w="426" w:type="dxa"/>
            <w:tcBorders>
              <w:right w:val="nil"/>
            </w:tcBorders>
          </w:tcPr>
          <w:p w14:paraId="1F1CF5E1"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35118DEF"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Radius fracture</w:t>
            </w:r>
          </w:p>
        </w:tc>
        <w:tc>
          <w:tcPr>
            <w:tcW w:w="791" w:type="dxa"/>
            <w:tcBorders>
              <w:left w:val="nil"/>
              <w:right w:val="nil"/>
            </w:tcBorders>
            <w:vAlign w:val="center"/>
          </w:tcPr>
          <w:p w14:paraId="7D7ED17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053641D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0D894BF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67353C8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005F8DB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6CCC5F5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7771D5A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651F7D6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78F7A811" w14:textId="77777777" w:rsidTr="007B780F">
        <w:trPr>
          <w:trHeight w:val="253"/>
        </w:trPr>
        <w:tc>
          <w:tcPr>
            <w:tcW w:w="426" w:type="dxa"/>
            <w:tcBorders>
              <w:right w:val="nil"/>
            </w:tcBorders>
          </w:tcPr>
          <w:p w14:paraId="1293B8DB"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482753E5"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Seasonal allergy</w:t>
            </w:r>
          </w:p>
        </w:tc>
        <w:tc>
          <w:tcPr>
            <w:tcW w:w="791" w:type="dxa"/>
            <w:tcBorders>
              <w:left w:val="nil"/>
              <w:right w:val="nil"/>
            </w:tcBorders>
            <w:vAlign w:val="center"/>
          </w:tcPr>
          <w:p w14:paraId="27CA43B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1594C74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07ADDC0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33DF3F0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1681CFC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0D0BDB4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1AE82D87"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58275BC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7ABF487E" w14:textId="77777777" w:rsidTr="007B780F">
        <w:trPr>
          <w:trHeight w:val="253"/>
        </w:trPr>
        <w:tc>
          <w:tcPr>
            <w:tcW w:w="426" w:type="dxa"/>
            <w:tcBorders>
              <w:right w:val="nil"/>
            </w:tcBorders>
          </w:tcPr>
          <w:p w14:paraId="4FF793C7"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67ED2004"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Sjogren's syndrome</w:t>
            </w:r>
          </w:p>
        </w:tc>
        <w:tc>
          <w:tcPr>
            <w:tcW w:w="791" w:type="dxa"/>
            <w:tcBorders>
              <w:left w:val="nil"/>
              <w:right w:val="nil"/>
            </w:tcBorders>
            <w:vAlign w:val="center"/>
          </w:tcPr>
          <w:p w14:paraId="0EF23AC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7DC5D1C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290D0E2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74E44EEC"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75B4976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2C20A14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7AD82BC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521495A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3E39B892" w14:textId="77777777" w:rsidTr="007B780F">
        <w:trPr>
          <w:trHeight w:val="253"/>
        </w:trPr>
        <w:tc>
          <w:tcPr>
            <w:tcW w:w="426" w:type="dxa"/>
            <w:tcBorders>
              <w:right w:val="nil"/>
            </w:tcBorders>
          </w:tcPr>
          <w:p w14:paraId="174CF586"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7E73D0F2"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Tongue coated</w:t>
            </w:r>
          </w:p>
        </w:tc>
        <w:tc>
          <w:tcPr>
            <w:tcW w:w="791" w:type="dxa"/>
            <w:tcBorders>
              <w:left w:val="nil"/>
              <w:right w:val="nil"/>
            </w:tcBorders>
            <w:vAlign w:val="center"/>
          </w:tcPr>
          <w:p w14:paraId="3C23C7C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43B30A0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4695BE3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79AEF28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479A5DB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0809EBF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7FADCB8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4964E1D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794AC754" w14:textId="77777777" w:rsidTr="007B780F">
        <w:trPr>
          <w:trHeight w:val="253"/>
        </w:trPr>
        <w:tc>
          <w:tcPr>
            <w:tcW w:w="426" w:type="dxa"/>
            <w:tcBorders>
              <w:right w:val="nil"/>
            </w:tcBorders>
          </w:tcPr>
          <w:p w14:paraId="476A9859"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5F6369F8"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Tonsillectomy</w:t>
            </w:r>
          </w:p>
        </w:tc>
        <w:tc>
          <w:tcPr>
            <w:tcW w:w="791" w:type="dxa"/>
            <w:tcBorders>
              <w:left w:val="nil"/>
              <w:right w:val="nil"/>
            </w:tcBorders>
            <w:vAlign w:val="center"/>
          </w:tcPr>
          <w:p w14:paraId="03E52E8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0A37C0C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17EC2954"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59FA3F7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7061FB7E"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79F9F83F"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05B58340"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1F78D331"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6B90080F" w14:textId="77777777" w:rsidTr="007B780F">
        <w:trPr>
          <w:trHeight w:val="253"/>
        </w:trPr>
        <w:tc>
          <w:tcPr>
            <w:tcW w:w="426" w:type="dxa"/>
            <w:tcBorders>
              <w:right w:val="nil"/>
            </w:tcBorders>
          </w:tcPr>
          <w:p w14:paraId="44CDDB20"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285C2CF9"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 xml:space="preserve">Vaginal </w:t>
            </w:r>
            <w:proofErr w:type="spellStart"/>
            <w:r w:rsidRPr="0002184A">
              <w:rPr>
                <w:rFonts w:ascii="Times New Roman" w:hAnsi="Times New Roman" w:cs="Times New Roman"/>
                <w:sz w:val="16"/>
                <w:szCs w:val="16"/>
              </w:rPr>
              <w:t>haemorrhage</w:t>
            </w:r>
            <w:proofErr w:type="spellEnd"/>
          </w:p>
        </w:tc>
        <w:tc>
          <w:tcPr>
            <w:tcW w:w="791" w:type="dxa"/>
            <w:tcBorders>
              <w:left w:val="nil"/>
              <w:right w:val="nil"/>
            </w:tcBorders>
            <w:vAlign w:val="center"/>
          </w:tcPr>
          <w:p w14:paraId="733617D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7D3D3C3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313CE5B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0845C3E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77791249"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7ABF8283"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1FFECF82"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0D6B61B5"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r w:rsidR="007B780F" w:rsidRPr="00A832F6" w14:paraId="26A9A124" w14:textId="77777777" w:rsidTr="007B780F">
        <w:trPr>
          <w:trHeight w:val="253"/>
        </w:trPr>
        <w:tc>
          <w:tcPr>
            <w:tcW w:w="426" w:type="dxa"/>
            <w:tcBorders>
              <w:right w:val="nil"/>
            </w:tcBorders>
          </w:tcPr>
          <w:p w14:paraId="0F922735" w14:textId="77777777" w:rsidR="007B780F" w:rsidRPr="00AC7148" w:rsidRDefault="007B780F" w:rsidP="007B780F">
            <w:pPr>
              <w:tabs>
                <w:tab w:val="left" w:pos="7987"/>
              </w:tabs>
              <w:rPr>
                <w:rFonts w:ascii="Times New Roman" w:hAnsi="Times New Roman" w:cs="Times New Roman"/>
                <w:sz w:val="16"/>
                <w:szCs w:val="16"/>
              </w:rPr>
            </w:pPr>
          </w:p>
        </w:tc>
        <w:tc>
          <w:tcPr>
            <w:tcW w:w="3308" w:type="dxa"/>
            <w:tcBorders>
              <w:left w:val="nil"/>
              <w:right w:val="nil"/>
            </w:tcBorders>
            <w:vAlign w:val="center"/>
          </w:tcPr>
          <w:p w14:paraId="74F6C430" w14:textId="77777777" w:rsidR="007B780F" w:rsidRPr="00AC7148" w:rsidRDefault="007B780F" w:rsidP="007B780F">
            <w:pPr>
              <w:tabs>
                <w:tab w:val="left" w:pos="1239"/>
              </w:tabs>
              <w:rPr>
                <w:rFonts w:ascii="Times New Roman" w:hAnsi="Times New Roman" w:cs="Times New Roman"/>
                <w:sz w:val="16"/>
                <w:szCs w:val="16"/>
              </w:rPr>
            </w:pPr>
            <w:r w:rsidRPr="0002184A">
              <w:rPr>
                <w:rFonts w:ascii="Times New Roman" w:hAnsi="Times New Roman" w:cs="Times New Roman"/>
                <w:sz w:val="16"/>
                <w:szCs w:val="16"/>
              </w:rPr>
              <w:t>Withdrawal hypertension</w:t>
            </w:r>
          </w:p>
        </w:tc>
        <w:tc>
          <w:tcPr>
            <w:tcW w:w="791" w:type="dxa"/>
            <w:tcBorders>
              <w:left w:val="nil"/>
              <w:right w:val="nil"/>
            </w:tcBorders>
            <w:vAlign w:val="center"/>
          </w:tcPr>
          <w:p w14:paraId="39D15E8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1 (1)</w:t>
            </w:r>
          </w:p>
        </w:tc>
        <w:tc>
          <w:tcPr>
            <w:tcW w:w="590" w:type="dxa"/>
            <w:tcBorders>
              <w:left w:val="nil"/>
              <w:right w:val="nil"/>
            </w:tcBorders>
            <w:vAlign w:val="center"/>
          </w:tcPr>
          <w:p w14:paraId="3024028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2%</w:t>
            </w:r>
          </w:p>
        </w:tc>
        <w:tc>
          <w:tcPr>
            <w:tcW w:w="833" w:type="dxa"/>
            <w:tcBorders>
              <w:left w:val="nil"/>
              <w:right w:val="nil"/>
            </w:tcBorders>
            <w:vAlign w:val="center"/>
          </w:tcPr>
          <w:p w14:paraId="70822306"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right w:val="nil"/>
            </w:tcBorders>
            <w:vAlign w:val="center"/>
          </w:tcPr>
          <w:p w14:paraId="4B86948A"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908" w:type="dxa"/>
            <w:tcBorders>
              <w:left w:val="nil"/>
              <w:right w:val="nil"/>
            </w:tcBorders>
            <w:vAlign w:val="center"/>
          </w:tcPr>
          <w:p w14:paraId="04FD599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90" w:type="dxa"/>
            <w:tcBorders>
              <w:left w:val="nil"/>
              <w:right w:val="nil"/>
            </w:tcBorders>
            <w:vAlign w:val="center"/>
          </w:tcPr>
          <w:p w14:paraId="06638998"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c>
          <w:tcPr>
            <w:tcW w:w="833" w:type="dxa"/>
            <w:tcBorders>
              <w:left w:val="nil"/>
              <w:right w:val="nil"/>
            </w:tcBorders>
            <w:vAlign w:val="center"/>
          </w:tcPr>
          <w:p w14:paraId="33A2507B"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 (0)</w:t>
            </w:r>
          </w:p>
        </w:tc>
        <w:tc>
          <w:tcPr>
            <w:tcW w:w="510" w:type="dxa"/>
            <w:tcBorders>
              <w:left w:val="nil"/>
            </w:tcBorders>
            <w:vAlign w:val="center"/>
          </w:tcPr>
          <w:p w14:paraId="74F6445D" w14:textId="77777777" w:rsidR="007B780F" w:rsidRPr="00A832F6" w:rsidRDefault="007B780F" w:rsidP="007B780F">
            <w:pPr>
              <w:jc w:val="center"/>
              <w:rPr>
                <w:rFonts w:ascii="Times New Roman" w:hAnsi="Times New Roman" w:cs="Times New Roman"/>
                <w:sz w:val="16"/>
                <w:szCs w:val="16"/>
              </w:rPr>
            </w:pPr>
            <w:r w:rsidRPr="00A832F6">
              <w:rPr>
                <w:rFonts w:ascii="Times New Roman" w:hAnsi="Times New Roman" w:cs="Times New Roman"/>
                <w:sz w:val="16"/>
                <w:szCs w:val="16"/>
              </w:rPr>
              <w:t>0%</w:t>
            </w:r>
          </w:p>
        </w:tc>
      </w:tr>
    </w:tbl>
    <w:p w14:paraId="22F75B40" w14:textId="3A63B10D" w:rsidR="0043525C" w:rsidRDefault="0043525C">
      <w:pPr>
        <w:rPr>
          <w:lang w:eastAsia="ja-JP"/>
        </w:rPr>
      </w:pPr>
    </w:p>
    <w:p w14:paraId="46101789" w14:textId="6F3D6FCF" w:rsidR="009A6E07" w:rsidRDefault="009A6E07">
      <w:pPr>
        <w:rPr>
          <w:lang w:eastAsia="ja-JP"/>
        </w:rPr>
      </w:pPr>
      <w:r>
        <w:rPr>
          <w:lang w:eastAsia="ja-JP"/>
        </w:rPr>
        <w:br w:type="page"/>
      </w:r>
    </w:p>
    <w:p w14:paraId="7E1E3676" w14:textId="77777777" w:rsidR="00106D60" w:rsidRDefault="00106D60" w:rsidP="000E3EE1">
      <w:pPr>
        <w:pStyle w:val="Caption"/>
        <w:keepNext/>
        <w:rPr>
          <w:rFonts w:ascii="Times New Roman" w:hAnsi="Times New Roman"/>
        </w:rPr>
        <w:sectPr w:rsidR="00106D60" w:rsidSect="003F5DFF">
          <w:pgSz w:w="11906" w:h="16838" w:code="9"/>
          <w:pgMar w:top="1440" w:right="1440" w:bottom="1440" w:left="1440" w:header="709" w:footer="709" w:gutter="0"/>
          <w:cols w:space="708"/>
          <w:docGrid w:linePitch="360"/>
        </w:sectPr>
      </w:pPr>
    </w:p>
    <w:p w14:paraId="7263B736" w14:textId="4C6DC632" w:rsidR="009A6E07" w:rsidRPr="005425AC" w:rsidRDefault="009A6E07" w:rsidP="000E3EE1">
      <w:pPr>
        <w:pStyle w:val="Caption"/>
        <w:keepNext/>
        <w:rPr>
          <w:rFonts w:ascii="Times New Roman" w:hAnsi="Times New Roman"/>
        </w:rPr>
      </w:pPr>
      <w:bookmarkStart w:id="405" w:name="_Toc20821548"/>
      <w:r w:rsidRPr="005425AC">
        <w:rPr>
          <w:rFonts w:ascii="Times New Roman" w:hAnsi="Times New Roman"/>
        </w:rPr>
        <w:lastRenderedPageBreak/>
        <w:t xml:space="preserve">Supplementary Table </w:t>
      </w:r>
      <w:r w:rsidR="001D1C9A" w:rsidRPr="005425AC">
        <w:rPr>
          <w:rFonts w:ascii="Times New Roman" w:hAnsi="Times New Roman"/>
        </w:rPr>
        <w:fldChar w:fldCharType="begin"/>
      </w:r>
      <w:r w:rsidR="001D1C9A" w:rsidRPr="005425AC">
        <w:rPr>
          <w:rFonts w:ascii="Times New Roman" w:hAnsi="Times New Roman"/>
        </w:rPr>
        <w:instrText xml:space="preserve"> SEQ Supplementary_Table \* ARABIC </w:instrText>
      </w:r>
      <w:r w:rsidR="001D1C9A" w:rsidRPr="005425AC">
        <w:rPr>
          <w:rFonts w:ascii="Times New Roman" w:hAnsi="Times New Roman"/>
        </w:rPr>
        <w:fldChar w:fldCharType="separate"/>
      </w:r>
      <w:r w:rsidR="007B780F">
        <w:rPr>
          <w:rFonts w:ascii="Times New Roman" w:hAnsi="Times New Roman"/>
          <w:noProof/>
        </w:rPr>
        <w:t>20</w:t>
      </w:r>
      <w:r w:rsidR="001D1C9A" w:rsidRPr="005425AC">
        <w:rPr>
          <w:rFonts w:ascii="Times New Roman" w:hAnsi="Times New Roman"/>
          <w:noProof/>
        </w:rPr>
        <w:fldChar w:fldCharType="end"/>
      </w:r>
      <w:r w:rsidR="00341D06">
        <w:rPr>
          <w:rFonts w:ascii="Times New Roman" w:hAnsi="Times New Roman"/>
          <w:noProof/>
        </w:rPr>
        <w:t>:</w:t>
      </w:r>
      <w:r w:rsidRPr="005425AC">
        <w:rPr>
          <w:rFonts w:ascii="Times New Roman" w:hAnsi="Times New Roman"/>
        </w:rPr>
        <w:t xml:space="preserve"> Blood tests and medications at baseline and month 12</w:t>
      </w:r>
      <w:r w:rsidR="00341D06">
        <w:rPr>
          <w:rFonts w:ascii="Times New Roman" w:hAnsi="Times New Roman"/>
        </w:rPr>
        <w:t xml:space="preserve"> by randomised allocation</w:t>
      </w:r>
      <w:bookmarkEnd w:id="405"/>
    </w:p>
    <w:tbl>
      <w:tblPr>
        <w:tblW w:w="1162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4"/>
        <w:gridCol w:w="2558"/>
        <w:gridCol w:w="770"/>
        <w:gridCol w:w="1355"/>
        <w:gridCol w:w="772"/>
        <w:gridCol w:w="1404"/>
        <w:gridCol w:w="10"/>
        <w:gridCol w:w="789"/>
        <w:gridCol w:w="10"/>
        <w:gridCol w:w="1394"/>
        <w:gridCol w:w="10"/>
        <w:gridCol w:w="792"/>
        <w:gridCol w:w="1486"/>
      </w:tblGrid>
      <w:tr w:rsidR="009A6E07" w:rsidRPr="00D563E9" w14:paraId="25772F25" w14:textId="77777777" w:rsidTr="00BB02BC">
        <w:trPr>
          <w:cantSplit/>
          <w:trHeight w:val="255"/>
          <w:jc w:val="center"/>
        </w:trPr>
        <w:tc>
          <w:tcPr>
            <w:tcW w:w="2832" w:type="dxa"/>
            <w:gridSpan w:val="2"/>
            <w:vMerge w:val="restart"/>
            <w:tcBorders>
              <w:top w:val="single" w:sz="4" w:space="0" w:color="auto"/>
              <w:left w:val="nil"/>
              <w:bottom w:val="single" w:sz="4" w:space="0" w:color="auto"/>
              <w:right w:val="nil"/>
            </w:tcBorders>
            <w:noWrap/>
            <w:vAlign w:val="center"/>
          </w:tcPr>
          <w:p w14:paraId="767887A7" w14:textId="77777777" w:rsidR="009A6E07" w:rsidRPr="00D563E9" w:rsidRDefault="009A6E07" w:rsidP="00EC5173">
            <w:pPr>
              <w:pStyle w:val="StyleTableBold"/>
              <w:rPr>
                <w:rFonts w:ascii="Times New Roman" w:hAnsi="Times New Roman"/>
                <w:sz w:val="16"/>
                <w:szCs w:val="16"/>
              </w:rPr>
            </w:pPr>
          </w:p>
        </w:tc>
        <w:tc>
          <w:tcPr>
            <w:tcW w:w="4311" w:type="dxa"/>
            <w:gridSpan w:val="5"/>
            <w:tcBorders>
              <w:top w:val="single" w:sz="4" w:space="0" w:color="auto"/>
              <w:left w:val="nil"/>
              <w:bottom w:val="nil"/>
              <w:right w:val="nil"/>
            </w:tcBorders>
            <w:noWrap/>
            <w:vAlign w:val="center"/>
            <w:hideMark/>
          </w:tcPr>
          <w:p w14:paraId="08F90762" w14:textId="77777777" w:rsidR="009A6E07" w:rsidRPr="00D563E9" w:rsidRDefault="009A6E07" w:rsidP="00EC5173">
            <w:pPr>
              <w:pStyle w:val="StyleTableBold"/>
              <w:rPr>
                <w:rFonts w:ascii="Times New Roman" w:hAnsi="Times New Roman"/>
                <w:sz w:val="16"/>
                <w:szCs w:val="16"/>
              </w:rPr>
            </w:pPr>
            <w:r w:rsidRPr="00D563E9">
              <w:rPr>
                <w:rFonts w:ascii="Times New Roman" w:hAnsi="Times New Roman"/>
                <w:sz w:val="16"/>
                <w:szCs w:val="16"/>
              </w:rPr>
              <w:t>Baseline (n=114)</w:t>
            </w:r>
          </w:p>
        </w:tc>
        <w:tc>
          <w:tcPr>
            <w:tcW w:w="4481" w:type="dxa"/>
            <w:gridSpan w:val="6"/>
            <w:tcBorders>
              <w:top w:val="single" w:sz="4" w:space="0" w:color="auto"/>
              <w:left w:val="nil"/>
              <w:bottom w:val="nil"/>
              <w:right w:val="nil"/>
            </w:tcBorders>
            <w:noWrap/>
            <w:vAlign w:val="center"/>
            <w:hideMark/>
          </w:tcPr>
          <w:p w14:paraId="549CFBDD" w14:textId="77777777" w:rsidR="009A6E07" w:rsidRPr="00D563E9" w:rsidRDefault="009A6E07" w:rsidP="00EC5173">
            <w:pPr>
              <w:pStyle w:val="StyleTableBold"/>
              <w:rPr>
                <w:rFonts w:ascii="Times New Roman" w:hAnsi="Times New Roman"/>
                <w:sz w:val="16"/>
                <w:szCs w:val="16"/>
              </w:rPr>
            </w:pPr>
            <w:r w:rsidRPr="00D563E9">
              <w:rPr>
                <w:rFonts w:ascii="Times New Roman" w:hAnsi="Times New Roman"/>
                <w:sz w:val="16"/>
                <w:szCs w:val="16"/>
              </w:rPr>
              <w:t>12 months (n=105)</w:t>
            </w:r>
          </w:p>
        </w:tc>
      </w:tr>
      <w:tr w:rsidR="009A6E07" w:rsidRPr="00D563E9" w14:paraId="698C2AE5" w14:textId="77777777" w:rsidTr="00BB02BC">
        <w:trPr>
          <w:cantSplit/>
          <w:trHeight w:val="255"/>
          <w:jc w:val="center"/>
        </w:trPr>
        <w:tc>
          <w:tcPr>
            <w:tcW w:w="2832" w:type="dxa"/>
            <w:gridSpan w:val="2"/>
            <w:vMerge/>
            <w:tcBorders>
              <w:top w:val="single" w:sz="4" w:space="0" w:color="auto"/>
              <w:left w:val="nil"/>
              <w:bottom w:val="single" w:sz="4" w:space="0" w:color="auto"/>
              <w:right w:val="nil"/>
            </w:tcBorders>
            <w:vAlign w:val="center"/>
            <w:hideMark/>
          </w:tcPr>
          <w:p w14:paraId="68585A75" w14:textId="77777777" w:rsidR="009A6E07" w:rsidRPr="00D563E9" w:rsidRDefault="009A6E07" w:rsidP="00EC5173">
            <w:pPr>
              <w:spacing w:after="0" w:line="240" w:lineRule="auto"/>
              <w:jc w:val="center"/>
              <w:rPr>
                <w:rFonts w:ascii="Times New Roman" w:eastAsia="Times New Roman" w:hAnsi="Times New Roman" w:cs="Times New Roman"/>
                <w:b/>
                <w:bCs/>
                <w:sz w:val="16"/>
                <w:szCs w:val="16"/>
              </w:rPr>
            </w:pPr>
          </w:p>
        </w:tc>
        <w:tc>
          <w:tcPr>
            <w:tcW w:w="2125" w:type="dxa"/>
            <w:gridSpan w:val="2"/>
            <w:tcBorders>
              <w:top w:val="single" w:sz="4" w:space="0" w:color="auto"/>
              <w:left w:val="nil"/>
              <w:bottom w:val="single" w:sz="4" w:space="0" w:color="auto"/>
              <w:right w:val="nil"/>
            </w:tcBorders>
            <w:noWrap/>
            <w:vAlign w:val="center"/>
            <w:hideMark/>
          </w:tcPr>
          <w:p w14:paraId="2093274D" w14:textId="77777777" w:rsidR="009A6E07" w:rsidRPr="00D563E9" w:rsidRDefault="009A6E07" w:rsidP="00EC5173">
            <w:pPr>
              <w:pStyle w:val="StyleTableBold"/>
              <w:rPr>
                <w:rFonts w:ascii="Times New Roman" w:hAnsi="Times New Roman"/>
                <w:sz w:val="16"/>
                <w:szCs w:val="16"/>
              </w:rPr>
            </w:pPr>
            <w:r w:rsidRPr="00D563E9">
              <w:rPr>
                <w:rFonts w:ascii="Times New Roman" w:hAnsi="Times New Roman"/>
                <w:sz w:val="16"/>
                <w:szCs w:val="16"/>
              </w:rPr>
              <w:t>Randomised to placebo (n=57)</w:t>
            </w:r>
          </w:p>
        </w:tc>
        <w:tc>
          <w:tcPr>
            <w:tcW w:w="2186" w:type="dxa"/>
            <w:gridSpan w:val="3"/>
            <w:tcBorders>
              <w:top w:val="single" w:sz="4" w:space="0" w:color="auto"/>
              <w:left w:val="nil"/>
              <w:bottom w:val="single" w:sz="4" w:space="0" w:color="auto"/>
              <w:right w:val="nil"/>
            </w:tcBorders>
            <w:noWrap/>
            <w:vAlign w:val="center"/>
            <w:hideMark/>
          </w:tcPr>
          <w:p w14:paraId="485784EC" w14:textId="77777777" w:rsidR="009A6E07" w:rsidRPr="00D563E9" w:rsidRDefault="009A6E07" w:rsidP="00EC5173">
            <w:pPr>
              <w:pStyle w:val="StyleTableBold"/>
              <w:rPr>
                <w:rFonts w:ascii="Times New Roman" w:hAnsi="Times New Roman"/>
                <w:sz w:val="16"/>
                <w:szCs w:val="16"/>
              </w:rPr>
            </w:pPr>
            <w:r w:rsidRPr="00D563E9">
              <w:rPr>
                <w:rFonts w:ascii="Times New Roman" w:hAnsi="Times New Roman"/>
                <w:sz w:val="16"/>
                <w:szCs w:val="16"/>
              </w:rPr>
              <w:t>Randomised to eplerenone (n=57)</w:t>
            </w:r>
          </w:p>
        </w:tc>
        <w:tc>
          <w:tcPr>
            <w:tcW w:w="2203" w:type="dxa"/>
            <w:gridSpan w:val="4"/>
            <w:tcBorders>
              <w:top w:val="single" w:sz="4" w:space="0" w:color="auto"/>
              <w:left w:val="nil"/>
              <w:bottom w:val="single" w:sz="4" w:space="0" w:color="auto"/>
              <w:right w:val="nil"/>
            </w:tcBorders>
            <w:noWrap/>
            <w:vAlign w:val="center"/>
            <w:hideMark/>
          </w:tcPr>
          <w:p w14:paraId="6093244E" w14:textId="77777777" w:rsidR="009A6E07" w:rsidRPr="00D563E9" w:rsidRDefault="009A6E07" w:rsidP="00EC5173">
            <w:pPr>
              <w:pStyle w:val="StyleTableBold"/>
              <w:rPr>
                <w:rFonts w:ascii="Times New Roman" w:hAnsi="Times New Roman"/>
                <w:sz w:val="16"/>
                <w:szCs w:val="16"/>
              </w:rPr>
            </w:pPr>
            <w:r w:rsidRPr="00D563E9">
              <w:rPr>
                <w:rFonts w:ascii="Times New Roman" w:hAnsi="Times New Roman"/>
                <w:sz w:val="16"/>
                <w:szCs w:val="16"/>
              </w:rPr>
              <w:t>Randomised to placebo (n=54)</w:t>
            </w:r>
          </w:p>
        </w:tc>
        <w:tc>
          <w:tcPr>
            <w:tcW w:w="2278" w:type="dxa"/>
            <w:gridSpan w:val="2"/>
            <w:tcBorders>
              <w:top w:val="single" w:sz="4" w:space="0" w:color="auto"/>
              <w:left w:val="nil"/>
              <w:bottom w:val="single" w:sz="4" w:space="0" w:color="auto"/>
              <w:right w:val="nil"/>
            </w:tcBorders>
            <w:vAlign w:val="center"/>
            <w:hideMark/>
          </w:tcPr>
          <w:p w14:paraId="07E4A49F" w14:textId="77777777" w:rsidR="009A6E07" w:rsidRPr="00D563E9" w:rsidRDefault="009A6E07" w:rsidP="00EC5173">
            <w:pPr>
              <w:pStyle w:val="StyleTableBold"/>
              <w:rPr>
                <w:rFonts w:ascii="Times New Roman" w:hAnsi="Times New Roman"/>
                <w:sz w:val="16"/>
                <w:szCs w:val="16"/>
              </w:rPr>
            </w:pPr>
            <w:r w:rsidRPr="00D563E9">
              <w:rPr>
                <w:rFonts w:ascii="Times New Roman" w:hAnsi="Times New Roman"/>
                <w:sz w:val="16"/>
                <w:szCs w:val="16"/>
              </w:rPr>
              <w:t>Randomised to eplerenone (n=51)</w:t>
            </w:r>
          </w:p>
        </w:tc>
      </w:tr>
      <w:tr w:rsidR="009A6E07" w:rsidRPr="00D563E9" w14:paraId="2FF16BEB" w14:textId="77777777" w:rsidTr="00BB02BC">
        <w:trPr>
          <w:cantSplit/>
          <w:trHeight w:val="255"/>
          <w:jc w:val="center"/>
        </w:trPr>
        <w:tc>
          <w:tcPr>
            <w:tcW w:w="11624" w:type="dxa"/>
            <w:gridSpan w:val="13"/>
            <w:tcBorders>
              <w:top w:val="single" w:sz="4" w:space="0" w:color="auto"/>
              <w:left w:val="nil"/>
              <w:bottom w:val="single" w:sz="4" w:space="0" w:color="auto"/>
              <w:right w:val="nil"/>
            </w:tcBorders>
            <w:noWrap/>
            <w:vAlign w:val="center"/>
            <w:hideMark/>
          </w:tcPr>
          <w:p w14:paraId="415689CE" w14:textId="77777777" w:rsidR="009A6E07" w:rsidRPr="00D563E9" w:rsidRDefault="009A6E07" w:rsidP="00EC5173">
            <w:pPr>
              <w:pStyle w:val="Table"/>
              <w:rPr>
                <w:rFonts w:ascii="Times New Roman" w:hAnsi="Times New Roman"/>
                <w:sz w:val="16"/>
                <w:szCs w:val="16"/>
              </w:rPr>
            </w:pPr>
            <w:r w:rsidRPr="00D563E9">
              <w:rPr>
                <w:rFonts w:ascii="Times New Roman" w:hAnsi="Times New Roman"/>
                <w:b/>
                <w:bCs/>
                <w:sz w:val="16"/>
                <w:szCs w:val="16"/>
              </w:rPr>
              <w:t>Thyroid function tests</w:t>
            </w:r>
          </w:p>
        </w:tc>
      </w:tr>
      <w:tr w:rsidR="009A6E07" w:rsidRPr="00D563E9" w14:paraId="4029A76A" w14:textId="77777777" w:rsidTr="00BB02BC">
        <w:trPr>
          <w:cantSplit/>
          <w:trHeight w:val="167"/>
          <w:jc w:val="center"/>
        </w:trPr>
        <w:tc>
          <w:tcPr>
            <w:tcW w:w="2832" w:type="dxa"/>
            <w:gridSpan w:val="2"/>
            <w:tcBorders>
              <w:top w:val="single" w:sz="4" w:space="0" w:color="auto"/>
              <w:left w:val="nil"/>
              <w:bottom w:val="nil"/>
              <w:right w:val="nil"/>
            </w:tcBorders>
            <w:noWrap/>
            <w:vAlign w:val="center"/>
            <w:hideMark/>
          </w:tcPr>
          <w:p w14:paraId="5BC5E62B" w14:textId="77777777" w:rsidR="009A6E07" w:rsidRPr="00D563E9" w:rsidRDefault="009A6E07" w:rsidP="00EC5173">
            <w:pPr>
              <w:pStyle w:val="Table"/>
              <w:rPr>
                <w:rFonts w:ascii="Times New Roman" w:hAnsi="Times New Roman"/>
                <w:sz w:val="16"/>
                <w:szCs w:val="16"/>
              </w:rPr>
            </w:pPr>
            <w:r w:rsidRPr="00D563E9">
              <w:rPr>
                <w:rFonts w:ascii="Times New Roman" w:hAnsi="Times New Roman"/>
                <w:sz w:val="16"/>
                <w:szCs w:val="16"/>
              </w:rPr>
              <w:t>Blood sample taken</w:t>
            </w:r>
          </w:p>
        </w:tc>
        <w:tc>
          <w:tcPr>
            <w:tcW w:w="770" w:type="dxa"/>
            <w:tcBorders>
              <w:top w:val="single" w:sz="4" w:space="0" w:color="auto"/>
              <w:left w:val="nil"/>
              <w:bottom w:val="nil"/>
              <w:right w:val="nil"/>
            </w:tcBorders>
            <w:noWrap/>
            <w:vAlign w:val="center"/>
            <w:hideMark/>
          </w:tcPr>
          <w:p w14:paraId="521BEA9E"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57/57</w:t>
            </w:r>
          </w:p>
        </w:tc>
        <w:tc>
          <w:tcPr>
            <w:tcW w:w="1355" w:type="dxa"/>
            <w:tcBorders>
              <w:top w:val="single" w:sz="4" w:space="0" w:color="auto"/>
              <w:left w:val="nil"/>
              <w:bottom w:val="nil"/>
              <w:right w:val="nil"/>
            </w:tcBorders>
            <w:noWrap/>
            <w:vAlign w:val="center"/>
            <w:hideMark/>
          </w:tcPr>
          <w:p w14:paraId="140497ED" w14:textId="593D94F2" w:rsidR="009A6E0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w:t>
            </w:r>
            <w:r w:rsidR="009A6E07" w:rsidRPr="00D563E9">
              <w:rPr>
                <w:rFonts w:ascii="Times New Roman" w:hAnsi="Times New Roman" w:cs="Times New Roman"/>
                <w:sz w:val="16"/>
                <w:szCs w:val="16"/>
              </w:rPr>
              <w:t>100%</w:t>
            </w:r>
            <w:r w:rsidRPr="00D563E9">
              <w:rPr>
                <w:rFonts w:ascii="Times New Roman" w:hAnsi="Times New Roman" w:cs="Times New Roman"/>
                <w:sz w:val="16"/>
                <w:szCs w:val="16"/>
              </w:rPr>
              <w:t>)</w:t>
            </w:r>
          </w:p>
        </w:tc>
        <w:tc>
          <w:tcPr>
            <w:tcW w:w="772" w:type="dxa"/>
            <w:tcBorders>
              <w:top w:val="single" w:sz="4" w:space="0" w:color="auto"/>
              <w:left w:val="nil"/>
              <w:bottom w:val="nil"/>
              <w:right w:val="nil"/>
            </w:tcBorders>
            <w:noWrap/>
            <w:vAlign w:val="center"/>
            <w:hideMark/>
          </w:tcPr>
          <w:p w14:paraId="0F45217D"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57/57</w:t>
            </w:r>
          </w:p>
        </w:tc>
        <w:tc>
          <w:tcPr>
            <w:tcW w:w="1404" w:type="dxa"/>
            <w:tcBorders>
              <w:top w:val="single" w:sz="4" w:space="0" w:color="auto"/>
              <w:left w:val="nil"/>
              <w:bottom w:val="nil"/>
              <w:right w:val="nil"/>
            </w:tcBorders>
            <w:noWrap/>
            <w:vAlign w:val="center"/>
            <w:hideMark/>
          </w:tcPr>
          <w:p w14:paraId="6A226956" w14:textId="2A87E32E" w:rsidR="009A6E0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w:t>
            </w:r>
            <w:r w:rsidR="009A6E07" w:rsidRPr="00D563E9">
              <w:rPr>
                <w:rFonts w:ascii="Times New Roman" w:hAnsi="Times New Roman" w:cs="Times New Roman"/>
                <w:sz w:val="16"/>
                <w:szCs w:val="16"/>
              </w:rPr>
              <w:t>100%</w:t>
            </w:r>
            <w:r w:rsidRPr="00D563E9">
              <w:rPr>
                <w:rFonts w:ascii="Times New Roman" w:hAnsi="Times New Roman" w:cs="Times New Roman"/>
                <w:sz w:val="16"/>
                <w:szCs w:val="16"/>
              </w:rPr>
              <w:t>)</w:t>
            </w:r>
          </w:p>
        </w:tc>
        <w:tc>
          <w:tcPr>
            <w:tcW w:w="799" w:type="dxa"/>
            <w:gridSpan w:val="2"/>
            <w:tcBorders>
              <w:top w:val="single" w:sz="4" w:space="0" w:color="auto"/>
              <w:left w:val="nil"/>
              <w:bottom w:val="nil"/>
              <w:right w:val="nil"/>
            </w:tcBorders>
            <w:noWrap/>
            <w:vAlign w:val="center"/>
            <w:hideMark/>
          </w:tcPr>
          <w:p w14:paraId="452FF989"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53/54</w:t>
            </w:r>
          </w:p>
        </w:tc>
        <w:tc>
          <w:tcPr>
            <w:tcW w:w="1404" w:type="dxa"/>
            <w:gridSpan w:val="2"/>
            <w:tcBorders>
              <w:top w:val="single" w:sz="4" w:space="0" w:color="auto"/>
              <w:left w:val="nil"/>
              <w:bottom w:val="nil"/>
              <w:right w:val="nil"/>
            </w:tcBorders>
            <w:noWrap/>
            <w:vAlign w:val="center"/>
            <w:hideMark/>
          </w:tcPr>
          <w:p w14:paraId="5C84C8D2" w14:textId="3A231854" w:rsidR="009A6E0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w:t>
            </w:r>
            <w:r w:rsidR="009A6E07" w:rsidRPr="00D563E9">
              <w:rPr>
                <w:rFonts w:ascii="Times New Roman" w:hAnsi="Times New Roman" w:cs="Times New Roman"/>
                <w:sz w:val="16"/>
                <w:szCs w:val="16"/>
              </w:rPr>
              <w:t>98%</w:t>
            </w:r>
            <w:r w:rsidRPr="00D563E9">
              <w:rPr>
                <w:rFonts w:ascii="Times New Roman" w:hAnsi="Times New Roman" w:cs="Times New Roman"/>
                <w:sz w:val="16"/>
                <w:szCs w:val="16"/>
              </w:rPr>
              <w:t>)</w:t>
            </w:r>
          </w:p>
        </w:tc>
        <w:tc>
          <w:tcPr>
            <w:tcW w:w="802" w:type="dxa"/>
            <w:gridSpan w:val="2"/>
            <w:tcBorders>
              <w:top w:val="single" w:sz="4" w:space="0" w:color="auto"/>
              <w:left w:val="nil"/>
              <w:bottom w:val="nil"/>
              <w:right w:val="nil"/>
            </w:tcBorders>
            <w:vAlign w:val="center"/>
            <w:hideMark/>
          </w:tcPr>
          <w:p w14:paraId="6D190823"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49/51</w:t>
            </w:r>
          </w:p>
        </w:tc>
        <w:tc>
          <w:tcPr>
            <w:tcW w:w="1486" w:type="dxa"/>
            <w:tcBorders>
              <w:top w:val="single" w:sz="4" w:space="0" w:color="auto"/>
              <w:left w:val="nil"/>
              <w:bottom w:val="nil"/>
              <w:right w:val="nil"/>
            </w:tcBorders>
            <w:vAlign w:val="center"/>
            <w:hideMark/>
          </w:tcPr>
          <w:p w14:paraId="745A1D79" w14:textId="6F692654" w:rsidR="009A6E0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w:t>
            </w:r>
            <w:r w:rsidR="009A6E07" w:rsidRPr="00D563E9">
              <w:rPr>
                <w:rFonts w:ascii="Times New Roman" w:hAnsi="Times New Roman" w:cs="Times New Roman"/>
                <w:sz w:val="16"/>
                <w:szCs w:val="16"/>
              </w:rPr>
              <w:t>96%</w:t>
            </w:r>
            <w:r w:rsidRPr="00D563E9">
              <w:rPr>
                <w:rFonts w:ascii="Times New Roman" w:hAnsi="Times New Roman" w:cs="Times New Roman"/>
                <w:sz w:val="16"/>
                <w:szCs w:val="16"/>
              </w:rPr>
              <w:t>)</w:t>
            </w:r>
          </w:p>
        </w:tc>
      </w:tr>
      <w:tr w:rsidR="009A6E07" w:rsidRPr="00D563E9" w14:paraId="7259FE1A" w14:textId="77777777" w:rsidTr="00BB02BC">
        <w:trPr>
          <w:cantSplit/>
          <w:trHeight w:val="255"/>
          <w:jc w:val="center"/>
        </w:trPr>
        <w:tc>
          <w:tcPr>
            <w:tcW w:w="274" w:type="dxa"/>
            <w:tcBorders>
              <w:top w:val="nil"/>
              <w:left w:val="nil"/>
              <w:bottom w:val="nil"/>
              <w:right w:val="nil"/>
            </w:tcBorders>
            <w:noWrap/>
            <w:vAlign w:val="center"/>
          </w:tcPr>
          <w:p w14:paraId="19085C1C" w14:textId="77777777" w:rsidR="009A6E07" w:rsidRPr="00D563E9" w:rsidRDefault="009A6E0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70C26666" w14:textId="77777777" w:rsidR="009A6E07" w:rsidRPr="00D563E9" w:rsidRDefault="009A6E07" w:rsidP="00EC5173">
            <w:pPr>
              <w:pStyle w:val="Table"/>
              <w:rPr>
                <w:rFonts w:ascii="Times New Roman" w:hAnsi="Times New Roman"/>
                <w:sz w:val="16"/>
                <w:szCs w:val="16"/>
              </w:rPr>
            </w:pPr>
            <w:r w:rsidRPr="00D563E9">
              <w:rPr>
                <w:rFonts w:ascii="Times New Roman" w:hAnsi="Times New Roman"/>
                <w:sz w:val="16"/>
                <w:szCs w:val="16"/>
              </w:rPr>
              <w:t>TSH/Thyrotropin (</w:t>
            </w:r>
            <w:proofErr w:type="spellStart"/>
            <w:r w:rsidRPr="00D563E9">
              <w:rPr>
                <w:rFonts w:ascii="Times New Roman" w:hAnsi="Times New Roman"/>
                <w:sz w:val="16"/>
                <w:szCs w:val="16"/>
              </w:rPr>
              <w:t>mlU</w:t>
            </w:r>
            <w:proofErr w:type="spellEnd"/>
            <w:r w:rsidRPr="00D563E9">
              <w:rPr>
                <w:rFonts w:ascii="Times New Roman" w:hAnsi="Times New Roman"/>
                <w:sz w:val="16"/>
                <w:szCs w:val="16"/>
              </w:rPr>
              <w:t>/L) ^</w:t>
            </w:r>
          </w:p>
        </w:tc>
        <w:tc>
          <w:tcPr>
            <w:tcW w:w="770" w:type="dxa"/>
            <w:tcBorders>
              <w:top w:val="nil"/>
              <w:left w:val="nil"/>
              <w:bottom w:val="nil"/>
              <w:right w:val="nil"/>
            </w:tcBorders>
            <w:noWrap/>
            <w:vAlign w:val="center"/>
            <w:hideMark/>
          </w:tcPr>
          <w:p w14:paraId="6CDF5B27"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w:t>
            </w:r>
          </w:p>
        </w:tc>
        <w:tc>
          <w:tcPr>
            <w:tcW w:w="1355" w:type="dxa"/>
            <w:tcBorders>
              <w:top w:val="nil"/>
              <w:left w:val="nil"/>
              <w:bottom w:val="nil"/>
              <w:right w:val="nil"/>
            </w:tcBorders>
            <w:noWrap/>
            <w:vAlign w:val="center"/>
            <w:hideMark/>
          </w:tcPr>
          <w:p w14:paraId="4FB8C9FF"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(1.1, 2.2)</w:t>
            </w:r>
          </w:p>
        </w:tc>
        <w:tc>
          <w:tcPr>
            <w:tcW w:w="772" w:type="dxa"/>
            <w:tcBorders>
              <w:top w:val="nil"/>
              <w:left w:val="nil"/>
              <w:bottom w:val="nil"/>
              <w:right w:val="nil"/>
            </w:tcBorders>
            <w:noWrap/>
            <w:vAlign w:val="center"/>
            <w:hideMark/>
          </w:tcPr>
          <w:p w14:paraId="7F2A2BF3"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w:t>
            </w:r>
          </w:p>
        </w:tc>
        <w:tc>
          <w:tcPr>
            <w:tcW w:w="1414" w:type="dxa"/>
            <w:gridSpan w:val="2"/>
            <w:tcBorders>
              <w:top w:val="nil"/>
              <w:left w:val="nil"/>
              <w:bottom w:val="nil"/>
              <w:right w:val="nil"/>
            </w:tcBorders>
            <w:noWrap/>
            <w:vAlign w:val="center"/>
            <w:hideMark/>
          </w:tcPr>
          <w:p w14:paraId="0FE51433"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(1.2, 2.2)</w:t>
            </w:r>
          </w:p>
        </w:tc>
        <w:tc>
          <w:tcPr>
            <w:tcW w:w="799" w:type="dxa"/>
            <w:gridSpan w:val="2"/>
            <w:tcBorders>
              <w:top w:val="nil"/>
              <w:left w:val="nil"/>
              <w:bottom w:val="nil"/>
              <w:right w:val="nil"/>
            </w:tcBorders>
            <w:noWrap/>
            <w:vAlign w:val="center"/>
            <w:hideMark/>
          </w:tcPr>
          <w:p w14:paraId="62449303"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w:t>
            </w:r>
          </w:p>
        </w:tc>
        <w:tc>
          <w:tcPr>
            <w:tcW w:w="1404" w:type="dxa"/>
            <w:gridSpan w:val="2"/>
            <w:tcBorders>
              <w:top w:val="nil"/>
              <w:left w:val="nil"/>
              <w:bottom w:val="nil"/>
              <w:right w:val="nil"/>
            </w:tcBorders>
            <w:noWrap/>
            <w:vAlign w:val="center"/>
            <w:hideMark/>
          </w:tcPr>
          <w:p w14:paraId="7BC8B38D"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(1.0, 2.4)</w:t>
            </w:r>
          </w:p>
        </w:tc>
        <w:tc>
          <w:tcPr>
            <w:tcW w:w="792" w:type="dxa"/>
            <w:tcBorders>
              <w:top w:val="nil"/>
              <w:left w:val="nil"/>
              <w:bottom w:val="nil"/>
              <w:right w:val="nil"/>
            </w:tcBorders>
            <w:vAlign w:val="center"/>
            <w:hideMark/>
          </w:tcPr>
          <w:p w14:paraId="5D9D23C7"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w:t>
            </w:r>
          </w:p>
        </w:tc>
        <w:tc>
          <w:tcPr>
            <w:tcW w:w="1486" w:type="dxa"/>
            <w:tcBorders>
              <w:top w:val="nil"/>
              <w:left w:val="nil"/>
              <w:bottom w:val="nil"/>
              <w:right w:val="nil"/>
            </w:tcBorders>
            <w:vAlign w:val="center"/>
            <w:hideMark/>
          </w:tcPr>
          <w:p w14:paraId="7072775C"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(1.4, 2.4)</w:t>
            </w:r>
          </w:p>
        </w:tc>
      </w:tr>
      <w:tr w:rsidR="009A6E07" w:rsidRPr="00D563E9" w14:paraId="1A9AAA60" w14:textId="77777777" w:rsidTr="00BB02BC">
        <w:trPr>
          <w:cantSplit/>
          <w:trHeight w:val="255"/>
          <w:jc w:val="center"/>
        </w:trPr>
        <w:tc>
          <w:tcPr>
            <w:tcW w:w="274" w:type="dxa"/>
            <w:tcBorders>
              <w:top w:val="nil"/>
              <w:left w:val="nil"/>
              <w:bottom w:val="nil"/>
              <w:right w:val="nil"/>
            </w:tcBorders>
            <w:noWrap/>
            <w:vAlign w:val="center"/>
          </w:tcPr>
          <w:p w14:paraId="01762B0D" w14:textId="77777777" w:rsidR="009A6E07" w:rsidRPr="00D563E9" w:rsidRDefault="009A6E0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2D5E5216" w14:textId="77777777" w:rsidR="009A6E07" w:rsidRPr="00D563E9" w:rsidRDefault="009A6E07" w:rsidP="00EC5173">
            <w:pPr>
              <w:pStyle w:val="Table"/>
              <w:rPr>
                <w:rFonts w:ascii="Times New Roman" w:hAnsi="Times New Roman"/>
                <w:sz w:val="16"/>
                <w:szCs w:val="16"/>
              </w:rPr>
            </w:pPr>
            <w:r w:rsidRPr="00D563E9">
              <w:rPr>
                <w:rFonts w:ascii="Times New Roman" w:hAnsi="Times New Roman"/>
                <w:sz w:val="16"/>
                <w:szCs w:val="16"/>
              </w:rPr>
              <w:t>Thyroxine (</w:t>
            </w:r>
            <w:proofErr w:type="spellStart"/>
            <w:r w:rsidRPr="00D563E9">
              <w:rPr>
                <w:rFonts w:ascii="Times New Roman" w:hAnsi="Times New Roman"/>
                <w:sz w:val="16"/>
                <w:szCs w:val="16"/>
              </w:rPr>
              <w:t>pmol</w:t>
            </w:r>
            <w:proofErr w:type="spellEnd"/>
            <w:r w:rsidRPr="00D563E9">
              <w:rPr>
                <w:rFonts w:ascii="Times New Roman" w:hAnsi="Times New Roman"/>
                <w:sz w:val="16"/>
                <w:szCs w:val="16"/>
              </w:rPr>
              <w:t>/L) ×</w:t>
            </w:r>
          </w:p>
        </w:tc>
        <w:tc>
          <w:tcPr>
            <w:tcW w:w="770" w:type="dxa"/>
            <w:tcBorders>
              <w:top w:val="nil"/>
              <w:left w:val="nil"/>
              <w:bottom w:val="nil"/>
              <w:right w:val="nil"/>
            </w:tcBorders>
            <w:noWrap/>
            <w:vAlign w:val="center"/>
            <w:hideMark/>
          </w:tcPr>
          <w:p w14:paraId="167FF0F6"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14</w:t>
            </w:r>
          </w:p>
        </w:tc>
        <w:tc>
          <w:tcPr>
            <w:tcW w:w="1355" w:type="dxa"/>
            <w:tcBorders>
              <w:top w:val="nil"/>
              <w:left w:val="nil"/>
              <w:bottom w:val="nil"/>
              <w:right w:val="nil"/>
            </w:tcBorders>
            <w:noWrap/>
            <w:vAlign w:val="center"/>
            <w:hideMark/>
          </w:tcPr>
          <w:p w14:paraId="454BB99D"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(13.0, 17.0)</w:t>
            </w:r>
          </w:p>
        </w:tc>
        <w:tc>
          <w:tcPr>
            <w:tcW w:w="772" w:type="dxa"/>
            <w:tcBorders>
              <w:top w:val="nil"/>
              <w:left w:val="nil"/>
              <w:bottom w:val="nil"/>
              <w:right w:val="nil"/>
            </w:tcBorders>
            <w:noWrap/>
            <w:vAlign w:val="center"/>
            <w:hideMark/>
          </w:tcPr>
          <w:p w14:paraId="051C8CA0"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14</w:t>
            </w:r>
          </w:p>
        </w:tc>
        <w:tc>
          <w:tcPr>
            <w:tcW w:w="1404" w:type="dxa"/>
            <w:tcBorders>
              <w:top w:val="nil"/>
              <w:left w:val="nil"/>
              <w:bottom w:val="nil"/>
              <w:right w:val="nil"/>
            </w:tcBorders>
            <w:noWrap/>
            <w:vAlign w:val="center"/>
            <w:hideMark/>
          </w:tcPr>
          <w:p w14:paraId="334B83FB"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(13.0, 16.0)</w:t>
            </w:r>
          </w:p>
        </w:tc>
        <w:tc>
          <w:tcPr>
            <w:tcW w:w="799" w:type="dxa"/>
            <w:gridSpan w:val="2"/>
            <w:tcBorders>
              <w:top w:val="nil"/>
              <w:left w:val="nil"/>
              <w:bottom w:val="nil"/>
              <w:right w:val="nil"/>
            </w:tcBorders>
            <w:noWrap/>
            <w:vAlign w:val="center"/>
            <w:hideMark/>
          </w:tcPr>
          <w:p w14:paraId="73131450"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15</w:t>
            </w:r>
          </w:p>
        </w:tc>
        <w:tc>
          <w:tcPr>
            <w:tcW w:w="1404" w:type="dxa"/>
            <w:gridSpan w:val="2"/>
            <w:tcBorders>
              <w:top w:val="nil"/>
              <w:left w:val="nil"/>
              <w:bottom w:val="nil"/>
              <w:right w:val="nil"/>
            </w:tcBorders>
            <w:noWrap/>
            <w:vAlign w:val="center"/>
            <w:hideMark/>
          </w:tcPr>
          <w:p w14:paraId="3DFF42FD"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(13.0, 16.0)</w:t>
            </w:r>
          </w:p>
        </w:tc>
        <w:tc>
          <w:tcPr>
            <w:tcW w:w="802" w:type="dxa"/>
            <w:gridSpan w:val="2"/>
            <w:tcBorders>
              <w:top w:val="nil"/>
              <w:left w:val="nil"/>
              <w:bottom w:val="nil"/>
              <w:right w:val="nil"/>
            </w:tcBorders>
            <w:vAlign w:val="center"/>
            <w:hideMark/>
          </w:tcPr>
          <w:p w14:paraId="04B9BC8E"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15</w:t>
            </w:r>
          </w:p>
        </w:tc>
        <w:tc>
          <w:tcPr>
            <w:tcW w:w="1486" w:type="dxa"/>
            <w:tcBorders>
              <w:top w:val="nil"/>
              <w:left w:val="nil"/>
              <w:bottom w:val="nil"/>
              <w:right w:val="nil"/>
            </w:tcBorders>
            <w:vAlign w:val="center"/>
            <w:hideMark/>
          </w:tcPr>
          <w:p w14:paraId="6483427D"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(11.0, 17.0)</w:t>
            </w:r>
          </w:p>
        </w:tc>
      </w:tr>
      <w:tr w:rsidR="009A6E07" w:rsidRPr="00D563E9" w14:paraId="19EF9BD3" w14:textId="77777777" w:rsidTr="00BB02BC">
        <w:trPr>
          <w:cantSplit/>
          <w:trHeight w:val="255"/>
          <w:jc w:val="center"/>
        </w:trPr>
        <w:tc>
          <w:tcPr>
            <w:tcW w:w="274" w:type="dxa"/>
            <w:tcBorders>
              <w:top w:val="nil"/>
              <w:left w:val="nil"/>
              <w:bottom w:val="single" w:sz="4" w:space="0" w:color="auto"/>
              <w:right w:val="nil"/>
            </w:tcBorders>
            <w:noWrap/>
            <w:vAlign w:val="center"/>
          </w:tcPr>
          <w:p w14:paraId="3A86ED1B" w14:textId="77777777" w:rsidR="009A6E07" w:rsidRPr="00D563E9" w:rsidRDefault="009A6E07" w:rsidP="00EC5173">
            <w:pPr>
              <w:pStyle w:val="Table"/>
              <w:rPr>
                <w:rFonts w:ascii="Times New Roman" w:hAnsi="Times New Roman"/>
                <w:sz w:val="16"/>
                <w:szCs w:val="16"/>
              </w:rPr>
            </w:pPr>
          </w:p>
        </w:tc>
        <w:tc>
          <w:tcPr>
            <w:tcW w:w="2558" w:type="dxa"/>
            <w:tcBorders>
              <w:top w:val="nil"/>
              <w:left w:val="nil"/>
              <w:bottom w:val="single" w:sz="4" w:space="0" w:color="auto"/>
              <w:right w:val="nil"/>
            </w:tcBorders>
            <w:vAlign w:val="center"/>
            <w:hideMark/>
          </w:tcPr>
          <w:p w14:paraId="6543028B" w14:textId="77777777" w:rsidR="009A6E07" w:rsidRPr="00D563E9" w:rsidRDefault="009A6E07" w:rsidP="00EC5173">
            <w:pPr>
              <w:pStyle w:val="Table"/>
              <w:rPr>
                <w:rFonts w:ascii="Times New Roman" w:hAnsi="Times New Roman"/>
                <w:sz w:val="16"/>
                <w:szCs w:val="16"/>
              </w:rPr>
            </w:pPr>
            <w:r w:rsidRPr="00D563E9">
              <w:rPr>
                <w:rFonts w:ascii="Times New Roman" w:hAnsi="Times New Roman"/>
                <w:sz w:val="16"/>
                <w:szCs w:val="16"/>
              </w:rPr>
              <w:t>Triiodothyronine (nmol/</w:t>
            </w:r>
            <w:proofErr w:type="gramStart"/>
            <w:r w:rsidRPr="00D563E9">
              <w:rPr>
                <w:rFonts w:ascii="Times New Roman" w:hAnsi="Times New Roman"/>
                <w:sz w:val="16"/>
                <w:szCs w:val="16"/>
              </w:rPr>
              <w:t>L)°</w:t>
            </w:r>
            <w:proofErr w:type="gramEnd"/>
          </w:p>
        </w:tc>
        <w:tc>
          <w:tcPr>
            <w:tcW w:w="770" w:type="dxa"/>
            <w:tcBorders>
              <w:top w:val="nil"/>
              <w:left w:val="nil"/>
              <w:bottom w:val="single" w:sz="4" w:space="0" w:color="auto"/>
              <w:right w:val="nil"/>
            </w:tcBorders>
            <w:noWrap/>
            <w:vAlign w:val="center"/>
            <w:hideMark/>
          </w:tcPr>
          <w:p w14:paraId="56C57140"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w:t>
            </w:r>
          </w:p>
        </w:tc>
        <w:tc>
          <w:tcPr>
            <w:tcW w:w="1355" w:type="dxa"/>
            <w:tcBorders>
              <w:top w:val="nil"/>
              <w:left w:val="nil"/>
              <w:bottom w:val="single" w:sz="4" w:space="0" w:color="auto"/>
              <w:right w:val="nil"/>
            </w:tcBorders>
            <w:noWrap/>
            <w:vAlign w:val="center"/>
            <w:hideMark/>
          </w:tcPr>
          <w:p w14:paraId="6F968D86"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(4.4, 4.8)</w:t>
            </w:r>
          </w:p>
        </w:tc>
        <w:tc>
          <w:tcPr>
            <w:tcW w:w="772" w:type="dxa"/>
            <w:tcBorders>
              <w:top w:val="nil"/>
              <w:left w:val="nil"/>
              <w:bottom w:val="single" w:sz="4" w:space="0" w:color="auto"/>
              <w:right w:val="nil"/>
            </w:tcBorders>
            <w:noWrap/>
            <w:vAlign w:val="center"/>
            <w:hideMark/>
          </w:tcPr>
          <w:p w14:paraId="7DC02F62"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w:t>
            </w:r>
          </w:p>
        </w:tc>
        <w:tc>
          <w:tcPr>
            <w:tcW w:w="1404" w:type="dxa"/>
            <w:tcBorders>
              <w:top w:val="nil"/>
              <w:left w:val="nil"/>
              <w:bottom w:val="single" w:sz="4" w:space="0" w:color="auto"/>
              <w:right w:val="nil"/>
            </w:tcBorders>
            <w:noWrap/>
            <w:vAlign w:val="center"/>
            <w:hideMark/>
          </w:tcPr>
          <w:p w14:paraId="50E6BD69"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(4.3, 4.8)</w:t>
            </w:r>
          </w:p>
        </w:tc>
        <w:tc>
          <w:tcPr>
            <w:tcW w:w="799" w:type="dxa"/>
            <w:gridSpan w:val="2"/>
            <w:tcBorders>
              <w:top w:val="nil"/>
              <w:left w:val="nil"/>
              <w:bottom w:val="single" w:sz="4" w:space="0" w:color="auto"/>
              <w:right w:val="nil"/>
            </w:tcBorders>
            <w:noWrap/>
            <w:vAlign w:val="center"/>
            <w:hideMark/>
          </w:tcPr>
          <w:p w14:paraId="3EFD33E5"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w:t>
            </w:r>
          </w:p>
        </w:tc>
        <w:tc>
          <w:tcPr>
            <w:tcW w:w="1404" w:type="dxa"/>
            <w:gridSpan w:val="2"/>
            <w:tcBorders>
              <w:top w:val="nil"/>
              <w:left w:val="nil"/>
              <w:bottom w:val="single" w:sz="4" w:space="0" w:color="auto"/>
              <w:right w:val="nil"/>
            </w:tcBorders>
            <w:noWrap/>
            <w:vAlign w:val="center"/>
            <w:hideMark/>
          </w:tcPr>
          <w:p w14:paraId="12BCAE5D"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(4.2, 5.3)</w:t>
            </w:r>
          </w:p>
        </w:tc>
        <w:tc>
          <w:tcPr>
            <w:tcW w:w="802" w:type="dxa"/>
            <w:gridSpan w:val="2"/>
            <w:tcBorders>
              <w:top w:val="nil"/>
              <w:left w:val="nil"/>
              <w:bottom w:val="single" w:sz="4" w:space="0" w:color="auto"/>
              <w:right w:val="nil"/>
            </w:tcBorders>
            <w:vAlign w:val="center"/>
            <w:hideMark/>
          </w:tcPr>
          <w:p w14:paraId="6B79D4EA"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w:t>
            </w:r>
          </w:p>
        </w:tc>
        <w:tc>
          <w:tcPr>
            <w:tcW w:w="1486" w:type="dxa"/>
            <w:tcBorders>
              <w:top w:val="nil"/>
              <w:left w:val="nil"/>
              <w:bottom w:val="single" w:sz="4" w:space="0" w:color="auto"/>
              <w:right w:val="nil"/>
            </w:tcBorders>
            <w:vAlign w:val="center"/>
            <w:hideMark/>
          </w:tcPr>
          <w:p w14:paraId="3BE9F883"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(4.6, 4.8)</w:t>
            </w:r>
          </w:p>
        </w:tc>
      </w:tr>
      <w:tr w:rsidR="009A6E07" w:rsidRPr="00D563E9" w14:paraId="76A7D7FE" w14:textId="77777777" w:rsidTr="00BB02BC">
        <w:trPr>
          <w:cantSplit/>
          <w:trHeight w:val="255"/>
          <w:jc w:val="center"/>
        </w:trPr>
        <w:tc>
          <w:tcPr>
            <w:tcW w:w="11624" w:type="dxa"/>
            <w:gridSpan w:val="13"/>
            <w:tcBorders>
              <w:top w:val="single" w:sz="4" w:space="0" w:color="auto"/>
              <w:left w:val="nil"/>
              <w:bottom w:val="single" w:sz="4" w:space="0" w:color="auto"/>
              <w:right w:val="nil"/>
            </w:tcBorders>
            <w:noWrap/>
            <w:vAlign w:val="center"/>
            <w:hideMark/>
          </w:tcPr>
          <w:p w14:paraId="1839A627" w14:textId="77777777" w:rsidR="009A6E07" w:rsidRPr="00D563E9" w:rsidRDefault="009A6E07" w:rsidP="00EC5173">
            <w:pPr>
              <w:spacing w:line="240" w:lineRule="auto"/>
              <w:rPr>
                <w:rFonts w:ascii="Times New Roman" w:hAnsi="Times New Roman" w:cs="Times New Roman"/>
                <w:sz w:val="16"/>
                <w:szCs w:val="16"/>
              </w:rPr>
            </w:pPr>
            <w:r w:rsidRPr="00D563E9">
              <w:rPr>
                <w:rFonts w:ascii="Times New Roman" w:hAnsi="Times New Roman" w:cs="Times New Roman"/>
                <w:sz w:val="16"/>
                <w:szCs w:val="16"/>
              </w:rPr>
              <w:t>Full blood count and renal profile</w:t>
            </w:r>
          </w:p>
        </w:tc>
      </w:tr>
      <w:tr w:rsidR="009A6E07" w:rsidRPr="00D563E9" w14:paraId="29A18861" w14:textId="77777777" w:rsidTr="00CA06B2">
        <w:trPr>
          <w:cantSplit/>
          <w:trHeight w:val="211"/>
          <w:jc w:val="center"/>
        </w:trPr>
        <w:tc>
          <w:tcPr>
            <w:tcW w:w="2832" w:type="dxa"/>
            <w:gridSpan w:val="2"/>
            <w:tcBorders>
              <w:top w:val="single" w:sz="4" w:space="0" w:color="auto"/>
              <w:left w:val="nil"/>
              <w:bottom w:val="nil"/>
              <w:right w:val="nil"/>
            </w:tcBorders>
            <w:noWrap/>
            <w:vAlign w:val="center"/>
            <w:hideMark/>
          </w:tcPr>
          <w:p w14:paraId="20162376" w14:textId="77777777" w:rsidR="009A6E07" w:rsidRPr="00D563E9" w:rsidRDefault="009A6E07" w:rsidP="00EC5173">
            <w:pPr>
              <w:pStyle w:val="Table"/>
              <w:rPr>
                <w:rFonts w:ascii="Times New Roman" w:hAnsi="Times New Roman"/>
                <w:sz w:val="16"/>
                <w:szCs w:val="16"/>
              </w:rPr>
            </w:pPr>
            <w:r w:rsidRPr="00D563E9">
              <w:rPr>
                <w:rFonts w:ascii="Times New Roman" w:hAnsi="Times New Roman"/>
                <w:sz w:val="16"/>
                <w:szCs w:val="16"/>
              </w:rPr>
              <w:t>Blood sample taken</w:t>
            </w:r>
          </w:p>
        </w:tc>
        <w:tc>
          <w:tcPr>
            <w:tcW w:w="770" w:type="dxa"/>
            <w:tcBorders>
              <w:top w:val="single" w:sz="4" w:space="0" w:color="auto"/>
              <w:left w:val="nil"/>
              <w:bottom w:val="nil"/>
              <w:right w:val="nil"/>
            </w:tcBorders>
            <w:noWrap/>
            <w:vAlign w:val="center"/>
            <w:hideMark/>
          </w:tcPr>
          <w:p w14:paraId="0C5B26D5"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57/57</w:t>
            </w:r>
          </w:p>
        </w:tc>
        <w:tc>
          <w:tcPr>
            <w:tcW w:w="1355" w:type="dxa"/>
            <w:tcBorders>
              <w:top w:val="single" w:sz="4" w:space="0" w:color="auto"/>
              <w:left w:val="nil"/>
              <w:bottom w:val="nil"/>
              <w:right w:val="nil"/>
            </w:tcBorders>
            <w:noWrap/>
            <w:vAlign w:val="center"/>
            <w:hideMark/>
          </w:tcPr>
          <w:p w14:paraId="1FED7F5D" w14:textId="2FF06039" w:rsidR="009A6E07" w:rsidRPr="00D563E9" w:rsidRDefault="007B5883"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w:t>
            </w:r>
            <w:r w:rsidR="009A6E07" w:rsidRPr="00D563E9">
              <w:rPr>
                <w:rFonts w:ascii="Times New Roman" w:hAnsi="Times New Roman" w:cs="Times New Roman"/>
                <w:sz w:val="16"/>
                <w:szCs w:val="16"/>
              </w:rPr>
              <w:t>100%</w:t>
            </w:r>
            <w:r w:rsidRPr="00D563E9">
              <w:rPr>
                <w:rFonts w:ascii="Times New Roman" w:hAnsi="Times New Roman" w:cs="Times New Roman"/>
                <w:sz w:val="16"/>
                <w:szCs w:val="16"/>
              </w:rPr>
              <w:t>)</w:t>
            </w:r>
          </w:p>
        </w:tc>
        <w:tc>
          <w:tcPr>
            <w:tcW w:w="772" w:type="dxa"/>
            <w:tcBorders>
              <w:top w:val="single" w:sz="4" w:space="0" w:color="auto"/>
              <w:left w:val="nil"/>
              <w:bottom w:val="nil"/>
              <w:right w:val="nil"/>
            </w:tcBorders>
            <w:noWrap/>
            <w:vAlign w:val="center"/>
            <w:hideMark/>
          </w:tcPr>
          <w:p w14:paraId="753BDF49"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57/57</w:t>
            </w:r>
          </w:p>
        </w:tc>
        <w:tc>
          <w:tcPr>
            <w:tcW w:w="1404" w:type="dxa"/>
            <w:tcBorders>
              <w:top w:val="single" w:sz="4" w:space="0" w:color="auto"/>
              <w:left w:val="nil"/>
              <w:bottom w:val="nil"/>
              <w:right w:val="nil"/>
            </w:tcBorders>
            <w:noWrap/>
            <w:vAlign w:val="center"/>
            <w:hideMark/>
          </w:tcPr>
          <w:p w14:paraId="14F1DED2" w14:textId="33A8405A" w:rsidR="009A6E07" w:rsidRPr="00D563E9" w:rsidRDefault="007B5883"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w:t>
            </w:r>
            <w:r w:rsidR="009A6E07" w:rsidRPr="00D563E9">
              <w:rPr>
                <w:rFonts w:ascii="Times New Roman" w:hAnsi="Times New Roman" w:cs="Times New Roman"/>
                <w:sz w:val="16"/>
                <w:szCs w:val="16"/>
              </w:rPr>
              <w:t>100%</w:t>
            </w:r>
            <w:r w:rsidRPr="00D563E9">
              <w:rPr>
                <w:rFonts w:ascii="Times New Roman" w:hAnsi="Times New Roman" w:cs="Times New Roman"/>
                <w:sz w:val="16"/>
                <w:szCs w:val="16"/>
              </w:rPr>
              <w:t>)</w:t>
            </w:r>
          </w:p>
        </w:tc>
        <w:tc>
          <w:tcPr>
            <w:tcW w:w="799" w:type="dxa"/>
            <w:gridSpan w:val="2"/>
            <w:tcBorders>
              <w:top w:val="single" w:sz="4" w:space="0" w:color="auto"/>
              <w:left w:val="nil"/>
              <w:bottom w:val="nil"/>
              <w:right w:val="nil"/>
            </w:tcBorders>
            <w:noWrap/>
            <w:vAlign w:val="center"/>
            <w:hideMark/>
          </w:tcPr>
          <w:p w14:paraId="1DFDD5F7"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53/54</w:t>
            </w:r>
          </w:p>
        </w:tc>
        <w:tc>
          <w:tcPr>
            <w:tcW w:w="1404" w:type="dxa"/>
            <w:gridSpan w:val="2"/>
            <w:tcBorders>
              <w:top w:val="single" w:sz="4" w:space="0" w:color="auto"/>
              <w:left w:val="nil"/>
              <w:bottom w:val="nil"/>
              <w:right w:val="nil"/>
            </w:tcBorders>
            <w:noWrap/>
            <w:vAlign w:val="center"/>
            <w:hideMark/>
          </w:tcPr>
          <w:p w14:paraId="2E0616A2" w14:textId="58B987C6" w:rsidR="009A6E07" w:rsidRPr="00D563E9" w:rsidRDefault="007B5883"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w:t>
            </w:r>
            <w:r w:rsidR="009A6E07" w:rsidRPr="00D563E9">
              <w:rPr>
                <w:rFonts w:ascii="Times New Roman" w:hAnsi="Times New Roman" w:cs="Times New Roman"/>
                <w:sz w:val="16"/>
                <w:szCs w:val="16"/>
              </w:rPr>
              <w:t>98%</w:t>
            </w:r>
            <w:r w:rsidRPr="00D563E9">
              <w:rPr>
                <w:rFonts w:ascii="Times New Roman" w:hAnsi="Times New Roman" w:cs="Times New Roman"/>
                <w:sz w:val="16"/>
                <w:szCs w:val="16"/>
              </w:rPr>
              <w:t>)</w:t>
            </w:r>
          </w:p>
        </w:tc>
        <w:tc>
          <w:tcPr>
            <w:tcW w:w="802" w:type="dxa"/>
            <w:gridSpan w:val="2"/>
            <w:tcBorders>
              <w:top w:val="single" w:sz="4" w:space="0" w:color="auto"/>
              <w:left w:val="nil"/>
              <w:bottom w:val="nil"/>
              <w:right w:val="nil"/>
            </w:tcBorders>
            <w:vAlign w:val="center"/>
            <w:hideMark/>
          </w:tcPr>
          <w:p w14:paraId="3A9F1DA4"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49/51</w:t>
            </w:r>
          </w:p>
        </w:tc>
        <w:tc>
          <w:tcPr>
            <w:tcW w:w="1486" w:type="dxa"/>
            <w:tcBorders>
              <w:top w:val="single" w:sz="4" w:space="0" w:color="auto"/>
              <w:left w:val="nil"/>
              <w:bottom w:val="nil"/>
              <w:right w:val="nil"/>
            </w:tcBorders>
            <w:vAlign w:val="center"/>
            <w:hideMark/>
          </w:tcPr>
          <w:p w14:paraId="0540FFC9" w14:textId="609A90EB" w:rsidR="009A6E07" w:rsidRPr="00D563E9" w:rsidRDefault="007B5883"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w:t>
            </w:r>
            <w:r w:rsidR="009A6E07" w:rsidRPr="00D563E9">
              <w:rPr>
                <w:rFonts w:ascii="Times New Roman" w:hAnsi="Times New Roman" w:cs="Times New Roman"/>
                <w:sz w:val="16"/>
                <w:szCs w:val="16"/>
              </w:rPr>
              <w:t>96%</w:t>
            </w:r>
            <w:r w:rsidRPr="00D563E9">
              <w:rPr>
                <w:rFonts w:ascii="Times New Roman" w:hAnsi="Times New Roman" w:cs="Times New Roman"/>
                <w:sz w:val="16"/>
                <w:szCs w:val="16"/>
              </w:rPr>
              <w:t>)</w:t>
            </w:r>
          </w:p>
        </w:tc>
      </w:tr>
      <w:tr w:rsidR="000C4E57" w:rsidRPr="00D563E9" w14:paraId="2F66DD79" w14:textId="77777777" w:rsidTr="00BB02BC">
        <w:trPr>
          <w:cantSplit/>
          <w:trHeight w:val="255"/>
          <w:jc w:val="center"/>
        </w:trPr>
        <w:tc>
          <w:tcPr>
            <w:tcW w:w="274" w:type="dxa"/>
            <w:tcBorders>
              <w:top w:val="nil"/>
              <w:left w:val="nil"/>
              <w:bottom w:val="nil"/>
              <w:right w:val="nil"/>
            </w:tcBorders>
            <w:noWrap/>
            <w:vAlign w:val="center"/>
          </w:tcPr>
          <w:p w14:paraId="34F9BA38"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6B69CD09" w14:textId="77777777"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HbA1c (mmol/</w:t>
            </w:r>
            <w:proofErr w:type="gramStart"/>
            <w:r w:rsidRPr="00D563E9">
              <w:rPr>
                <w:rFonts w:ascii="Times New Roman" w:hAnsi="Times New Roman"/>
                <w:sz w:val="16"/>
                <w:szCs w:val="16"/>
              </w:rPr>
              <w:t>mol)~</w:t>
            </w:r>
            <w:proofErr w:type="gramEnd"/>
          </w:p>
        </w:tc>
        <w:tc>
          <w:tcPr>
            <w:tcW w:w="770" w:type="dxa"/>
            <w:tcBorders>
              <w:top w:val="nil"/>
              <w:left w:val="nil"/>
              <w:bottom w:val="nil"/>
              <w:right w:val="nil"/>
            </w:tcBorders>
            <w:noWrap/>
            <w:vAlign w:val="center"/>
            <w:hideMark/>
          </w:tcPr>
          <w:p w14:paraId="54EBB22D" w14:textId="2B4AE845"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35</w:t>
            </w:r>
          </w:p>
        </w:tc>
        <w:tc>
          <w:tcPr>
            <w:tcW w:w="1355" w:type="dxa"/>
            <w:tcBorders>
              <w:top w:val="nil"/>
              <w:left w:val="nil"/>
              <w:bottom w:val="nil"/>
              <w:right w:val="nil"/>
            </w:tcBorders>
            <w:noWrap/>
            <w:vAlign w:val="center"/>
            <w:hideMark/>
          </w:tcPr>
          <w:p w14:paraId="711F555E" w14:textId="42845F9D"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(33.5, 37.0)</w:t>
            </w:r>
          </w:p>
        </w:tc>
        <w:tc>
          <w:tcPr>
            <w:tcW w:w="772" w:type="dxa"/>
            <w:tcBorders>
              <w:top w:val="nil"/>
              <w:left w:val="nil"/>
              <w:bottom w:val="nil"/>
              <w:right w:val="nil"/>
            </w:tcBorders>
            <w:noWrap/>
            <w:vAlign w:val="center"/>
            <w:hideMark/>
          </w:tcPr>
          <w:p w14:paraId="5A1ADC00" w14:textId="7DDE2CB4"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36</w:t>
            </w:r>
          </w:p>
        </w:tc>
        <w:tc>
          <w:tcPr>
            <w:tcW w:w="1404" w:type="dxa"/>
            <w:tcBorders>
              <w:top w:val="nil"/>
              <w:left w:val="nil"/>
              <w:bottom w:val="nil"/>
              <w:right w:val="nil"/>
            </w:tcBorders>
            <w:noWrap/>
            <w:vAlign w:val="center"/>
            <w:hideMark/>
          </w:tcPr>
          <w:p w14:paraId="5376D8B8" w14:textId="122D40C4"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(33.0, 39.0)</w:t>
            </w:r>
          </w:p>
        </w:tc>
        <w:tc>
          <w:tcPr>
            <w:tcW w:w="799" w:type="dxa"/>
            <w:gridSpan w:val="2"/>
            <w:tcBorders>
              <w:top w:val="nil"/>
              <w:left w:val="nil"/>
              <w:bottom w:val="nil"/>
              <w:right w:val="nil"/>
            </w:tcBorders>
            <w:noWrap/>
            <w:vAlign w:val="center"/>
            <w:hideMark/>
          </w:tcPr>
          <w:p w14:paraId="1164FA31"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36</w:t>
            </w:r>
          </w:p>
        </w:tc>
        <w:tc>
          <w:tcPr>
            <w:tcW w:w="1404" w:type="dxa"/>
            <w:gridSpan w:val="2"/>
            <w:tcBorders>
              <w:top w:val="nil"/>
              <w:left w:val="nil"/>
              <w:bottom w:val="nil"/>
              <w:right w:val="nil"/>
            </w:tcBorders>
            <w:noWrap/>
            <w:vAlign w:val="center"/>
            <w:hideMark/>
          </w:tcPr>
          <w:p w14:paraId="69DEDA21"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(34.0, 38.0)</w:t>
            </w:r>
          </w:p>
        </w:tc>
        <w:tc>
          <w:tcPr>
            <w:tcW w:w="802" w:type="dxa"/>
            <w:gridSpan w:val="2"/>
            <w:tcBorders>
              <w:top w:val="nil"/>
              <w:left w:val="nil"/>
              <w:bottom w:val="nil"/>
              <w:right w:val="nil"/>
            </w:tcBorders>
            <w:vAlign w:val="center"/>
            <w:hideMark/>
          </w:tcPr>
          <w:p w14:paraId="256303E6"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36</w:t>
            </w:r>
          </w:p>
        </w:tc>
        <w:tc>
          <w:tcPr>
            <w:tcW w:w="1486" w:type="dxa"/>
            <w:tcBorders>
              <w:top w:val="nil"/>
              <w:left w:val="nil"/>
              <w:bottom w:val="nil"/>
              <w:right w:val="nil"/>
            </w:tcBorders>
            <w:vAlign w:val="center"/>
            <w:hideMark/>
          </w:tcPr>
          <w:p w14:paraId="62995536"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(33.0, 40.0)</w:t>
            </w:r>
          </w:p>
        </w:tc>
      </w:tr>
      <w:tr w:rsidR="000C4E57" w:rsidRPr="00D563E9" w14:paraId="0CDA7D68" w14:textId="77777777" w:rsidTr="00BB02BC">
        <w:trPr>
          <w:cantSplit/>
          <w:trHeight w:val="255"/>
          <w:jc w:val="center"/>
        </w:trPr>
        <w:tc>
          <w:tcPr>
            <w:tcW w:w="274" w:type="dxa"/>
            <w:tcBorders>
              <w:top w:val="nil"/>
              <w:left w:val="nil"/>
              <w:bottom w:val="nil"/>
              <w:right w:val="nil"/>
            </w:tcBorders>
            <w:noWrap/>
            <w:vAlign w:val="center"/>
          </w:tcPr>
          <w:p w14:paraId="184B312B"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17A9F9AB" w14:textId="77777777"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Haematocrit (</w:t>
            </w:r>
            <w:proofErr w:type="spellStart"/>
            <w:r w:rsidRPr="00D563E9">
              <w:rPr>
                <w:rFonts w:ascii="Times New Roman" w:hAnsi="Times New Roman"/>
                <w:sz w:val="16"/>
                <w:szCs w:val="16"/>
              </w:rPr>
              <w:t>Hct</w:t>
            </w:r>
            <w:proofErr w:type="spellEnd"/>
            <w:r w:rsidRPr="00D563E9">
              <w:rPr>
                <w:rFonts w:ascii="Times New Roman" w:hAnsi="Times New Roman"/>
                <w:sz w:val="16"/>
                <w:szCs w:val="16"/>
              </w:rPr>
              <w:t>) (L/L) *</w:t>
            </w:r>
          </w:p>
        </w:tc>
        <w:tc>
          <w:tcPr>
            <w:tcW w:w="770" w:type="dxa"/>
            <w:tcBorders>
              <w:top w:val="nil"/>
              <w:left w:val="nil"/>
              <w:bottom w:val="nil"/>
              <w:right w:val="nil"/>
            </w:tcBorders>
            <w:noWrap/>
            <w:vAlign w:val="center"/>
          </w:tcPr>
          <w:p w14:paraId="6EDBCDB0" w14:textId="341B4A03"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0.4</w:t>
            </w:r>
          </w:p>
        </w:tc>
        <w:tc>
          <w:tcPr>
            <w:tcW w:w="1355" w:type="dxa"/>
            <w:tcBorders>
              <w:top w:val="nil"/>
              <w:left w:val="nil"/>
              <w:bottom w:val="nil"/>
              <w:right w:val="nil"/>
            </w:tcBorders>
            <w:noWrap/>
            <w:vAlign w:val="center"/>
          </w:tcPr>
          <w:p w14:paraId="016EDE77" w14:textId="2B7947DC"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(0.4, 0.4)</w:t>
            </w:r>
          </w:p>
        </w:tc>
        <w:tc>
          <w:tcPr>
            <w:tcW w:w="772" w:type="dxa"/>
            <w:tcBorders>
              <w:top w:val="nil"/>
              <w:left w:val="nil"/>
              <w:bottom w:val="nil"/>
              <w:right w:val="nil"/>
            </w:tcBorders>
            <w:noWrap/>
            <w:vAlign w:val="center"/>
          </w:tcPr>
          <w:p w14:paraId="155922B8" w14:textId="6D1A61E3"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0.4</w:t>
            </w:r>
          </w:p>
        </w:tc>
        <w:tc>
          <w:tcPr>
            <w:tcW w:w="1404" w:type="dxa"/>
            <w:tcBorders>
              <w:top w:val="nil"/>
              <w:left w:val="nil"/>
              <w:bottom w:val="nil"/>
              <w:right w:val="nil"/>
            </w:tcBorders>
            <w:noWrap/>
            <w:vAlign w:val="center"/>
          </w:tcPr>
          <w:p w14:paraId="1795BC1F" w14:textId="282A34A2"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(0.4, 0.5)</w:t>
            </w:r>
          </w:p>
        </w:tc>
        <w:tc>
          <w:tcPr>
            <w:tcW w:w="799" w:type="dxa"/>
            <w:gridSpan w:val="2"/>
            <w:tcBorders>
              <w:top w:val="nil"/>
              <w:left w:val="nil"/>
              <w:bottom w:val="nil"/>
              <w:right w:val="nil"/>
            </w:tcBorders>
            <w:noWrap/>
            <w:vAlign w:val="center"/>
            <w:hideMark/>
          </w:tcPr>
          <w:p w14:paraId="665EB6FB"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0.4</w:t>
            </w:r>
          </w:p>
        </w:tc>
        <w:tc>
          <w:tcPr>
            <w:tcW w:w="1404" w:type="dxa"/>
            <w:gridSpan w:val="2"/>
            <w:tcBorders>
              <w:top w:val="nil"/>
              <w:left w:val="nil"/>
              <w:bottom w:val="nil"/>
              <w:right w:val="nil"/>
            </w:tcBorders>
            <w:noWrap/>
            <w:vAlign w:val="center"/>
            <w:hideMark/>
          </w:tcPr>
          <w:p w14:paraId="5A9EA8D7"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(0.4, 0.4)</w:t>
            </w:r>
          </w:p>
        </w:tc>
        <w:tc>
          <w:tcPr>
            <w:tcW w:w="802" w:type="dxa"/>
            <w:gridSpan w:val="2"/>
            <w:tcBorders>
              <w:top w:val="nil"/>
              <w:left w:val="nil"/>
              <w:bottom w:val="nil"/>
              <w:right w:val="nil"/>
            </w:tcBorders>
            <w:vAlign w:val="center"/>
            <w:hideMark/>
          </w:tcPr>
          <w:p w14:paraId="13C0269C"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0.4</w:t>
            </w:r>
          </w:p>
        </w:tc>
        <w:tc>
          <w:tcPr>
            <w:tcW w:w="1486" w:type="dxa"/>
            <w:tcBorders>
              <w:top w:val="nil"/>
              <w:left w:val="nil"/>
              <w:bottom w:val="nil"/>
              <w:right w:val="nil"/>
            </w:tcBorders>
            <w:vAlign w:val="center"/>
            <w:hideMark/>
          </w:tcPr>
          <w:p w14:paraId="4D95F4BB"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(0.4, 0.5)</w:t>
            </w:r>
          </w:p>
        </w:tc>
      </w:tr>
      <w:tr w:rsidR="000C4E57" w:rsidRPr="00D563E9" w14:paraId="1C28694D" w14:textId="77777777" w:rsidTr="00BB02BC">
        <w:trPr>
          <w:cantSplit/>
          <w:trHeight w:val="255"/>
          <w:jc w:val="center"/>
        </w:trPr>
        <w:tc>
          <w:tcPr>
            <w:tcW w:w="274" w:type="dxa"/>
            <w:tcBorders>
              <w:top w:val="nil"/>
              <w:left w:val="nil"/>
              <w:bottom w:val="nil"/>
              <w:right w:val="nil"/>
            </w:tcBorders>
            <w:noWrap/>
            <w:vAlign w:val="center"/>
          </w:tcPr>
          <w:p w14:paraId="3509BF98"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520808A1" w14:textId="77777777"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Platelets (x10</w:t>
            </w:r>
            <w:r w:rsidRPr="00D563E9">
              <w:rPr>
                <w:rFonts w:ascii="Times New Roman" w:hAnsi="Times New Roman"/>
                <w:sz w:val="16"/>
                <w:szCs w:val="16"/>
                <w:vertAlign w:val="superscript"/>
              </w:rPr>
              <w:t>9</w:t>
            </w:r>
            <w:r w:rsidRPr="00D563E9">
              <w:rPr>
                <w:rFonts w:ascii="Times New Roman" w:hAnsi="Times New Roman"/>
                <w:sz w:val="16"/>
                <w:szCs w:val="16"/>
              </w:rPr>
              <w:t xml:space="preserve"> /L) •</w:t>
            </w:r>
          </w:p>
        </w:tc>
        <w:tc>
          <w:tcPr>
            <w:tcW w:w="770" w:type="dxa"/>
            <w:tcBorders>
              <w:top w:val="nil"/>
              <w:left w:val="nil"/>
              <w:bottom w:val="nil"/>
              <w:right w:val="nil"/>
            </w:tcBorders>
            <w:noWrap/>
            <w:vAlign w:val="center"/>
            <w:hideMark/>
          </w:tcPr>
          <w:p w14:paraId="193FDD3C" w14:textId="6CAC742E"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250</w:t>
            </w:r>
          </w:p>
        </w:tc>
        <w:tc>
          <w:tcPr>
            <w:tcW w:w="1355" w:type="dxa"/>
            <w:tcBorders>
              <w:top w:val="nil"/>
              <w:left w:val="nil"/>
              <w:bottom w:val="nil"/>
              <w:right w:val="nil"/>
            </w:tcBorders>
            <w:noWrap/>
            <w:vAlign w:val="center"/>
            <w:hideMark/>
          </w:tcPr>
          <w:p w14:paraId="42170AFB" w14:textId="169D4723"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(222.5, 287.5)</w:t>
            </w:r>
          </w:p>
        </w:tc>
        <w:tc>
          <w:tcPr>
            <w:tcW w:w="772" w:type="dxa"/>
            <w:tcBorders>
              <w:top w:val="nil"/>
              <w:left w:val="nil"/>
              <w:bottom w:val="nil"/>
              <w:right w:val="nil"/>
            </w:tcBorders>
            <w:noWrap/>
            <w:vAlign w:val="center"/>
            <w:hideMark/>
          </w:tcPr>
          <w:p w14:paraId="090D2444" w14:textId="7339420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259</w:t>
            </w:r>
          </w:p>
        </w:tc>
        <w:tc>
          <w:tcPr>
            <w:tcW w:w="1404" w:type="dxa"/>
            <w:tcBorders>
              <w:top w:val="nil"/>
              <w:left w:val="nil"/>
              <w:bottom w:val="nil"/>
              <w:right w:val="nil"/>
            </w:tcBorders>
            <w:noWrap/>
            <w:vAlign w:val="center"/>
            <w:hideMark/>
          </w:tcPr>
          <w:p w14:paraId="5834F974" w14:textId="0019A661"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(221.0, 290.0)</w:t>
            </w:r>
          </w:p>
        </w:tc>
        <w:tc>
          <w:tcPr>
            <w:tcW w:w="799" w:type="dxa"/>
            <w:gridSpan w:val="2"/>
            <w:tcBorders>
              <w:top w:val="nil"/>
              <w:left w:val="nil"/>
              <w:bottom w:val="nil"/>
              <w:right w:val="nil"/>
            </w:tcBorders>
            <w:noWrap/>
            <w:vAlign w:val="center"/>
            <w:hideMark/>
          </w:tcPr>
          <w:p w14:paraId="0352AC30"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251</w:t>
            </w:r>
          </w:p>
        </w:tc>
        <w:tc>
          <w:tcPr>
            <w:tcW w:w="1404" w:type="dxa"/>
            <w:gridSpan w:val="2"/>
            <w:tcBorders>
              <w:top w:val="nil"/>
              <w:left w:val="nil"/>
              <w:bottom w:val="nil"/>
              <w:right w:val="nil"/>
            </w:tcBorders>
            <w:noWrap/>
            <w:vAlign w:val="center"/>
            <w:hideMark/>
          </w:tcPr>
          <w:p w14:paraId="15A46723"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(208.0, 292.0)</w:t>
            </w:r>
          </w:p>
        </w:tc>
        <w:tc>
          <w:tcPr>
            <w:tcW w:w="802" w:type="dxa"/>
            <w:gridSpan w:val="2"/>
            <w:tcBorders>
              <w:top w:val="nil"/>
              <w:left w:val="nil"/>
              <w:bottom w:val="nil"/>
              <w:right w:val="nil"/>
            </w:tcBorders>
            <w:vAlign w:val="center"/>
            <w:hideMark/>
          </w:tcPr>
          <w:p w14:paraId="5F1557F2"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257</w:t>
            </w:r>
          </w:p>
        </w:tc>
        <w:tc>
          <w:tcPr>
            <w:tcW w:w="1486" w:type="dxa"/>
            <w:tcBorders>
              <w:top w:val="nil"/>
              <w:left w:val="nil"/>
              <w:bottom w:val="nil"/>
              <w:right w:val="nil"/>
            </w:tcBorders>
            <w:vAlign w:val="center"/>
            <w:hideMark/>
          </w:tcPr>
          <w:p w14:paraId="50DBD287"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(224.0, 292.0)</w:t>
            </w:r>
          </w:p>
        </w:tc>
      </w:tr>
      <w:tr w:rsidR="000C4E57" w:rsidRPr="00D563E9" w14:paraId="47B7D251" w14:textId="77777777" w:rsidTr="00BB02BC">
        <w:trPr>
          <w:cantSplit/>
          <w:trHeight w:val="255"/>
          <w:jc w:val="center"/>
        </w:trPr>
        <w:tc>
          <w:tcPr>
            <w:tcW w:w="274" w:type="dxa"/>
            <w:tcBorders>
              <w:top w:val="nil"/>
              <w:left w:val="nil"/>
              <w:bottom w:val="nil"/>
              <w:right w:val="nil"/>
            </w:tcBorders>
            <w:noWrap/>
            <w:vAlign w:val="center"/>
          </w:tcPr>
          <w:p w14:paraId="555C63CC"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546D651F" w14:textId="77777777"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WBC (x10</w:t>
            </w:r>
            <w:r w:rsidRPr="00D563E9">
              <w:rPr>
                <w:rFonts w:ascii="Times New Roman" w:hAnsi="Times New Roman"/>
                <w:sz w:val="16"/>
                <w:szCs w:val="16"/>
                <w:vertAlign w:val="superscript"/>
              </w:rPr>
              <w:t>9</w:t>
            </w:r>
            <w:r w:rsidRPr="00D563E9">
              <w:rPr>
                <w:rFonts w:ascii="Times New Roman" w:hAnsi="Times New Roman"/>
                <w:sz w:val="16"/>
                <w:szCs w:val="16"/>
              </w:rPr>
              <w:t xml:space="preserve"> /L) </w:t>
            </w:r>
            <w:r w:rsidRPr="00D563E9">
              <w:rPr>
                <w:rFonts w:ascii="Times New Roman" w:hAnsi="Times New Roman"/>
                <w:sz w:val="16"/>
                <w:szCs w:val="16"/>
                <w:vertAlign w:val="superscript"/>
              </w:rPr>
              <w:t>¥</w:t>
            </w:r>
          </w:p>
        </w:tc>
        <w:tc>
          <w:tcPr>
            <w:tcW w:w="770" w:type="dxa"/>
            <w:tcBorders>
              <w:top w:val="nil"/>
              <w:left w:val="nil"/>
              <w:bottom w:val="nil"/>
              <w:right w:val="nil"/>
            </w:tcBorders>
            <w:noWrap/>
            <w:vAlign w:val="center"/>
            <w:hideMark/>
          </w:tcPr>
          <w:p w14:paraId="03CD3234" w14:textId="735B67BC"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w:t>
            </w:r>
          </w:p>
        </w:tc>
        <w:tc>
          <w:tcPr>
            <w:tcW w:w="1355" w:type="dxa"/>
            <w:tcBorders>
              <w:top w:val="nil"/>
              <w:left w:val="nil"/>
              <w:bottom w:val="nil"/>
              <w:right w:val="nil"/>
            </w:tcBorders>
            <w:noWrap/>
            <w:vAlign w:val="center"/>
            <w:hideMark/>
          </w:tcPr>
          <w:p w14:paraId="720BA37E" w14:textId="7CD63662"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(5.0, 8.0)</w:t>
            </w:r>
          </w:p>
        </w:tc>
        <w:tc>
          <w:tcPr>
            <w:tcW w:w="772" w:type="dxa"/>
            <w:tcBorders>
              <w:top w:val="nil"/>
              <w:left w:val="nil"/>
              <w:bottom w:val="nil"/>
              <w:right w:val="nil"/>
            </w:tcBorders>
            <w:noWrap/>
            <w:vAlign w:val="center"/>
            <w:hideMark/>
          </w:tcPr>
          <w:p w14:paraId="438C183A" w14:textId="5DBA53BD"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w:t>
            </w:r>
          </w:p>
        </w:tc>
        <w:tc>
          <w:tcPr>
            <w:tcW w:w="1404" w:type="dxa"/>
            <w:tcBorders>
              <w:top w:val="nil"/>
              <w:left w:val="nil"/>
              <w:bottom w:val="nil"/>
              <w:right w:val="nil"/>
            </w:tcBorders>
            <w:noWrap/>
            <w:vAlign w:val="center"/>
            <w:hideMark/>
          </w:tcPr>
          <w:p w14:paraId="708A41DC" w14:textId="2962E4D8"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(5.6, 7.7)</w:t>
            </w:r>
          </w:p>
        </w:tc>
        <w:tc>
          <w:tcPr>
            <w:tcW w:w="799" w:type="dxa"/>
            <w:gridSpan w:val="2"/>
            <w:tcBorders>
              <w:top w:val="nil"/>
              <w:left w:val="nil"/>
              <w:bottom w:val="nil"/>
              <w:right w:val="nil"/>
            </w:tcBorders>
            <w:noWrap/>
            <w:vAlign w:val="center"/>
            <w:hideMark/>
          </w:tcPr>
          <w:p w14:paraId="030D7822"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6</w:t>
            </w:r>
          </w:p>
        </w:tc>
        <w:tc>
          <w:tcPr>
            <w:tcW w:w="1404" w:type="dxa"/>
            <w:gridSpan w:val="2"/>
            <w:tcBorders>
              <w:top w:val="nil"/>
              <w:left w:val="nil"/>
              <w:bottom w:val="nil"/>
              <w:right w:val="nil"/>
            </w:tcBorders>
            <w:noWrap/>
            <w:vAlign w:val="center"/>
            <w:hideMark/>
          </w:tcPr>
          <w:p w14:paraId="36C65059"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(5.0, 6.9)</w:t>
            </w:r>
          </w:p>
        </w:tc>
        <w:tc>
          <w:tcPr>
            <w:tcW w:w="802" w:type="dxa"/>
            <w:gridSpan w:val="2"/>
            <w:tcBorders>
              <w:top w:val="nil"/>
              <w:left w:val="nil"/>
              <w:bottom w:val="nil"/>
              <w:right w:val="nil"/>
            </w:tcBorders>
            <w:vAlign w:val="center"/>
            <w:hideMark/>
          </w:tcPr>
          <w:p w14:paraId="71052F50"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6</w:t>
            </w:r>
          </w:p>
        </w:tc>
        <w:tc>
          <w:tcPr>
            <w:tcW w:w="1486" w:type="dxa"/>
            <w:tcBorders>
              <w:top w:val="nil"/>
              <w:left w:val="nil"/>
              <w:bottom w:val="nil"/>
              <w:right w:val="nil"/>
            </w:tcBorders>
            <w:vAlign w:val="center"/>
            <w:hideMark/>
          </w:tcPr>
          <w:p w14:paraId="6EF4FDC1"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(5.8, 7.2)</w:t>
            </w:r>
          </w:p>
        </w:tc>
      </w:tr>
      <w:tr w:rsidR="000C4E57" w:rsidRPr="00D563E9" w14:paraId="75795B3E" w14:textId="77777777" w:rsidTr="00BB02BC">
        <w:trPr>
          <w:cantSplit/>
          <w:trHeight w:val="255"/>
          <w:jc w:val="center"/>
        </w:trPr>
        <w:tc>
          <w:tcPr>
            <w:tcW w:w="274" w:type="dxa"/>
            <w:tcBorders>
              <w:top w:val="nil"/>
              <w:left w:val="nil"/>
              <w:bottom w:val="nil"/>
              <w:right w:val="nil"/>
            </w:tcBorders>
            <w:noWrap/>
            <w:vAlign w:val="center"/>
          </w:tcPr>
          <w:p w14:paraId="720C5B58"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5F192AB7" w14:textId="77777777"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Serum creatinine (µmol/L)</w:t>
            </w:r>
          </w:p>
        </w:tc>
        <w:tc>
          <w:tcPr>
            <w:tcW w:w="770" w:type="dxa"/>
            <w:tcBorders>
              <w:top w:val="nil"/>
              <w:left w:val="nil"/>
              <w:bottom w:val="nil"/>
              <w:right w:val="nil"/>
            </w:tcBorders>
            <w:noWrap/>
            <w:vAlign w:val="center"/>
            <w:hideMark/>
          </w:tcPr>
          <w:p w14:paraId="6388901C" w14:textId="0456C8C2"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77</w:t>
            </w:r>
          </w:p>
        </w:tc>
        <w:tc>
          <w:tcPr>
            <w:tcW w:w="1355" w:type="dxa"/>
            <w:tcBorders>
              <w:top w:val="nil"/>
              <w:left w:val="nil"/>
              <w:bottom w:val="nil"/>
              <w:right w:val="nil"/>
            </w:tcBorders>
            <w:noWrap/>
            <w:vAlign w:val="center"/>
            <w:hideMark/>
          </w:tcPr>
          <w:p w14:paraId="090D7604" w14:textId="5C19B5D3"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(69.0, 86.0)</w:t>
            </w:r>
          </w:p>
        </w:tc>
        <w:tc>
          <w:tcPr>
            <w:tcW w:w="772" w:type="dxa"/>
            <w:tcBorders>
              <w:top w:val="nil"/>
              <w:left w:val="nil"/>
              <w:bottom w:val="nil"/>
              <w:right w:val="nil"/>
            </w:tcBorders>
            <w:noWrap/>
            <w:vAlign w:val="center"/>
            <w:hideMark/>
          </w:tcPr>
          <w:p w14:paraId="647523E2" w14:textId="4E1F80C0"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78</w:t>
            </w:r>
          </w:p>
        </w:tc>
        <w:tc>
          <w:tcPr>
            <w:tcW w:w="1404" w:type="dxa"/>
            <w:tcBorders>
              <w:top w:val="nil"/>
              <w:left w:val="nil"/>
              <w:bottom w:val="nil"/>
              <w:right w:val="nil"/>
            </w:tcBorders>
            <w:noWrap/>
            <w:vAlign w:val="center"/>
            <w:hideMark/>
          </w:tcPr>
          <w:p w14:paraId="7CEE8A49" w14:textId="3EFAF6D2"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(69.0, 88.0)</w:t>
            </w:r>
          </w:p>
        </w:tc>
        <w:tc>
          <w:tcPr>
            <w:tcW w:w="799" w:type="dxa"/>
            <w:gridSpan w:val="2"/>
            <w:tcBorders>
              <w:top w:val="nil"/>
              <w:left w:val="nil"/>
              <w:bottom w:val="nil"/>
              <w:right w:val="nil"/>
            </w:tcBorders>
            <w:noWrap/>
            <w:vAlign w:val="center"/>
            <w:hideMark/>
          </w:tcPr>
          <w:p w14:paraId="663C1604"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74</w:t>
            </w:r>
          </w:p>
        </w:tc>
        <w:tc>
          <w:tcPr>
            <w:tcW w:w="1404" w:type="dxa"/>
            <w:gridSpan w:val="2"/>
            <w:tcBorders>
              <w:top w:val="nil"/>
              <w:left w:val="nil"/>
              <w:bottom w:val="nil"/>
              <w:right w:val="nil"/>
            </w:tcBorders>
            <w:noWrap/>
            <w:vAlign w:val="center"/>
            <w:hideMark/>
          </w:tcPr>
          <w:p w14:paraId="2A258F44"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(68.0, 85.0)</w:t>
            </w:r>
          </w:p>
        </w:tc>
        <w:tc>
          <w:tcPr>
            <w:tcW w:w="802" w:type="dxa"/>
            <w:gridSpan w:val="2"/>
            <w:tcBorders>
              <w:top w:val="nil"/>
              <w:left w:val="nil"/>
              <w:bottom w:val="nil"/>
              <w:right w:val="nil"/>
            </w:tcBorders>
            <w:vAlign w:val="center"/>
            <w:hideMark/>
          </w:tcPr>
          <w:p w14:paraId="7DF5E82F"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77</w:t>
            </w:r>
          </w:p>
        </w:tc>
        <w:tc>
          <w:tcPr>
            <w:tcW w:w="1486" w:type="dxa"/>
            <w:tcBorders>
              <w:top w:val="nil"/>
              <w:left w:val="nil"/>
              <w:bottom w:val="nil"/>
              <w:right w:val="nil"/>
            </w:tcBorders>
            <w:vAlign w:val="center"/>
            <w:hideMark/>
          </w:tcPr>
          <w:p w14:paraId="5DD95406"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(69.0, 89.0)</w:t>
            </w:r>
          </w:p>
        </w:tc>
      </w:tr>
      <w:tr w:rsidR="000C4E57" w:rsidRPr="00D563E9" w14:paraId="39BAC904" w14:textId="77777777" w:rsidTr="00BB02BC">
        <w:trPr>
          <w:cantSplit/>
          <w:trHeight w:val="255"/>
          <w:jc w:val="center"/>
        </w:trPr>
        <w:tc>
          <w:tcPr>
            <w:tcW w:w="274" w:type="dxa"/>
            <w:tcBorders>
              <w:top w:val="nil"/>
              <w:left w:val="nil"/>
              <w:bottom w:val="nil"/>
              <w:right w:val="nil"/>
            </w:tcBorders>
            <w:noWrap/>
            <w:vAlign w:val="center"/>
          </w:tcPr>
          <w:p w14:paraId="4BAE5D66"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7B41DFE7" w14:textId="77777777"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Urea (mmol/L)</w:t>
            </w:r>
          </w:p>
        </w:tc>
        <w:tc>
          <w:tcPr>
            <w:tcW w:w="770" w:type="dxa"/>
            <w:tcBorders>
              <w:top w:val="nil"/>
              <w:left w:val="nil"/>
              <w:bottom w:val="nil"/>
              <w:right w:val="nil"/>
            </w:tcBorders>
            <w:noWrap/>
            <w:vAlign w:val="center"/>
            <w:hideMark/>
          </w:tcPr>
          <w:p w14:paraId="2937968F" w14:textId="69F5C7CC"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w:t>
            </w:r>
          </w:p>
        </w:tc>
        <w:tc>
          <w:tcPr>
            <w:tcW w:w="1355" w:type="dxa"/>
            <w:tcBorders>
              <w:top w:val="nil"/>
              <w:left w:val="nil"/>
              <w:bottom w:val="nil"/>
              <w:right w:val="nil"/>
            </w:tcBorders>
            <w:noWrap/>
            <w:vAlign w:val="center"/>
            <w:hideMark/>
          </w:tcPr>
          <w:p w14:paraId="5497A651" w14:textId="0D555C14"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(4.2, 5.7)</w:t>
            </w:r>
          </w:p>
        </w:tc>
        <w:tc>
          <w:tcPr>
            <w:tcW w:w="772" w:type="dxa"/>
            <w:tcBorders>
              <w:top w:val="nil"/>
              <w:left w:val="nil"/>
              <w:bottom w:val="nil"/>
              <w:right w:val="nil"/>
            </w:tcBorders>
            <w:noWrap/>
            <w:vAlign w:val="center"/>
            <w:hideMark/>
          </w:tcPr>
          <w:p w14:paraId="58D45E5F" w14:textId="535CAF85"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w:t>
            </w:r>
          </w:p>
        </w:tc>
        <w:tc>
          <w:tcPr>
            <w:tcW w:w="1404" w:type="dxa"/>
            <w:tcBorders>
              <w:top w:val="nil"/>
              <w:left w:val="nil"/>
              <w:bottom w:val="nil"/>
              <w:right w:val="nil"/>
            </w:tcBorders>
            <w:noWrap/>
            <w:vAlign w:val="center"/>
            <w:hideMark/>
          </w:tcPr>
          <w:p w14:paraId="66354065" w14:textId="48CE7ABC"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(4.5, 6.2)</w:t>
            </w:r>
          </w:p>
        </w:tc>
        <w:tc>
          <w:tcPr>
            <w:tcW w:w="799" w:type="dxa"/>
            <w:gridSpan w:val="2"/>
            <w:tcBorders>
              <w:top w:val="nil"/>
              <w:left w:val="nil"/>
              <w:bottom w:val="nil"/>
              <w:right w:val="nil"/>
            </w:tcBorders>
            <w:noWrap/>
            <w:vAlign w:val="center"/>
            <w:hideMark/>
          </w:tcPr>
          <w:p w14:paraId="23F45363"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w:t>
            </w:r>
          </w:p>
        </w:tc>
        <w:tc>
          <w:tcPr>
            <w:tcW w:w="1404" w:type="dxa"/>
            <w:gridSpan w:val="2"/>
            <w:tcBorders>
              <w:top w:val="nil"/>
              <w:left w:val="nil"/>
              <w:bottom w:val="nil"/>
              <w:right w:val="nil"/>
            </w:tcBorders>
            <w:noWrap/>
            <w:vAlign w:val="center"/>
            <w:hideMark/>
          </w:tcPr>
          <w:p w14:paraId="6F2FB7A2"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(4.4, 5.8)</w:t>
            </w:r>
          </w:p>
        </w:tc>
        <w:tc>
          <w:tcPr>
            <w:tcW w:w="802" w:type="dxa"/>
            <w:gridSpan w:val="2"/>
            <w:tcBorders>
              <w:top w:val="nil"/>
              <w:left w:val="nil"/>
              <w:bottom w:val="nil"/>
              <w:right w:val="nil"/>
            </w:tcBorders>
            <w:vAlign w:val="center"/>
            <w:hideMark/>
          </w:tcPr>
          <w:p w14:paraId="14A4A44F"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w:t>
            </w:r>
          </w:p>
        </w:tc>
        <w:tc>
          <w:tcPr>
            <w:tcW w:w="1486" w:type="dxa"/>
            <w:tcBorders>
              <w:top w:val="nil"/>
              <w:left w:val="nil"/>
              <w:bottom w:val="nil"/>
              <w:right w:val="nil"/>
            </w:tcBorders>
            <w:vAlign w:val="center"/>
            <w:hideMark/>
          </w:tcPr>
          <w:p w14:paraId="0B403841"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(4.3, 6.1)</w:t>
            </w:r>
          </w:p>
        </w:tc>
      </w:tr>
      <w:tr w:rsidR="000C4E57" w:rsidRPr="00D563E9" w14:paraId="26F8773B" w14:textId="77777777" w:rsidTr="00BB02BC">
        <w:trPr>
          <w:cantSplit/>
          <w:trHeight w:val="255"/>
          <w:jc w:val="center"/>
        </w:trPr>
        <w:tc>
          <w:tcPr>
            <w:tcW w:w="274" w:type="dxa"/>
            <w:tcBorders>
              <w:top w:val="nil"/>
              <w:left w:val="nil"/>
              <w:bottom w:val="nil"/>
              <w:right w:val="nil"/>
            </w:tcBorders>
            <w:noWrap/>
            <w:vAlign w:val="center"/>
          </w:tcPr>
          <w:p w14:paraId="4DBE6928"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1CD5010B" w14:textId="77777777"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Sodium (mmol/L)</w:t>
            </w:r>
          </w:p>
        </w:tc>
        <w:tc>
          <w:tcPr>
            <w:tcW w:w="770" w:type="dxa"/>
            <w:tcBorders>
              <w:top w:val="nil"/>
              <w:left w:val="nil"/>
              <w:bottom w:val="nil"/>
              <w:right w:val="nil"/>
            </w:tcBorders>
            <w:noWrap/>
            <w:vAlign w:val="center"/>
            <w:hideMark/>
          </w:tcPr>
          <w:p w14:paraId="3295D0D9" w14:textId="663A052F"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140</w:t>
            </w:r>
          </w:p>
        </w:tc>
        <w:tc>
          <w:tcPr>
            <w:tcW w:w="1355" w:type="dxa"/>
            <w:tcBorders>
              <w:top w:val="nil"/>
              <w:left w:val="nil"/>
              <w:bottom w:val="nil"/>
              <w:right w:val="nil"/>
            </w:tcBorders>
            <w:noWrap/>
            <w:vAlign w:val="center"/>
            <w:hideMark/>
          </w:tcPr>
          <w:p w14:paraId="3879E41B" w14:textId="3BF6275C"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(139.0, 141.0)</w:t>
            </w:r>
          </w:p>
        </w:tc>
        <w:tc>
          <w:tcPr>
            <w:tcW w:w="772" w:type="dxa"/>
            <w:tcBorders>
              <w:top w:val="nil"/>
              <w:left w:val="nil"/>
              <w:bottom w:val="nil"/>
              <w:right w:val="nil"/>
            </w:tcBorders>
            <w:noWrap/>
            <w:vAlign w:val="center"/>
            <w:hideMark/>
          </w:tcPr>
          <w:p w14:paraId="3730C064" w14:textId="2E4C9C90"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141</w:t>
            </w:r>
          </w:p>
        </w:tc>
        <w:tc>
          <w:tcPr>
            <w:tcW w:w="1404" w:type="dxa"/>
            <w:tcBorders>
              <w:top w:val="nil"/>
              <w:left w:val="nil"/>
              <w:bottom w:val="nil"/>
              <w:right w:val="nil"/>
            </w:tcBorders>
            <w:noWrap/>
            <w:vAlign w:val="center"/>
            <w:hideMark/>
          </w:tcPr>
          <w:p w14:paraId="64519B56" w14:textId="5EC56CA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(139.0, 142.0)</w:t>
            </w:r>
          </w:p>
        </w:tc>
        <w:tc>
          <w:tcPr>
            <w:tcW w:w="799" w:type="dxa"/>
            <w:gridSpan w:val="2"/>
            <w:tcBorders>
              <w:top w:val="nil"/>
              <w:left w:val="nil"/>
              <w:bottom w:val="nil"/>
              <w:right w:val="nil"/>
            </w:tcBorders>
            <w:noWrap/>
            <w:vAlign w:val="center"/>
            <w:hideMark/>
          </w:tcPr>
          <w:p w14:paraId="29C1185F"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141</w:t>
            </w:r>
          </w:p>
        </w:tc>
        <w:tc>
          <w:tcPr>
            <w:tcW w:w="1404" w:type="dxa"/>
            <w:gridSpan w:val="2"/>
            <w:tcBorders>
              <w:top w:val="nil"/>
              <w:left w:val="nil"/>
              <w:bottom w:val="nil"/>
              <w:right w:val="nil"/>
            </w:tcBorders>
            <w:noWrap/>
            <w:vAlign w:val="center"/>
            <w:hideMark/>
          </w:tcPr>
          <w:p w14:paraId="6FD0BE17"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(140.0, 142.0)</w:t>
            </w:r>
          </w:p>
        </w:tc>
        <w:tc>
          <w:tcPr>
            <w:tcW w:w="802" w:type="dxa"/>
            <w:gridSpan w:val="2"/>
            <w:tcBorders>
              <w:top w:val="nil"/>
              <w:left w:val="nil"/>
              <w:bottom w:val="nil"/>
              <w:right w:val="nil"/>
            </w:tcBorders>
            <w:vAlign w:val="center"/>
            <w:hideMark/>
          </w:tcPr>
          <w:p w14:paraId="3619606F"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141</w:t>
            </w:r>
          </w:p>
        </w:tc>
        <w:tc>
          <w:tcPr>
            <w:tcW w:w="1486" w:type="dxa"/>
            <w:tcBorders>
              <w:top w:val="nil"/>
              <w:left w:val="nil"/>
              <w:bottom w:val="nil"/>
              <w:right w:val="nil"/>
            </w:tcBorders>
            <w:vAlign w:val="center"/>
            <w:hideMark/>
          </w:tcPr>
          <w:p w14:paraId="06954158"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(139.0, 142.0)</w:t>
            </w:r>
          </w:p>
        </w:tc>
      </w:tr>
      <w:tr w:rsidR="000C4E57" w:rsidRPr="00D563E9" w14:paraId="72C594B9" w14:textId="77777777" w:rsidTr="00BB02BC">
        <w:trPr>
          <w:cantSplit/>
          <w:trHeight w:val="255"/>
          <w:jc w:val="center"/>
        </w:trPr>
        <w:tc>
          <w:tcPr>
            <w:tcW w:w="274" w:type="dxa"/>
            <w:tcBorders>
              <w:top w:val="nil"/>
              <w:left w:val="nil"/>
              <w:bottom w:val="nil"/>
              <w:right w:val="nil"/>
            </w:tcBorders>
            <w:noWrap/>
            <w:vAlign w:val="center"/>
          </w:tcPr>
          <w:p w14:paraId="2502D6FF"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78FEAFD4" w14:textId="77777777"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Chloride (mmol/L) **</w:t>
            </w:r>
          </w:p>
        </w:tc>
        <w:tc>
          <w:tcPr>
            <w:tcW w:w="770" w:type="dxa"/>
            <w:tcBorders>
              <w:top w:val="nil"/>
              <w:left w:val="nil"/>
              <w:bottom w:val="nil"/>
              <w:right w:val="nil"/>
            </w:tcBorders>
            <w:noWrap/>
            <w:vAlign w:val="center"/>
            <w:hideMark/>
          </w:tcPr>
          <w:p w14:paraId="5DAC44E3" w14:textId="4CEF3593"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102</w:t>
            </w:r>
          </w:p>
        </w:tc>
        <w:tc>
          <w:tcPr>
            <w:tcW w:w="1355" w:type="dxa"/>
            <w:tcBorders>
              <w:top w:val="nil"/>
              <w:left w:val="nil"/>
              <w:bottom w:val="nil"/>
              <w:right w:val="nil"/>
            </w:tcBorders>
            <w:noWrap/>
            <w:vAlign w:val="center"/>
            <w:hideMark/>
          </w:tcPr>
          <w:p w14:paraId="34DB8F75" w14:textId="34275305"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(100.0, 104.0)</w:t>
            </w:r>
          </w:p>
        </w:tc>
        <w:tc>
          <w:tcPr>
            <w:tcW w:w="772" w:type="dxa"/>
            <w:tcBorders>
              <w:top w:val="nil"/>
              <w:left w:val="nil"/>
              <w:bottom w:val="nil"/>
              <w:right w:val="nil"/>
            </w:tcBorders>
            <w:noWrap/>
            <w:vAlign w:val="center"/>
            <w:hideMark/>
          </w:tcPr>
          <w:p w14:paraId="661B50EC" w14:textId="549B7C00"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102</w:t>
            </w:r>
          </w:p>
        </w:tc>
        <w:tc>
          <w:tcPr>
            <w:tcW w:w="1404" w:type="dxa"/>
            <w:tcBorders>
              <w:top w:val="nil"/>
              <w:left w:val="nil"/>
              <w:bottom w:val="nil"/>
              <w:right w:val="nil"/>
            </w:tcBorders>
            <w:noWrap/>
            <w:vAlign w:val="center"/>
            <w:hideMark/>
          </w:tcPr>
          <w:p w14:paraId="40FC4A45" w14:textId="16EFD54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(100.0, 103.0)</w:t>
            </w:r>
          </w:p>
        </w:tc>
        <w:tc>
          <w:tcPr>
            <w:tcW w:w="799" w:type="dxa"/>
            <w:gridSpan w:val="2"/>
            <w:tcBorders>
              <w:top w:val="nil"/>
              <w:left w:val="nil"/>
              <w:bottom w:val="nil"/>
              <w:right w:val="nil"/>
            </w:tcBorders>
            <w:noWrap/>
            <w:vAlign w:val="center"/>
            <w:hideMark/>
          </w:tcPr>
          <w:p w14:paraId="29BA1F6C"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103</w:t>
            </w:r>
          </w:p>
        </w:tc>
        <w:tc>
          <w:tcPr>
            <w:tcW w:w="1404" w:type="dxa"/>
            <w:gridSpan w:val="2"/>
            <w:tcBorders>
              <w:top w:val="nil"/>
              <w:left w:val="nil"/>
              <w:bottom w:val="nil"/>
              <w:right w:val="nil"/>
            </w:tcBorders>
            <w:noWrap/>
            <w:vAlign w:val="center"/>
            <w:hideMark/>
          </w:tcPr>
          <w:p w14:paraId="64542A5B"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(101.0, 105.0)</w:t>
            </w:r>
          </w:p>
        </w:tc>
        <w:tc>
          <w:tcPr>
            <w:tcW w:w="802" w:type="dxa"/>
            <w:gridSpan w:val="2"/>
            <w:tcBorders>
              <w:top w:val="nil"/>
              <w:left w:val="nil"/>
              <w:bottom w:val="nil"/>
              <w:right w:val="nil"/>
            </w:tcBorders>
            <w:vAlign w:val="center"/>
            <w:hideMark/>
          </w:tcPr>
          <w:p w14:paraId="0BE9C0C6"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102</w:t>
            </w:r>
          </w:p>
        </w:tc>
        <w:tc>
          <w:tcPr>
            <w:tcW w:w="1486" w:type="dxa"/>
            <w:tcBorders>
              <w:top w:val="nil"/>
              <w:left w:val="nil"/>
              <w:bottom w:val="nil"/>
              <w:right w:val="nil"/>
            </w:tcBorders>
            <w:vAlign w:val="center"/>
            <w:hideMark/>
          </w:tcPr>
          <w:p w14:paraId="21952BFF"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(101.0, 105.0)</w:t>
            </w:r>
          </w:p>
        </w:tc>
      </w:tr>
      <w:tr w:rsidR="000C4E57" w:rsidRPr="00D563E9" w14:paraId="28CFC432" w14:textId="77777777" w:rsidTr="00BB02BC">
        <w:trPr>
          <w:cantSplit/>
          <w:trHeight w:val="255"/>
          <w:jc w:val="center"/>
        </w:trPr>
        <w:tc>
          <w:tcPr>
            <w:tcW w:w="274" w:type="dxa"/>
            <w:tcBorders>
              <w:top w:val="nil"/>
              <w:left w:val="nil"/>
              <w:bottom w:val="single" w:sz="4" w:space="0" w:color="auto"/>
              <w:right w:val="nil"/>
            </w:tcBorders>
            <w:noWrap/>
            <w:vAlign w:val="center"/>
          </w:tcPr>
          <w:p w14:paraId="20E77B2A"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single" w:sz="4" w:space="0" w:color="auto"/>
              <w:right w:val="nil"/>
            </w:tcBorders>
            <w:vAlign w:val="center"/>
            <w:hideMark/>
          </w:tcPr>
          <w:p w14:paraId="6B6CBAC5" w14:textId="77777777"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Bicarbonate (mmol/</w:t>
            </w:r>
            <w:proofErr w:type="gramStart"/>
            <w:r w:rsidRPr="00D563E9">
              <w:rPr>
                <w:rFonts w:ascii="Times New Roman" w:hAnsi="Times New Roman"/>
                <w:sz w:val="16"/>
                <w:szCs w:val="16"/>
              </w:rPr>
              <w:t>L)^</w:t>
            </w:r>
            <w:proofErr w:type="gramEnd"/>
            <w:r w:rsidRPr="00D563E9">
              <w:rPr>
                <w:rFonts w:ascii="Times New Roman" w:hAnsi="Times New Roman"/>
                <w:sz w:val="16"/>
                <w:szCs w:val="16"/>
              </w:rPr>
              <w:t>^</w:t>
            </w:r>
          </w:p>
        </w:tc>
        <w:tc>
          <w:tcPr>
            <w:tcW w:w="770" w:type="dxa"/>
            <w:tcBorders>
              <w:top w:val="nil"/>
              <w:left w:val="nil"/>
              <w:bottom w:val="single" w:sz="4" w:space="0" w:color="auto"/>
              <w:right w:val="nil"/>
            </w:tcBorders>
            <w:noWrap/>
            <w:vAlign w:val="center"/>
            <w:hideMark/>
          </w:tcPr>
          <w:p w14:paraId="45460077" w14:textId="5AA08DF6"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27</w:t>
            </w:r>
          </w:p>
        </w:tc>
        <w:tc>
          <w:tcPr>
            <w:tcW w:w="1355" w:type="dxa"/>
            <w:tcBorders>
              <w:top w:val="nil"/>
              <w:left w:val="nil"/>
              <w:bottom w:val="single" w:sz="4" w:space="0" w:color="auto"/>
              <w:right w:val="nil"/>
            </w:tcBorders>
            <w:noWrap/>
            <w:vAlign w:val="center"/>
            <w:hideMark/>
          </w:tcPr>
          <w:p w14:paraId="298CBA76" w14:textId="444746F4"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(24.0, 29.0)</w:t>
            </w:r>
          </w:p>
        </w:tc>
        <w:tc>
          <w:tcPr>
            <w:tcW w:w="772" w:type="dxa"/>
            <w:tcBorders>
              <w:top w:val="nil"/>
              <w:left w:val="nil"/>
              <w:bottom w:val="single" w:sz="4" w:space="0" w:color="auto"/>
              <w:right w:val="nil"/>
            </w:tcBorders>
            <w:noWrap/>
            <w:vAlign w:val="center"/>
            <w:hideMark/>
          </w:tcPr>
          <w:p w14:paraId="16DA038E" w14:textId="66198B9A"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25</w:t>
            </w:r>
          </w:p>
        </w:tc>
        <w:tc>
          <w:tcPr>
            <w:tcW w:w="1404" w:type="dxa"/>
            <w:tcBorders>
              <w:top w:val="nil"/>
              <w:left w:val="nil"/>
              <w:bottom w:val="single" w:sz="4" w:space="0" w:color="auto"/>
              <w:right w:val="nil"/>
            </w:tcBorders>
            <w:noWrap/>
            <w:vAlign w:val="center"/>
            <w:hideMark/>
          </w:tcPr>
          <w:p w14:paraId="44C72B63" w14:textId="07246BEB"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(24.0, 27.0)</w:t>
            </w:r>
          </w:p>
        </w:tc>
        <w:tc>
          <w:tcPr>
            <w:tcW w:w="799" w:type="dxa"/>
            <w:gridSpan w:val="2"/>
            <w:tcBorders>
              <w:top w:val="nil"/>
              <w:left w:val="nil"/>
              <w:bottom w:val="single" w:sz="4" w:space="0" w:color="auto"/>
              <w:right w:val="nil"/>
            </w:tcBorders>
            <w:noWrap/>
            <w:vAlign w:val="center"/>
            <w:hideMark/>
          </w:tcPr>
          <w:p w14:paraId="27D855C6"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27</w:t>
            </w:r>
          </w:p>
        </w:tc>
        <w:tc>
          <w:tcPr>
            <w:tcW w:w="1404" w:type="dxa"/>
            <w:gridSpan w:val="2"/>
            <w:tcBorders>
              <w:top w:val="nil"/>
              <w:left w:val="nil"/>
              <w:bottom w:val="single" w:sz="4" w:space="0" w:color="auto"/>
              <w:right w:val="nil"/>
            </w:tcBorders>
            <w:noWrap/>
            <w:vAlign w:val="center"/>
            <w:hideMark/>
          </w:tcPr>
          <w:p w14:paraId="315F5A7B"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(26.0, 29.0)</w:t>
            </w:r>
          </w:p>
        </w:tc>
        <w:tc>
          <w:tcPr>
            <w:tcW w:w="802" w:type="dxa"/>
            <w:gridSpan w:val="2"/>
            <w:tcBorders>
              <w:top w:val="nil"/>
              <w:left w:val="nil"/>
              <w:bottom w:val="single" w:sz="4" w:space="0" w:color="auto"/>
              <w:right w:val="nil"/>
            </w:tcBorders>
            <w:vAlign w:val="center"/>
            <w:hideMark/>
          </w:tcPr>
          <w:p w14:paraId="321EFA73"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26</w:t>
            </w:r>
          </w:p>
        </w:tc>
        <w:tc>
          <w:tcPr>
            <w:tcW w:w="1486" w:type="dxa"/>
            <w:tcBorders>
              <w:top w:val="nil"/>
              <w:left w:val="nil"/>
              <w:bottom w:val="single" w:sz="4" w:space="0" w:color="auto"/>
              <w:right w:val="nil"/>
            </w:tcBorders>
            <w:vAlign w:val="center"/>
            <w:hideMark/>
          </w:tcPr>
          <w:p w14:paraId="697AD87B"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(23.5, 28.0)</w:t>
            </w:r>
          </w:p>
        </w:tc>
      </w:tr>
      <w:tr w:rsidR="009A6E07" w:rsidRPr="00D563E9" w14:paraId="1F89E8BB" w14:textId="77777777" w:rsidTr="00BB02BC">
        <w:trPr>
          <w:cantSplit/>
          <w:trHeight w:val="255"/>
          <w:jc w:val="center"/>
        </w:trPr>
        <w:tc>
          <w:tcPr>
            <w:tcW w:w="11624" w:type="dxa"/>
            <w:gridSpan w:val="13"/>
            <w:tcBorders>
              <w:top w:val="single" w:sz="4" w:space="0" w:color="auto"/>
              <w:left w:val="nil"/>
              <w:bottom w:val="single" w:sz="4" w:space="0" w:color="auto"/>
              <w:right w:val="nil"/>
            </w:tcBorders>
            <w:noWrap/>
            <w:vAlign w:val="center"/>
            <w:hideMark/>
          </w:tcPr>
          <w:p w14:paraId="45A68004" w14:textId="77777777" w:rsidR="009A6E07" w:rsidRPr="00D563E9" w:rsidRDefault="009A6E07" w:rsidP="00EC5173">
            <w:pPr>
              <w:spacing w:line="240" w:lineRule="auto"/>
              <w:rPr>
                <w:rFonts w:ascii="Times New Roman" w:hAnsi="Times New Roman" w:cs="Times New Roman"/>
                <w:sz w:val="16"/>
                <w:szCs w:val="16"/>
              </w:rPr>
            </w:pPr>
            <w:r w:rsidRPr="00D563E9">
              <w:rPr>
                <w:rFonts w:ascii="Times New Roman" w:hAnsi="Times New Roman" w:cs="Times New Roman"/>
                <w:sz w:val="16"/>
                <w:szCs w:val="16"/>
              </w:rPr>
              <w:t>Liver function tests</w:t>
            </w:r>
          </w:p>
        </w:tc>
      </w:tr>
      <w:tr w:rsidR="009A6E07" w:rsidRPr="00D563E9" w14:paraId="4934C59F" w14:textId="77777777" w:rsidTr="00BB02BC">
        <w:trPr>
          <w:cantSplit/>
          <w:trHeight w:val="255"/>
          <w:jc w:val="center"/>
        </w:trPr>
        <w:tc>
          <w:tcPr>
            <w:tcW w:w="2832" w:type="dxa"/>
            <w:gridSpan w:val="2"/>
            <w:tcBorders>
              <w:top w:val="single" w:sz="4" w:space="0" w:color="auto"/>
              <w:left w:val="nil"/>
              <w:bottom w:val="nil"/>
              <w:right w:val="nil"/>
            </w:tcBorders>
            <w:noWrap/>
            <w:vAlign w:val="center"/>
            <w:hideMark/>
          </w:tcPr>
          <w:p w14:paraId="08B20828" w14:textId="77777777" w:rsidR="009A6E07" w:rsidRPr="00D563E9" w:rsidRDefault="009A6E07" w:rsidP="00EC5173">
            <w:pPr>
              <w:pStyle w:val="Table"/>
              <w:rPr>
                <w:rFonts w:ascii="Times New Roman" w:hAnsi="Times New Roman"/>
                <w:sz w:val="16"/>
                <w:szCs w:val="16"/>
              </w:rPr>
            </w:pPr>
            <w:r w:rsidRPr="00D563E9">
              <w:rPr>
                <w:rFonts w:ascii="Times New Roman" w:hAnsi="Times New Roman"/>
                <w:sz w:val="16"/>
                <w:szCs w:val="16"/>
              </w:rPr>
              <w:t>Blood sample taken</w:t>
            </w:r>
          </w:p>
        </w:tc>
        <w:tc>
          <w:tcPr>
            <w:tcW w:w="770" w:type="dxa"/>
            <w:tcBorders>
              <w:top w:val="single" w:sz="4" w:space="0" w:color="auto"/>
              <w:left w:val="nil"/>
              <w:bottom w:val="nil"/>
              <w:right w:val="nil"/>
            </w:tcBorders>
            <w:noWrap/>
            <w:vAlign w:val="center"/>
            <w:hideMark/>
          </w:tcPr>
          <w:p w14:paraId="30EF9F2E"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56/57</w:t>
            </w:r>
          </w:p>
        </w:tc>
        <w:tc>
          <w:tcPr>
            <w:tcW w:w="1355" w:type="dxa"/>
            <w:tcBorders>
              <w:top w:val="single" w:sz="4" w:space="0" w:color="auto"/>
              <w:left w:val="nil"/>
              <w:bottom w:val="nil"/>
              <w:right w:val="nil"/>
            </w:tcBorders>
            <w:noWrap/>
            <w:vAlign w:val="center"/>
            <w:hideMark/>
          </w:tcPr>
          <w:p w14:paraId="73BA6779" w14:textId="24B666FB" w:rsidR="009A6E07" w:rsidRPr="00D563E9" w:rsidRDefault="007B5883"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w:t>
            </w:r>
            <w:r w:rsidR="009A6E07" w:rsidRPr="00D563E9">
              <w:rPr>
                <w:rFonts w:ascii="Times New Roman" w:hAnsi="Times New Roman" w:cs="Times New Roman"/>
                <w:sz w:val="16"/>
                <w:szCs w:val="16"/>
              </w:rPr>
              <w:t>98%</w:t>
            </w:r>
            <w:r w:rsidRPr="00D563E9">
              <w:rPr>
                <w:rFonts w:ascii="Times New Roman" w:hAnsi="Times New Roman" w:cs="Times New Roman"/>
                <w:sz w:val="16"/>
                <w:szCs w:val="16"/>
              </w:rPr>
              <w:t>)</w:t>
            </w:r>
          </w:p>
        </w:tc>
        <w:tc>
          <w:tcPr>
            <w:tcW w:w="772" w:type="dxa"/>
            <w:tcBorders>
              <w:top w:val="single" w:sz="4" w:space="0" w:color="auto"/>
              <w:left w:val="nil"/>
              <w:bottom w:val="nil"/>
              <w:right w:val="nil"/>
            </w:tcBorders>
            <w:noWrap/>
            <w:vAlign w:val="center"/>
            <w:hideMark/>
          </w:tcPr>
          <w:p w14:paraId="51207CE6"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57/57</w:t>
            </w:r>
          </w:p>
        </w:tc>
        <w:tc>
          <w:tcPr>
            <w:tcW w:w="1404" w:type="dxa"/>
            <w:tcBorders>
              <w:top w:val="single" w:sz="4" w:space="0" w:color="auto"/>
              <w:left w:val="nil"/>
              <w:bottom w:val="nil"/>
              <w:right w:val="nil"/>
            </w:tcBorders>
            <w:noWrap/>
            <w:vAlign w:val="center"/>
            <w:hideMark/>
          </w:tcPr>
          <w:p w14:paraId="66646BC7" w14:textId="04997C56" w:rsidR="009A6E07" w:rsidRPr="00D563E9" w:rsidRDefault="007B5883"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w:t>
            </w:r>
            <w:r w:rsidR="009A6E07" w:rsidRPr="00D563E9">
              <w:rPr>
                <w:rFonts w:ascii="Times New Roman" w:hAnsi="Times New Roman" w:cs="Times New Roman"/>
                <w:sz w:val="16"/>
                <w:szCs w:val="16"/>
              </w:rPr>
              <w:t>100%</w:t>
            </w:r>
            <w:r w:rsidRPr="00D563E9">
              <w:rPr>
                <w:rFonts w:ascii="Times New Roman" w:hAnsi="Times New Roman" w:cs="Times New Roman"/>
                <w:sz w:val="16"/>
                <w:szCs w:val="16"/>
              </w:rPr>
              <w:t>)</w:t>
            </w:r>
          </w:p>
        </w:tc>
        <w:tc>
          <w:tcPr>
            <w:tcW w:w="799" w:type="dxa"/>
            <w:gridSpan w:val="2"/>
            <w:tcBorders>
              <w:top w:val="single" w:sz="4" w:space="0" w:color="auto"/>
              <w:left w:val="nil"/>
              <w:bottom w:val="nil"/>
              <w:right w:val="nil"/>
            </w:tcBorders>
            <w:noWrap/>
            <w:vAlign w:val="center"/>
            <w:hideMark/>
          </w:tcPr>
          <w:p w14:paraId="3587A489"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51/54</w:t>
            </w:r>
          </w:p>
        </w:tc>
        <w:tc>
          <w:tcPr>
            <w:tcW w:w="1404" w:type="dxa"/>
            <w:gridSpan w:val="2"/>
            <w:tcBorders>
              <w:top w:val="single" w:sz="4" w:space="0" w:color="auto"/>
              <w:left w:val="nil"/>
              <w:bottom w:val="nil"/>
              <w:right w:val="nil"/>
            </w:tcBorders>
            <w:noWrap/>
            <w:vAlign w:val="center"/>
            <w:hideMark/>
          </w:tcPr>
          <w:p w14:paraId="2FBFDD2F" w14:textId="0F4397DB" w:rsidR="009A6E07" w:rsidRPr="00D563E9" w:rsidRDefault="007B5883"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w:t>
            </w:r>
            <w:r w:rsidR="009A6E07" w:rsidRPr="00D563E9">
              <w:rPr>
                <w:rFonts w:ascii="Times New Roman" w:hAnsi="Times New Roman" w:cs="Times New Roman"/>
                <w:sz w:val="16"/>
                <w:szCs w:val="16"/>
              </w:rPr>
              <w:t>94%</w:t>
            </w:r>
            <w:r w:rsidRPr="00D563E9">
              <w:rPr>
                <w:rFonts w:ascii="Times New Roman" w:hAnsi="Times New Roman" w:cs="Times New Roman"/>
                <w:sz w:val="16"/>
                <w:szCs w:val="16"/>
              </w:rPr>
              <w:t>)</w:t>
            </w:r>
          </w:p>
        </w:tc>
        <w:tc>
          <w:tcPr>
            <w:tcW w:w="802" w:type="dxa"/>
            <w:gridSpan w:val="2"/>
            <w:tcBorders>
              <w:top w:val="single" w:sz="4" w:space="0" w:color="auto"/>
              <w:left w:val="nil"/>
              <w:bottom w:val="nil"/>
              <w:right w:val="nil"/>
            </w:tcBorders>
            <w:vAlign w:val="center"/>
            <w:hideMark/>
          </w:tcPr>
          <w:p w14:paraId="6E951D80" w14:textId="77777777" w:rsidR="009A6E07" w:rsidRPr="00D563E9" w:rsidRDefault="009A6E0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47/51</w:t>
            </w:r>
          </w:p>
        </w:tc>
        <w:tc>
          <w:tcPr>
            <w:tcW w:w="1486" w:type="dxa"/>
            <w:tcBorders>
              <w:top w:val="single" w:sz="4" w:space="0" w:color="auto"/>
              <w:left w:val="nil"/>
              <w:bottom w:val="nil"/>
              <w:right w:val="nil"/>
            </w:tcBorders>
            <w:vAlign w:val="center"/>
            <w:hideMark/>
          </w:tcPr>
          <w:p w14:paraId="6999B800" w14:textId="2F257145" w:rsidR="009A6E07" w:rsidRPr="00D563E9" w:rsidRDefault="007B5883"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w:t>
            </w:r>
            <w:r w:rsidR="009A6E07" w:rsidRPr="00D563E9">
              <w:rPr>
                <w:rFonts w:ascii="Times New Roman" w:hAnsi="Times New Roman" w:cs="Times New Roman"/>
                <w:sz w:val="16"/>
                <w:szCs w:val="16"/>
              </w:rPr>
              <w:t>92%</w:t>
            </w:r>
            <w:r w:rsidRPr="00D563E9">
              <w:rPr>
                <w:rFonts w:ascii="Times New Roman" w:hAnsi="Times New Roman" w:cs="Times New Roman"/>
                <w:sz w:val="16"/>
                <w:szCs w:val="16"/>
              </w:rPr>
              <w:t>)</w:t>
            </w:r>
          </w:p>
        </w:tc>
      </w:tr>
      <w:tr w:rsidR="000C4E57" w:rsidRPr="00D563E9" w14:paraId="50833705" w14:textId="77777777" w:rsidTr="00BB02BC">
        <w:trPr>
          <w:cantSplit/>
          <w:trHeight w:val="255"/>
          <w:jc w:val="center"/>
        </w:trPr>
        <w:tc>
          <w:tcPr>
            <w:tcW w:w="274" w:type="dxa"/>
            <w:tcBorders>
              <w:top w:val="nil"/>
              <w:left w:val="nil"/>
              <w:bottom w:val="nil"/>
              <w:right w:val="nil"/>
            </w:tcBorders>
            <w:noWrap/>
            <w:vAlign w:val="center"/>
          </w:tcPr>
          <w:p w14:paraId="088E34A4"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52861CD1" w14:textId="1A290D56"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Bilirubin (µmol/L)</w:t>
            </w:r>
          </w:p>
        </w:tc>
        <w:tc>
          <w:tcPr>
            <w:tcW w:w="770" w:type="dxa"/>
            <w:tcBorders>
              <w:top w:val="nil"/>
              <w:left w:val="nil"/>
              <w:bottom w:val="nil"/>
              <w:right w:val="nil"/>
            </w:tcBorders>
            <w:noWrap/>
            <w:vAlign w:val="center"/>
            <w:hideMark/>
          </w:tcPr>
          <w:p w14:paraId="7E0C6254" w14:textId="28D27DDF"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8</w:t>
            </w:r>
          </w:p>
        </w:tc>
        <w:tc>
          <w:tcPr>
            <w:tcW w:w="1355" w:type="dxa"/>
            <w:tcBorders>
              <w:top w:val="nil"/>
              <w:left w:val="nil"/>
              <w:bottom w:val="nil"/>
              <w:right w:val="nil"/>
            </w:tcBorders>
            <w:noWrap/>
            <w:vAlign w:val="center"/>
            <w:hideMark/>
          </w:tcPr>
          <w:p w14:paraId="3C2519A4" w14:textId="0D73AEF6"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(7.0, 12.0)</w:t>
            </w:r>
          </w:p>
        </w:tc>
        <w:tc>
          <w:tcPr>
            <w:tcW w:w="772" w:type="dxa"/>
            <w:tcBorders>
              <w:top w:val="nil"/>
              <w:left w:val="nil"/>
              <w:bottom w:val="nil"/>
              <w:right w:val="nil"/>
            </w:tcBorders>
            <w:noWrap/>
            <w:vAlign w:val="center"/>
            <w:hideMark/>
          </w:tcPr>
          <w:p w14:paraId="76557C6B" w14:textId="1FDB2986"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8</w:t>
            </w:r>
          </w:p>
        </w:tc>
        <w:tc>
          <w:tcPr>
            <w:tcW w:w="1404" w:type="dxa"/>
            <w:tcBorders>
              <w:top w:val="nil"/>
              <w:left w:val="nil"/>
              <w:bottom w:val="nil"/>
              <w:right w:val="nil"/>
            </w:tcBorders>
            <w:noWrap/>
            <w:vAlign w:val="center"/>
            <w:hideMark/>
          </w:tcPr>
          <w:p w14:paraId="48931EE4" w14:textId="3D8D4BFA"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(6.0, 11.0)</w:t>
            </w:r>
          </w:p>
        </w:tc>
        <w:tc>
          <w:tcPr>
            <w:tcW w:w="799" w:type="dxa"/>
            <w:gridSpan w:val="2"/>
            <w:tcBorders>
              <w:top w:val="nil"/>
              <w:left w:val="nil"/>
              <w:bottom w:val="nil"/>
              <w:right w:val="nil"/>
            </w:tcBorders>
            <w:noWrap/>
            <w:vAlign w:val="center"/>
            <w:hideMark/>
          </w:tcPr>
          <w:p w14:paraId="4F14DAC8"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9</w:t>
            </w:r>
          </w:p>
        </w:tc>
        <w:tc>
          <w:tcPr>
            <w:tcW w:w="1404" w:type="dxa"/>
            <w:gridSpan w:val="2"/>
            <w:tcBorders>
              <w:top w:val="nil"/>
              <w:left w:val="nil"/>
              <w:bottom w:val="nil"/>
              <w:right w:val="nil"/>
            </w:tcBorders>
            <w:noWrap/>
            <w:vAlign w:val="center"/>
            <w:hideMark/>
          </w:tcPr>
          <w:p w14:paraId="6E1A0F35"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(7.0, 10.0)</w:t>
            </w:r>
          </w:p>
        </w:tc>
        <w:tc>
          <w:tcPr>
            <w:tcW w:w="802" w:type="dxa"/>
            <w:gridSpan w:val="2"/>
            <w:tcBorders>
              <w:top w:val="nil"/>
              <w:left w:val="nil"/>
              <w:bottom w:val="nil"/>
              <w:right w:val="nil"/>
            </w:tcBorders>
            <w:vAlign w:val="center"/>
            <w:hideMark/>
          </w:tcPr>
          <w:p w14:paraId="78C65B50"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8</w:t>
            </w:r>
          </w:p>
        </w:tc>
        <w:tc>
          <w:tcPr>
            <w:tcW w:w="1486" w:type="dxa"/>
            <w:tcBorders>
              <w:top w:val="nil"/>
              <w:left w:val="nil"/>
              <w:bottom w:val="nil"/>
              <w:right w:val="nil"/>
            </w:tcBorders>
            <w:vAlign w:val="center"/>
            <w:hideMark/>
          </w:tcPr>
          <w:p w14:paraId="6CA9FE07"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(6.0, 12.0)</w:t>
            </w:r>
          </w:p>
        </w:tc>
      </w:tr>
      <w:tr w:rsidR="000C4E57" w:rsidRPr="00D563E9" w14:paraId="1AC02B5B" w14:textId="77777777" w:rsidTr="00BB02BC">
        <w:trPr>
          <w:cantSplit/>
          <w:trHeight w:val="255"/>
          <w:jc w:val="center"/>
        </w:trPr>
        <w:tc>
          <w:tcPr>
            <w:tcW w:w="274" w:type="dxa"/>
            <w:tcBorders>
              <w:top w:val="nil"/>
              <w:left w:val="nil"/>
              <w:bottom w:val="nil"/>
              <w:right w:val="nil"/>
            </w:tcBorders>
            <w:noWrap/>
            <w:vAlign w:val="center"/>
          </w:tcPr>
          <w:p w14:paraId="54E2AAFC"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16C65C2B" w14:textId="77777777"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ALT (units/L) ××</w:t>
            </w:r>
          </w:p>
        </w:tc>
        <w:tc>
          <w:tcPr>
            <w:tcW w:w="770" w:type="dxa"/>
            <w:tcBorders>
              <w:top w:val="nil"/>
              <w:left w:val="nil"/>
              <w:bottom w:val="nil"/>
              <w:right w:val="nil"/>
            </w:tcBorders>
            <w:noWrap/>
            <w:vAlign w:val="center"/>
            <w:hideMark/>
          </w:tcPr>
          <w:p w14:paraId="52CA9032" w14:textId="0BF2AB36"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22</w:t>
            </w:r>
          </w:p>
        </w:tc>
        <w:tc>
          <w:tcPr>
            <w:tcW w:w="1355" w:type="dxa"/>
            <w:tcBorders>
              <w:top w:val="nil"/>
              <w:left w:val="nil"/>
              <w:bottom w:val="nil"/>
              <w:right w:val="nil"/>
            </w:tcBorders>
            <w:noWrap/>
            <w:vAlign w:val="center"/>
            <w:hideMark/>
          </w:tcPr>
          <w:p w14:paraId="400ABF4E" w14:textId="25E673A3"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(19.0, 29.0)</w:t>
            </w:r>
          </w:p>
        </w:tc>
        <w:tc>
          <w:tcPr>
            <w:tcW w:w="772" w:type="dxa"/>
            <w:tcBorders>
              <w:top w:val="nil"/>
              <w:left w:val="nil"/>
              <w:bottom w:val="nil"/>
              <w:right w:val="nil"/>
            </w:tcBorders>
            <w:noWrap/>
            <w:vAlign w:val="center"/>
            <w:hideMark/>
          </w:tcPr>
          <w:p w14:paraId="7759F7D0" w14:textId="2C46C275"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28</w:t>
            </w:r>
          </w:p>
        </w:tc>
        <w:tc>
          <w:tcPr>
            <w:tcW w:w="1404" w:type="dxa"/>
            <w:tcBorders>
              <w:top w:val="nil"/>
              <w:left w:val="nil"/>
              <w:bottom w:val="nil"/>
              <w:right w:val="nil"/>
            </w:tcBorders>
            <w:noWrap/>
            <w:vAlign w:val="center"/>
            <w:hideMark/>
          </w:tcPr>
          <w:p w14:paraId="5184D6A8" w14:textId="33EE4ADF"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(21.0, 39.0)</w:t>
            </w:r>
          </w:p>
        </w:tc>
        <w:tc>
          <w:tcPr>
            <w:tcW w:w="799" w:type="dxa"/>
            <w:gridSpan w:val="2"/>
            <w:tcBorders>
              <w:top w:val="nil"/>
              <w:left w:val="nil"/>
              <w:bottom w:val="nil"/>
              <w:right w:val="nil"/>
            </w:tcBorders>
            <w:noWrap/>
            <w:vAlign w:val="center"/>
            <w:hideMark/>
          </w:tcPr>
          <w:p w14:paraId="702BBAAD"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25</w:t>
            </w:r>
          </w:p>
        </w:tc>
        <w:tc>
          <w:tcPr>
            <w:tcW w:w="1404" w:type="dxa"/>
            <w:gridSpan w:val="2"/>
            <w:tcBorders>
              <w:top w:val="nil"/>
              <w:left w:val="nil"/>
              <w:bottom w:val="nil"/>
              <w:right w:val="nil"/>
            </w:tcBorders>
            <w:noWrap/>
            <w:vAlign w:val="center"/>
            <w:hideMark/>
          </w:tcPr>
          <w:p w14:paraId="58A58245"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(18.0, 35.0)</w:t>
            </w:r>
          </w:p>
        </w:tc>
        <w:tc>
          <w:tcPr>
            <w:tcW w:w="802" w:type="dxa"/>
            <w:gridSpan w:val="2"/>
            <w:tcBorders>
              <w:top w:val="nil"/>
              <w:left w:val="nil"/>
              <w:bottom w:val="nil"/>
              <w:right w:val="nil"/>
            </w:tcBorders>
            <w:vAlign w:val="center"/>
            <w:hideMark/>
          </w:tcPr>
          <w:p w14:paraId="608381FB"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26</w:t>
            </w:r>
          </w:p>
        </w:tc>
        <w:tc>
          <w:tcPr>
            <w:tcW w:w="1486" w:type="dxa"/>
            <w:tcBorders>
              <w:top w:val="nil"/>
              <w:left w:val="nil"/>
              <w:bottom w:val="nil"/>
              <w:right w:val="nil"/>
            </w:tcBorders>
            <w:vAlign w:val="center"/>
            <w:hideMark/>
          </w:tcPr>
          <w:p w14:paraId="301E701F"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(19.0, 39.0)</w:t>
            </w:r>
          </w:p>
        </w:tc>
      </w:tr>
      <w:tr w:rsidR="000C4E57" w:rsidRPr="00D563E9" w14:paraId="169C8E53" w14:textId="77777777" w:rsidTr="00BB02BC">
        <w:trPr>
          <w:cantSplit/>
          <w:trHeight w:val="255"/>
          <w:jc w:val="center"/>
        </w:trPr>
        <w:tc>
          <w:tcPr>
            <w:tcW w:w="274" w:type="dxa"/>
            <w:tcBorders>
              <w:top w:val="nil"/>
              <w:left w:val="nil"/>
              <w:bottom w:val="nil"/>
              <w:right w:val="nil"/>
            </w:tcBorders>
            <w:noWrap/>
            <w:vAlign w:val="center"/>
          </w:tcPr>
          <w:p w14:paraId="594C1095"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nil"/>
              <w:right w:val="nil"/>
            </w:tcBorders>
            <w:vAlign w:val="center"/>
            <w:hideMark/>
          </w:tcPr>
          <w:p w14:paraId="56250BC1" w14:textId="77777777"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 xml:space="preserve">Albumin (g/L) </w:t>
            </w:r>
            <w:r w:rsidRPr="00D563E9">
              <w:rPr>
                <w:rFonts w:ascii="Times New Roman" w:hAnsi="Times New Roman"/>
                <w:sz w:val="16"/>
                <w:szCs w:val="16"/>
                <w:vertAlign w:val="superscript"/>
              </w:rPr>
              <w:t>¥</w:t>
            </w:r>
          </w:p>
        </w:tc>
        <w:tc>
          <w:tcPr>
            <w:tcW w:w="770" w:type="dxa"/>
            <w:tcBorders>
              <w:top w:val="nil"/>
              <w:left w:val="nil"/>
              <w:bottom w:val="nil"/>
              <w:right w:val="nil"/>
            </w:tcBorders>
            <w:noWrap/>
            <w:vAlign w:val="center"/>
            <w:hideMark/>
          </w:tcPr>
          <w:p w14:paraId="6640CCF8" w14:textId="3D957B7F"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45</w:t>
            </w:r>
          </w:p>
        </w:tc>
        <w:tc>
          <w:tcPr>
            <w:tcW w:w="1355" w:type="dxa"/>
            <w:tcBorders>
              <w:top w:val="nil"/>
              <w:left w:val="nil"/>
              <w:bottom w:val="nil"/>
              <w:right w:val="nil"/>
            </w:tcBorders>
            <w:noWrap/>
            <w:vAlign w:val="center"/>
            <w:hideMark/>
          </w:tcPr>
          <w:p w14:paraId="5F042879" w14:textId="28C7819F"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(41.0, 47.0)</w:t>
            </w:r>
          </w:p>
        </w:tc>
        <w:tc>
          <w:tcPr>
            <w:tcW w:w="772" w:type="dxa"/>
            <w:tcBorders>
              <w:top w:val="nil"/>
              <w:left w:val="nil"/>
              <w:bottom w:val="nil"/>
              <w:right w:val="nil"/>
            </w:tcBorders>
            <w:noWrap/>
            <w:vAlign w:val="center"/>
            <w:hideMark/>
          </w:tcPr>
          <w:p w14:paraId="3D9196C1" w14:textId="7220C000"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45</w:t>
            </w:r>
          </w:p>
        </w:tc>
        <w:tc>
          <w:tcPr>
            <w:tcW w:w="1404" w:type="dxa"/>
            <w:tcBorders>
              <w:top w:val="nil"/>
              <w:left w:val="nil"/>
              <w:bottom w:val="nil"/>
              <w:right w:val="nil"/>
            </w:tcBorders>
            <w:noWrap/>
            <w:vAlign w:val="center"/>
            <w:hideMark/>
          </w:tcPr>
          <w:p w14:paraId="15513A11" w14:textId="6541A846"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(41.0, 47.0)</w:t>
            </w:r>
          </w:p>
        </w:tc>
        <w:tc>
          <w:tcPr>
            <w:tcW w:w="799" w:type="dxa"/>
            <w:gridSpan w:val="2"/>
            <w:tcBorders>
              <w:top w:val="nil"/>
              <w:left w:val="nil"/>
              <w:bottom w:val="nil"/>
              <w:right w:val="nil"/>
            </w:tcBorders>
            <w:noWrap/>
            <w:vAlign w:val="center"/>
            <w:hideMark/>
          </w:tcPr>
          <w:p w14:paraId="682D4A62"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43</w:t>
            </w:r>
          </w:p>
        </w:tc>
        <w:tc>
          <w:tcPr>
            <w:tcW w:w="1404" w:type="dxa"/>
            <w:gridSpan w:val="2"/>
            <w:tcBorders>
              <w:top w:val="nil"/>
              <w:left w:val="nil"/>
              <w:bottom w:val="nil"/>
              <w:right w:val="nil"/>
            </w:tcBorders>
            <w:noWrap/>
            <w:vAlign w:val="center"/>
            <w:hideMark/>
          </w:tcPr>
          <w:p w14:paraId="2C8B71E3"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(40.0, 46.0)</w:t>
            </w:r>
          </w:p>
        </w:tc>
        <w:tc>
          <w:tcPr>
            <w:tcW w:w="802" w:type="dxa"/>
            <w:gridSpan w:val="2"/>
            <w:tcBorders>
              <w:top w:val="nil"/>
              <w:left w:val="nil"/>
              <w:bottom w:val="nil"/>
              <w:right w:val="nil"/>
            </w:tcBorders>
            <w:vAlign w:val="center"/>
            <w:hideMark/>
          </w:tcPr>
          <w:p w14:paraId="7C9CD499"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44</w:t>
            </w:r>
          </w:p>
        </w:tc>
        <w:tc>
          <w:tcPr>
            <w:tcW w:w="1486" w:type="dxa"/>
            <w:tcBorders>
              <w:top w:val="nil"/>
              <w:left w:val="nil"/>
              <w:bottom w:val="nil"/>
              <w:right w:val="nil"/>
            </w:tcBorders>
            <w:vAlign w:val="center"/>
            <w:hideMark/>
          </w:tcPr>
          <w:p w14:paraId="2794E832"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(40.0, 48.0)</w:t>
            </w:r>
          </w:p>
        </w:tc>
      </w:tr>
      <w:tr w:rsidR="000C4E57" w:rsidRPr="00D563E9" w14:paraId="26273BCF" w14:textId="77777777" w:rsidTr="00BB02BC">
        <w:trPr>
          <w:cantSplit/>
          <w:trHeight w:val="255"/>
          <w:jc w:val="center"/>
        </w:trPr>
        <w:tc>
          <w:tcPr>
            <w:tcW w:w="274" w:type="dxa"/>
            <w:tcBorders>
              <w:top w:val="nil"/>
              <w:left w:val="nil"/>
              <w:bottom w:val="single" w:sz="4" w:space="0" w:color="auto"/>
              <w:right w:val="nil"/>
            </w:tcBorders>
            <w:noWrap/>
            <w:vAlign w:val="center"/>
          </w:tcPr>
          <w:p w14:paraId="0F0CB68F" w14:textId="77777777" w:rsidR="000C4E57" w:rsidRPr="00D563E9" w:rsidRDefault="000C4E57" w:rsidP="00EC5173">
            <w:pPr>
              <w:pStyle w:val="Table"/>
              <w:rPr>
                <w:rFonts w:ascii="Times New Roman" w:hAnsi="Times New Roman"/>
                <w:sz w:val="16"/>
                <w:szCs w:val="16"/>
              </w:rPr>
            </w:pPr>
          </w:p>
        </w:tc>
        <w:tc>
          <w:tcPr>
            <w:tcW w:w="2558" w:type="dxa"/>
            <w:tcBorders>
              <w:top w:val="nil"/>
              <w:left w:val="nil"/>
              <w:bottom w:val="single" w:sz="4" w:space="0" w:color="auto"/>
              <w:right w:val="nil"/>
            </w:tcBorders>
            <w:vAlign w:val="center"/>
            <w:hideMark/>
          </w:tcPr>
          <w:p w14:paraId="75C44C76" w14:textId="77777777" w:rsidR="000C4E57" w:rsidRPr="00D563E9" w:rsidRDefault="000C4E57" w:rsidP="00EC5173">
            <w:pPr>
              <w:pStyle w:val="Table"/>
              <w:rPr>
                <w:rFonts w:ascii="Times New Roman" w:hAnsi="Times New Roman"/>
                <w:sz w:val="16"/>
                <w:szCs w:val="16"/>
              </w:rPr>
            </w:pPr>
            <w:r w:rsidRPr="00D563E9">
              <w:rPr>
                <w:rFonts w:ascii="Times New Roman" w:hAnsi="Times New Roman"/>
                <w:sz w:val="16"/>
                <w:szCs w:val="16"/>
              </w:rPr>
              <w:t>Protein (g/L) ••</w:t>
            </w:r>
          </w:p>
        </w:tc>
        <w:tc>
          <w:tcPr>
            <w:tcW w:w="770" w:type="dxa"/>
            <w:tcBorders>
              <w:top w:val="nil"/>
              <w:left w:val="nil"/>
              <w:bottom w:val="single" w:sz="4" w:space="0" w:color="auto"/>
              <w:right w:val="nil"/>
            </w:tcBorders>
            <w:noWrap/>
            <w:vAlign w:val="center"/>
            <w:hideMark/>
          </w:tcPr>
          <w:p w14:paraId="06B633C5" w14:textId="3FE4B421"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73</w:t>
            </w:r>
          </w:p>
        </w:tc>
        <w:tc>
          <w:tcPr>
            <w:tcW w:w="1355" w:type="dxa"/>
            <w:tcBorders>
              <w:top w:val="nil"/>
              <w:left w:val="nil"/>
              <w:bottom w:val="single" w:sz="4" w:space="0" w:color="auto"/>
              <w:right w:val="nil"/>
            </w:tcBorders>
            <w:noWrap/>
            <w:vAlign w:val="center"/>
            <w:hideMark/>
          </w:tcPr>
          <w:p w14:paraId="16ECCB6F" w14:textId="630FB723"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(70.0, 76.0)</w:t>
            </w:r>
          </w:p>
        </w:tc>
        <w:tc>
          <w:tcPr>
            <w:tcW w:w="772" w:type="dxa"/>
            <w:tcBorders>
              <w:top w:val="nil"/>
              <w:left w:val="nil"/>
              <w:bottom w:val="single" w:sz="4" w:space="0" w:color="auto"/>
              <w:right w:val="nil"/>
            </w:tcBorders>
            <w:noWrap/>
            <w:vAlign w:val="center"/>
            <w:hideMark/>
          </w:tcPr>
          <w:p w14:paraId="15452403" w14:textId="0BA235A8"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72</w:t>
            </w:r>
          </w:p>
        </w:tc>
        <w:tc>
          <w:tcPr>
            <w:tcW w:w="1404" w:type="dxa"/>
            <w:tcBorders>
              <w:top w:val="nil"/>
              <w:left w:val="nil"/>
              <w:bottom w:val="single" w:sz="4" w:space="0" w:color="auto"/>
              <w:right w:val="nil"/>
            </w:tcBorders>
            <w:noWrap/>
            <w:vAlign w:val="center"/>
            <w:hideMark/>
          </w:tcPr>
          <w:p w14:paraId="188353E5" w14:textId="06A7BE01"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(69.0, 76.0)</w:t>
            </w:r>
          </w:p>
        </w:tc>
        <w:tc>
          <w:tcPr>
            <w:tcW w:w="799" w:type="dxa"/>
            <w:gridSpan w:val="2"/>
            <w:tcBorders>
              <w:top w:val="nil"/>
              <w:left w:val="nil"/>
              <w:bottom w:val="single" w:sz="4" w:space="0" w:color="auto"/>
              <w:right w:val="nil"/>
            </w:tcBorders>
            <w:noWrap/>
            <w:vAlign w:val="center"/>
            <w:hideMark/>
          </w:tcPr>
          <w:p w14:paraId="013632A4"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71</w:t>
            </w:r>
          </w:p>
        </w:tc>
        <w:tc>
          <w:tcPr>
            <w:tcW w:w="1404" w:type="dxa"/>
            <w:gridSpan w:val="2"/>
            <w:tcBorders>
              <w:top w:val="nil"/>
              <w:left w:val="nil"/>
              <w:bottom w:val="single" w:sz="4" w:space="0" w:color="auto"/>
              <w:right w:val="nil"/>
            </w:tcBorders>
            <w:noWrap/>
            <w:vAlign w:val="center"/>
            <w:hideMark/>
          </w:tcPr>
          <w:p w14:paraId="174164C5"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(69.0, 74.0)</w:t>
            </w:r>
          </w:p>
        </w:tc>
        <w:tc>
          <w:tcPr>
            <w:tcW w:w="802" w:type="dxa"/>
            <w:gridSpan w:val="2"/>
            <w:tcBorders>
              <w:top w:val="nil"/>
              <w:left w:val="nil"/>
              <w:bottom w:val="single" w:sz="4" w:space="0" w:color="auto"/>
              <w:right w:val="nil"/>
            </w:tcBorders>
            <w:vAlign w:val="center"/>
            <w:hideMark/>
          </w:tcPr>
          <w:p w14:paraId="42C38CF8"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72</w:t>
            </w:r>
          </w:p>
        </w:tc>
        <w:tc>
          <w:tcPr>
            <w:tcW w:w="1486" w:type="dxa"/>
            <w:tcBorders>
              <w:top w:val="nil"/>
              <w:left w:val="nil"/>
              <w:bottom w:val="single" w:sz="4" w:space="0" w:color="auto"/>
              <w:right w:val="nil"/>
            </w:tcBorders>
            <w:vAlign w:val="center"/>
            <w:hideMark/>
          </w:tcPr>
          <w:p w14:paraId="6303DC4C" w14:textId="77777777" w:rsidR="000C4E57" w:rsidRPr="00D563E9" w:rsidRDefault="000C4E57" w:rsidP="00EC5173">
            <w:pPr>
              <w:spacing w:line="240" w:lineRule="auto"/>
              <w:jc w:val="center"/>
              <w:rPr>
                <w:rFonts w:ascii="Times New Roman" w:hAnsi="Times New Roman" w:cs="Times New Roman"/>
                <w:sz w:val="16"/>
                <w:szCs w:val="16"/>
              </w:rPr>
            </w:pPr>
            <w:r w:rsidRPr="00D563E9">
              <w:rPr>
                <w:rFonts w:ascii="Times New Roman" w:hAnsi="Times New Roman" w:cs="Times New Roman"/>
                <w:sz w:val="16"/>
                <w:szCs w:val="16"/>
              </w:rPr>
              <w:t>(69.5, 75.0)</w:t>
            </w:r>
          </w:p>
        </w:tc>
      </w:tr>
    </w:tbl>
    <w:p w14:paraId="1B57179D" w14:textId="218F1E38" w:rsidR="005425AC" w:rsidRDefault="009A6E07" w:rsidP="00D563E9">
      <w:pPr>
        <w:spacing w:after="0" w:line="240" w:lineRule="auto"/>
        <w:rPr>
          <w:rFonts w:ascii="Times New Roman" w:hAnsi="Times New Roman" w:cs="Times New Roman"/>
          <w:sz w:val="20"/>
          <w:szCs w:val="20"/>
        </w:rPr>
      </w:pPr>
      <w:r w:rsidRPr="005425AC">
        <w:rPr>
          <w:rFonts w:ascii="Times New Roman" w:hAnsi="Times New Roman" w:cs="Times New Roman"/>
          <w:sz w:val="20"/>
          <w:szCs w:val="20"/>
        </w:rPr>
        <w:t>Data are</w:t>
      </w:r>
      <w:r w:rsidR="007B5883">
        <w:rPr>
          <w:rFonts w:ascii="Times New Roman" w:hAnsi="Times New Roman" w:cs="Times New Roman"/>
          <w:sz w:val="20"/>
          <w:szCs w:val="20"/>
        </w:rPr>
        <w:t xml:space="preserve"> presented as</w:t>
      </w:r>
      <w:r w:rsidRPr="005425AC">
        <w:rPr>
          <w:rFonts w:ascii="Times New Roman" w:hAnsi="Times New Roman" w:cs="Times New Roman"/>
          <w:sz w:val="20"/>
          <w:szCs w:val="20"/>
        </w:rPr>
        <w:t xml:space="preserve"> mean (</w:t>
      </w:r>
      <w:r w:rsidR="005425AC">
        <w:rPr>
          <w:rFonts w:ascii="Times New Roman" w:hAnsi="Times New Roman" w:cs="Times New Roman"/>
          <w:sz w:val="20"/>
          <w:szCs w:val="20"/>
        </w:rPr>
        <w:t>standard deviation</w:t>
      </w:r>
      <w:r w:rsidRPr="005425AC">
        <w:rPr>
          <w:rFonts w:ascii="Times New Roman" w:hAnsi="Times New Roman" w:cs="Times New Roman"/>
          <w:sz w:val="20"/>
          <w:szCs w:val="20"/>
        </w:rPr>
        <w:t>), median (</w:t>
      </w:r>
      <w:r w:rsidR="005425AC">
        <w:rPr>
          <w:rFonts w:ascii="Times New Roman" w:hAnsi="Times New Roman" w:cs="Times New Roman"/>
          <w:sz w:val="20"/>
          <w:szCs w:val="20"/>
        </w:rPr>
        <w:t>interquartile range</w:t>
      </w:r>
      <w:r w:rsidRPr="005425AC">
        <w:rPr>
          <w:rFonts w:ascii="Times New Roman" w:hAnsi="Times New Roman" w:cs="Times New Roman"/>
          <w:sz w:val="20"/>
          <w:szCs w:val="20"/>
        </w:rPr>
        <w:t xml:space="preserve">) or </w:t>
      </w:r>
      <w:r w:rsidR="007B5883">
        <w:rPr>
          <w:rFonts w:ascii="Times New Roman" w:hAnsi="Times New Roman" w:cs="Times New Roman"/>
          <w:sz w:val="20"/>
          <w:szCs w:val="20"/>
        </w:rPr>
        <w:t>n/N</w:t>
      </w:r>
      <w:r w:rsidRPr="005425AC">
        <w:rPr>
          <w:rFonts w:ascii="Times New Roman" w:hAnsi="Times New Roman" w:cs="Times New Roman"/>
          <w:sz w:val="20"/>
          <w:szCs w:val="20"/>
        </w:rPr>
        <w:t xml:space="preserve"> (%)</w:t>
      </w:r>
    </w:p>
    <w:p w14:paraId="4A2E32C4" w14:textId="7CCD83F4" w:rsidR="009A6E07" w:rsidRPr="005425AC" w:rsidRDefault="005425AC" w:rsidP="00D563E9">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TSH = thyroid stimulating hormone, </w:t>
      </w:r>
      <w:r w:rsidR="00E1693E">
        <w:rPr>
          <w:rFonts w:ascii="Times New Roman" w:hAnsi="Times New Roman" w:cs="Times New Roman"/>
          <w:sz w:val="20"/>
          <w:szCs w:val="20"/>
        </w:rPr>
        <w:t>WBC = whole blood count, ALT = alanine aminotransferase</w:t>
      </w:r>
      <w:r w:rsidR="009A6E07" w:rsidRPr="005425AC">
        <w:rPr>
          <w:rFonts w:ascii="Times New Roman" w:hAnsi="Times New Roman" w:cs="Times New Roman"/>
          <w:sz w:val="20"/>
          <w:szCs w:val="20"/>
        </w:rPr>
        <w:br/>
      </w:r>
      <w:r w:rsidR="009A6E07" w:rsidRPr="00E163BE">
        <w:rPr>
          <w:rFonts w:ascii="Times New Roman" w:hAnsi="Times New Roman" w:cs="Times New Roman"/>
          <w:sz w:val="20"/>
          <w:szCs w:val="20"/>
        </w:rPr>
        <w:t>Missing data (placebo [baseline], eplerenone [baseline] | placebo [12 months], eplerenone [12 months]):</w:t>
      </w:r>
      <w:r w:rsidR="009A6E07" w:rsidRPr="00E163BE">
        <w:rPr>
          <w:rFonts w:ascii="Times New Roman" w:hAnsi="Times New Roman" w:cs="Times New Roman"/>
          <w:sz w:val="20"/>
          <w:szCs w:val="20"/>
        </w:rPr>
        <w:br/>
        <w:t xml:space="preserve">^ 1 patient with missing data at baseline (0, 1 | 0, 0); × 46 patients with missing data at baseline, 45 with missing data at 12 months (23, 23 | 23, 22); ° 101 patients with missing data at baseline, 92 patients with missing data at 12 months (51, 50 | 48, 44); ~ 2 patients with missing data at baseline, 5 patients with missing data at 12 months (1, 1 | 3, 2); * 8 patients with missing data baseline, 2 patients with missing data at 12 months (4, 4 | 1, 1); • 1 patient with missing data at baseline, 1 patient with missing data at 12 months (1, 0 | 1, 0); </w:t>
      </w:r>
      <w:r w:rsidR="009A6E07" w:rsidRPr="00E163BE">
        <w:rPr>
          <w:rFonts w:ascii="Times New Roman" w:hAnsi="Times New Roman" w:cs="Times New Roman"/>
          <w:sz w:val="20"/>
          <w:szCs w:val="20"/>
          <w:vertAlign w:val="superscript"/>
        </w:rPr>
        <w:t xml:space="preserve">¥ </w:t>
      </w:r>
      <w:r w:rsidR="009A6E07" w:rsidRPr="00E163BE">
        <w:rPr>
          <w:rFonts w:ascii="Times New Roman" w:hAnsi="Times New Roman" w:cs="Times New Roman"/>
          <w:sz w:val="20"/>
          <w:szCs w:val="20"/>
        </w:rPr>
        <w:t>1 patient with missing data at 12 months (0, 0 | 1, 0); ** 57 patients with missing data at baseline, 39 patients with missing data at 12 months (28, 29 | 18, 21); ^^ 57 patients with missing data at baseline, 50 patients with missing data at 12 months (27, 30 | 25, 25); ×× 1 patient with missing data at baseline (1, 0 | 0, 0); •• 31 patients with missing data at baseline, 20 patients with missing data at 12 months (13, 18 | 9, 11).</w:t>
      </w:r>
    </w:p>
    <w:p w14:paraId="3C9C9876" w14:textId="77777777" w:rsidR="0043525C" w:rsidRDefault="0043525C">
      <w:pPr>
        <w:rPr>
          <w:rFonts w:ascii="Arial" w:eastAsia="Times New Roman" w:hAnsi="Arial" w:cs="Times New Roman"/>
          <w:b/>
          <w:bCs/>
          <w:sz w:val="20"/>
          <w:szCs w:val="20"/>
        </w:rPr>
      </w:pPr>
      <w:r>
        <w:br w:type="page"/>
      </w:r>
    </w:p>
    <w:p w14:paraId="2072211D" w14:textId="77777777" w:rsidR="00106D60" w:rsidRDefault="00106D60" w:rsidP="00CC6E85">
      <w:pPr>
        <w:pStyle w:val="Caption"/>
        <w:keepNext/>
        <w:rPr>
          <w:rFonts w:ascii="Times New Roman" w:hAnsi="Times New Roman"/>
        </w:rPr>
        <w:sectPr w:rsidR="00106D60" w:rsidSect="00106D60">
          <w:pgSz w:w="16838" w:h="11906" w:orient="landscape" w:code="9"/>
          <w:pgMar w:top="1440" w:right="1440" w:bottom="1440" w:left="1440" w:header="709" w:footer="709" w:gutter="0"/>
          <w:cols w:space="708"/>
          <w:docGrid w:linePitch="360"/>
        </w:sectPr>
      </w:pPr>
    </w:p>
    <w:p w14:paraId="3DBCC292" w14:textId="590DBBCB" w:rsidR="00CC6E85" w:rsidRPr="005425AC" w:rsidRDefault="00CC6E85" w:rsidP="00CC6E85">
      <w:pPr>
        <w:pStyle w:val="Caption"/>
        <w:keepNext/>
        <w:rPr>
          <w:rFonts w:ascii="Times New Roman" w:hAnsi="Times New Roman"/>
        </w:rPr>
      </w:pPr>
      <w:bookmarkStart w:id="406" w:name="_Toc20821549"/>
      <w:r w:rsidRPr="005425AC">
        <w:rPr>
          <w:rFonts w:ascii="Times New Roman" w:hAnsi="Times New Roman"/>
        </w:rPr>
        <w:lastRenderedPageBreak/>
        <w:t xml:space="preserve">Supplementary Table </w:t>
      </w:r>
      <w:r w:rsidR="001D1C9A" w:rsidRPr="005425AC">
        <w:rPr>
          <w:rFonts w:ascii="Times New Roman" w:hAnsi="Times New Roman"/>
        </w:rPr>
        <w:fldChar w:fldCharType="begin"/>
      </w:r>
      <w:r w:rsidR="001D1C9A" w:rsidRPr="005425AC">
        <w:rPr>
          <w:rFonts w:ascii="Times New Roman" w:hAnsi="Times New Roman"/>
        </w:rPr>
        <w:instrText xml:space="preserve"> SEQ Supplementary_Table \* ARABIC </w:instrText>
      </w:r>
      <w:r w:rsidR="001D1C9A" w:rsidRPr="005425AC">
        <w:rPr>
          <w:rFonts w:ascii="Times New Roman" w:hAnsi="Times New Roman"/>
        </w:rPr>
        <w:fldChar w:fldCharType="separate"/>
      </w:r>
      <w:r w:rsidR="008746B0">
        <w:rPr>
          <w:rFonts w:ascii="Times New Roman" w:hAnsi="Times New Roman"/>
          <w:noProof/>
        </w:rPr>
        <w:t>21</w:t>
      </w:r>
      <w:r w:rsidR="001D1C9A" w:rsidRPr="005425AC">
        <w:rPr>
          <w:rFonts w:ascii="Times New Roman" w:hAnsi="Times New Roman"/>
          <w:noProof/>
        </w:rPr>
        <w:fldChar w:fldCharType="end"/>
      </w:r>
      <w:r w:rsidR="00341D06">
        <w:rPr>
          <w:rFonts w:ascii="Times New Roman" w:hAnsi="Times New Roman"/>
          <w:noProof/>
        </w:rPr>
        <w:t>:</w:t>
      </w:r>
      <w:r w:rsidRPr="005425AC">
        <w:rPr>
          <w:rFonts w:ascii="Times New Roman" w:hAnsi="Times New Roman"/>
        </w:rPr>
        <w:t xml:space="preserve"> </w:t>
      </w:r>
      <w:r w:rsidR="008746B0">
        <w:rPr>
          <w:rFonts w:ascii="Times New Roman" w:hAnsi="Times New Roman"/>
        </w:rPr>
        <w:t>N</w:t>
      </w:r>
      <w:r w:rsidR="00341D06">
        <w:rPr>
          <w:rFonts w:ascii="Times New Roman" w:hAnsi="Times New Roman"/>
        </w:rPr>
        <w:t xml:space="preserve">on-ocular and ocular medical history </w:t>
      </w:r>
      <w:r w:rsidRPr="005425AC">
        <w:rPr>
          <w:rFonts w:ascii="Times New Roman" w:hAnsi="Times New Roman"/>
        </w:rPr>
        <w:t>medications and ocular exam results at baseline</w:t>
      </w:r>
      <w:r w:rsidR="00341D06" w:rsidRPr="00341D06">
        <w:rPr>
          <w:rFonts w:ascii="Times New Roman" w:hAnsi="Times New Roman"/>
        </w:rPr>
        <w:t xml:space="preserve"> </w:t>
      </w:r>
      <w:r w:rsidR="00341D06">
        <w:rPr>
          <w:rFonts w:ascii="Times New Roman" w:hAnsi="Times New Roman"/>
        </w:rPr>
        <w:t>by randomised allocation</w:t>
      </w:r>
      <w:bookmarkEnd w:id="406"/>
    </w:p>
    <w:tbl>
      <w:tblPr>
        <w:tblW w:w="5723" w:type="pct"/>
        <w:tblInd w:w="-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7"/>
        <w:gridCol w:w="1841"/>
        <w:gridCol w:w="1360"/>
        <w:gridCol w:w="8"/>
        <w:gridCol w:w="773"/>
        <w:gridCol w:w="1362"/>
        <w:gridCol w:w="12"/>
        <w:gridCol w:w="901"/>
        <w:gridCol w:w="1453"/>
        <w:gridCol w:w="70"/>
        <w:gridCol w:w="6"/>
        <w:gridCol w:w="977"/>
        <w:gridCol w:w="1269"/>
        <w:gridCol w:w="12"/>
      </w:tblGrid>
      <w:tr w:rsidR="00CC6E85" w:rsidRPr="00D563E9" w14:paraId="38F24298" w14:textId="662CC070" w:rsidTr="00EC5173">
        <w:trPr>
          <w:gridAfter w:val="1"/>
          <w:wAfter w:w="6" w:type="pct"/>
          <w:cantSplit/>
          <w:trHeight w:val="255"/>
        </w:trPr>
        <w:tc>
          <w:tcPr>
            <w:tcW w:w="1688" w:type="pct"/>
            <w:gridSpan w:val="3"/>
            <w:tcBorders>
              <w:top w:val="single" w:sz="4" w:space="0" w:color="auto"/>
              <w:left w:val="nil"/>
              <w:bottom w:val="nil"/>
              <w:right w:val="nil"/>
            </w:tcBorders>
            <w:noWrap/>
            <w:vAlign w:val="bottom"/>
          </w:tcPr>
          <w:p w14:paraId="4CD14244" w14:textId="1A483572" w:rsidR="00CC6E85" w:rsidRPr="00D563E9" w:rsidRDefault="00341D06" w:rsidP="00E87C82">
            <w:pPr>
              <w:pStyle w:val="StyleTableBold"/>
              <w:spacing w:line="256" w:lineRule="auto"/>
              <w:jc w:val="left"/>
              <w:rPr>
                <w:rFonts w:ascii="Times New Roman" w:hAnsi="Times New Roman"/>
                <w:sz w:val="16"/>
                <w:szCs w:val="16"/>
              </w:rPr>
            </w:pPr>
            <w:r w:rsidRPr="00D563E9">
              <w:rPr>
                <w:rFonts w:ascii="Times New Roman" w:hAnsi="Times New Roman"/>
                <w:sz w:val="16"/>
                <w:szCs w:val="16"/>
              </w:rPr>
              <w:t>Medical history event /</w:t>
            </w:r>
            <w:r w:rsidRPr="00D563E9">
              <w:rPr>
                <w:rFonts w:ascii="Times New Roman" w:hAnsi="Times New Roman"/>
                <w:sz w:val="16"/>
                <w:szCs w:val="16"/>
              </w:rPr>
              <w:br/>
              <w:t>feature</w:t>
            </w:r>
          </w:p>
        </w:tc>
        <w:tc>
          <w:tcPr>
            <w:tcW w:w="1037" w:type="pct"/>
            <w:gridSpan w:val="3"/>
            <w:tcBorders>
              <w:top w:val="single" w:sz="4" w:space="0" w:color="auto"/>
              <w:left w:val="nil"/>
              <w:bottom w:val="nil"/>
              <w:right w:val="nil"/>
            </w:tcBorders>
            <w:noWrap/>
            <w:vAlign w:val="center"/>
            <w:hideMark/>
          </w:tcPr>
          <w:p w14:paraId="12E7FBC7" w14:textId="5D9480B9" w:rsidR="00CC6E85" w:rsidRPr="00D563E9" w:rsidRDefault="00CC6E85" w:rsidP="00853590">
            <w:pPr>
              <w:pStyle w:val="StyleTableBold"/>
              <w:spacing w:line="256" w:lineRule="auto"/>
              <w:rPr>
                <w:rFonts w:ascii="Times New Roman" w:hAnsi="Times New Roman"/>
                <w:sz w:val="16"/>
                <w:szCs w:val="16"/>
              </w:rPr>
            </w:pPr>
            <w:r w:rsidRPr="00D563E9">
              <w:rPr>
                <w:rFonts w:ascii="Times New Roman" w:hAnsi="Times New Roman"/>
                <w:sz w:val="16"/>
                <w:szCs w:val="16"/>
              </w:rPr>
              <w:t>Randomised to placebo (n=57)</w:t>
            </w:r>
          </w:p>
        </w:tc>
        <w:tc>
          <w:tcPr>
            <w:tcW w:w="1145" w:type="pct"/>
            <w:gridSpan w:val="3"/>
            <w:tcBorders>
              <w:top w:val="single" w:sz="4" w:space="0" w:color="auto"/>
              <w:left w:val="nil"/>
              <w:bottom w:val="nil"/>
              <w:right w:val="nil"/>
            </w:tcBorders>
            <w:noWrap/>
            <w:vAlign w:val="center"/>
            <w:hideMark/>
          </w:tcPr>
          <w:p w14:paraId="68B2C94C" w14:textId="1CB06E46" w:rsidR="00CC6E85" w:rsidRPr="00D563E9" w:rsidRDefault="00CC6E85" w:rsidP="00853590">
            <w:pPr>
              <w:pStyle w:val="StyleTableBold"/>
              <w:spacing w:line="256" w:lineRule="auto"/>
              <w:rPr>
                <w:rFonts w:ascii="Times New Roman" w:hAnsi="Times New Roman"/>
                <w:sz w:val="16"/>
                <w:szCs w:val="16"/>
              </w:rPr>
            </w:pPr>
            <w:r w:rsidRPr="00D563E9">
              <w:rPr>
                <w:rFonts w:ascii="Times New Roman" w:hAnsi="Times New Roman"/>
                <w:sz w:val="16"/>
                <w:szCs w:val="16"/>
              </w:rPr>
              <w:t>Randomised to eplerenone (n=57)</w:t>
            </w:r>
          </w:p>
        </w:tc>
        <w:tc>
          <w:tcPr>
            <w:tcW w:w="1124" w:type="pct"/>
            <w:gridSpan w:val="4"/>
            <w:tcBorders>
              <w:top w:val="single" w:sz="4" w:space="0" w:color="auto"/>
              <w:left w:val="nil"/>
              <w:bottom w:val="nil"/>
              <w:right w:val="nil"/>
            </w:tcBorders>
            <w:noWrap/>
            <w:vAlign w:val="center"/>
            <w:hideMark/>
          </w:tcPr>
          <w:p w14:paraId="2DE157CE" w14:textId="3DF11E86" w:rsidR="00CC6E85" w:rsidRPr="00D563E9" w:rsidRDefault="00CC6E85" w:rsidP="00853590">
            <w:pPr>
              <w:pStyle w:val="StyleTableBold"/>
              <w:spacing w:line="256" w:lineRule="auto"/>
              <w:rPr>
                <w:rFonts w:ascii="Times New Roman" w:hAnsi="Times New Roman"/>
                <w:sz w:val="16"/>
                <w:szCs w:val="16"/>
              </w:rPr>
            </w:pPr>
            <w:r w:rsidRPr="00D563E9">
              <w:rPr>
                <w:rFonts w:ascii="Times New Roman" w:hAnsi="Times New Roman"/>
                <w:sz w:val="16"/>
                <w:szCs w:val="16"/>
              </w:rPr>
              <w:t>Overall (n=114)</w:t>
            </w:r>
          </w:p>
        </w:tc>
      </w:tr>
      <w:tr w:rsidR="00CC6E85" w:rsidRPr="00D563E9" w14:paraId="0C3BA9A3" w14:textId="4CD053DB" w:rsidTr="00EC5173">
        <w:trPr>
          <w:gridAfter w:val="1"/>
          <w:wAfter w:w="6" w:type="pct"/>
          <w:cantSplit/>
          <w:trHeight w:val="255"/>
        </w:trPr>
        <w:tc>
          <w:tcPr>
            <w:tcW w:w="4994" w:type="pct"/>
            <w:gridSpan w:val="13"/>
            <w:tcBorders>
              <w:top w:val="single" w:sz="4" w:space="0" w:color="auto"/>
              <w:left w:val="nil"/>
              <w:bottom w:val="single" w:sz="4" w:space="0" w:color="auto"/>
              <w:right w:val="nil"/>
            </w:tcBorders>
            <w:noWrap/>
            <w:vAlign w:val="bottom"/>
            <w:hideMark/>
          </w:tcPr>
          <w:p w14:paraId="40F18302" w14:textId="5E71BF9A" w:rsidR="00CC6E85" w:rsidRPr="00D563E9" w:rsidRDefault="00CC6E85" w:rsidP="00853590">
            <w:pPr>
              <w:pStyle w:val="StyleTableBold"/>
              <w:spacing w:line="256" w:lineRule="auto"/>
              <w:jc w:val="left"/>
              <w:rPr>
                <w:rFonts w:ascii="Times New Roman" w:hAnsi="Times New Roman"/>
                <w:bCs w:val="0"/>
                <w:color w:val="000000"/>
                <w:sz w:val="16"/>
                <w:szCs w:val="16"/>
              </w:rPr>
            </w:pPr>
            <w:r w:rsidRPr="00D563E9">
              <w:rPr>
                <w:rFonts w:ascii="Times New Roman" w:hAnsi="Times New Roman"/>
                <w:sz w:val="16"/>
                <w:szCs w:val="16"/>
              </w:rPr>
              <w:t>Non-ocular history</w:t>
            </w:r>
          </w:p>
        </w:tc>
      </w:tr>
      <w:tr w:rsidR="005A324A" w:rsidRPr="00D563E9" w14:paraId="2D746E44" w14:textId="317529DC" w:rsidTr="00EC5173">
        <w:trPr>
          <w:cantSplit/>
          <w:trHeight w:val="255"/>
        </w:trPr>
        <w:tc>
          <w:tcPr>
            <w:tcW w:w="1688" w:type="pct"/>
            <w:gridSpan w:val="3"/>
            <w:tcBorders>
              <w:top w:val="nil"/>
              <w:left w:val="nil"/>
              <w:bottom w:val="nil"/>
              <w:right w:val="nil"/>
            </w:tcBorders>
            <w:noWrap/>
            <w:hideMark/>
          </w:tcPr>
          <w:p w14:paraId="67E797BF" w14:textId="4D465535"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Stroke</w:t>
            </w:r>
          </w:p>
        </w:tc>
        <w:tc>
          <w:tcPr>
            <w:tcW w:w="378" w:type="pct"/>
            <w:gridSpan w:val="2"/>
            <w:tcBorders>
              <w:top w:val="nil"/>
              <w:left w:val="nil"/>
              <w:bottom w:val="nil"/>
              <w:right w:val="nil"/>
            </w:tcBorders>
            <w:noWrap/>
            <w:vAlign w:val="center"/>
            <w:hideMark/>
          </w:tcPr>
          <w:p w14:paraId="3AB569CE" w14:textId="0C4F5FAB"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1/57</w:t>
            </w:r>
          </w:p>
        </w:tc>
        <w:tc>
          <w:tcPr>
            <w:tcW w:w="665" w:type="pct"/>
            <w:gridSpan w:val="2"/>
            <w:tcBorders>
              <w:top w:val="nil"/>
              <w:left w:val="nil"/>
              <w:bottom w:val="nil"/>
              <w:right w:val="nil"/>
            </w:tcBorders>
            <w:noWrap/>
            <w:vAlign w:val="center"/>
            <w:hideMark/>
          </w:tcPr>
          <w:p w14:paraId="5CA8E17F" w14:textId="4DED6DFC"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55DFA0EC" w14:textId="65C57E5B"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736" w:type="pct"/>
            <w:gridSpan w:val="2"/>
            <w:tcBorders>
              <w:top w:val="nil"/>
              <w:left w:val="nil"/>
              <w:bottom w:val="nil"/>
              <w:right w:val="nil"/>
            </w:tcBorders>
            <w:noWrap/>
            <w:vAlign w:val="center"/>
            <w:hideMark/>
          </w:tcPr>
          <w:p w14:paraId="7F2D6B20" w14:textId="28A14B5E"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76" w:type="pct"/>
            <w:gridSpan w:val="2"/>
            <w:tcBorders>
              <w:top w:val="nil"/>
              <w:left w:val="nil"/>
              <w:bottom w:val="nil"/>
              <w:right w:val="nil"/>
            </w:tcBorders>
            <w:noWrap/>
            <w:vAlign w:val="center"/>
            <w:hideMark/>
          </w:tcPr>
          <w:p w14:paraId="0C73B253" w14:textId="5911251D"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1/114</w:t>
            </w:r>
          </w:p>
        </w:tc>
        <w:tc>
          <w:tcPr>
            <w:tcW w:w="622" w:type="pct"/>
            <w:gridSpan w:val="2"/>
            <w:tcBorders>
              <w:top w:val="nil"/>
              <w:left w:val="nil"/>
              <w:bottom w:val="nil"/>
              <w:right w:val="nil"/>
            </w:tcBorders>
            <w:noWrap/>
            <w:vAlign w:val="center"/>
            <w:hideMark/>
          </w:tcPr>
          <w:p w14:paraId="4D8CCBD4" w14:textId="4ED5216D"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1</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310628E1" w14:textId="5017E7C6" w:rsidTr="00EC5173">
        <w:trPr>
          <w:cantSplit/>
          <w:trHeight w:val="255"/>
        </w:trPr>
        <w:tc>
          <w:tcPr>
            <w:tcW w:w="1688" w:type="pct"/>
            <w:gridSpan w:val="3"/>
            <w:tcBorders>
              <w:top w:val="nil"/>
              <w:left w:val="nil"/>
              <w:bottom w:val="nil"/>
              <w:right w:val="nil"/>
            </w:tcBorders>
            <w:noWrap/>
            <w:hideMark/>
          </w:tcPr>
          <w:p w14:paraId="66B6EFE8" w14:textId="31008091" w:rsidR="00CC6E85" w:rsidRPr="00D563E9" w:rsidRDefault="00CC6E85" w:rsidP="00853590">
            <w:pPr>
              <w:pStyle w:val="Table"/>
              <w:spacing w:line="256" w:lineRule="auto"/>
              <w:rPr>
                <w:rFonts w:ascii="Times New Roman" w:hAnsi="Times New Roman"/>
                <w:sz w:val="16"/>
                <w:szCs w:val="16"/>
                <w:highlight w:val="yellow"/>
              </w:rPr>
            </w:pPr>
            <w:r w:rsidRPr="00D563E9">
              <w:rPr>
                <w:rFonts w:ascii="Times New Roman" w:hAnsi="Times New Roman"/>
                <w:sz w:val="16"/>
                <w:szCs w:val="16"/>
              </w:rPr>
              <w:t>DVT</w:t>
            </w:r>
          </w:p>
        </w:tc>
        <w:tc>
          <w:tcPr>
            <w:tcW w:w="378" w:type="pct"/>
            <w:gridSpan w:val="2"/>
            <w:tcBorders>
              <w:top w:val="nil"/>
              <w:left w:val="nil"/>
              <w:bottom w:val="nil"/>
              <w:right w:val="nil"/>
            </w:tcBorders>
            <w:noWrap/>
            <w:vAlign w:val="center"/>
            <w:hideMark/>
          </w:tcPr>
          <w:p w14:paraId="131E82E2" w14:textId="705EDFB1"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665" w:type="pct"/>
            <w:gridSpan w:val="2"/>
            <w:tcBorders>
              <w:top w:val="nil"/>
              <w:left w:val="nil"/>
              <w:bottom w:val="nil"/>
              <w:right w:val="nil"/>
            </w:tcBorders>
            <w:noWrap/>
            <w:vAlign w:val="center"/>
            <w:hideMark/>
          </w:tcPr>
          <w:p w14:paraId="148FC549" w14:textId="617028FD"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6A90494C" w14:textId="76AFD613"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1/57</w:t>
            </w:r>
          </w:p>
        </w:tc>
        <w:tc>
          <w:tcPr>
            <w:tcW w:w="736" w:type="pct"/>
            <w:gridSpan w:val="2"/>
            <w:tcBorders>
              <w:top w:val="nil"/>
              <w:left w:val="nil"/>
              <w:bottom w:val="nil"/>
              <w:right w:val="nil"/>
            </w:tcBorders>
            <w:noWrap/>
            <w:vAlign w:val="center"/>
            <w:hideMark/>
          </w:tcPr>
          <w:p w14:paraId="3C58E943" w14:textId="26E15C4F"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c>
          <w:tcPr>
            <w:tcW w:w="476" w:type="pct"/>
            <w:gridSpan w:val="2"/>
            <w:tcBorders>
              <w:top w:val="nil"/>
              <w:left w:val="nil"/>
              <w:bottom w:val="nil"/>
              <w:right w:val="nil"/>
            </w:tcBorders>
            <w:noWrap/>
            <w:vAlign w:val="center"/>
            <w:hideMark/>
          </w:tcPr>
          <w:p w14:paraId="39F98476" w14:textId="7E8A2952"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1/114</w:t>
            </w:r>
          </w:p>
        </w:tc>
        <w:tc>
          <w:tcPr>
            <w:tcW w:w="622" w:type="pct"/>
            <w:gridSpan w:val="2"/>
            <w:tcBorders>
              <w:top w:val="nil"/>
              <w:left w:val="nil"/>
              <w:bottom w:val="nil"/>
              <w:right w:val="nil"/>
            </w:tcBorders>
            <w:noWrap/>
            <w:vAlign w:val="center"/>
            <w:hideMark/>
          </w:tcPr>
          <w:p w14:paraId="345B6388" w14:textId="2E9F19D8"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1</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30E05151" w14:textId="7D25CED2" w:rsidTr="00EC5173">
        <w:trPr>
          <w:cantSplit/>
          <w:trHeight w:val="255"/>
        </w:trPr>
        <w:tc>
          <w:tcPr>
            <w:tcW w:w="1688" w:type="pct"/>
            <w:gridSpan w:val="3"/>
            <w:tcBorders>
              <w:top w:val="nil"/>
              <w:left w:val="nil"/>
              <w:bottom w:val="nil"/>
              <w:right w:val="nil"/>
            </w:tcBorders>
            <w:noWrap/>
            <w:hideMark/>
          </w:tcPr>
          <w:p w14:paraId="545B1CB9" w14:textId="2E309EA2"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PE</w:t>
            </w:r>
          </w:p>
        </w:tc>
        <w:tc>
          <w:tcPr>
            <w:tcW w:w="378" w:type="pct"/>
            <w:gridSpan w:val="2"/>
            <w:tcBorders>
              <w:top w:val="nil"/>
              <w:left w:val="nil"/>
              <w:bottom w:val="nil"/>
              <w:right w:val="nil"/>
            </w:tcBorders>
            <w:noWrap/>
            <w:vAlign w:val="center"/>
            <w:hideMark/>
          </w:tcPr>
          <w:p w14:paraId="4669CF01" w14:textId="00F1B71F"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665" w:type="pct"/>
            <w:gridSpan w:val="2"/>
            <w:tcBorders>
              <w:top w:val="nil"/>
              <w:left w:val="nil"/>
              <w:bottom w:val="nil"/>
              <w:right w:val="nil"/>
            </w:tcBorders>
            <w:noWrap/>
            <w:vAlign w:val="center"/>
            <w:hideMark/>
          </w:tcPr>
          <w:p w14:paraId="6437457C" w14:textId="28AF3076"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37718402" w14:textId="0F171EA3"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1/57</w:t>
            </w:r>
          </w:p>
        </w:tc>
        <w:tc>
          <w:tcPr>
            <w:tcW w:w="736" w:type="pct"/>
            <w:gridSpan w:val="2"/>
            <w:tcBorders>
              <w:top w:val="nil"/>
              <w:left w:val="nil"/>
              <w:bottom w:val="nil"/>
              <w:right w:val="nil"/>
            </w:tcBorders>
            <w:noWrap/>
            <w:vAlign w:val="center"/>
            <w:hideMark/>
          </w:tcPr>
          <w:p w14:paraId="18E21207" w14:textId="63E2F329"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c>
          <w:tcPr>
            <w:tcW w:w="476" w:type="pct"/>
            <w:gridSpan w:val="2"/>
            <w:tcBorders>
              <w:top w:val="nil"/>
              <w:left w:val="nil"/>
              <w:bottom w:val="nil"/>
              <w:right w:val="nil"/>
            </w:tcBorders>
            <w:noWrap/>
            <w:vAlign w:val="center"/>
            <w:hideMark/>
          </w:tcPr>
          <w:p w14:paraId="33DA4D18" w14:textId="42C8A922"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1/114</w:t>
            </w:r>
          </w:p>
        </w:tc>
        <w:tc>
          <w:tcPr>
            <w:tcW w:w="622" w:type="pct"/>
            <w:gridSpan w:val="2"/>
            <w:tcBorders>
              <w:top w:val="nil"/>
              <w:left w:val="nil"/>
              <w:bottom w:val="nil"/>
              <w:right w:val="nil"/>
            </w:tcBorders>
            <w:noWrap/>
            <w:vAlign w:val="center"/>
            <w:hideMark/>
          </w:tcPr>
          <w:p w14:paraId="58CC4E2F" w14:textId="14975300"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1</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229FA737" w14:textId="6E52925F" w:rsidTr="00EC5173">
        <w:trPr>
          <w:cantSplit/>
          <w:trHeight w:val="255"/>
        </w:trPr>
        <w:tc>
          <w:tcPr>
            <w:tcW w:w="1688" w:type="pct"/>
            <w:gridSpan w:val="3"/>
            <w:tcBorders>
              <w:top w:val="nil"/>
              <w:left w:val="nil"/>
              <w:bottom w:val="nil"/>
              <w:right w:val="nil"/>
            </w:tcBorders>
            <w:noWrap/>
            <w:hideMark/>
          </w:tcPr>
          <w:p w14:paraId="289C6E03" w14:textId="6E892FCC"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Claudication</w:t>
            </w:r>
          </w:p>
        </w:tc>
        <w:tc>
          <w:tcPr>
            <w:tcW w:w="378" w:type="pct"/>
            <w:gridSpan w:val="2"/>
            <w:tcBorders>
              <w:top w:val="nil"/>
              <w:left w:val="nil"/>
              <w:bottom w:val="nil"/>
              <w:right w:val="nil"/>
            </w:tcBorders>
            <w:noWrap/>
            <w:vAlign w:val="center"/>
            <w:hideMark/>
          </w:tcPr>
          <w:p w14:paraId="14353DE9" w14:textId="13D0E216"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665" w:type="pct"/>
            <w:gridSpan w:val="2"/>
            <w:tcBorders>
              <w:top w:val="nil"/>
              <w:left w:val="nil"/>
              <w:bottom w:val="nil"/>
              <w:right w:val="nil"/>
            </w:tcBorders>
            <w:noWrap/>
            <w:vAlign w:val="center"/>
            <w:hideMark/>
          </w:tcPr>
          <w:p w14:paraId="5994DECC" w14:textId="0C57D815"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3F341911" w14:textId="3191FD66"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736" w:type="pct"/>
            <w:gridSpan w:val="2"/>
            <w:tcBorders>
              <w:top w:val="nil"/>
              <w:left w:val="nil"/>
              <w:bottom w:val="nil"/>
              <w:right w:val="nil"/>
            </w:tcBorders>
            <w:noWrap/>
            <w:vAlign w:val="center"/>
            <w:hideMark/>
          </w:tcPr>
          <w:p w14:paraId="4CB27CAA" w14:textId="21095022"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76" w:type="pct"/>
            <w:gridSpan w:val="2"/>
            <w:tcBorders>
              <w:top w:val="nil"/>
              <w:left w:val="nil"/>
              <w:bottom w:val="nil"/>
              <w:right w:val="nil"/>
            </w:tcBorders>
            <w:noWrap/>
            <w:vAlign w:val="center"/>
            <w:hideMark/>
          </w:tcPr>
          <w:p w14:paraId="76655747" w14:textId="6BB6C440"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0/114</w:t>
            </w:r>
          </w:p>
        </w:tc>
        <w:tc>
          <w:tcPr>
            <w:tcW w:w="622" w:type="pct"/>
            <w:gridSpan w:val="2"/>
            <w:tcBorders>
              <w:top w:val="nil"/>
              <w:left w:val="nil"/>
              <w:bottom w:val="nil"/>
              <w:right w:val="nil"/>
            </w:tcBorders>
            <w:noWrap/>
            <w:vAlign w:val="center"/>
            <w:hideMark/>
          </w:tcPr>
          <w:p w14:paraId="28D2309C" w14:textId="7D53EC29"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r>
      <w:tr w:rsidR="005A324A" w:rsidRPr="00D563E9" w14:paraId="1A6C39BA" w14:textId="784E1A38" w:rsidTr="00EC5173">
        <w:trPr>
          <w:cantSplit/>
          <w:trHeight w:val="255"/>
        </w:trPr>
        <w:tc>
          <w:tcPr>
            <w:tcW w:w="1030" w:type="pct"/>
            <w:gridSpan w:val="2"/>
            <w:vMerge w:val="restart"/>
            <w:tcBorders>
              <w:top w:val="nil"/>
              <w:left w:val="nil"/>
              <w:bottom w:val="nil"/>
              <w:right w:val="nil"/>
            </w:tcBorders>
            <w:noWrap/>
            <w:hideMark/>
          </w:tcPr>
          <w:p w14:paraId="61DEBAF3" w14:textId="025163B2"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 xml:space="preserve">Diabetes </w:t>
            </w:r>
          </w:p>
        </w:tc>
        <w:tc>
          <w:tcPr>
            <w:tcW w:w="662" w:type="pct"/>
            <w:gridSpan w:val="2"/>
            <w:tcBorders>
              <w:top w:val="nil"/>
              <w:left w:val="nil"/>
              <w:bottom w:val="nil"/>
              <w:right w:val="nil"/>
            </w:tcBorders>
            <w:noWrap/>
            <w:hideMark/>
          </w:tcPr>
          <w:p w14:paraId="38B6F18A" w14:textId="16168C53"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None</w:t>
            </w:r>
          </w:p>
        </w:tc>
        <w:tc>
          <w:tcPr>
            <w:tcW w:w="374" w:type="pct"/>
            <w:tcBorders>
              <w:top w:val="nil"/>
              <w:left w:val="nil"/>
              <w:bottom w:val="nil"/>
              <w:right w:val="nil"/>
            </w:tcBorders>
            <w:noWrap/>
            <w:vAlign w:val="center"/>
            <w:hideMark/>
          </w:tcPr>
          <w:p w14:paraId="5D5D1F3C" w14:textId="1FF85425"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55/57</w:t>
            </w:r>
          </w:p>
        </w:tc>
        <w:tc>
          <w:tcPr>
            <w:tcW w:w="665" w:type="pct"/>
            <w:gridSpan w:val="2"/>
            <w:tcBorders>
              <w:top w:val="nil"/>
              <w:left w:val="nil"/>
              <w:bottom w:val="nil"/>
              <w:right w:val="nil"/>
            </w:tcBorders>
            <w:noWrap/>
            <w:vAlign w:val="center"/>
            <w:hideMark/>
          </w:tcPr>
          <w:p w14:paraId="58843469" w14:textId="1797C97F"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9</w:t>
            </w:r>
            <w:r w:rsidR="00654FDB">
              <w:rPr>
                <w:rFonts w:ascii="Times New Roman" w:hAnsi="Times New Roman"/>
                <w:sz w:val="16"/>
                <w:szCs w:val="16"/>
              </w:rPr>
              <w:t>7</w:t>
            </w:r>
            <w:r w:rsidR="00CC6E85" w:rsidRPr="00D563E9">
              <w:rPr>
                <w:rFonts w:ascii="Times New Roman" w:hAnsi="Times New Roman"/>
                <w:sz w:val="16"/>
                <w:szCs w:val="16"/>
              </w:rPr>
              <w:t>%</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62DB8466" w14:textId="392F8511"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54/57</w:t>
            </w:r>
          </w:p>
        </w:tc>
        <w:tc>
          <w:tcPr>
            <w:tcW w:w="737" w:type="pct"/>
            <w:gridSpan w:val="2"/>
            <w:tcBorders>
              <w:top w:val="nil"/>
              <w:left w:val="nil"/>
              <w:bottom w:val="nil"/>
              <w:right w:val="nil"/>
            </w:tcBorders>
            <w:noWrap/>
            <w:vAlign w:val="center"/>
            <w:hideMark/>
          </w:tcPr>
          <w:p w14:paraId="1A73183F" w14:textId="3519D67E"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9</w:t>
            </w:r>
            <w:r w:rsidR="00654FDB">
              <w:rPr>
                <w:rFonts w:ascii="Times New Roman" w:hAnsi="Times New Roman"/>
                <w:sz w:val="16"/>
                <w:szCs w:val="16"/>
              </w:rPr>
              <w:t>5</w:t>
            </w:r>
            <w:r w:rsidR="00CC6E85" w:rsidRPr="00D563E9">
              <w:rPr>
                <w:rFonts w:ascii="Times New Roman" w:hAnsi="Times New Roman"/>
                <w:sz w:val="16"/>
                <w:szCs w:val="16"/>
              </w:rPr>
              <w:t>%</w:t>
            </w:r>
            <w:r w:rsidRPr="00D563E9">
              <w:rPr>
                <w:rFonts w:ascii="Times New Roman" w:hAnsi="Times New Roman"/>
                <w:sz w:val="16"/>
                <w:szCs w:val="16"/>
              </w:rPr>
              <w:t>)</w:t>
            </w:r>
          </w:p>
        </w:tc>
        <w:tc>
          <w:tcPr>
            <w:tcW w:w="475" w:type="pct"/>
            <w:gridSpan w:val="2"/>
            <w:tcBorders>
              <w:top w:val="nil"/>
              <w:left w:val="nil"/>
              <w:bottom w:val="nil"/>
              <w:right w:val="nil"/>
            </w:tcBorders>
            <w:noWrap/>
            <w:vAlign w:val="center"/>
            <w:hideMark/>
          </w:tcPr>
          <w:p w14:paraId="4C75DE89" w14:textId="10F49E47"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109/114</w:t>
            </w:r>
          </w:p>
        </w:tc>
        <w:tc>
          <w:tcPr>
            <w:tcW w:w="620" w:type="pct"/>
            <w:gridSpan w:val="2"/>
            <w:tcBorders>
              <w:top w:val="nil"/>
              <w:left w:val="nil"/>
              <w:bottom w:val="nil"/>
              <w:right w:val="nil"/>
            </w:tcBorders>
            <w:noWrap/>
            <w:vAlign w:val="center"/>
            <w:hideMark/>
          </w:tcPr>
          <w:p w14:paraId="60E709B4" w14:textId="3B4672F2"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9</w:t>
            </w:r>
            <w:r w:rsidR="00654FDB">
              <w:rPr>
                <w:rFonts w:ascii="Times New Roman" w:hAnsi="Times New Roman"/>
                <w:sz w:val="16"/>
                <w:szCs w:val="16"/>
              </w:rPr>
              <w:t>6</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3D288A33" w14:textId="09C3BFD6" w:rsidTr="00EC5173">
        <w:trPr>
          <w:cantSplit/>
          <w:trHeight w:val="255"/>
        </w:trPr>
        <w:tc>
          <w:tcPr>
            <w:tcW w:w="1030" w:type="pct"/>
            <w:gridSpan w:val="2"/>
            <w:vMerge/>
            <w:tcBorders>
              <w:top w:val="nil"/>
              <w:left w:val="nil"/>
              <w:bottom w:val="nil"/>
              <w:right w:val="nil"/>
            </w:tcBorders>
            <w:vAlign w:val="center"/>
            <w:hideMark/>
          </w:tcPr>
          <w:p w14:paraId="44EF474C" w14:textId="6750C011" w:rsidR="00CC6E85" w:rsidRPr="00D563E9" w:rsidRDefault="00CC6E85" w:rsidP="00853590">
            <w:pPr>
              <w:spacing w:after="0"/>
              <w:rPr>
                <w:rFonts w:ascii="Times New Roman" w:eastAsia="Times New Roman" w:hAnsi="Times New Roman" w:cs="Times New Roman"/>
                <w:sz w:val="16"/>
                <w:szCs w:val="16"/>
              </w:rPr>
            </w:pPr>
          </w:p>
        </w:tc>
        <w:tc>
          <w:tcPr>
            <w:tcW w:w="662" w:type="pct"/>
            <w:gridSpan w:val="2"/>
            <w:tcBorders>
              <w:top w:val="nil"/>
              <w:left w:val="nil"/>
              <w:bottom w:val="nil"/>
              <w:right w:val="nil"/>
            </w:tcBorders>
            <w:noWrap/>
            <w:hideMark/>
          </w:tcPr>
          <w:p w14:paraId="2A8F0753" w14:textId="36A52578"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Oral</w:t>
            </w:r>
          </w:p>
        </w:tc>
        <w:tc>
          <w:tcPr>
            <w:tcW w:w="374" w:type="pct"/>
            <w:tcBorders>
              <w:top w:val="nil"/>
              <w:left w:val="nil"/>
              <w:bottom w:val="nil"/>
              <w:right w:val="nil"/>
            </w:tcBorders>
            <w:noWrap/>
            <w:vAlign w:val="center"/>
            <w:hideMark/>
          </w:tcPr>
          <w:p w14:paraId="4C18D763" w14:textId="75F5B87F"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1/57</w:t>
            </w:r>
          </w:p>
        </w:tc>
        <w:tc>
          <w:tcPr>
            <w:tcW w:w="665" w:type="pct"/>
            <w:gridSpan w:val="2"/>
            <w:tcBorders>
              <w:top w:val="nil"/>
              <w:left w:val="nil"/>
              <w:bottom w:val="nil"/>
              <w:right w:val="nil"/>
            </w:tcBorders>
            <w:noWrap/>
            <w:vAlign w:val="center"/>
            <w:hideMark/>
          </w:tcPr>
          <w:p w14:paraId="700BE1CE" w14:textId="18B47938"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12E28ACF" w14:textId="540F7DCE"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2/57</w:t>
            </w:r>
          </w:p>
        </w:tc>
        <w:tc>
          <w:tcPr>
            <w:tcW w:w="737" w:type="pct"/>
            <w:gridSpan w:val="2"/>
            <w:tcBorders>
              <w:top w:val="nil"/>
              <w:left w:val="nil"/>
              <w:bottom w:val="nil"/>
              <w:right w:val="nil"/>
            </w:tcBorders>
            <w:noWrap/>
            <w:vAlign w:val="center"/>
            <w:hideMark/>
          </w:tcPr>
          <w:p w14:paraId="17F3DB21" w14:textId="5E9B21DF"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4</w:t>
            </w:r>
            <w:r w:rsidR="00CC6E85" w:rsidRPr="00D563E9">
              <w:rPr>
                <w:rFonts w:ascii="Times New Roman" w:hAnsi="Times New Roman"/>
                <w:sz w:val="16"/>
                <w:szCs w:val="16"/>
              </w:rPr>
              <w:t>%</w:t>
            </w:r>
            <w:r w:rsidRPr="00D563E9">
              <w:rPr>
                <w:rFonts w:ascii="Times New Roman" w:hAnsi="Times New Roman"/>
                <w:sz w:val="16"/>
                <w:szCs w:val="16"/>
              </w:rPr>
              <w:t>)</w:t>
            </w:r>
          </w:p>
        </w:tc>
        <w:tc>
          <w:tcPr>
            <w:tcW w:w="475" w:type="pct"/>
            <w:gridSpan w:val="2"/>
            <w:tcBorders>
              <w:top w:val="nil"/>
              <w:left w:val="nil"/>
              <w:bottom w:val="nil"/>
              <w:right w:val="nil"/>
            </w:tcBorders>
            <w:noWrap/>
            <w:vAlign w:val="center"/>
            <w:hideMark/>
          </w:tcPr>
          <w:p w14:paraId="012A2FBF" w14:textId="3F7B095D"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3/114</w:t>
            </w:r>
          </w:p>
        </w:tc>
        <w:tc>
          <w:tcPr>
            <w:tcW w:w="620" w:type="pct"/>
            <w:gridSpan w:val="2"/>
            <w:tcBorders>
              <w:top w:val="nil"/>
              <w:left w:val="nil"/>
              <w:bottom w:val="nil"/>
              <w:right w:val="nil"/>
            </w:tcBorders>
            <w:noWrap/>
            <w:vAlign w:val="center"/>
            <w:hideMark/>
          </w:tcPr>
          <w:p w14:paraId="4A76730D" w14:textId="006F61A0"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3</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42EE61A1" w14:textId="649972E6" w:rsidTr="00EC5173">
        <w:trPr>
          <w:cantSplit/>
          <w:trHeight w:val="255"/>
        </w:trPr>
        <w:tc>
          <w:tcPr>
            <w:tcW w:w="1030" w:type="pct"/>
            <w:gridSpan w:val="2"/>
            <w:vMerge/>
            <w:tcBorders>
              <w:top w:val="nil"/>
              <w:left w:val="nil"/>
              <w:bottom w:val="nil"/>
              <w:right w:val="nil"/>
            </w:tcBorders>
            <w:vAlign w:val="center"/>
            <w:hideMark/>
          </w:tcPr>
          <w:p w14:paraId="574A889D" w14:textId="35A33209" w:rsidR="00CC6E85" w:rsidRPr="00D563E9" w:rsidRDefault="00CC6E85" w:rsidP="00853590">
            <w:pPr>
              <w:spacing w:after="0"/>
              <w:rPr>
                <w:rFonts w:ascii="Times New Roman" w:eastAsia="Times New Roman" w:hAnsi="Times New Roman" w:cs="Times New Roman"/>
                <w:sz w:val="16"/>
                <w:szCs w:val="16"/>
              </w:rPr>
            </w:pPr>
          </w:p>
        </w:tc>
        <w:tc>
          <w:tcPr>
            <w:tcW w:w="662" w:type="pct"/>
            <w:gridSpan w:val="2"/>
            <w:tcBorders>
              <w:top w:val="nil"/>
              <w:left w:val="nil"/>
              <w:bottom w:val="nil"/>
              <w:right w:val="nil"/>
            </w:tcBorders>
            <w:noWrap/>
            <w:hideMark/>
          </w:tcPr>
          <w:p w14:paraId="6167D0D1" w14:textId="6F70A884"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Non-insulin injections</w:t>
            </w:r>
          </w:p>
        </w:tc>
        <w:tc>
          <w:tcPr>
            <w:tcW w:w="374" w:type="pct"/>
            <w:tcBorders>
              <w:top w:val="nil"/>
              <w:left w:val="nil"/>
              <w:bottom w:val="nil"/>
              <w:right w:val="nil"/>
            </w:tcBorders>
            <w:noWrap/>
            <w:vAlign w:val="center"/>
            <w:hideMark/>
          </w:tcPr>
          <w:p w14:paraId="66C2BD56" w14:textId="5704E1D4"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1/57</w:t>
            </w:r>
          </w:p>
        </w:tc>
        <w:tc>
          <w:tcPr>
            <w:tcW w:w="665" w:type="pct"/>
            <w:gridSpan w:val="2"/>
            <w:tcBorders>
              <w:top w:val="nil"/>
              <w:left w:val="nil"/>
              <w:bottom w:val="nil"/>
              <w:right w:val="nil"/>
            </w:tcBorders>
            <w:noWrap/>
            <w:vAlign w:val="center"/>
            <w:hideMark/>
          </w:tcPr>
          <w:p w14:paraId="57E67D28" w14:textId="4C00E308"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405C5D78" w14:textId="153B9E67"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1/57</w:t>
            </w:r>
          </w:p>
        </w:tc>
        <w:tc>
          <w:tcPr>
            <w:tcW w:w="737" w:type="pct"/>
            <w:gridSpan w:val="2"/>
            <w:tcBorders>
              <w:top w:val="nil"/>
              <w:left w:val="nil"/>
              <w:bottom w:val="nil"/>
              <w:right w:val="nil"/>
            </w:tcBorders>
            <w:noWrap/>
            <w:vAlign w:val="center"/>
            <w:hideMark/>
          </w:tcPr>
          <w:p w14:paraId="327A9AB0" w14:textId="591294AE"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c>
          <w:tcPr>
            <w:tcW w:w="475" w:type="pct"/>
            <w:gridSpan w:val="2"/>
            <w:tcBorders>
              <w:top w:val="nil"/>
              <w:left w:val="nil"/>
              <w:bottom w:val="nil"/>
              <w:right w:val="nil"/>
            </w:tcBorders>
            <w:noWrap/>
            <w:vAlign w:val="center"/>
            <w:hideMark/>
          </w:tcPr>
          <w:p w14:paraId="248D2077" w14:textId="1AD24B36"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2/114</w:t>
            </w:r>
          </w:p>
        </w:tc>
        <w:tc>
          <w:tcPr>
            <w:tcW w:w="620" w:type="pct"/>
            <w:gridSpan w:val="2"/>
            <w:tcBorders>
              <w:top w:val="nil"/>
              <w:left w:val="nil"/>
              <w:bottom w:val="nil"/>
              <w:right w:val="nil"/>
            </w:tcBorders>
            <w:noWrap/>
            <w:vAlign w:val="center"/>
            <w:hideMark/>
          </w:tcPr>
          <w:p w14:paraId="5523367E" w14:textId="38DEB64C"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r>
      <w:tr w:rsidR="00CC6E85" w:rsidRPr="00D563E9" w14:paraId="5FB31471" w14:textId="07FCF929" w:rsidTr="00EC5173">
        <w:trPr>
          <w:gridAfter w:val="1"/>
          <w:wAfter w:w="6" w:type="pct"/>
          <w:cantSplit/>
          <w:trHeight w:val="255"/>
        </w:trPr>
        <w:tc>
          <w:tcPr>
            <w:tcW w:w="4994" w:type="pct"/>
            <w:gridSpan w:val="13"/>
            <w:tcBorders>
              <w:top w:val="single" w:sz="4" w:space="0" w:color="auto"/>
              <w:left w:val="nil"/>
              <w:bottom w:val="single" w:sz="4" w:space="0" w:color="auto"/>
              <w:right w:val="nil"/>
            </w:tcBorders>
            <w:noWrap/>
            <w:vAlign w:val="center"/>
            <w:hideMark/>
          </w:tcPr>
          <w:p w14:paraId="4E243FDE" w14:textId="5A01894B"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b/>
                <w:sz w:val="16"/>
                <w:szCs w:val="16"/>
              </w:rPr>
              <w:t>Ocular history</w:t>
            </w:r>
          </w:p>
        </w:tc>
      </w:tr>
      <w:tr w:rsidR="005A324A" w:rsidRPr="00D563E9" w14:paraId="61373697" w14:textId="636B4694" w:rsidTr="00EC5173">
        <w:trPr>
          <w:cantSplit/>
          <w:trHeight w:val="255"/>
        </w:trPr>
        <w:tc>
          <w:tcPr>
            <w:tcW w:w="1688" w:type="pct"/>
            <w:gridSpan w:val="3"/>
            <w:tcBorders>
              <w:top w:val="nil"/>
              <w:left w:val="nil"/>
              <w:bottom w:val="nil"/>
              <w:right w:val="nil"/>
            </w:tcBorders>
            <w:noWrap/>
            <w:hideMark/>
          </w:tcPr>
          <w:p w14:paraId="7424295C" w14:textId="0EFC15BA"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Pupils abnormal</w:t>
            </w:r>
          </w:p>
        </w:tc>
        <w:tc>
          <w:tcPr>
            <w:tcW w:w="378" w:type="pct"/>
            <w:gridSpan w:val="2"/>
            <w:tcBorders>
              <w:top w:val="nil"/>
              <w:left w:val="nil"/>
              <w:bottom w:val="nil"/>
              <w:right w:val="nil"/>
            </w:tcBorders>
            <w:noWrap/>
            <w:vAlign w:val="center"/>
            <w:hideMark/>
          </w:tcPr>
          <w:p w14:paraId="2A53A75C" w14:textId="0BD741D5"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665" w:type="pct"/>
            <w:gridSpan w:val="2"/>
            <w:tcBorders>
              <w:top w:val="nil"/>
              <w:left w:val="nil"/>
              <w:bottom w:val="nil"/>
              <w:right w:val="nil"/>
            </w:tcBorders>
            <w:noWrap/>
            <w:vAlign w:val="center"/>
            <w:hideMark/>
          </w:tcPr>
          <w:p w14:paraId="66482E7D" w14:textId="53044857"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7A2C68D8" w14:textId="6B825805"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736" w:type="pct"/>
            <w:gridSpan w:val="2"/>
            <w:tcBorders>
              <w:top w:val="nil"/>
              <w:left w:val="nil"/>
              <w:bottom w:val="nil"/>
              <w:right w:val="nil"/>
            </w:tcBorders>
            <w:noWrap/>
            <w:vAlign w:val="center"/>
            <w:hideMark/>
          </w:tcPr>
          <w:p w14:paraId="14BF14D7" w14:textId="66581D6D"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76" w:type="pct"/>
            <w:gridSpan w:val="2"/>
            <w:tcBorders>
              <w:top w:val="nil"/>
              <w:left w:val="nil"/>
              <w:bottom w:val="nil"/>
              <w:right w:val="nil"/>
            </w:tcBorders>
            <w:noWrap/>
            <w:vAlign w:val="center"/>
            <w:hideMark/>
          </w:tcPr>
          <w:p w14:paraId="018F4504" w14:textId="4E34EEBB"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0/114</w:t>
            </w:r>
          </w:p>
        </w:tc>
        <w:tc>
          <w:tcPr>
            <w:tcW w:w="622" w:type="pct"/>
            <w:gridSpan w:val="2"/>
            <w:tcBorders>
              <w:top w:val="nil"/>
              <w:left w:val="nil"/>
              <w:bottom w:val="nil"/>
              <w:right w:val="nil"/>
            </w:tcBorders>
            <w:noWrap/>
            <w:vAlign w:val="center"/>
            <w:hideMark/>
          </w:tcPr>
          <w:p w14:paraId="705753D0" w14:textId="5D6DC70C"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r>
      <w:tr w:rsidR="005A324A" w:rsidRPr="00D563E9" w14:paraId="6BDB60C9" w14:textId="148E8964" w:rsidTr="00EC5173">
        <w:trPr>
          <w:cantSplit/>
          <w:trHeight w:val="255"/>
        </w:trPr>
        <w:tc>
          <w:tcPr>
            <w:tcW w:w="1688" w:type="pct"/>
            <w:gridSpan w:val="3"/>
            <w:tcBorders>
              <w:top w:val="nil"/>
              <w:left w:val="nil"/>
              <w:bottom w:val="nil"/>
              <w:right w:val="nil"/>
            </w:tcBorders>
            <w:noWrap/>
            <w:hideMark/>
          </w:tcPr>
          <w:p w14:paraId="1E36371E" w14:textId="6959C5C6"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Cornea abnormal</w:t>
            </w:r>
            <w:r w:rsidRPr="00D563E9">
              <w:rPr>
                <w:rFonts w:ascii="Times New Roman" w:hAnsi="Times New Roman"/>
                <w:sz w:val="16"/>
                <w:szCs w:val="16"/>
                <w:vertAlign w:val="superscript"/>
              </w:rPr>
              <w:t>1</w:t>
            </w:r>
          </w:p>
        </w:tc>
        <w:tc>
          <w:tcPr>
            <w:tcW w:w="378" w:type="pct"/>
            <w:gridSpan w:val="2"/>
            <w:tcBorders>
              <w:top w:val="nil"/>
              <w:left w:val="nil"/>
              <w:bottom w:val="nil"/>
              <w:right w:val="nil"/>
            </w:tcBorders>
            <w:noWrap/>
            <w:vAlign w:val="center"/>
            <w:hideMark/>
          </w:tcPr>
          <w:p w14:paraId="20ED41D5" w14:textId="45AB6E2F"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3/57</w:t>
            </w:r>
          </w:p>
        </w:tc>
        <w:tc>
          <w:tcPr>
            <w:tcW w:w="665" w:type="pct"/>
            <w:gridSpan w:val="2"/>
            <w:tcBorders>
              <w:top w:val="nil"/>
              <w:left w:val="nil"/>
              <w:bottom w:val="nil"/>
              <w:right w:val="nil"/>
            </w:tcBorders>
            <w:noWrap/>
            <w:vAlign w:val="center"/>
            <w:hideMark/>
          </w:tcPr>
          <w:p w14:paraId="49034A3E" w14:textId="5779F924"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5%</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1E43F967" w14:textId="2A53A321"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736" w:type="pct"/>
            <w:gridSpan w:val="2"/>
            <w:tcBorders>
              <w:top w:val="nil"/>
              <w:left w:val="nil"/>
              <w:bottom w:val="nil"/>
              <w:right w:val="nil"/>
            </w:tcBorders>
            <w:noWrap/>
            <w:vAlign w:val="center"/>
            <w:hideMark/>
          </w:tcPr>
          <w:p w14:paraId="30C3A5D5" w14:textId="7D57B57D"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76" w:type="pct"/>
            <w:gridSpan w:val="2"/>
            <w:tcBorders>
              <w:top w:val="nil"/>
              <w:left w:val="nil"/>
              <w:bottom w:val="nil"/>
              <w:right w:val="nil"/>
            </w:tcBorders>
            <w:noWrap/>
            <w:vAlign w:val="center"/>
            <w:hideMark/>
          </w:tcPr>
          <w:p w14:paraId="5CBDA5CF" w14:textId="52A1A271"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3/114</w:t>
            </w:r>
          </w:p>
        </w:tc>
        <w:tc>
          <w:tcPr>
            <w:tcW w:w="622" w:type="pct"/>
            <w:gridSpan w:val="2"/>
            <w:tcBorders>
              <w:top w:val="nil"/>
              <w:left w:val="nil"/>
              <w:bottom w:val="nil"/>
              <w:right w:val="nil"/>
            </w:tcBorders>
            <w:noWrap/>
            <w:vAlign w:val="center"/>
            <w:hideMark/>
          </w:tcPr>
          <w:p w14:paraId="728ED056" w14:textId="28DA6D54"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3</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3BF40555" w14:textId="07839736" w:rsidTr="00EC5173">
        <w:trPr>
          <w:cantSplit/>
          <w:trHeight w:val="255"/>
        </w:trPr>
        <w:tc>
          <w:tcPr>
            <w:tcW w:w="1688" w:type="pct"/>
            <w:gridSpan w:val="3"/>
            <w:tcBorders>
              <w:top w:val="nil"/>
              <w:left w:val="nil"/>
              <w:bottom w:val="nil"/>
              <w:right w:val="nil"/>
            </w:tcBorders>
            <w:noWrap/>
            <w:hideMark/>
          </w:tcPr>
          <w:p w14:paraId="5A1CEE70" w14:textId="287BFAE7"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Anterior chamber cells present</w:t>
            </w:r>
          </w:p>
        </w:tc>
        <w:tc>
          <w:tcPr>
            <w:tcW w:w="378" w:type="pct"/>
            <w:gridSpan w:val="2"/>
            <w:tcBorders>
              <w:top w:val="nil"/>
              <w:left w:val="nil"/>
              <w:bottom w:val="nil"/>
              <w:right w:val="nil"/>
            </w:tcBorders>
            <w:noWrap/>
            <w:vAlign w:val="center"/>
            <w:hideMark/>
          </w:tcPr>
          <w:p w14:paraId="22F41C6D" w14:textId="5C5D7BC5"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665" w:type="pct"/>
            <w:gridSpan w:val="2"/>
            <w:tcBorders>
              <w:top w:val="nil"/>
              <w:left w:val="nil"/>
              <w:bottom w:val="nil"/>
              <w:right w:val="nil"/>
            </w:tcBorders>
            <w:noWrap/>
            <w:vAlign w:val="center"/>
            <w:hideMark/>
          </w:tcPr>
          <w:p w14:paraId="09F33DFE" w14:textId="5EA0FF2A"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539DFC2F" w14:textId="63D21314"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736" w:type="pct"/>
            <w:gridSpan w:val="2"/>
            <w:tcBorders>
              <w:top w:val="nil"/>
              <w:left w:val="nil"/>
              <w:bottom w:val="nil"/>
              <w:right w:val="nil"/>
            </w:tcBorders>
            <w:noWrap/>
            <w:vAlign w:val="center"/>
            <w:hideMark/>
          </w:tcPr>
          <w:p w14:paraId="6EE078C7" w14:textId="6169CB51"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76" w:type="pct"/>
            <w:gridSpan w:val="2"/>
            <w:tcBorders>
              <w:top w:val="nil"/>
              <w:left w:val="nil"/>
              <w:bottom w:val="nil"/>
              <w:right w:val="nil"/>
            </w:tcBorders>
            <w:noWrap/>
            <w:vAlign w:val="center"/>
            <w:hideMark/>
          </w:tcPr>
          <w:p w14:paraId="3486651A" w14:textId="59C18404"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0/114</w:t>
            </w:r>
          </w:p>
        </w:tc>
        <w:tc>
          <w:tcPr>
            <w:tcW w:w="622" w:type="pct"/>
            <w:gridSpan w:val="2"/>
            <w:tcBorders>
              <w:top w:val="nil"/>
              <w:left w:val="nil"/>
              <w:bottom w:val="nil"/>
              <w:right w:val="nil"/>
            </w:tcBorders>
            <w:noWrap/>
            <w:vAlign w:val="center"/>
            <w:hideMark/>
          </w:tcPr>
          <w:p w14:paraId="22E16532" w14:textId="32A9D332"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r>
      <w:tr w:rsidR="005A324A" w:rsidRPr="00D563E9" w14:paraId="2746EA5E" w14:textId="474C9D1F" w:rsidTr="00EC5173">
        <w:trPr>
          <w:cantSplit/>
          <w:trHeight w:val="255"/>
        </w:trPr>
        <w:tc>
          <w:tcPr>
            <w:tcW w:w="1688" w:type="pct"/>
            <w:gridSpan w:val="3"/>
            <w:tcBorders>
              <w:top w:val="nil"/>
              <w:left w:val="nil"/>
              <w:bottom w:val="nil"/>
              <w:right w:val="nil"/>
            </w:tcBorders>
            <w:noWrap/>
            <w:hideMark/>
          </w:tcPr>
          <w:p w14:paraId="1B7D6360" w14:textId="3E6A0E6F"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Anterior chamber flare present</w:t>
            </w:r>
          </w:p>
        </w:tc>
        <w:tc>
          <w:tcPr>
            <w:tcW w:w="378" w:type="pct"/>
            <w:gridSpan w:val="2"/>
            <w:tcBorders>
              <w:top w:val="nil"/>
              <w:left w:val="nil"/>
              <w:bottom w:val="nil"/>
              <w:right w:val="nil"/>
            </w:tcBorders>
            <w:noWrap/>
            <w:vAlign w:val="center"/>
            <w:hideMark/>
          </w:tcPr>
          <w:p w14:paraId="345A1704" w14:textId="132B59AF"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665" w:type="pct"/>
            <w:gridSpan w:val="2"/>
            <w:tcBorders>
              <w:top w:val="nil"/>
              <w:left w:val="nil"/>
              <w:bottom w:val="nil"/>
              <w:right w:val="nil"/>
            </w:tcBorders>
            <w:noWrap/>
            <w:vAlign w:val="center"/>
            <w:hideMark/>
          </w:tcPr>
          <w:p w14:paraId="7F31D6AE" w14:textId="3817E6CD"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3605D66F" w14:textId="353243EB"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1/57</w:t>
            </w:r>
          </w:p>
        </w:tc>
        <w:tc>
          <w:tcPr>
            <w:tcW w:w="736" w:type="pct"/>
            <w:gridSpan w:val="2"/>
            <w:tcBorders>
              <w:top w:val="nil"/>
              <w:left w:val="nil"/>
              <w:bottom w:val="nil"/>
              <w:right w:val="nil"/>
            </w:tcBorders>
            <w:noWrap/>
            <w:vAlign w:val="center"/>
            <w:hideMark/>
          </w:tcPr>
          <w:p w14:paraId="190038AB" w14:textId="07FE24D0"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c>
          <w:tcPr>
            <w:tcW w:w="476" w:type="pct"/>
            <w:gridSpan w:val="2"/>
            <w:tcBorders>
              <w:top w:val="nil"/>
              <w:left w:val="nil"/>
              <w:bottom w:val="nil"/>
              <w:right w:val="nil"/>
            </w:tcBorders>
            <w:noWrap/>
            <w:vAlign w:val="center"/>
            <w:hideMark/>
          </w:tcPr>
          <w:p w14:paraId="388AB184" w14:textId="77F689C7"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1/114</w:t>
            </w:r>
          </w:p>
        </w:tc>
        <w:tc>
          <w:tcPr>
            <w:tcW w:w="622" w:type="pct"/>
            <w:gridSpan w:val="2"/>
            <w:tcBorders>
              <w:top w:val="nil"/>
              <w:left w:val="nil"/>
              <w:bottom w:val="nil"/>
              <w:right w:val="nil"/>
            </w:tcBorders>
            <w:noWrap/>
            <w:vAlign w:val="center"/>
            <w:hideMark/>
          </w:tcPr>
          <w:p w14:paraId="3BC8F40A" w14:textId="3BD6E6FA"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1</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09165F14" w14:textId="0FD2985C" w:rsidTr="00EC5173">
        <w:trPr>
          <w:cantSplit/>
          <w:trHeight w:val="255"/>
        </w:trPr>
        <w:tc>
          <w:tcPr>
            <w:tcW w:w="1688" w:type="pct"/>
            <w:gridSpan w:val="3"/>
            <w:tcBorders>
              <w:top w:val="nil"/>
              <w:left w:val="nil"/>
              <w:bottom w:val="nil"/>
              <w:right w:val="nil"/>
            </w:tcBorders>
            <w:noWrap/>
            <w:hideMark/>
          </w:tcPr>
          <w:p w14:paraId="6699DD9B" w14:textId="394A489D"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IOP measurement (mmHg)</w:t>
            </w:r>
          </w:p>
        </w:tc>
        <w:tc>
          <w:tcPr>
            <w:tcW w:w="378" w:type="pct"/>
            <w:gridSpan w:val="2"/>
            <w:tcBorders>
              <w:top w:val="nil"/>
              <w:left w:val="nil"/>
              <w:bottom w:val="nil"/>
              <w:right w:val="nil"/>
            </w:tcBorders>
            <w:noWrap/>
            <w:vAlign w:val="center"/>
            <w:hideMark/>
          </w:tcPr>
          <w:p w14:paraId="37D76BC2" w14:textId="69D4B763"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w:t>
            </w:r>
          </w:p>
        </w:tc>
        <w:tc>
          <w:tcPr>
            <w:tcW w:w="665" w:type="pct"/>
            <w:gridSpan w:val="2"/>
            <w:tcBorders>
              <w:top w:val="nil"/>
              <w:left w:val="nil"/>
              <w:bottom w:val="nil"/>
              <w:right w:val="nil"/>
            </w:tcBorders>
            <w:noWrap/>
            <w:vAlign w:val="center"/>
            <w:hideMark/>
          </w:tcPr>
          <w:p w14:paraId="5E4DD342" w14:textId="4024468A"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(14.0, 18.0)</w:t>
            </w:r>
          </w:p>
        </w:tc>
        <w:tc>
          <w:tcPr>
            <w:tcW w:w="436" w:type="pct"/>
            <w:tcBorders>
              <w:top w:val="nil"/>
              <w:left w:val="nil"/>
              <w:bottom w:val="nil"/>
              <w:right w:val="nil"/>
            </w:tcBorders>
            <w:noWrap/>
            <w:vAlign w:val="center"/>
            <w:hideMark/>
          </w:tcPr>
          <w:p w14:paraId="6AAE6663" w14:textId="4B7F8690"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w:t>
            </w:r>
          </w:p>
        </w:tc>
        <w:tc>
          <w:tcPr>
            <w:tcW w:w="736" w:type="pct"/>
            <w:gridSpan w:val="2"/>
            <w:tcBorders>
              <w:top w:val="nil"/>
              <w:left w:val="nil"/>
              <w:bottom w:val="nil"/>
              <w:right w:val="nil"/>
            </w:tcBorders>
            <w:noWrap/>
            <w:vAlign w:val="center"/>
            <w:hideMark/>
          </w:tcPr>
          <w:p w14:paraId="3F9AD4E2" w14:textId="7C63B9E7"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(13.0, 17.0)</w:t>
            </w:r>
          </w:p>
        </w:tc>
        <w:tc>
          <w:tcPr>
            <w:tcW w:w="476" w:type="pct"/>
            <w:gridSpan w:val="2"/>
            <w:tcBorders>
              <w:top w:val="nil"/>
              <w:left w:val="nil"/>
              <w:bottom w:val="nil"/>
              <w:right w:val="nil"/>
            </w:tcBorders>
            <w:noWrap/>
            <w:vAlign w:val="center"/>
            <w:hideMark/>
          </w:tcPr>
          <w:p w14:paraId="31E5B1AD" w14:textId="5C7CABF9"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w:t>
            </w:r>
          </w:p>
        </w:tc>
        <w:tc>
          <w:tcPr>
            <w:tcW w:w="622" w:type="pct"/>
            <w:gridSpan w:val="2"/>
            <w:tcBorders>
              <w:top w:val="nil"/>
              <w:left w:val="nil"/>
              <w:bottom w:val="nil"/>
              <w:right w:val="nil"/>
            </w:tcBorders>
            <w:noWrap/>
            <w:vAlign w:val="center"/>
            <w:hideMark/>
          </w:tcPr>
          <w:p w14:paraId="53DE0FF0" w14:textId="301E2733"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(13.0, 17.0)</w:t>
            </w:r>
          </w:p>
        </w:tc>
      </w:tr>
      <w:tr w:rsidR="005A324A" w:rsidRPr="00D563E9" w14:paraId="67E20BB7" w14:textId="53E83DC2" w:rsidTr="00EC5173">
        <w:trPr>
          <w:cantSplit/>
          <w:trHeight w:val="255"/>
        </w:trPr>
        <w:tc>
          <w:tcPr>
            <w:tcW w:w="1030" w:type="pct"/>
            <w:gridSpan w:val="2"/>
            <w:vMerge w:val="restart"/>
            <w:tcBorders>
              <w:top w:val="nil"/>
              <w:left w:val="nil"/>
              <w:bottom w:val="nil"/>
              <w:right w:val="nil"/>
            </w:tcBorders>
            <w:noWrap/>
            <w:hideMark/>
          </w:tcPr>
          <w:p w14:paraId="3A4A4387" w14:textId="33F80880"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Lens status</w:t>
            </w:r>
          </w:p>
        </w:tc>
        <w:tc>
          <w:tcPr>
            <w:tcW w:w="662" w:type="pct"/>
            <w:gridSpan w:val="2"/>
            <w:tcBorders>
              <w:top w:val="nil"/>
              <w:left w:val="nil"/>
              <w:bottom w:val="nil"/>
              <w:right w:val="nil"/>
            </w:tcBorders>
            <w:noWrap/>
            <w:hideMark/>
          </w:tcPr>
          <w:p w14:paraId="4E0D73E6" w14:textId="17966DAE"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Phakic</w:t>
            </w:r>
          </w:p>
        </w:tc>
        <w:tc>
          <w:tcPr>
            <w:tcW w:w="374" w:type="pct"/>
            <w:tcBorders>
              <w:top w:val="nil"/>
              <w:left w:val="nil"/>
              <w:bottom w:val="nil"/>
              <w:right w:val="nil"/>
            </w:tcBorders>
            <w:noWrap/>
            <w:vAlign w:val="center"/>
            <w:hideMark/>
          </w:tcPr>
          <w:p w14:paraId="752420EF" w14:textId="23718F5E"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57/57</w:t>
            </w:r>
          </w:p>
        </w:tc>
        <w:tc>
          <w:tcPr>
            <w:tcW w:w="665" w:type="pct"/>
            <w:gridSpan w:val="2"/>
            <w:tcBorders>
              <w:top w:val="nil"/>
              <w:left w:val="nil"/>
              <w:bottom w:val="nil"/>
              <w:right w:val="nil"/>
            </w:tcBorders>
            <w:noWrap/>
            <w:vAlign w:val="center"/>
            <w:hideMark/>
          </w:tcPr>
          <w:p w14:paraId="06105DA0" w14:textId="3E67CD20"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100%</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3CE46CB6" w14:textId="6F4E1E47"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55/57</w:t>
            </w:r>
          </w:p>
        </w:tc>
        <w:tc>
          <w:tcPr>
            <w:tcW w:w="737" w:type="pct"/>
            <w:gridSpan w:val="2"/>
            <w:tcBorders>
              <w:top w:val="nil"/>
              <w:left w:val="nil"/>
              <w:bottom w:val="nil"/>
              <w:right w:val="nil"/>
            </w:tcBorders>
            <w:noWrap/>
            <w:vAlign w:val="center"/>
            <w:hideMark/>
          </w:tcPr>
          <w:p w14:paraId="222B54B1" w14:textId="2F352954"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9</w:t>
            </w:r>
            <w:r w:rsidR="00654FDB">
              <w:rPr>
                <w:rFonts w:ascii="Times New Roman" w:hAnsi="Times New Roman"/>
                <w:sz w:val="16"/>
                <w:szCs w:val="16"/>
              </w:rPr>
              <w:t>7</w:t>
            </w:r>
            <w:r w:rsidR="00CC6E85" w:rsidRPr="00D563E9">
              <w:rPr>
                <w:rFonts w:ascii="Times New Roman" w:hAnsi="Times New Roman"/>
                <w:sz w:val="16"/>
                <w:szCs w:val="16"/>
              </w:rPr>
              <w:t>%</w:t>
            </w:r>
            <w:r w:rsidRPr="00D563E9">
              <w:rPr>
                <w:rFonts w:ascii="Times New Roman" w:hAnsi="Times New Roman"/>
                <w:sz w:val="16"/>
                <w:szCs w:val="16"/>
              </w:rPr>
              <w:t>)</w:t>
            </w:r>
          </w:p>
        </w:tc>
        <w:tc>
          <w:tcPr>
            <w:tcW w:w="475" w:type="pct"/>
            <w:gridSpan w:val="2"/>
            <w:tcBorders>
              <w:top w:val="nil"/>
              <w:left w:val="nil"/>
              <w:bottom w:val="nil"/>
              <w:right w:val="nil"/>
            </w:tcBorders>
            <w:noWrap/>
            <w:vAlign w:val="center"/>
            <w:hideMark/>
          </w:tcPr>
          <w:p w14:paraId="735CC438" w14:textId="535666E1"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112/114</w:t>
            </w:r>
          </w:p>
        </w:tc>
        <w:tc>
          <w:tcPr>
            <w:tcW w:w="620" w:type="pct"/>
            <w:gridSpan w:val="2"/>
            <w:tcBorders>
              <w:top w:val="nil"/>
              <w:left w:val="nil"/>
              <w:bottom w:val="nil"/>
              <w:right w:val="nil"/>
            </w:tcBorders>
            <w:noWrap/>
            <w:vAlign w:val="center"/>
            <w:hideMark/>
          </w:tcPr>
          <w:p w14:paraId="48E081D8" w14:textId="257F5A27"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98%</w:t>
            </w:r>
            <w:r w:rsidRPr="00D563E9">
              <w:rPr>
                <w:rFonts w:ascii="Times New Roman" w:hAnsi="Times New Roman"/>
                <w:sz w:val="16"/>
                <w:szCs w:val="16"/>
              </w:rPr>
              <w:t>)</w:t>
            </w:r>
          </w:p>
        </w:tc>
      </w:tr>
      <w:tr w:rsidR="005A324A" w:rsidRPr="00D563E9" w14:paraId="32E86766" w14:textId="6411F657" w:rsidTr="00EC5173">
        <w:trPr>
          <w:cantSplit/>
          <w:trHeight w:val="255"/>
        </w:trPr>
        <w:tc>
          <w:tcPr>
            <w:tcW w:w="1030" w:type="pct"/>
            <w:gridSpan w:val="2"/>
            <w:vMerge/>
            <w:tcBorders>
              <w:top w:val="nil"/>
              <w:left w:val="nil"/>
              <w:bottom w:val="nil"/>
              <w:right w:val="nil"/>
            </w:tcBorders>
            <w:vAlign w:val="center"/>
            <w:hideMark/>
          </w:tcPr>
          <w:p w14:paraId="65E859EC" w14:textId="0F961E03" w:rsidR="00CC6E85" w:rsidRPr="00D563E9" w:rsidRDefault="00CC6E85" w:rsidP="00853590">
            <w:pPr>
              <w:spacing w:after="0"/>
              <w:rPr>
                <w:rFonts w:ascii="Times New Roman" w:eastAsia="Times New Roman" w:hAnsi="Times New Roman" w:cs="Times New Roman"/>
                <w:sz w:val="16"/>
                <w:szCs w:val="16"/>
              </w:rPr>
            </w:pPr>
          </w:p>
        </w:tc>
        <w:tc>
          <w:tcPr>
            <w:tcW w:w="662" w:type="pct"/>
            <w:gridSpan w:val="2"/>
            <w:tcBorders>
              <w:top w:val="nil"/>
              <w:left w:val="nil"/>
              <w:bottom w:val="nil"/>
              <w:right w:val="nil"/>
            </w:tcBorders>
            <w:noWrap/>
            <w:hideMark/>
          </w:tcPr>
          <w:p w14:paraId="1DCEA8E6" w14:textId="54BF11CA" w:rsidR="00CC6E85" w:rsidRPr="00D563E9" w:rsidRDefault="00CC6E85" w:rsidP="00853590">
            <w:pPr>
              <w:pStyle w:val="Table"/>
              <w:spacing w:line="256" w:lineRule="auto"/>
              <w:rPr>
                <w:rFonts w:ascii="Times New Roman" w:hAnsi="Times New Roman"/>
                <w:sz w:val="16"/>
                <w:szCs w:val="16"/>
              </w:rPr>
            </w:pPr>
            <w:proofErr w:type="spellStart"/>
            <w:r w:rsidRPr="00D563E9">
              <w:rPr>
                <w:rFonts w:ascii="Times New Roman" w:hAnsi="Times New Roman"/>
                <w:sz w:val="16"/>
                <w:szCs w:val="16"/>
              </w:rPr>
              <w:t>Pseudophakic</w:t>
            </w:r>
            <w:proofErr w:type="spellEnd"/>
          </w:p>
        </w:tc>
        <w:tc>
          <w:tcPr>
            <w:tcW w:w="374" w:type="pct"/>
            <w:tcBorders>
              <w:top w:val="nil"/>
              <w:left w:val="nil"/>
              <w:bottom w:val="nil"/>
              <w:right w:val="nil"/>
            </w:tcBorders>
            <w:noWrap/>
            <w:vAlign w:val="center"/>
            <w:hideMark/>
          </w:tcPr>
          <w:p w14:paraId="1C324431" w14:textId="27F0E3A2"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665" w:type="pct"/>
            <w:gridSpan w:val="2"/>
            <w:tcBorders>
              <w:top w:val="nil"/>
              <w:left w:val="nil"/>
              <w:bottom w:val="nil"/>
              <w:right w:val="nil"/>
            </w:tcBorders>
            <w:noWrap/>
            <w:vAlign w:val="center"/>
            <w:hideMark/>
          </w:tcPr>
          <w:p w14:paraId="4F6ECDF6" w14:textId="21B24D75"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68E03F1D" w14:textId="1FABA4EB"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2/57</w:t>
            </w:r>
          </w:p>
        </w:tc>
        <w:tc>
          <w:tcPr>
            <w:tcW w:w="737" w:type="pct"/>
            <w:gridSpan w:val="2"/>
            <w:tcBorders>
              <w:top w:val="nil"/>
              <w:left w:val="nil"/>
              <w:bottom w:val="nil"/>
              <w:right w:val="nil"/>
            </w:tcBorders>
            <w:noWrap/>
            <w:vAlign w:val="center"/>
            <w:hideMark/>
          </w:tcPr>
          <w:p w14:paraId="7DE23930" w14:textId="50523953"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4</w:t>
            </w:r>
            <w:r w:rsidR="00CC6E85" w:rsidRPr="00D563E9">
              <w:rPr>
                <w:rFonts w:ascii="Times New Roman" w:hAnsi="Times New Roman"/>
                <w:sz w:val="16"/>
                <w:szCs w:val="16"/>
              </w:rPr>
              <w:t>%</w:t>
            </w:r>
            <w:r w:rsidRPr="00D563E9">
              <w:rPr>
                <w:rFonts w:ascii="Times New Roman" w:hAnsi="Times New Roman"/>
                <w:sz w:val="16"/>
                <w:szCs w:val="16"/>
              </w:rPr>
              <w:t>)</w:t>
            </w:r>
          </w:p>
        </w:tc>
        <w:tc>
          <w:tcPr>
            <w:tcW w:w="475" w:type="pct"/>
            <w:gridSpan w:val="2"/>
            <w:tcBorders>
              <w:top w:val="nil"/>
              <w:left w:val="nil"/>
              <w:bottom w:val="nil"/>
              <w:right w:val="nil"/>
            </w:tcBorders>
            <w:noWrap/>
            <w:vAlign w:val="center"/>
            <w:hideMark/>
          </w:tcPr>
          <w:p w14:paraId="6AB8D7BA" w14:textId="07B7E727"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2/114</w:t>
            </w:r>
          </w:p>
        </w:tc>
        <w:tc>
          <w:tcPr>
            <w:tcW w:w="620" w:type="pct"/>
            <w:gridSpan w:val="2"/>
            <w:tcBorders>
              <w:top w:val="nil"/>
              <w:left w:val="nil"/>
              <w:bottom w:val="nil"/>
              <w:right w:val="nil"/>
            </w:tcBorders>
            <w:noWrap/>
            <w:vAlign w:val="center"/>
            <w:hideMark/>
          </w:tcPr>
          <w:p w14:paraId="5038ECFC" w14:textId="7D6E0B5A"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4512F197" w14:textId="484C9304" w:rsidTr="00EC5173">
        <w:trPr>
          <w:cantSplit/>
          <w:trHeight w:val="255"/>
        </w:trPr>
        <w:tc>
          <w:tcPr>
            <w:tcW w:w="139" w:type="pct"/>
            <w:vMerge w:val="restart"/>
            <w:tcBorders>
              <w:top w:val="nil"/>
              <w:left w:val="nil"/>
              <w:bottom w:val="nil"/>
              <w:right w:val="nil"/>
            </w:tcBorders>
            <w:noWrap/>
          </w:tcPr>
          <w:p w14:paraId="18D38475" w14:textId="202441BF" w:rsidR="00CC6E85" w:rsidRPr="00D563E9" w:rsidRDefault="00CC6E85" w:rsidP="00853590">
            <w:pPr>
              <w:pStyle w:val="Table"/>
              <w:spacing w:line="256" w:lineRule="auto"/>
              <w:rPr>
                <w:rFonts w:ascii="Times New Roman" w:hAnsi="Times New Roman"/>
                <w:sz w:val="16"/>
                <w:szCs w:val="16"/>
              </w:rPr>
            </w:pPr>
          </w:p>
        </w:tc>
        <w:tc>
          <w:tcPr>
            <w:tcW w:w="891" w:type="pct"/>
            <w:vMerge w:val="restart"/>
            <w:tcBorders>
              <w:top w:val="nil"/>
              <w:left w:val="nil"/>
              <w:bottom w:val="nil"/>
              <w:right w:val="nil"/>
            </w:tcBorders>
            <w:hideMark/>
          </w:tcPr>
          <w:p w14:paraId="058D2C2A" w14:textId="202AD3A4"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Nuclear sclerosis (NUC)</w:t>
            </w:r>
            <w:r w:rsidRPr="00D563E9">
              <w:rPr>
                <w:rFonts w:ascii="Times New Roman" w:hAnsi="Times New Roman"/>
                <w:sz w:val="16"/>
                <w:szCs w:val="16"/>
                <w:vertAlign w:val="superscript"/>
              </w:rPr>
              <w:t>2</w:t>
            </w:r>
          </w:p>
        </w:tc>
        <w:tc>
          <w:tcPr>
            <w:tcW w:w="662" w:type="pct"/>
            <w:gridSpan w:val="2"/>
            <w:tcBorders>
              <w:top w:val="nil"/>
              <w:left w:val="nil"/>
              <w:bottom w:val="nil"/>
              <w:right w:val="nil"/>
            </w:tcBorders>
            <w:noWrap/>
            <w:hideMark/>
          </w:tcPr>
          <w:p w14:paraId="13E3E874" w14:textId="4E114F2B"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Grade NUC-0</w:t>
            </w:r>
          </w:p>
        </w:tc>
        <w:tc>
          <w:tcPr>
            <w:tcW w:w="374" w:type="pct"/>
            <w:tcBorders>
              <w:top w:val="nil"/>
              <w:left w:val="nil"/>
              <w:bottom w:val="nil"/>
              <w:right w:val="nil"/>
            </w:tcBorders>
            <w:noWrap/>
            <w:vAlign w:val="center"/>
            <w:hideMark/>
          </w:tcPr>
          <w:p w14:paraId="29596F87" w14:textId="545A6D73"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47/57</w:t>
            </w:r>
          </w:p>
        </w:tc>
        <w:tc>
          <w:tcPr>
            <w:tcW w:w="665" w:type="pct"/>
            <w:gridSpan w:val="2"/>
            <w:tcBorders>
              <w:top w:val="nil"/>
              <w:left w:val="nil"/>
              <w:bottom w:val="nil"/>
              <w:right w:val="nil"/>
            </w:tcBorders>
            <w:noWrap/>
            <w:vAlign w:val="center"/>
            <w:hideMark/>
          </w:tcPr>
          <w:p w14:paraId="67184929" w14:textId="01B6729C"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8</w:t>
            </w:r>
            <w:r w:rsidR="00654FDB">
              <w:rPr>
                <w:rFonts w:ascii="Times New Roman" w:hAnsi="Times New Roman"/>
                <w:sz w:val="16"/>
                <w:szCs w:val="16"/>
              </w:rPr>
              <w:t>3</w:t>
            </w:r>
            <w:r w:rsidR="00CC6E85" w:rsidRPr="00D563E9">
              <w:rPr>
                <w:rFonts w:ascii="Times New Roman" w:hAnsi="Times New Roman"/>
                <w:sz w:val="16"/>
                <w:szCs w:val="16"/>
              </w:rPr>
              <w:t>%</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29BB8FCC" w14:textId="7236E418"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51/55</w:t>
            </w:r>
          </w:p>
        </w:tc>
        <w:tc>
          <w:tcPr>
            <w:tcW w:w="740" w:type="pct"/>
            <w:gridSpan w:val="3"/>
            <w:tcBorders>
              <w:top w:val="nil"/>
              <w:left w:val="nil"/>
              <w:bottom w:val="nil"/>
              <w:right w:val="nil"/>
            </w:tcBorders>
            <w:noWrap/>
            <w:vAlign w:val="center"/>
            <w:hideMark/>
          </w:tcPr>
          <w:p w14:paraId="1B886026" w14:textId="4F578856"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9</w:t>
            </w:r>
            <w:r w:rsidR="00654FDB">
              <w:rPr>
                <w:rFonts w:ascii="Times New Roman" w:hAnsi="Times New Roman"/>
                <w:sz w:val="16"/>
                <w:szCs w:val="16"/>
              </w:rPr>
              <w:t>3</w:t>
            </w:r>
            <w:r w:rsidR="00CC6E85" w:rsidRPr="00D563E9">
              <w:rPr>
                <w:rFonts w:ascii="Times New Roman" w:hAnsi="Times New Roman"/>
                <w:sz w:val="16"/>
                <w:szCs w:val="16"/>
              </w:rPr>
              <w:t>%</w:t>
            </w:r>
            <w:r w:rsidRPr="00D563E9">
              <w:rPr>
                <w:rFonts w:ascii="Times New Roman" w:hAnsi="Times New Roman"/>
                <w:sz w:val="16"/>
                <w:szCs w:val="16"/>
              </w:rPr>
              <w:t>)</w:t>
            </w:r>
          </w:p>
        </w:tc>
        <w:tc>
          <w:tcPr>
            <w:tcW w:w="471" w:type="pct"/>
            <w:tcBorders>
              <w:top w:val="nil"/>
              <w:left w:val="nil"/>
              <w:bottom w:val="nil"/>
              <w:right w:val="nil"/>
            </w:tcBorders>
            <w:noWrap/>
            <w:vAlign w:val="center"/>
            <w:hideMark/>
          </w:tcPr>
          <w:p w14:paraId="59DD5FE1" w14:textId="6DD80269"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98/112</w:t>
            </w:r>
          </w:p>
        </w:tc>
        <w:tc>
          <w:tcPr>
            <w:tcW w:w="620" w:type="pct"/>
            <w:gridSpan w:val="2"/>
            <w:tcBorders>
              <w:top w:val="nil"/>
              <w:left w:val="nil"/>
              <w:bottom w:val="nil"/>
              <w:right w:val="nil"/>
            </w:tcBorders>
            <w:noWrap/>
            <w:vAlign w:val="center"/>
            <w:hideMark/>
          </w:tcPr>
          <w:p w14:paraId="1CB41EEB" w14:textId="6C1637E3"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8</w:t>
            </w:r>
            <w:r w:rsidR="00654FDB">
              <w:rPr>
                <w:rFonts w:ascii="Times New Roman" w:hAnsi="Times New Roman"/>
                <w:sz w:val="16"/>
                <w:szCs w:val="16"/>
              </w:rPr>
              <w:t>8</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31FA4DF2" w14:textId="5E2ECFC9" w:rsidTr="00EC5173">
        <w:trPr>
          <w:cantSplit/>
          <w:trHeight w:val="255"/>
        </w:trPr>
        <w:tc>
          <w:tcPr>
            <w:tcW w:w="139" w:type="pct"/>
            <w:vMerge/>
            <w:tcBorders>
              <w:top w:val="nil"/>
              <w:left w:val="nil"/>
              <w:bottom w:val="nil"/>
              <w:right w:val="nil"/>
            </w:tcBorders>
            <w:vAlign w:val="center"/>
            <w:hideMark/>
          </w:tcPr>
          <w:p w14:paraId="02CB0DFE" w14:textId="3CB0CE9B" w:rsidR="00CC6E85" w:rsidRPr="00D563E9" w:rsidRDefault="00CC6E85" w:rsidP="00853590">
            <w:pPr>
              <w:spacing w:after="0"/>
              <w:rPr>
                <w:rFonts w:ascii="Times New Roman" w:eastAsia="Times New Roman" w:hAnsi="Times New Roman" w:cs="Times New Roman"/>
                <w:sz w:val="16"/>
                <w:szCs w:val="16"/>
              </w:rPr>
            </w:pPr>
          </w:p>
        </w:tc>
        <w:tc>
          <w:tcPr>
            <w:tcW w:w="891" w:type="pct"/>
            <w:vMerge/>
            <w:tcBorders>
              <w:top w:val="nil"/>
              <w:left w:val="nil"/>
              <w:bottom w:val="nil"/>
              <w:right w:val="nil"/>
            </w:tcBorders>
            <w:vAlign w:val="center"/>
            <w:hideMark/>
          </w:tcPr>
          <w:p w14:paraId="42E47E79" w14:textId="65F2D517" w:rsidR="00CC6E85" w:rsidRPr="00D563E9" w:rsidRDefault="00CC6E85" w:rsidP="00853590">
            <w:pPr>
              <w:spacing w:after="0"/>
              <w:rPr>
                <w:rFonts w:ascii="Times New Roman" w:eastAsia="Times New Roman" w:hAnsi="Times New Roman" w:cs="Times New Roman"/>
                <w:sz w:val="16"/>
                <w:szCs w:val="16"/>
              </w:rPr>
            </w:pPr>
          </w:p>
        </w:tc>
        <w:tc>
          <w:tcPr>
            <w:tcW w:w="662" w:type="pct"/>
            <w:gridSpan w:val="2"/>
            <w:tcBorders>
              <w:top w:val="nil"/>
              <w:left w:val="nil"/>
              <w:bottom w:val="nil"/>
              <w:right w:val="nil"/>
            </w:tcBorders>
            <w:noWrap/>
            <w:hideMark/>
          </w:tcPr>
          <w:p w14:paraId="52D4C073" w14:textId="1D7C3770"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Grade NUC-1</w:t>
            </w:r>
          </w:p>
        </w:tc>
        <w:tc>
          <w:tcPr>
            <w:tcW w:w="374" w:type="pct"/>
            <w:tcBorders>
              <w:top w:val="nil"/>
              <w:left w:val="nil"/>
              <w:bottom w:val="nil"/>
              <w:right w:val="nil"/>
            </w:tcBorders>
            <w:noWrap/>
            <w:vAlign w:val="center"/>
            <w:hideMark/>
          </w:tcPr>
          <w:p w14:paraId="46E7DA1D" w14:textId="390E5B09"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9/57</w:t>
            </w:r>
          </w:p>
        </w:tc>
        <w:tc>
          <w:tcPr>
            <w:tcW w:w="665" w:type="pct"/>
            <w:gridSpan w:val="2"/>
            <w:tcBorders>
              <w:top w:val="nil"/>
              <w:left w:val="nil"/>
              <w:bottom w:val="nil"/>
              <w:right w:val="nil"/>
            </w:tcBorders>
            <w:noWrap/>
            <w:vAlign w:val="center"/>
            <w:hideMark/>
          </w:tcPr>
          <w:p w14:paraId="47A75850" w14:textId="2B6AFED8"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1</w:t>
            </w:r>
            <w:r w:rsidR="00654FDB">
              <w:rPr>
                <w:rFonts w:ascii="Times New Roman" w:hAnsi="Times New Roman"/>
                <w:sz w:val="16"/>
                <w:szCs w:val="16"/>
              </w:rPr>
              <w:t>6</w:t>
            </w:r>
            <w:r w:rsidR="00CC6E85" w:rsidRPr="00D563E9">
              <w:rPr>
                <w:rFonts w:ascii="Times New Roman" w:hAnsi="Times New Roman"/>
                <w:sz w:val="16"/>
                <w:szCs w:val="16"/>
              </w:rPr>
              <w:t>%</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79F3BD5D" w14:textId="449DD922"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4/55</w:t>
            </w:r>
          </w:p>
        </w:tc>
        <w:tc>
          <w:tcPr>
            <w:tcW w:w="740" w:type="pct"/>
            <w:gridSpan w:val="3"/>
            <w:tcBorders>
              <w:top w:val="nil"/>
              <w:left w:val="nil"/>
              <w:bottom w:val="nil"/>
              <w:right w:val="nil"/>
            </w:tcBorders>
            <w:noWrap/>
            <w:vAlign w:val="center"/>
            <w:hideMark/>
          </w:tcPr>
          <w:p w14:paraId="16B4A3DB" w14:textId="42BF7637"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7%</w:t>
            </w:r>
            <w:r w:rsidRPr="00D563E9">
              <w:rPr>
                <w:rFonts w:ascii="Times New Roman" w:hAnsi="Times New Roman"/>
                <w:sz w:val="16"/>
                <w:szCs w:val="16"/>
              </w:rPr>
              <w:t>)</w:t>
            </w:r>
          </w:p>
        </w:tc>
        <w:tc>
          <w:tcPr>
            <w:tcW w:w="471" w:type="pct"/>
            <w:tcBorders>
              <w:top w:val="nil"/>
              <w:left w:val="nil"/>
              <w:bottom w:val="nil"/>
              <w:right w:val="nil"/>
            </w:tcBorders>
            <w:noWrap/>
            <w:vAlign w:val="center"/>
            <w:hideMark/>
          </w:tcPr>
          <w:p w14:paraId="2AFEC0D5" w14:textId="0EB5A8ED"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13/112</w:t>
            </w:r>
          </w:p>
        </w:tc>
        <w:tc>
          <w:tcPr>
            <w:tcW w:w="620" w:type="pct"/>
            <w:gridSpan w:val="2"/>
            <w:tcBorders>
              <w:top w:val="nil"/>
              <w:left w:val="nil"/>
              <w:bottom w:val="nil"/>
              <w:right w:val="nil"/>
            </w:tcBorders>
            <w:noWrap/>
            <w:vAlign w:val="center"/>
            <w:hideMark/>
          </w:tcPr>
          <w:p w14:paraId="0A386EAB" w14:textId="4626FC57"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1</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32ABDA18" w14:textId="22A004BF" w:rsidTr="00EC5173">
        <w:trPr>
          <w:cantSplit/>
          <w:trHeight w:val="255"/>
        </w:trPr>
        <w:tc>
          <w:tcPr>
            <w:tcW w:w="139" w:type="pct"/>
            <w:vMerge/>
            <w:tcBorders>
              <w:top w:val="nil"/>
              <w:left w:val="nil"/>
              <w:bottom w:val="nil"/>
              <w:right w:val="nil"/>
            </w:tcBorders>
            <w:vAlign w:val="center"/>
            <w:hideMark/>
          </w:tcPr>
          <w:p w14:paraId="6A8CFCC0" w14:textId="44E63107" w:rsidR="00CC6E85" w:rsidRPr="00D563E9" w:rsidRDefault="00CC6E85" w:rsidP="00853590">
            <w:pPr>
              <w:spacing w:after="0"/>
              <w:rPr>
                <w:rFonts w:ascii="Times New Roman" w:eastAsia="Times New Roman" w:hAnsi="Times New Roman" w:cs="Times New Roman"/>
                <w:sz w:val="16"/>
                <w:szCs w:val="16"/>
              </w:rPr>
            </w:pPr>
          </w:p>
        </w:tc>
        <w:tc>
          <w:tcPr>
            <w:tcW w:w="891" w:type="pct"/>
            <w:vMerge/>
            <w:tcBorders>
              <w:top w:val="nil"/>
              <w:left w:val="nil"/>
              <w:bottom w:val="nil"/>
              <w:right w:val="nil"/>
            </w:tcBorders>
            <w:vAlign w:val="center"/>
            <w:hideMark/>
          </w:tcPr>
          <w:p w14:paraId="3DC948A9" w14:textId="4DF3BFAB" w:rsidR="00CC6E85" w:rsidRPr="00D563E9" w:rsidRDefault="00CC6E85" w:rsidP="00853590">
            <w:pPr>
              <w:spacing w:after="0"/>
              <w:rPr>
                <w:rFonts w:ascii="Times New Roman" w:eastAsia="Times New Roman" w:hAnsi="Times New Roman" w:cs="Times New Roman"/>
                <w:sz w:val="16"/>
                <w:szCs w:val="16"/>
              </w:rPr>
            </w:pPr>
          </w:p>
        </w:tc>
        <w:tc>
          <w:tcPr>
            <w:tcW w:w="662" w:type="pct"/>
            <w:gridSpan w:val="2"/>
            <w:tcBorders>
              <w:top w:val="nil"/>
              <w:left w:val="nil"/>
              <w:bottom w:val="nil"/>
              <w:right w:val="nil"/>
            </w:tcBorders>
            <w:noWrap/>
            <w:hideMark/>
          </w:tcPr>
          <w:p w14:paraId="6DF55F59" w14:textId="5AD594E3"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Grade NUC-2</w:t>
            </w:r>
          </w:p>
        </w:tc>
        <w:tc>
          <w:tcPr>
            <w:tcW w:w="374" w:type="pct"/>
            <w:tcBorders>
              <w:top w:val="nil"/>
              <w:left w:val="nil"/>
              <w:bottom w:val="nil"/>
              <w:right w:val="nil"/>
            </w:tcBorders>
            <w:noWrap/>
            <w:vAlign w:val="center"/>
            <w:hideMark/>
          </w:tcPr>
          <w:p w14:paraId="7957BF02" w14:textId="5DC02838"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1/57</w:t>
            </w:r>
          </w:p>
        </w:tc>
        <w:tc>
          <w:tcPr>
            <w:tcW w:w="665" w:type="pct"/>
            <w:gridSpan w:val="2"/>
            <w:tcBorders>
              <w:top w:val="nil"/>
              <w:left w:val="nil"/>
              <w:bottom w:val="nil"/>
              <w:right w:val="nil"/>
            </w:tcBorders>
            <w:noWrap/>
            <w:vAlign w:val="center"/>
            <w:hideMark/>
          </w:tcPr>
          <w:p w14:paraId="36479C4C" w14:textId="60AB5FB5"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7443F117" w14:textId="6A3E7BE6"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0/55</w:t>
            </w:r>
          </w:p>
        </w:tc>
        <w:tc>
          <w:tcPr>
            <w:tcW w:w="740" w:type="pct"/>
            <w:gridSpan w:val="3"/>
            <w:tcBorders>
              <w:top w:val="nil"/>
              <w:left w:val="nil"/>
              <w:bottom w:val="nil"/>
              <w:right w:val="nil"/>
            </w:tcBorders>
            <w:noWrap/>
            <w:vAlign w:val="center"/>
            <w:hideMark/>
          </w:tcPr>
          <w:p w14:paraId="6D84E541" w14:textId="2983953F"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71" w:type="pct"/>
            <w:tcBorders>
              <w:top w:val="nil"/>
              <w:left w:val="nil"/>
              <w:bottom w:val="nil"/>
              <w:right w:val="nil"/>
            </w:tcBorders>
            <w:noWrap/>
            <w:vAlign w:val="center"/>
            <w:hideMark/>
          </w:tcPr>
          <w:p w14:paraId="1E5BF004" w14:textId="3C9E2972"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1/112</w:t>
            </w:r>
          </w:p>
        </w:tc>
        <w:tc>
          <w:tcPr>
            <w:tcW w:w="620" w:type="pct"/>
            <w:gridSpan w:val="2"/>
            <w:tcBorders>
              <w:top w:val="nil"/>
              <w:left w:val="nil"/>
              <w:bottom w:val="nil"/>
              <w:right w:val="nil"/>
            </w:tcBorders>
            <w:noWrap/>
            <w:vAlign w:val="center"/>
            <w:hideMark/>
          </w:tcPr>
          <w:p w14:paraId="4813979A" w14:textId="38015A58"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1</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11CA1DE2" w14:textId="1A85C9FD" w:rsidTr="00EC5173">
        <w:trPr>
          <w:cantSplit/>
          <w:trHeight w:val="255"/>
        </w:trPr>
        <w:tc>
          <w:tcPr>
            <w:tcW w:w="139" w:type="pct"/>
            <w:vMerge w:val="restart"/>
            <w:tcBorders>
              <w:top w:val="nil"/>
              <w:left w:val="nil"/>
              <w:bottom w:val="nil"/>
              <w:right w:val="nil"/>
            </w:tcBorders>
            <w:noWrap/>
          </w:tcPr>
          <w:p w14:paraId="05DA9AD2" w14:textId="6FE2DCAA" w:rsidR="00CC6E85" w:rsidRPr="00D563E9" w:rsidRDefault="00CC6E85" w:rsidP="00853590">
            <w:pPr>
              <w:pStyle w:val="Table"/>
              <w:spacing w:line="256" w:lineRule="auto"/>
              <w:rPr>
                <w:rFonts w:ascii="Times New Roman" w:hAnsi="Times New Roman"/>
                <w:sz w:val="16"/>
                <w:szCs w:val="16"/>
              </w:rPr>
            </w:pPr>
          </w:p>
        </w:tc>
        <w:tc>
          <w:tcPr>
            <w:tcW w:w="891" w:type="pct"/>
            <w:vMerge w:val="restart"/>
            <w:tcBorders>
              <w:top w:val="nil"/>
              <w:left w:val="nil"/>
              <w:bottom w:val="nil"/>
              <w:right w:val="nil"/>
            </w:tcBorders>
            <w:hideMark/>
          </w:tcPr>
          <w:p w14:paraId="2E72246F" w14:textId="34E0D0DE"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Cortical (COR)</w:t>
            </w:r>
            <w:r w:rsidRPr="00D563E9">
              <w:rPr>
                <w:rFonts w:ascii="Times New Roman" w:hAnsi="Times New Roman"/>
                <w:sz w:val="16"/>
                <w:szCs w:val="16"/>
                <w:vertAlign w:val="superscript"/>
              </w:rPr>
              <w:t>2</w:t>
            </w:r>
          </w:p>
        </w:tc>
        <w:tc>
          <w:tcPr>
            <w:tcW w:w="662" w:type="pct"/>
            <w:gridSpan w:val="2"/>
            <w:tcBorders>
              <w:top w:val="nil"/>
              <w:left w:val="nil"/>
              <w:bottom w:val="nil"/>
              <w:right w:val="nil"/>
            </w:tcBorders>
            <w:noWrap/>
            <w:hideMark/>
          </w:tcPr>
          <w:p w14:paraId="6BEC8E5D" w14:textId="015F2379"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Grade COR-0</w:t>
            </w:r>
          </w:p>
        </w:tc>
        <w:tc>
          <w:tcPr>
            <w:tcW w:w="374" w:type="pct"/>
            <w:tcBorders>
              <w:top w:val="nil"/>
              <w:left w:val="nil"/>
              <w:bottom w:val="nil"/>
              <w:right w:val="nil"/>
            </w:tcBorders>
            <w:noWrap/>
            <w:vAlign w:val="center"/>
            <w:hideMark/>
          </w:tcPr>
          <w:p w14:paraId="6D1E7008" w14:textId="78415B6E"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56/57</w:t>
            </w:r>
          </w:p>
        </w:tc>
        <w:tc>
          <w:tcPr>
            <w:tcW w:w="665" w:type="pct"/>
            <w:gridSpan w:val="2"/>
            <w:tcBorders>
              <w:top w:val="nil"/>
              <w:left w:val="nil"/>
              <w:bottom w:val="nil"/>
              <w:right w:val="nil"/>
            </w:tcBorders>
            <w:noWrap/>
            <w:vAlign w:val="center"/>
            <w:hideMark/>
          </w:tcPr>
          <w:p w14:paraId="43BCD2A0" w14:textId="26F3AE3F"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98%</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3DE9175F" w14:textId="5A3A42AC"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55/55</w:t>
            </w:r>
          </w:p>
        </w:tc>
        <w:tc>
          <w:tcPr>
            <w:tcW w:w="740" w:type="pct"/>
            <w:gridSpan w:val="3"/>
            <w:tcBorders>
              <w:top w:val="nil"/>
              <w:left w:val="nil"/>
              <w:bottom w:val="nil"/>
              <w:right w:val="nil"/>
            </w:tcBorders>
            <w:noWrap/>
            <w:vAlign w:val="center"/>
            <w:hideMark/>
          </w:tcPr>
          <w:p w14:paraId="323269C9" w14:textId="6D707D47"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100%</w:t>
            </w:r>
            <w:r w:rsidRPr="00D563E9">
              <w:rPr>
                <w:rFonts w:ascii="Times New Roman" w:hAnsi="Times New Roman"/>
                <w:sz w:val="16"/>
                <w:szCs w:val="16"/>
              </w:rPr>
              <w:t>)</w:t>
            </w:r>
          </w:p>
        </w:tc>
        <w:tc>
          <w:tcPr>
            <w:tcW w:w="471" w:type="pct"/>
            <w:tcBorders>
              <w:top w:val="nil"/>
              <w:left w:val="nil"/>
              <w:bottom w:val="nil"/>
              <w:right w:val="nil"/>
            </w:tcBorders>
            <w:noWrap/>
            <w:vAlign w:val="center"/>
            <w:hideMark/>
          </w:tcPr>
          <w:p w14:paraId="5311086E" w14:textId="3C872AC3"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111/112</w:t>
            </w:r>
          </w:p>
        </w:tc>
        <w:tc>
          <w:tcPr>
            <w:tcW w:w="620" w:type="pct"/>
            <w:gridSpan w:val="2"/>
            <w:tcBorders>
              <w:top w:val="nil"/>
              <w:left w:val="nil"/>
              <w:bottom w:val="nil"/>
              <w:right w:val="nil"/>
            </w:tcBorders>
            <w:noWrap/>
            <w:vAlign w:val="center"/>
            <w:hideMark/>
          </w:tcPr>
          <w:p w14:paraId="4F7D3795" w14:textId="0F82F732"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99%</w:t>
            </w:r>
            <w:r w:rsidRPr="00D563E9">
              <w:rPr>
                <w:rFonts w:ascii="Times New Roman" w:hAnsi="Times New Roman"/>
                <w:sz w:val="16"/>
                <w:szCs w:val="16"/>
              </w:rPr>
              <w:t>)</w:t>
            </w:r>
          </w:p>
        </w:tc>
      </w:tr>
      <w:tr w:rsidR="005A324A" w:rsidRPr="00D563E9" w14:paraId="7386455B" w14:textId="7270525F" w:rsidTr="00EC5173">
        <w:trPr>
          <w:cantSplit/>
          <w:trHeight w:val="255"/>
        </w:trPr>
        <w:tc>
          <w:tcPr>
            <w:tcW w:w="139" w:type="pct"/>
            <w:vMerge/>
            <w:tcBorders>
              <w:top w:val="nil"/>
              <w:left w:val="nil"/>
              <w:bottom w:val="nil"/>
              <w:right w:val="nil"/>
            </w:tcBorders>
            <w:vAlign w:val="center"/>
            <w:hideMark/>
          </w:tcPr>
          <w:p w14:paraId="11E916E9" w14:textId="19A2BF89" w:rsidR="00CC6E85" w:rsidRPr="00D563E9" w:rsidRDefault="00CC6E85" w:rsidP="00853590">
            <w:pPr>
              <w:spacing w:after="0"/>
              <w:rPr>
                <w:rFonts w:ascii="Times New Roman" w:eastAsia="Times New Roman" w:hAnsi="Times New Roman" w:cs="Times New Roman"/>
                <w:sz w:val="16"/>
                <w:szCs w:val="16"/>
              </w:rPr>
            </w:pPr>
          </w:p>
        </w:tc>
        <w:tc>
          <w:tcPr>
            <w:tcW w:w="891" w:type="pct"/>
            <w:vMerge/>
            <w:tcBorders>
              <w:top w:val="nil"/>
              <w:left w:val="nil"/>
              <w:bottom w:val="nil"/>
              <w:right w:val="nil"/>
            </w:tcBorders>
            <w:vAlign w:val="center"/>
            <w:hideMark/>
          </w:tcPr>
          <w:p w14:paraId="362097C6" w14:textId="139AAF55" w:rsidR="00CC6E85" w:rsidRPr="00D563E9" w:rsidRDefault="00CC6E85" w:rsidP="00853590">
            <w:pPr>
              <w:spacing w:after="0"/>
              <w:rPr>
                <w:rFonts w:ascii="Times New Roman" w:eastAsia="Times New Roman" w:hAnsi="Times New Roman" w:cs="Times New Roman"/>
                <w:sz w:val="16"/>
                <w:szCs w:val="16"/>
              </w:rPr>
            </w:pPr>
          </w:p>
        </w:tc>
        <w:tc>
          <w:tcPr>
            <w:tcW w:w="662" w:type="pct"/>
            <w:gridSpan w:val="2"/>
            <w:tcBorders>
              <w:top w:val="nil"/>
              <w:left w:val="nil"/>
              <w:bottom w:val="nil"/>
              <w:right w:val="nil"/>
            </w:tcBorders>
            <w:noWrap/>
            <w:hideMark/>
          </w:tcPr>
          <w:p w14:paraId="1B6B6A70" w14:textId="63C69E68"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Grade COR-1</w:t>
            </w:r>
          </w:p>
        </w:tc>
        <w:tc>
          <w:tcPr>
            <w:tcW w:w="374" w:type="pct"/>
            <w:tcBorders>
              <w:top w:val="nil"/>
              <w:left w:val="nil"/>
              <w:bottom w:val="nil"/>
              <w:right w:val="nil"/>
            </w:tcBorders>
            <w:noWrap/>
            <w:vAlign w:val="center"/>
            <w:hideMark/>
          </w:tcPr>
          <w:p w14:paraId="02DF068F" w14:textId="0DDAA944"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1/57</w:t>
            </w:r>
          </w:p>
        </w:tc>
        <w:tc>
          <w:tcPr>
            <w:tcW w:w="665" w:type="pct"/>
            <w:gridSpan w:val="2"/>
            <w:tcBorders>
              <w:top w:val="nil"/>
              <w:left w:val="nil"/>
              <w:bottom w:val="nil"/>
              <w:right w:val="nil"/>
            </w:tcBorders>
            <w:noWrap/>
            <w:vAlign w:val="center"/>
            <w:hideMark/>
          </w:tcPr>
          <w:p w14:paraId="410B5472" w14:textId="2E51E9F2"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6AB3719B" w14:textId="0F711BF4"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0/55</w:t>
            </w:r>
          </w:p>
        </w:tc>
        <w:tc>
          <w:tcPr>
            <w:tcW w:w="740" w:type="pct"/>
            <w:gridSpan w:val="3"/>
            <w:tcBorders>
              <w:top w:val="nil"/>
              <w:left w:val="nil"/>
              <w:bottom w:val="nil"/>
              <w:right w:val="nil"/>
            </w:tcBorders>
            <w:noWrap/>
            <w:vAlign w:val="center"/>
            <w:hideMark/>
          </w:tcPr>
          <w:p w14:paraId="011A3023" w14:textId="1788A5E9"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71" w:type="pct"/>
            <w:tcBorders>
              <w:top w:val="nil"/>
              <w:left w:val="nil"/>
              <w:bottom w:val="nil"/>
              <w:right w:val="nil"/>
            </w:tcBorders>
            <w:noWrap/>
            <w:vAlign w:val="center"/>
            <w:hideMark/>
          </w:tcPr>
          <w:p w14:paraId="64B5669C" w14:textId="3CE9E3AF"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1/112</w:t>
            </w:r>
          </w:p>
        </w:tc>
        <w:tc>
          <w:tcPr>
            <w:tcW w:w="620" w:type="pct"/>
            <w:gridSpan w:val="2"/>
            <w:tcBorders>
              <w:top w:val="nil"/>
              <w:left w:val="nil"/>
              <w:bottom w:val="nil"/>
              <w:right w:val="nil"/>
            </w:tcBorders>
            <w:noWrap/>
            <w:vAlign w:val="center"/>
            <w:hideMark/>
          </w:tcPr>
          <w:p w14:paraId="1E2E5BD9" w14:textId="70518993"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1</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14792686" w14:textId="694F9498" w:rsidTr="00EC5173">
        <w:trPr>
          <w:cantSplit/>
          <w:trHeight w:val="255"/>
        </w:trPr>
        <w:tc>
          <w:tcPr>
            <w:tcW w:w="139" w:type="pct"/>
            <w:tcBorders>
              <w:top w:val="nil"/>
              <w:left w:val="nil"/>
              <w:bottom w:val="nil"/>
              <w:right w:val="nil"/>
            </w:tcBorders>
            <w:noWrap/>
          </w:tcPr>
          <w:p w14:paraId="011FB6BD" w14:textId="5A14F40E" w:rsidR="00CC6E85" w:rsidRPr="00D563E9" w:rsidRDefault="00CC6E85" w:rsidP="00853590">
            <w:pPr>
              <w:pStyle w:val="Table"/>
              <w:spacing w:line="256" w:lineRule="auto"/>
              <w:rPr>
                <w:rFonts w:ascii="Times New Roman" w:hAnsi="Times New Roman"/>
                <w:sz w:val="16"/>
                <w:szCs w:val="16"/>
              </w:rPr>
            </w:pPr>
          </w:p>
        </w:tc>
        <w:tc>
          <w:tcPr>
            <w:tcW w:w="1549" w:type="pct"/>
            <w:gridSpan w:val="2"/>
            <w:tcBorders>
              <w:top w:val="nil"/>
              <w:left w:val="nil"/>
              <w:bottom w:val="nil"/>
              <w:right w:val="nil"/>
            </w:tcBorders>
            <w:hideMark/>
          </w:tcPr>
          <w:p w14:paraId="38B21BBF" w14:textId="0FBF505F"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Central Optical Involvement (CEN)</w:t>
            </w:r>
            <w:r w:rsidRPr="00D563E9">
              <w:rPr>
                <w:rFonts w:ascii="Times New Roman" w:hAnsi="Times New Roman"/>
                <w:sz w:val="16"/>
                <w:szCs w:val="16"/>
                <w:vertAlign w:val="superscript"/>
              </w:rPr>
              <w:t>2</w:t>
            </w:r>
          </w:p>
        </w:tc>
        <w:tc>
          <w:tcPr>
            <w:tcW w:w="378" w:type="pct"/>
            <w:gridSpan w:val="2"/>
            <w:tcBorders>
              <w:top w:val="nil"/>
              <w:left w:val="nil"/>
              <w:bottom w:val="nil"/>
              <w:right w:val="nil"/>
            </w:tcBorders>
            <w:noWrap/>
            <w:vAlign w:val="center"/>
            <w:hideMark/>
          </w:tcPr>
          <w:p w14:paraId="23DF32E0" w14:textId="3E9E9FE0"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2/57</w:t>
            </w:r>
          </w:p>
        </w:tc>
        <w:tc>
          <w:tcPr>
            <w:tcW w:w="665" w:type="pct"/>
            <w:gridSpan w:val="2"/>
            <w:tcBorders>
              <w:top w:val="nil"/>
              <w:left w:val="nil"/>
              <w:bottom w:val="nil"/>
              <w:right w:val="nil"/>
            </w:tcBorders>
            <w:noWrap/>
            <w:vAlign w:val="center"/>
            <w:hideMark/>
          </w:tcPr>
          <w:p w14:paraId="44AF7B10" w14:textId="0317B382"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4</w:t>
            </w:r>
            <w:r w:rsidR="00CC6E85" w:rsidRPr="00D563E9">
              <w:rPr>
                <w:rFonts w:ascii="Times New Roman" w:hAnsi="Times New Roman"/>
                <w:sz w:val="16"/>
                <w:szCs w:val="16"/>
              </w:rPr>
              <w:t>%</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1B10FDCA" w14:textId="4F30212A"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2/55</w:t>
            </w:r>
          </w:p>
        </w:tc>
        <w:tc>
          <w:tcPr>
            <w:tcW w:w="740" w:type="pct"/>
            <w:gridSpan w:val="3"/>
            <w:tcBorders>
              <w:top w:val="nil"/>
              <w:left w:val="nil"/>
              <w:bottom w:val="nil"/>
              <w:right w:val="nil"/>
            </w:tcBorders>
            <w:noWrap/>
            <w:vAlign w:val="center"/>
            <w:hideMark/>
          </w:tcPr>
          <w:p w14:paraId="75E4F437" w14:textId="3F4E334E"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4</w:t>
            </w:r>
            <w:r w:rsidR="00CC6E85" w:rsidRPr="00D563E9">
              <w:rPr>
                <w:rFonts w:ascii="Times New Roman" w:hAnsi="Times New Roman"/>
                <w:sz w:val="16"/>
                <w:szCs w:val="16"/>
              </w:rPr>
              <w:t>%</w:t>
            </w:r>
            <w:r w:rsidRPr="00D563E9">
              <w:rPr>
                <w:rFonts w:ascii="Times New Roman" w:hAnsi="Times New Roman"/>
                <w:sz w:val="16"/>
                <w:szCs w:val="16"/>
              </w:rPr>
              <w:t>)</w:t>
            </w:r>
          </w:p>
        </w:tc>
        <w:tc>
          <w:tcPr>
            <w:tcW w:w="471" w:type="pct"/>
            <w:tcBorders>
              <w:top w:val="nil"/>
              <w:left w:val="nil"/>
              <w:bottom w:val="nil"/>
              <w:right w:val="nil"/>
            </w:tcBorders>
            <w:noWrap/>
            <w:vAlign w:val="center"/>
            <w:hideMark/>
          </w:tcPr>
          <w:p w14:paraId="6B79C6E8" w14:textId="33348E75"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4/112</w:t>
            </w:r>
          </w:p>
        </w:tc>
        <w:tc>
          <w:tcPr>
            <w:tcW w:w="622" w:type="pct"/>
            <w:gridSpan w:val="2"/>
            <w:tcBorders>
              <w:top w:val="nil"/>
              <w:left w:val="nil"/>
              <w:bottom w:val="nil"/>
              <w:right w:val="nil"/>
            </w:tcBorders>
            <w:noWrap/>
            <w:vAlign w:val="center"/>
            <w:hideMark/>
          </w:tcPr>
          <w:p w14:paraId="39D0A5E5" w14:textId="36131034"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4</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154E0DEC" w14:textId="16E9582E" w:rsidTr="00EC5173">
        <w:trPr>
          <w:cantSplit/>
          <w:trHeight w:val="255"/>
        </w:trPr>
        <w:tc>
          <w:tcPr>
            <w:tcW w:w="139" w:type="pct"/>
            <w:tcBorders>
              <w:top w:val="nil"/>
              <w:left w:val="nil"/>
              <w:bottom w:val="nil"/>
              <w:right w:val="nil"/>
            </w:tcBorders>
            <w:noWrap/>
          </w:tcPr>
          <w:p w14:paraId="06C79E7A" w14:textId="2D046775" w:rsidR="00CC6E85" w:rsidRPr="00D563E9" w:rsidRDefault="00CC6E85" w:rsidP="00853590">
            <w:pPr>
              <w:pStyle w:val="Table"/>
              <w:spacing w:line="256" w:lineRule="auto"/>
              <w:rPr>
                <w:rFonts w:ascii="Times New Roman" w:hAnsi="Times New Roman"/>
                <w:sz w:val="16"/>
                <w:szCs w:val="16"/>
              </w:rPr>
            </w:pPr>
          </w:p>
        </w:tc>
        <w:tc>
          <w:tcPr>
            <w:tcW w:w="891" w:type="pct"/>
            <w:tcBorders>
              <w:top w:val="nil"/>
              <w:left w:val="nil"/>
              <w:bottom w:val="nil"/>
              <w:right w:val="nil"/>
            </w:tcBorders>
            <w:hideMark/>
          </w:tcPr>
          <w:p w14:paraId="33175FD9" w14:textId="0F1DF363"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Posterior subcapsular (PSC)</w:t>
            </w:r>
            <w:r w:rsidRPr="00D563E9">
              <w:rPr>
                <w:rFonts w:ascii="Times New Roman" w:hAnsi="Times New Roman"/>
                <w:sz w:val="16"/>
                <w:szCs w:val="16"/>
                <w:vertAlign w:val="superscript"/>
              </w:rPr>
              <w:t>2</w:t>
            </w:r>
          </w:p>
        </w:tc>
        <w:tc>
          <w:tcPr>
            <w:tcW w:w="662" w:type="pct"/>
            <w:gridSpan w:val="2"/>
            <w:tcBorders>
              <w:top w:val="nil"/>
              <w:left w:val="nil"/>
              <w:bottom w:val="nil"/>
              <w:right w:val="nil"/>
            </w:tcBorders>
            <w:noWrap/>
            <w:hideMark/>
          </w:tcPr>
          <w:p w14:paraId="22C4E425" w14:textId="509EE4E6"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Grade PSC-0</w:t>
            </w:r>
          </w:p>
        </w:tc>
        <w:tc>
          <w:tcPr>
            <w:tcW w:w="374" w:type="pct"/>
            <w:tcBorders>
              <w:top w:val="nil"/>
              <w:left w:val="nil"/>
              <w:bottom w:val="nil"/>
              <w:right w:val="nil"/>
            </w:tcBorders>
            <w:noWrap/>
            <w:vAlign w:val="center"/>
            <w:hideMark/>
          </w:tcPr>
          <w:p w14:paraId="767130E3" w14:textId="36F1B62D"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57/57</w:t>
            </w:r>
          </w:p>
        </w:tc>
        <w:tc>
          <w:tcPr>
            <w:tcW w:w="665" w:type="pct"/>
            <w:gridSpan w:val="2"/>
            <w:tcBorders>
              <w:top w:val="nil"/>
              <w:left w:val="nil"/>
              <w:bottom w:val="nil"/>
              <w:right w:val="nil"/>
            </w:tcBorders>
            <w:noWrap/>
            <w:vAlign w:val="center"/>
            <w:hideMark/>
          </w:tcPr>
          <w:p w14:paraId="6F6D5F4F" w14:textId="146175B5"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100%</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51EE5ACD" w14:textId="68728569"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55/55</w:t>
            </w:r>
          </w:p>
        </w:tc>
        <w:tc>
          <w:tcPr>
            <w:tcW w:w="737" w:type="pct"/>
            <w:gridSpan w:val="2"/>
            <w:tcBorders>
              <w:top w:val="nil"/>
              <w:left w:val="nil"/>
              <w:bottom w:val="nil"/>
              <w:right w:val="nil"/>
            </w:tcBorders>
            <w:noWrap/>
            <w:vAlign w:val="center"/>
            <w:hideMark/>
          </w:tcPr>
          <w:p w14:paraId="401E431D" w14:textId="79ED59EC"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100%</w:t>
            </w:r>
            <w:r w:rsidRPr="00D563E9">
              <w:rPr>
                <w:rFonts w:ascii="Times New Roman" w:hAnsi="Times New Roman"/>
                <w:sz w:val="16"/>
                <w:szCs w:val="16"/>
              </w:rPr>
              <w:t>)</w:t>
            </w:r>
          </w:p>
        </w:tc>
        <w:tc>
          <w:tcPr>
            <w:tcW w:w="475" w:type="pct"/>
            <w:gridSpan w:val="2"/>
            <w:tcBorders>
              <w:top w:val="nil"/>
              <w:left w:val="nil"/>
              <w:bottom w:val="nil"/>
              <w:right w:val="nil"/>
            </w:tcBorders>
            <w:noWrap/>
            <w:vAlign w:val="center"/>
            <w:hideMark/>
          </w:tcPr>
          <w:p w14:paraId="640184CD" w14:textId="336A3F14"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112/112</w:t>
            </w:r>
          </w:p>
        </w:tc>
        <w:tc>
          <w:tcPr>
            <w:tcW w:w="620" w:type="pct"/>
            <w:gridSpan w:val="2"/>
            <w:tcBorders>
              <w:top w:val="nil"/>
              <w:left w:val="nil"/>
              <w:bottom w:val="nil"/>
              <w:right w:val="nil"/>
            </w:tcBorders>
            <w:noWrap/>
            <w:vAlign w:val="center"/>
            <w:hideMark/>
          </w:tcPr>
          <w:p w14:paraId="2950A170" w14:textId="219FA347"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100%</w:t>
            </w:r>
            <w:r w:rsidRPr="00D563E9">
              <w:rPr>
                <w:rFonts w:ascii="Times New Roman" w:hAnsi="Times New Roman"/>
                <w:sz w:val="16"/>
                <w:szCs w:val="16"/>
              </w:rPr>
              <w:t>)</w:t>
            </w:r>
          </w:p>
        </w:tc>
      </w:tr>
      <w:tr w:rsidR="005A324A" w:rsidRPr="00D563E9" w14:paraId="413B13A6" w14:textId="3C7EB42C" w:rsidTr="00EC5173">
        <w:trPr>
          <w:cantSplit/>
          <w:trHeight w:val="255"/>
        </w:trPr>
        <w:tc>
          <w:tcPr>
            <w:tcW w:w="1688" w:type="pct"/>
            <w:gridSpan w:val="3"/>
            <w:tcBorders>
              <w:top w:val="nil"/>
              <w:left w:val="nil"/>
              <w:bottom w:val="nil"/>
              <w:right w:val="nil"/>
            </w:tcBorders>
            <w:noWrap/>
            <w:hideMark/>
          </w:tcPr>
          <w:p w14:paraId="6E78CE1B" w14:textId="43DC5F86"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Macula abnormal</w:t>
            </w:r>
          </w:p>
        </w:tc>
        <w:tc>
          <w:tcPr>
            <w:tcW w:w="378" w:type="pct"/>
            <w:gridSpan w:val="2"/>
            <w:tcBorders>
              <w:top w:val="nil"/>
              <w:left w:val="nil"/>
              <w:bottom w:val="nil"/>
              <w:right w:val="nil"/>
            </w:tcBorders>
            <w:noWrap/>
            <w:vAlign w:val="center"/>
            <w:hideMark/>
          </w:tcPr>
          <w:p w14:paraId="2B87C491" w14:textId="364F7913"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55/57</w:t>
            </w:r>
          </w:p>
        </w:tc>
        <w:tc>
          <w:tcPr>
            <w:tcW w:w="665" w:type="pct"/>
            <w:gridSpan w:val="2"/>
            <w:tcBorders>
              <w:top w:val="nil"/>
              <w:left w:val="nil"/>
              <w:bottom w:val="nil"/>
              <w:right w:val="nil"/>
            </w:tcBorders>
            <w:noWrap/>
            <w:vAlign w:val="center"/>
            <w:hideMark/>
          </w:tcPr>
          <w:p w14:paraId="128CB1BD" w14:textId="0447AE0B"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9</w:t>
            </w:r>
            <w:r w:rsidR="00654FDB">
              <w:rPr>
                <w:rFonts w:ascii="Times New Roman" w:hAnsi="Times New Roman"/>
                <w:sz w:val="16"/>
                <w:szCs w:val="16"/>
              </w:rPr>
              <w:t>7</w:t>
            </w:r>
            <w:r w:rsidR="00CC6E85" w:rsidRPr="00D563E9">
              <w:rPr>
                <w:rFonts w:ascii="Times New Roman" w:hAnsi="Times New Roman"/>
                <w:sz w:val="16"/>
                <w:szCs w:val="16"/>
              </w:rPr>
              <w:t>%</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3A8B68F1" w14:textId="23A1F8BA"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55/57</w:t>
            </w:r>
          </w:p>
        </w:tc>
        <w:tc>
          <w:tcPr>
            <w:tcW w:w="736" w:type="pct"/>
            <w:gridSpan w:val="2"/>
            <w:tcBorders>
              <w:top w:val="nil"/>
              <w:left w:val="nil"/>
              <w:bottom w:val="nil"/>
              <w:right w:val="nil"/>
            </w:tcBorders>
            <w:noWrap/>
            <w:vAlign w:val="center"/>
            <w:hideMark/>
          </w:tcPr>
          <w:p w14:paraId="1145B1C2" w14:textId="4CEC87E7"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9</w:t>
            </w:r>
            <w:r w:rsidR="00654FDB">
              <w:rPr>
                <w:rFonts w:ascii="Times New Roman" w:hAnsi="Times New Roman"/>
                <w:sz w:val="16"/>
                <w:szCs w:val="16"/>
              </w:rPr>
              <w:t>7</w:t>
            </w:r>
            <w:r w:rsidR="00CC6E85" w:rsidRPr="00D563E9">
              <w:rPr>
                <w:rFonts w:ascii="Times New Roman" w:hAnsi="Times New Roman"/>
                <w:sz w:val="16"/>
                <w:szCs w:val="16"/>
              </w:rPr>
              <w:t>%</w:t>
            </w:r>
            <w:r w:rsidRPr="00D563E9">
              <w:rPr>
                <w:rFonts w:ascii="Times New Roman" w:hAnsi="Times New Roman"/>
                <w:sz w:val="16"/>
                <w:szCs w:val="16"/>
              </w:rPr>
              <w:t>)</w:t>
            </w:r>
          </w:p>
        </w:tc>
        <w:tc>
          <w:tcPr>
            <w:tcW w:w="476" w:type="pct"/>
            <w:gridSpan w:val="2"/>
            <w:tcBorders>
              <w:top w:val="nil"/>
              <w:left w:val="nil"/>
              <w:bottom w:val="nil"/>
              <w:right w:val="nil"/>
            </w:tcBorders>
            <w:noWrap/>
            <w:vAlign w:val="center"/>
            <w:hideMark/>
          </w:tcPr>
          <w:p w14:paraId="39C1088A" w14:textId="3911BBD5"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110/114</w:t>
            </w:r>
          </w:p>
        </w:tc>
        <w:tc>
          <w:tcPr>
            <w:tcW w:w="622" w:type="pct"/>
            <w:gridSpan w:val="2"/>
            <w:tcBorders>
              <w:top w:val="nil"/>
              <w:left w:val="nil"/>
              <w:bottom w:val="nil"/>
              <w:right w:val="nil"/>
            </w:tcBorders>
            <w:noWrap/>
            <w:vAlign w:val="center"/>
            <w:hideMark/>
          </w:tcPr>
          <w:p w14:paraId="3D715E4A" w14:textId="47FCC0EC"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9</w:t>
            </w:r>
            <w:r w:rsidR="00654FDB">
              <w:rPr>
                <w:rFonts w:ascii="Times New Roman" w:hAnsi="Times New Roman"/>
                <w:sz w:val="16"/>
                <w:szCs w:val="16"/>
              </w:rPr>
              <w:t>7</w:t>
            </w:r>
            <w:r w:rsidR="00CC6E85" w:rsidRPr="00D563E9">
              <w:rPr>
                <w:rFonts w:ascii="Times New Roman" w:hAnsi="Times New Roman"/>
                <w:sz w:val="16"/>
                <w:szCs w:val="16"/>
              </w:rPr>
              <w:t>%</w:t>
            </w:r>
            <w:r w:rsidRPr="00D563E9">
              <w:rPr>
                <w:rFonts w:ascii="Times New Roman" w:hAnsi="Times New Roman"/>
                <w:sz w:val="16"/>
                <w:szCs w:val="16"/>
              </w:rPr>
              <w:t>)</w:t>
            </w:r>
          </w:p>
        </w:tc>
      </w:tr>
      <w:tr w:rsidR="005A324A" w:rsidRPr="00D563E9" w14:paraId="35D05910" w14:textId="08F6EB70" w:rsidTr="00EC5173">
        <w:trPr>
          <w:cantSplit/>
          <w:trHeight w:val="255"/>
        </w:trPr>
        <w:tc>
          <w:tcPr>
            <w:tcW w:w="1688" w:type="pct"/>
            <w:gridSpan w:val="3"/>
            <w:tcBorders>
              <w:top w:val="nil"/>
              <w:left w:val="nil"/>
              <w:bottom w:val="nil"/>
              <w:right w:val="nil"/>
            </w:tcBorders>
            <w:noWrap/>
            <w:hideMark/>
          </w:tcPr>
          <w:p w14:paraId="126DAE2F" w14:textId="5E482516"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Peripheries abnormal</w:t>
            </w:r>
            <w:r w:rsidRPr="00D563E9">
              <w:rPr>
                <w:rFonts w:ascii="Times New Roman" w:hAnsi="Times New Roman"/>
                <w:sz w:val="16"/>
                <w:szCs w:val="16"/>
                <w:vertAlign w:val="superscript"/>
              </w:rPr>
              <w:t>2 3</w:t>
            </w:r>
          </w:p>
        </w:tc>
        <w:tc>
          <w:tcPr>
            <w:tcW w:w="378" w:type="pct"/>
            <w:gridSpan w:val="2"/>
            <w:tcBorders>
              <w:top w:val="nil"/>
              <w:left w:val="nil"/>
              <w:bottom w:val="nil"/>
              <w:right w:val="nil"/>
            </w:tcBorders>
            <w:noWrap/>
            <w:vAlign w:val="center"/>
            <w:hideMark/>
          </w:tcPr>
          <w:p w14:paraId="14C0039D" w14:textId="3E38901D"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1/57</w:t>
            </w:r>
          </w:p>
        </w:tc>
        <w:tc>
          <w:tcPr>
            <w:tcW w:w="665" w:type="pct"/>
            <w:gridSpan w:val="2"/>
            <w:tcBorders>
              <w:top w:val="nil"/>
              <w:left w:val="nil"/>
              <w:bottom w:val="nil"/>
              <w:right w:val="nil"/>
            </w:tcBorders>
            <w:noWrap/>
            <w:vAlign w:val="center"/>
            <w:hideMark/>
          </w:tcPr>
          <w:p w14:paraId="25575CE7" w14:textId="4681EC7C"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2393CC9B" w14:textId="0397C923"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5/57</w:t>
            </w:r>
          </w:p>
        </w:tc>
        <w:tc>
          <w:tcPr>
            <w:tcW w:w="736" w:type="pct"/>
            <w:gridSpan w:val="2"/>
            <w:tcBorders>
              <w:top w:val="nil"/>
              <w:left w:val="nil"/>
              <w:bottom w:val="nil"/>
              <w:right w:val="nil"/>
            </w:tcBorders>
            <w:noWrap/>
            <w:vAlign w:val="center"/>
            <w:hideMark/>
          </w:tcPr>
          <w:p w14:paraId="781D231B" w14:textId="015A2738"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9</w:t>
            </w:r>
            <w:r w:rsidR="00CC6E85" w:rsidRPr="00D563E9">
              <w:rPr>
                <w:rFonts w:ascii="Times New Roman" w:hAnsi="Times New Roman"/>
                <w:sz w:val="16"/>
                <w:szCs w:val="16"/>
              </w:rPr>
              <w:t>%</w:t>
            </w:r>
            <w:r w:rsidRPr="00D563E9">
              <w:rPr>
                <w:rFonts w:ascii="Times New Roman" w:hAnsi="Times New Roman"/>
                <w:sz w:val="16"/>
                <w:szCs w:val="16"/>
              </w:rPr>
              <w:t>)</w:t>
            </w:r>
          </w:p>
        </w:tc>
        <w:tc>
          <w:tcPr>
            <w:tcW w:w="476" w:type="pct"/>
            <w:gridSpan w:val="2"/>
            <w:tcBorders>
              <w:top w:val="nil"/>
              <w:left w:val="nil"/>
              <w:bottom w:val="nil"/>
              <w:right w:val="nil"/>
            </w:tcBorders>
            <w:noWrap/>
            <w:vAlign w:val="center"/>
            <w:hideMark/>
          </w:tcPr>
          <w:p w14:paraId="10D8C9FC" w14:textId="0821A098"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6/114</w:t>
            </w:r>
          </w:p>
        </w:tc>
        <w:tc>
          <w:tcPr>
            <w:tcW w:w="622" w:type="pct"/>
            <w:gridSpan w:val="2"/>
            <w:tcBorders>
              <w:top w:val="nil"/>
              <w:left w:val="nil"/>
              <w:bottom w:val="nil"/>
              <w:right w:val="nil"/>
            </w:tcBorders>
            <w:noWrap/>
            <w:vAlign w:val="center"/>
            <w:hideMark/>
          </w:tcPr>
          <w:p w14:paraId="67C96FBB" w14:textId="7A9F3E78"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5%</w:t>
            </w:r>
            <w:r w:rsidRPr="00D563E9">
              <w:rPr>
                <w:rFonts w:ascii="Times New Roman" w:hAnsi="Times New Roman"/>
                <w:sz w:val="16"/>
                <w:szCs w:val="16"/>
              </w:rPr>
              <w:t>)</w:t>
            </w:r>
          </w:p>
        </w:tc>
      </w:tr>
      <w:tr w:rsidR="005A324A" w:rsidRPr="00D563E9" w14:paraId="331675B7" w14:textId="77C589CA" w:rsidTr="00EC5173">
        <w:trPr>
          <w:cantSplit/>
          <w:trHeight w:val="255"/>
        </w:trPr>
        <w:tc>
          <w:tcPr>
            <w:tcW w:w="1688" w:type="pct"/>
            <w:gridSpan w:val="3"/>
            <w:tcBorders>
              <w:top w:val="nil"/>
              <w:left w:val="nil"/>
              <w:bottom w:val="nil"/>
              <w:right w:val="nil"/>
            </w:tcBorders>
            <w:noWrap/>
            <w:hideMark/>
          </w:tcPr>
          <w:p w14:paraId="14F58585" w14:textId="2F1A37CA"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Disc abnormal</w:t>
            </w:r>
          </w:p>
        </w:tc>
        <w:tc>
          <w:tcPr>
            <w:tcW w:w="378" w:type="pct"/>
            <w:gridSpan w:val="2"/>
            <w:tcBorders>
              <w:top w:val="nil"/>
              <w:left w:val="nil"/>
              <w:bottom w:val="nil"/>
              <w:right w:val="nil"/>
            </w:tcBorders>
            <w:noWrap/>
            <w:vAlign w:val="center"/>
            <w:hideMark/>
          </w:tcPr>
          <w:p w14:paraId="2A0FF677" w14:textId="3F619031"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665" w:type="pct"/>
            <w:gridSpan w:val="2"/>
            <w:tcBorders>
              <w:top w:val="nil"/>
              <w:left w:val="nil"/>
              <w:bottom w:val="nil"/>
              <w:right w:val="nil"/>
            </w:tcBorders>
            <w:noWrap/>
            <w:vAlign w:val="center"/>
            <w:hideMark/>
          </w:tcPr>
          <w:p w14:paraId="416F0115" w14:textId="4A2C8B76"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36" w:type="pct"/>
            <w:tcBorders>
              <w:top w:val="nil"/>
              <w:left w:val="nil"/>
              <w:bottom w:val="nil"/>
              <w:right w:val="nil"/>
            </w:tcBorders>
            <w:noWrap/>
            <w:vAlign w:val="center"/>
            <w:hideMark/>
          </w:tcPr>
          <w:p w14:paraId="5A8951E7" w14:textId="649B6F15"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736" w:type="pct"/>
            <w:gridSpan w:val="2"/>
            <w:tcBorders>
              <w:top w:val="nil"/>
              <w:left w:val="nil"/>
              <w:bottom w:val="nil"/>
              <w:right w:val="nil"/>
            </w:tcBorders>
            <w:noWrap/>
            <w:vAlign w:val="center"/>
            <w:hideMark/>
          </w:tcPr>
          <w:p w14:paraId="6117EB80" w14:textId="29EF1BA4"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76" w:type="pct"/>
            <w:gridSpan w:val="2"/>
            <w:tcBorders>
              <w:top w:val="nil"/>
              <w:left w:val="nil"/>
              <w:bottom w:val="nil"/>
              <w:right w:val="nil"/>
            </w:tcBorders>
            <w:noWrap/>
            <w:vAlign w:val="center"/>
            <w:hideMark/>
          </w:tcPr>
          <w:p w14:paraId="6DB26C82" w14:textId="65D9CBDA"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0/114</w:t>
            </w:r>
          </w:p>
        </w:tc>
        <w:tc>
          <w:tcPr>
            <w:tcW w:w="622" w:type="pct"/>
            <w:gridSpan w:val="2"/>
            <w:tcBorders>
              <w:top w:val="nil"/>
              <w:left w:val="nil"/>
              <w:bottom w:val="nil"/>
              <w:right w:val="nil"/>
            </w:tcBorders>
            <w:noWrap/>
            <w:vAlign w:val="center"/>
            <w:hideMark/>
          </w:tcPr>
          <w:p w14:paraId="70F99D5A" w14:textId="55041A06"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r>
      <w:tr w:rsidR="005A324A" w:rsidRPr="00D563E9" w14:paraId="4B402FD9" w14:textId="3734756D" w:rsidTr="00EC5173">
        <w:trPr>
          <w:cantSplit/>
          <w:trHeight w:val="255"/>
        </w:trPr>
        <w:tc>
          <w:tcPr>
            <w:tcW w:w="1688" w:type="pct"/>
            <w:gridSpan w:val="3"/>
            <w:tcBorders>
              <w:top w:val="nil"/>
              <w:left w:val="nil"/>
              <w:bottom w:val="nil"/>
              <w:right w:val="nil"/>
            </w:tcBorders>
            <w:noWrap/>
            <w:hideMark/>
          </w:tcPr>
          <w:p w14:paraId="7FAEB63B" w14:textId="7DF7E6FE"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Cup disc ratio^</w:t>
            </w:r>
          </w:p>
        </w:tc>
        <w:tc>
          <w:tcPr>
            <w:tcW w:w="378" w:type="pct"/>
            <w:gridSpan w:val="2"/>
            <w:tcBorders>
              <w:top w:val="nil"/>
              <w:left w:val="nil"/>
              <w:bottom w:val="nil"/>
              <w:right w:val="nil"/>
            </w:tcBorders>
            <w:noWrap/>
            <w:vAlign w:val="center"/>
            <w:hideMark/>
          </w:tcPr>
          <w:p w14:paraId="6C9203F2" w14:textId="186375B9"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0.3</w:t>
            </w:r>
          </w:p>
        </w:tc>
        <w:tc>
          <w:tcPr>
            <w:tcW w:w="665" w:type="pct"/>
            <w:gridSpan w:val="2"/>
            <w:tcBorders>
              <w:top w:val="nil"/>
              <w:left w:val="nil"/>
              <w:bottom w:val="nil"/>
              <w:right w:val="nil"/>
            </w:tcBorders>
            <w:noWrap/>
            <w:vAlign w:val="center"/>
            <w:hideMark/>
          </w:tcPr>
          <w:p w14:paraId="38AE4756" w14:textId="5AA61E18"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(0.2, 0.3)</w:t>
            </w:r>
          </w:p>
        </w:tc>
        <w:tc>
          <w:tcPr>
            <w:tcW w:w="436" w:type="pct"/>
            <w:tcBorders>
              <w:top w:val="nil"/>
              <w:left w:val="nil"/>
              <w:bottom w:val="nil"/>
              <w:right w:val="nil"/>
            </w:tcBorders>
            <w:noWrap/>
            <w:vAlign w:val="center"/>
            <w:hideMark/>
          </w:tcPr>
          <w:p w14:paraId="10F381CA" w14:textId="155303D6"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0.3</w:t>
            </w:r>
          </w:p>
        </w:tc>
        <w:tc>
          <w:tcPr>
            <w:tcW w:w="736" w:type="pct"/>
            <w:gridSpan w:val="2"/>
            <w:tcBorders>
              <w:top w:val="nil"/>
              <w:left w:val="nil"/>
              <w:bottom w:val="nil"/>
              <w:right w:val="nil"/>
            </w:tcBorders>
            <w:noWrap/>
            <w:vAlign w:val="center"/>
            <w:hideMark/>
          </w:tcPr>
          <w:p w14:paraId="68C6EA29" w14:textId="67289D6A"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(0.2, 0.3)</w:t>
            </w:r>
          </w:p>
        </w:tc>
        <w:tc>
          <w:tcPr>
            <w:tcW w:w="476" w:type="pct"/>
            <w:gridSpan w:val="2"/>
            <w:tcBorders>
              <w:top w:val="nil"/>
              <w:left w:val="nil"/>
              <w:bottom w:val="nil"/>
              <w:right w:val="nil"/>
            </w:tcBorders>
            <w:noWrap/>
            <w:vAlign w:val="center"/>
            <w:hideMark/>
          </w:tcPr>
          <w:p w14:paraId="3212278C" w14:textId="599FF213"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0.3</w:t>
            </w:r>
          </w:p>
        </w:tc>
        <w:tc>
          <w:tcPr>
            <w:tcW w:w="622" w:type="pct"/>
            <w:gridSpan w:val="2"/>
            <w:tcBorders>
              <w:top w:val="nil"/>
              <w:left w:val="nil"/>
              <w:bottom w:val="nil"/>
              <w:right w:val="nil"/>
            </w:tcBorders>
            <w:noWrap/>
            <w:vAlign w:val="center"/>
            <w:hideMark/>
          </w:tcPr>
          <w:p w14:paraId="7D83FAF9" w14:textId="4A4AEB5F"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(0.2, 0.3)</w:t>
            </w:r>
          </w:p>
        </w:tc>
      </w:tr>
      <w:tr w:rsidR="005A324A" w:rsidRPr="00D563E9" w14:paraId="6C60C1C0" w14:textId="7F101A44" w:rsidTr="00EC5173">
        <w:trPr>
          <w:cantSplit/>
          <w:trHeight w:val="263"/>
        </w:trPr>
        <w:tc>
          <w:tcPr>
            <w:tcW w:w="1688" w:type="pct"/>
            <w:gridSpan w:val="3"/>
            <w:tcBorders>
              <w:top w:val="nil"/>
              <w:left w:val="nil"/>
              <w:bottom w:val="single" w:sz="4" w:space="0" w:color="auto"/>
              <w:right w:val="nil"/>
            </w:tcBorders>
            <w:noWrap/>
            <w:hideMark/>
          </w:tcPr>
          <w:p w14:paraId="78786860" w14:textId="27148C6E" w:rsidR="00CC6E85" w:rsidRPr="00D563E9" w:rsidRDefault="00CC6E85" w:rsidP="00853590">
            <w:pPr>
              <w:pStyle w:val="Table"/>
              <w:spacing w:line="256" w:lineRule="auto"/>
              <w:rPr>
                <w:rFonts w:ascii="Times New Roman" w:hAnsi="Times New Roman"/>
                <w:sz w:val="16"/>
                <w:szCs w:val="16"/>
              </w:rPr>
            </w:pPr>
            <w:r w:rsidRPr="00D563E9">
              <w:rPr>
                <w:rFonts w:ascii="Times New Roman" w:hAnsi="Times New Roman"/>
                <w:sz w:val="16"/>
                <w:szCs w:val="16"/>
              </w:rPr>
              <w:t>Cataract surgery</w:t>
            </w:r>
          </w:p>
        </w:tc>
        <w:tc>
          <w:tcPr>
            <w:tcW w:w="378" w:type="pct"/>
            <w:gridSpan w:val="2"/>
            <w:tcBorders>
              <w:top w:val="nil"/>
              <w:left w:val="nil"/>
              <w:bottom w:val="single" w:sz="4" w:space="0" w:color="auto"/>
              <w:right w:val="nil"/>
            </w:tcBorders>
            <w:noWrap/>
            <w:vAlign w:val="center"/>
            <w:hideMark/>
          </w:tcPr>
          <w:p w14:paraId="3E493531" w14:textId="1C45EA4A"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0/57</w:t>
            </w:r>
          </w:p>
        </w:tc>
        <w:tc>
          <w:tcPr>
            <w:tcW w:w="665" w:type="pct"/>
            <w:gridSpan w:val="2"/>
            <w:tcBorders>
              <w:top w:val="nil"/>
              <w:left w:val="nil"/>
              <w:bottom w:val="single" w:sz="4" w:space="0" w:color="auto"/>
              <w:right w:val="nil"/>
            </w:tcBorders>
            <w:noWrap/>
            <w:vAlign w:val="center"/>
            <w:hideMark/>
          </w:tcPr>
          <w:p w14:paraId="198A7EA2" w14:textId="196741E8"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CC6E85" w:rsidRPr="00D563E9">
              <w:rPr>
                <w:rFonts w:ascii="Times New Roman" w:hAnsi="Times New Roman"/>
                <w:sz w:val="16"/>
                <w:szCs w:val="16"/>
              </w:rPr>
              <w:t>0%</w:t>
            </w:r>
            <w:r w:rsidRPr="00D563E9">
              <w:rPr>
                <w:rFonts w:ascii="Times New Roman" w:hAnsi="Times New Roman"/>
                <w:sz w:val="16"/>
                <w:szCs w:val="16"/>
              </w:rPr>
              <w:t>)</w:t>
            </w:r>
          </w:p>
        </w:tc>
        <w:tc>
          <w:tcPr>
            <w:tcW w:w="436" w:type="pct"/>
            <w:tcBorders>
              <w:top w:val="nil"/>
              <w:left w:val="nil"/>
              <w:bottom w:val="single" w:sz="4" w:space="0" w:color="auto"/>
              <w:right w:val="nil"/>
            </w:tcBorders>
            <w:noWrap/>
            <w:vAlign w:val="center"/>
            <w:hideMark/>
          </w:tcPr>
          <w:p w14:paraId="7128BA8E" w14:textId="447FEDA3"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2/57</w:t>
            </w:r>
          </w:p>
        </w:tc>
        <w:tc>
          <w:tcPr>
            <w:tcW w:w="736" w:type="pct"/>
            <w:gridSpan w:val="2"/>
            <w:tcBorders>
              <w:top w:val="nil"/>
              <w:left w:val="nil"/>
              <w:bottom w:val="single" w:sz="4" w:space="0" w:color="auto"/>
              <w:right w:val="nil"/>
            </w:tcBorders>
            <w:noWrap/>
            <w:vAlign w:val="center"/>
            <w:hideMark/>
          </w:tcPr>
          <w:p w14:paraId="4289D225" w14:textId="29582013"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4</w:t>
            </w:r>
            <w:r w:rsidR="00CC6E85" w:rsidRPr="00D563E9">
              <w:rPr>
                <w:rFonts w:ascii="Times New Roman" w:hAnsi="Times New Roman"/>
                <w:sz w:val="16"/>
                <w:szCs w:val="16"/>
              </w:rPr>
              <w:t>%</w:t>
            </w:r>
            <w:r w:rsidRPr="00D563E9">
              <w:rPr>
                <w:rFonts w:ascii="Times New Roman" w:hAnsi="Times New Roman"/>
                <w:sz w:val="16"/>
                <w:szCs w:val="16"/>
              </w:rPr>
              <w:t>)</w:t>
            </w:r>
          </w:p>
        </w:tc>
        <w:tc>
          <w:tcPr>
            <w:tcW w:w="476" w:type="pct"/>
            <w:gridSpan w:val="2"/>
            <w:tcBorders>
              <w:top w:val="nil"/>
              <w:left w:val="nil"/>
              <w:bottom w:val="single" w:sz="4" w:space="0" w:color="auto"/>
              <w:right w:val="nil"/>
            </w:tcBorders>
            <w:noWrap/>
            <w:vAlign w:val="center"/>
            <w:hideMark/>
          </w:tcPr>
          <w:p w14:paraId="3C4FB952" w14:textId="5A49508E" w:rsidR="00CC6E85" w:rsidRPr="00D563E9" w:rsidRDefault="00CC6E85"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2/114</w:t>
            </w:r>
          </w:p>
        </w:tc>
        <w:tc>
          <w:tcPr>
            <w:tcW w:w="622" w:type="pct"/>
            <w:gridSpan w:val="2"/>
            <w:tcBorders>
              <w:top w:val="nil"/>
              <w:left w:val="nil"/>
              <w:bottom w:val="single" w:sz="4" w:space="0" w:color="auto"/>
              <w:right w:val="nil"/>
            </w:tcBorders>
            <w:noWrap/>
            <w:vAlign w:val="center"/>
            <w:hideMark/>
          </w:tcPr>
          <w:p w14:paraId="59855D7F" w14:textId="34D3349F" w:rsidR="00CC6E85" w:rsidRPr="00D563E9" w:rsidRDefault="00EC5173" w:rsidP="00853590">
            <w:pPr>
              <w:pStyle w:val="Table"/>
              <w:spacing w:line="256" w:lineRule="auto"/>
              <w:jc w:val="center"/>
              <w:rPr>
                <w:rFonts w:ascii="Times New Roman" w:hAnsi="Times New Roman"/>
                <w:sz w:val="16"/>
                <w:szCs w:val="16"/>
              </w:rPr>
            </w:pPr>
            <w:r w:rsidRPr="00D563E9">
              <w:rPr>
                <w:rFonts w:ascii="Times New Roman" w:hAnsi="Times New Roman"/>
                <w:sz w:val="16"/>
                <w:szCs w:val="16"/>
              </w:rPr>
              <w:t>(</w:t>
            </w:r>
            <w:r w:rsidR="00654FDB">
              <w:rPr>
                <w:rFonts w:ascii="Times New Roman" w:hAnsi="Times New Roman"/>
                <w:sz w:val="16"/>
                <w:szCs w:val="16"/>
              </w:rPr>
              <w:t>2</w:t>
            </w:r>
            <w:r w:rsidR="00CC6E85" w:rsidRPr="00D563E9">
              <w:rPr>
                <w:rFonts w:ascii="Times New Roman" w:hAnsi="Times New Roman"/>
                <w:sz w:val="16"/>
                <w:szCs w:val="16"/>
              </w:rPr>
              <w:t>%</w:t>
            </w:r>
            <w:r w:rsidRPr="00D563E9">
              <w:rPr>
                <w:rFonts w:ascii="Times New Roman" w:hAnsi="Times New Roman"/>
                <w:sz w:val="16"/>
                <w:szCs w:val="16"/>
              </w:rPr>
              <w:t>)</w:t>
            </w:r>
          </w:p>
        </w:tc>
      </w:tr>
    </w:tbl>
    <w:p w14:paraId="0DF6B85B" w14:textId="2FBFAA37" w:rsidR="00CC6E85" w:rsidRDefault="00CC6E85" w:rsidP="00D563E9">
      <w:pPr>
        <w:spacing w:after="0" w:line="240" w:lineRule="auto"/>
        <w:rPr>
          <w:rFonts w:ascii="Times New Roman" w:hAnsi="Times New Roman" w:cs="Times New Roman"/>
          <w:sz w:val="20"/>
          <w:szCs w:val="20"/>
        </w:rPr>
      </w:pPr>
      <w:r w:rsidRPr="00E1693E">
        <w:rPr>
          <w:rFonts w:ascii="Times New Roman" w:hAnsi="Times New Roman" w:cs="Times New Roman"/>
          <w:sz w:val="20"/>
          <w:szCs w:val="20"/>
        </w:rPr>
        <w:t xml:space="preserve">Data are </w:t>
      </w:r>
      <w:r w:rsidR="00EC5173">
        <w:rPr>
          <w:rFonts w:ascii="Times New Roman" w:hAnsi="Times New Roman" w:cs="Times New Roman"/>
          <w:sz w:val="20"/>
          <w:szCs w:val="20"/>
        </w:rPr>
        <w:t xml:space="preserve">presented as </w:t>
      </w:r>
      <w:r w:rsidRPr="00E1693E">
        <w:rPr>
          <w:rFonts w:ascii="Times New Roman" w:hAnsi="Times New Roman" w:cs="Times New Roman"/>
          <w:sz w:val="20"/>
          <w:szCs w:val="20"/>
        </w:rPr>
        <w:t>mean (</w:t>
      </w:r>
      <w:r w:rsidR="00E1693E">
        <w:rPr>
          <w:rFonts w:ascii="Times New Roman" w:hAnsi="Times New Roman" w:cs="Times New Roman"/>
          <w:sz w:val="20"/>
          <w:szCs w:val="20"/>
        </w:rPr>
        <w:t>standard deviation</w:t>
      </w:r>
      <w:r w:rsidRPr="00E1693E">
        <w:rPr>
          <w:rFonts w:ascii="Times New Roman" w:hAnsi="Times New Roman" w:cs="Times New Roman"/>
          <w:sz w:val="20"/>
          <w:szCs w:val="20"/>
        </w:rPr>
        <w:t>), median (</w:t>
      </w:r>
      <w:r w:rsidR="00E1693E">
        <w:rPr>
          <w:rFonts w:ascii="Times New Roman" w:hAnsi="Times New Roman" w:cs="Times New Roman"/>
          <w:sz w:val="20"/>
          <w:szCs w:val="20"/>
        </w:rPr>
        <w:t>interquartile range</w:t>
      </w:r>
      <w:r w:rsidRPr="00E1693E">
        <w:rPr>
          <w:rFonts w:ascii="Times New Roman" w:hAnsi="Times New Roman" w:cs="Times New Roman"/>
          <w:sz w:val="20"/>
          <w:szCs w:val="20"/>
        </w:rPr>
        <w:t xml:space="preserve">) or </w:t>
      </w:r>
      <w:r w:rsidR="005A324A">
        <w:rPr>
          <w:rFonts w:ascii="Times New Roman" w:hAnsi="Times New Roman" w:cs="Times New Roman"/>
          <w:sz w:val="20"/>
          <w:szCs w:val="20"/>
        </w:rPr>
        <w:t>n/N</w:t>
      </w:r>
      <w:r w:rsidRPr="00E1693E">
        <w:rPr>
          <w:rFonts w:ascii="Times New Roman" w:hAnsi="Times New Roman" w:cs="Times New Roman"/>
          <w:sz w:val="20"/>
          <w:szCs w:val="20"/>
        </w:rPr>
        <w:t xml:space="preserve"> (%)</w:t>
      </w:r>
    </w:p>
    <w:p w14:paraId="3081A722" w14:textId="10C1EF1B" w:rsidR="00E1693E" w:rsidRPr="00E1693E" w:rsidRDefault="00E1693E" w:rsidP="00D563E9">
      <w:pPr>
        <w:spacing w:after="0" w:line="240" w:lineRule="auto"/>
        <w:rPr>
          <w:rFonts w:ascii="Times New Roman" w:hAnsi="Times New Roman" w:cs="Times New Roman"/>
          <w:sz w:val="20"/>
          <w:szCs w:val="20"/>
        </w:rPr>
      </w:pPr>
      <w:r>
        <w:rPr>
          <w:rFonts w:ascii="Times New Roman" w:hAnsi="Times New Roman" w:cs="Times New Roman"/>
          <w:sz w:val="20"/>
          <w:szCs w:val="20"/>
        </w:rPr>
        <w:t>DVT=deep vein thrombosis, PE=pulmonary embolism, IOP=intraocular pressure</w:t>
      </w:r>
    </w:p>
    <w:p w14:paraId="4D0B3859" w14:textId="5BE990BB" w:rsidR="00CC6E85" w:rsidRPr="00E1693E" w:rsidRDefault="00CC6E85" w:rsidP="00D563E9">
      <w:pPr>
        <w:spacing w:after="0" w:line="240" w:lineRule="auto"/>
        <w:rPr>
          <w:rFonts w:ascii="Times New Roman" w:hAnsi="Times New Roman" w:cs="Times New Roman"/>
          <w:sz w:val="20"/>
          <w:szCs w:val="20"/>
        </w:rPr>
      </w:pPr>
      <w:r w:rsidRPr="00E1693E">
        <w:rPr>
          <w:rFonts w:ascii="Times New Roman" w:hAnsi="Times New Roman" w:cs="Times New Roman"/>
          <w:sz w:val="20"/>
          <w:szCs w:val="20"/>
          <w:vertAlign w:val="superscript"/>
        </w:rPr>
        <w:t>1</w:t>
      </w:r>
      <w:r w:rsidRPr="00E1693E">
        <w:rPr>
          <w:rFonts w:ascii="Times New Roman" w:hAnsi="Times New Roman" w:cs="Times New Roman"/>
          <w:sz w:val="20"/>
          <w:szCs w:val="20"/>
        </w:rPr>
        <w:t xml:space="preserve"> Reasons cornea abnormal: punctate epithelial erosions (1 placebo), few </w:t>
      </w:r>
      <w:proofErr w:type="spellStart"/>
      <w:r w:rsidRPr="00E1693E">
        <w:rPr>
          <w:rFonts w:ascii="Times New Roman" w:hAnsi="Times New Roman" w:cs="Times New Roman"/>
          <w:sz w:val="20"/>
          <w:szCs w:val="20"/>
        </w:rPr>
        <w:t>guttata</w:t>
      </w:r>
      <w:proofErr w:type="spellEnd"/>
      <w:r w:rsidRPr="00E1693E">
        <w:rPr>
          <w:rFonts w:ascii="Times New Roman" w:hAnsi="Times New Roman" w:cs="Times New Roman"/>
          <w:sz w:val="20"/>
          <w:szCs w:val="20"/>
        </w:rPr>
        <w:t xml:space="preserve"> (1 placebo), small scar (1 placebo)</w:t>
      </w:r>
    </w:p>
    <w:p w14:paraId="68366B1D" w14:textId="5DBE87E7" w:rsidR="00CC6E85" w:rsidRPr="00E1693E" w:rsidRDefault="00CC6E85" w:rsidP="00D563E9">
      <w:pPr>
        <w:spacing w:after="0" w:line="240" w:lineRule="auto"/>
        <w:rPr>
          <w:rFonts w:ascii="Times New Roman" w:hAnsi="Times New Roman" w:cs="Times New Roman"/>
          <w:sz w:val="20"/>
          <w:szCs w:val="20"/>
        </w:rPr>
      </w:pPr>
      <w:r w:rsidRPr="00E1693E">
        <w:rPr>
          <w:rFonts w:ascii="Times New Roman" w:hAnsi="Times New Roman" w:cs="Times New Roman"/>
          <w:sz w:val="20"/>
          <w:szCs w:val="20"/>
          <w:vertAlign w:val="superscript"/>
        </w:rPr>
        <w:t>2</w:t>
      </w:r>
      <w:r w:rsidRPr="00E1693E">
        <w:rPr>
          <w:rFonts w:ascii="Times New Roman" w:hAnsi="Times New Roman" w:cs="Times New Roman"/>
          <w:sz w:val="20"/>
          <w:szCs w:val="20"/>
        </w:rPr>
        <w:t xml:space="preserve"> Only completed if lens status was phakic</w:t>
      </w:r>
      <w:r w:rsidRPr="00E1693E">
        <w:rPr>
          <w:rFonts w:ascii="Times New Roman" w:hAnsi="Times New Roman" w:cs="Times New Roman"/>
          <w:sz w:val="20"/>
          <w:szCs w:val="20"/>
        </w:rPr>
        <w:br/>
      </w:r>
      <w:r w:rsidRPr="00E1693E">
        <w:rPr>
          <w:rFonts w:ascii="Times New Roman" w:hAnsi="Times New Roman" w:cs="Times New Roman"/>
          <w:sz w:val="20"/>
          <w:szCs w:val="20"/>
          <w:vertAlign w:val="superscript"/>
        </w:rPr>
        <w:t>3</w:t>
      </w:r>
      <w:r w:rsidRPr="00E1693E">
        <w:rPr>
          <w:rFonts w:ascii="Times New Roman" w:hAnsi="Times New Roman" w:cs="Times New Roman"/>
          <w:sz w:val="20"/>
          <w:szCs w:val="20"/>
        </w:rPr>
        <w:t xml:space="preserve"> Reasons peripheries abnormal: outer retinal atrophy (1 placebo), cryotherapy scarring (1 eplerenone), sub-retinal fluid above disc (1 eplerenone), RPE changes (3 eplerenone)</w:t>
      </w:r>
    </w:p>
    <w:p w14:paraId="0AB836D8" w14:textId="71DF9C50" w:rsidR="00CC6E85" w:rsidRDefault="00CC6E85" w:rsidP="00D563E9">
      <w:pPr>
        <w:spacing w:after="0" w:line="240" w:lineRule="auto"/>
        <w:rPr>
          <w:rFonts w:ascii="Times New Roman" w:eastAsiaTheme="minorEastAsia" w:hAnsi="Times New Roman" w:cs="Times New Roman"/>
          <w:sz w:val="24"/>
          <w:szCs w:val="24"/>
          <w:lang w:eastAsia="zh-CN"/>
        </w:rPr>
      </w:pPr>
      <w:r w:rsidRPr="00E1693E">
        <w:rPr>
          <w:rFonts w:ascii="Times New Roman" w:hAnsi="Times New Roman" w:cs="Times New Roman"/>
          <w:sz w:val="20"/>
          <w:szCs w:val="20"/>
        </w:rPr>
        <w:t>Missing data (placebo, eplerenone):</w:t>
      </w:r>
      <w:r w:rsidRPr="00E1693E">
        <w:rPr>
          <w:rFonts w:ascii="Times New Roman" w:hAnsi="Times New Roman" w:cs="Times New Roman"/>
          <w:sz w:val="20"/>
          <w:szCs w:val="20"/>
        </w:rPr>
        <w:br/>
        <w:t>^1 patient with missing data (0, 1)</w:t>
      </w:r>
      <w:r>
        <w:rPr>
          <w:rFonts w:ascii="Times New Roman" w:eastAsiaTheme="minorEastAsia" w:hAnsi="Times New Roman" w:cs="Times New Roman"/>
          <w:sz w:val="24"/>
          <w:szCs w:val="24"/>
          <w:lang w:eastAsia="zh-CN"/>
        </w:rPr>
        <w:t xml:space="preserve"> </w:t>
      </w:r>
    </w:p>
    <w:p w14:paraId="38F8BF54" w14:textId="3E9A6454" w:rsidR="00CC6E85" w:rsidRDefault="00CC6E85">
      <w:pPr>
        <w:rPr>
          <w:rFonts w:ascii="Arial" w:eastAsia="Times New Roman" w:hAnsi="Arial" w:cs="Times New Roman"/>
          <w:b/>
          <w:bCs/>
          <w:sz w:val="20"/>
          <w:szCs w:val="20"/>
        </w:rPr>
      </w:pPr>
      <w:r>
        <w:br w:type="page"/>
      </w:r>
    </w:p>
    <w:p w14:paraId="55AE8ADA" w14:textId="77777777" w:rsidR="00106D60" w:rsidRDefault="00106D60" w:rsidP="005020FD">
      <w:pPr>
        <w:pStyle w:val="Caption"/>
        <w:keepNext/>
        <w:rPr>
          <w:rFonts w:ascii="Times New Roman" w:hAnsi="Times New Roman"/>
        </w:rPr>
        <w:sectPr w:rsidR="00106D60" w:rsidSect="00106D60">
          <w:pgSz w:w="11906" w:h="16838" w:code="9"/>
          <w:pgMar w:top="1440" w:right="1440" w:bottom="1440" w:left="1440" w:header="709" w:footer="709" w:gutter="0"/>
          <w:cols w:space="708"/>
          <w:docGrid w:linePitch="360"/>
        </w:sectPr>
      </w:pPr>
    </w:p>
    <w:p w14:paraId="55F24F06" w14:textId="259688B0" w:rsidR="005020FD" w:rsidRPr="00EC5173" w:rsidRDefault="005020FD" w:rsidP="005020FD">
      <w:pPr>
        <w:pStyle w:val="Caption"/>
        <w:keepNext/>
        <w:rPr>
          <w:rFonts w:ascii="Times New Roman" w:hAnsi="Times New Roman"/>
        </w:rPr>
      </w:pPr>
      <w:bookmarkStart w:id="407" w:name="_Toc20821550"/>
      <w:r w:rsidRPr="00EC5173">
        <w:rPr>
          <w:rFonts w:ascii="Times New Roman" w:hAnsi="Times New Roman"/>
        </w:rPr>
        <w:lastRenderedPageBreak/>
        <w:t xml:space="preserve">Supplementary Table </w:t>
      </w:r>
      <w:r w:rsidR="00B60D71" w:rsidRPr="00EC5173">
        <w:rPr>
          <w:rFonts w:ascii="Times New Roman" w:hAnsi="Times New Roman"/>
        </w:rPr>
        <w:fldChar w:fldCharType="begin"/>
      </w:r>
      <w:r w:rsidR="00B60D71" w:rsidRPr="00EC5173">
        <w:rPr>
          <w:rFonts w:ascii="Times New Roman" w:hAnsi="Times New Roman"/>
        </w:rPr>
        <w:instrText xml:space="preserve"> SEQ Supplementary_Table \* ARABIC </w:instrText>
      </w:r>
      <w:r w:rsidR="00B60D71" w:rsidRPr="00EC5173">
        <w:rPr>
          <w:rFonts w:ascii="Times New Roman" w:hAnsi="Times New Roman"/>
        </w:rPr>
        <w:fldChar w:fldCharType="separate"/>
      </w:r>
      <w:r w:rsidR="007B780F">
        <w:rPr>
          <w:rFonts w:ascii="Times New Roman" w:hAnsi="Times New Roman"/>
          <w:noProof/>
        </w:rPr>
        <w:t>22</w:t>
      </w:r>
      <w:r w:rsidR="00B60D71" w:rsidRPr="00EC5173">
        <w:rPr>
          <w:rFonts w:ascii="Times New Roman" w:hAnsi="Times New Roman"/>
          <w:noProof/>
        </w:rPr>
        <w:fldChar w:fldCharType="end"/>
      </w:r>
      <w:r w:rsidR="00107503">
        <w:rPr>
          <w:rFonts w:ascii="Times New Roman" w:hAnsi="Times New Roman"/>
          <w:noProof/>
        </w:rPr>
        <w:t>:</w:t>
      </w:r>
      <w:r w:rsidRPr="00EC5173">
        <w:rPr>
          <w:rFonts w:ascii="Times New Roman" w:hAnsi="Times New Roman"/>
        </w:rPr>
        <w:t xml:space="preserve"> Medications and ocular exam results month 12 by randomised allocation</w:t>
      </w:r>
      <w:bookmarkEnd w:id="407"/>
    </w:p>
    <w:tbl>
      <w:tblPr>
        <w:tblW w:w="496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
        <w:gridCol w:w="2537"/>
        <w:gridCol w:w="2020"/>
        <w:gridCol w:w="1025"/>
        <w:gridCol w:w="1987"/>
        <w:gridCol w:w="1120"/>
        <w:gridCol w:w="2059"/>
        <w:gridCol w:w="1344"/>
        <w:gridCol w:w="1064"/>
      </w:tblGrid>
      <w:tr w:rsidR="009A6E07" w:rsidRPr="008C3043" w14:paraId="164A59AD" w14:textId="77777777" w:rsidTr="00106D60">
        <w:trPr>
          <w:cantSplit/>
          <w:trHeight w:val="264"/>
        </w:trPr>
        <w:tc>
          <w:tcPr>
            <w:tcW w:w="1897" w:type="pct"/>
            <w:gridSpan w:val="3"/>
            <w:tcBorders>
              <w:top w:val="single" w:sz="4" w:space="0" w:color="auto"/>
              <w:left w:val="nil"/>
              <w:bottom w:val="nil"/>
              <w:right w:val="nil"/>
            </w:tcBorders>
            <w:shd w:val="clear" w:color="auto" w:fill="auto"/>
            <w:noWrap/>
            <w:vAlign w:val="bottom"/>
          </w:tcPr>
          <w:p w14:paraId="1B15FE7D" w14:textId="77777777" w:rsidR="009A6E07" w:rsidRPr="008C3043" w:rsidRDefault="009A6E07" w:rsidP="000E3EE1">
            <w:pPr>
              <w:pStyle w:val="StyleTableBold"/>
              <w:rPr>
                <w:rFonts w:ascii="Times New Roman" w:hAnsi="Times New Roman"/>
                <w:sz w:val="16"/>
                <w:szCs w:val="16"/>
              </w:rPr>
            </w:pPr>
          </w:p>
        </w:tc>
        <w:tc>
          <w:tcPr>
            <w:tcW w:w="1087" w:type="pct"/>
            <w:gridSpan w:val="2"/>
            <w:tcBorders>
              <w:top w:val="single" w:sz="4" w:space="0" w:color="auto"/>
              <w:left w:val="nil"/>
              <w:bottom w:val="nil"/>
              <w:right w:val="nil"/>
            </w:tcBorders>
            <w:shd w:val="clear" w:color="auto" w:fill="auto"/>
            <w:noWrap/>
            <w:vAlign w:val="center"/>
          </w:tcPr>
          <w:p w14:paraId="35D0CBAA" w14:textId="77777777" w:rsidR="009A6E07" w:rsidRPr="008C3043" w:rsidRDefault="009A6E07" w:rsidP="000E3EE1">
            <w:pPr>
              <w:pStyle w:val="StyleTableBold"/>
              <w:rPr>
                <w:rFonts w:ascii="Times New Roman" w:hAnsi="Times New Roman"/>
                <w:sz w:val="16"/>
                <w:szCs w:val="16"/>
              </w:rPr>
            </w:pPr>
            <w:r w:rsidRPr="008C3043">
              <w:rPr>
                <w:rFonts w:ascii="Times New Roman" w:hAnsi="Times New Roman"/>
                <w:sz w:val="16"/>
                <w:szCs w:val="16"/>
              </w:rPr>
              <w:t>Randomised to placebo (n=57)</w:t>
            </w:r>
          </w:p>
        </w:tc>
        <w:tc>
          <w:tcPr>
            <w:tcW w:w="1147" w:type="pct"/>
            <w:gridSpan w:val="2"/>
            <w:tcBorders>
              <w:top w:val="single" w:sz="4" w:space="0" w:color="auto"/>
              <w:left w:val="nil"/>
              <w:bottom w:val="nil"/>
              <w:right w:val="nil"/>
            </w:tcBorders>
            <w:shd w:val="clear" w:color="auto" w:fill="auto"/>
            <w:noWrap/>
            <w:vAlign w:val="center"/>
          </w:tcPr>
          <w:p w14:paraId="262212D3" w14:textId="77777777" w:rsidR="009A6E07" w:rsidRPr="008C3043" w:rsidRDefault="009A6E07" w:rsidP="000E3EE1">
            <w:pPr>
              <w:pStyle w:val="StyleTableBold"/>
              <w:rPr>
                <w:rFonts w:ascii="Times New Roman" w:hAnsi="Times New Roman"/>
                <w:sz w:val="16"/>
                <w:szCs w:val="16"/>
              </w:rPr>
            </w:pPr>
            <w:r w:rsidRPr="008C3043">
              <w:rPr>
                <w:rFonts w:ascii="Times New Roman" w:hAnsi="Times New Roman"/>
                <w:sz w:val="16"/>
                <w:szCs w:val="16"/>
              </w:rPr>
              <w:t>Randomised to eplerenone (n=57)</w:t>
            </w:r>
          </w:p>
        </w:tc>
        <w:tc>
          <w:tcPr>
            <w:tcW w:w="869" w:type="pct"/>
            <w:gridSpan w:val="2"/>
            <w:tcBorders>
              <w:top w:val="single" w:sz="4" w:space="0" w:color="auto"/>
              <w:left w:val="nil"/>
              <w:bottom w:val="nil"/>
              <w:right w:val="nil"/>
            </w:tcBorders>
            <w:shd w:val="clear" w:color="auto" w:fill="auto"/>
            <w:noWrap/>
            <w:vAlign w:val="center"/>
          </w:tcPr>
          <w:p w14:paraId="0438E8DF" w14:textId="77777777" w:rsidR="009A6E07" w:rsidRPr="008C3043" w:rsidRDefault="009A6E07" w:rsidP="000E3EE1">
            <w:pPr>
              <w:pStyle w:val="StyleTableBold"/>
              <w:rPr>
                <w:rFonts w:ascii="Times New Roman" w:hAnsi="Times New Roman"/>
                <w:sz w:val="16"/>
                <w:szCs w:val="16"/>
              </w:rPr>
            </w:pPr>
            <w:r w:rsidRPr="008C3043">
              <w:rPr>
                <w:rFonts w:ascii="Times New Roman" w:hAnsi="Times New Roman"/>
                <w:sz w:val="16"/>
                <w:szCs w:val="16"/>
              </w:rPr>
              <w:t>Overall (n=114)</w:t>
            </w:r>
          </w:p>
        </w:tc>
      </w:tr>
      <w:tr w:rsidR="009A6E07" w:rsidRPr="008C3043" w14:paraId="032392B8" w14:textId="77777777" w:rsidTr="00106D60">
        <w:trPr>
          <w:cantSplit/>
          <w:trHeight w:val="264"/>
        </w:trPr>
        <w:tc>
          <w:tcPr>
            <w:tcW w:w="5000" w:type="pct"/>
            <w:gridSpan w:val="9"/>
            <w:tcBorders>
              <w:top w:val="single" w:sz="4" w:space="0" w:color="auto"/>
              <w:left w:val="nil"/>
              <w:bottom w:val="single" w:sz="4" w:space="0" w:color="auto"/>
              <w:right w:val="nil"/>
            </w:tcBorders>
            <w:shd w:val="clear" w:color="auto" w:fill="auto"/>
            <w:noWrap/>
            <w:vAlign w:val="center"/>
          </w:tcPr>
          <w:p w14:paraId="3D5F1132" w14:textId="77777777" w:rsidR="009A6E07" w:rsidRPr="008C3043" w:rsidRDefault="009A6E07" w:rsidP="000E3EE1">
            <w:pPr>
              <w:pStyle w:val="StyleTableBold"/>
              <w:jc w:val="left"/>
              <w:rPr>
                <w:rFonts w:ascii="Times New Roman" w:hAnsi="Times New Roman"/>
                <w:bCs w:val="0"/>
                <w:color w:val="000000"/>
                <w:sz w:val="16"/>
                <w:szCs w:val="16"/>
              </w:rPr>
            </w:pPr>
            <w:r w:rsidRPr="008C3043">
              <w:rPr>
                <w:rFonts w:ascii="Times New Roman" w:hAnsi="Times New Roman"/>
                <w:bCs w:val="0"/>
                <w:color w:val="000000"/>
                <w:sz w:val="16"/>
                <w:szCs w:val="16"/>
              </w:rPr>
              <w:t>Cardiac measures</w:t>
            </w:r>
          </w:p>
        </w:tc>
      </w:tr>
      <w:tr w:rsidR="00106D60" w:rsidRPr="008C3043" w14:paraId="56319499" w14:textId="77777777" w:rsidTr="00106D60">
        <w:trPr>
          <w:cantSplit/>
          <w:trHeight w:val="264"/>
        </w:trPr>
        <w:tc>
          <w:tcPr>
            <w:tcW w:w="1897" w:type="pct"/>
            <w:gridSpan w:val="3"/>
            <w:tcBorders>
              <w:top w:val="nil"/>
              <w:left w:val="nil"/>
              <w:bottom w:val="nil"/>
              <w:right w:val="nil"/>
            </w:tcBorders>
            <w:shd w:val="clear" w:color="auto" w:fill="auto"/>
            <w:noWrap/>
            <w:vAlign w:val="center"/>
          </w:tcPr>
          <w:p w14:paraId="06C0515F"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Attended visit</w:t>
            </w:r>
          </w:p>
        </w:tc>
        <w:tc>
          <w:tcPr>
            <w:tcW w:w="370" w:type="pct"/>
            <w:tcBorders>
              <w:top w:val="nil"/>
              <w:left w:val="nil"/>
              <w:bottom w:val="nil"/>
              <w:right w:val="nil"/>
            </w:tcBorders>
            <w:shd w:val="clear" w:color="auto" w:fill="auto"/>
            <w:noWrap/>
            <w:vAlign w:val="center"/>
          </w:tcPr>
          <w:p w14:paraId="1AFE69A8"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54/57</w:t>
            </w:r>
          </w:p>
        </w:tc>
        <w:tc>
          <w:tcPr>
            <w:tcW w:w="717" w:type="pct"/>
            <w:tcBorders>
              <w:top w:val="nil"/>
              <w:left w:val="nil"/>
              <w:bottom w:val="nil"/>
              <w:right w:val="nil"/>
            </w:tcBorders>
            <w:shd w:val="clear" w:color="auto" w:fill="auto"/>
            <w:noWrap/>
            <w:vAlign w:val="center"/>
          </w:tcPr>
          <w:p w14:paraId="2D2808B9" w14:textId="78EF4330"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9</w:t>
            </w:r>
            <w:r w:rsidR="00254A11">
              <w:rPr>
                <w:rFonts w:ascii="Times New Roman" w:hAnsi="Times New Roman"/>
                <w:sz w:val="16"/>
                <w:szCs w:val="16"/>
              </w:rPr>
              <w:t>5</w:t>
            </w:r>
            <w:r w:rsidR="009A6E07" w:rsidRPr="008C3043">
              <w:rPr>
                <w:rFonts w:ascii="Times New Roman" w:hAnsi="Times New Roman"/>
                <w:sz w:val="16"/>
                <w:szCs w:val="16"/>
              </w:rPr>
              <w:t>%</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73E35C5C"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51/57</w:t>
            </w:r>
          </w:p>
        </w:tc>
        <w:tc>
          <w:tcPr>
            <w:tcW w:w="743" w:type="pct"/>
            <w:tcBorders>
              <w:top w:val="nil"/>
              <w:left w:val="nil"/>
              <w:bottom w:val="nil"/>
              <w:right w:val="nil"/>
            </w:tcBorders>
            <w:shd w:val="clear" w:color="auto" w:fill="auto"/>
            <w:noWrap/>
            <w:vAlign w:val="center"/>
          </w:tcPr>
          <w:p w14:paraId="745B31FD" w14:textId="0DF17456"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254A11">
              <w:rPr>
                <w:rFonts w:ascii="Times New Roman" w:hAnsi="Times New Roman"/>
                <w:sz w:val="16"/>
                <w:szCs w:val="16"/>
              </w:rPr>
              <w:t>90</w:t>
            </w:r>
            <w:r w:rsidR="009A6E07" w:rsidRPr="008C3043">
              <w:rPr>
                <w:rFonts w:ascii="Times New Roman" w:hAnsi="Times New Roman"/>
                <w:sz w:val="16"/>
                <w:szCs w:val="16"/>
              </w:rPr>
              <w:t>%</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6999A32E"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105/114</w:t>
            </w:r>
          </w:p>
        </w:tc>
        <w:tc>
          <w:tcPr>
            <w:tcW w:w="384" w:type="pct"/>
            <w:tcBorders>
              <w:top w:val="nil"/>
              <w:left w:val="nil"/>
              <w:bottom w:val="nil"/>
              <w:right w:val="nil"/>
            </w:tcBorders>
            <w:shd w:val="clear" w:color="auto" w:fill="auto"/>
            <w:noWrap/>
            <w:vAlign w:val="center"/>
          </w:tcPr>
          <w:p w14:paraId="461607AF" w14:textId="0308D04D"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92%</w:t>
            </w:r>
            <w:r w:rsidRPr="008C3043">
              <w:rPr>
                <w:rFonts w:ascii="Times New Roman" w:hAnsi="Times New Roman"/>
                <w:sz w:val="16"/>
                <w:szCs w:val="16"/>
              </w:rPr>
              <w:t>)</w:t>
            </w:r>
          </w:p>
        </w:tc>
      </w:tr>
      <w:tr w:rsidR="00106D60" w:rsidRPr="008C3043" w14:paraId="78DA14F0" w14:textId="77777777" w:rsidTr="00106D60">
        <w:trPr>
          <w:cantSplit/>
          <w:trHeight w:val="264"/>
        </w:trPr>
        <w:tc>
          <w:tcPr>
            <w:tcW w:w="1897" w:type="pct"/>
            <w:gridSpan w:val="3"/>
            <w:tcBorders>
              <w:top w:val="nil"/>
              <w:left w:val="nil"/>
              <w:bottom w:val="nil"/>
              <w:right w:val="nil"/>
            </w:tcBorders>
            <w:shd w:val="clear" w:color="auto" w:fill="auto"/>
            <w:noWrap/>
            <w:vAlign w:val="center"/>
          </w:tcPr>
          <w:p w14:paraId="471E8B1F"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Systolic blood pressure (mmHg)</w:t>
            </w:r>
          </w:p>
        </w:tc>
        <w:tc>
          <w:tcPr>
            <w:tcW w:w="370" w:type="pct"/>
            <w:tcBorders>
              <w:top w:val="nil"/>
              <w:left w:val="nil"/>
              <w:bottom w:val="nil"/>
              <w:right w:val="nil"/>
            </w:tcBorders>
            <w:shd w:val="clear" w:color="auto" w:fill="auto"/>
            <w:noWrap/>
            <w:vAlign w:val="center"/>
          </w:tcPr>
          <w:p w14:paraId="79CC006C"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130</w:t>
            </w:r>
          </w:p>
        </w:tc>
        <w:tc>
          <w:tcPr>
            <w:tcW w:w="717" w:type="pct"/>
            <w:tcBorders>
              <w:top w:val="nil"/>
              <w:left w:val="nil"/>
              <w:bottom w:val="nil"/>
              <w:right w:val="nil"/>
            </w:tcBorders>
            <w:shd w:val="clear" w:color="auto" w:fill="auto"/>
            <w:noWrap/>
            <w:vAlign w:val="center"/>
          </w:tcPr>
          <w:p w14:paraId="2239191C"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(119.0, 146.0)</w:t>
            </w:r>
          </w:p>
        </w:tc>
        <w:tc>
          <w:tcPr>
            <w:tcW w:w="404" w:type="pct"/>
            <w:tcBorders>
              <w:top w:val="nil"/>
              <w:left w:val="nil"/>
              <w:bottom w:val="nil"/>
              <w:right w:val="nil"/>
            </w:tcBorders>
            <w:shd w:val="clear" w:color="auto" w:fill="auto"/>
            <w:noWrap/>
            <w:vAlign w:val="center"/>
          </w:tcPr>
          <w:p w14:paraId="038513FA"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124</w:t>
            </w:r>
          </w:p>
        </w:tc>
        <w:tc>
          <w:tcPr>
            <w:tcW w:w="743" w:type="pct"/>
            <w:tcBorders>
              <w:top w:val="nil"/>
              <w:left w:val="nil"/>
              <w:bottom w:val="nil"/>
              <w:right w:val="nil"/>
            </w:tcBorders>
            <w:shd w:val="clear" w:color="auto" w:fill="auto"/>
            <w:noWrap/>
            <w:vAlign w:val="center"/>
          </w:tcPr>
          <w:p w14:paraId="235C1844"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(116.0, 138.0)</w:t>
            </w:r>
          </w:p>
        </w:tc>
        <w:tc>
          <w:tcPr>
            <w:tcW w:w="485" w:type="pct"/>
            <w:tcBorders>
              <w:top w:val="nil"/>
              <w:left w:val="nil"/>
              <w:bottom w:val="nil"/>
              <w:right w:val="nil"/>
            </w:tcBorders>
            <w:shd w:val="clear" w:color="auto" w:fill="auto"/>
            <w:noWrap/>
            <w:vAlign w:val="center"/>
          </w:tcPr>
          <w:p w14:paraId="1F1BB642"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128</w:t>
            </w:r>
          </w:p>
        </w:tc>
        <w:tc>
          <w:tcPr>
            <w:tcW w:w="384" w:type="pct"/>
            <w:tcBorders>
              <w:top w:val="nil"/>
              <w:left w:val="nil"/>
              <w:bottom w:val="nil"/>
              <w:right w:val="nil"/>
            </w:tcBorders>
            <w:shd w:val="clear" w:color="auto" w:fill="auto"/>
            <w:noWrap/>
            <w:vAlign w:val="center"/>
          </w:tcPr>
          <w:p w14:paraId="052BB562"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(118.0, 139.0)</w:t>
            </w:r>
          </w:p>
        </w:tc>
      </w:tr>
      <w:tr w:rsidR="00106D60" w:rsidRPr="008C3043" w14:paraId="3B5301D7" w14:textId="77777777" w:rsidTr="00106D60">
        <w:trPr>
          <w:cantSplit/>
          <w:trHeight w:val="264"/>
        </w:trPr>
        <w:tc>
          <w:tcPr>
            <w:tcW w:w="1897" w:type="pct"/>
            <w:gridSpan w:val="3"/>
            <w:tcBorders>
              <w:top w:val="nil"/>
              <w:left w:val="nil"/>
              <w:bottom w:val="nil"/>
              <w:right w:val="nil"/>
            </w:tcBorders>
            <w:shd w:val="clear" w:color="auto" w:fill="auto"/>
            <w:noWrap/>
            <w:vAlign w:val="center"/>
          </w:tcPr>
          <w:p w14:paraId="61623F0F"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Diastolic blood pressure (mmHg)</w:t>
            </w:r>
          </w:p>
        </w:tc>
        <w:tc>
          <w:tcPr>
            <w:tcW w:w="370" w:type="pct"/>
            <w:tcBorders>
              <w:top w:val="nil"/>
              <w:left w:val="nil"/>
              <w:bottom w:val="nil"/>
              <w:right w:val="nil"/>
            </w:tcBorders>
            <w:shd w:val="clear" w:color="auto" w:fill="auto"/>
            <w:noWrap/>
            <w:vAlign w:val="center"/>
          </w:tcPr>
          <w:p w14:paraId="111A16AB"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82</w:t>
            </w:r>
          </w:p>
        </w:tc>
        <w:tc>
          <w:tcPr>
            <w:tcW w:w="717" w:type="pct"/>
            <w:tcBorders>
              <w:top w:val="nil"/>
              <w:left w:val="nil"/>
              <w:bottom w:val="nil"/>
              <w:right w:val="nil"/>
            </w:tcBorders>
            <w:shd w:val="clear" w:color="auto" w:fill="auto"/>
            <w:noWrap/>
            <w:vAlign w:val="center"/>
          </w:tcPr>
          <w:p w14:paraId="30E44708"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(76.0, 85.0)</w:t>
            </w:r>
          </w:p>
        </w:tc>
        <w:tc>
          <w:tcPr>
            <w:tcW w:w="404" w:type="pct"/>
            <w:tcBorders>
              <w:top w:val="nil"/>
              <w:left w:val="nil"/>
              <w:bottom w:val="nil"/>
              <w:right w:val="nil"/>
            </w:tcBorders>
            <w:shd w:val="clear" w:color="auto" w:fill="auto"/>
            <w:noWrap/>
            <w:vAlign w:val="center"/>
          </w:tcPr>
          <w:p w14:paraId="4085DE7D"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78</w:t>
            </w:r>
          </w:p>
        </w:tc>
        <w:tc>
          <w:tcPr>
            <w:tcW w:w="743" w:type="pct"/>
            <w:tcBorders>
              <w:top w:val="nil"/>
              <w:left w:val="nil"/>
              <w:bottom w:val="nil"/>
              <w:right w:val="nil"/>
            </w:tcBorders>
            <w:shd w:val="clear" w:color="auto" w:fill="auto"/>
            <w:noWrap/>
            <w:vAlign w:val="center"/>
          </w:tcPr>
          <w:p w14:paraId="6AB5406B"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(70.0, 85.0)</w:t>
            </w:r>
          </w:p>
        </w:tc>
        <w:tc>
          <w:tcPr>
            <w:tcW w:w="485" w:type="pct"/>
            <w:tcBorders>
              <w:top w:val="nil"/>
              <w:left w:val="nil"/>
              <w:bottom w:val="nil"/>
              <w:right w:val="nil"/>
            </w:tcBorders>
            <w:shd w:val="clear" w:color="auto" w:fill="auto"/>
            <w:noWrap/>
            <w:vAlign w:val="center"/>
          </w:tcPr>
          <w:p w14:paraId="46752F00"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81</w:t>
            </w:r>
          </w:p>
        </w:tc>
        <w:tc>
          <w:tcPr>
            <w:tcW w:w="384" w:type="pct"/>
            <w:tcBorders>
              <w:top w:val="nil"/>
              <w:left w:val="nil"/>
              <w:bottom w:val="nil"/>
              <w:right w:val="nil"/>
            </w:tcBorders>
            <w:shd w:val="clear" w:color="auto" w:fill="auto"/>
            <w:noWrap/>
            <w:vAlign w:val="center"/>
          </w:tcPr>
          <w:p w14:paraId="1898DC95"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(73.0, 85.0)</w:t>
            </w:r>
          </w:p>
        </w:tc>
      </w:tr>
      <w:tr w:rsidR="00106D60" w:rsidRPr="008C3043" w14:paraId="0DFC9167" w14:textId="77777777" w:rsidTr="00106D60">
        <w:trPr>
          <w:cantSplit/>
          <w:trHeight w:val="264"/>
        </w:trPr>
        <w:tc>
          <w:tcPr>
            <w:tcW w:w="1897" w:type="pct"/>
            <w:gridSpan w:val="3"/>
            <w:tcBorders>
              <w:top w:val="nil"/>
              <w:left w:val="nil"/>
              <w:bottom w:val="single" w:sz="4" w:space="0" w:color="auto"/>
              <w:right w:val="nil"/>
            </w:tcBorders>
            <w:shd w:val="clear" w:color="auto" w:fill="auto"/>
            <w:noWrap/>
            <w:vAlign w:val="center"/>
          </w:tcPr>
          <w:p w14:paraId="7A7A7A68"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Heart rate (bpm)</w:t>
            </w:r>
          </w:p>
        </w:tc>
        <w:tc>
          <w:tcPr>
            <w:tcW w:w="370" w:type="pct"/>
            <w:tcBorders>
              <w:top w:val="nil"/>
              <w:left w:val="nil"/>
              <w:bottom w:val="single" w:sz="4" w:space="0" w:color="auto"/>
              <w:right w:val="nil"/>
            </w:tcBorders>
            <w:shd w:val="clear" w:color="auto" w:fill="auto"/>
            <w:noWrap/>
            <w:vAlign w:val="center"/>
          </w:tcPr>
          <w:p w14:paraId="47B6D7CD"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67</w:t>
            </w:r>
          </w:p>
        </w:tc>
        <w:tc>
          <w:tcPr>
            <w:tcW w:w="717" w:type="pct"/>
            <w:tcBorders>
              <w:top w:val="nil"/>
              <w:left w:val="nil"/>
              <w:bottom w:val="single" w:sz="4" w:space="0" w:color="auto"/>
              <w:right w:val="nil"/>
            </w:tcBorders>
            <w:shd w:val="clear" w:color="auto" w:fill="auto"/>
            <w:noWrap/>
            <w:vAlign w:val="center"/>
          </w:tcPr>
          <w:p w14:paraId="4C819C3A"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(62.0, 77.0)</w:t>
            </w:r>
          </w:p>
        </w:tc>
        <w:tc>
          <w:tcPr>
            <w:tcW w:w="404" w:type="pct"/>
            <w:tcBorders>
              <w:top w:val="nil"/>
              <w:left w:val="nil"/>
              <w:bottom w:val="single" w:sz="4" w:space="0" w:color="auto"/>
              <w:right w:val="nil"/>
            </w:tcBorders>
            <w:shd w:val="clear" w:color="auto" w:fill="auto"/>
            <w:noWrap/>
            <w:vAlign w:val="center"/>
          </w:tcPr>
          <w:p w14:paraId="23534539"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75</w:t>
            </w:r>
          </w:p>
        </w:tc>
        <w:tc>
          <w:tcPr>
            <w:tcW w:w="743" w:type="pct"/>
            <w:tcBorders>
              <w:top w:val="nil"/>
              <w:left w:val="nil"/>
              <w:bottom w:val="single" w:sz="4" w:space="0" w:color="auto"/>
              <w:right w:val="nil"/>
            </w:tcBorders>
            <w:shd w:val="clear" w:color="auto" w:fill="auto"/>
            <w:noWrap/>
            <w:vAlign w:val="center"/>
          </w:tcPr>
          <w:p w14:paraId="4C93619D"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(64.0, 84.0)</w:t>
            </w:r>
          </w:p>
        </w:tc>
        <w:tc>
          <w:tcPr>
            <w:tcW w:w="485" w:type="pct"/>
            <w:tcBorders>
              <w:top w:val="nil"/>
              <w:left w:val="nil"/>
              <w:bottom w:val="single" w:sz="4" w:space="0" w:color="auto"/>
              <w:right w:val="nil"/>
            </w:tcBorders>
            <w:shd w:val="clear" w:color="auto" w:fill="auto"/>
            <w:noWrap/>
            <w:vAlign w:val="center"/>
          </w:tcPr>
          <w:p w14:paraId="4D14AFEE"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71</w:t>
            </w:r>
          </w:p>
        </w:tc>
        <w:tc>
          <w:tcPr>
            <w:tcW w:w="384" w:type="pct"/>
            <w:tcBorders>
              <w:top w:val="nil"/>
              <w:left w:val="nil"/>
              <w:bottom w:val="single" w:sz="4" w:space="0" w:color="auto"/>
              <w:right w:val="nil"/>
            </w:tcBorders>
            <w:shd w:val="clear" w:color="auto" w:fill="auto"/>
            <w:noWrap/>
            <w:vAlign w:val="center"/>
          </w:tcPr>
          <w:p w14:paraId="2DAE2CE1"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(62.0, 80.0)</w:t>
            </w:r>
          </w:p>
        </w:tc>
      </w:tr>
      <w:tr w:rsidR="009A6E07" w:rsidRPr="008C3043" w14:paraId="43191280" w14:textId="77777777" w:rsidTr="00106D60">
        <w:trPr>
          <w:cantSplit/>
          <w:trHeight w:val="264"/>
        </w:trPr>
        <w:tc>
          <w:tcPr>
            <w:tcW w:w="5000" w:type="pct"/>
            <w:gridSpan w:val="9"/>
            <w:tcBorders>
              <w:top w:val="single" w:sz="4" w:space="0" w:color="auto"/>
              <w:left w:val="nil"/>
              <w:bottom w:val="single" w:sz="4" w:space="0" w:color="auto"/>
              <w:right w:val="nil"/>
            </w:tcBorders>
            <w:shd w:val="clear" w:color="auto" w:fill="auto"/>
            <w:noWrap/>
            <w:vAlign w:val="center"/>
          </w:tcPr>
          <w:p w14:paraId="2D62D1D8" w14:textId="77777777" w:rsidR="009A6E07" w:rsidRPr="008C3043" w:rsidRDefault="009A6E07" w:rsidP="000E3EE1">
            <w:pPr>
              <w:pStyle w:val="Table"/>
              <w:rPr>
                <w:rFonts w:ascii="Times New Roman" w:hAnsi="Times New Roman"/>
                <w:b/>
                <w:sz w:val="16"/>
                <w:szCs w:val="16"/>
              </w:rPr>
            </w:pPr>
            <w:r w:rsidRPr="008C3043">
              <w:rPr>
                <w:rFonts w:ascii="Times New Roman" w:hAnsi="Times New Roman"/>
                <w:b/>
                <w:sz w:val="16"/>
                <w:szCs w:val="16"/>
              </w:rPr>
              <w:t>Changes in medication</w:t>
            </w:r>
          </w:p>
        </w:tc>
      </w:tr>
      <w:tr w:rsidR="00106D60" w:rsidRPr="008C3043" w14:paraId="3D289049" w14:textId="77777777" w:rsidTr="00106D60">
        <w:trPr>
          <w:cantSplit/>
          <w:trHeight w:val="264"/>
        </w:trPr>
        <w:tc>
          <w:tcPr>
            <w:tcW w:w="1897" w:type="pct"/>
            <w:gridSpan w:val="3"/>
            <w:tcBorders>
              <w:top w:val="single" w:sz="4" w:space="0" w:color="auto"/>
              <w:left w:val="nil"/>
              <w:bottom w:val="single" w:sz="4" w:space="0" w:color="auto"/>
              <w:right w:val="nil"/>
            </w:tcBorders>
            <w:shd w:val="clear" w:color="auto" w:fill="auto"/>
            <w:noWrap/>
            <w:vAlign w:val="center"/>
          </w:tcPr>
          <w:p w14:paraId="33E799D5"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Taken rifampicin, finasteride or melatonin</w:t>
            </w:r>
          </w:p>
        </w:tc>
        <w:tc>
          <w:tcPr>
            <w:tcW w:w="370" w:type="pct"/>
            <w:tcBorders>
              <w:top w:val="single" w:sz="4" w:space="0" w:color="auto"/>
              <w:left w:val="nil"/>
              <w:bottom w:val="single" w:sz="4" w:space="0" w:color="auto"/>
              <w:right w:val="nil"/>
            </w:tcBorders>
            <w:shd w:val="clear" w:color="auto" w:fill="auto"/>
            <w:noWrap/>
            <w:vAlign w:val="center"/>
          </w:tcPr>
          <w:p w14:paraId="57055858"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0/54</w:t>
            </w:r>
          </w:p>
        </w:tc>
        <w:tc>
          <w:tcPr>
            <w:tcW w:w="717" w:type="pct"/>
            <w:tcBorders>
              <w:top w:val="single" w:sz="4" w:space="0" w:color="auto"/>
              <w:left w:val="nil"/>
              <w:bottom w:val="single" w:sz="4" w:space="0" w:color="auto"/>
              <w:right w:val="nil"/>
            </w:tcBorders>
            <w:shd w:val="clear" w:color="auto" w:fill="auto"/>
            <w:noWrap/>
            <w:vAlign w:val="center"/>
          </w:tcPr>
          <w:p w14:paraId="031B0B41" w14:textId="042BD146"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04" w:type="pct"/>
            <w:tcBorders>
              <w:top w:val="single" w:sz="4" w:space="0" w:color="auto"/>
              <w:left w:val="nil"/>
              <w:bottom w:val="single" w:sz="4" w:space="0" w:color="auto"/>
              <w:right w:val="nil"/>
            </w:tcBorders>
            <w:shd w:val="clear" w:color="auto" w:fill="auto"/>
            <w:noWrap/>
            <w:vAlign w:val="center"/>
          </w:tcPr>
          <w:p w14:paraId="3F8B6394"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0/51</w:t>
            </w:r>
          </w:p>
        </w:tc>
        <w:tc>
          <w:tcPr>
            <w:tcW w:w="743" w:type="pct"/>
            <w:tcBorders>
              <w:top w:val="single" w:sz="4" w:space="0" w:color="auto"/>
              <w:left w:val="nil"/>
              <w:bottom w:val="single" w:sz="4" w:space="0" w:color="auto"/>
              <w:right w:val="nil"/>
            </w:tcBorders>
            <w:shd w:val="clear" w:color="auto" w:fill="auto"/>
            <w:noWrap/>
            <w:vAlign w:val="center"/>
          </w:tcPr>
          <w:p w14:paraId="6177E9A0" w14:textId="20081FDC"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85" w:type="pct"/>
            <w:tcBorders>
              <w:top w:val="single" w:sz="4" w:space="0" w:color="auto"/>
              <w:left w:val="nil"/>
              <w:bottom w:val="single" w:sz="4" w:space="0" w:color="auto"/>
              <w:right w:val="nil"/>
            </w:tcBorders>
            <w:shd w:val="clear" w:color="auto" w:fill="auto"/>
            <w:noWrap/>
            <w:vAlign w:val="center"/>
          </w:tcPr>
          <w:p w14:paraId="504A8D32"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0/105</w:t>
            </w:r>
          </w:p>
        </w:tc>
        <w:tc>
          <w:tcPr>
            <w:tcW w:w="384" w:type="pct"/>
            <w:tcBorders>
              <w:top w:val="single" w:sz="4" w:space="0" w:color="auto"/>
              <w:left w:val="nil"/>
              <w:bottom w:val="single" w:sz="4" w:space="0" w:color="auto"/>
              <w:right w:val="nil"/>
            </w:tcBorders>
            <w:shd w:val="clear" w:color="auto" w:fill="auto"/>
            <w:noWrap/>
            <w:vAlign w:val="center"/>
          </w:tcPr>
          <w:p w14:paraId="57178A7C" w14:textId="72BAF295"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r>
      <w:tr w:rsidR="009A6E07" w:rsidRPr="008C3043" w14:paraId="63CF96FA" w14:textId="77777777" w:rsidTr="00106D60">
        <w:trPr>
          <w:cantSplit/>
          <w:trHeight w:val="264"/>
        </w:trPr>
        <w:tc>
          <w:tcPr>
            <w:tcW w:w="5000" w:type="pct"/>
            <w:gridSpan w:val="9"/>
            <w:tcBorders>
              <w:top w:val="single" w:sz="4" w:space="0" w:color="auto"/>
              <w:left w:val="nil"/>
              <w:bottom w:val="single" w:sz="4" w:space="0" w:color="auto"/>
              <w:right w:val="nil"/>
            </w:tcBorders>
            <w:shd w:val="clear" w:color="auto" w:fill="auto"/>
            <w:noWrap/>
            <w:vAlign w:val="center"/>
          </w:tcPr>
          <w:p w14:paraId="5834272C" w14:textId="77777777" w:rsidR="009A6E07" w:rsidRPr="008C3043" w:rsidRDefault="009A6E07" w:rsidP="000E3EE1">
            <w:pPr>
              <w:pStyle w:val="Table"/>
              <w:rPr>
                <w:rFonts w:ascii="Times New Roman" w:hAnsi="Times New Roman"/>
                <w:b/>
                <w:sz w:val="16"/>
                <w:szCs w:val="16"/>
              </w:rPr>
            </w:pPr>
            <w:r w:rsidRPr="008C3043">
              <w:rPr>
                <w:rFonts w:ascii="Times New Roman" w:hAnsi="Times New Roman"/>
                <w:b/>
                <w:sz w:val="16"/>
                <w:szCs w:val="16"/>
              </w:rPr>
              <w:t>Exposure to steroids</w:t>
            </w:r>
          </w:p>
        </w:tc>
      </w:tr>
      <w:tr w:rsidR="00106D60" w:rsidRPr="008C3043" w14:paraId="7760B4F6" w14:textId="77777777" w:rsidTr="00106D60">
        <w:trPr>
          <w:cantSplit/>
          <w:trHeight w:val="264"/>
        </w:trPr>
        <w:tc>
          <w:tcPr>
            <w:tcW w:w="1897" w:type="pct"/>
            <w:gridSpan w:val="3"/>
            <w:tcBorders>
              <w:top w:val="single" w:sz="4" w:space="0" w:color="auto"/>
              <w:left w:val="nil"/>
              <w:bottom w:val="nil"/>
              <w:right w:val="nil"/>
            </w:tcBorders>
            <w:shd w:val="clear" w:color="auto" w:fill="auto"/>
            <w:noWrap/>
            <w:vAlign w:val="center"/>
          </w:tcPr>
          <w:p w14:paraId="2DDFE66A"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Exposed to steroids</w:t>
            </w:r>
          </w:p>
        </w:tc>
        <w:tc>
          <w:tcPr>
            <w:tcW w:w="370" w:type="pct"/>
            <w:tcBorders>
              <w:top w:val="single" w:sz="4" w:space="0" w:color="auto"/>
              <w:left w:val="nil"/>
              <w:bottom w:val="nil"/>
              <w:right w:val="nil"/>
            </w:tcBorders>
            <w:shd w:val="clear" w:color="auto" w:fill="auto"/>
            <w:noWrap/>
            <w:vAlign w:val="center"/>
          </w:tcPr>
          <w:p w14:paraId="01973213"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2/54</w:t>
            </w:r>
          </w:p>
        </w:tc>
        <w:tc>
          <w:tcPr>
            <w:tcW w:w="717" w:type="pct"/>
            <w:tcBorders>
              <w:top w:val="single" w:sz="4" w:space="0" w:color="auto"/>
              <w:left w:val="nil"/>
              <w:bottom w:val="nil"/>
              <w:right w:val="nil"/>
            </w:tcBorders>
            <w:shd w:val="clear" w:color="auto" w:fill="auto"/>
            <w:noWrap/>
            <w:vAlign w:val="center"/>
          </w:tcPr>
          <w:p w14:paraId="2068B3E8" w14:textId="08F92D83"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254A11">
              <w:rPr>
                <w:rFonts w:ascii="Times New Roman" w:hAnsi="Times New Roman"/>
                <w:sz w:val="16"/>
                <w:szCs w:val="16"/>
              </w:rPr>
              <w:t>4</w:t>
            </w:r>
            <w:r w:rsidR="009A6E07" w:rsidRPr="008C3043">
              <w:rPr>
                <w:rFonts w:ascii="Times New Roman" w:hAnsi="Times New Roman"/>
                <w:sz w:val="16"/>
                <w:szCs w:val="16"/>
              </w:rPr>
              <w:t>%</w:t>
            </w:r>
            <w:r w:rsidRPr="008C3043">
              <w:rPr>
                <w:rFonts w:ascii="Times New Roman" w:hAnsi="Times New Roman"/>
                <w:sz w:val="16"/>
                <w:szCs w:val="16"/>
              </w:rPr>
              <w:t>)</w:t>
            </w:r>
          </w:p>
        </w:tc>
        <w:tc>
          <w:tcPr>
            <w:tcW w:w="404" w:type="pct"/>
            <w:tcBorders>
              <w:top w:val="single" w:sz="4" w:space="0" w:color="auto"/>
              <w:left w:val="nil"/>
              <w:bottom w:val="nil"/>
              <w:right w:val="nil"/>
            </w:tcBorders>
            <w:shd w:val="clear" w:color="auto" w:fill="auto"/>
            <w:noWrap/>
            <w:vAlign w:val="center"/>
          </w:tcPr>
          <w:p w14:paraId="6BCA9D2D"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3/51</w:t>
            </w:r>
          </w:p>
        </w:tc>
        <w:tc>
          <w:tcPr>
            <w:tcW w:w="743" w:type="pct"/>
            <w:tcBorders>
              <w:top w:val="single" w:sz="4" w:space="0" w:color="auto"/>
              <w:left w:val="nil"/>
              <w:bottom w:val="nil"/>
              <w:right w:val="nil"/>
            </w:tcBorders>
            <w:shd w:val="clear" w:color="auto" w:fill="auto"/>
            <w:noWrap/>
            <w:vAlign w:val="center"/>
          </w:tcPr>
          <w:p w14:paraId="56FCC124" w14:textId="5A53C1B2"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254A11">
              <w:rPr>
                <w:rFonts w:ascii="Times New Roman" w:hAnsi="Times New Roman"/>
                <w:sz w:val="16"/>
                <w:szCs w:val="16"/>
              </w:rPr>
              <w:t>6</w:t>
            </w:r>
            <w:r w:rsidR="009A6E07" w:rsidRPr="008C3043">
              <w:rPr>
                <w:rFonts w:ascii="Times New Roman" w:hAnsi="Times New Roman"/>
                <w:sz w:val="16"/>
                <w:szCs w:val="16"/>
              </w:rPr>
              <w:t>%</w:t>
            </w:r>
            <w:r w:rsidRPr="008C3043">
              <w:rPr>
                <w:rFonts w:ascii="Times New Roman" w:hAnsi="Times New Roman"/>
                <w:sz w:val="16"/>
                <w:szCs w:val="16"/>
              </w:rPr>
              <w:t>)</w:t>
            </w:r>
          </w:p>
        </w:tc>
        <w:tc>
          <w:tcPr>
            <w:tcW w:w="485" w:type="pct"/>
            <w:tcBorders>
              <w:top w:val="single" w:sz="4" w:space="0" w:color="auto"/>
              <w:left w:val="nil"/>
              <w:bottom w:val="nil"/>
              <w:right w:val="nil"/>
            </w:tcBorders>
            <w:shd w:val="clear" w:color="auto" w:fill="auto"/>
            <w:noWrap/>
            <w:vAlign w:val="center"/>
          </w:tcPr>
          <w:p w14:paraId="398A78FD"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5/105</w:t>
            </w:r>
          </w:p>
        </w:tc>
        <w:tc>
          <w:tcPr>
            <w:tcW w:w="384" w:type="pct"/>
            <w:tcBorders>
              <w:top w:val="single" w:sz="4" w:space="0" w:color="auto"/>
              <w:left w:val="nil"/>
              <w:bottom w:val="nil"/>
              <w:right w:val="nil"/>
            </w:tcBorders>
            <w:shd w:val="clear" w:color="auto" w:fill="auto"/>
            <w:noWrap/>
            <w:vAlign w:val="center"/>
          </w:tcPr>
          <w:p w14:paraId="105065DE" w14:textId="5A3AB1F7"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254A11">
              <w:rPr>
                <w:rFonts w:ascii="Times New Roman" w:hAnsi="Times New Roman"/>
                <w:sz w:val="16"/>
                <w:szCs w:val="16"/>
              </w:rPr>
              <w:t>5</w:t>
            </w:r>
            <w:r w:rsidR="009A6E07" w:rsidRPr="008C3043">
              <w:rPr>
                <w:rFonts w:ascii="Times New Roman" w:hAnsi="Times New Roman"/>
                <w:sz w:val="16"/>
                <w:szCs w:val="16"/>
              </w:rPr>
              <w:t>%</w:t>
            </w:r>
            <w:r w:rsidRPr="008C3043">
              <w:rPr>
                <w:rFonts w:ascii="Times New Roman" w:hAnsi="Times New Roman"/>
                <w:sz w:val="16"/>
                <w:szCs w:val="16"/>
              </w:rPr>
              <w:t>)</w:t>
            </w:r>
          </w:p>
        </w:tc>
      </w:tr>
      <w:tr w:rsidR="00106D60" w:rsidRPr="008C3043" w14:paraId="3AC41C7E" w14:textId="77777777" w:rsidTr="00106D60">
        <w:trPr>
          <w:cantSplit/>
          <w:trHeight w:val="264"/>
        </w:trPr>
        <w:tc>
          <w:tcPr>
            <w:tcW w:w="253" w:type="pct"/>
            <w:tcBorders>
              <w:top w:val="nil"/>
              <w:left w:val="nil"/>
              <w:bottom w:val="nil"/>
              <w:right w:val="nil"/>
            </w:tcBorders>
            <w:shd w:val="clear" w:color="auto" w:fill="auto"/>
            <w:noWrap/>
            <w:vAlign w:val="center"/>
          </w:tcPr>
          <w:p w14:paraId="540B2DDD" w14:textId="77777777" w:rsidR="009A6E07" w:rsidRPr="008C3043" w:rsidRDefault="009A6E07" w:rsidP="000E3EE1">
            <w:pPr>
              <w:pStyle w:val="Table"/>
              <w:rPr>
                <w:rFonts w:ascii="Times New Roman" w:hAnsi="Times New Roman"/>
                <w:sz w:val="16"/>
                <w:szCs w:val="16"/>
              </w:rPr>
            </w:pPr>
          </w:p>
        </w:tc>
        <w:tc>
          <w:tcPr>
            <w:tcW w:w="1644" w:type="pct"/>
            <w:gridSpan w:val="2"/>
            <w:tcBorders>
              <w:top w:val="nil"/>
              <w:left w:val="nil"/>
              <w:bottom w:val="nil"/>
              <w:right w:val="nil"/>
            </w:tcBorders>
            <w:shd w:val="clear" w:color="auto" w:fill="auto"/>
            <w:vAlign w:val="center"/>
          </w:tcPr>
          <w:p w14:paraId="4BEB51B9"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Oral</w:t>
            </w:r>
          </w:p>
        </w:tc>
        <w:tc>
          <w:tcPr>
            <w:tcW w:w="370" w:type="pct"/>
            <w:tcBorders>
              <w:top w:val="nil"/>
              <w:left w:val="nil"/>
              <w:bottom w:val="nil"/>
              <w:right w:val="nil"/>
            </w:tcBorders>
            <w:shd w:val="clear" w:color="auto" w:fill="auto"/>
            <w:noWrap/>
            <w:vAlign w:val="center"/>
          </w:tcPr>
          <w:p w14:paraId="1DAB0944"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0/2</w:t>
            </w:r>
          </w:p>
        </w:tc>
        <w:tc>
          <w:tcPr>
            <w:tcW w:w="717" w:type="pct"/>
            <w:tcBorders>
              <w:top w:val="nil"/>
              <w:left w:val="nil"/>
              <w:bottom w:val="nil"/>
              <w:right w:val="nil"/>
            </w:tcBorders>
            <w:shd w:val="clear" w:color="auto" w:fill="auto"/>
            <w:noWrap/>
            <w:vAlign w:val="center"/>
          </w:tcPr>
          <w:p w14:paraId="458F2E20" w14:textId="18CA2494"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20E952D9"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0/3</w:t>
            </w:r>
          </w:p>
        </w:tc>
        <w:tc>
          <w:tcPr>
            <w:tcW w:w="743" w:type="pct"/>
            <w:tcBorders>
              <w:top w:val="nil"/>
              <w:left w:val="nil"/>
              <w:bottom w:val="nil"/>
              <w:right w:val="nil"/>
            </w:tcBorders>
            <w:shd w:val="clear" w:color="auto" w:fill="auto"/>
            <w:noWrap/>
            <w:vAlign w:val="center"/>
          </w:tcPr>
          <w:p w14:paraId="321C24C7" w14:textId="1DE9FF0F"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7CBBA6E1"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0/5</w:t>
            </w:r>
          </w:p>
        </w:tc>
        <w:tc>
          <w:tcPr>
            <w:tcW w:w="384" w:type="pct"/>
            <w:tcBorders>
              <w:top w:val="nil"/>
              <w:left w:val="nil"/>
              <w:bottom w:val="nil"/>
              <w:right w:val="nil"/>
            </w:tcBorders>
            <w:shd w:val="clear" w:color="auto" w:fill="auto"/>
            <w:noWrap/>
            <w:vAlign w:val="center"/>
          </w:tcPr>
          <w:p w14:paraId="45FDF59B" w14:textId="34EAAC41"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r>
      <w:tr w:rsidR="00106D60" w:rsidRPr="008C3043" w14:paraId="5438B0B7" w14:textId="77777777" w:rsidTr="00106D60">
        <w:trPr>
          <w:cantSplit/>
          <w:trHeight w:val="264"/>
        </w:trPr>
        <w:tc>
          <w:tcPr>
            <w:tcW w:w="253" w:type="pct"/>
            <w:tcBorders>
              <w:top w:val="nil"/>
              <w:left w:val="nil"/>
              <w:bottom w:val="nil"/>
              <w:right w:val="nil"/>
            </w:tcBorders>
            <w:shd w:val="clear" w:color="auto" w:fill="auto"/>
            <w:noWrap/>
            <w:vAlign w:val="center"/>
          </w:tcPr>
          <w:p w14:paraId="1085D7CE" w14:textId="77777777" w:rsidR="009A6E07" w:rsidRPr="008C3043" w:rsidRDefault="009A6E07" w:rsidP="000E3EE1">
            <w:pPr>
              <w:pStyle w:val="Table"/>
              <w:rPr>
                <w:rFonts w:ascii="Times New Roman" w:hAnsi="Times New Roman"/>
                <w:sz w:val="16"/>
                <w:szCs w:val="16"/>
              </w:rPr>
            </w:pPr>
          </w:p>
        </w:tc>
        <w:tc>
          <w:tcPr>
            <w:tcW w:w="1644" w:type="pct"/>
            <w:gridSpan w:val="2"/>
            <w:tcBorders>
              <w:top w:val="nil"/>
              <w:left w:val="nil"/>
              <w:bottom w:val="nil"/>
              <w:right w:val="nil"/>
            </w:tcBorders>
            <w:shd w:val="clear" w:color="auto" w:fill="auto"/>
            <w:vAlign w:val="center"/>
          </w:tcPr>
          <w:p w14:paraId="79B4BEFE"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 xml:space="preserve">Inhalation </w:t>
            </w:r>
          </w:p>
        </w:tc>
        <w:tc>
          <w:tcPr>
            <w:tcW w:w="370" w:type="pct"/>
            <w:tcBorders>
              <w:top w:val="nil"/>
              <w:left w:val="nil"/>
              <w:bottom w:val="nil"/>
              <w:right w:val="nil"/>
            </w:tcBorders>
            <w:shd w:val="clear" w:color="auto" w:fill="auto"/>
            <w:noWrap/>
            <w:vAlign w:val="center"/>
          </w:tcPr>
          <w:p w14:paraId="26100937"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1/2</w:t>
            </w:r>
          </w:p>
        </w:tc>
        <w:tc>
          <w:tcPr>
            <w:tcW w:w="717" w:type="pct"/>
            <w:tcBorders>
              <w:top w:val="nil"/>
              <w:left w:val="nil"/>
              <w:bottom w:val="nil"/>
              <w:right w:val="nil"/>
            </w:tcBorders>
            <w:shd w:val="clear" w:color="auto" w:fill="auto"/>
            <w:noWrap/>
            <w:vAlign w:val="center"/>
          </w:tcPr>
          <w:p w14:paraId="503E4F08" w14:textId="29DF103B"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50%</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016ACDC3"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1/3</w:t>
            </w:r>
          </w:p>
        </w:tc>
        <w:tc>
          <w:tcPr>
            <w:tcW w:w="743" w:type="pct"/>
            <w:tcBorders>
              <w:top w:val="nil"/>
              <w:left w:val="nil"/>
              <w:bottom w:val="nil"/>
              <w:right w:val="nil"/>
            </w:tcBorders>
            <w:shd w:val="clear" w:color="auto" w:fill="auto"/>
            <w:noWrap/>
            <w:vAlign w:val="center"/>
          </w:tcPr>
          <w:p w14:paraId="79645BDF" w14:textId="6D7E805F"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33%</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1A257666"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2/5</w:t>
            </w:r>
          </w:p>
        </w:tc>
        <w:tc>
          <w:tcPr>
            <w:tcW w:w="384" w:type="pct"/>
            <w:tcBorders>
              <w:top w:val="nil"/>
              <w:left w:val="nil"/>
              <w:bottom w:val="nil"/>
              <w:right w:val="nil"/>
            </w:tcBorders>
            <w:shd w:val="clear" w:color="auto" w:fill="auto"/>
            <w:noWrap/>
            <w:vAlign w:val="center"/>
          </w:tcPr>
          <w:p w14:paraId="2A3BD3CA" w14:textId="290FADA8"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40%</w:t>
            </w:r>
            <w:r w:rsidRPr="008C3043">
              <w:rPr>
                <w:rFonts w:ascii="Times New Roman" w:hAnsi="Times New Roman"/>
                <w:sz w:val="16"/>
                <w:szCs w:val="16"/>
              </w:rPr>
              <w:t>)</w:t>
            </w:r>
          </w:p>
        </w:tc>
      </w:tr>
      <w:tr w:rsidR="00106D60" w:rsidRPr="008C3043" w14:paraId="305499F0" w14:textId="77777777" w:rsidTr="00106D60">
        <w:trPr>
          <w:cantSplit/>
          <w:trHeight w:val="264"/>
        </w:trPr>
        <w:tc>
          <w:tcPr>
            <w:tcW w:w="253" w:type="pct"/>
            <w:tcBorders>
              <w:top w:val="nil"/>
              <w:left w:val="nil"/>
              <w:bottom w:val="nil"/>
              <w:right w:val="nil"/>
            </w:tcBorders>
            <w:shd w:val="clear" w:color="auto" w:fill="auto"/>
            <w:noWrap/>
            <w:vAlign w:val="center"/>
          </w:tcPr>
          <w:p w14:paraId="1DE04F7F" w14:textId="77777777" w:rsidR="009A6E07" w:rsidRPr="008C3043" w:rsidRDefault="009A6E07" w:rsidP="000E3EE1">
            <w:pPr>
              <w:pStyle w:val="Table"/>
              <w:rPr>
                <w:rFonts w:ascii="Times New Roman" w:hAnsi="Times New Roman"/>
                <w:sz w:val="16"/>
                <w:szCs w:val="16"/>
              </w:rPr>
            </w:pPr>
          </w:p>
        </w:tc>
        <w:tc>
          <w:tcPr>
            <w:tcW w:w="1644" w:type="pct"/>
            <w:gridSpan w:val="2"/>
            <w:tcBorders>
              <w:top w:val="nil"/>
              <w:left w:val="nil"/>
              <w:bottom w:val="nil"/>
              <w:right w:val="nil"/>
            </w:tcBorders>
            <w:shd w:val="clear" w:color="auto" w:fill="auto"/>
            <w:vAlign w:val="center"/>
          </w:tcPr>
          <w:p w14:paraId="41568E02"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Intramuscular injection</w:t>
            </w:r>
          </w:p>
        </w:tc>
        <w:tc>
          <w:tcPr>
            <w:tcW w:w="370" w:type="pct"/>
            <w:tcBorders>
              <w:top w:val="nil"/>
              <w:left w:val="nil"/>
              <w:bottom w:val="nil"/>
              <w:right w:val="nil"/>
            </w:tcBorders>
            <w:shd w:val="clear" w:color="auto" w:fill="auto"/>
            <w:noWrap/>
            <w:vAlign w:val="center"/>
          </w:tcPr>
          <w:p w14:paraId="3092B885"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0/2</w:t>
            </w:r>
          </w:p>
        </w:tc>
        <w:tc>
          <w:tcPr>
            <w:tcW w:w="717" w:type="pct"/>
            <w:tcBorders>
              <w:top w:val="nil"/>
              <w:left w:val="nil"/>
              <w:bottom w:val="nil"/>
              <w:right w:val="nil"/>
            </w:tcBorders>
            <w:shd w:val="clear" w:color="auto" w:fill="auto"/>
            <w:noWrap/>
            <w:vAlign w:val="center"/>
          </w:tcPr>
          <w:p w14:paraId="07BD9F56" w14:textId="5985C44C"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109651A1"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0/3</w:t>
            </w:r>
          </w:p>
        </w:tc>
        <w:tc>
          <w:tcPr>
            <w:tcW w:w="743" w:type="pct"/>
            <w:tcBorders>
              <w:top w:val="nil"/>
              <w:left w:val="nil"/>
              <w:bottom w:val="nil"/>
              <w:right w:val="nil"/>
            </w:tcBorders>
            <w:shd w:val="clear" w:color="auto" w:fill="auto"/>
            <w:noWrap/>
            <w:vAlign w:val="center"/>
          </w:tcPr>
          <w:p w14:paraId="71C6477B" w14:textId="7BC86F46"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5EB12A26"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0/5</w:t>
            </w:r>
          </w:p>
        </w:tc>
        <w:tc>
          <w:tcPr>
            <w:tcW w:w="384" w:type="pct"/>
            <w:tcBorders>
              <w:top w:val="nil"/>
              <w:left w:val="nil"/>
              <w:bottom w:val="nil"/>
              <w:right w:val="nil"/>
            </w:tcBorders>
            <w:shd w:val="clear" w:color="auto" w:fill="auto"/>
            <w:noWrap/>
            <w:vAlign w:val="center"/>
          </w:tcPr>
          <w:p w14:paraId="4DAAE65F" w14:textId="5361BE33"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r>
      <w:tr w:rsidR="00106D60" w:rsidRPr="008C3043" w14:paraId="6E10DE68" w14:textId="77777777" w:rsidTr="00106D60">
        <w:trPr>
          <w:cantSplit/>
          <w:trHeight w:val="264"/>
        </w:trPr>
        <w:tc>
          <w:tcPr>
            <w:tcW w:w="253" w:type="pct"/>
            <w:tcBorders>
              <w:top w:val="nil"/>
              <w:left w:val="nil"/>
              <w:bottom w:val="nil"/>
              <w:right w:val="nil"/>
            </w:tcBorders>
            <w:shd w:val="clear" w:color="auto" w:fill="auto"/>
            <w:noWrap/>
            <w:vAlign w:val="center"/>
          </w:tcPr>
          <w:p w14:paraId="38A25458" w14:textId="77777777" w:rsidR="009A6E07" w:rsidRPr="008C3043" w:rsidRDefault="009A6E07" w:rsidP="000E3EE1">
            <w:pPr>
              <w:pStyle w:val="Table"/>
              <w:rPr>
                <w:rFonts w:ascii="Times New Roman" w:hAnsi="Times New Roman"/>
                <w:sz w:val="16"/>
                <w:szCs w:val="16"/>
              </w:rPr>
            </w:pPr>
          </w:p>
        </w:tc>
        <w:tc>
          <w:tcPr>
            <w:tcW w:w="1644" w:type="pct"/>
            <w:gridSpan w:val="2"/>
            <w:tcBorders>
              <w:top w:val="nil"/>
              <w:left w:val="nil"/>
              <w:bottom w:val="nil"/>
              <w:right w:val="nil"/>
            </w:tcBorders>
            <w:shd w:val="clear" w:color="auto" w:fill="auto"/>
            <w:vAlign w:val="center"/>
          </w:tcPr>
          <w:p w14:paraId="468A8ABC"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Topical cream</w:t>
            </w:r>
          </w:p>
        </w:tc>
        <w:tc>
          <w:tcPr>
            <w:tcW w:w="370" w:type="pct"/>
            <w:tcBorders>
              <w:top w:val="nil"/>
              <w:left w:val="nil"/>
              <w:bottom w:val="nil"/>
              <w:right w:val="nil"/>
            </w:tcBorders>
            <w:shd w:val="clear" w:color="auto" w:fill="auto"/>
            <w:noWrap/>
            <w:vAlign w:val="center"/>
          </w:tcPr>
          <w:p w14:paraId="4BF9352C"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0/2</w:t>
            </w:r>
          </w:p>
        </w:tc>
        <w:tc>
          <w:tcPr>
            <w:tcW w:w="717" w:type="pct"/>
            <w:tcBorders>
              <w:top w:val="nil"/>
              <w:left w:val="nil"/>
              <w:bottom w:val="nil"/>
              <w:right w:val="nil"/>
            </w:tcBorders>
            <w:shd w:val="clear" w:color="auto" w:fill="auto"/>
            <w:noWrap/>
            <w:vAlign w:val="center"/>
          </w:tcPr>
          <w:p w14:paraId="3279C1E3" w14:textId="67CA8869"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040FE055"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1/3</w:t>
            </w:r>
          </w:p>
        </w:tc>
        <w:tc>
          <w:tcPr>
            <w:tcW w:w="743" w:type="pct"/>
            <w:tcBorders>
              <w:top w:val="nil"/>
              <w:left w:val="nil"/>
              <w:bottom w:val="nil"/>
              <w:right w:val="nil"/>
            </w:tcBorders>
            <w:shd w:val="clear" w:color="auto" w:fill="auto"/>
            <w:noWrap/>
            <w:vAlign w:val="center"/>
          </w:tcPr>
          <w:p w14:paraId="701DDF90" w14:textId="5FE014D6"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33%</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45168A7A"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1/5</w:t>
            </w:r>
          </w:p>
        </w:tc>
        <w:tc>
          <w:tcPr>
            <w:tcW w:w="384" w:type="pct"/>
            <w:tcBorders>
              <w:top w:val="nil"/>
              <w:left w:val="nil"/>
              <w:bottom w:val="nil"/>
              <w:right w:val="nil"/>
            </w:tcBorders>
            <w:shd w:val="clear" w:color="auto" w:fill="auto"/>
            <w:noWrap/>
            <w:vAlign w:val="center"/>
          </w:tcPr>
          <w:p w14:paraId="0CCB4B35" w14:textId="328C36C7"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20%</w:t>
            </w:r>
            <w:r w:rsidRPr="008C3043">
              <w:rPr>
                <w:rFonts w:ascii="Times New Roman" w:hAnsi="Times New Roman"/>
                <w:sz w:val="16"/>
                <w:szCs w:val="16"/>
              </w:rPr>
              <w:t>)</w:t>
            </w:r>
          </w:p>
        </w:tc>
      </w:tr>
      <w:tr w:rsidR="00106D60" w:rsidRPr="008C3043" w14:paraId="04F78628" w14:textId="77777777" w:rsidTr="00106D60">
        <w:trPr>
          <w:cantSplit/>
          <w:trHeight w:val="264"/>
        </w:trPr>
        <w:tc>
          <w:tcPr>
            <w:tcW w:w="253" w:type="pct"/>
            <w:tcBorders>
              <w:top w:val="nil"/>
              <w:left w:val="nil"/>
              <w:bottom w:val="single" w:sz="4" w:space="0" w:color="auto"/>
              <w:right w:val="nil"/>
            </w:tcBorders>
            <w:shd w:val="clear" w:color="auto" w:fill="auto"/>
            <w:noWrap/>
            <w:vAlign w:val="center"/>
          </w:tcPr>
          <w:p w14:paraId="183137CA" w14:textId="77777777" w:rsidR="009A6E07" w:rsidRPr="008C3043" w:rsidRDefault="009A6E07" w:rsidP="000E3EE1">
            <w:pPr>
              <w:pStyle w:val="Table"/>
              <w:rPr>
                <w:rFonts w:ascii="Times New Roman" w:hAnsi="Times New Roman"/>
                <w:sz w:val="16"/>
                <w:szCs w:val="16"/>
              </w:rPr>
            </w:pPr>
          </w:p>
        </w:tc>
        <w:tc>
          <w:tcPr>
            <w:tcW w:w="1644" w:type="pct"/>
            <w:gridSpan w:val="2"/>
            <w:tcBorders>
              <w:top w:val="nil"/>
              <w:left w:val="nil"/>
              <w:bottom w:val="single" w:sz="4" w:space="0" w:color="auto"/>
              <w:right w:val="nil"/>
            </w:tcBorders>
            <w:shd w:val="clear" w:color="auto" w:fill="auto"/>
            <w:vAlign w:val="center"/>
          </w:tcPr>
          <w:p w14:paraId="33360B89"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 xml:space="preserve">Other </w:t>
            </w:r>
          </w:p>
        </w:tc>
        <w:tc>
          <w:tcPr>
            <w:tcW w:w="370" w:type="pct"/>
            <w:tcBorders>
              <w:top w:val="nil"/>
              <w:left w:val="nil"/>
              <w:bottom w:val="single" w:sz="4" w:space="0" w:color="auto"/>
              <w:right w:val="nil"/>
            </w:tcBorders>
            <w:shd w:val="clear" w:color="auto" w:fill="auto"/>
            <w:noWrap/>
            <w:vAlign w:val="center"/>
          </w:tcPr>
          <w:p w14:paraId="3B6567BA"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1/2</w:t>
            </w:r>
          </w:p>
        </w:tc>
        <w:tc>
          <w:tcPr>
            <w:tcW w:w="717" w:type="pct"/>
            <w:tcBorders>
              <w:top w:val="nil"/>
              <w:left w:val="nil"/>
              <w:bottom w:val="single" w:sz="4" w:space="0" w:color="auto"/>
              <w:right w:val="nil"/>
            </w:tcBorders>
            <w:shd w:val="clear" w:color="auto" w:fill="auto"/>
            <w:noWrap/>
            <w:vAlign w:val="center"/>
          </w:tcPr>
          <w:p w14:paraId="3C49260F" w14:textId="481E2C63"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50%</w:t>
            </w:r>
            <w:r w:rsidRPr="008C3043">
              <w:rPr>
                <w:rFonts w:ascii="Times New Roman" w:hAnsi="Times New Roman"/>
                <w:sz w:val="16"/>
                <w:szCs w:val="16"/>
              </w:rPr>
              <w:t>)</w:t>
            </w:r>
          </w:p>
        </w:tc>
        <w:tc>
          <w:tcPr>
            <w:tcW w:w="404" w:type="pct"/>
            <w:tcBorders>
              <w:top w:val="nil"/>
              <w:left w:val="nil"/>
              <w:bottom w:val="single" w:sz="4" w:space="0" w:color="auto"/>
              <w:right w:val="nil"/>
            </w:tcBorders>
            <w:shd w:val="clear" w:color="auto" w:fill="auto"/>
            <w:noWrap/>
            <w:vAlign w:val="center"/>
          </w:tcPr>
          <w:p w14:paraId="5D45DEF8"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1/3</w:t>
            </w:r>
          </w:p>
        </w:tc>
        <w:tc>
          <w:tcPr>
            <w:tcW w:w="743" w:type="pct"/>
            <w:tcBorders>
              <w:top w:val="nil"/>
              <w:left w:val="nil"/>
              <w:bottom w:val="single" w:sz="4" w:space="0" w:color="auto"/>
              <w:right w:val="nil"/>
            </w:tcBorders>
            <w:shd w:val="clear" w:color="auto" w:fill="auto"/>
            <w:noWrap/>
            <w:vAlign w:val="center"/>
          </w:tcPr>
          <w:p w14:paraId="5C87C1E9" w14:textId="48999F5E"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33%</w:t>
            </w:r>
            <w:r w:rsidRPr="008C3043">
              <w:rPr>
                <w:rFonts w:ascii="Times New Roman" w:hAnsi="Times New Roman"/>
                <w:sz w:val="16"/>
                <w:szCs w:val="16"/>
              </w:rPr>
              <w:t>)</w:t>
            </w:r>
          </w:p>
        </w:tc>
        <w:tc>
          <w:tcPr>
            <w:tcW w:w="485" w:type="pct"/>
            <w:tcBorders>
              <w:top w:val="nil"/>
              <w:left w:val="nil"/>
              <w:bottom w:val="single" w:sz="4" w:space="0" w:color="auto"/>
              <w:right w:val="nil"/>
            </w:tcBorders>
            <w:shd w:val="clear" w:color="auto" w:fill="auto"/>
            <w:noWrap/>
            <w:vAlign w:val="center"/>
          </w:tcPr>
          <w:p w14:paraId="5F26DE1C"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2/5</w:t>
            </w:r>
          </w:p>
        </w:tc>
        <w:tc>
          <w:tcPr>
            <w:tcW w:w="384" w:type="pct"/>
            <w:tcBorders>
              <w:top w:val="nil"/>
              <w:left w:val="nil"/>
              <w:bottom w:val="single" w:sz="4" w:space="0" w:color="auto"/>
              <w:right w:val="nil"/>
            </w:tcBorders>
            <w:shd w:val="clear" w:color="auto" w:fill="auto"/>
            <w:noWrap/>
            <w:vAlign w:val="center"/>
          </w:tcPr>
          <w:p w14:paraId="7123C989" w14:textId="4883A4FA"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40%</w:t>
            </w:r>
            <w:r w:rsidRPr="008C3043">
              <w:rPr>
                <w:rFonts w:ascii="Times New Roman" w:hAnsi="Times New Roman"/>
                <w:sz w:val="16"/>
                <w:szCs w:val="16"/>
              </w:rPr>
              <w:t>)</w:t>
            </w:r>
          </w:p>
        </w:tc>
      </w:tr>
      <w:tr w:rsidR="009A6E07" w:rsidRPr="008C3043" w14:paraId="57056D54" w14:textId="77777777" w:rsidTr="00106D60">
        <w:trPr>
          <w:cantSplit/>
          <w:trHeight w:val="264"/>
        </w:trPr>
        <w:tc>
          <w:tcPr>
            <w:tcW w:w="5000" w:type="pct"/>
            <w:gridSpan w:val="9"/>
            <w:tcBorders>
              <w:top w:val="single" w:sz="4" w:space="0" w:color="auto"/>
              <w:left w:val="nil"/>
              <w:bottom w:val="single" w:sz="4" w:space="0" w:color="auto"/>
              <w:right w:val="nil"/>
            </w:tcBorders>
            <w:shd w:val="clear" w:color="auto" w:fill="auto"/>
            <w:noWrap/>
            <w:vAlign w:val="center"/>
          </w:tcPr>
          <w:p w14:paraId="26E269E6" w14:textId="77777777" w:rsidR="009A6E07" w:rsidRPr="008C3043" w:rsidRDefault="009A6E07" w:rsidP="000E3EE1">
            <w:pPr>
              <w:pStyle w:val="Table"/>
              <w:rPr>
                <w:rFonts w:ascii="Times New Roman" w:hAnsi="Times New Roman"/>
                <w:b/>
                <w:sz w:val="16"/>
                <w:szCs w:val="16"/>
              </w:rPr>
            </w:pPr>
            <w:r w:rsidRPr="008C3043">
              <w:rPr>
                <w:rFonts w:ascii="Times New Roman" w:hAnsi="Times New Roman"/>
                <w:b/>
                <w:sz w:val="16"/>
                <w:szCs w:val="16"/>
              </w:rPr>
              <w:t>Ocular exam</w:t>
            </w:r>
          </w:p>
        </w:tc>
      </w:tr>
      <w:tr w:rsidR="00106D60" w:rsidRPr="008C3043" w14:paraId="2493D47C" w14:textId="77777777" w:rsidTr="00106D60">
        <w:trPr>
          <w:cantSplit/>
          <w:trHeight w:val="264"/>
        </w:trPr>
        <w:tc>
          <w:tcPr>
            <w:tcW w:w="1897" w:type="pct"/>
            <w:gridSpan w:val="3"/>
            <w:tcBorders>
              <w:top w:val="single" w:sz="4" w:space="0" w:color="auto"/>
              <w:left w:val="nil"/>
              <w:bottom w:val="nil"/>
              <w:right w:val="nil"/>
            </w:tcBorders>
            <w:shd w:val="clear" w:color="auto" w:fill="auto"/>
            <w:noWrap/>
            <w:vAlign w:val="center"/>
          </w:tcPr>
          <w:p w14:paraId="06400204"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Anterior segment: clinical findings changed from previous visit?</w:t>
            </w:r>
          </w:p>
        </w:tc>
        <w:tc>
          <w:tcPr>
            <w:tcW w:w="370" w:type="pct"/>
            <w:tcBorders>
              <w:top w:val="single" w:sz="4" w:space="0" w:color="auto"/>
              <w:left w:val="nil"/>
              <w:bottom w:val="nil"/>
              <w:right w:val="nil"/>
            </w:tcBorders>
            <w:shd w:val="clear" w:color="auto" w:fill="auto"/>
            <w:noWrap/>
            <w:vAlign w:val="center"/>
          </w:tcPr>
          <w:p w14:paraId="609A0667"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0/54</w:t>
            </w:r>
          </w:p>
        </w:tc>
        <w:tc>
          <w:tcPr>
            <w:tcW w:w="717" w:type="pct"/>
            <w:tcBorders>
              <w:top w:val="single" w:sz="4" w:space="0" w:color="auto"/>
              <w:left w:val="nil"/>
              <w:bottom w:val="nil"/>
              <w:right w:val="nil"/>
            </w:tcBorders>
            <w:shd w:val="clear" w:color="auto" w:fill="auto"/>
            <w:noWrap/>
            <w:vAlign w:val="center"/>
          </w:tcPr>
          <w:p w14:paraId="0FF48B0B" w14:textId="7D5CDDC3"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04" w:type="pct"/>
            <w:tcBorders>
              <w:top w:val="single" w:sz="4" w:space="0" w:color="auto"/>
              <w:left w:val="nil"/>
              <w:bottom w:val="nil"/>
              <w:right w:val="nil"/>
            </w:tcBorders>
            <w:shd w:val="clear" w:color="auto" w:fill="auto"/>
            <w:noWrap/>
            <w:vAlign w:val="center"/>
          </w:tcPr>
          <w:p w14:paraId="3386CE82"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0/51</w:t>
            </w:r>
          </w:p>
        </w:tc>
        <w:tc>
          <w:tcPr>
            <w:tcW w:w="743" w:type="pct"/>
            <w:tcBorders>
              <w:top w:val="single" w:sz="4" w:space="0" w:color="auto"/>
              <w:left w:val="nil"/>
              <w:bottom w:val="nil"/>
              <w:right w:val="nil"/>
            </w:tcBorders>
            <w:shd w:val="clear" w:color="auto" w:fill="auto"/>
            <w:noWrap/>
            <w:vAlign w:val="center"/>
          </w:tcPr>
          <w:p w14:paraId="55AD1CD4" w14:textId="6EB484F6"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85" w:type="pct"/>
            <w:tcBorders>
              <w:top w:val="single" w:sz="4" w:space="0" w:color="auto"/>
              <w:left w:val="nil"/>
              <w:bottom w:val="nil"/>
              <w:right w:val="nil"/>
            </w:tcBorders>
            <w:shd w:val="clear" w:color="auto" w:fill="auto"/>
            <w:noWrap/>
            <w:vAlign w:val="center"/>
          </w:tcPr>
          <w:p w14:paraId="6D37D56B"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0/105</w:t>
            </w:r>
          </w:p>
        </w:tc>
        <w:tc>
          <w:tcPr>
            <w:tcW w:w="384" w:type="pct"/>
            <w:tcBorders>
              <w:top w:val="single" w:sz="4" w:space="0" w:color="auto"/>
              <w:left w:val="nil"/>
              <w:bottom w:val="nil"/>
              <w:right w:val="nil"/>
            </w:tcBorders>
            <w:shd w:val="clear" w:color="auto" w:fill="auto"/>
            <w:noWrap/>
            <w:vAlign w:val="center"/>
          </w:tcPr>
          <w:p w14:paraId="12035300" w14:textId="1E5DCCC7"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r>
      <w:tr w:rsidR="00106D60" w:rsidRPr="008C3043" w14:paraId="4CC04B53" w14:textId="77777777" w:rsidTr="00106D60">
        <w:trPr>
          <w:cantSplit/>
          <w:trHeight w:val="264"/>
        </w:trPr>
        <w:tc>
          <w:tcPr>
            <w:tcW w:w="1897" w:type="pct"/>
            <w:gridSpan w:val="3"/>
            <w:tcBorders>
              <w:top w:val="nil"/>
              <w:left w:val="nil"/>
              <w:bottom w:val="nil"/>
              <w:right w:val="nil"/>
            </w:tcBorders>
            <w:shd w:val="clear" w:color="auto" w:fill="auto"/>
            <w:noWrap/>
            <w:vAlign w:val="center"/>
          </w:tcPr>
          <w:p w14:paraId="564B5656"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IOP measurement (mmHg)</w:t>
            </w:r>
            <w:r w:rsidRPr="008C3043">
              <w:rPr>
                <w:rFonts w:ascii="Times New Roman" w:hAnsi="Times New Roman"/>
                <w:sz w:val="16"/>
                <w:szCs w:val="16"/>
                <w:vertAlign w:val="superscript"/>
              </w:rPr>
              <w:t xml:space="preserve"> †</w:t>
            </w:r>
          </w:p>
        </w:tc>
        <w:tc>
          <w:tcPr>
            <w:tcW w:w="370" w:type="pct"/>
            <w:tcBorders>
              <w:top w:val="nil"/>
              <w:left w:val="nil"/>
              <w:bottom w:val="nil"/>
              <w:right w:val="nil"/>
            </w:tcBorders>
            <w:shd w:val="clear" w:color="auto" w:fill="auto"/>
            <w:noWrap/>
            <w:vAlign w:val="center"/>
          </w:tcPr>
          <w:p w14:paraId="233C1169"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16</w:t>
            </w:r>
          </w:p>
        </w:tc>
        <w:tc>
          <w:tcPr>
            <w:tcW w:w="717" w:type="pct"/>
            <w:tcBorders>
              <w:top w:val="nil"/>
              <w:left w:val="nil"/>
              <w:bottom w:val="nil"/>
              <w:right w:val="nil"/>
            </w:tcBorders>
            <w:shd w:val="clear" w:color="auto" w:fill="auto"/>
            <w:noWrap/>
            <w:vAlign w:val="center"/>
          </w:tcPr>
          <w:p w14:paraId="5274BFC3"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(13.0, 17.0)</w:t>
            </w:r>
          </w:p>
        </w:tc>
        <w:tc>
          <w:tcPr>
            <w:tcW w:w="404" w:type="pct"/>
            <w:tcBorders>
              <w:top w:val="nil"/>
              <w:left w:val="nil"/>
              <w:bottom w:val="nil"/>
              <w:right w:val="nil"/>
            </w:tcBorders>
            <w:shd w:val="clear" w:color="auto" w:fill="auto"/>
            <w:noWrap/>
            <w:vAlign w:val="center"/>
          </w:tcPr>
          <w:p w14:paraId="63ED74C7"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16</w:t>
            </w:r>
          </w:p>
        </w:tc>
        <w:tc>
          <w:tcPr>
            <w:tcW w:w="743" w:type="pct"/>
            <w:tcBorders>
              <w:top w:val="nil"/>
              <w:left w:val="nil"/>
              <w:bottom w:val="nil"/>
              <w:right w:val="nil"/>
            </w:tcBorders>
            <w:shd w:val="clear" w:color="auto" w:fill="auto"/>
            <w:noWrap/>
            <w:vAlign w:val="center"/>
          </w:tcPr>
          <w:p w14:paraId="27A5E770"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(14.0, 18.0)</w:t>
            </w:r>
          </w:p>
        </w:tc>
        <w:tc>
          <w:tcPr>
            <w:tcW w:w="485" w:type="pct"/>
            <w:tcBorders>
              <w:top w:val="nil"/>
              <w:left w:val="nil"/>
              <w:bottom w:val="nil"/>
              <w:right w:val="nil"/>
            </w:tcBorders>
            <w:shd w:val="clear" w:color="auto" w:fill="auto"/>
            <w:noWrap/>
            <w:vAlign w:val="center"/>
          </w:tcPr>
          <w:p w14:paraId="22AC71CE"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16</w:t>
            </w:r>
          </w:p>
        </w:tc>
        <w:tc>
          <w:tcPr>
            <w:tcW w:w="384" w:type="pct"/>
            <w:tcBorders>
              <w:top w:val="nil"/>
              <w:left w:val="nil"/>
              <w:bottom w:val="nil"/>
              <w:right w:val="nil"/>
            </w:tcBorders>
            <w:shd w:val="clear" w:color="auto" w:fill="auto"/>
            <w:noWrap/>
            <w:vAlign w:val="center"/>
          </w:tcPr>
          <w:p w14:paraId="4C96B591"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(13.0, 17.0)</w:t>
            </w:r>
          </w:p>
        </w:tc>
      </w:tr>
      <w:tr w:rsidR="00106D60" w:rsidRPr="008C3043" w14:paraId="084E75E2" w14:textId="77777777" w:rsidTr="00106D60">
        <w:trPr>
          <w:cantSplit/>
          <w:trHeight w:val="264"/>
        </w:trPr>
        <w:tc>
          <w:tcPr>
            <w:tcW w:w="1168" w:type="pct"/>
            <w:gridSpan w:val="2"/>
            <w:vMerge w:val="restart"/>
            <w:tcBorders>
              <w:top w:val="nil"/>
              <w:left w:val="nil"/>
              <w:right w:val="nil"/>
            </w:tcBorders>
            <w:shd w:val="clear" w:color="auto" w:fill="auto"/>
            <w:noWrap/>
            <w:vAlign w:val="center"/>
          </w:tcPr>
          <w:p w14:paraId="08168C38"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Lens status</w:t>
            </w:r>
          </w:p>
        </w:tc>
        <w:tc>
          <w:tcPr>
            <w:tcW w:w="729" w:type="pct"/>
            <w:tcBorders>
              <w:top w:val="nil"/>
              <w:left w:val="nil"/>
              <w:bottom w:val="nil"/>
              <w:right w:val="nil"/>
            </w:tcBorders>
            <w:shd w:val="clear" w:color="auto" w:fill="auto"/>
            <w:noWrap/>
            <w:vAlign w:val="center"/>
          </w:tcPr>
          <w:p w14:paraId="640DE462"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Phakic</w:t>
            </w:r>
          </w:p>
        </w:tc>
        <w:tc>
          <w:tcPr>
            <w:tcW w:w="370" w:type="pct"/>
            <w:tcBorders>
              <w:top w:val="nil"/>
              <w:left w:val="nil"/>
              <w:bottom w:val="nil"/>
              <w:right w:val="nil"/>
            </w:tcBorders>
            <w:shd w:val="clear" w:color="auto" w:fill="auto"/>
            <w:noWrap/>
            <w:vAlign w:val="center"/>
          </w:tcPr>
          <w:p w14:paraId="03FF6B9B"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54/54</w:t>
            </w:r>
          </w:p>
        </w:tc>
        <w:tc>
          <w:tcPr>
            <w:tcW w:w="717" w:type="pct"/>
            <w:tcBorders>
              <w:top w:val="nil"/>
              <w:left w:val="nil"/>
              <w:bottom w:val="nil"/>
              <w:right w:val="nil"/>
            </w:tcBorders>
            <w:shd w:val="clear" w:color="auto" w:fill="auto"/>
            <w:noWrap/>
            <w:vAlign w:val="center"/>
          </w:tcPr>
          <w:p w14:paraId="78CFD147" w14:textId="0F85A811"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100%</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579C84EE"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49/51</w:t>
            </w:r>
          </w:p>
        </w:tc>
        <w:tc>
          <w:tcPr>
            <w:tcW w:w="743" w:type="pct"/>
            <w:tcBorders>
              <w:top w:val="nil"/>
              <w:left w:val="nil"/>
              <w:bottom w:val="nil"/>
              <w:right w:val="nil"/>
            </w:tcBorders>
            <w:shd w:val="clear" w:color="auto" w:fill="auto"/>
            <w:noWrap/>
            <w:vAlign w:val="center"/>
          </w:tcPr>
          <w:p w14:paraId="2AA48D48" w14:textId="158D4961"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96%</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05CCCF70"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103/105</w:t>
            </w:r>
          </w:p>
        </w:tc>
        <w:tc>
          <w:tcPr>
            <w:tcW w:w="384" w:type="pct"/>
            <w:tcBorders>
              <w:top w:val="nil"/>
              <w:left w:val="nil"/>
              <w:bottom w:val="nil"/>
              <w:right w:val="nil"/>
            </w:tcBorders>
            <w:shd w:val="clear" w:color="auto" w:fill="auto"/>
            <w:noWrap/>
            <w:vAlign w:val="center"/>
          </w:tcPr>
          <w:p w14:paraId="1D3EABB8" w14:textId="6844C05D"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98%</w:t>
            </w:r>
            <w:r w:rsidRPr="008C3043">
              <w:rPr>
                <w:rFonts w:ascii="Times New Roman" w:hAnsi="Times New Roman"/>
                <w:sz w:val="16"/>
                <w:szCs w:val="16"/>
              </w:rPr>
              <w:t>)</w:t>
            </w:r>
          </w:p>
        </w:tc>
      </w:tr>
      <w:tr w:rsidR="00106D60" w:rsidRPr="008C3043" w14:paraId="575402C8" w14:textId="77777777" w:rsidTr="00106D60">
        <w:trPr>
          <w:cantSplit/>
          <w:trHeight w:val="264"/>
        </w:trPr>
        <w:tc>
          <w:tcPr>
            <w:tcW w:w="1168" w:type="pct"/>
            <w:gridSpan w:val="2"/>
            <w:vMerge/>
            <w:tcBorders>
              <w:left w:val="nil"/>
              <w:right w:val="nil"/>
            </w:tcBorders>
            <w:shd w:val="clear" w:color="auto" w:fill="auto"/>
            <w:noWrap/>
            <w:vAlign w:val="center"/>
          </w:tcPr>
          <w:p w14:paraId="450D0FE1" w14:textId="77777777" w:rsidR="009A6E07" w:rsidRPr="008C3043" w:rsidRDefault="009A6E07" w:rsidP="000E3EE1">
            <w:pPr>
              <w:pStyle w:val="Table"/>
              <w:rPr>
                <w:rFonts w:ascii="Times New Roman" w:hAnsi="Times New Roman"/>
                <w:sz w:val="16"/>
                <w:szCs w:val="16"/>
              </w:rPr>
            </w:pPr>
          </w:p>
        </w:tc>
        <w:tc>
          <w:tcPr>
            <w:tcW w:w="729" w:type="pct"/>
            <w:tcBorders>
              <w:top w:val="nil"/>
              <w:left w:val="nil"/>
              <w:bottom w:val="nil"/>
              <w:right w:val="nil"/>
            </w:tcBorders>
            <w:shd w:val="clear" w:color="auto" w:fill="auto"/>
            <w:noWrap/>
            <w:vAlign w:val="center"/>
          </w:tcPr>
          <w:p w14:paraId="21270E18" w14:textId="77777777" w:rsidR="009A6E07" w:rsidRPr="008C3043" w:rsidRDefault="009A6E07" w:rsidP="000E3EE1">
            <w:pPr>
              <w:pStyle w:val="Table"/>
              <w:rPr>
                <w:rFonts w:ascii="Times New Roman" w:hAnsi="Times New Roman"/>
                <w:sz w:val="16"/>
                <w:szCs w:val="16"/>
              </w:rPr>
            </w:pPr>
            <w:proofErr w:type="spellStart"/>
            <w:r w:rsidRPr="008C3043">
              <w:rPr>
                <w:rFonts w:ascii="Times New Roman" w:hAnsi="Times New Roman"/>
                <w:sz w:val="16"/>
                <w:szCs w:val="16"/>
              </w:rPr>
              <w:t>Pseudophakic</w:t>
            </w:r>
            <w:proofErr w:type="spellEnd"/>
          </w:p>
        </w:tc>
        <w:tc>
          <w:tcPr>
            <w:tcW w:w="370" w:type="pct"/>
            <w:tcBorders>
              <w:top w:val="nil"/>
              <w:left w:val="nil"/>
              <w:bottom w:val="nil"/>
              <w:right w:val="nil"/>
            </w:tcBorders>
            <w:shd w:val="clear" w:color="auto" w:fill="auto"/>
            <w:noWrap/>
            <w:vAlign w:val="center"/>
          </w:tcPr>
          <w:p w14:paraId="72548303"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0/54</w:t>
            </w:r>
          </w:p>
        </w:tc>
        <w:tc>
          <w:tcPr>
            <w:tcW w:w="717" w:type="pct"/>
            <w:tcBorders>
              <w:top w:val="nil"/>
              <w:left w:val="nil"/>
              <w:bottom w:val="nil"/>
              <w:right w:val="nil"/>
            </w:tcBorders>
            <w:shd w:val="clear" w:color="auto" w:fill="auto"/>
            <w:noWrap/>
            <w:vAlign w:val="center"/>
          </w:tcPr>
          <w:p w14:paraId="2F32F131" w14:textId="30949D7B"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505BBC3E"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2/51</w:t>
            </w:r>
          </w:p>
        </w:tc>
        <w:tc>
          <w:tcPr>
            <w:tcW w:w="743" w:type="pct"/>
            <w:tcBorders>
              <w:top w:val="nil"/>
              <w:left w:val="nil"/>
              <w:bottom w:val="nil"/>
              <w:right w:val="nil"/>
            </w:tcBorders>
            <w:shd w:val="clear" w:color="auto" w:fill="auto"/>
            <w:noWrap/>
            <w:vAlign w:val="center"/>
          </w:tcPr>
          <w:p w14:paraId="6A516F63" w14:textId="506A4E86"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254A11">
              <w:rPr>
                <w:rFonts w:ascii="Times New Roman" w:hAnsi="Times New Roman"/>
                <w:sz w:val="16"/>
                <w:szCs w:val="16"/>
              </w:rPr>
              <w:t>4</w:t>
            </w:r>
            <w:r w:rsidR="009A6E07" w:rsidRPr="008C3043">
              <w:rPr>
                <w:rFonts w:ascii="Times New Roman" w:hAnsi="Times New Roman"/>
                <w:sz w:val="16"/>
                <w:szCs w:val="16"/>
              </w:rPr>
              <w:t>%</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512B1323"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2/105</w:t>
            </w:r>
          </w:p>
        </w:tc>
        <w:tc>
          <w:tcPr>
            <w:tcW w:w="384" w:type="pct"/>
            <w:tcBorders>
              <w:top w:val="nil"/>
              <w:left w:val="nil"/>
              <w:bottom w:val="nil"/>
              <w:right w:val="nil"/>
            </w:tcBorders>
            <w:shd w:val="clear" w:color="auto" w:fill="auto"/>
            <w:noWrap/>
            <w:vAlign w:val="center"/>
          </w:tcPr>
          <w:p w14:paraId="7C8A0E50" w14:textId="19535887"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254A11">
              <w:rPr>
                <w:rFonts w:ascii="Times New Roman" w:hAnsi="Times New Roman"/>
                <w:sz w:val="16"/>
                <w:szCs w:val="16"/>
              </w:rPr>
              <w:t>2</w:t>
            </w:r>
            <w:r w:rsidR="009A6E07" w:rsidRPr="008C3043">
              <w:rPr>
                <w:rFonts w:ascii="Times New Roman" w:hAnsi="Times New Roman"/>
                <w:sz w:val="16"/>
                <w:szCs w:val="16"/>
              </w:rPr>
              <w:t>%</w:t>
            </w:r>
            <w:r w:rsidRPr="008C3043">
              <w:rPr>
                <w:rFonts w:ascii="Times New Roman" w:hAnsi="Times New Roman"/>
                <w:sz w:val="16"/>
                <w:szCs w:val="16"/>
              </w:rPr>
              <w:t>)</w:t>
            </w:r>
          </w:p>
        </w:tc>
      </w:tr>
      <w:tr w:rsidR="00106D60" w:rsidRPr="008C3043" w14:paraId="0327C419" w14:textId="77777777" w:rsidTr="00106D60">
        <w:trPr>
          <w:cantSplit/>
          <w:trHeight w:val="264"/>
        </w:trPr>
        <w:tc>
          <w:tcPr>
            <w:tcW w:w="253" w:type="pct"/>
            <w:tcBorders>
              <w:top w:val="nil"/>
              <w:left w:val="nil"/>
              <w:bottom w:val="nil"/>
              <w:right w:val="nil"/>
            </w:tcBorders>
            <w:shd w:val="clear" w:color="auto" w:fill="auto"/>
            <w:noWrap/>
            <w:vAlign w:val="center"/>
          </w:tcPr>
          <w:p w14:paraId="4CFB85E7" w14:textId="77777777" w:rsidR="009A6E07" w:rsidRPr="008C3043" w:rsidRDefault="009A6E07" w:rsidP="000E3EE1">
            <w:pPr>
              <w:pStyle w:val="Table"/>
              <w:rPr>
                <w:rFonts w:ascii="Times New Roman" w:hAnsi="Times New Roman"/>
                <w:sz w:val="16"/>
                <w:szCs w:val="16"/>
              </w:rPr>
            </w:pPr>
          </w:p>
        </w:tc>
        <w:tc>
          <w:tcPr>
            <w:tcW w:w="915" w:type="pct"/>
            <w:vMerge w:val="restart"/>
            <w:tcBorders>
              <w:top w:val="nil"/>
              <w:left w:val="nil"/>
              <w:right w:val="nil"/>
            </w:tcBorders>
            <w:shd w:val="clear" w:color="auto" w:fill="auto"/>
            <w:vAlign w:val="center"/>
          </w:tcPr>
          <w:p w14:paraId="684CC130" w14:textId="34035B1E" w:rsidR="009A6E07" w:rsidRPr="008C3043" w:rsidRDefault="009A6E07" w:rsidP="000E3EE1">
            <w:pPr>
              <w:pStyle w:val="Table"/>
              <w:rPr>
                <w:rFonts w:ascii="Times New Roman" w:hAnsi="Times New Roman"/>
                <w:sz w:val="16"/>
                <w:szCs w:val="16"/>
                <w:vertAlign w:val="superscript"/>
              </w:rPr>
            </w:pPr>
            <w:r w:rsidRPr="008C3043">
              <w:rPr>
                <w:rFonts w:ascii="Times New Roman" w:hAnsi="Times New Roman"/>
                <w:sz w:val="16"/>
                <w:szCs w:val="16"/>
              </w:rPr>
              <w:t>Nuclear sclerosis (NUC)</w:t>
            </w:r>
            <w:r w:rsidR="00EC5173" w:rsidRPr="008C3043">
              <w:rPr>
                <w:rFonts w:ascii="Times New Roman" w:hAnsi="Times New Roman"/>
                <w:sz w:val="16"/>
                <w:szCs w:val="16"/>
                <w:vertAlign w:val="superscript"/>
              </w:rPr>
              <w:t>1</w:t>
            </w:r>
          </w:p>
        </w:tc>
        <w:tc>
          <w:tcPr>
            <w:tcW w:w="729" w:type="pct"/>
            <w:tcBorders>
              <w:top w:val="nil"/>
              <w:left w:val="nil"/>
              <w:bottom w:val="nil"/>
              <w:right w:val="nil"/>
            </w:tcBorders>
            <w:shd w:val="clear" w:color="auto" w:fill="auto"/>
            <w:noWrap/>
            <w:vAlign w:val="center"/>
          </w:tcPr>
          <w:p w14:paraId="639C3935"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Grade NUC-0</w:t>
            </w:r>
          </w:p>
        </w:tc>
        <w:tc>
          <w:tcPr>
            <w:tcW w:w="370" w:type="pct"/>
            <w:tcBorders>
              <w:top w:val="nil"/>
              <w:left w:val="nil"/>
              <w:bottom w:val="nil"/>
              <w:right w:val="nil"/>
            </w:tcBorders>
            <w:shd w:val="clear" w:color="auto" w:fill="auto"/>
            <w:noWrap/>
            <w:vAlign w:val="center"/>
          </w:tcPr>
          <w:p w14:paraId="7B4BA03C"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45/54</w:t>
            </w:r>
          </w:p>
        </w:tc>
        <w:tc>
          <w:tcPr>
            <w:tcW w:w="717" w:type="pct"/>
            <w:tcBorders>
              <w:top w:val="nil"/>
              <w:left w:val="nil"/>
              <w:bottom w:val="nil"/>
              <w:right w:val="nil"/>
            </w:tcBorders>
            <w:shd w:val="clear" w:color="auto" w:fill="auto"/>
            <w:noWrap/>
            <w:vAlign w:val="center"/>
          </w:tcPr>
          <w:p w14:paraId="1F4F12EA" w14:textId="2D77F176"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83%</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37954AE3"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46/49</w:t>
            </w:r>
          </w:p>
        </w:tc>
        <w:tc>
          <w:tcPr>
            <w:tcW w:w="743" w:type="pct"/>
            <w:tcBorders>
              <w:top w:val="nil"/>
              <w:left w:val="nil"/>
              <w:bottom w:val="nil"/>
              <w:right w:val="nil"/>
            </w:tcBorders>
            <w:shd w:val="clear" w:color="auto" w:fill="auto"/>
            <w:noWrap/>
            <w:vAlign w:val="center"/>
          </w:tcPr>
          <w:p w14:paraId="7566C2EC" w14:textId="6D76FB1B"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9</w:t>
            </w:r>
            <w:r w:rsidR="00254A11">
              <w:rPr>
                <w:rFonts w:ascii="Times New Roman" w:hAnsi="Times New Roman"/>
                <w:sz w:val="16"/>
                <w:szCs w:val="16"/>
              </w:rPr>
              <w:t>4</w:t>
            </w:r>
            <w:r w:rsidR="009A6E07" w:rsidRPr="008C3043">
              <w:rPr>
                <w:rFonts w:ascii="Times New Roman" w:hAnsi="Times New Roman"/>
                <w:sz w:val="16"/>
                <w:szCs w:val="16"/>
              </w:rPr>
              <w:t>%</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0250DD7C"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91/103</w:t>
            </w:r>
          </w:p>
        </w:tc>
        <w:tc>
          <w:tcPr>
            <w:tcW w:w="384" w:type="pct"/>
            <w:tcBorders>
              <w:top w:val="nil"/>
              <w:left w:val="nil"/>
              <w:bottom w:val="nil"/>
              <w:right w:val="nil"/>
            </w:tcBorders>
            <w:shd w:val="clear" w:color="auto" w:fill="auto"/>
            <w:noWrap/>
            <w:vAlign w:val="center"/>
          </w:tcPr>
          <w:p w14:paraId="734D9A5D" w14:textId="088C2057"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88%</w:t>
            </w:r>
            <w:r w:rsidRPr="008C3043">
              <w:rPr>
                <w:rFonts w:ascii="Times New Roman" w:hAnsi="Times New Roman"/>
                <w:sz w:val="16"/>
                <w:szCs w:val="16"/>
              </w:rPr>
              <w:t>)</w:t>
            </w:r>
          </w:p>
        </w:tc>
      </w:tr>
      <w:tr w:rsidR="00106D60" w:rsidRPr="008C3043" w14:paraId="1BF3AAEC" w14:textId="77777777" w:rsidTr="00106D60">
        <w:trPr>
          <w:cantSplit/>
          <w:trHeight w:val="264"/>
        </w:trPr>
        <w:tc>
          <w:tcPr>
            <w:tcW w:w="253" w:type="pct"/>
            <w:tcBorders>
              <w:top w:val="nil"/>
              <w:left w:val="nil"/>
              <w:bottom w:val="nil"/>
              <w:right w:val="nil"/>
            </w:tcBorders>
            <w:shd w:val="clear" w:color="auto" w:fill="auto"/>
            <w:noWrap/>
            <w:vAlign w:val="center"/>
          </w:tcPr>
          <w:p w14:paraId="279AA343" w14:textId="77777777" w:rsidR="009A6E07" w:rsidRPr="008C3043" w:rsidRDefault="009A6E07" w:rsidP="000E3EE1">
            <w:pPr>
              <w:pStyle w:val="Table"/>
              <w:rPr>
                <w:rFonts w:ascii="Times New Roman" w:hAnsi="Times New Roman"/>
                <w:sz w:val="16"/>
                <w:szCs w:val="16"/>
              </w:rPr>
            </w:pPr>
          </w:p>
        </w:tc>
        <w:tc>
          <w:tcPr>
            <w:tcW w:w="915" w:type="pct"/>
            <w:vMerge/>
            <w:tcBorders>
              <w:left w:val="nil"/>
              <w:right w:val="nil"/>
            </w:tcBorders>
            <w:shd w:val="clear" w:color="auto" w:fill="auto"/>
            <w:vAlign w:val="center"/>
          </w:tcPr>
          <w:p w14:paraId="72761350" w14:textId="77777777" w:rsidR="009A6E07" w:rsidRPr="008C3043" w:rsidRDefault="009A6E07" w:rsidP="000E3EE1">
            <w:pPr>
              <w:pStyle w:val="Table"/>
              <w:rPr>
                <w:rFonts w:ascii="Times New Roman" w:hAnsi="Times New Roman"/>
                <w:sz w:val="16"/>
                <w:szCs w:val="16"/>
              </w:rPr>
            </w:pPr>
          </w:p>
        </w:tc>
        <w:tc>
          <w:tcPr>
            <w:tcW w:w="729" w:type="pct"/>
            <w:tcBorders>
              <w:top w:val="nil"/>
              <w:left w:val="nil"/>
              <w:bottom w:val="nil"/>
              <w:right w:val="nil"/>
            </w:tcBorders>
            <w:shd w:val="clear" w:color="auto" w:fill="auto"/>
            <w:noWrap/>
            <w:vAlign w:val="center"/>
          </w:tcPr>
          <w:p w14:paraId="36CFC9F7"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Grade NUC-1</w:t>
            </w:r>
          </w:p>
        </w:tc>
        <w:tc>
          <w:tcPr>
            <w:tcW w:w="370" w:type="pct"/>
            <w:tcBorders>
              <w:top w:val="nil"/>
              <w:left w:val="nil"/>
              <w:bottom w:val="nil"/>
              <w:right w:val="nil"/>
            </w:tcBorders>
            <w:shd w:val="clear" w:color="auto" w:fill="auto"/>
            <w:noWrap/>
            <w:vAlign w:val="center"/>
          </w:tcPr>
          <w:p w14:paraId="5C83E3C4"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9/54</w:t>
            </w:r>
          </w:p>
        </w:tc>
        <w:tc>
          <w:tcPr>
            <w:tcW w:w="717" w:type="pct"/>
            <w:tcBorders>
              <w:top w:val="nil"/>
              <w:left w:val="nil"/>
              <w:bottom w:val="nil"/>
              <w:right w:val="nil"/>
            </w:tcBorders>
            <w:shd w:val="clear" w:color="auto" w:fill="auto"/>
            <w:noWrap/>
            <w:vAlign w:val="center"/>
          </w:tcPr>
          <w:p w14:paraId="4AC5CAA4" w14:textId="02C161E1"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1</w:t>
            </w:r>
            <w:r w:rsidR="00254A11">
              <w:rPr>
                <w:rFonts w:ascii="Times New Roman" w:hAnsi="Times New Roman"/>
                <w:sz w:val="16"/>
                <w:szCs w:val="16"/>
              </w:rPr>
              <w:t>7</w:t>
            </w:r>
            <w:r w:rsidR="009A6E07" w:rsidRPr="008C3043">
              <w:rPr>
                <w:rFonts w:ascii="Times New Roman" w:hAnsi="Times New Roman"/>
                <w:sz w:val="16"/>
                <w:szCs w:val="16"/>
              </w:rPr>
              <w:t>%</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20FBD9C2"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3/49</w:t>
            </w:r>
          </w:p>
        </w:tc>
        <w:tc>
          <w:tcPr>
            <w:tcW w:w="743" w:type="pct"/>
            <w:tcBorders>
              <w:top w:val="nil"/>
              <w:left w:val="nil"/>
              <w:bottom w:val="nil"/>
              <w:right w:val="nil"/>
            </w:tcBorders>
            <w:shd w:val="clear" w:color="auto" w:fill="auto"/>
            <w:noWrap/>
            <w:vAlign w:val="center"/>
          </w:tcPr>
          <w:p w14:paraId="78DDBBB1" w14:textId="4FD4B806"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6%</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6D767BCB"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12/103</w:t>
            </w:r>
          </w:p>
        </w:tc>
        <w:tc>
          <w:tcPr>
            <w:tcW w:w="384" w:type="pct"/>
            <w:tcBorders>
              <w:top w:val="nil"/>
              <w:left w:val="nil"/>
              <w:bottom w:val="nil"/>
              <w:right w:val="nil"/>
            </w:tcBorders>
            <w:shd w:val="clear" w:color="auto" w:fill="auto"/>
            <w:noWrap/>
            <w:vAlign w:val="center"/>
          </w:tcPr>
          <w:p w14:paraId="75781CBE" w14:textId="2EA49C5E"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1</w:t>
            </w:r>
            <w:r w:rsidR="00254A11">
              <w:rPr>
                <w:rFonts w:ascii="Times New Roman" w:hAnsi="Times New Roman"/>
                <w:sz w:val="16"/>
                <w:szCs w:val="16"/>
              </w:rPr>
              <w:t>2</w:t>
            </w:r>
            <w:r w:rsidR="009A6E07" w:rsidRPr="008C3043">
              <w:rPr>
                <w:rFonts w:ascii="Times New Roman" w:hAnsi="Times New Roman"/>
                <w:sz w:val="16"/>
                <w:szCs w:val="16"/>
              </w:rPr>
              <w:t>%</w:t>
            </w:r>
            <w:r w:rsidRPr="008C3043">
              <w:rPr>
                <w:rFonts w:ascii="Times New Roman" w:hAnsi="Times New Roman"/>
                <w:sz w:val="16"/>
                <w:szCs w:val="16"/>
              </w:rPr>
              <w:t>)</w:t>
            </w:r>
          </w:p>
        </w:tc>
      </w:tr>
      <w:tr w:rsidR="00106D60" w:rsidRPr="008C3043" w14:paraId="0711B06B" w14:textId="77777777" w:rsidTr="00106D60">
        <w:trPr>
          <w:cantSplit/>
          <w:trHeight w:val="264"/>
        </w:trPr>
        <w:tc>
          <w:tcPr>
            <w:tcW w:w="253" w:type="pct"/>
            <w:tcBorders>
              <w:top w:val="nil"/>
              <w:left w:val="nil"/>
              <w:bottom w:val="nil"/>
              <w:right w:val="nil"/>
            </w:tcBorders>
            <w:shd w:val="clear" w:color="auto" w:fill="auto"/>
            <w:noWrap/>
            <w:vAlign w:val="center"/>
          </w:tcPr>
          <w:p w14:paraId="6DF0E9FC" w14:textId="77777777" w:rsidR="009A6E07" w:rsidRPr="008C3043" w:rsidRDefault="009A6E07" w:rsidP="000E3EE1">
            <w:pPr>
              <w:pStyle w:val="Table"/>
              <w:rPr>
                <w:rFonts w:ascii="Times New Roman" w:hAnsi="Times New Roman"/>
                <w:sz w:val="16"/>
                <w:szCs w:val="16"/>
              </w:rPr>
            </w:pPr>
          </w:p>
        </w:tc>
        <w:tc>
          <w:tcPr>
            <w:tcW w:w="915" w:type="pct"/>
            <w:vMerge w:val="restart"/>
            <w:tcBorders>
              <w:top w:val="nil"/>
              <w:left w:val="nil"/>
              <w:right w:val="nil"/>
            </w:tcBorders>
            <w:shd w:val="clear" w:color="auto" w:fill="auto"/>
            <w:vAlign w:val="center"/>
          </w:tcPr>
          <w:p w14:paraId="4E4D68F9" w14:textId="7FCB69C2" w:rsidR="009A6E07" w:rsidRPr="008C3043" w:rsidRDefault="009A6E07" w:rsidP="000E3EE1">
            <w:pPr>
              <w:pStyle w:val="Table"/>
              <w:rPr>
                <w:rFonts w:ascii="Times New Roman" w:hAnsi="Times New Roman"/>
                <w:sz w:val="16"/>
                <w:szCs w:val="16"/>
                <w:vertAlign w:val="superscript"/>
              </w:rPr>
            </w:pPr>
            <w:r w:rsidRPr="008C3043">
              <w:rPr>
                <w:rFonts w:ascii="Times New Roman" w:hAnsi="Times New Roman"/>
                <w:sz w:val="16"/>
                <w:szCs w:val="16"/>
              </w:rPr>
              <w:t>Cortical (COR)</w:t>
            </w:r>
            <w:r w:rsidR="00EC5173" w:rsidRPr="008C3043">
              <w:rPr>
                <w:rFonts w:ascii="Times New Roman" w:hAnsi="Times New Roman"/>
                <w:sz w:val="16"/>
                <w:szCs w:val="16"/>
                <w:vertAlign w:val="superscript"/>
              </w:rPr>
              <w:t>1</w:t>
            </w:r>
          </w:p>
        </w:tc>
        <w:tc>
          <w:tcPr>
            <w:tcW w:w="729" w:type="pct"/>
            <w:tcBorders>
              <w:top w:val="nil"/>
              <w:left w:val="nil"/>
              <w:bottom w:val="nil"/>
              <w:right w:val="nil"/>
            </w:tcBorders>
            <w:shd w:val="clear" w:color="auto" w:fill="auto"/>
            <w:noWrap/>
            <w:vAlign w:val="center"/>
          </w:tcPr>
          <w:p w14:paraId="0AC0FF30"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Grade COR-0</w:t>
            </w:r>
          </w:p>
        </w:tc>
        <w:tc>
          <w:tcPr>
            <w:tcW w:w="370" w:type="pct"/>
            <w:tcBorders>
              <w:top w:val="nil"/>
              <w:left w:val="nil"/>
              <w:bottom w:val="nil"/>
              <w:right w:val="nil"/>
            </w:tcBorders>
            <w:shd w:val="clear" w:color="auto" w:fill="auto"/>
            <w:noWrap/>
            <w:vAlign w:val="center"/>
          </w:tcPr>
          <w:p w14:paraId="290A890A"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50/54</w:t>
            </w:r>
          </w:p>
        </w:tc>
        <w:tc>
          <w:tcPr>
            <w:tcW w:w="717" w:type="pct"/>
            <w:tcBorders>
              <w:top w:val="nil"/>
              <w:left w:val="nil"/>
              <w:bottom w:val="nil"/>
              <w:right w:val="nil"/>
            </w:tcBorders>
            <w:shd w:val="clear" w:color="auto" w:fill="auto"/>
            <w:noWrap/>
            <w:vAlign w:val="center"/>
          </w:tcPr>
          <w:p w14:paraId="14380BBE" w14:textId="7C0F98FD"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9</w:t>
            </w:r>
            <w:r w:rsidR="00254A11">
              <w:rPr>
                <w:rFonts w:ascii="Times New Roman" w:hAnsi="Times New Roman"/>
                <w:sz w:val="16"/>
                <w:szCs w:val="16"/>
              </w:rPr>
              <w:t>3</w:t>
            </w:r>
            <w:r w:rsidR="009A6E07" w:rsidRPr="008C3043">
              <w:rPr>
                <w:rFonts w:ascii="Times New Roman" w:hAnsi="Times New Roman"/>
                <w:sz w:val="16"/>
                <w:szCs w:val="16"/>
              </w:rPr>
              <w:t>%</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452739F6"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48/49</w:t>
            </w:r>
          </w:p>
        </w:tc>
        <w:tc>
          <w:tcPr>
            <w:tcW w:w="743" w:type="pct"/>
            <w:tcBorders>
              <w:top w:val="nil"/>
              <w:left w:val="nil"/>
              <w:bottom w:val="nil"/>
              <w:right w:val="nil"/>
            </w:tcBorders>
            <w:shd w:val="clear" w:color="auto" w:fill="auto"/>
            <w:noWrap/>
            <w:vAlign w:val="center"/>
          </w:tcPr>
          <w:p w14:paraId="0CE76637" w14:textId="7D6D0FC0"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98%</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24490946"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98/103</w:t>
            </w:r>
          </w:p>
        </w:tc>
        <w:tc>
          <w:tcPr>
            <w:tcW w:w="384" w:type="pct"/>
            <w:tcBorders>
              <w:top w:val="nil"/>
              <w:left w:val="nil"/>
              <w:bottom w:val="nil"/>
              <w:right w:val="nil"/>
            </w:tcBorders>
            <w:shd w:val="clear" w:color="auto" w:fill="auto"/>
            <w:noWrap/>
            <w:vAlign w:val="center"/>
          </w:tcPr>
          <w:p w14:paraId="20F58C3C" w14:textId="5C02440A"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95%</w:t>
            </w:r>
            <w:r w:rsidRPr="008C3043">
              <w:rPr>
                <w:rFonts w:ascii="Times New Roman" w:hAnsi="Times New Roman"/>
                <w:sz w:val="16"/>
                <w:szCs w:val="16"/>
              </w:rPr>
              <w:t>)</w:t>
            </w:r>
          </w:p>
        </w:tc>
      </w:tr>
      <w:tr w:rsidR="00106D60" w:rsidRPr="008C3043" w14:paraId="2F3295CC" w14:textId="77777777" w:rsidTr="00106D60">
        <w:trPr>
          <w:cantSplit/>
          <w:trHeight w:val="264"/>
        </w:trPr>
        <w:tc>
          <w:tcPr>
            <w:tcW w:w="253" w:type="pct"/>
            <w:tcBorders>
              <w:top w:val="nil"/>
              <w:left w:val="nil"/>
              <w:bottom w:val="nil"/>
              <w:right w:val="nil"/>
            </w:tcBorders>
            <w:shd w:val="clear" w:color="auto" w:fill="auto"/>
            <w:noWrap/>
            <w:vAlign w:val="center"/>
          </w:tcPr>
          <w:p w14:paraId="4CA9AB72" w14:textId="77777777" w:rsidR="009A6E07" w:rsidRPr="008C3043" w:rsidRDefault="009A6E07" w:rsidP="000E3EE1">
            <w:pPr>
              <w:pStyle w:val="Table"/>
              <w:rPr>
                <w:rFonts w:ascii="Times New Roman" w:hAnsi="Times New Roman"/>
                <w:sz w:val="16"/>
                <w:szCs w:val="16"/>
              </w:rPr>
            </w:pPr>
          </w:p>
        </w:tc>
        <w:tc>
          <w:tcPr>
            <w:tcW w:w="915" w:type="pct"/>
            <w:vMerge/>
            <w:tcBorders>
              <w:left w:val="nil"/>
              <w:right w:val="nil"/>
            </w:tcBorders>
            <w:shd w:val="clear" w:color="auto" w:fill="auto"/>
            <w:vAlign w:val="center"/>
          </w:tcPr>
          <w:p w14:paraId="2423258F" w14:textId="77777777" w:rsidR="009A6E07" w:rsidRPr="008C3043" w:rsidRDefault="009A6E07" w:rsidP="000E3EE1">
            <w:pPr>
              <w:pStyle w:val="Table"/>
              <w:rPr>
                <w:rFonts w:ascii="Times New Roman" w:hAnsi="Times New Roman"/>
                <w:sz w:val="16"/>
                <w:szCs w:val="16"/>
              </w:rPr>
            </w:pPr>
          </w:p>
        </w:tc>
        <w:tc>
          <w:tcPr>
            <w:tcW w:w="729" w:type="pct"/>
            <w:tcBorders>
              <w:top w:val="nil"/>
              <w:left w:val="nil"/>
              <w:bottom w:val="nil"/>
              <w:right w:val="nil"/>
            </w:tcBorders>
            <w:shd w:val="clear" w:color="auto" w:fill="auto"/>
            <w:noWrap/>
            <w:vAlign w:val="center"/>
          </w:tcPr>
          <w:p w14:paraId="73649D10"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Grade COR-1</w:t>
            </w:r>
          </w:p>
        </w:tc>
        <w:tc>
          <w:tcPr>
            <w:tcW w:w="370" w:type="pct"/>
            <w:tcBorders>
              <w:top w:val="nil"/>
              <w:left w:val="nil"/>
              <w:bottom w:val="nil"/>
              <w:right w:val="nil"/>
            </w:tcBorders>
            <w:shd w:val="clear" w:color="auto" w:fill="auto"/>
            <w:noWrap/>
            <w:vAlign w:val="center"/>
          </w:tcPr>
          <w:p w14:paraId="75EA5EE7"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4/54</w:t>
            </w:r>
          </w:p>
        </w:tc>
        <w:tc>
          <w:tcPr>
            <w:tcW w:w="717" w:type="pct"/>
            <w:tcBorders>
              <w:top w:val="nil"/>
              <w:left w:val="nil"/>
              <w:bottom w:val="nil"/>
              <w:right w:val="nil"/>
            </w:tcBorders>
            <w:shd w:val="clear" w:color="auto" w:fill="auto"/>
            <w:noWrap/>
            <w:vAlign w:val="center"/>
          </w:tcPr>
          <w:p w14:paraId="3B47B9EE" w14:textId="5DF9273F"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7%</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49B4BC99"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1/49</w:t>
            </w:r>
          </w:p>
        </w:tc>
        <w:tc>
          <w:tcPr>
            <w:tcW w:w="743" w:type="pct"/>
            <w:tcBorders>
              <w:top w:val="nil"/>
              <w:left w:val="nil"/>
              <w:bottom w:val="nil"/>
              <w:right w:val="nil"/>
            </w:tcBorders>
            <w:shd w:val="clear" w:color="auto" w:fill="auto"/>
            <w:noWrap/>
            <w:vAlign w:val="center"/>
          </w:tcPr>
          <w:p w14:paraId="35B40AF5" w14:textId="3A638024"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2%</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57151685"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5/103</w:t>
            </w:r>
          </w:p>
        </w:tc>
        <w:tc>
          <w:tcPr>
            <w:tcW w:w="384" w:type="pct"/>
            <w:tcBorders>
              <w:top w:val="nil"/>
              <w:left w:val="nil"/>
              <w:bottom w:val="nil"/>
              <w:right w:val="nil"/>
            </w:tcBorders>
            <w:shd w:val="clear" w:color="auto" w:fill="auto"/>
            <w:noWrap/>
            <w:vAlign w:val="center"/>
          </w:tcPr>
          <w:p w14:paraId="5F0DCB06" w14:textId="1637C045"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254A11">
              <w:rPr>
                <w:rFonts w:ascii="Times New Roman" w:hAnsi="Times New Roman"/>
                <w:sz w:val="16"/>
                <w:szCs w:val="16"/>
              </w:rPr>
              <w:t>5</w:t>
            </w:r>
            <w:r w:rsidR="009A6E07" w:rsidRPr="008C3043">
              <w:rPr>
                <w:rFonts w:ascii="Times New Roman" w:hAnsi="Times New Roman"/>
                <w:sz w:val="16"/>
                <w:szCs w:val="16"/>
              </w:rPr>
              <w:t>%</w:t>
            </w:r>
            <w:r w:rsidRPr="008C3043">
              <w:rPr>
                <w:rFonts w:ascii="Times New Roman" w:hAnsi="Times New Roman"/>
                <w:sz w:val="16"/>
                <w:szCs w:val="16"/>
              </w:rPr>
              <w:t>)</w:t>
            </w:r>
          </w:p>
        </w:tc>
      </w:tr>
      <w:tr w:rsidR="00106D60" w:rsidRPr="008C3043" w14:paraId="202B22A5" w14:textId="77777777" w:rsidTr="00106D60">
        <w:trPr>
          <w:cantSplit/>
          <w:trHeight w:val="264"/>
        </w:trPr>
        <w:tc>
          <w:tcPr>
            <w:tcW w:w="253" w:type="pct"/>
            <w:tcBorders>
              <w:top w:val="nil"/>
              <w:left w:val="nil"/>
              <w:bottom w:val="nil"/>
              <w:right w:val="nil"/>
            </w:tcBorders>
            <w:shd w:val="clear" w:color="auto" w:fill="auto"/>
            <w:noWrap/>
            <w:vAlign w:val="center"/>
          </w:tcPr>
          <w:p w14:paraId="42A98D2C" w14:textId="77777777" w:rsidR="009A6E07" w:rsidRPr="008C3043" w:rsidRDefault="009A6E07" w:rsidP="000E3EE1">
            <w:pPr>
              <w:pStyle w:val="Table"/>
              <w:rPr>
                <w:rFonts w:ascii="Times New Roman" w:hAnsi="Times New Roman"/>
                <w:sz w:val="16"/>
                <w:szCs w:val="16"/>
              </w:rPr>
            </w:pPr>
          </w:p>
        </w:tc>
        <w:tc>
          <w:tcPr>
            <w:tcW w:w="1644" w:type="pct"/>
            <w:gridSpan w:val="2"/>
            <w:tcBorders>
              <w:top w:val="nil"/>
              <w:left w:val="nil"/>
              <w:bottom w:val="nil"/>
              <w:right w:val="nil"/>
            </w:tcBorders>
            <w:shd w:val="clear" w:color="auto" w:fill="auto"/>
            <w:vAlign w:val="center"/>
          </w:tcPr>
          <w:p w14:paraId="7D99B78F"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Central Optical Involvement (CEN)</w:t>
            </w:r>
          </w:p>
        </w:tc>
        <w:tc>
          <w:tcPr>
            <w:tcW w:w="370" w:type="pct"/>
            <w:tcBorders>
              <w:top w:val="nil"/>
              <w:left w:val="nil"/>
              <w:bottom w:val="nil"/>
              <w:right w:val="nil"/>
            </w:tcBorders>
            <w:shd w:val="clear" w:color="auto" w:fill="auto"/>
            <w:noWrap/>
            <w:vAlign w:val="center"/>
          </w:tcPr>
          <w:p w14:paraId="0D23DC58"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2/54</w:t>
            </w:r>
          </w:p>
        </w:tc>
        <w:tc>
          <w:tcPr>
            <w:tcW w:w="717" w:type="pct"/>
            <w:tcBorders>
              <w:top w:val="nil"/>
              <w:left w:val="nil"/>
              <w:bottom w:val="nil"/>
              <w:right w:val="nil"/>
            </w:tcBorders>
            <w:shd w:val="clear" w:color="auto" w:fill="auto"/>
            <w:noWrap/>
            <w:vAlign w:val="center"/>
          </w:tcPr>
          <w:p w14:paraId="33C8C4F5" w14:textId="73D7CCB6"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254A11">
              <w:rPr>
                <w:rFonts w:ascii="Times New Roman" w:hAnsi="Times New Roman"/>
                <w:sz w:val="16"/>
                <w:szCs w:val="16"/>
              </w:rPr>
              <w:t>4</w:t>
            </w:r>
            <w:r w:rsidR="009A6E07" w:rsidRPr="008C3043">
              <w:rPr>
                <w:rFonts w:ascii="Times New Roman" w:hAnsi="Times New Roman"/>
                <w:sz w:val="16"/>
                <w:szCs w:val="16"/>
              </w:rPr>
              <w:t>%</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3838AC31"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0/49</w:t>
            </w:r>
          </w:p>
        </w:tc>
        <w:tc>
          <w:tcPr>
            <w:tcW w:w="743" w:type="pct"/>
            <w:tcBorders>
              <w:top w:val="nil"/>
              <w:left w:val="nil"/>
              <w:bottom w:val="nil"/>
              <w:right w:val="nil"/>
            </w:tcBorders>
            <w:shd w:val="clear" w:color="auto" w:fill="auto"/>
            <w:noWrap/>
            <w:vAlign w:val="center"/>
          </w:tcPr>
          <w:p w14:paraId="7132AEB0" w14:textId="38D5646B"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40647C71"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2/103</w:t>
            </w:r>
          </w:p>
        </w:tc>
        <w:tc>
          <w:tcPr>
            <w:tcW w:w="384" w:type="pct"/>
            <w:tcBorders>
              <w:top w:val="nil"/>
              <w:left w:val="nil"/>
              <w:bottom w:val="nil"/>
              <w:right w:val="nil"/>
            </w:tcBorders>
            <w:shd w:val="clear" w:color="auto" w:fill="auto"/>
            <w:noWrap/>
            <w:vAlign w:val="center"/>
          </w:tcPr>
          <w:p w14:paraId="6A06C11B" w14:textId="6D7A31EA"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254A11">
              <w:rPr>
                <w:rFonts w:ascii="Times New Roman" w:hAnsi="Times New Roman"/>
                <w:sz w:val="16"/>
                <w:szCs w:val="16"/>
              </w:rPr>
              <w:t>2</w:t>
            </w:r>
            <w:r w:rsidR="009A6E07" w:rsidRPr="008C3043">
              <w:rPr>
                <w:rFonts w:ascii="Times New Roman" w:hAnsi="Times New Roman"/>
                <w:sz w:val="16"/>
                <w:szCs w:val="16"/>
              </w:rPr>
              <w:t>%</w:t>
            </w:r>
            <w:r w:rsidRPr="008C3043">
              <w:rPr>
                <w:rFonts w:ascii="Times New Roman" w:hAnsi="Times New Roman"/>
                <w:sz w:val="16"/>
                <w:szCs w:val="16"/>
              </w:rPr>
              <w:t>)</w:t>
            </w:r>
          </w:p>
        </w:tc>
      </w:tr>
      <w:tr w:rsidR="00106D60" w:rsidRPr="008C3043" w14:paraId="0CA327B8" w14:textId="77777777" w:rsidTr="00106D60">
        <w:trPr>
          <w:cantSplit/>
          <w:trHeight w:val="264"/>
        </w:trPr>
        <w:tc>
          <w:tcPr>
            <w:tcW w:w="253" w:type="pct"/>
            <w:tcBorders>
              <w:top w:val="nil"/>
              <w:left w:val="nil"/>
              <w:bottom w:val="nil"/>
              <w:right w:val="nil"/>
            </w:tcBorders>
            <w:shd w:val="clear" w:color="auto" w:fill="auto"/>
            <w:noWrap/>
            <w:vAlign w:val="center"/>
          </w:tcPr>
          <w:p w14:paraId="31DCD4C1" w14:textId="77777777" w:rsidR="009A6E07" w:rsidRPr="008C3043" w:rsidRDefault="009A6E07" w:rsidP="000E3EE1">
            <w:pPr>
              <w:pStyle w:val="Table"/>
              <w:rPr>
                <w:rFonts w:ascii="Times New Roman" w:hAnsi="Times New Roman"/>
                <w:sz w:val="16"/>
                <w:szCs w:val="16"/>
              </w:rPr>
            </w:pPr>
          </w:p>
        </w:tc>
        <w:tc>
          <w:tcPr>
            <w:tcW w:w="915" w:type="pct"/>
            <w:tcBorders>
              <w:top w:val="nil"/>
              <w:left w:val="nil"/>
              <w:right w:val="nil"/>
            </w:tcBorders>
            <w:shd w:val="clear" w:color="auto" w:fill="auto"/>
            <w:vAlign w:val="center"/>
          </w:tcPr>
          <w:p w14:paraId="7FDACE85" w14:textId="39A52BD7" w:rsidR="009A6E07" w:rsidRPr="008C3043" w:rsidRDefault="009A6E07" w:rsidP="000E3EE1">
            <w:pPr>
              <w:pStyle w:val="Table"/>
              <w:rPr>
                <w:rFonts w:ascii="Times New Roman" w:hAnsi="Times New Roman"/>
                <w:sz w:val="16"/>
                <w:szCs w:val="16"/>
                <w:vertAlign w:val="superscript"/>
              </w:rPr>
            </w:pPr>
            <w:r w:rsidRPr="008C3043">
              <w:rPr>
                <w:rFonts w:ascii="Times New Roman" w:hAnsi="Times New Roman"/>
                <w:sz w:val="16"/>
                <w:szCs w:val="16"/>
              </w:rPr>
              <w:t>Posterior subcapsular (PSC)</w:t>
            </w:r>
            <w:r w:rsidR="00EC5173" w:rsidRPr="008C3043">
              <w:rPr>
                <w:rFonts w:ascii="Times New Roman" w:hAnsi="Times New Roman"/>
                <w:sz w:val="16"/>
                <w:szCs w:val="16"/>
                <w:vertAlign w:val="superscript"/>
              </w:rPr>
              <w:t>1</w:t>
            </w:r>
          </w:p>
        </w:tc>
        <w:tc>
          <w:tcPr>
            <w:tcW w:w="729" w:type="pct"/>
            <w:tcBorders>
              <w:top w:val="nil"/>
              <w:left w:val="nil"/>
              <w:bottom w:val="nil"/>
              <w:right w:val="nil"/>
            </w:tcBorders>
            <w:shd w:val="clear" w:color="auto" w:fill="auto"/>
            <w:noWrap/>
            <w:vAlign w:val="center"/>
          </w:tcPr>
          <w:p w14:paraId="0831BF6D"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Grade PSC-0</w:t>
            </w:r>
          </w:p>
        </w:tc>
        <w:tc>
          <w:tcPr>
            <w:tcW w:w="370" w:type="pct"/>
            <w:tcBorders>
              <w:top w:val="nil"/>
              <w:left w:val="nil"/>
              <w:bottom w:val="nil"/>
              <w:right w:val="nil"/>
            </w:tcBorders>
            <w:shd w:val="clear" w:color="auto" w:fill="auto"/>
            <w:noWrap/>
            <w:vAlign w:val="center"/>
          </w:tcPr>
          <w:p w14:paraId="77897CDB"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54/54</w:t>
            </w:r>
          </w:p>
        </w:tc>
        <w:tc>
          <w:tcPr>
            <w:tcW w:w="717" w:type="pct"/>
            <w:tcBorders>
              <w:top w:val="nil"/>
              <w:left w:val="nil"/>
              <w:bottom w:val="nil"/>
              <w:right w:val="nil"/>
            </w:tcBorders>
            <w:shd w:val="clear" w:color="auto" w:fill="auto"/>
            <w:noWrap/>
            <w:vAlign w:val="center"/>
          </w:tcPr>
          <w:p w14:paraId="7087C99A" w14:textId="03D9BE12"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100%</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244E1674"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49/49</w:t>
            </w:r>
          </w:p>
        </w:tc>
        <w:tc>
          <w:tcPr>
            <w:tcW w:w="743" w:type="pct"/>
            <w:tcBorders>
              <w:top w:val="nil"/>
              <w:left w:val="nil"/>
              <w:bottom w:val="nil"/>
              <w:right w:val="nil"/>
            </w:tcBorders>
            <w:shd w:val="clear" w:color="auto" w:fill="auto"/>
            <w:noWrap/>
            <w:vAlign w:val="center"/>
          </w:tcPr>
          <w:p w14:paraId="62C01D35" w14:textId="535D66EB"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100%</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7F2D5583"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103/103</w:t>
            </w:r>
          </w:p>
        </w:tc>
        <w:tc>
          <w:tcPr>
            <w:tcW w:w="384" w:type="pct"/>
            <w:tcBorders>
              <w:top w:val="nil"/>
              <w:left w:val="nil"/>
              <w:bottom w:val="nil"/>
              <w:right w:val="nil"/>
            </w:tcBorders>
            <w:shd w:val="clear" w:color="auto" w:fill="auto"/>
            <w:noWrap/>
            <w:vAlign w:val="center"/>
          </w:tcPr>
          <w:p w14:paraId="09368BF0" w14:textId="41422FEB"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100%</w:t>
            </w:r>
            <w:r w:rsidRPr="008C3043">
              <w:rPr>
                <w:rFonts w:ascii="Times New Roman" w:hAnsi="Times New Roman"/>
                <w:sz w:val="16"/>
                <w:szCs w:val="16"/>
              </w:rPr>
              <w:t>)</w:t>
            </w:r>
          </w:p>
        </w:tc>
      </w:tr>
      <w:tr w:rsidR="00106D60" w:rsidRPr="008C3043" w14:paraId="31BBC056" w14:textId="77777777" w:rsidTr="00106D60">
        <w:trPr>
          <w:cantSplit/>
          <w:trHeight w:val="264"/>
        </w:trPr>
        <w:tc>
          <w:tcPr>
            <w:tcW w:w="1897" w:type="pct"/>
            <w:gridSpan w:val="3"/>
            <w:tcBorders>
              <w:top w:val="nil"/>
              <w:left w:val="nil"/>
              <w:bottom w:val="nil"/>
              <w:right w:val="nil"/>
            </w:tcBorders>
            <w:shd w:val="clear" w:color="auto" w:fill="auto"/>
            <w:noWrap/>
            <w:vAlign w:val="center"/>
          </w:tcPr>
          <w:p w14:paraId="6A3773CA"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Posterior segment: clinical findings changed from previous visit</w:t>
            </w:r>
          </w:p>
        </w:tc>
        <w:tc>
          <w:tcPr>
            <w:tcW w:w="370" w:type="pct"/>
            <w:tcBorders>
              <w:top w:val="nil"/>
              <w:left w:val="nil"/>
              <w:bottom w:val="nil"/>
              <w:right w:val="nil"/>
            </w:tcBorders>
            <w:shd w:val="clear" w:color="auto" w:fill="auto"/>
            <w:noWrap/>
            <w:vAlign w:val="center"/>
          </w:tcPr>
          <w:p w14:paraId="6C620431"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9/54</w:t>
            </w:r>
          </w:p>
        </w:tc>
        <w:tc>
          <w:tcPr>
            <w:tcW w:w="717" w:type="pct"/>
            <w:tcBorders>
              <w:top w:val="nil"/>
              <w:left w:val="nil"/>
              <w:bottom w:val="nil"/>
              <w:right w:val="nil"/>
            </w:tcBorders>
            <w:shd w:val="clear" w:color="auto" w:fill="auto"/>
            <w:noWrap/>
            <w:vAlign w:val="center"/>
          </w:tcPr>
          <w:p w14:paraId="0747B6A7" w14:textId="23352F74"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1</w:t>
            </w:r>
            <w:r w:rsidR="00254A11">
              <w:rPr>
                <w:rFonts w:ascii="Times New Roman" w:hAnsi="Times New Roman"/>
                <w:sz w:val="16"/>
                <w:szCs w:val="16"/>
              </w:rPr>
              <w:t>7</w:t>
            </w:r>
            <w:r w:rsidR="009A6E07" w:rsidRPr="008C3043">
              <w:rPr>
                <w:rFonts w:ascii="Times New Roman" w:hAnsi="Times New Roman"/>
                <w:sz w:val="16"/>
                <w:szCs w:val="16"/>
              </w:rPr>
              <w:t>%</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6536D90A"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6/51</w:t>
            </w:r>
          </w:p>
        </w:tc>
        <w:tc>
          <w:tcPr>
            <w:tcW w:w="743" w:type="pct"/>
            <w:tcBorders>
              <w:top w:val="nil"/>
              <w:left w:val="nil"/>
              <w:bottom w:val="nil"/>
              <w:right w:val="nil"/>
            </w:tcBorders>
            <w:shd w:val="clear" w:color="auto" w:fill="auto"/>
            <w:noWrap/>
            <w:vAlign w:val="center"/>
          </w:tcPr>
          <w:p w14:paraId="04315391" w14:textId="4A6A29E4"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1</w:t>
            </w:r>
            <w:r w:rsidR="00254A11">
              <w:rPr>
                <w:rFonts w:ascii="Times New Roman" w:hAnsi="Times New Roman"/>
                <w:sz w:val="16"/>
                <w:szCs w:val="16"/>
              </w:rPr>
              <w:t>2</w:t>
            </w:r>
            <w:r w:rsidR="009A6E07" w:rsidRPr="008C3043">
              <w:rPr>
                <w:rFonts w:ascii="Times New Roman" w:hAnsi="Times New Roman"/>
                <w:sz w:val="16"/>
                <w:szCs w:val="16"/>
              </w:rPr>
              <w:t>%</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735F899C"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15/105</w:t>
            </w:r>
          </w:p>
        </w:tc>
        <w:tc>
          <w:tcPr>
            <w:tcW w:w="384" w:type="pct"/>
            <w:tcBorders>
              <w:top w:val="nil"/>
              <w:left w:val="nil"/>
              <w:bottom w:val="nil"/>
              <w:right w:val="nil"/>
            </w:tcBorders>
            <w:shd w:val="clear" w:color="auto" w:fill="auto"/>
            <w:noWrap/>
            <w:vAlign w:val="center"/>
          </w:tcPr>
          <w:p w14:paraId="332F1EC2" w14:textId="65D5E4DF"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14%</w:t>
            </w:r>
            <w:r w:rsidRPr="008C3043">
              <w:rPr>
                <w:rFonts w:ascii="Times New Roman" w:hAnsi="Times New Roman"/>
                <w:sz w:val="16"/>
                <w:szCs w:val="16"/>
              </w:rPr>
              <w:t>)</w:t>
            </w:r>
          </w:p>
        </w:tc>
      </w:tr>
      <w:tr w:rsidR="00106D60" w:rsidRPr="008C3043" w14:paraId="1B25D605" w14:textId="77777777" w:rsidTr="00106D60">
        <w:trPr>
          <w:cantSplit/>
          <w:trHeight w:val="264"/>
        </w:trPr>
        <w:tc>
          <w:tcPr>
            <w:tcW w:w="253" w:type="pct"/>
            <w:tcBorders>
              <w:top w:val="nil"/>
              <w:left w:val="nil"/>
              <w:bottom w:val="nil"/>
              <w:right w:val="nil"/>
            </w:tcBorders>
            <w:shd w:val="clear" w:color="auto" w:fill="auto"/>
            <w:noWrap/>
            <w:vAlign w:val="center"/>
          </w:tcPr>
          <w:p w14:paraId="0ACE5E24" w14:textId="77777777" w:rsidR="009A6E07" w:rsidRPr="008C3043" w:rsidRDefault="009A6E07" w:rsidP="000E3EE1">
            <w:pPr>
              <w:pStyle w:val="Table"/>
              <w:rPr>
                <w:rFonts w:ascii="Times New Roman" w:hAnsi="Times New Roman"/>
                <w:sz w:val="16"/>
                <w:szCs w:val="16"/>
              </w:rPr>
            </w:pPr>
          </w:p>
        </w:tc>
        <w:tc>
          <w:tcPr>
            <w:tcW w:w="1644" w:type="pct"/>
            <w:gridSpan w:val="2"/>
            <w:tcBorders>
              <w:top w:val="nil"/>
              <w:left w:val="nil"/>
              <w:bottom w:val="nil"/>
              <w:right w:val="nil"/>
            </w:tcBorders>
            <w:shd w:val="clear" w:color="auto" w:fill="auto"/>
            <w:vAlign w:val="center"/>
          </w:tcPr>
          <w:p w14:paraId="29FE35B7"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Macula abnormal</w:t>
            </w:r>
          </w:p>
        </w:tc>
        <w:tc>
          <w:tcPr>
            <w:tcW w:w="370" w:type="pct"/>
            <w:tcBorders>
              <w:top w:val="nil"/>
              <w:left w:val="nil"/>
              <w:bottom w:val="nil"/>
              <w:right w:val="nil"/>
            </w:tcBorders>
            <w:shd w:val="clear" w:color="auto" w:fill="auto"/>
            <w:noWrap/>
            <w:vAlign w:val="center"/>
          </w:tcPr>
          <w:p w14:paraId="185F6E85"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8/9</w:t>
            </w:r>
          </w:p>
        </w:tc>
        <w:tc>
          <w:tcPr>
            <w:tcW w:w="717" w:type="pct"/>
            <w:tcBorders>
              <w:top w:val="nil"/>
              <w:left w:val="nil"/>
              <w:bottom w:val="nil"/>
              <w:right w:val="nil"/>
            </w:tcBorders>
            <w:shd w:val="clear" w:color="auto" w:fill="auto"/>
            <w:noWrap/>
            <w:vAlign w:val="center"/>
          </w:tcPr>
          <w:p w14:paraId="201FB145" w14:textId="59BA1F12"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8</w:t>
            </w:r>
            <w:r w:rsidR="00254A11">
              <w:rPr>
                <w:rFonts w:ascii="Times New Roman" w:hAnsi="Times New Roman"/>
                <w:sz w:val="16"/>
                <w:szCs w:val="16"/>
              </w:rPr>
              <w:t>9</w:t>
            </w:r>
            <w:r w:rsidR="009A6E07" w:rsidRPr="008C3043">
              <w:rPr>
                <w:rFonts w:ascii="Times New Roman" w:hAnsi="Times New Roman"/>
                <w:sz w:val="16"/>
                <w:szCs w:val="16"/>
              </w:rPr>
              <w:t>%</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7AE06C72"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6/6</w:t>
            </w:r>
          </w:p>
        </w:tc>
        <w:tc>
          <w:tcPr>
            <w:tcW w:w="743" w:type="pct"/>
            <w:tcBorders>
              <w:top w:val="nil"/>
              <w:left w:val="nil"/>
              <w:bottom w:val="nil"/>
              <w:right w:val="nil"/>
            </w:tcBorders>
            <w:shd w:val="clear" w:color="auto" w:fill="auto"/>
            <w:noWrap/>
            <w:vAlign w:val="center"/>
          </w:tcPr>
          <w:p w14:paraId="0EAD3D17" w14:textId="5446CA22"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100%</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270D4F95"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14/15</w:t>
            </w:r>
          </w:p>
        </w:tc>
        <w:tc>
          <w:tcPr>
            <w:tcW w:w="384" w:type="pct"/>
            <w:tcBorders>
              <w:top w:val="nil"/>
              <w:left w:val="nil"/>
              <w:bottom w:val="nil"/>
              <w:right w:val="nil"/>
            </w:tcBorders>
            <w:shd w:val="clear" w:color="auto" w:fill="auto"/>
            <w:noWrap/>
            <w:vAlign w:val="center"/>
          </w:tcPr>
          <w:p w14:paraId="44B2D1C2" w14:textId="3AC556F7"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93%</w:t>
            </w:r>
            <w:r w:rsidRPr="008C3043">
              <w:rPr>
                <w:rFonts w:ascii="Times New Roman" w:hAnsi="Times New Roman"/>
                <w:sz w:val="16"/>
                <w:szCs w:val="16"/>
              </w:rPr>
              <w:t>)</w:t>
            </w:r>
          </w:p>
        </w:tc>
      </w:tr>
      <w:tr w:rsidR="00106D60" w:rsidRPr="008C3043" w14:paraId="1B156463" w14:textId="77777777" w:rsidTr="00106D60">
        <w:trPr>
          <w:cantSplit/>
          <w:trHeight w:val="264"/>
        </w:trPr>
        <w:tc>
          <w:tcPr>
            <w:tcW w:w="253" w:type="pct"/>
            <w:tcBorders>
              <w:top w:val="nil"/>
              <w:left w:val="nil"/>
              <w:bottom w:val="nil"/>
              <w:right w:val="nil"/>
            </w:tcBorders>
            <w:shd w:val="clear" w:color="auto" w:fill="auto"/>
            <w:noWrap/>
            <w:vAlign w:val="center"/>
          </w:tcPr>
          <w:p w14:paraId="15904FCA" w14:textId="77777777" w:rsidR="009A6E07" w:rsidRPr="008C3043" w:rsidRDefault="009A6E07" w:rsidP="000E3EE1">
            <w:pPr>
              <w:pStyle w:val="Table"/>
              <w:rPr>
                <w:rFonts w:ascii="Times New Roman" w:hAnsi="Times New Roman"/>
                <w:sz w:val="16"/>
                <w:szCs w:val="16"/>
              </w:rPr>
            </w:pPr>
          </w:p>
        </w:tc>
        <w:tc>
          <w:tcPr>
            <w:tcW w:w="1644" w:type="pct"/>
            <w:gridSpan w:val="2"/>
            <w:tcBorders>
              <w:top w:val="nil"/>
              <w:left w:val="nil"/>
              <w:bottom w:val="nil"/>
              <w:right w:val="nil"/>
            </w:tcBorders>
            <w:shd w:val="clear" w:color="auto" w:fill="auto"/>
            <w:vAlign w:val="center"/>
          </w:tcPr>
          <w:p w14:paraId="5C51C748"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 xml:space="preserve">Peripheries abnormal </w:t>
            </w:r>
          </w:p>
        </w:tc>
        <w:tc>
          <w:tcPr>
            <w:tcW w:w="370" w:type="pct"/>
            <w:tcBorders>
              <w:top w:val="nil"/>
              <w:left w:val="nil"/>
              <w:bottom w:val="nil"/>
              <w:right w:val="nil"/>
            </w:tcBorders>
            <w:shd w:val="clear" w:color="auto" w:fill="auto"/>
            <w:noWrap/>
            <w:vAlign w:val="center"/>
          </w:tcPr>
          <w:p w14:paraId="4856F943"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0/9</w:t>
            </w:r>
          </w:p>
        </w:tc>
        <w:tc>
          <w:tcPr>
            <w:tcW w:w="717" w:type="pct"/>
            <w:tcBorders>
              <w:top w:val="nil"/>
              <w:left w:val="nil"/>
              <w:bottom w:val="nil"/>
              <w:right w:val="nil"/>
            </w:tcBorders>
            <w:shd w:val="clear" w:color="auto" w:fill="auto"/>
            <w:noWrap/>
            <w:vAlign w:val="center"/>
          </w:tcPr>
          <w:p w14:paraId="4BA54C97" w14:textId="3FA608B0"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1F78211D"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1/6</w:t>
            </w:r>
          </w:p>
        </w:tc>
        <w:tc>
          <w:tcPr>
            <w:tcW w:w="743" w:type="pct"/>
            <w:tcBorders>
              <w:top w:val="nil"/>
              <w:left w:val="nil"/>
              <w:bottom w:val="nil"/>
              <w:right w:val="nil"/>
            </w:tcBorders>
            <w:shd w:val="clear" w:color="auto" w:fill="auto"/>
            <w:noWrap/>
            <w:vAlign w:val="center"/>
          </w:tcPr>
          <w:p w14:paraId="5E9B0A5C" w14:textId="5FA8224D"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1</w:t>
            </w:r>
            <w:r w:rsidR="00254A11">
              <w:rPr>
                <w:rFonts w:ascii="Times New Roman" w:hAnsi="Times New Roman"/>
                <w:sz w:val="16"/>
                <w:szCs w:val="16"/>
              </w:rPr>
              <w:t>7</w:t>
            </w:r>
            <w:r w:rsidR="009A6E07" w:rsidRPr="008C3043">
              <w:rPr>
                <w:rFonts w:ascii="Times New Roman" w:hAnsi="Times New Roman"/>
                <w:sz w:val="16"/>
                <w:szCs w:val="16"/>
              </w:rPr>
              <w:t>%</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7CE9476E"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1/15</w:t>
            </w:r>
          </w:p>
        </w:tc>
        <w:tc>
          <w:tcPr>
            <w:tcW w:w="384" w:type="pct"/>
            <w:tcBorders>
              <w:top w:val="nil"/>
              <w:left w:val="nil"/>
              <w:bottom w:val="nil"/>
              <w:right w:val="nil"/>
            </w:tcBorders>
            <w:shd w:val="clear" w:color="auto" w:fill="auto"/>
            <w:noWrap/>
            <w:vAlign w:val="center"/>
          </w:tcPr>
          <w:p w14:paraId="1C664944" w14:textId="5038C00F"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254A11">
              <w:rPr>
                <w:rFonts w:ascii="Times New Roman" w:hAnsi="Times New Roman"/>
                <w:sz w:val="16"/>
                <w:szCs w:val="16"/>
              </w:rPr>
              <w:t>7</w:t>
            </w:r>
            <w:r w:rsidR="009A6E07" w:rsidRPr="008C3043">
              <w:rPr>
                <w:rFonts w:ascii="Times New Roman" w:hAnsi="Times New Roman"/>
                <w:sz w:val="16"/>
                <w:szCs w:val="16"/>
              </w:rPr>
              <w:t>%</w:t>
            </w:r>
            <w:r w:rsidRPr="008C3043">
              <w:rPr>
                <w:rFonts w:ascii="Times New Roman" w:hAnsi="Times New Roman"/>
                <w:sz w:val="16"/>
                <w:szCs w:val="16"/>
              </w:rPr>
              <w:t>)</w:t>
            </w:r>
          </w:p>
        </w:tc>
      </w:tr>
      <w:tr w:rsidR="00106D60" w:rsidRPr="008C3043" w14:paraId="4C8CE1B6" w14:textId="77777777" w:rsidTr="00106D60">
        <w:trPr>
          <w:cantSplit/>
          <w:trHeight w:val="264"/>
        </w:trPr>
        <w:tc>
          <w:tcPr>
            <w:tcW w:w="253" w:type="pct"/>
            <w:tcBorders>
              <w:top w:val="nil"/>
              <w:left w:val="nil"/>
              <w:bottom w:val="nil"/>
              <w:right w:val="nil"/>
            </w:tcBorders>
            <w:shd w:val="clear" w:color="auto" w:fill="auto"/>
            <w:noWrap/>
            <w:vAlign w:val="center"/>
          </w:tcPr>
          <w:p w14:paraId="1EB8E3A9" w14:textId="77777777" w:rsidR="009A6E07" w:rsidRPr="008C3043" w:rsidRDefault="009A6E07" w:rsidP="000E3EE1">
            <w:pPr>
              <w:pStyle w:val="Table"/>
              <w:rPr>
                <w:rFonts w:ascii="Times New Roman" w:hAnsi="Times New Roman"/>
                <w:sz w:val="16"/>
                <w:szCs w:val="16"/>
              </w:rPr>
            </w:pPr>
          </w:p>
        </w:tc>
        <w:tc>
          <w:tcPr>
            <w:tcW w:w="1644" w:type="pct"/>
            <w:gridSpan w:val="2"/>
            <w:tcBorders>
              <w:top w:val="nil"/>
              <w:left w:val="nil"/>
              <w:bottom w:val="nil"/>
              <w:right w:val="nil"/>
            </w:tcBorders>
            <w:shd w:val="clear" w:color="auto" w:fill="auto"/>
            <w:vAlign w:val="center"/>
          </w:tcPr>
          <w:p w14:paraId="36029EFD"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Disc abnormal</w:t>
            </w:r>
          </w:p>
        </w:tc>
        <w:tc>
          <w:tcPr>
            <w:tcW w:w="370" w:type="pct"/>
            <w:tcBorders>
              <w:top w:val="nil"/>
              <w:left w:val="nil"/>
              <w:bottom w:val="nil"/>
              <w:right w:val="nil"/>
            </w:tcBorders>
            <w:shd w:val="clear" w:color="auto" w:fill="auto"/>
            <w:noWrap/>
            <w:vAlign w:val="center"/>
          </w:tcPr>
          <w:p w14:paraId="1D9A2C86"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0/9</w:t>
            </w:r>
          </w:p>
        </w:tc>
        <w:tc>
          <w:tcPr>
            <w:tcW w:w="717" w:type="pct"/>
            <w:tcBorders>
              <w:top w:val="nil"/>
              <w:left w:val="nil"/>
              <w:bottom w:val="nil"/>
              <w:right w:val="nil"/>
            </w:tcBorders>
            <w:shd w:val="clear" w:color="auto" w:fill="auto"/>
            <w:noWrap/>
            <w:vAlign w:val="center"/>
          </w:tcPr>
          <w:p w14:paraId="3EAAD7A3" w14:textId="2C2CE25B"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04" w:type="pct"/>
            <w:tcBorders>
              <w:top w:val="nil"/>
              <w:left w:val="nil"/>
              <w:bottom w:val="nil"/>
              <w:right w:val="nil"/>
            </w:tcBorders>
            <w:shd w:val="clear" w:color="auto" w:fill="auto"/>
            <w:noWrap/>
            <w:vAlign w:val="center"/>
          </w:tcPr>
          <w:p w14:paraId="3B1F6294"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0/6</w:t>
            </w:r>
          </w:p>
        </w:tc>
        <w:tc>
          <w:tcPr>
            <w:tcW w:w="743" w:type="pct"/>
            <w:tcBorders>
              <w:top w:val="nil"/>
              <w:left w:val="nil"/>
              <w:bottom w:val="nil"/>
              <w:right w:val="nil"/>
            </w:tcBorders>
            <w:shd w:val="clear" w:color="auto" w:fill="auto"/>
            <w:noWrap/>
            <w:vAlign w:val="center"/>
          </w:tcPr>
          <w:p w14:paraId="3E15A3DA" w14:textId="50F48DE8"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c>
          <w:tcPr>
            <w:tcW w:w="485" w:type="pct"/>
            <w:tcBorders>
              <w:top w:val="nil"/>
              <w:left w:val="nil"/>
              <w:bottom w:val="nil"/>
              <w:right w:val="nil"/>
            </w:tcBorders>
            <w:shd w:val="clear" w:color="auto" w:fill="auto"/>
            <w:noWrap/>
            <w:vAlign w:val="center"/>
          </w:tcPr>
          <w:p w14:paraId="5F3BC519"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0/15</w:t>
            </w:r>
          </w:p>
        </w:tc>
        <w:tc>
          <w:tcPr>
            <w:tcW w:w="384" w:type="pct"/>
            <w:tcBorders>
              <w:top w:val="nil"/>
              <w:left w:val="nil"/>
              <w:bottom w:val="nil"/>
              <w:right w:val="nil"/>
            </w:tcBorders>
            <w:shd w:val="clear" w:color="auto" w:fill="auto"/>
            <w:noWrap/>
            <w:vAlign w:val="center"/>
          </w:tcPr>
          <w:p w14:paraId="1305474C" w14:textId="50F4D6BF" w:rsidR="009A6E07" w:rsidRPr="008C3043" w:rsidRDefault="00EC5173" w:rsidP="000E3EE1">
            <w:pPr>
              <w:pStyle w:val="Table"/>
              <w:jc w:val="center"/>
              <w:rPr>
                <w:rFonts w:ascii="Times New Roman" w:hAnsi="Times New Roman"/>
                <w:sz w:val="16"/>
                <w:szCs w:val="16"/>
              </w:rPr>
            </w:pPr>
            <w:r w:rsidRPr="008C3043">
              <w:rPr>
                <w:rFonts w:ascii="Times New Roman" w:hAnsi="Times New Roman"/>
                <w:sz w:val="16"/>
                <w:szCs w:val="16"/>
              </w:rPr>
              <w:t>(</w:t>
            </w:r>
            <w:r w:rsidR="009A6E07" w:rsidRPr="008C3043">
              <w:rPr>
                <w:rFonts w:ascii="Times New Roman" w:hAnsi="Times New Roman"/>
                <w:sz w:val="16"/>
                <w:szCs w:val="16"/>
              </w:rPr>
              <w:t>0%</w:t>
            </w:r>
            <w:r w:rsidRPr="008C3043">
              <w:rPr>
                <w:rFonts w:ascii="Times New Roman" w:hAnsi="Times New Roman"/>
                <w:sz w:val="16"/>
                <w:szCs w:val="16"/>
              </w:rPr>
              <w:t>)</w:t>
            </w:r>
          </w:p>
        </w:tc>
      </w:tr>
      <w:tr w:rsidR="00106D60" w:rsidRPr="008C3043" w14:paraId="2F4CCB0B" w14:textId="77777777" w:rsidTr="00106D60">
        <w:trPr>
          <w:cantSplit/>
          <w:trHeight w:val="264"/>
        </w:trPr>
        <w:tc>
          <w:tcPr>
            <w:tcW w:w="253" w:type="pct"/>
            <w:tcBorders>
              <w:top w:val="nil"/>
              <w:left w:val="nil"/>
              <w:bottom w:val="single" w:sz="4" w:space="0" w:color="auto"/>
              <w:right w:val="nil"/>
            </w:tcBorders>
            <w:shd w:val="clear" w:color="auto" w:fill="auto"/>
            <w:noWrap/>
            <w:vAlign w:val="center"/>
          </w:tcPr>
          <w:p w14:paraId="53BBD84F" w14:textId="77777777" w:rsidR="009A6E07" w:rsidRPr="008C3043" w:rsidRDefault="009A6E07" w:rsidP="000E3EE1">
            <w:pPr>
              <w:pStyle w:val="Table"/>
              <w:rPr>
                <w:rFonts w:ascii="Times New Roman" w:hAnsi="Times New Roman"/>
                <w:sz w:val="16"/>
                <w:szCs w:val="16"/>
              </w:rPr>
            </w:pPr>
          </w:p>
        </w:tc>
        <w:tc>
          <w:tcPr>
            <w:tcW w:w="1644" w:type="pct"/>
            <w:gridSpan w:val="2"/>
            <w:tcBorders>
              <w:top w:val="nil"/>
              <w:left w:val="nil"/>
              <w:bottom w:val="single" w:sz="4" w:space="0" w:color="auto"/>
              <w:right w:val="nil"/>
            </w:tcBorders>
            <w:shd w:val="clear" w:color="auto" w:fill="auto"/>
            <w:vAlign w:val="center"/>
          </w:tcPr>
          <w:p w14:paraId="68663CB1" w14:textId="77777777" w:rsidR="009A6E07" w:rsidRPr="008C3043" w:rsidRDefault="009A6E07" w:rsidP="000E3EE1">
            <w:pPr>
              <w:pStyle w:val="Table"/>
              <w:rPr>
                <w:rFonts w:ascii="Times New Roman" w:hAnsi="Times New Roman"/>
                <w:sz w:val="16"/>
                <w:szCs w:val="16"/>
              </w:rPr>
            </w:pPr>
            <w:r w:rsidRPr="008C3043">
              <w:rPr>
                <w:rFonts w:ascii="Times New Roman" w:hAnsi="Times New Roman"/>
                <w:sz w:val="16"/>
                <w:szCs w:val="16"/>
              </w:rPr>
              <w:t>Cup disc ratio ~</w:t>
            </w:r>
          </w:p>
        </w:tc>
        <w:tc>
          <w:tcPr>
            <w:tcW w:w="370" w:type="pct"/>
            <w:tcBorders>
              <w:top w:val="nil"/>
              <w:left w:val="nil"/>
              <w:bottom w:val="single" w:sz="4" w:space="0" w:color="auto"/>
              <w:right w:val="nil"/>
            </w:tcBorders>
            <w:shd w:val="clear" w:color="auto" w:fill="auto"/>
            <w:noWrap/>
            <w:vAlign w:val="center"/>
          </w:tcPr>
          <w:p w14:paraId="35334504"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0.2</w:t>
            </w:r>
          </w:p>
        </w:tc>
        <w:tc>
          <w:tcPr>
            <w:tcW w:w="717" w:type="pct"/>
            <w:tcBorders>
              <w:top w:val="nil"/>
              <w:left w:val="nil"/>
              <w:bottom w:val="single" w:sz="4" w:space="0" w:color="auto"/>
              <w:right w:val="nil"/>
            </w:tcBorders>
            <w:shd w:val="clear" w:color="auto" w:fill="auto"/>
            <w:noWrap/>
            <w:vAlign w:val="center"/>
          </w:tcPr>
          <w:p w14:paraId="0AEB87D1"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(0.2, 0.3)</w:t>
            </w:r>
          </w:p>
        </w:tc>
        <w:tc>
          <w:tcPr>
            <w:tcW w:w="404" w:type="pct"/>
            <w:tcBorders>
              <w:top w:val="nil"/>
              <w:left w:val="nil"/>
              <w:bottom w:val="single" w:sz="4" w:space="0" w:color="auto"/>
              <w:right w:val="nil"/>
            </w:tcBorders>
            <w:shd w:val="clear" w:color="auto" w:fill="auto"/>
            <w:noWrap/>
            <w:vAlign w:val="center"/>
          </w:tcPr>
          <w:p w14:paraId="08C61CD8"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0.2</w:t>
            </w:r>
          </w:p>
        </w:tc>
        <w:tc>
          <w:tcPr>
            <w:tcW w:w="743" w:type="pct"/>
            <w:tcBorders>
              <w:top w:val="nil"/>
              <w:left w:val="nil"/>
              <w:bottom w:val="single" w:sz="4" w:space="0" w:color="auto"/>
              <w:right w:val="nil"/>
            </w:tcBorders>
            <w:shd w:val="clear" w:color="auto" w:fill="auto"/>
            <w:noWrap/>
            <w:vAlign w:val="center"/>
          </w:tcPr>
          <w:p w14:paraId="334D3B9F"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(0.1, 0.3)</w:t>
            </w:r>
          </w:p>
        </w:tc>
        <w:tc>
          <w:tcPr>
            <w:tcW w:w="485" w:type="pct"/>
            <w:tcBorders>
              <w:top w:val="nil"/>
              <w:left w:val="nil"/>
              <w:bottom w:val="single" w:sz="4" w:space="0" w:color="auto"/>
              <w:right w:val="nil"/>
            </w:tcBorders>
            <w:shd w:val="clear" w:color="auto" w:fill="auto"/>
            <w:noWrap/>
            <w:vAlign w:val="center"/>
          </w:tcPr>
          <w:p w14:paraId="34F52299"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0.2</w:t>
            </w:r>
          </w:p>
        </w:tc>
        <w:tc>
          <w:tcPr>
            <w:tcW w:w="384" w:type="pct"/>
            <w:tcBorders>
              <w:top w:val="nil"/>
              <w:left w:val="nil"/>
              <w:bottom w:val="single" w:sz="4" w:space="0" w:color="auto"/>
              <w:right w:val="nil"/>
            </w:tcBorders>
            <w:shd w:val="clear" w:color="auto" w:fill="auto"/>
            <w:noWrap/>
            <w:vAlign w:val="center"/>
          </w:tcPr>
          <w:p w14:paraId="3B3D0746" w14:textId="77777777" w:rsidR="009A6E07" w:rsidRPr="008C3043" w:rsidRDefault="009A6E07" w:rsidP="000E3EE1">
            <w:pPr>
              <w:pStyle w:val="Table"/>
              <w:jc w:val="center"/>
              <w:rPr>
                <w:rFonts w:ascii="Times New Roman" w:hAnsi="Times New Roman"/>
                <w:sz w:val="16"/>
                <w:szCs w:val="16"/>
              </w:rPr>
            </w:pPr>
            <w:r w:rsidRPr="008C3043">
              <w:rPr>
                <w:rFonts w:ascii="Times New Roman" w:hAnsi="Times New Roman"/>
                <w:sz w:val="16"/>
                <w:szCs w:val="16"/>
              </w:rPr>
              <w:t>(0.2, 0.3)</w:t>
            </w:r>
          </w:p>
        </w:tc>
      </w:tr>
    </w:tbl>
    <w:p w14:paraId="5692C78F" w14:textId="0CDE864E" w:rsidR="005660FE" w:rsidRDefault="005660FE" w:rsidP="008C3043">
      <w:pPr>
        <w:spacing w:after="0" w:line="240" w:lineRule="auto"/>
        <w:rPr>
          <w:rFonts w:ascii="Times New Roman" w:hAnsi="Times New Roman" w:cs="Times New Roman"/>
          <w:sz w:val="20"/>
          <w:szCs w:val="20"/>
        </w:rPr>
      </w:pPr>
      <w:r w:rsidRPr="00740BD4">
        <w:rPr>
          <w:rFonts w:ascii="Times New Roman" w:hAnsi="Times New Roman" w:cs="Times New Roman"/>
          <w:sz w:val="20"/>
          <w:szCs w:val="20"/>
        </w:rPr>
        <w:lastRenderedPageBreak/>
        <w:t>Data are</w:t>
      </w:r>
      <w:r w:rsidR="00EC5173">
        <w:rPr>
          <w:rFonts w:ascii="Times New Roman" w:hAnsi="Times New Roman" w:cs="Times New Roman"/>
          <w:sz w:val="20"/>
          <w:szCs w:val="20"/>
        </w:rPr>
        <w:t xml:space="preserve"> presented as</w:t>
      </w:r>
      <w:r w:rsidRPr="00740BD4">
        <w:rPr>
          <w:rFonts w:ascii="Times New Roman" w:hAnsi="Times New Roman" w:cs="Times New Roman"/>
          <w:sz w:val="20"/>
          <w:szCs w:val="20"/>
        </w:rPr>
        <w:t xml:space="preserve"> mean (</w:t>
      </w:r>
      <w:r>
        <w:rPr>
          <w:rFonts w:ascii="Times New Roman" w:hAnsi="Times New Roman" w:cs="Times New Roman"/>
          <w:sz w:val="20"/>
          <w:szCs w:val="20"/>
        </w:rPr>
        <w:t>standard deviation</w:t>
      </w:r>
      <w:r w:rsidRPr="00740BD4">
        <w:rPr>
          <w:rFonts w:ascii="Times New Roman" w:hAnsi="Times New Roman" w:cs="Times New Roman"/>
          <w:sz w:val="20"/>
          <w:szCs w:val="20"/>
        </w:rPr>
        <w:t>), median (</w:t>
      </w:r>
      <w:r>
        <w:rPr>
          <w:rFonts w:ascii="Times New Roman" w:hAnsi="Times New Roman" w:cs="Times New Roman"/>
          <w:sz w:val="20"/>
          <w:szCs w:val="20"/>
        </w:rPr>
        <w:t>interquartile range</w:t>
      </w:r>
      <w:r w:rsidRPr="00740BD4">
        <w:rPr>
          <w:rFonts w:ascii="Times New Roman" w:hAnsi="Times New Roman" w:cs="Times New Roman"/>
          <w:sz w:val="20"/>
          <w:szCs w:val="20"/>
        </w:rPr>
        <w:t xml:space="preserve">) or </w:t>
      </w:r>
      <w:r w:rsidR="00EC5173">
        <w:rPr>
          <w:rFonts w:ascii="Times New Roman" w:hAnsi="Times New Roman" w:cs="Times New Roman"/>
          <w:sz w:val="20"/>
          <w:szCs w:val="20"/>
        </w:rPr>
        <w:t>n/N</w:t>
      </w:r>
      <w:r w:rsidRPr="00740BD4">
        <w:rPr>
          <w:rFonts w:ascii="Times New Roman" w:hAnsi="Times New Roman" w:cs="Times New Roman"/>
          <w:sz w:val="20"/>
          <w:szCs w:val="20"/>
        </w:rPr>
        <w:t xml:space="preserve"> (%)</w:t>
      </w:r>
    </w:p>
    <w:p w14:paraId="276A5AE6" w14:textId="3DD2B70F" w:rsidR="009A6E07" w:rsidRPr="00E87C82" w:rsidRDefault="005660FE" w:rsidP="008C3043">
      <w:pPr>
        <w:spacing w:line="240" w:lineRule="auto"/>
        <w:rPr>
          <w:rFonts w:ascii="Times New Roman" w:hAnsi="Times New Roman" w:cs="Times New Roman"/>
          <w:sz w:val="20"/>
          <w:szCs w:val="20"/>
        </w:rPr>
      </w:pPr>
      <w:r w:rsidRPr="00CB52ED">
        <w:rPr>
          <w:rFonts w:ascii="Times New Roman" w:hAnsi="Times New Roman" w:cs="Times New Roman"/>
          <w:sz w:val="20"/>
          <w:szCs w:val="20"/>
        </w:rPr>
        <w:t>IOP=intraocular pressure</w:t>
      </w:r>
      <w:r w:rsidR="009A6E07" w:rsidRPr="00E87C82">
        <w:rPr>
          <w:rFonts w:ascii="Times New Roman" w:hAnsi="Times New Roman" w:cs="Times New Roman"/>
          <w:sz w:val="20"/>
          <w:szCs w:val="20"/>
        </w:rPr>
        <w:br/>
        <w:t>Missing data (placebo, eplerenone):</w:t>
      </w:r>
      <w:r w:rsidRPr="00E87C82">
        <w:rPr>
          <w:rFonts w:ascii="Times New Roman" w:hAnsi="Times New Roman" w:cs="Times New Roman"/>
          <w:sz w:val="20"/>
          <w:szCs w:val="20"/>
        </w:rPr>
        <w:t xml:space="preserve"> </w:t>
      </w:r>
      <w:r w:rsidR="009A6E07" w:rsidRPr="00E87C82">
        <w:rPr>
          <w:rFonts w:ascii="Times New Roman" w:hAnsi="Times New Roman" w:cs="Times New Roman"/>
          <w:sz w:val="20"/>
          <w:szCs w:val="20"/>
        </w:rPr>
        <w:t xml:space="preserve">* 45 patients with missing data (23, 22), ^ 92 patients with missing data (48, 44), • 5 patients with missing data (3, 2), × 2 patients with missing data (1, 1), ~ 1 patient with missing data (1, 0), ° 39 patients with missing data (18, 21), </w:t>
      </w:r>
      <w:r w:rsidR="009A6E07" w:rsidRPr="00E87C82">
        <w:rPr>
          <w:rFonts w:ascii="Times New Roman" w:hAnsi="Times New Roman" w:cs="Times New Roman"/>
          <w:sz w:val="20"/>
          <w:szCs w:val="20"/>
          <w:vertAlign w:val="superscript"/>
        </w:rPr>
        <w:t xml:space="preserve">¥ </w:t>
      </w:r>
      <w:r w:rsidR="009A6E07" w:rsidRPr="00E87C82">
        <w:rPr>
          <w:rFonts w:ascii="Times New Roman" w:hAnsi="Times New Roman" w:cs="Times New Roman"/>
          <w:sz w:val="20"/>
          <w:szCs w:val="20"/>
        </w:rPr>
        <w:t xml:space="preserve">20 patients with missing data (9, 11), </w:t>
      </w:r>
      <w:r w:rsidR="009A6E07" w:rsidRPr="00E87C82">
        <w:rPr>
          <w:rFonts w:ascii="Times New Roman" w:hAnsi="Times New Roman" w:cs="Times New Roman"/>
          <w:sz w:val="20"/>
          <w:szCs w:val="20"/>
          <w:vertAlign w:val="superscript"/>
        </w:rPr>
        <w:t xml:space="preserve">† </w:t>
      </w:r>
      <w:r w:rsidR="009A6E07" w:rsidRPr="00E87C82">
        <w:rPr>
          <w:rFonts w:ascii="Times New Roman" w:hAnsi="Times New Roman" w:cs="Times New Roman"/>
          <w:sz w:val="20"/>
          <w:szCs w:val="20"/>
        </w:rPr>
        <w:t>10 patients with missing data (3, 7)</w:t>
      </w:r>
      <w:r w:rsidR="00EC5173">
        <w:rPr>
          <w:rFonts w:ascii="Times New Roman" w:hAnsi="Times New Roman" w:cs="Times New Roman"/>
          <w:sz w:val="20"/>
          <w:szCs w:val="20"/>
        </w:rPr>
        <w:br/>
      </w:r>
      <w:r w:rsidR="00EC5173">
        <w:rPr>
          <w:rFonts w:ascii="Times New Roman" w:hAnsi="Times New Roman" w:cs="Times New Roman"/>
          <w:sz w:val="20"/>
          <w:szCs w:val="20"/>
          <w:vertAlign w:val="superscript"/>
        </w:rPr>
        <w:t>1</w:t>
      </w:r>
      <w:r w:rsidR="00EC5173">
        <w:rPr>
          <w:rFonts w:ascii="Times New Roman" w:hAnsi="Times New Roman" w:cs="Times New Roman"/>
          <w:sz w:val="20"/>
          <w:szCs w:val="20"/>
        </w:rPr>
        <w:t xml:space="preserve"> Only completed if lens status was phakic</w:t>
      </w:r>
      <w:r w:rsidR="0043525C" w:rsidRPr="00E87C82">
        <w:rPr>
          <w:rFonts w:ascii="Times New Roman" w:hAnsi="Times New Roman" w:cs="Times New Roman"/>
          <w:sz w:val="20"/>
          <w:szCs w:val="20"/>
        </w:rPr>
        <w:br w:type="page"/>
      </w:r>
    </w:p>
    <w:p w14:paraId="44B5A001" w14:textId="77777777" w:rsidR="00106D60" w:rsidRDefault="00106D60" w:rsidP="000E3EE1">
      <w:pPr>
        <w:pStyle w:val="Caption"/>
        <w:keepNext/>
        <w:rPr>
          <w:rFonts w:ascii="Times New Roman" w:hAnsi="Times New Roman"/>
        </w:rPr>
        <w:sectPr w:rsidR="00106D60" w:rsidSect="00106D60">
          <w:pgSz w:w="16838" w:h="11906" w:orient="landscape" w:code="9"/>
          <w:pgMar w:top="1440" w:right="1440" w:bottom="1440" w:left="1440" w:header="709" w:footer="709" w:gutter="0"/>
          <w:cols w:space="708"/>
          <w:docGrid w:linePitch="360"/>
        </w:sectPr>
      </w:pPr>
    </w:p>
    <w:p w14:paraId="0FE97018" w14:textId="5BDF3294" w:rsidR="009A6E07" w:rsidRPr="00D53D20" w:rsidRDefault="009A6E07" w:rsidP="000E3EE1">
      <w:pPr>
        <w:pStyle w:val="Caption"/>
        <w:keepNext/>
        <w:rPr>
          <w:rFonts w:ascii="Times New Roman" w:hAnsi="Times New Roman"/>
        </w:rPr>
      </w:pPr>
      <w:bookmarkStart w:id="408" w:name="_Toc20821551"/>
      <w:r w:rsidRPr="00D53D20">
        <w:rPr>
          <w:rFonts w:ascii="Times New Roman" w:hAnsi="Times New Roman"/>
        </w:rPr>
        <w:lastRenderedPageBreak/>
        <w:t xml:space="preserve">Supplementary Table </w:t>
      </w:r>
      <w:r w:rsidR="001D1C9A" w:rsidRPr="00D53D20">
        <w:rPr>
          <w:rFonts w:ascii="Times New Roman" w:hAnsi="Times New Roman"/>
        </w:rPr>
        <w:fldChar w:fldCharType="begin"/>
      </w:r>
      <w:r w:rsidR="001D1C9A" w:rsidRPr="00D53D20">
        <w:rPr>
          <w:rFonts w:ascii="Times New Roman" w:hAnsi="Times New Roman"/>
        </w:rPr>
        <w:instrText xml:space="preserve"> SEQ Supplementary_Table \* ARABIC </w:instrText>
      </w:r>
      <w:r w:rsidR="001D1C9A" w:rsidRPr="00D53D20">
        <w:rPr>
          <w:rFonts w:ascii="Times New Roman" w:hAnsi="Times New Roman"/>
        </w:rPr>
        <w:fldChar w:fldCharType="separate"/>
      </w:r>
      <w:r w:rsidR="007B780F">
        <w:rPr>
          <w:rFonts w:ascii="Times New Roman" w:hAnsi="Times New Roman"/>
          <w:noProof/>
        </w:rPr>
        <w:t>23</w:t>
      </w:r>
      <w:r w:rsidR="001D1C9A" w:rsidRPr="00D53D20">
        <w:rPr>
          <w:rFonts w:ascii="Times New Roman" w:hAnsi="Times New Roman"/>
          <w:noProof/>
        </w:rPr>
        <w:fldChar w:fldCharType="end"/>
      </w:r>
      <w:r w:rsidR="00341D06">
        <w:rPr>
          <w:rFonts w:ascii="Times New Roman" w:hAnsi="Times New Roman"/>
          <w:noProof/>
        </w:rPr>
        <w:t>:</w:t>
      </w:r>
      <w:r w:rsidRPr="00D53D20">
        <w:rPr>
          <w:rFonts w:ascii="Times New Roman" w:hAnsi="Times New Roman"/>
        </w:rPr>
        <w:t xml:space="preserve"> Participants and optometrists’ beliefs about allocation knowledge upon trial exit</w:t>
      </w:r>
      <w:r w:rsidR="00341D06" w:rsidRPr="00341D06">
        <w:rPr>
          <w:rFonts w:ascii="Times New Roman" w:hAnsi="Times New Roman"/>
        </w:rPr>
        <w:t xml:space="preserve"> </w:t>
      </w:r>
      <w:r w:rsidR="00341D06">
        <w:rPr>
          <w:rFonts w:ascii="Times New Roman" w:hAnsi="Times New Roman"/>
        </w:rPr>
        <w:t>by randomised allocation</w:t>
      </w:r>
      <w:bookmarkEnd w:id="408"/>
    </w:p>
    <w:tbl>
      <w:tblPr>
        <w:tblStyle w:val="TableGrid"/>
        <w:tblW w:w="90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183"/>
        <w:gridCol w:w="3558"/>
      </w:tblGrid>
      <w:tr w:rsidR="009A6E07" w:rsidRPr="008C3043" w14:paraId="3F96A1E8" w14:textId="77777777" w:rsidTr="000E3EE1">
        <w:trPr>
          <w:trHeight w:val="273"/>
        </w:trPr>
        <w:tc>
          <w:tcPr>
            <w:tcW w:w="2268" w:type="dxa"/>
            <w:vAlign w:val="center"/>
          </w:tcPr>
          <w:p w14:paraId="097DFFA5" w14:textId="77777777" w:rsidR="009A6E07" w:rsidRPr="008C3043" w:rsidRDefault="009A6E07" w:rsidP="000E3EE1">
            <w:pPr>
              <w:pStyle w:val="Caption"/>
              <w:jc w:val="center"/>
              <w:rPr>
                <w:rFonts w:ascii="Times New Roman" w:hAnsi="Times New Roman"/>
                <w:sz w:val="16"/>
                <w:szCs w:val="16"/>
              </w:rPr>
            </w:pPr>
            <w:r w:rsidRPr="008C3043">
              <w:rPr>
                <w:rFonts w:ascii="Times New Roman" w:hAnsi="Times New Roman"/>
                <w:sz w:val="16"/>
                <w:szCs w:val="16"/>
              </w:rPr>
              <w:t>Guessed allocation?</w:t>
            </w:r>
          </w:p>
        </w:tc>
        <w:tc>
          <w:tcPr>
            <w:tcW w:w="3183" w:type="dxa"/>
            <w:vAlign w:val="center"/>
          </w:tcPr>
          <w:p w14:paraId="41C515E3" w14:textId="77777777" w:rsidR="009A6E07" w:rsidRPr="008C3043" w:rsidRDefault="009A6E07" w:rsidP="000E3EE1">
            <w:pPr>
              <w:pStyle w:val="Caption"/>
              <w:jc w:val="center"/>
              <w:rPr>
                <w:rFonts w:ascii="Times New Roman" w:hAnsi="Times New Roman"/>
                <w:b w:val="0"/>
                <w:bCs w:val="0"/>
                <w:i/>
                <w:iCs/>
                <w:sz w:val="16"/>
                <w:szCs w:val="16"/>
              </w:rPr>
            </w:pPr>
            <w:r w:rsidRPr="008C3043">
              <w:rPr>
                <w:rFonts w:ascii="Times New Roman" w:hAnsi="Times New Roman"/>
                <w:sz w:val="16"/>
                <w:szCs w:val="16"/>
              </w:rPr>
              <w:t>Randomised to placebo (n=57)</w:t>
            </w:r>
          </w:p>
        </w:tc>
        <w:tc>
          <w:tcPr>
            <w:tcW w:w="3558" w:type="dxa"/>
            <w:vAlign w:val="center"/>
          </w:tcPr>
          <w:p w14:paraId="40E5811A" w14:textId="77777777" w:rsidR="009A6E07" w:rsidRPr="008C3043" w:rsidRDefault="009A6E07" w:rsidP="000E3EE1">
            <w:pPr>
              <w:pStyle w:val="Caption"/>
              <w:jc w:val="center"/>
              <w:rPr>
                <w:rFonts w:ascii="Times New Roman" w:hAnsi="Times New Roman"/>
                <w:b w:val="0"/>
                <w:bCs w:val="0"/>
                <w:i/>
                <w:iCs/>
                <w:sz w:val="16"/>
                <w:szCs w:val="16"/>
              </w:rPr>
            </w:pPr>
            <w:r w:rsidRPr="008C3043">
              <w:rPr>
                <w:rFonts w:ascii="Times New Roman" w:hAnsi="Times New Roman"/>
                <w:sz w:val="16"/>
                <w:szCs w:val="16"/>
              </w:rPr>
              <w:t>Randomised to eplerenone (n=57)</w:t>
            </w:r>
          </w:p>
        </w:tc>
      </w:tr>
      <w:tr w:rsidR="009A6E07" w:rsidRPr="008C3043" w14:paraId="4F23DAB8" w14:textId="77777777" w:rsidTr="000E3EE1">
        <w:trPr>
          <w:trHeight w:val="255"/>
        </w:trPr>
        <w:tc>
          <w:tcPr>
            <w:tcW w:w="2268" w:type="dxa"/>
            <w:tcBorders>
              <w:top w:val="single" w:sz="4" w:space="0" w:color="auto"/>
              <w:bottom w:val="nil"/>
            </w:tcBorders>
            <w:vAlign w:val="center"/>
          </w:tcPr>
          <w:p w14:paraId="10CE047F" w14:textId="77777777" w:rsidR="009A6E07" w:rsidRPr="008C3043" w:rsidRDefault="009A6E07" w:rsidP="000E3EE1">
            <w:pPr>
              <w:pStyle w:val="Caption"/>
              <w:spacing w:after="0"/>
              <w:rPr>
                <w:rFonts w:ascii="Times New Roman" w:hAnsi="Times New Roman"/>
                <w:b w:val="0"/>
                <w:bCs w:val="0"/>
                <w:sz w:val="16"/>
                <w:szCs w:val="16"/>
              </w:rPr>
            </w:pPr>
            <w:r w:rsidRPr="008C3043">
              <w:rPr>
                <w:rFonts w:ascii="Times New Roman" w:hAnsi="Times New Roman"/>
                <w:b w:val="0"/>
                <w:bCs w:val="0"/>
                <w:sz w:val="16"/>
                <w:szCs w:val="16"/>
              </w:rPr>
              <w:t xml:space="preserve">Patient Yes </w:t>
            </w:r>
          </w:p>
          <w:p w14:paraId="4A8F2CFD" w14:textId="77777777" w:rsidR="009A6E07" w:rsidRPr="008C3043" w:rsidRDefault="009A6E07" w:rsidP="000E3EE1">
            <w:pPr>
              <w:pStyle w:val="Caption"/>
              <w:rPr>
                <w:rFonts w:ascii="Times New Roman" w:hAnsi="Times New Roman"/>
                <w:b w:val="0"/>
                <w:bCs w:val="0"/>
                <w:i/>
                <w:iCs/>
                <w:sz w:val="16"/>
                <w:szCs w:val="16"/>
              </w:rPr>
            </w:pPr>
            <w:r w:rsidRPr="008C3043">
              <w:rPr>
                <w:rFonts w:ascii="Times New Roman" w:hAnsi="Times New Roman"/>
                <w:b w:val="0"/>
                <w:bCs w:val="0"/>
                <w:sz w:val="16"/>
                <w:szCs w:val="16"/>
              </w:rPr>
              <w:t>(</w:t>
            </w:r>
            <w:r w:rsidRPr="008C3043">
              <w:rPr>
                <w:rFonts w:ascii="Times New Roman" w:hAnsi="Times New Roman"/>
                <w:b w:val="0"/>
                <w:bCs w:val="0"/>
                <w:i/>
                <w:iCs/>
                <w:sz w:val="16"/>
                <w:szCs w:val="16"/>
              </w:rPr>
              <w:t>n</w:t>
            </w:r>
            <w:r w:rsidRPr="008C3043">
              <w:rPr>
                <w:rFonts w:ascii="Times New Roman" w:hAnsi="Times New Roman"/>
                <w:b w:val="0"/>
                <w:bCs w:val="0"/>
                <w:sz w:val="16"/>
                <w:szCs w:val="16"/>
              </w:rPr>
              <w:t xml:space="preserve"> correct)</w:t>
            </w:r>
          </w:p>
        </w:tc>
        <w:tc>
          <w:tcPr>
            <w:tcW w:w="3183" w:type="dxa"/>
            <w:tcBorders>
              <w:top w:val="single" w:sz="4" w:space="0" w:color="auto"/>
              <w:bottom w:val="nil"/>
            </w:tcBorders>
            <w:vAlign w:val="center"/>
          </w:tcPr>
          <w:p w14:paraId="71BDD03B" w14:textId="77777777" w:rsidR="009A6E07" w:rsidRPr="008C3043" w:rsidRDefault="009A6E07" w:rsidP="000E3EE1">
            <w:pPr>
              <w:pStyle w:val="Caption"/>
              <w:jc w:val="center"/>
              <w:rPr>
                <w:rFonts w:ascii="Times New Roman" w:hAnsi="Times New Roman"/>
                <w:b w:val="0"/>
                <w:bCs w:val="0"/>
                <w:i/>
                <w:iCs/>
                <w:sz w:val="16"/>
                <w:szCs w:val="16"/>
              </w:rPr>
            </w:pPr>
            <w:r w:rsidRPr="008C3043">
              <w:rPr>
                <w:rFonts w:ascii="Times New Roman" w:hAnsi="Times New Roman"/>
                <w:b w:val="0"/>
                <w:bCs w:val="0"/>
                <w:sz w:val="16"/>
                <w:szCs w:val="16"/>
              </w:rPr>
              <w:t>5/54 (2)</w:t>
            </w:r>
          </w:p>
        </w:tc>
        <w:tc>
          <w:tcPr>
            <w:tcW w:w="3558" w:type="dxa"/>
            <w:tcBorders>
              <w:top w:val="single" w:sz="4" w:space="0" w:color="auto"/>
              <w:bottom w:val="nil"/>
            </w:tcBorders>
            <w:vAlign w:val="center"/>
          </w:tcPr>
          <w:p w14:paraId="19EA5DF9" w14:textId="77777777" w:rsidR="009A6E07" w:rsidRPr="008C3043" w:rsidRDefault="009A6E07" w:rsidP="000E3EE1">
            <w:pPr>
              <w:pStyle w:val="Caption"/>
              <w:jc w:val="center"/>
              <w:rPr>
                <w:rFonts w:ascii="Times New Roman" w:hAnsi="Times New Roman"/>
                <w:b w:val="0"/>
                <w:bCs w:val="0"/>
                <w:i/>
                <w:iCs/>
                <w:sz w:val="16"/>
                <w:szCs w:val="16"/>
              </w:rPr>
            </w:pPr>
            <w:r w:rsidRPr="008C3043">
              <w:rPr>
                <w:rFonts w:ascii="Times New Roman" w:hAnsi="Times New Roman"/>
                <w:b w:val="0"/>
                <w:bCs w:val="0"/>
                <w:sz w:val="16"/>
                <w:szCs w:val="16"/>
              </w:rPr>
              <w:t>5/51 (4)</w:t>
            </w:r>
          </w:p>
        </w:tc>
      </w:tr>
      <w:tr w:rsidR="009A6E07" w:rsidRPr="008C3043" w14:paraId="6EF2490D" w14:textId="77777777" w:rsidTr="000E3EE1">
        <w:tc>
          <w:tcPr>
            <w:tcW w:w="2268" w:type="dxa"/>
            <w:tcBorders>
              <w:top w:val="nil"/>
            </w:tcBorders>
            <w:vAlign w:val="center"/>
          </w:tcPr>
          <w:p w14:paraId="2D8AA6B4" w14:textId="77777777" w:rsidR="009A6E07" w:rsidRPr="008C3043" w:rsidRDefault="009A6E07" w:rsidP="000E3EE1">
            <w:pPr>
              <w:pStyle w:val="Caption"/>
              <w:spacing w:after="0"/>
              <w:rPr>
                <w:rFonts w:ascii="Times New Roman" w:hAnsi="Times New Roman"/>
                <w:b w:val="0"/>
                <w:bCs w:val="0"/>
                <w:sz w:val="16"/>
                <w:szCs w:val="16"/>
              </w:rPr>
            </w:pPr>
            <w:r w:rsidRPr="008C3043">
              <w:rPr>
                <w:rFonts w:ascii="Times New Roman" w:hAnsi="Times New Roman"/>
                <w:b w:val="0"/>
                <w:bCs w:val="0"/>
                <w:sz w:val="16"/>
                <w:szCs w:val="16"/>
              </w:rPr>
              <w:t xml:space="preserve">Optometrist Yes </w:t>
            </w:r>
          </w:p>
          <w:p w14:paraId="3B2A0369" w14:textId="77777777" w:rsidR="009A6E07" w:rsidRPr="008C3043" w:rsidRDefault="009A6E07" w:rsidP="000E3EE1">
            <w:pPr>
              <w:pStyle w:val="Caption"/>
              <w:rPr>
                <w:rFonts w:ascii="Times New Roman" w:hAnsi="Times New Roman"/>
                <w:b w:val="0"/>
                <w:bCs w:val="0"/>
                <w:i/>
                <w:iCs/>
                <w:sz w:val="16"/>
                <w:szCs w:val="16"/>
              </w:rPr>
            </w:pPr>
            <w:r w:rsidRPr="008C3043">
              <w:rPr>
                <w:rFonts w:ascii="Times New Roman" w:hAnsi="Times New Roman"/>
                <w:b w:val="0"/>
                <w:bCs w:val="0"/>
                <w:sz w:val="16"/>
                <w:szCs w:val="16"/>
              </w:rPr>
              <w:t>(</w:t>
            </w:r>
            <w:r w:rsidRPr="008C3043">
              <w:rPr>
                <w:rFonts w:ascii="Times New Roman" w:hAnsi="Times New Roman"/>
                <w:b w:val="0"/>
                <w:bCs w:val="0"/>
                <w:i/>
                <w:iCs/>
                <w:sz w:val="16"/>
                <w:szCs w:val="16"/>
              </w:rPr>
              <w:t>n</w:t>
            </w:r>
            <w:r w:rsidRPr="008C3043">
              <w:rPr>
                <w:rFonts w:ascii="Times New Roman" w:hAnsi="Times New Roman"/>
                <w:b w:val="0"/>
                <w:bCs w:val="0"/>
                <w:sz w:val="16"/>
                <w:szCs w:val="16"/>
              </w:rPr>
              <w:t xml:space="preserve"> correct)</w:t>
            </w:r>
          </w:p>
        </w:tc>
        <w:tc>
          <w:tcPr>
            <w:tcW w:w="3183" w:type="dxa"/>
            <w:tcBorders>
              <w:top w:val="nil"/>
            </w:tcBorders>
            <w:vAlign w:val="center"/>
          </w:tcPr>
          <w:p w14:paraId="55D19993" w14:textId="77777777" w:rsidR="009A6E07" w:rsidRPr="008C3043" w:rsidRDefault="009A6E07" w:rsidP="000E3EE1">
            <w:pPr>
              <w:pStyle w:val="Caption"/>
              <w:jc w:val="center"/>
              <w:rPr>
                <w:rFonts w:ascii="Times New Roman" w:hAnsi="Times New Roman"/>
                <w:b w:val="0"/>
                <w:bCs w:val="0"/>
                <w:i/>
                <w:iCs/>
                <w:sz w:val="16"/>
                <w:szCs w:val="16"/>
              </w:rPr>
            </w:pPr>
            <w:r w:rsidRPr="008C3043">
              <w:rPr>
                <w:rFonts w:ascii="Times New Roman" w:hAnsi="Times New Roman"/>
                <w:b w:val="0"/>
                <w:bCs w:val="0"/>
                <w:sz w:val="16"/>
                <w:szCs w:val="16"/>
              </w:rPr>
              <w:t>0/54 (N/A)</w:t>
            </w:r>
          </w:p>
        </w:tc>
        <w:tc>
          <w:tcPr>
            <w:tcW w:w="3558" w:type="dxa"/>
            <w:tcBorders>
              <w:top w:val="nil"/>
            </w:tcBorders>
            <w:vAlign w:val="center"/>
          </w:tcPr>
          <w:p w14:paraId="64FD92B6" w14:textId="77777777" w:rsidR="009A6E07" w:rsidRPr="008C3043" w:rsidRDefault="009A6E07" w:rsidP="000E3EE1">
            <w:pPr>
              <w:pStyle w:val="Caption"/>
              <w:jc w:val="center"/>
              <w:rPr>
                <w:rFonts w:ascii="Times New Roman" w:hAnsi="Times New Roman"/>
                <w:b w:val="0"/>
                <w:bCs w:val="0"/>
                <w:i/>
                <w:iCs/>
                <w:sz w:val="16"/>
                <w:szCs w:val="16"/>
              </w:rPr>
            </w:pPr>
            <w:r w:rsidRPr="008C3043">
              <w:rPr>
                <w:rFonts w:ascii="Times New Roman" w:hAnsi="Times New Roman"/>
                <w:b w:val="0"/>
                <w:bCs w:val="0"/>
                <w:sz w:val="16"/>
                <w:szCs w:val="16"/>
              </w:rPr>
              <w:t>0/51 (N/A)</w:t>
            </w:r>
          </w:p>
        </w:tc>
      </w:tr>
    </w:tbl>
    <w:p w14:paraId="5FE95801" w14:textId="717C365A" w:rsidR="009A6E07" w:rsidRDefault="009A6E07" w:rsidP="008C3043">
      <w:pPr>
        <w:spacing w:line="240" w:lineRule="auto"/>
        <w:rPr>
          <w:rFonts w:ascii="Times New Roman" w:hAnsi="Times New Roman" w:cs="Times New Roman"/>
          <w:sz w:val="20"/>
          <w:szCs w:val="20"/>
        </w:rPr>
      </w:pPr>
      <w:r w:rsidRPr="00D53D20">
        <w:rPr>
          <w:rFonts w:ascii="Times New Roman" w:hAnsi="Times New Roman" w:cs="Times New Roman"/>
          <w:sz w:val="20"/>
          <w:szCs w:val="20"/>
        </w:rPr>
        <w:t>At 12 months participants and optometrists were asked if they knew what group they’d been allocated to, and, if Yes, which one they thought it was. It is assumed that correct answers were by chance (i.e. a guess) and not because participants or optometrists had any information which could have unmasked their allocation. No participants were unmasked prior to taking the final data extract.</w:t>
      </w:r>
    </w:p>
    <w:p w14:paraId="453E1833" w14:textId="77777777" w:rsidR="004D3A66" w:rsidRPr="00D53D20" w:rsidRDefault="004D3A66" w:rsidP="008C3043">
      <w:pPr>
        <w:spacing w:line="240" w:lineRule="auto"/>
        <w:rPr>
          <w:rFonts w:ascii="Times New Roman" w:hAnsi="Times New Roman" w:cs="Times New Roman"/>
          <w:sz w:val="20"/>
          <w:szCs w:val="20"/>
        </w:rPr>
      </w:pPr>
    </w:p>
    <w:p w14:paraId="1B575968" w14:textId="6CC523D2" w:rsidR="009A6E07" w:rsidRPr="00EC5173" w:rsidRDefault="009A6E07" w:rsidP="00EC5173">
      <w:pPr>
        <w:spacing w:before="240"/>
        <w:rPr>
          <w:rFonts w:ascii="Times New Roman" w:hAnsi="Times New Roman"/>
          <w:b/>
          <w:bCs/>
        </w:rPr>
      </w:pPr>
      <w:bookmarkStart w:id="409" w:name="_Toc20821552"/>
      <w:r w:rsidRPr="00567274">
        <w:rPr>
          <w:rFonts w:ascii="Times New Roman" w:hAnsi="Times New Roman"/>
          <w:b/>
          <w:bCs/>
          <w:sz w:val="20"/>
          <w:szCs w:val="20"/>
        </w:rPr>
        <w:t xml:space="preserve">Supplementary Table </w:t>
      </w:r>
      <w:r w:rsidR="001D1C9A" w:rsidRPr="00567274">
        <w:rPr>
          <w:rFonts w:ascii="Times New Roman" w:hAnsi="Times New Roman"/>
          <w:b/>
          <w:bCs/>
          <w:sz w:val="20"/>
          <w:szCs w:val="20"/>
        </w:rPr>
        <w:fldChar w:fldCharType="begin"/>
      </w:r>
      <w:r w:rsidR="001D1C9A" w:rsidRPr="00567274">
        <w:rPr>
          <w:rFonts w:ascii="Times New Roman" w:hAnsi="Times New Roman"/>
          <w:b/>
          <w:bCs/>
          <w:sz w:val="20"/>
          <w:szCs w:val="20"/>
        </w:rPr>
        <w:instrText xml:space="preserve"> SEQ Supplementary_Table \* ARABIC </w:instrText>
      </w:r>
      <w:r w:rsidR="001D1C9A" w:rsidRPr="00567274">
        <w:rPr>
          <w:rFonts w:ascii="Times New Roman" w:hAnsi="Times New Roman"/>
          <w:b/>
          <w:bCs/>
          <w:sz w:val="20"/>
          <w:szCs w:val="20"/>
        </w:rPr>
        <w:fldChar w:fldCharType="separate"/>
      </w:r>
      <w:r w:rsidR="007B780F">
        <w:rPr>
          <w:rFonts w:ascii="Times New Roman" w:hAnsi="Times New Roman"/>
          <w:b/>
          <w:bCs/>
          <w:noProof/>
          <w:sz w:val="20"/>
          <w:szCs w:val="20"/>
        </w:rPr>
        <w:t>24</w:t>
      </w:r>
      <w:r w:rsidR="001D1C9A" w:rsidRPr="00567274">
        <w:rPr>
          <w:rFonts w:ascii="Times New Roman" w:hAnsi="Times New Roman"/>
          <w:b/>
          <w:bCs/>
          <w:noProof/>
          <w:sz w:val="20"/>
          <w:szCs w:val="20"/>
        </w:rPr>
        <w:fldChar w:fldCharType="end"/>
      </w:r>
      <w:r w:rsidR="00341D06" w:rsidRPr="00567274">
        <w:rPr>
          <w:rFonts w:ascii="Times New Roman" w:hAnsi="Times New Roman"/>
          <w:b/>
          <w:bCs/>
          <w:noProof/>
          <w:sz w:val="20"/>
          <w:szCs w:val="20"/>
        </w:rPr>
        <w:t>:</w:t>
      </w:r>
      <w:r w:rsidRPr="00567274">
        <w:rPr>
          <w:rFonts w:ascii="Times New Roman" w:hAnsi="Times New Roman"/>
          <w:b/>
          <w:bCs/>
          <w:sz w:val="20"/>
          <w:szCs w:val="20"/>
        </w:rPr>
        <w:t xml:space="preserve"> </w:t>
      </w:r>
      <w:r w:rsidR="00F45775" w:rsidRPr="00567274">
        <w:rPr>
          <w:rFonts w:ascii="Times New Roman" w:hAnsi="Times New Roman"/>
          <w:b/>
          <w:bCs/>
          <w:sz w:val="20"/>
          <w:szCs w:val="20"/>
        </w:rPr>
        <w:t xml:space="preserve">BCVA, low luminance BCVA </w:t>
      </w:r>
      <w:r w:rsidRPr="00567274">
        <w:rPr>
          <w:rFonts w:ascii="Times New Roman" w:hAnsi="Times New Roman"/>
          <w:b/>
          <w:bCs/>
          <w:sz w:val="20"/>
          <w:szCs w:val="20"/>
        </w:rPr>
        <w:t xml:space="preserve">and </w:t>
      </w:r>
      <w:r w:rsidR="00F45775" w:rsidRPr="00567274">
        <w:rPr>
          <w:rFonts w:ascii="Times New Roman" w:hAnsi="Times New Roman"/>
          <w:b/>
          <w:bCs/>
          <w:sz w:val="20"/>
          <w:szCs w:val="20"/>
        </w:rPr>
        <w:t xml:space="preserve">CSRT </w:t>
      </w:r>
      <w:r w:rsidRPr="00567274">
        <w:rPr>
          <w:rFonts w:ascii="Times New Roman" w:hAnsi="Times New Roman"/>
          <w:b/>
          <w:bCs/>
          <w:sz w:val="20"/>
          <w:szCs w:val="20"/>
        </w:rPr>
        <w:t>at baseline and at time of CSCR recurrence</w:t>
      </w:r>
      <w:r w:rsidR="00F45775" w:rsidRPr="00567274">
        <w:rPr>
          <w:rFonts w:ascii="Times New Roman" w:hAnsi="Times New Roman"/>
          <w:b/>
          <w:bCs/>
          <w:sz w:val="20"/>
          <w:szCs w:val="20"/>
        </w:rPr>
        <w:t xml:space="preserve"> among the entire cohort and the subgroup with recurrent CSCR</w:t>
      </w:r>
      <w:bookmarkEnd w:id="40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781"/>
        <w:gridCol w:w="1781"/>
        <w:gridCol w:w="1905"/>
      </w:tblGrid>
      <w:tr w:rsidR="009A6E07" w:rsidRPr="008C3043" w14:paraId="445133F1" w14:textId="77777777" w:rsidTr="000E3EE1">
        <w:tc>
          <w:tcPr>
            <w:tcW w:w="2977" w:type="dxa"/>
            <w:tcBorders>
              <w:bottom w:val="single" w:sz="4" w:space="0" w:color="auto"/>
            </w:tcBorders>
          </w:tcPr>
          <w:p w14:paraId="010DAEBF" w14:textId="77777777" w:rsidR="009A6E07" w:rsidRPr="008C3043" w:rsidRDefault="009A6E07" w:rsidP="000E3EE1">
            <w:pPr>
              <w:rPr>
                <w:b/>
                <w:sz w:val="16"/>
                <w:szCs w:val="16"/>
              </w:rPr>
            </w:pPr>
            <w:r w:rsidRPr="008C3043">
              <w:rPr>
                <w:b/>
                <w:sz w:val="16"/>
                <w:szCs w:val="16"/>
              </w:rPr>
              <w:t>Feature</w:t>
            </w:r>
          </w:p>
        </w:tc>
        <w:tc>
          <w:tcPr>
            <w:tcW w:w="1781" w:type="dxa"/>
            <w:tcBorders>
              <w:bottom w:val="single" w:sz="4" w:space="0" w:color="auto"/>
            </w:tcBorders>
          </w:tcPr>
          <w:p w14:paraId="04F57F33" w14:textId="77777777" w:rsidR="009A6E07" w:rsidRPr="008C3043" w:rsidRDefault="009A6E07" w:rsidP="000E3EE1">
            <w:pPr>
              <w:jc w:val="center"/>
              <w:rPr>
                <w:b/>
                <w:sz w:val="16"/>
                <w:szCs w:val="16"/>
              </w:rPr>
            </w:pPr>
            <w:r w:rsidRPr="008C3043">
              <w:rPr>
                <w:b/>
                <w:sz w:val="16"/>
                <w:szCs w:val="16"/>
              </w:rPr>
              <w:t>Complete Sample: Baseline (n=114)</w:t>
            </w:r>
          </w:p>
        </w:tc>
        <w:tc>
          <w:tcPr>
            <w:tcW w:w="1781" w:type="dxa"/>
            <w:tcBorders>
              <w:bottom w:val="single" w:sz="4" w:space="0" w:color="auto"/>
            </w:tcBorders>
          </w:tcPr>
          <w:p w14:paraId="591D88A4" w14:textId="77777777" w:rsidR="009A6E07" w:rsidRPr="008C3043" w:rsidRDefault="009A6E07" w:rsidP="000E3EE1">
            <w:pPr>
              <w:jc w:val="center"/>
              <w:rPr>
                <w:b/>
                <w:sz w:val="16"/>
                <w:szCs w:val="16"/>
              </w:rPr>
            </w:pPr>
            <w:r w:rsidRPr="008C3043">
              <w:rPr>
                <w:b/>
                <w:sz w:val="16"/>
                <w:szCs w:val="16"/>
              </w:rPr>
              <w:t>Sample with CSCR recurrence: Baseline (n=21)</w:t>
            </w:r>
          </w:p>
        </w:tc>
        <w:tc>
          <w:tcPr>
            <w:tcW w:w="1905" w:type="dxa"/>
            <w:tcBorders>
              <w:bottom w:val="single" w:sz="4" w:space="0" w:color="auto"/>
            </w:tcBorders>
          </w:tcPr>
          <w:p w14:paraId="5D0FDAFE" w14:textId="77777777" w:rsidR="009A6E07" w:rsidRPr="008C3043" w:rsidRDefault="009A6E07" w:rsidP="000E3EE1">
            <w:pPr>
              <w:jc w:val="center"/>
              <w:rPr>
                <w:b/>
                <w:sz w:val="16"/>
                <w:szCs w:val="16"/>
              </w:rPr>
            </w:pPr>
            <w:r w:rsidRPr="008C3043">
              <w:rPr>
                <w:b/>
                <w:sz w:val="16"/>
                <w:szCs w:val="16"/>
              </w:rPr>
              <w:t>Sample with CSCR recurrence: Point of recurrence (n=21)</w:t>
            </w:r>
          </w:p>
        </w:tc>
      </w:tr>
      <w:tr w:rsidR="009A6E07" w:rsidRPr="008C3043" w14:paraId="031BCDFF" w14:textId="77777777" w:rsidTr="000E3EE1">
        <w:trPr>
          <w:trHeight w:val="239"/>
        </w:trPr>
        <w:tc>
          <w:tcPr>
            <w:tcW w:w="2977" w:type="dxa"/>
            <w:tcBorders>
              <w:top w:val="single" w:sz="4" w:space="0" w:color="auto"/>
              <w:bottom w:val="nil"/>
              <w:right w:val="nil"/>
            </w:tcBorders>
          </w:tcPr>
          <w:p w14:paraId="7A426D14" w14:textId="77777777" w:rsidR="009A6E07" w:rsidRPr="008C3043" w:rsidRDefault="009A6E07" w:rsidP="000E3EE1">
            <w:pPr>
              <w:rPr>
                <w:sz w:val="16"/>
                <w:szCs w:val="16"/>
              </w:rPr>
            </w:pPr>
            <w:r w:rsidRPr="008C3043">
              <w:rPr>
                <w:sz w:val="16"/>
                <w:szCs w:val="16"/>
              </w:rPr>
              <w:t>BCVA</w:t>
            </w:r>
          </w:p>
        </w:tc>
        <w:tc>
          <w:tcPr>
            <w:tcW w:w="1781" w:type="dxa"/>
            <w:tcBorders>
              <w:top w:val="single" w:sz="4" w:space="0" w:color="auto"/>
              <w:left w:val="nil"/>
              <w:bottom w:val="nil"/>
              <w:right w:val="nil"/>
            </w:tcBorders>
            <w:vAlign w:val="center"/>
          </w:tcPr>
          <w:p w14:paraId="615F91DF" w14:textId="77777777" w:rsidR="009A6E07" w:rsidRPr="008C3043" w:rsidRDefault="009A6E07" w:rsidP="000E3EE1">
            <w:pPr>
              <w:jc w:val="center"/>
              <w:rPr>
                <w:rFonts w:eastAsia="Times New Roman" w:cstheme="minorHAnsi"/>
                <w:sz w:val="16"/>
                <w:szCs w:val="16"/>
                <w:lang w:eastAsia="zh-CN"/>
              </w:rPr>
            </w:pPr>
            <w:r w:rsidRPr="008C3043">
              <w:rPr>
                <w:rFonts w:cstheme="minorHAnsi"/>
                <w:sz w:val="16"/>
                <w:szCs w:val="16"/>
              </w:rPr>
              <w:t>78 (73.0, 81.0)</w:t>
            </w:r>
          </w:p>
        </w:tc>
        <w:tc>
          <w:tcPr>
            <w:tcW w:w="1781" w:type="dxa"/>
            <w:tcBorders>
              <w:top w:val="single" w:sz="4" w:space="0" w:color="auto"/>
              <w:left w:val="nil"/>
              <w:bottom w:val="nil"/>
              <w:right w:val="nil"/>
            </w:tcBorders>
            <w:vAlign w:val="center"/>
          </w:tcPr>
          <w:p w14:paraId="2A6C10B9" w14:textId="77777777" w:rsidR="009A6E07" w:rsidRPr="008C3043" w:rsidRDefault="009A6E07" w:rsidP="000E3EE1">
            <w:pPr>
              <w:jc w:val="center"/>
              <w:rPr>
                <w:rFonts w:cstheme="minorHAnsi"/>
                <w:sz w:val="16"/>
                <w:szCs w:val="16"/>
              </w:rPr>
            </w:pPr>
            <w:r w:rsidRPr="008C3043">
              <w:rPr>
                <w:rFonts w:cstheme="minorHAnsi"/>
                <w:sz w:val="16"/>
                <w:szCs w:val="16"/>
              </w:rPr>
              <w:t>80 (74.0, 82.0)</w:t>
            </w:r>
          </w:p>
        </w:tc>
        <w:tc>
          <w:tcPr>
            <w:tcW w:w="1905" w:type="dxa"/>
            <w:tcBorders>
              <w:top w:val="single" w:sz="4" w:space="0" w:color="auto"/>
              <w:left w:val="nil"/>
              <w:bottom w:val="nil"/>
            </w:tcBorders>
            <w:vAlign w:val="center"/>
          </w:tcPr>
          <w:p w14:paraId="0ECA5497" w14:textId="77777777" w:rsidR="009A6E07" w:rsidRPr="008C3043" w:rsidRDefault="009A6E07" w:rsidP="000E3EE1">
            <w:pPr>
              <w:jc w:val="center"/>
              <w:rPr>
                <w:rFonts w:cstheme="minorHAnsi"/>
                <w:sz w:val="16"/>
                <w:szCs w:val="16"/>
              </w:rPr>
            </w:pPr>
            <w:r w:rsidRPr="008C3043">
              <w:rPr>
                <w:rFonts w:cstheme="minorHAnsi"/>
                <w:sz w:val="16"/>
                <w:szCs w:val="16"/>
              </w:rPr>
              <w:t>83 (77.0, 88.0)</w:t>
            </w:r>
          </w:p>
        </w:tc>
      </w:tr>
      <w:tr w:rsidR="009A6E07" w:rsidRPr="008C3043" w14:paraId="071B72EA" w14:textId="77777777" w:rsidTr="000E3EE1">
        <w:trPr>
          <w:trHeight w:val="239"/>
        </w:trPr>
        <w:tc>
          <w:tcPr>
            <w:tcW w:w="2977" w:type="dxa"/>
            <w:tcBorders>
              <w:top w:val="nil"/>
              <w:bottom w:val="nil"/>
              <w:right w:val="nil"/>
            </w:tcBorders>
          </w:tcPr>
          <w:p w14:paraId="5CBA5865" w14:textId="77777777" w:rsidR="009A6E07" w:rsidRPr="008C3043" w:rsidRDefault="009A6E07" w:rsidP="000E3EE1">
            <w:pPr>
              <w:rPr>
                <w:sz w:val="16"/>
                <w:szCs w:val="16"/>
              </w:rPr>
            </w:pPr>
            <w:r w:rsidRPr="008C3043">
              <w:rPr>
                <w:sz w:val="16"/>
                <w:szCs w:val="16"/>
              </w:rPr>
              <w:t>Low luminance BCVA</w:t>
            </w:r>
          </w:p>
        </w:tc>
        <w:tc>
          <w:tcPr>
            <w:tcW w:w="1781" w:type="dxa"/>
            <w:tcBorders>
              <w:top w:val="nil"/>
              <w:left w:val="nil"/>
              <w:bottom w:val="nil"/>
              <w:right w:val="nil"/>
            </w:tcBorders>
            <w:vAlign w:val="center"/>
          </w:tcPr>
          <w:p w14:paraId="73DE13B3" w14:textId="77777777" w:rsidR="009A6E07" w:rsidRPr="008C3043" w:rsidRDefault="009A6E07" w:rsidP="000E3EE1">
            <w:pPr>
              <w:jc w:val="center"/>
              <w:rPr>
                <w:rFonts w:cstheme="minorHAnsi"/>
                <w:sz w:val="16"/>
                <w:szCs w:val="16"/>
              </w:rPr>
            </w:pPr>
            <w:r w:rsidRPr="008C3043">
              <w:rPr>
                <w:rFonts w:cstheme="minorHAnsi"/>
                <w:sz w:val="16"/>
                <w:szCs w:val="16"/>
              </w:rPr>
              <w:t>60 (52.5, 65.0)</w:t>
            </w:r>
          </w:p>
        </w:tc>
        <w:tc>
          <w:tcPr>
            <w:tcW w:w="1781" w:type="dxa"/>
            <w:tcBorders>
              <w:top w:val="nil"/>
              <w:left w:val="nil"/>
              <w:bottom w:val="nil"/>
              <w:right w:val="nil"/>
            </w:tcBorders>
            <w:vAlign w:val="center"/>
          </w:tcPr>
          <w:p w14:paraId="29A6B849" w14:textId="77777777" w:rsidR="009A6E07" w:rsidRPr="008C3043" w:rsidRDefault="009A6E07" w:rsidP="000E3EE1">
            <w:pPr>
              <w:jc w:val="center"/>
              <w:rPr>
                <w:rFonts w:cstheme="minorHAnsi"/>
                <w:sz w:val="16"/>
                <w:szCs w:val="16"/>
              </w:rPr>
            </w:pPr>
            <w:r w:rsidRPr="008C3043">
              <w:rPr>
                <w:rFonts w:cstheme="minorHAnsi"/>
                <w:sz w:val="16"/>
                <w:szCs w:val="16"/>
              </w:rPr>
              <w:t>58 (51.5, 64.5)</w:t>
            </w:r>
          </w:p>
        </w:tc>
        <w:tc>
          <w:tcPr>
            <w:tcW w:w="1905" w:type="dxa"/>
            <w:tcBorders>
              <w:top w:val="nil"/>
              <w:left w:val="nil"/>
              <w:bottom w:val="nil"/>
            </w:tcBorders>
            <w:vAlign w:val="center"/>
          </w:tcPr>
          <w:p w14:paraId="7BF87E8A" w14:textId="77777777" w:rsidR="009A6E07" w:rsidRPr="008C3043" w:rsidRDefault="009A6E07" w:rsidP="000E3EE1">
            <w:pPr>
              <w:jc w:val="center"/>
              <w:rPr>
                <w:rFonts w:cstheme="minorHAnsi"/>
                <w:sz w:val="16"/>
                <w:szCs w:val="16"/>
              </w:rPr>
            </w:pPr>
            <w:r w:rsidRPr="008C3043">
              <w:rPr>
                <w:rFonts w:cstheme="minorHAnsi"/>
                <w:sz w:val="16"/>
                <w:szCs w:val="16"/>
              </w:rPr>
              <w:t>68 (61.0, 70.0)</w:t>
            </w:r>
          </w:p>
        </w:tc>
      </w:tr>
      <w:tr w:rsidR="009A6E07" w:rsidRPr="008C3043" w14:paraId="2415B946" w14:textId="77777777" w:rsidTr="000E3EE1">
        <w:tc>
          <w:tcPr>
            <w:tcW w:w="2977" w:type="dxa"/>
            <w:tcBorders>
              <w:top w:val="nil"/>
              <w:bottom w:val="single" w:sz="4" w:space="0" w:color="auto"/>
            </w:tcBorders>
          </w:tcPr>
          <w:p w14:paraId="43143B5F" w14:textId="77777777" w:rsidR="009A6E07" w:rsidRPr="008C3043" w:rsidRDefault="009A6E07" w:rsidP="000E3EE1">
            <w:pPr>
              <w:rPr>
                <w:sz w:val="16"/>
                <w:szCs w:val="16"/>
              </w:rPr>
            </w:pPr>
            <w:r w:rsidRPr="008C3043">
              <w:rPr>
                <w:sz w:val="16"/>
                <w:szCs w:val="16"/>
              </w:rPr>
              <w:t>Central subfield retinal thickness</w:t>
            </w:r>
          </w:p>
        </w:tc>
        <w:tc>
          <w:tcPr>
            <w:tcW w:w="1781" w:type="dxa"/>
            <w:tcBorders>
              <w:top w:val="nil"/>
              <w:bottom w:val="single" w:sz="4" w:space="0" w:color="auto"/>
            </w:tcBorders>
            <w:vAlign w:val="center"/>
          </w:tcPr>
          <w:p w14:paraId="7A368679" w14:textId="77777777" w:rsidR="009A6E07" w:rsidRPr="008C3043" w:rsidRDefault="009A6E07" w:rsidP="000E3EE1">
            <w:pPr>
              <w:jc w:val="center"/>
              <w:rPr>
                <w:rFonts w:eastAsia="Times New Roman" w:cstheme="minorHAnsi"/>
                <w:sz w:val="16"/>
                <w:szCs w:val="16"/>
                <w:lang w:eastAsia="zh-CN"/>
              </w:rPr>
            </w:pPr>
            <w:r w:rsidRPr="008C3043">
              <w:rPr>
                <w:rFonts w:cstheme="minorHAnsi"/>
                <w:sz w:val="16"/>
                <w:szCs w:val="16"/>
              </w:rPr>
              <w:t>349 (280.0, 401.0)</w:t>
            </w:r>
          </w:p>
        </w:tc>
        <w:tc>
          <w:tcPr>
            <w:tcW w:w="1781" w:type="dxa"/>
            <w:tcBorders>
              <w:top w:val="nil"/>
              <w:bottom w:val="single" w:sz="4" w:space="0" w:color="auto"/>
            </w:tcBorders>
            <w:vAlign w:val="center"/>
          </w:tcPr>
          <w:p w14:paraId="18D1BD6E" w14:textId="77777777" w:rsidR="009A6E07" w:rsidRPr="008C3043" w:rsidRDefault="009A6E07" w:rsidP="000E3EE1">
            <w:pPr>
              <w:jc w:val="center"/>
              <w:rPr>
                <w:rFonts w:cstheme="minorHAnsi"/>
                <w:sz w:val="16"/>
                <w:szCs w:val="16"/>
              </w:rPr>
            </w:pPr>
            <w:r w:rsidRPr="008C3043">
              <w:rPr>
                <w:rFonts w:cstheme="minorHAnsi"/>
                <w:sz w:val="16"/>
                <w:szCs w:val="16"/>
              </w:rPr>
              <w:t>360 (290.0, 384.0)</w:t>
            </w:r>
          </w:p>
        </w:tc>
        <w:tc>
          <w:tcPr>
            <w:tcW w:w="1905" w:type="dxa"/>
            <w:tcBorders>
              <w:top w:val="nil"/>
              <w:bottom w:val="single" w:sz="4" w:space="0" w:color="auto"/>
            </w:tcBorders>
            <w:vAlign w:val="center"/>
          </w:tcPr>
          <w:p w14:paraId="415CE6F9" w14:textId="77777777" w:rsidR="009A6E07" w:rsidRPr="008C3043" w:rsidRDefault="009A6E07" w:rsidP="000E3EE1">
            <w:pPr>
              <w:jc w:val="center"/>
              <w:rPr>
                <w:rFonts w:cstheme="minorHAnsi"/>
                <w:sz w:val="16"/>
                <w:szCs w:val="16"/>
              </w:rPr>
            </w:pPr>
            <w:r w:rsidRPr="008C3043">
              <w:rPr>
                <w:rFonts w:cstheme="minorHAnsi"/>
                <w:sz w:val="16"/>
                <w:szCs w:val="16"/>
              </w:rPr>
              <w:t>264 (242.0, 291.0)</w:t>
            </w:r>
          </w:p>
        </w:tc>
      </w:tr>
    </w:tbl>
    <w:p w14:paraId="4A39BD20" w14:textId="2AE3FCC8" w:rsidR="0043525C" w:rsidRDefault="009A6E07" w:rsidP="008C3043">
      <w:pPr>
        <w:spacing w:line="240" w:lineRule="auto"/>
        <w:rPr>
          <w:rFonts w:cstheme="minorHAnsi"/>
          <w:sz w:val="20"/>
          <w:szCs w:val="20"/>
          <w:lang w:eastAsia="ja-JP"/>
        </w:rPr>
      </w:pPr>
      <w:r w:rsidRPr="00EB02E0">
        <w:rPr>
          <w:rFonts w:ascii="Times New Roman" w:hAnsi="Times New Roman" w:cs="Times New Roman"/>
          <w:sz w:val="20"/>
          <w:szCs w:val="20"/>
        </w:rPr>
        <w:t>Data are presented as median (</w:t>
      </w:r>
      <w:r w:rsidR="00EB02E0" w:rsidRPr="00EB02E0">
        <w:rPr>
          <w:rFonts w:ascii="Times New Roman" w:hAnsi="Times New Roman" w:cs="Times New Roman"/>
          <w:sz w:val="20"/>
          <w:szCs w:val="20"/>
        </w:rPr>
        <w:t>interquartile range</w:t>
      </w:r>
      <w:r w:rsidRPr="00EB02E0">
        <w:rPr>
          <w:rFonts w:ascii="Times New Roman" w:hAnsi="Times New Roman" w:cs="Times New Roman"/>
          <w:sz w:val="20"/>
          <w:szCs w:val="20"/>
        </w:rPr>
        <w:t>)</w:t>
      </w:r>
    </w:p>
    <w:p w14:paraId="194E9522" w14:textId="77777777" w:rsidR="004D3A66" w:rsidRDefault="004D3A66" w:rsidP="000E3EE1">
      <w:pPr>
        <w:pStyle w:val="Caption"/>
        <w:keepNext/>
        <w:rPr>
          <w:rFonts w:ascii="Times New Roman" w:hAnsi="Times New Roman"/>
        </w:rPr>
      </w:pPr>
    </w:p>
    <w:p w14:paraId="78E70848" w14:textId="13DA0C26" w:rsidR="009A6E07" w:rsidRPr="00016D20" w:rsidRDefault="009A6E07" w:rsidP="000E3EE1">
      <w:pPr>
        <w:pStyle w:val="Caption"/>
        <w:keepNext/>
        <w:rPr>
          <w:rFonts w:ascii="Times New Roman" w:hAnsi="Times New Roman"/>
        </w:rPr>
      </w:pPr>
      <w:bookmarkStart w:id="410" w:name="_Toc20821553"/>
      <w:r w:rsidRPr="00016D20">
        <w:rPr>
          <w:rFonts w:ascii="Times New Roman" w:hAnsi="Times New Roman"/>
        </w:rPr>
        <w:t xml:space="preserve">Supplementary Table </w:t>
      </w:r>
      <w:r w:rsidR="001D1C9A" w:rsidRPr="00016D20">
        <w:rPr>
          <w:rFonts w:ascii="Times New Roman" w:hAnsi="Times New Roman"/>
        </w:rPr>
        <w:fldChar w:fldCharType="begin"/>
      </w:r>
      <w:r w:rsidR="001D1C9A" w:rsidRPr="00016D20">
        <w:rPr>
          <w:rFonts w:ascii="Times New Roman" w:hAnsi="Times New Roman"/>
        </w:rPr>
        <w:instrText xml:space="preserve"> SEQ Supplementary_Table \* ARABIC </w:instrText>
      </w:r>
      <w:r w:rsidR="001D1C9A" w:rsidRPr="00016D20">
        <w:rPr>
          <w:rFonts w:ascii="Times New Roman" w:hAnsi="Times New Roman"/>
        </w:rPr>
        <w:fldChar w:fldCharType="separate"/>
      </w:r>
      <w:r w:rsidR="007B780F">
        <w:rPr>
          <w:rFonts w:ascii="Times New Roman" w:hAnsi="Times New Roman"/>
          <w:noProof/>
        </w:rPr>
        <w:t>25</w:t>
      </w:r>
      <w:r w:rsidR="001D1C9A" w:rsidRPr="00016D20">
        <w:rPr>
          <w:rFonts w:ascii="Times New Roman" w:hAnsi="Times New Roman"/>
          <w:noProof/>
        </w:rPr>
        <w:fldChar w:fldCharType="end"/>
      </w:r>
      <w:r w:rsidR="00F45775">
        <w:rPr>
          <w:rFonts w:ascii="Times New Roman" w:hAnsi="Times New Roman"/>
          <w:noProof/>
        </w:rPr>
        <w:t>:</w:t>
      </w:r>
      <w:r w:rsidRPr="00016D20">
        <w:rPr>
          <w:rFonts w:ascii="Times New Roman" w:hAnsi="Times New Roman"/>
        </w:rPr>
        <w:t xml:space="preserve"> Post-hoc analysis to adjust for the effect of receiving </w:t>
      </w:r>
      <w:r w:rsidR="00016D20">
        <w:rPr>
          <w:rFonts w:ascii="Times New Roman" w:hAnsi="Times New Roman"/>
        </w:rPr>
        <w:t>photodynamic therapy</w:t>
      </w:r>
      <w:r w:rsidRPr="00016D20">
        <w:rPr>
          <w:rFonts w:ascii="Times New Roman" w:hAnsi="Times New Roman"/>
        </w:rPr>
        <w:t xml:space="preserve"> during follow-up</w:t>
      </w:r>
      <w:bookmarkEnd w:id="410"/>
    </w:p>
    <w:tbl>
      <w:tblPr>
        <w:tblStyle w:val="TableGrid"/>
        <w:tblW w:w="906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51"/>
        <w:gridCol w:w="1842"/>
        <w:gridCol w:w="993"/>
        <w:gridCol w:w="901"/>
        <w:gridCol w:w="1715"/>
        <w:gridCol w:w="912"/>
        <w:gridCol w:w="6"/>
      </w:tblGrid>
      <w:tr w:rsidR="009A6E07" w:rsidRPr="008C3043" w14:paraId="756A674B" w14:textId="77777777" w:rsidTr="000E3EE1">
        <w:trPr>
          <w:gridAfter w:val="1"/>
          <w:wAfter w:w="6" w:type="dxa"/>
        </w:trPr>
        <w:tc>
          <w:tcPr>
            <w:tcW w:w="1843" w:type="dxa"/>
            <w:vMerge w:val="restart"/>
            <w:vAlign w:val="center"/>
          </w:tcPr>
          <w:p w14:paraId="52359CEE" w14:textId="77777777" w:rsidR="009A6E07" w:rsidRPr="008C3043" w:rsidRDefault="009A6E07" w:rsidP="008C3043">
            <w:pPr>
              <w:rPr>
                <w:b/>
                <w:bCs/>
                <w:sz w:val="16"/>
                <w:szCs w:val="16"/>
              </w:rPr>
            </w:pPr>
            <w:r w:rsidRPr="008C3043">
              <w:rPr>
                <w:b/>
                <w:bCs/>
                <w:sz w:val="16"/>
                <w:szCs w:val="16"/>
              </w:rPr>
              <w:t xml:space="preserve">Outcome </w:t>
            </w:r>
          </w:p>
        </w:tc>
        <w:tc>
          <w:tcPr>
            <w:tcW w:w="3686" w:type="dxa"/>
            <w:gridSpan w:val="3"/>
            <w:tcBorders>
              <w:top w:val="single" w:sz="4" w:space="0" w:color="auto"/>
              <w:bottom w:val="nil"/>
            </w:tcBorders>
          </w:tcPr>
          <w:p w14:paraId="6DD22A27" w14:textId="77777777" w:rsidR="009A6E07" w:rsidRPr="008C3043" w:rsidRDefault="009A6E07" w:rsidP="008C3043">
            <w:pPr>
              <w:jc w:val="center"/>
              <w:rPr>
                <w:b/>
                <w:bCs/>
                <w:sz w:val="16"/>
                <w:szCs w:val="16"/>
              </w:rPr>
            </w:pPr>
            <w:r w:rsidRPr="008C3043">
              <w:rPr>
                <w:b/>
                <w:bCs/>
                <w:sz w:val="16"/>
                <w:szCs w:val="16"/>
              </w:rPr>
              <w:t>Primary analysis</w:t>
            </w:r>
          </w:p>
        </w:tc>
        <w:tc>
          <w:tcPr>
            <w:tcW w:w="3528" w:type="dxa"/>
            <w:gridSpan w:val="3"/>
            <w:tcBorders>
              <w:top w:val="single" w:sz="4" w:space="0" w:color="auto"/>
              <w:bottom w:val="nil"/>
            </w:tcBorders>
            <w:vAlign w:val="center"/>
          </w:tcPr>
          <w:p w14:paraId="32A81640" w14:textId="77777777" w:rsidR="009A6E07" w:rsidRPr="008C3043" w:rsidRDefault="009A6E07" w:rsidP="008C3043">
            <w:pPr>
              <w:jc w:val="center"/>
              <w:rPr>
                <w:b/>
                <w:bCs/>
                <w:sz w:val="16"/>
                <w:szCs w:val="16"/>
              </w:rPr>
            </w:pPr>
            <w:r w:rsidRPr="008C3043">
              <w:rPr>
                <w:b/>
                <w:bCs/>
                <w:sz w:val="16"/>
                <w:szCs w:val="16"/>
              </w:rPr>
              <w:t>Analysis adjusted for PDT</w:t>
            </w:r>
          </w:p>
        </w:tc>
      </w:tr>
      <w:tr w:rsidR="009A6E07" w:rsidRPr="008C3043" w14:paraId="0C212F3A" w14:textId="77777777" w:rsidTr="000E3EE1">
        <w:tc>
          <w:tcPr>
            <w:tcW w:w="1843" w:type="dxa"/>
            <w:vMerge/>
            <w:tcBorders>
              <w:bottom w:val="single" w:sz="4" w:space="0" w:color="auto"/>
            </w:tcBorders>
            <w:vAlign w:val="center"/>
          </w:tcPr>
          <w:p w14:paraId="0E09A47B" w14:textId="77777777" w:rsidR="009A6E07" w:rsidRPr="008C3043" w:rsidRDefault="009A6E07" w:rsidP="008C3043">
            <w:pPr>
              <w:rPr>
                <w:b/>
                <w:bCs/>
                <w:sz w:val="16"/>
                <w:szCs w:val="16"/>
              </w:rPr>
            </w:pPr>
          </w:p>
        </w:tc>
        <w:tc>
          <w:tcPr>
            <w:tcW w:w="851" w:type="dxa"/>
            <w:tcBorders>
              <w:bottom w:val="single" w:sz="4" w:space="0" w:color="auto"/>
            </w:tcBorders>
            <w:vAlign w:val="center"/>
          </w:tcPr>
          <w:p w14:paraId="22F7BC75" w14:textId="77777777" w:rsidR="009A6E07" w:rsidRPr="008C3043" w:rsidRDefault="009A6E07" w:rsidP="008C3043">
            <w:pPr>
              <w:jc w:val="center"/>
              <w:rPr>
                <w:b/>
                <w:bCs/>
                <w:sz w:val="16"/>
                <w:szCs w:val="16"/>
              </w:rPr>
            </w:pPr>
            <w:r w:rsidRPr="008C3043">
              <w:rPr>
                <w:b/>
                <w:bCs/>
                <w:sz w:val="16"/>
                <w:szCs w:val="16"/>
              </w:rPr>
              <w:t>MD</w:t>
            </w:r>
          </w:p>
        </w:tc>
        <w:tc>
          <w:tcPr>
            <w:tcW w:w="1842" w:type="dxa"/>
            <w:tcBorders>
              <w:top w:val="nil"/>
              <w:bottom w:val="single" w:sz="4" w:space="0" w:color="auto"/>
            </w:tcBorders>
            <w:vAlign w:val="center"/>
          </w:tcPr>
          <w:p w14:paraId="150589B5" w14:textId="77777777" w:rsidR="009A6E07" w:rsidRPr="008C3043" w:rsidRDefault="009A6E07" w:rsidP="008C3043">
            <w:pPr>
              <w:jc w:val="center"/>
              <w:rPr>
                <w:b/>
                <w:bCs/>
                <w:sz w:val="16"/>
                <w:szCs w:val="16"/>
              </w:rPr>
            </w:pPr>
            <w:r w:rsidRPr="008C3043">
              <w:rPr>
                <w:b/>
                <w:bCs/>
                <w:sz w:val="16"/>
                <w:szCs w:val="16"/>
              </w:rPr>
              <w:t>95% CI</w:t>
            </w:r>
          </w:p>
        </w:tc>
        <w:tc>
          <w:tcPr>
            <w:tcW w:w="993" w:type="dxa"/>
            <w:tcBorders>
              <w:top w:val="nil"/>
              <w:bottom w:val="single" w:sz="4" w:space="0" w:color="auto"/>
            </w:tcBorders>
            <w:vAlign w:val="center"/>
          </w:tcPr>
          <w:p w14:paraId="108096E2" w14:textId="77777777" w:rsidR="009A6E07" w:rsidRPr="008C3043" w:rsidRDefault="009A6E07" w:rsidP="008C3043">
            <w:pPr>
              <w:jc w:val="center"/>
              <w:rPr>
                <w:b/>
                <w:bCs/>
                <w:sz w:val="16"/>
                <w:szCs w:val="16"/>
              </w:rPr>
            </w:pPr>
            <w:r w:rsidRPr="008C3043">
              <w:rPr>
                <w:b/>
                <w:bCs/>
                <w:sz w:val="16"/>
                <w:szCs w:val="16"/>
              </w:rPr>
              <w:t>P value</w:t>
            </w:r>
          </w:p>
        </w:tc>
        <w:tc>
          <w:tcPr>
            <w:tcW w:w="901" w:type="dxa"/>
            <w:tcBorders>
              <w:top w:val="nil"/>
              <w:bottom w:val="single" w:sz="4" w:space="0" w:color="auto"/>
            </w:tcBorders>
            <w:vAlign w:val="center"/>
          </w:tcPr>
          <w:p w14:paraId="3029236F" w14:textId="77777777" w:rsidR="009A6E07" w:rsidRPr="008C3043" w:rsidRDefault="009A6E07" w:rsidP="008C3043">
            <w:pPr>
              <w:jc w:val="center"/>
              <w:rPr>
                <w:b/>
                <w:bCs/>
                <w:sz w:val="16"/>
                <w:szCs w:val="16"/>
              </w:rPr>
            </w:pPr>
            <w:r w:rsidRPr="008C3043">
              <w:rPr>
                <w:b/>
                <w:bCs/>
                <w:sz w:val="16"/>
                <w:szCs w:val="16"/>
              </w:rPr>
              <w:t>MD</w:t>
            </w:r>
          </w:p>
        </w:tc>
        <w:tc>
          <w:tcPr>
            <w:tcW w:w="1715" w:type="dxa"/>
            <w:tcBorders>
              <w:top w:val="nil"/>
              <w:bottom w:val="single" w:sz="4" w:space="0" w:color="auto"/>
            </w:tcBorders>
            <w:vAlign w:val="center"/>
          </w:tcPr>
          <w:p w14:paraId="3541302B" w14:textId="77777777" w:rsidR="009A6E07" w:rsidRPr="008C3043" w:rsidRDefault="009A6E07" w:rsidP="008C3043">
            <w:pPr>
              <w:jc w:val="center"/>
              <w:rPr>
                <w:b/>
                <w:bCs/>
                <w:sz w:val="16"/>
                <w:szCs w:val="16"/>
              </w:rPr>
            </w:pPr>
            <w:r w:rsidRPr="008C3043">
              <w:rPr>
                <w:b/>
                <w:bCs/>
                <w:sz w:val="16"/>
                <w:szCs w:val="16"/>
              </w:rPr>
              <w:t>95% CI</w:t>
            </w:r>
          </w:p>
        </w:tc>
        <w:tc>
          <w:tcPr>
            <w:tcW w:w="918" w:type="dxa"/>
            <w:gridSpan w:val="2"/>
            <w:tcBorders>
              <w:top w:val="nil"/>
              <w:bottom w:val="single" w:sz="4" w:space="0" w:color="auto"/>
            </w:tcBorders>
            <w:vAlign w:val="center"/>
          </w:tcPr>
          <w:p w14:paraId="20E1A91B" w14:textId="77777777" w:rsidR="009A6E07" w:rsidRPr="008C3043" w:rsidRDefault="009A6E07" w:rsidP="008C3043">
            <w:pPr>
              <w:jc w:val="center"/>
              <w:rPr>
                <w:b/>
                <w:bCs/>
                <w:sz w:val="16"/>
                <w:szCs w:val="16"/>
              </w:rPr>
            </w:pPr>
            <w:r w:rsidRPr="008C3043">
              <w:rPr>
                <w:b/>
                <w:bCs/>
                <w:sz w:val="16"/>
                <w:szCs w:val="16"/>
              </w:rPr>
              <w:t>P value</w:t>
            </w:r>
          </w:p>
        </w:tc>
      </w:tr>
      <w:tr w:rsidR="009A6E07" w:rsidRPr="008C3043" w14:paraId="27427FBA" w14:textId="77777777" w:rsidTr="000E3EE1">
        <w:tc>
          <w:tcPr>
            <w:tcW w:w="1843" w:type="dxa"/>
            <w:tcBorders>
              <w:top w:val="single" w:sz="4" w:space="0" w:color="auto"/>
              <w:bottom w:val="nil"/>
            </w:tcBorders>
          </w:tcPr>
          <w:p w14:paraId="701D834F" w14:textId="77777777" w:rsidR="009A6E07" w:rsidRPr="008C3043" w:rsidRDefault="009A6E07" w:rsidP="008C3043">
            <w:pPr>
              <w:rPr>
                <w:sz w:val="16"/>
                <w:szCs w:val="16"/>
              </w:rPr>
            </w:pPr>
            <w:bookmarkStart w:id="411" w:name="_Hlk12891404"/>
            <w:r w:rsidRPr="008C3043">
              <w:rPr>
                <w:sz w:val="16"/>
                <w:szCs w:val="16"/>
              </w:rPr>
              <w:t>BCVA</w:t>
            </w:r>
          </w:p>
        </w:tc>
        <w:tc>
          <w:tcPr>
            <w:tcW w:w="851" w:type="dxa"/>
            <w:tcBorders>
              <w:top w:val="single" w:sz="4" w:space="0" w:color="auto"/>
              <w:bottom w:val="nil"/>
            </w:tcBorders>
          </w:tcPr>
          <w:p w14:paraId="3743533A" w14:textId="77777777" w:rsidR="009A6E07" w:rsidRPr="008C3043" w:rsidRDefault="009A6E07" w:rsidP="008C3043">
            <w:pPr>
              <w:jc w:val="center"/>
              <w:rPr>
                <w:sz w:val="16"/>
                <w:szCs w:val="16"/>
              </w:rPr>
            </w:pPr>
            <w:r w:rsidRPr="008C3043">
              <w:rPr>
                <w:sz w:val="16"/>
                <w:szCs w:val="16"/>
              </w:rPr>
              <w:t>1.54</w:t>
            </w:r>
          </w:p>
        </w:tc>
        <w:tc>
          <w:tcPr>
            <w:tcW w:w="1842" w:type="dxa"/>
            <w:tcBorders>
              <w:top w:val="single" w:sz="4" w:space="0" w:color="auto"/>
              <w:bottom w:val="nil"/>
            </w:tcBorders>
          </w:tcPr>
          <w:p w14:paraId="2CDCB6B5" w14:textId="77777777" w:rsidR="009A6E07" w:rsidRPr="008C3043" w:rsidRDefault="009A6E07" w:rsidP="008C3043">
            <w:pPr>
              <w:jc w:val="center"/>
              <w:rPr>
                <w:sz w:val="16"/>
                <w:szCs w:val="16"/>
              </w:rPr>
            </w:pPr>
            <w:r w:rsidRPr="008C3043">
              <w:rPr>
                <w:sz w:val="16"/>
                <w:szCs w:val="16"/>
              </w:rPr>
              <w:t>(-0.26, 3.34)</w:t>
            </w:r>
          </w:p>
        </w:tc>
        <w:tc>
          <w:tcPr>
            <w:tcW w:w="993" w:type="dxa"/>
            <w:tcBorders>
              <w:top w:val="single" w:sz="4" w:space="0" w:color="auto"/>
              <w:bottom w:val="nil"/>
            </w:tcBorders>
          </w:tcPr>
          <w:p w14:paraId="2A5A010B" w14:textId="77777777" w:rsidR="009A6E07" w:rsidRPr="008C3043" w:rsidRDefault="009A6E07" w:rsidP="008C3043">
            <w:pPr>
              <w:jc w:val="center"/>
              <w:rPr>
                <w:sz w:val="16"/>
                <w:szCs w:val="16"/>
              </w:rPr>
            </w:pPr>
            <w:r w:rsidRPr="008C3043">
              <w:rPr>
                <w:sz w:val="16"/>
                <w:szCs w:val="16"/>
              </w:rPr>
              <w:t>0.104</w:t>
            </w:r>
          </w:p>
        </w:tc>
        <w:tc>
          <w:tcPr>
            <w:tcW w:w="901" w:type="dxa"/>
            <w:tcBorders>
              <w:top w:val="single" w:sz="4" w:space="0" w:color="auto"/>
              <w:bottom w:val="nil"/>
            </w:tcBorders>
            <w:vAlign w:val="center"/>
          </w:tcPr>
          <w:p w14:paraId="59E6BAD1" w14:textId="77777777" w:rsidR="009A6E07" w:rsidRPr="008C3043" w:rsidRDefault="009A6E07" w:rsidP="008C3043">
            <w:pPr>
              <w:jc w:val="center"/>
              <w:rPr>
                <w:sz w:val="16"/>
                <w:szCs w:val="16"/>
              </w:rPr>
            </w:pPr>
            <w:r w:rsidRPr="008C3043">
              <w:rPr>
                <w:sz w:val="16"/>
                <w:szCs w:val="16"/>
              </w:rPr>
              <w:t>1.51</w:t>
            </w:r>
          </w:p>
        </w:tc>
        <w:tc>
          <w:tcPr>
            <w:tcW w:w="1715" w:type="dxa"/>
            <w:tcBorders>
              <w:top w:val="single" w:sz="4" w:space="0" w:color="auto"/>
              <w:bottom w:val="nil"/>
            </w:tcBorders>
            <w:vAlign w:val="center"/>
          </w:tcPr>
          <w:p w14:paraId="0399CA22" w14:textId="77777777" w:rsidR="009A6E07" w:rsidRPr="008C3043" w:rsidRDefault="009A6E07" w:rsidP="008C3043">
            <w:pPr>
              <w:jc w:val="center"/>
              <w:rPr>
                <w:sz w:val="16"/>
                <w:szCs w:val="16"/>
              </w:rPr>
            </w:pPr>
            <w:r w:rsidRPr="008C3043">
              <w:rPr>
                <w:sz w:val="16"/>
                <w:szCs w:val="16"/>
              </w:rPr>
              <w:t>(-0.29, 3.31)</w:t>
            </w:r>
          </w:p>
        </w:tc>
        <w:tc>
          <w:tcPr>
            <w:tcW w:w="918" w:type="dxa"/>
            <w:gridSpan w:val="2"/>
            <w:tcBorders>
              <w:top w:val="single" w:sz="4" w:space="0" w:color="auto"/>
              <w:bottom w:val="nil"/>
            </w:tcBorders>
            <w:vAlign w:val="center"/>
          </w:tcPr>
          <w:p w14:paraId="3DEC2489" w14:textId="77777777" w:rsidR="009A6E07" w:rsidRPr="008C3043" w:rsidRDefault="009A6E07" w:rsidP="008C3043">
            <w:pPr>
              <w:jc w:val="center"/>
              <w:rPr>
                <w:sz w:val="16"/>
                <w:szCs w:val="16"/>
              </w:rPr>
            </w:pPr>
            <w:r w:rsidRPr="008C3043">
              <w:rPr>
                <w:sz w:val="16"/>
                <w:szCs w:val="16"/>
              </w:rPr>
              <w:t>0.110</w:t>
            </w:r>
          </w:p>
        </w:tc>
      </w:tr>
      <w:tr w:rsidR="009A6E07" w:rsidRPr="008C3043" w14:paraId="02F2A57E" w14:textId="77777777" w:rsidTr="000E3EE1">
        <w:tc>
          <w:tcPr>
            <w:tcW w:w="1843" w:type="dxa"/>
            <w:tcBorders>
              <w:top w:val="nil"/>
            </w:tcBorders>
          </w:tcPr>
          <w:p w14:paraId="3D2AC1E3" w14:textId="77777777" w:rsidR="009A6E07" w:rsidRPr="008C3043" w:rsidRDefault="009A6E07" w:rsidP="008C3043">
            <w:pPr>
              <w:rPr>
                <w:sz w:val="16"/>
                <w:szCs w:val="16"/>
              </w:rPr>
            </w:pPr>
            <w:r w:rsidRPr="008C3043">
              <w:rPr>
                <w:sz w:val="16"/>
                <w:szCs w:val="16"/>
              </w:rPr>
              <w:t>CSRT</w:t>
            </w:r>
          </w:p>
        </w:tc>
        <w:tc>
          <w:tcPr>
            <w:tcW w:w="851" w:type="dxa"/>
            <w:tcBorders>
              <w:top w:val="nil"/>
            </w:tcBorders>
          </w:tcPr>
          <w:p w14:paraId="2C5CE799" w14:textId="77777777" w:rsidR="009A6E07" w:rsidRPr="008C3043" w:rsidRDefault="009A6E07" w:rsidP="008C3043">
            <w:pPr>
              <w:jc w:val="center"/>
              <w:rPr>
                <w:sz w:val="16"/>
                <w:szCs w:val="16"/>
              </w:rPr>
            </w:pPr>
            <w:r w:rsidRPr="008C3043">
              <w:rPr>
                <w:sz w:val="16"/>
                <w:szCs w:val="16"/>
              </w:rPr>
              <w:t>-1.78</w:t>
            </w:r>
          </w:p>
        </w:tc>
        <w:tc>
          <w:tcPr>
            <w:tcW w:w="1842" w:type="dxa"/>
            <w:tcBorders>
              <w:top w:val="nil"/>
            </w:tcBorders>
          </w:tcPr>
          <w:p w14:paraId="032DB306" w14:textId="77777777" w:rsidR="009A6E07" w:rsidRPr="008C3043" w:rsidRDefault="009A6E07" w:rsidP="008C3043">
            <w:pPr>
              <w:jc w:val="center"/>
              <w:rPr>
                <w:sz w:val="16"/>
                <w:szCs w:val="16"/>
              </w:rPr>
            </w:pPr>
            <w:r w:rsidRPr="008C3043">
              <w:rPr>
                <w:sz w:val="16"/>
                <w:szCs w:val="16"/>
              </w:rPr>
              <w:t>(-18.66, 15.09)</w:t>
            </w:r>
          </w:p>
        </w:tc>
        <w:tc>
          <w:tcPr>
            <w:tcW w:w="993" w:type="dxa"/>
            <w:tcBorders>
              <w:top w:val="nil"/>
            </w:tcBorders>
          </w:tcPr>
          <w:p w14:paraId="0B39A9E0" w14:textId="77777777" w:rsidR="009A6E07" w:rsidRPr="008C3043" w:rsidRDefault="009A6E07" w:rsidP="008C3043">
            <w:pPr>
              <w:jc w:val="center"/>
              <w:rPr>
                <w:sz w:val="16"/>
                <w:szCs w:val="16"/>
              </w:rPr>
            </w:pPr>
            <w:r w:rsidRPr="008C3043">
              <w:rPr>
                <w:sz w:val="16"/>
                <w:szCs w:val="16"/>
              </w:rPr>
              <w:t>0.841</w:t>
            </w:r>
          </w:p>
        </w:tc>
        <w:tc>
          <w:tcPr>
            <w:tcW w:w="901" w:type="dxa"/>
            <w:tcBorders>
              <w:top w:val="nil"/>
            </w:tcBorders>
            <w:vAlign w:val="center"/>
          </w:tcPr>
          <w:p w14:paraId="3E36AECC" w14:textId="77777777" w:rsidR="009A6E07" w:rsidRPr="008C3043" w:rsidRDefault="009A6E07" w:rsidP="008C3043">
            <w:pPr>
              <w:jc w:val="center"/>
              <w:rPr>
                <w:sz w:val="16"/>
                <w:szCs w:val="16"/>
              </w:rPr>
            </w:pPr>
            <w:r w:rsidRPr="008C3043">
              <w:rPr>
                <w:sz w:val="16"/>
                <w:szCs w:val="16"/>
              </w:rPr>
              <w:t>-2.42</w:t>
            </w:r>
          </w:p>
        </w:tc>
        <w:tc>
          <w:tcPr>
            <w:tcW w:w="1715" w:type="dxa"/>
            <w:tcBorders>
              <w:top w:val="nil"/>
            </w:tcBorders>
            <w:vAlign w:val="center"/>
          </w:tcPr>
          <w:p w14:paraId="52DCB053" w14:textId="77777777" w:rsidR="009A6E07" w:rsidRPr="008C3043" w:rsidRDefault="009A6E07" w:rsidP="008C3043">
            <w:pPr>
              <w:jc w:val="center"/>
              <w:rPr>
                <w:sz w:val="16"/>
                <w:szCs w:val="16"/>
              </w:rPr>
            </w:pPr>
            <w:r w:rsidRPr="008C3043">
              <w:rPr>
                <w:sz w:val="16"/>
                <w:szCs w:val="16"/>
              </w:rPr>
              <w:t>(-19.42, 14.57)</w:t>
            </w:r>
          </w:p>
        </w:tc>
        <w:tc>
          <w:tcPr>
            <w:tcW w:w="918" w:type="dxa"/>
            <w:gridSpan w:val="2"/>
            <w:tcBorders>
              <w:top w:val="nil"/>
            </w:tcBorders>
            <w:vAlign w:val="center"/>
          </w:tcPr>
          <w:p w14:paraId="7765441B" w14:textId="77777777" w:rsidR="009A6E07" w:rsidRPr="008C3043" w:rsidRDefault="009A6E07" w:rsidP="008C3043">
            <w:pPr>
              <w:jc w:val="center"/>
              <w:rPr>
                <w:sz w:val="16"/>
                <w:szCs w:val="16"/>
              </w:rPr>
            </w:pPr>
            <w:r w:rsidRPr="008C3043">
              <w:rPr>
                <w:sz w:val="16"/>
                <w:szCs w:val="16"/>
              </w:rPr>
              <w:t>0.786</w:t>
            </w:r>
          </w:p>
        </w:tc>
      </w:tr>
      <w:tr w:rsidR="009A6E07" w:rsidRPr="008C3043" w14:paraId="25FF3315" w14:textId="77777777" w:rsidTr="000E3EE1">
        <w:tc>
          <w:tcPr>
            <w:tcW w:w="1843" w:type="dxa"/>
          </w:tcPr>
          <w:p w14:paraId="31C3729F" w14:textId="77777777" w:rsidR="009A6E07" w:rsidRPr="008C3043" w:rsidRDefault="009A6E07" w:rsidP="008C3043">
            <w:pPr>
              <w:rPr>
                <w:sz w:val="16"/>
                <w:szCs w:val="16"/>
              </w:rPr>
            </w:pPr>
            <w:r w:rsidRPr="008C3043">
              <w:rPr>
                <w:sz w:val="16"/>
                <w:szCs w:val="16"/>
              </w:rPr>
              <w:t>Choroidal thickness</w:t>
            </w:r>
          </w:p>
        </w:tc>
        <w:tc>
          <w:tcPr>
            <w:tcW w:w="851" w:type="dxa"/>
          </w:tcPr>
          <w:p w14:paraId="3210F8CF" w14:textId="77777777" w:rsidR="009A6E07" w:rsidRPr="008C3043" w:rsidRDefault="009A6E07" w:rsidP="008C3043">
            <w:pPr>
              <w:jc w:val="center"/>
              <w:rPr>
                <w:sz w:val="16"/>
                <w:szCs w:val="16"/>
              </w:rPr>
            </w:pPr>
            <w:r w:rsidRPr="008C3043">
              <w:rPr>
                <w:sz w:val="16"/>
                <w:szCs w:val="16"/>
              </w:rPr>
              <w:t>38.53</w:t>
            </w:r>
          </w:p>
        </w:tc>
        <w:tc>
          <w:tcPr>
            <w:tcW w:w="1842" w:type="dxa"/>
          </w:tcPr>
          <w:p w14:paraId="5025ECC6" w14:textId="77777777" w:rsidR="009A6E07" w:rsidRPr="008C3043" w:rsidRDefault="009A6E07" w:rsidP="008C3043">
            <w:pPr>
              <w:jc w:val="center"/>
              <w:rPr>
                <w:sz w:val="16"/>
                <w:szCs w:val="16"/>
              </w:rPr>
            </w:pPr>
            <w:r w:rsidRPr="008C3043">
              <w:rPr>
                <w:sz w:val="16"/>
                <w:szCs w:val="16"/>
              </w:rPr>
              <w:t>(12.31, 64.74)</w:t>
            </w:r>
          </w:p>
        </w:tc>
        <w:tc>
          <w:tcPr>
            <w:tcW w:w="993" w:type="dxa"/>
          </w:tcPr>
          <w:p w14:paraId="59F93E05" w14:textId="77777777" w:rsidR="009A6E07" w:rsidRPr="008C3043" w:rsidRDefault="009A6E07" w:rsidP="008C3043">
            <w:pPr>
              <w:jc w:val="center"/>
              <w:rPr>
                <w:sz w:val="16"/>
                <w:szCs w:val="16"/>
              </w:rPr>
            </w:pPr>
            <w:r w:rsidRPr="008C3043">
              <w:rPr>
                <w:sz w:val="16"/>
                <w:szCs w:val="16"/>
              </w:rPr>
              <w:t>0.004</w:t>
            </w:r>
          </w:p>
        </w:tc>
        <w:tc>
          <w:tcPr>
            <w:tcW w:w="901" w:type="dxa"/>
            <w:vAlign w:val="center"/>
          </w:tcPr>
          <w:p w14:paraId="49CD3AB4" w14:textId="77777777" w:rsidR="009A6E07" w:rsidRPr="008C3043" w:rsidRDefault="009A6E07" w:rsidP="008C3043">
            <w:pPr>
              <w:jc w:val="center"/>
              <w:rPr>
                <w:sz w:val="16"/>
                <w:szCs w:val="16"/>
              </w:rPr>
            </w:pPr>
            <w:r w:rsidRPr="008C3043">
              <w:rPr>
                <w:sz w:val="16"/>
                <w:szCs w:val="16"/>
              </w:rPr>
              <w:t>36.69</w:t>
            </w:r>
          </w:p>
        </w:tc>
        <w:tc>
          <w:tcPr>
            <w:tcW w:w="1715" w:type="dxa"/>
            <w:vAlign w:val="center"/>
          </w:tcPr>
          <w:p w14:paraId="6151F304" w14:textId="77777777" w:rsidR="009A6E07" w:rsidRPr="008C3043" w:rsidRDefault="009A6E07" w:rsidP="008C3043">
            <w:pPr>
              <w:jc w:val="center"/>
              <w:rPr>
                <w:sz w:val="16"/>
                <w:szCs w:val="16"/>
              </w:rPr>
            </w:pPr>
            <w:r w:rsidRPr="008C3043">
              <w:rPr>
                <w:sz w:val="16"/>
                <w:szCs w:val="16"/>
              </w:rPr>
              <w:t>(9.91, 63.47)</w:t>
            </w:r>
          </w:p>
        </w:tc>
        <w:tc>
          <w:tcPr>
            <w:tcW w:w="918" w:type="dxa"/>
            <w:gridSpan w:val="2"/>
            <w:vAlign w:val="center"/>
          </w:tcPr>
          <w:p w14:paraId="1FE4C250" w14:textId="77777777" w:rsidR="009A6E07" w:rsidRPr="008C3043" w:rsidRDefault="009A6E07" w:rsidP="008C3043">
            <w:pPr>
              <w:jc w:val="center"/>
              <w:rPr>
                <w:sz w:val="16"/>
                <w:szCs w:val="16"/>
              </w:rPr>
            </w:pPr>
            <w:r w:rsidRPr="008C3043">
              <w:rPr>
                <w:sz w:val="16"/>
                <w:szCs w:val="16"/>
              </w:rPr>
              <w:t>0.007</w:t>
            </w:r>
          </w:p>
        </w:tc>
      </w:tr>
      <w:tr w:rsidR="009A6E07" w:rsidRPr="008C3043" w14:paraId="7C0D9A5E" w14:textId="77777777" w:rsidTr="000E3EE1">
        <w:tc>
          <w:tcPr>
            <w:tcW w:w="1843" w:type="dxa"/>
          </w:tcPr>
          <w:p w14:paraId="4A577310" w14:textId="77777777" w:rsidR="009A6E07" w:rsidRPr="008C3043" w:rsidRDefault="009A6E07" w:rsidP="008C3043">
            <w:pPr>
              <w:rPr>
                <w:sz w:val="16"/>
                <w:szCs w:val="16"/>
              </w:rPr>
            </w:pPr>
            <w:r w:rsidRPr="008C3043">
              <w:rPr>
                <w:sz w:val="16"/>
                <w:szCs w:val="16"/>
              </w:rPr>
              <w:t xml:space="preserve">SRFT </w:t>
            </w:r>
          </w:p>
        </w:tc>
        <w:tc>
          <w:tcPr>
            <w:tcW w:w="851" w:type="dxa"/>
          </w:tcPr>
          <w:p w14:paraId="17E5FCC4" w14:textId="77777777" w:rsidR="009A6E07" w:rsidRPr="008C3043" w:rsidRDefault="009A6E07" w:rsidP="008C3043">
            <w:pPr>
              <w:jc w:val="center"/>
              <w:rPr>
                <w:sz w:val="16"/>
                <w:szCs w:val="16"/>
              </w:rPr>
            </w:pPr>
            <w:r w:rsidRPr="008C3043">
              <w:rPr>
                <w:sz w:val="16"/>
                <w:szCs w:val="16"/>
              </w:rPr>
              <w:t>48.14</w:t>
            </w:r>
          </w:p>
        </w:tc>
        <w:tc>
          <w:tcPr>
            <w:tcW w:w="1842" w:type="dxa"/>
          </w:tcPr>
          <w:p w14:paraId="6D1E9769" w14:textId="77777777" w:rsidR="009A6E07" w:rsidRPr="008C3043" w:rsidRDefault="009A6E07" w:rsidP="008C3043">
            <w:pPr>
              <w:jc w:val="center"/>
              <w:rPr>
                <w:sz w:val="16"/>
                <w:szCs w:val="16"/>
              </w:rPr>
            </w:pPr>
            <w:r w:rsidRPr="008C3043">
              <w:rPr>
                <w:sz w:val="16"/>
                <w:szCs w:val="16"/>
              </w:rPr>
              <w:t>(13.51, 82.78)</w:t>
            </w:r>
          </w:p>
        </w:tc>
        <w:tc>
          <w:tcPr>
            <w:tcW w:w="993" w:type="dxa"/>
          </w:tcPr>
          <w:p w14:paraId="49A3776D" w14:textId="77777777" w:rsidR="009A6E07" w:rsidRPr="008C3043" w:rsidRDefault="009A6E07" w:rsidP="008C3043">
            <w:pPr>
              <w:jc w:val="center"/>
              <w:rPr>
                <w:sz w:val="16"/>
                <w:szCs w:val="16"/>
              </w:rPr>
            </w:pPr>
            <w:r w:rsidRPr="008C3043">
              <w:rPr>
                <w:sz w:val="16"/>
                <w:szCs w:val="16"/>
              </w:rPr>
              <w:t>0.007</w:t>
            </w:r>
          </w:p>
        </w:tc>
        <w:tc>
          <w:tcPr>
            <w:tcW w:w="901" w:type="dxa"/>
            <w:vAlign w:val="center"/>
          </w:tcPr>
          <w:p w14:paraId="1F297A2D" w14:textId="77777777" w:rsidR="009A6E07" w:rsidRPr="008C3043" w:rsidRDefault="009A6E07" w:rsidP="008C3043">
            <w:pPr>
              <w:jc w:val="center"/>
              <w:rPr>
                <w:sz w:val="16"/>
                <w:szCs w:val="16"/>
              </w:rPr>
            </w:pPr>
            <w:r w:rsidRPr="008C3043">
              <w:rPr>
                <w:sz w:val="16"/>
                <w:szCs w:val="16"/>
              </w:rPr>
              <w:t>45.88</w:t>
            </w:r>
          </w:p>
        </w:tc>
        <w:tc>
          <w:tcPr>
            <w:tcW w:w="1715" w:type="dxa"/>
            <w:vAlign w:val="center"/>
          </w:tcPr>
          <w:p w14:paraId="1540C134" w14:textId="77777777" w:rsidR="009A6E07" w:rsidRPr="008C3043" w:rsidRDefault="009A6E07" w:rsidP="008C3043">
            <w:pPr>
              <w:jc w:val="center"/>
              <w:rPr>
                <w:sz w:val="16"/>
                <w:szCs w:val="16"/>
              </w:rPr>
            </w:pPr>
            <w:r w:rsidRPr="008C3043">
              <w:rPr>
                <w:sz w:val="16"/>
                <w:szCs w:val="16"/>
              </w:rPr>
              <w:t>(10.67, 81.09)</w:t>
            </w:r>
          </w:p>
        </w:tc>
        <w:tc>
          <w:tcPr>
            <w:tcW w:w="918" w:type="dxa"/>
            <w:gridSpan w:val="2"/>
            <w:vAlign w:val="center"/>
          </w:tcPr>
          <w:p w14:paraId="7040ABD9" w14:textId="77777777" w:rsidR="009A6E07" w:rsidRPr="008C3043" w:rsidRDefault="009A6E07" w:rsidP="008C3043">
            <w:pPr>
              <w:jc w:val="center"/>
              <w:rPr>
                <w:sz w:val="16"/>
                <w:szCs w:val="16"/>
              </w:rPr>
            </w:pPr>
            <w:r w:rsidRPr="008C3043">
              <w:rPr>
                <w:sz w:val="16"/>
                <w:szCs w:val="16"/>
              </w:rPr>
              <w:t>0.011</w:t>
            </w:r>
          </w:p>
        </w:tc>
      </w:tr>
    </w:tbl>
    <w:bookmarkEnd w:id="411"/>
    <w:p w14:paraId="30E7EFC7" w14:textId="47F43414" w:rsidR="009A6E07" w:rsidRPr="00016D20" w:rsidRDefault="00016D20" w:rsidP="00C838B2">
      <w:pPr>
        <w:spacing w:line="240" w:lineRule="auto"/>
        <w:rPr>
          <w:rFonts w:ascii="Times New Roman" w:hAnsi="Times New Roman" w:cs="Times New Roman"/>
          <w:sz w:val="20"/>
          <w:szCs w:val="20"/>
        </w:rPr>
      </w:pPr>
      <w:r>
        <w:rPr>
          <w:rFonts w:ascii="Times New Roman" w:hAnsi="Times New Roman" w:cs="Times New Roman"/>
          <w:sz w:val="20"/>
          <w:szCs w:val="20"/>
        </w:rPr>
        <w:t xml:space="preserve">PDT=photodynamic therapy, BCVA=best corrected visual acuity, CSRT=central subfield retinal thickness, SRFT=subretinal fluid thickness, </w:t>
      </w:r>
      <w:r w:rsidR="009A6E07" w:rsidRPr="00016D20">
        <w:rPr>
          <w:rFonts w:ascii="Times New Roman" w:hAnsi="Times New Roman" w:cs="Times New Roman"/>
          <w:sz w:val="20"/>
          <w:szCs w:val="20"/>
        </w:rPr>
        <w:t>MD=mean difference, CI=confidence interval</w:t>
      </w:r>
    </w:p>
    <w:p w14:paraId="038DA117" w14:textId="77777777" w:rsidR="004D3A66" w:rsidRDefault="004D3A66" w:rsidP="00740A00">
      <w:pPr>
        <w:pStyle w:val="Caption"/>
        <w:keepNext/>
        <w:spacing w:before="240"/>
        <w:rPr>
          <w:rFonts w:ascii="Times New Roman" w:hAnsi="Times New Roman"/>
        </w:rPr>
      </w:pPr>
    </w:p>
    <w:p w14:paraId="3D1EC146" w14:textId="1334A509" w:rsidR="009A6E07" w:rsidRPr="00016D20" w:rsidRDefault="009A6E07" w:rsidP="00740A00">
      <w:pPr>
        <w:pStyle w:val="Caption"/>
        <w:keepNext/>
        <w:spacing w:before="240"/>
        <w:rPr>
          <w:rFonts w:ascii="Times New Roman" w:hAnsi="Times New Roman"/>
        </w:rPr>
      </w:pPr>
      <w:bookmarkStart w:id="412" w:name="_Toc20821554"/>
      <w:r w:rsidRPr="00016D20">
        <w:rPr>
          <w:rFonts w:ascii="Times New Roman" w:hAnsi="Times New Roman"/>
        </w:rPr>
        <w:t xml:space="preserve">Supplementary Table </w:t>
      </w:r>
      <w:r w:rsidR="001D1C9A" w:rsidRPr="00016D20">
        <w:rPr>
          <w:rFonts w:ascii="Times New Roman" w:hAnsi="Times New Roman"/>
        </w:rPr>
        <w:fldChar w:fldCharType="begin"/>
      </w:r>
      <w:r w:rsidR="001D1C9A" w:rsidRPr="00016D20">
        <w:rPr>
          <w:rFonts w:ascii="Times New Roman" w:hAnsi="Times New Roman"/>
        </w:rPr>
        <w:instrText xml:space="preserve"> SEQ Supplementary_Table \* ARABIC </w:instrText>
      </w:r>
      <w:r w:rsidR="001D1C9A" w:rsidRPr="00016D20">
        <w:rPr>
          <w:rFonts w:ascii="Times New Roman" w:hAnsi="Times New Roman"/>
        </w:rPr>
        <w:fldChar w:fldCharType="separate"/>
      </w:r>
      <w:r w:rsidR="007B780F">
        <w:rPr>
          <w:rFonts w:ascii="Times New Roman" w:hAnsi="Times New Roman"/>
          <w:noProof/>
        </w:rPr>
        <w:t>26</w:t>
      </w:r>
      <w:r w:rsidR="001D1C9A" w:rsidRPr="00016D20">
        <w:rPr>
          <w:rFonts w:ascii="Times New Roman" w:hAnsi="Times New Roman"/>
          <w:noProof/>
        </w:rPr>
        <w:fldChar w:fldCharType="end"/>
      </w:r>
      <w:r w:rsidR="00F45775">
        <w:rPr>
          <w:rFonts w:ascii="Times New Roman" w:hAnsi="Times New Roman"/>
          <w:noProof/>
        </w:rPr>
        <w:t>:</w:t>
      </w:r>
      <w:r w:rsidRPr="00016D20">
        <w:rPr>
          <w:rFonts w:ascii="Times New Roman" w:hAnsi="Times New Roman"/>
        </w:rPr>
        <w:t xml:space="preserve"> Sensitivity analyses </w:t>
      </w:r>
      <w:r w:rsidR="00F45775">
        <w:rPr>
          <w:rFonts w:ascii="Times New Roman" w:hAnsi="Times New Roman"/>
        </w:rPr>
        <w:t xml:space="preserve">for time to complete, and complete or partial resolution of SRF, without (primary analysis) and with </w:t>
      </w:r>
      <w:r w:rsidRPr="00016D20">
        <w:rPr>
          <w:rFonts w:ascii="Times New Roman" w:hAnsi="Times New Roman"/>
        </w:rPr>
        <w:t xml:space="preserve">adjusting for baseline </w:t>
      </w:r>
      <w:r w:rsidR="00263FF8">
        <w:rPr>
          <w:rFonts w:ascii="Times New Roman" w:hAnsi="Times New Roman"/>
        </w:rPr>
        <w:t>SRF</w:t>
      </w:r>
      <w:bookmarkEnd w:id="412"/>
    </w:p>
    <w:tbl>
      <w:tblPr>
        <w:tblStyle w:val="TableGrid"/>
        <w:tblW w:w="9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1"/>
        <w:gridCol w:w="1275"/>
        <w:gridCol w:w="851"/>
        <w:gridCol w:w="901"/>
        <w:gridCol w:w="1226"/>
        <w:gridCol w:w="919"/>
      </w:tblGrid>
      <w:tr w:rsidR="009A6E07" w:rsidRPr="008C3043" w14:paraId="1DD70948" w14:textId="77777777" w:rsidTr="000E3EE1">
        <w:tc>
          <w:tcPr>
            <w:tcW w:w="3119" w:type="dxa"/>
            <w:vMerge w:val="restart"/>
            <w:vAlign w:val="center"/>
          </w:tcPr>
          <w:p w14:paraId="5FE95CBD" w14:textId="77777777" w:rsidR="009A6E07" w:rsidRPr="008C3043" w:rsidRDefault="009A6E07" w:rsidP="000E3EE1">
            <w:pPr>
              <w:rPr>
                <w:b/>
                <w:bCs/>
                <w:sz w:val="16"/>
                <w:szCs w:val="16"/>
              </w:rPr>
            </w:pPr>
            <w:r w:rsidRPr="008C3043">
              <w:rPr>
                <w:b/>
                <w:bCs/>
                <w:sz w:val="16"/>
                <w:szCs w:val="16"/>
              </w:rPr>
              <w:t xml:space="preserve">Outcome </w:t>
            </w:r>
          </w:p>
        </w:tc>
        <w:tc>
          <w:tcPr>
            <w:tcW w:w="2977" w:type="dxa"/>
            <w:gridSpan w:val="3"/>
            <w:tcBorders>
              <w:top w:val="single" w:sz="4" w:space="0" w:color="auto"/>
              <w:bottom w:val="nil"/>
            </w:tcBorders>
            <w:vAlign w:val="center"/>
          </w:tcPr>
          <w:p w14:paraId="1697B559" w14:textId="77777777" w:rsidR="009A6E07" w:rsidRPr="008C3043" w:rsidRDefault="009A6E07" w:rsidP="000E3EE1">
            <w:pPr>
              <w:jc w:val="center"/>
              <w:rPr>
                <w:b/>
                <w:bCs/>
                <w:sz w:val="16"/>
                <w:szCs w:val="16"/>
              </w:rPr>
            </w:pPr>
            <w:r w:rsidRPr="008C3043">
              <w:rPr>
                <w:b/>
                <w:bCs/>
                <w:sz w:val="16"/>
                <w:szCs w:val="16"/>
              </w:rPr>
              <w:t>Primary analysis</w:t>
            </w:r>
          </w:p>
        </w:tc>
        <w:tc>
          <w:tcPr>
            <w:tcW w:w="3046" w:type="dxa"/>
            <w:gridSpan w:val="3"/>
            <w:tcBorders>
              <w:top w:val="single" w:sz="4" w:space="0" w:color="auto"/>
              <w:bottom w:val="nil"/>
            </w:tcBorders>
            <w:vAlign w:val="center"/>
          </w:tcPr>
          <w:p w14:paraId="5514E661" w14:textId="77777777" w:rsidR="009A6E07" w:rsidRPr="008C3043" w:rsidRDefault="009A6E07" w:rsidP="000E3EE1">
            <w:pPr>
              <w:jc w:val="center"/>
              <w:rPr>
                <w:b/>
                <w:bCs/>
                <w:sz w:val="16"/>
                <w:szCs w:val="16"/>
              </w:rPr>
            </w:pPr>
            <w:r w:rsidRPr="008C3043">
              <w:rPr>
                <w:b/>
                <w:bCs/>
                <w:sz w:val="16"/>
                <w:szCs w:val="16"/>
              </w:rPr>
              <w:t>Analysis adjusted for baseline SRF</w:t>
            </w:r>
          </w:p>
        </w:tc>
      </w:tr>
      <w:tr w:rsidR="009A6E07" w:rsidRPr="008C3043" w14:paraId="06CB32B4" w14:textId="77777777" w:rsidTr="000E3EE1">
        <w:tc>
          <w:tcPr>
            <w:tcW w:w="3119" w:type="dxa"/>
            <w:vMerge/>
            <w:tcBorders>
              <w:bottom w:val="single" w:sz="4" w:space="0" w:color="auto"/>
            </w:tcBorders>
            <w:vAlign w:val="center"/>
          </w:tcPr>
          <w:p w14:paraId="5D8BD42A" w14:textId="77777777" w:rsidR="009A6E07" w:rsidRPr="008C3043" w:rsidRDefault="009A6E07" w:rsidP="000E3EE1">
            <w:pPr>
              <w:rPr>
                <w:b/>
                <w:bCs/>
                <w:sz w:val="16"/>
                <w:szCs w:val="16"/>
              </w:rPr>
            </w:pPr>
          </w:p>
        </w:tc>
        <w:tc>
          <w:tcPr>
            <w:tcW w:w="851" w:type="dxa"/>
            <w:tcBorders>
              <w:bottom w:val="single" w:sz="4" w:space="0" w:color="auto"/>
            </w:tcBorders>
            <w:vAlign w:val="center"/>
          </w:tcPr>
          <w:p w14:paraId="58573443" w14:textId="77777777" w:rsidR="009A6E07" w:rsidRPr="008C3043" w:rsidRDefault="009A6E07" w:rsidP="000E3EE1">
            <w:pPr>
              <w:jc w:val="center"/>
              <w:rPr>
                <w:b/>
                <w:bCs/>
                <w:sz w:val="16"/>
                <w:szCs w:val="16"/>
              </w:rPr>
            </w:pPr>
            <w:r w:rsidRPr="008C3043">
              <w:rPr>
                <w:b/>
                <w:bCs/>
                <w:sz w:val="16"/>
                <w:szCs w:val="16"/>
              </w:rPr>
              <w:t>HR</w:t>
            </w:r>
          </w:p>
        </w:tc>
        <w:tc>
          <w:tcPr>
            <w:tcW w:w="1275" w:type="dxa"/>
            <w:tcBorders>
              <w:top w:val="nil"/>
              <w:bottom w:val="single" w:sz="4" w:space="0" w:color="auto"/>
            </w:tcBorders>
            <w:vAlign w:val="center"/>
          </w:tcPr>
          <w:p w14:paraId="247CC27C" w14:textId="77777777" w:rsidR="009A6E07" w:rsidRPr="008C3043" w:rsidRDefault="009A6E07" w:rsidP="000E3EE1">
            <w:pPr>
              <w:jc w:val="center"/>
              <w:rPr>
                <w:b/>
                <w:bCs/>
                <w:sz w:val="16"/>
                <w:szCs w:val="16"/>
              </w:rPr>
            </w:pPr>
            <w:r w:rsidRPr="008C3043">
              <w:rPr>
                <w:b/>
                <w:bCs/>
                <w:sz w:val="16"/>
                <w:szCs w:val="16"/>
              </w:rPr>
              <w:t>95% CI</w:t>
            </w:r>
          </w:p>
        </w:tc>
        <w:tc>
          <w:tcPr>
            <w:tcW w:w="851" w:type="dxa"/>
            <w:tcBorders>
              <w:top w:val="nil"/>
              <w:bottom w:val="single" w:sz="4" w:space="0" w:color="auto"/>
            </w:tcBorders>
            <w:vAlign w:val="center"/>
          </w:tcPr>
          <w:p w14:paraId="613DE836" w14:textId="77777777" w:rsidR="009A6E07" w:rsidRPr="008C3043" w:rsidRDefault="009A6E07" w:rsidP="000E3EE1">
            <w:pPr>
              <w:jc w:val="center"/>
              <w:rPr>
                <w:b/>
                <w:bCs/>
                <w:sz w:val="16"/>
                <w:szCs w:val="16"/>
              </w:rPr>
            </w:pPr>
            <w:r w:rsidRPr="008C3043">
              <w:rPr>
                <w:b/>
                <w:bCs/>
                <w:sz w:val="16"/>
                <w:szCs w:val="16"/>
              </w:rPr>
              <w:t>P value</w:t>
            </w:r>
          </w:p>
        </w:tc>
        <w:tc>
          <w:tcPr>
            <w:tcW w:w="901" w:type="dxa"/>
            <w:tcBorders>
              <w:top w:val="nil"/>
              <w:bottom w:val="single" w:sz="4" w:space="0" w:color="auto"/>
            </w:tcBorders>
            <w:vAlign w:val="center"/>
          </w:tcPr>
          <w:p w14:paraId="1F023F4E" w14:textId="77777777" w:rsidR="009A6E07" w:rsidRPr="008C3043" w:rsidRDefault="009A6E07" w:rsidP="000E3EE1">
            <w:pPr>
              <w:jc w:val="center"/>
              <w:rPr>
                <w:b/>
                <w:bCs/>
                <w:sz w:val="16"/>
                <w:szCs w:val="16"/>
              </w:rPr>
            </w:pPr>
            <w:r w:rsidRPr="008C3043">
              <w:rPr>
                <w:b/>
                <w:bCs/>
                <w:sz w:val="16"/>
                <w:szCs w:val="16"/>
              </w:rPr>
              <w:t>HR</w:t>
            </w:r>
          </w:p>
        </w:tc>
        <w:tc>
          <w:tcPr>
            <w:tcW w:w="1226" w:type="dxa"/>
            <w:tcBorders>
              <w:top w:val="nil"/>
              <w:bottom w:val="single" w:sz="4" w:space="0" w:color="auto"/>
            </w:tcBorders>
            <w:vAlign w:val="center"/>
          </w:tcPr>
          <w:p w14:paraId="34434517" w14:textId="77777777" w:rsidR="009A6E07" w:rsidRPr="008C3043" w:rsidRDefault="009A6E07" w:rsidP="000E3EE1">
            <w:pPr>
              <w:jc w:val="center"/>
              <w:rPr>
                <w:b/>
                <w:bCs/>
                <w:sz w:val="16"/>
                <w:szCs w:val="16"/>
              </w:rPr>
            </w:pPr>
            <w:r w:rsidRPr="008C3043">
              <w:rPr>
                <w:b/>
                <w:bCs/>
                <w:sz w:val="16"/>
                <w:szCs w:val="16"/>
              </w:rPr>
              <w:t>95% CI</w:t>
            </w:r>
          </w:p>
        </w:tc>
        <w:tc>
          <w:tcPr>
            <w:tcW w:w="919" w:type="dxa"/>
            <w:tcBorders>
              <w:top w:val="nil"/>
              <w:bottom w:val="single" w:sz="4" w:space="0" w:color="auto"/>
            </w:tcBorders>
            <w:vAlign w:val="center"/>
          </w:tcPr>
          <w:p w14:paraId="13BE4E36" w14:textId="77777777" w:rsidR="009A6E07" w:rsidRPr="008C3043" w:rsidRDefault="009A6E07" w:rsidP="000E3EE1">
            <w:pPr>
              <w:jc w:val="center"/>
              <w:rPr>
                <w:b/>
                <w:bCs/>
                <w:sz w:val="16"/>
                <w:szCs w:val="16"/>
              </w:rPr>
            </w:pPr>
            <w:r w:rsidRPr="008C3043">
              <w:rPr>
                <w:b/>
                <w:bCs/>
                <w:sz w:val="16"/>
                <w:szCs w:val="16"/>
              </w:rPr>
              <w:t>P value</w:t>
            </w:r>
          </w:p>
        </w:tc>
      </w:tr>
      <w:tr w:rsidR="009A6E07" w:rsidRPr="008C3043" w14:paraId="4C9C30E6" w14:textId="77777777" w:rsidTr="000E3EE1">
        <w:trPr>
          <w:trHeight w:val="191"/>
        </w:trPr>
        <w:tc>
          <w:tcPr>
            <w:tcW w:w="3119" w:type="dxa"/>
            <w:tcBorders>
              <w:top w:val="single" w:sz="4" w:space="0" w:color="auto"/>
              <w:bottom w:val="nil"/>
            </w:tcBorders>
          </w:tcPr>
          <w:p w14:paraId="3C64E900" w14:textId="77777777" w:rsidR="009A6E07" w:rsidRPr="008C3043" w:rsidRDefault="009A6E07" w:rsidP="000E3EE1">
            <w:pPr>
              <w:rPr>
                <w:sz w:val="16"/>
                <w:szCs w:val="16"/>
              </w:rPr>
            </w:pPr>
            <w:r w:rsidRPr="008C3043">
              <w:rPr>
                <w:sz w:val="16"/>
                <w:szCs w:val="16"/>
              </w:rPr>
              <w:t>Time to complete resolution of SRF</w:t>
            </w:r>
          </w:p>
        </w:tc>
        <w:tc>
          <w:tcPr>
            <w:tcW w:w="851" w:type="dxa"/>
            <w:tcBorders>
              <w:top w:val="single" w:sz="4" w:space="0" w:color="auto"/>
              <w:bottom w:val="nil"/>
            </w:tcBorders>
            <w:vAlign w:val="center"/>
          </w:tcPr>
          <w:p w14:paraId="064B7507" w14:textId="77777777" w:rsidR="009A6E07" w:rsidRPr="008C3043" w:rsidRDefault="009A6E07" w:rsidP="000E3EE1">
            <w:pPr>
              <w:jc w:val="center"/>
              <w:rPr>
                <w:sz w:val="16"/>
                <w:szCs w:val="16"/>
              </w:rPr>
            </w:pPr>
            <w:r w:rsidRPr="008C3043">
              <w:rPr>
                <w:sz w:val="16"/>
                <w:szCs w:val="16"/>
              </w:rPr>
              <w:t>0.78</w:t>
            </w:r>
          </w:p>
        </w:tc>
        <w:tc>
          <w:tcPr>
            <w:tcW w:w="1275" w:type="dxa"/>
            <w:tcBorders>
              <w:top w:val="single" w:sz="4" w:space="0" w:color="auto"/>
              <w:bottom w:val="nil"/>
            </w:tcBorders>
            <w:vAlign w:val="center"/>
          </w:tcPr>
          <w:p w14:paraId="17D540B9" w14:textId="77777777" w:rsidR="009A6E07" w:rsidRPr="008C3043" w:rsidRDefault="009A6E07" w:rsidP="000E3EE1">
            <w:pPr>
              <w:jc w:val="center"/>
              <w:rPr>
                <w:sz w:val="16"/>
                <w:szCs w:val="16"/>
              </w:rPr>
            </w:pPr>
            <w:r w:rsidRPr="008C3043">
              <w:rPr>
                <w:sz w:val="16"/>
                <w:szCs w:val="16"/>
              </w:rPr>
              <w:t>(0.41, 1.51)</w:t>
            </w:r>
          </w:p>
        </w:tc>
        <w:tc>
          <w:tcPr>
            <w:tcW w:w="851" w:type="dxa"/>
            <w:tcBorders>
              <w:top w:val="single" w:sz="4" w:space="0" w:color="auto"/>
              <w:bottom w:val="nil"/>
            </w:tcBorders>
            <w:vAlign w:val="center"/>
          </w:tcPr>
          <w:p w14:paraId="6B20AF01" w14:textId="77777777" w:rsidR="009A6E07" w:rsidRPr="008C3043" w:rsidRDefault="009A6E07" w:rsidP="000E3EE1">
            <w:pPr>
              <w:jc w:val="center"/>
              <w:rPr>
                <w:sz w:val="16"/>
                <w:szCs w:val="16"/>
              </w:rPr>
            </w:pPr>
            <w:r w:rsidRPr="008C3043">
              <w:rPr>
                <w:sz w:val="16"/>
                <w:szCs w:val="16"/>
              </w:rPr>
              <w:t>0.46</w:t>
            </w:r>
          </w:p>
        </w:tc>
        <w:tc>
          <w:tcPr>
            <w:tcW w:w="901" w:type="dxa"/>
            <w:tcBorders>
              <w:top w:val="single" w:sz="4" w:space="0" w:color="auto"/>
              <w:bottom w:val="nil"/>
            </w:tcBorders>
            <w:vAlign w:val="center"/>
          </w:tcPr>
          <w:p w14:paraId="5FE6A33C" w14:textId="77777777" w:rsidR="009A6E07" w:rsidRPr="008C3043" w:rsidRDefault="009A6E07" w:rsidP="000E3EE1">
            <w:pPr>
              <w:jc w:val="center"/>
              <w:rPr>
                <w:sz w:val="16"/>
                <w:szCs w:val="16"/>
              </w:rPr>
            </w:pPr>
            <w:r w:rsidRPr="008C3043">
              <w:rPr>
                <w:sz w:val="16"/>
                <w:szCs w:val="16"/>
              </w:rPr>
              <w:t>0.79</w:t>
            </w:r>
          </w:p>
        </w:tc>
        <w:tc>
          <w:tcPr>
            <w:tcW w:w="1226" w:type="dxa"/>
            <w:tcBorders>
              <w:top w:val="single" w:sz="4" w:space="0" w:color="auto"/>
              <w:bottom w:val="nil"/>
            </w:tcBorders>
            <w:vAlign w:val="center"/>
          </w:tcPr>
          <w:p w14:paraId="2E1127F7" w14:textId="77777777" w:rsidR="009A6E07" w:rsidRPr="008C3043" w:rsidRDefault="009A6E07" w:rsidP="000E3EE1">
            <w:pPr>
              <w:jc w:val="center"/>
              <w:rPr>
                <w:sz w:val="16"/>
                <w:szCs w:val="16"/>
              </w:rPr>
            </w:pPr>
            <w:r w:rsidRPr="008C3043">
              <w:rPr>
                <w:sz w:val="16"/>
                <w:szCs w:val="16"/>
              </w:rPr>
              <w:t>(0.38, 1.64)</w:t>
            </w:r>
          </w:p>
        </w:tc>
        <w:tc>
          <w:tcPr>
            <w:tcW w:w="919" w:type="dxa"/>
            <w:tcBorders>
              <w:top w:val="single" w:sz="4" w:space="0" w:color="auto"/>
              <w:bottom w:val="nil"/>
            </w:tcBorders>
            <w:vAlign w:val="center"/>
          </w:tcPr>
          <w:p w14:paraId="6336E92C" w14:textId="77777777" w:rsidR="009A6E07" w:rsidRPr="008C3043" w:rsidRDefault="009A6E07" w:rsidP="000E3EE1">
            <w:pPr>
              <w:jc w:val="center"/>
              <w:rPr>
                <w:sz w:val="16"/>
                <w:szCs w:val="16"/>
              </w:rPr>
            </w:pPr>
            <w:r w:rsidRPr="008C3043">
              <w:rPr>
                <w:sz w:val="16"/>
                <w:szCs w:val="16"/>
              </w:rPr>
              <w:t>0.53</w:t>
            </w:r>
          </w:p>
        </w:tc>
      </w:tr>
      <w:tr w:rsidR="009A6E07" w:rsidRPr="008C3043" w14:paraId="6D6C98B6" w14:textId="77777777" w:rsidTr="000E3EE1">
        <w:tc>
          <w:tcPr>
            <w:tcW w:w="3119" w:type="dxa"/>
            <w:tcBorders>
              <w:top w:val="nil"/>
            </w:tcBorders>
          </w:tcPr>
          <w:p w14:paraId="1F0CC152" w14:textId="77777777" w:rsidR="009A6E07" w:rsidRPr="008C3043" w:rsidRDefault="009A6E07" w:rsidP="000E3EE1">
            <w:pPr>
              <w:rPr>
                <w:sz w:val="16"/>
                <w:szCs w:val="16"/>
              </w:rPr>
            </w:pPr>
            <w:r w:rsidRPr="008C3043">
              <w:rPr>
                <w:sz w:val="16"/>
                <w:szCs w:val="16"/>
              </w:rPr>
              <w:t>Time to complete or partial resolution of SRF</w:t>
            </w:r>
          </w:p>
        </w:tc>
        <w:tc>
          <w:tcPr>
            <w:tcW w:w="851" w:type="dxa"/>
            <w:tcBorders>
              <w:top w:val="nil"/>
            </w:tcBorders>
            <w:vAlign w:val="center"/>
          </w:tcPr>
          <w:p w14:paraId="4761317E" w14:textId="77777777" w:rsidR="009A6E07" w:rsidRPr="008C3043" w:rsidRDefault="009A6E07" w:rsidP="000E3EE1">
            <w:pPr>
              <w:jc w:val="center"/>
              <w:rPr>
                <w:sz w:val="16"/>
                <w:szCs w:val="16"/>
              </w:rPr>
            </w:pPr>
            <w:r w:rsidRPr="008C3043">
              <w:rPr>
                <w:sz w:val="16"/>
                <w:szCs w:val="16"/>
              </w:rPr>
              <w:t>1.23</w:t>
            </w:r>
          </w:p>
        </w:tc>
        <w:tc>
          <w:tcPr>
            <w:tcW w:w="1275" w:type="dxa"/>
            <w:tcBorders>
              <w:top w:val="nil"/>
            </w:tcBorders>
            <w:vAlign w:val="center"/>
          </w:tcPr>
          <w:p w14:paraId="76B48C48" w14:textId="77777777" w:rsidR="009A6E07" w:rsidRPr="008C3043" w:rsidRDefault="009A6E07" w:rsidP="000E3EE1">
            <w:pPr>
              <w:jc w:val="center"/>
              <w:rPr>
                <w:sz w:val="16"/>
                <w:szCs w:val="16"/>
              </w:rPr>
            </w:pPr>
            <w:r w:rsidRPr="008C3043">
              <w:rPr>
                <w:sz w:val="16"/>
                <w:szCs w:val="16"/>
              </w:rPr>
              <w:t>(0.75, 2.00)</w:t>
            </w:r>
          </w:p>
        </w:tc>
        <w:tc>
          <w:tcPr>
            <w:tcW w:w="851" w:type="dxa"/>
            <w:tcBorders>
              <w:top w:val="nil"/>
            </w:tcBorders>
            <w:vAlign w:val="center"/>
          </w:tcPr>
          <w:p w14:paraId="07769A60" w14:textId="77777777" w:rsidR="009A6E07" w:rsidRPr="008C3043" w:rsidRDefault="009A6E07" w:rsidP="000E3EE1">
            <w:pPr>
              <w:jc w:val="center"/>
              <w:rPr>
                <w:sz w:val="16"/>
                <w:szCs w:val="16"/>
              </w:rPr>
            </w:pPr>
            <w:r w:rsidRPr="008C3043">
              <w:rPr>
                <w:sz w:val="16"/>
                <w:szCs w:val="16"/>
              </w:rPr>
              <w:t>0.42</w:t>
            </w:r>
          </w:p>
        </w:tc>
        <w:tc>
          <w:tcPr>
            <w:tcW w:w="901" w:type="dxa"/>
            <w:tcBorders>
              <w:top w:val="nil"/>
            </w:tcBorders>
            <w:vAlign w:val="center"/>
          </w:tcPr>
          <w:p w14:paraId="6C0CFDDC" w14:textId="77777777" w:rsidR="009A6E07" w:rsidRPr="008C3043" w:rsidRDefault="009A6E07" w:rsidP="000E3EE1">
            <w:pPr>
              <w:jc w:val="center"/>
              <w:rPr>
                <w:sz w:val="16"/>
                <w:szCs w:val="16"/>
              </w:rPr>
            </w:pPr>
            <w:r w:rsidRPr="008C3043">
              <w:rPr>
                <w:sz w:val="16"/>
                <w:szCs w:val="16"/>
              </w:rPr>
              <w:t>1.08</w:t>
            </w:r>
          </w:p>
        </w:tc>
        <w:tc>
          <w:tcPr>
            <w:tcW w:w="1226" w:type="dxa"/>
            <w:tcBorders>
              <w:top w:val="nil"/>
            </w:tcBorders>
            <w:vAlign w:val="center"/>
          </w:tcPr>
          <w:p w14:paraId="4973C879" w14:textId="77777777" w:rsidR="009A6E07" w:rsidRPr="008C3043" w:rsidRDefault="009A6E07" w:rsidP="000E3EE1">
            <w:pPr>
              <w:jc w:val="center"/>
              <w:rPr>
                <w:sz w:val="16"/>
                <w:szCs w:val="16"/>
              </w:rPr>
            </w:pPr>
            <w:r w:rsidRPr="008C3043">
              <w:rPr>
                <w:sz w:val="16"/>
                <w:szCs w:val="16"/>
              </w:rPr>
              <w:t>(0.72, 1.62)</w:t>
            </w:r>
          </w:p>
        </w:tc>
        <w:tc>
          <w:tcPr>
            <w:tcW w:w="919" w:type="dxa"/>
            <w:tcBorders>
              <w:top w:val="nil"/>
            </w:tcBorders>
            <w:vAlign w:val="center"/>
          </w:tcPr>
          <w:p w14:paraId="79DEA4FE" w14:textId="77777777" w:rsidR="009A6E07" w:rsidRPr="008C3043" w:rsidRDefault="009A6E07" w:rsidP="000E3EE1">
            <w:pPr>
              <w:jc w:val="center"/>
              <w:rPr>
                <w:sz w:val="16"/>
                <w:szCs w:val="16"/>
              </w:rPr>
            </w:pPr>
            <w:r w:rsidRPr="008C3043">
              <w:rPr>
                <w:sz w:val="16"/>
                <w:szCs w:val="16"/>
              </w:rPr>
              <w:t>0.70</w:t>
            </w:r>
          </w:p>
        </w:tc>
      </w:tr>
    </w:tbl>
    <w:p w14:paraId="7A2B6271" w14:textId="6187E935" w:rsidR="009A6E07" w:rsidRDefault="00016D20" w:rsidP="008C3043">
      <w:pPr>
        <w:spacing w:line="240" w:lineRule="auto"/>
        <w:rPr>
          <w:rFonts w:ascii="Times New Roman" w:hAnsi="Times New Roman" w:cs="Times New Roman"/>
          <w:sz w:val="20"/>
          <w:szCs w:val="20"/>
          <w:lang w:eastAsia="ja-JP"/>
        </w:rPr>
      </w:pPr>
      <w:r>
        <w:rPr>
          <w:rFonts w:ascii="Times New Roman" w:hAnsi="Times New Roman" w:cs="Times New Roman"/>
          <w:sz w:val="20"/>
          <w:szCs w:val="20"/>
          <w:lang w:eastAsia="ja-JP"/>
        </w:rPr>
        <w:t>HR=hazard ratio, SRF=subretinal fluid, CI=confidence interval, SRF</w:t>
      </w:r>
      <w:r w:rsidR="00136240">
        <w:rPr>
          <w:rFonts w:ascii="Times New Roman" w:hAnsi="Times New Roman" w:cs="Times New Roman"/>
          <w:sz w:val="20"/>
          <w:szCs w:val="20"/>
          <w:lang w:eastAsia="ja-JP"/>
        </w:rPr>
        <w:t>=</w:t>
      </w:r>
      <w:r>
        <w:rPr>
          <w:rFonts w:ascii="Times New Roman" w:hAnsi="Times New Roman" w:cs="Times New Roman"/>
          <w:sz w:val="20"/>
          <w:szCs w:val="20"/>
          <w:lang w:eastAsia="ja-JP"/>
        </w:rPr>
        <w:t>subretinal fluid</w:t>
      </w:r>
    </w:p>
    <w:p w14:paraId="26506676" w14:textId="77777777" w:rsidR="004D3A66" w:rsidRDefault="004D3A66" w:rsidP="000E3EE1">
      <w:pPr>
        <w:pStyle w:val="Caption"/>
        <w:keepNext/>
        <w:rPr>
          <w:rFonts w:ascii="Times New Roman" w:hAnsi="Times New Roman"/>
        </w:rPr>
      </w:pPr>
    </w:p>
    <w:p w14:paraId="791C45DF" w14:textId="74C52796" w:rsidR="009A6E07" w:rsidRPr="00016D20" w:rsidRDefault="009A6E07" w:rsidP="000E3EE1">
      <w:pPr>
        <w:pStyle w:val="Caption"/>
        <w:keepNext/>
        <w:rPr>
          <w:rFonts w:ascii="Times New Roman" w:hAnsi="Times New Roman"/>
        </w:rPr>
      </w:pPr>
      <w:bookmarkStart w:id="413" w:name="_Toc20821555"/>
      <w:r w:rsidRPr="00016D20">
        <w:rPr>
          <w:rFonts w:ascii="Times New Roman" w:hAnsi="Times New Roman"/>
        </w:rPr>
        <w:t xml:space="preserve">Supplementary Table </w:t>
      </w:r>
      <w:r w:rsidR="001D1C9A" w:rsidRPr="00016D20">
        <w:rPr>
          <w:rFonts w:ascii="Times New Roman" w:hAnsi="Times New Roman"/>
        </w:rPr>
        <w:fldChar w:fldCharType="begin"/>
      </w:r>
      <w:r w:rsidR="001D1C9A" w:rsidRPr="00016D20">
        <w:rPr>
          <w:rFonts w:ascii="Times New Roman" w:hAnsi="Times New Roman"/>
        </w:rPr>
        <w:instrText xml:space="preserve"> SEQ Supplementary_Table \* ARABIC </w:instrText>
      </w:r>
      <w:r w:rsidR="001D1C9A" w:rsidRPr="00016D20">
        <w:rPr>
          <w:rFonts w:ascii="Times New Roman" w:hAnsi="Times New Roman"/>
        </w:rPr>
        <w:fldChar w:fldCharType="separate"/>
      </w:r>
      <w:r w:rsidR="007B780F">
        <w:rPr>
          <w:rFonts w:ascii="Times New Roman" w:hAnsi="Times New Roman"/>
          <w:noProof/>
        </w:rPr>
        <w:t>27</w:t>
      </w:r>
      <w:r w:rsidR="001D1C9A" w:rsidRPr="00016D20">
        <w:rPr>
          <w:rFonts w:ascii="Times New Roman" w:hAnsi="Times New Roman"/>
          <w:noProof/>
        </w:rPr>
        <w:fldChar w:fldCharType="end"/>
      </w:r>
      <w:r w:rsidR="00F45775">
        <w:rPr>
          <w:rFonts w:ascii="Times New Roman" w:hAnsi="Times New Roman"/>
          <w:noProof/>
        </w:rPr>
        <w:t>:</w:t>
      </w:r>
      <w:r w:rsidRPr="00016D20">
        <w:rPr>
          <w:rFonts w:ascii="Times New Roman" w:hAnsi="Times New Roman"/>
        </w:rPr>
        <w:t xml:space="preserve"> Exploratory analysis assessing effect of treatment </w:t>
      </w:r>
      <w:r w:rsidR="00F45775">
        <w:rPr>
          <w:rFonts w:ascii="Times New Roman" w:hAnsi="Times New Roman"/>
        </w:rPr>
        <w:t xml:space="preserve">on BCVA </w:t>
      </w:r>
      <w:r w:rsidR="00F45775" w:rsidRPr="00F45775">
        <w:rPr>
          <w:rFonts w:ascii="Times New Roman" w:hAnsi="Times New Roman"/>
        </w:rPr>
        <w:t>in subgroups of time-in-trial formed by adherence and time on treatment, with adherence based on actual pill counts</w:t>
      </w:r>
      <w:bookmarkEnd w:id="413"/>
    </w:p>
    <w:tbl>
      <w:tblPr>
        <w:tblStyle w:val="TableGrid"/>
        <w:tblW w:w="992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671"/>
        <w:gridCol w:w="1867"/>
        <w:gridCol w:w="1707"/>
        <w:gridCol w:w="1281"/>
      </w:tblGrid>
      <w:tr w:rsidR="009A6E07" w:rsidRPr="008C3043" w14:paraId="20E427A5" w14:textId="77777777" w:rsidTr="000E3EE1">
        <w:tc>
          <w:tcPr>
            <w:tcW w:w="3402" w:type="dxa"/>
            <w:tcBorders>
              <w:bottom w:val="single" w:sz="4" w:space="0" w:color="auto"/>
            </w:tcBorders>
          </w:tcPr>
          <w:p w14:paraId="4CB1819C" w14:textId="77777777" w:rsidR="009A6E07" w:rsidRPr="008C3043" w:rsidRDefault="009A6E07" w:rsidP="000E3EE1">
            <w:pPr>
              <w:pStyle w:val="NormalIndent"/>
              <w:spacing w:after="0"/>
              <w:ind w:left="0"/>
              <w:rPr>
                <w:rFonts w:ascii="Times New Roman" w:hAnsi="Times New Roman"/>
                <w:iCs/>
                <w:sz w:val="16"/>
                <w:szCs w:val="16"/>
              </w:rPr>
            </w:pPr>
          </w:p>
        </w:tc>
        <w:tc>
          <w:tcPr>
            <w:tcW w:w="1671" w:type="dxa"/>
            <w:tcBorders>
              <w:bottom w:val="single" w:sz="4" w:space="0" w:color="auto"/>
            </w:tcBorders>
            <w:vAlign w:val="center"/>
          </w:tcPr>
          <w:p w14:paraId="50C6126A"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b/>
                <w:iCs/>
                <w:sz w:val="16"/>
                <w:szCs w:val="16"/>
              </w:rPr>
              <w:t>Randomised to placebo (n=57)</w:t>
            </w:r>
          </w:p>
        </w:tc>
        <w:tc>
          <w:tcPr>
            <w:tcW w:w="1867" w:type="dxa"/>
            <w:tcBorders>
              <w:bottom w:val="single" w:sz="4" w:space="0" w:color="auto"/>
            </w:tcBorders>
            <w:vAlign w:val="center"/>
          </w:tcPr>
          <w:p w14:paraId="59BD570E"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b/>
                <w:iCs/>
                <w:sz w:val="16"/>
                <w:szCs w:val="16"/>
              </w:rPr>
              <w:t>Randomised to eplerenone (n=57)</w:t>
            </w:r>
          </w:p>
        </w:tc>
        <w:tc>
          <w:tcPr>
            <w:tcW w:w="1707" w:type="dxa"/>
            <w:tcBorders>
              <w:bottom w:val="single" w:sz="4" w:space="0" w:color="auto"/>
            </w:tcBorders>
            <w:vAlign w:val="center"/>
          </w:tcPr>
          <w:p w14:paraId="4FC1992A" w14:textId="77777777" w:rsidR="009A6E07" w:rsidRPr="008C3043" w:rsidRDefault="009A6E07" w:rsidP="000E3EE1">
            <w:pPr>
              <w:pStyle w:val="StyleTableBold"/>
              <w:rPr>
                <w:rFonts w:ascii="Times New Roman" w:hAnsi="Times New Roman"/>
                <w:iCs/>
                <w:sz w:val="16"/>
                <w:szCs w:val="16"/>
              </w:rPr>
            </w:pPr>
            <w:r w:rsidRPr="008C3043">
              <w:rPr>
                <w:rFonts w:ascii="Times New Roman" w:hAnsi="Times New Roman"/>
                <w:iCs/>
                <w:sz w:val="16"/>
                <w:szCs w:val="16"/>
              </w:rPr>
              <w:t>Effect</w:t>
            </w:r>
          </w:p>
          <w:p w14:paraId="511DBB5F"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b/>
                <w:iCs/>
                <w:sz w:val="16"/>
                <w:szCs w:val="16"/>
              </w:rPr>
              <w:t>(95% CI)</w:t>
            </w:r>
          </w:p>
        </w:tc>
        <w:tc>
          <w:tcPr>
            <w:tcW w:w="1281" w:type="dxa"/>
            <w:tcBorders>
              <w:bottom w:val="single" w:sz="4" w:space="0" w:color="auto"/>
            </w:tcBorders>
          </w:tcPr>
          <w:p w14:paraId="7CAA008D" w14:textId="77777777" w:rsidR="009A6E07" w:rsidRPr="008C3043" w:rsidRDefault="009A6E07" w:rsidP="000E3EE1">
            <w:pPr>
              <w:pStyle w:val="StyleTableBold"/>
              <w:rPr>
                <w:rFonts w:ascii="Times New Roman" w:hAnsi="Times New Roman"/>
                <w:iCs/>
                <w:sz w:val="16"/>
                <w:szCs w:val="16"/>
              </w:rPr>
            </w:pPr>
            <w:r w:rsidRPr="008C3043">
              <w:rPr>
                <w:rFonts w:ascii="Times New Roman" w:hAnsi="Times New Roman"/>
                <w:iCs/>
                <w:sz w:val="16"/>
                <w:szCs w:val="16"/>
              </w:rPr>
              <w:t>P value for interaction</w:t>
            </w:r>
          </w:p>
        </w:tc>
      </w:tr>
      <w:tr w:rsidR="009A6E07" w:rsidRPr="008C3043" w14:paraId="76034EED" w14:textId="77777777" w:rsidTr="000E3EE1">
        <w:tc>
          <w:tcPr>
            <w:tcW w:w="3402" w:type="dxa"/>
            <w:tcBorders>
              <w:top w:val="single" w:sz="4" w:space="0" w:color="auto"/>
              <w:bottom w:val="nil"/>
            </w:tcBorders>
          </w:tcPr>
          <w:p w14:paraId="6BD1B9AF" w14:textId="77777777" w:rsidR="009A6E07" w:rsidRPr="008C3043" w:rsidRDefault="009A6E07" w:rsidP="000E3EE1">
            <w:pPr>
              <w:pStyle w:val="NormalIndent"/>
              <w:spacing w:after="0"/>
              <w:ind w:left="0"/>
              <w:jc w:val="left"/>
              <w:rPr>
                <w:rFonts w:ascii="Times New Roman" w:hAnsi="Times New Roman"/>
                <w:iCs/>
                <w:sz w:val="16"/>
                <w:szCs w:val="16"/>
              </w:rPr>
            </w:pPr>
            <w:r w:rsidRPr="008C3043">
              <w:rPr>
                <w:rFonts w:ascii="Times New Roman" w:hAnsi="Times New Roman"/>
                <w:iCs/>
                <w:sz w:val="16"/>
                <w:szCs w:val="16"/>
              </w:rPr>
              <w:t>On treatment and adhered</w:t>
            </w:r>
          </w:p>
        </w:tc>
        <w:tc>
          <w:tcPr>
            <w:tcW w:w="1671" w:type="dxa"/>
            <w:tcBorders>
              <w:top w:val="single" w:sz="4" w:space="0" w:color="auto"/>
              <w:bottom w:val="nil"/>
            </w:tcBorders>
            <w:vAlign w:val="center"/>
          </w:tcPr>
          <w:p w14:paraId="67CD591F"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80 (73, 84)</w:t>
            </w:r>
          </w:p>
        </w:tc>
        <w:tc>
          <w:tcPr>
            <w:tcW w:w="1867" w:type="dxa"/>
            <w:tcBorders>
              <w:top w:val="single" w:sz="4" w:space="0" w:color="auto"/>
              <w:bottom w:val="nil"/>
            </w:tcBorders>
            <w:vAlign w:val="center"/>
          </w:tcPr>
          <w:p w14:paraId="4BE0DF7D"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79 (75, 83)</w:t>
            </w:r>
          </w:p>
        </w:tc>
        <w:tc>
          <w:tcPr>
            <w:tcW w:w="1707" w:type="dxa"/>
            <w:tcBorders>
              <w:top w:val="single" w:sz="4" w:space="0" w:color="auto"/>
              <w:bottom w:val="nil"/>
            </w:tcBorders>
            <w:vAlign w:val="center"/>
          </w:tcPr>
          <w:p w14:paraId="0CEAA777"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1.68 (-0.17, 3.53)</w:t>
            </w:r>
          </w:p>
        </w:tc>
        <w:tc>
          <w:tcPr>
            <w:tcW w:w="1281" w:type="dxa"/>
            <w:vMerge w:val="restart"/>
            <w:tcBorders>
              <w:top w:val="single" w:sz="4" w:space="0" w:color="auto"/>
            </w:tcBorders>
          </w:tcPr>
          <w:p w14:paraId="212726AC" w14:textId="6E0886A9"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0.2</w:t>
            </w:r>
            <w:r w:rsidR="00254A11">
              <w:rPr>
                <w:rFonts w:ascii="Times New Roman" w:hAnsi="Times New Roman"/>
                <w:iCs/>
                <w:sz w:val="16"/>
                <w:szCs w:val="16"/>
              </w:rPr>
              <w:t>9</w:t>
            </w:r>
          </w:p>
        </w:tc>
      </w:tr>
      <w:tr w:rsidR="009A6E07" w:rsidRPr="008C3043" w14:paraId="76284F18" w14:textId="77777777" w:rsidTr="000E3EE1">
        <w:tc>
          <w:tcPr>
            <w:tcW w:w="3402" w:type="dxa"/>
            <w:tcBorders>
              <w:top w:val="nil"/>
            </w:tcBorders>
          </w:tcPr>
          <w:p w14:paraId="77F7CE02" w14:textId="77777777" w:rsidR="009A6E07" w:rsidRPr="008C3043" w:rsidRDefault="009A6E07" w:rsidP="000E3EE1">
            <w:pPr>
              <w:pStyle w:val="NormalIndent"/>
              <w:spacing w:after="0"/>
              <w:ind w:left="0"/>
              <w:jc w:val="left"/>
              <w:rPr>
                <w:rFonts w:ascii="Times New Roman" w:hAnsi="Times New Roman"/>
                <w:iCs/>
                <w:sz w:val="16"/>
                <w:szCs w:val="16"/>
              </w:rPr>
            </w:pPr>
            <w:r w:rsidRPr="008C3043">
              <w:rPr>
                <w:rFonts w:ascii="Times New Roman" w:hAnsi="Times New Roman"/>
                <w:iCs/>
                <w:sz w:val="16"/>
                <w:szCs w:val="16"/>
              </w:rPr>
              <w:t>On treatment and did not adhere</w:t>
            </w:r>
          </w:p>
        </w:tc>
        <w:tc>
          <w:tcPr>
            <w:tcW w:w="1671" w:type="dxa"/>
            <w:tcBorders>
              <w:top w:val="nil"/>
            </w:tcBorders>
            <w:vAlign w:val="center"/>
          </w:tcPr>
          <w:p w14:paraId="78A722ED"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84 (78, 86)</w:t>
            </w:r>
          </w:p>
        </w:tc>
        <w:tc>
          <w:tcPr>
            <w:tcW w:w="1867" w:type="dxa"/>
            <w:tcBorders>
              <w:top w:val="nil"/>
            </w:tcBorders>
            <w:vAlign w:val="center"/>
          </w:tcPr>
          <w:p w14:paraId="3EF3D635"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81 (75, 85)</w:t>
            </w:r>
          </w:p>
        </w:tc>
        <w:tc>
          <w:tcPr>
            <w:tcW w:w="1707" w:type="dxa"/>
            <w:tcBorders>
              <w:top w:val="nil"/>
            </w:tcBorders>
            <w:vAlign w:val="center"/>
          </w:tcPr>
          <w:p w14:paraId="2B6D8FB0"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0.43 (-3.67, 4.53)</w:t>
            </w:r>
          </w:p>
        </w:tc>
        <w:tc>
          <w:tcPr>
            <w:tcW w:w="1281" w:type="dxa"/>
            <w:vMerge/>
          </w:tcPr>
          <w:p w14:paraId="252E2403" w14:textId="77777777" w:rsidR="009A6E07" w:rsidRPr="008C3043" w:rsidRDefault="009A6E07" w:rsidP="000E3EE1">
            <w:pPr>
              <w:pStyle w:val="NormalIndent"/>
              <w:spacing w:after="0"/>
              <w:ind w:left="0"/>
              <w:jc w:val="center"/>
              <w:rPr>
                <w:rFonts w:ascii="Times New Roman" w:hAnsi="Times New Roman"/>
                <w:iCs/>
                <w:sz w:val="16"/>
                <w:szCs w:val="16"/>
              </w:rPr>
            </w:pPr>
          </w:p>
        </w:tc>
      </w:tr>
      <w:tr w:rsidR="009A6E07" w:rsidRPr="008C3043" w14:paraId="1AE13ABB" w14:textId="77777777" w:rsidTr="000E3EE1">
        <w:tc>
          <w:tcPr>
            <w:tcW w:w="3402" w:type="dxa"/>
          </w:tcPr>
          <w:p w14:paraId="036F3AEB" w14:textId="77777777" w:rsidR="009A6E07" w:rsidRPr="008C3043" w:rsidRDefault="009A6E07" w:rsidP="000E3EE1">
            <w:pPr>
              <w:pStyle w:val="NormalIndent"/>
              <w:spacing w:after="0"/>
              <w:ind w:left="0"/>
              <w:jc w:val="left"/>
              <w:rPr>
                <w:rFonts w:ascii="Times New Roman" w:hAnsi="Times New Roman"/>
                <w:iCs/>
                <w:sz w:val="16"/>
                <w:szCs w:val="16"/>
              </w:rPr>
            </w:pPr>
            <w:r w:rsidRPr="008C3043">
              <w:rPr>
                <w:rFonts w:ascii="Times New Roman" w:hAnsi="Times New Roman"/>
                <w:iCs/>
                <w:sz w:val="16"/>
                <w:szCs w:val="16"/>
              </w:rPr>
              <w:t>Not on treatment (disease resolution)</w:t>
            </w:r>
          </w:p>
        </w:tc>
        <w:tc>
          <w:tcPr>
            <w:tcW w:w="1671" w:type="dxa"/>
            <w:vAlign w:val="center"/>
          </w:tcPr>
          <w:p w14:paraId="5D33EBC3"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85 (79, 88)</w:t>
            </w:r>
          </w:p>
        </w:tc>
        <w:tc>
          <w:tcPr>
            <w:tcW w:w="1867" w:type="dxa"/>
            <w:vAlign w:val="center"/>
          </w:tcPr>
          <w:p w14:paraId="2BE87FFE"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82 (80, 87)</w:t>
            </w:r>
          </w:p>
        </w:tc>
        <w:tc>
          <w:tcPr>
            <w:tcW w:w="1707" w:type="dxa"/>
            <w:vAlign w:val="center"/>
          </w:tcPr>
          <w:p w14:paraId="1182F92F"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-0.66 (-3.58, 2.26)</w:t>
            </w:r>
          </w:p>
        </w:tc>
        <w:tc>
          <w:tcPr>
            <w:tcW w:w="1281" w:type="dxa"/>
            <w:vMerge/>
          </w:tcPr>
          <w:p w14:paraId="689E459B" w14:textId="77777777" w:rsidR="009A6E07" w:rsidRPr="008C3043" w:rsidRDefault="009A6E07" w:rsidP="000E3EE1">
            <w:pPr>
              <w:pStyle w:val="NormalIndent"/>
              <w:spacing w:after="0"/>
              <w:ind w:left="0"/>
              <w:jc w:val="center"/>
              <w:rPr>
                <w:rFonts w:ascii="Times New Roman" w:hAnsi="Times New Roman"/>
                <w:iCs/>
                <w:sz w:val="16"/>
                <w:szCs w:val="16"/>
              </w:rPr>
            </w:pPr>
          </w:p>
        </w:tc>
      </w:tr>
      <w:tr w:rsidR="009A6E07" w:rsidRPr="008C3043" w14:paraId="4614B571" w14:textId="77777777" w:rsidTr="000E3EE1">
        <w:tc>
          <w:tcPr>
            <w:tcW w:w="3402" w:type="dxa"/>
          </w:tcPr>
          <w:p w14:paraId="4D96CF3B" w14:textId="77777777" w:rsidR="009A6E07" w:rsidRPr="008C3043" w:rsidRDefault="009A6E07" w:rsidP="000E3EE1">
            <w:pPr>
              <w:pStyle w:val="NormalIndent"/>
              <w:spacing w:after="0"/>
              <w:ind w:left="0"/>
              <w:jc w:val="left"/>
              <w:rPr>
                <w:rFonts w:ascii="Times New Roman" w:hAnsi="Times New Roman"/>
                <w:iCs/>
                <w:sz w:val="16"/>
                <w:szCs w:val="16"/>
              </w:rPr>
            </w:pPr>
            <w:r w:rsidRPr="008C3043">
              <w:rPr>
                <w:rFonts w:ascii="Times New Roman" w:hAnsi="Times New Roman"/>
                <w:iCs/>
                <w:sz w:val="16"/>
                <w:szCs w:val="16"/>
              </w:rPr>
              <w:t>Not on treatment (other reason)</w:t>
            </w:r>
          </w:p>
        </w:tc>
        <w:tc>
          <w:tcPr>
            <w:tcW w:w="1671" w:type="dxa"/>
            <w:vAlign w:val="center"/>
          </w:tcPr>
          <w:p w14:paraId="2D98E639"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78 (75, 82)</w:t>
            </w:r>
          </w:p>
        </w:tc>
        <w:tc>
          <w:tcPr>
            <w:tcW w:w="1867" w:type="dxa"/>
            <w:vAlign w:val="center"/>
          </w:tcPr>
          <w:p w14:paraId="5DC4DFBD"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82 (75, 85)</w:t>
            </w:r>
          </w:p>
        </w:tc>
        <w:tc>
          <w:tcPr>
            <w:tcW w:w="1707" w:type="dxa"/>
            <w:vAlign w:val="center"/>
          </w:tcPr>
          <w:p w14:paraId="64C836FD" w14:textId="77777777" w:rsidR="009A6E07" w:rsidRPr="008C3043" w:rsidRDefault="009A6E07" w:rsidP="000E3EE1">
            <w:pPr>
              <w:pStyle w:val="NormalIndent"/>
              <w:spacing w:after="0"/>
              <w:ind w:left="0"/>
              <w:jc w:val="center"/>
              <w:rPr>
                <w:rFonts w:ascii="Times New Roman" w:hAnsi="Times New Roman"/>
                <w:iCs/>
                <w:sz w:val="16"/>
                <w:szCs w:val="16"/>
              </w:rPr>
            </w:pPr>
            <w:r w:rsidRPr="008C3043">
              <w:rPr>
                <w:rFonts w:ascii="Times New Roman" w:hAnsi="Times New Roman"/>
                <w:iCs/>
                <w:sz w:val="16"/>
                <w:szCs w:val="16"/>
              </w:rPr>
              <w:t>3.11 (-1.42, 7.64)</w:t>
            </w:r>
          </w:p>
        </w:tc>
        <w:tc>
          <w:tcPr>
            <w:tcW w:w="1281" w:type="dxa"/>
            <w:vMerge/>
          </w:tcPr>
          <w:p w14:paraId="6FF2863D" w14:textId="77777777" w:rsidR="009A6E07" w:rsidRPr="008C3043" w:rsidRDefault="009A6E07" w:rsidP="000E3EE1">
            <w:pPr>
              <w:pStyle w:val="NormalIndent"/>
              <w:spacing w:after="0"/>
              <w:ind w:left="0"/>
              <w:jc w:val="center"/>
              <w:rPr>
                <w:rFonts w:ascii="Times New Roman" w:hAnsi="Times New Roman"/>
                <w:iCs/>
                <w:sz w:val="16"/>
                <w:szCs w:val="16"/>
              </w:rPr>
            </w:pPr>
          </w:p>
        </w:tc>
      </w:tr>
    </w:tbl>
    <w:p w14:paraId="3B1CEE0D" w14:textId="6AC09122" w:rsidR="00E5185C" w:rsidRDefault="005704F4" w:rsidP="008C3043">
      <w:pPr>
        <w:spacing w:after="0" w:line="240" w:lineRule="auto"/>
        <w:rPr>
          <w:rFonts w:ascii="Times New Roman" w:hAnsi="Times New Roman" w:cs="Times New Roman"/>
          <w:sz w:val="20"/>
          <w:szCs w:val="20"/>
        </w:rPr>
      </w:pPr>
      <w:r>
        <w:rPr>
          <w:rFonts w:ascii="Times New Roman" w:hAnsi="Times New Roman" w:cs="Times New Roman"/>
          <w:sz w:val="20"/>
          <w:szCs w:val="20"/>
        </w:rPr>
        <w:t>Data are presented as median (interquartile range).</w:t>
      </w:r>
      <w:r>
        <w:rPr>
          <w:rFonts w:ascii="Times New Roman" w:hAnsi="Times New Roman" w:cs="Times New Roman"/>
          <w:sz w:val="20"/>
          <w:szCs w:val="20"/>
        </w:rPr>
        <w:br/>
      </w:r>
      <w:r w:rsidR="0020333A">
        <w:rPr>
          <w:rFonts w:ascii="Times New Roman" w:hAnsi="Times New Roman" w:cs="Times New Roman"/>
          <w:sz w:val="20"/>
          <w:szCs w:val="20"/>
        </w:rPr>
        <w:t>Best corrected visual acuity</w:t>
      </w:r>
      <w:r w:rsidR="009A6E07" w:rsidRPr="00016D20">
        <w:rPr>
          <w:rFonts w:ascii="Times New Roman" w:hAnsi="Times New Roman" w:cs="Times New Roman"/>
          <w:sz w:val="20"/>
          <w:szCs w:val="20"/>
        </w:rPr>
        <w:t xml:space="preserve"> measured in </w:t>
      </w:r>
      <w:proofErr w:type="spellStart"/>
      <w:r w:rsidR="009A6E07" w:rsidRPr="00016D20">
        <w:rPr>
          <w:rFonts w:ascii="Times New Roman" w:hAnsi="Times New Roman" w:cs="Times New Roman"/>
          <w:sz w:val="20"/>
          <w:szCs w:val="20"/>
        </w:rPr>
        <w:t>logMAR</w:t>
      </w:r>
      <w:proofErr w:type="spellEnd"/>
    </w:p>
    <w:p w14:paraId="49FFCC93" w14:textId="3902F1B4" w:rsidR="004D3A66" w:rsidRDefault="0020333A" w:rsidP="008C3043">
      <w:pPr>
        <w:spacing w:after="0" w:line="240" w:lineRule="auto"/>
        <w:rPr>
          <w:rFonts w:ascii="Times New Roman" w:hAnsi="Times New Roman" w:cs="Times New Roman"/>
          <w:sz w:val="20"/>
          <w:szCs w:val="20"/>
        </w:rPr>
      </w:pPr>
      <w:r>
        <w:rPr>
          <w:rFonts w:ascii="Times New Roman" w:hAnsi="Times New Roman" w:cs="Times New Roman"/>
          <w:sz w:val="20"/>
          <w:szCs w:val="20"/>
        </w:rPr>
        <w:t>CI=confidence interval</w:t>
      </w:r>
    </w:p>
    <w:p w14:paraId="40FF6AA5" w14:textId="77777777" w:rsidR="004D3A66" w:rsidRDefault="004D3A66">
      <w:pPr>
        <w:rPr>
          <w:rFonts w:ascii="Times New Roman" w:hAnsi="Times New Roman" w:cs="Times New Roman"/>
          <w:sz w:val="20"/>
          <w:szCs w:val="20"/>
        </w:rPr>
      </w:pPr>
      <w:r>
        <w:rPr>
          <w:rFonts w:ascii="Times New Roman" w:hAnsi="Times New Roman" w:cs="Times New Roman"/>
          <w:sz w:val="20"/>
          <w:szCs w:val="20"/>
        </w:rPr>
        <w:br w:type="page"/>
      </w:r>
    </w:p>
    <w:p w14:paraId="26D83AA3" w14:textId="796B8834" w:rsidR="008C3043" w:rsidRPr="008C3043" w:rsidRDefault="004A67E8" w:rsidP="007B780F">
      <w:pPr>
        <w:pStyle w:val="Heading1"/>
      </w:pPr>
      <w:bookmarkStart w:id="414" w:name="_Toc20491480"/>
      <w:bookmarkStart w:id="415" w:name="_Toc20491492"/>
      <w:bookmarkStart w:id="416" w:name="_Toc20821500"/>
      <w:r>
        <w:lastRenderedPageBreak/>
        <w:t>Systematic review and meta-analysis</w:t>
      </w:r>
      <w:bookmarkEnd w:id="414"/>
      <w:bookmarkEnd w:id="415"/>
      <w:bookmarkEnd w:id="416"/>
    </w:p>
    <w:p w14:paraId="2F7D52E6" w14:textId="6F5D9A7C" w:rsidR="00E5185C" w:rsidRDefault="004A67E8" w:rsidP="00E5185C">
      <w:pPr>
        <w:spacing w:after="0"/>
        <w:rPr>
          <w:rFonts w:ascii="Times New Roman" w:hAnsi="Times New Roman" w:cs="Times New Roman"/>
          <w:sz w:val="20"/>
          <w:szCs w:val="20"/>
        </w:rPr>
      </w:pPr>
      <w:r>
        <w:rPr>
          <w:rFonts w:ascii="Times New Roman" w:hAnsi="Times New Roman" w:cs="Times New Roman"/>
          <w:sz w:val="20"/>
          <w:szCs w:val="20"/>
        </w:rPr>
        <w:t>A literature</w:t>
      </w:r>
      <w:r w:rsidRPr="0050040B">
        <w:rPr>
          <w:rFonts w:ascii="Times New Roman" w:hAnsi="Times New Roman" w:cs="Times New Roman"/>
          <w:sz w:val="20"/>
          <w:szCs w:val="20"/>
        </w:rPr>
        <w:t xml:space="preserve"> search identified two trials published after the VICI trial had been set up.</w:t>
      </w:r>
      <w:r>
        <w:rPr>
          <w:rFonts w:ascii="Times New Roman" w:hAnsi="Times New Roman" w:cs="Times New Roman"/>
          <w:sz w:val="20"/>
          <w:szCs w:val="20"/>
        </w:rPr>
        <w:fldChar w:fldCharType="begin">
          <w:fldData xml:space="preserve">PEVuZE5vdGU+PENpdGU+PEF1dGhvcj5SYWhpbXk8L0F1dGhvcj48WWVhcj4yMDE3PC9ZZWFyPjxS
ZWNOdW0+MTY4PC9SZWNOdW0+PERpc3BsYXlUZXh0PjxzdHlsZSBmYWNlPSJzdXBlcnNjcmlwdCI+
MiwgMzwvc3R5bGU+PC9EaXNwbGF5VGV4dD48cmVjb3JkPjxyZWMtbnVtYmVyPjE2ODwvcmVjLW51
bWJlcj48Zm9yZWlnbi1rZXlzPjxrZXkgYXBwPSJFTiIgZGItaWQ9InhheHhzNXA5a3gwZjVwZTVk
ZHZwZmV0cHp4MjJwcmV6cHYwMiIgdGltZXN0YW1wPSIxNTAwMjk0MDIxIj4xNjg8L2tleT48L2Zv
cmVpZ24ta2V5cz48cmVmLXR5cGUgbmFtZT0iSm91cm5hbCBBcnRpY2xlIj4xNzwvcmVmLXR5cGU+
PGNvbnRyaWJ1dG9ycz48YXV0aG9ycz48YXV0aG9yPlJhaGlteSwgRS48L2F1dGhvcj48YXV0aG9y
PlBpdGNoZXIsIEouIEQuLCAzcmQ8L2F1dGhvcj48YXV0aG9yPkhzdSwgSi48L2F1dGhvcj48YXV0
aG9yPkFkYW0sIE0uIEsuPC9hdXRob3I+PGF1dGhvcj5TaGFobGFlZSwgQS48L2F1dGhvcj48YXV0
aG9yPlNhbWFyYSwgVy4gQS48L2F1dGhvcj48YXV0aG9yPlZhbmRlciwgSi4gRi48L2F1dGhvcj48
YXV0aG9yPkthaXNlciwgUi4gUy48L2F1dGhvcj48YXV0aG9yPkNoaWFuZywgQS48L2F1dGhvcj48
YXV0aG9yPlNwaXJuLCBNLiBKLjwvYXV0aG9yPjxhdXRob3I+RmluZW1hbiwgTS4gUy48L2F1dGhv
cj48L2F1dGhvcnM+PC9jb250cmlidXRvcnM+PGF1dGgtYWRkcmVzcz4qVGhlIFJldGluYSBTZXJ2
aWNlIG9mIFdpbGxzIEV5ZSBIb3NwaXRhbCwgTWlkIEF0bGFudGljIFJldGluYSwgVGhvbWFzIEpl
ZmZlcnNvbiBVbml2ZXJzaXR5LCBQaGlsYWRlbHBoaWEsIFBlbm5zeWx2YW5pYTsgZGFnZ2VyRGVw
YXJ0bWVudCBvZiBPcGh0aGFsbW9sb2d5LCBQYWxvIEFsdG8gTWVkaWNhbCBGb3VuZGF0aW9uLCBQ
YWxvIEFsdG8sIENhbGlmb3JuaWE7IGFuZCBkb3VibGUgZGFnZ2VyRXllIEFzc29jaWF0ZXMgb2Yg
TmV3IE1leGljbywgQWxidXF1ZXJxdWUsIE5ldyBNZXhpY28uPC9hdXRoLWFkZHJlc3M+PHRpdGxl
cz48dGl0bGU+QSBSQU5ET01JWkVEIERPVUJMRS1CTElORCBQTEFDRUJPLUNPTlRST0wgUElMT1Qg
U1RVRFkgT0YgRVBMRVJFTk9ORSBGT1IgVEhFIFRSRUFUTUVOVCBPRiBDRU5UUkFMIFNFUk9VUyBD
SE9SSU9SRVRJTk9QQVRIWSAoRUNTRUxTSU9SKTwvdGl0bGU+PHNlY29uZGFyeS10aXRsZT5SZXRp
bmE8L3NlY29uZGFyeS10aXRsZT48YWx0LXRpdGxlPlJldGluYSAoUGhpbGFkZWxwaGlhLCBQYS4p
PC9hbHQtdGl0bGU+PC90aXRsZXM+PHBlcmlvZGljYWw+PGZ1bGwtdGl0bGU+UmV0aW5hPC9mdWxs
LXRpdGxlPjwvcGVyaW9kaWNhbD48ZWRpdGlvbj4yMDE3LzA0LzIxPC9lZGl0aW9uPjxkYXRlcz48
eWVhcj4yMDE3PC95ZWFyPjxwdWItZGF0ZXM+PGRhdGU+QXByIDE5PC9kYXRlPjwvcHViLWRhdGVz
PjwvZGF0ZXM+PGlzYm4+MDI3NS0wMDR4PC9pc2JuPjxhY2Nlc3Npb24tbnVtPjI4NDI2NjI0PC9h
Y2Nlc3Npb24tbnVtPjx1cmxzPjwvdXJscz48ZWxlY3Ryb25pYy1yZXNvdXJjZS1udW0+MTAuMTA5
Ny9pYWUuMDAwMDAwMDAwMDAwMTY0OTwvZWxlY3Ryb25pYy1yZXNvdXJjZS1udW0+PHJlbW90ZS1k
YXRhYmFzZS1wcm92aWRlcj5OTE08L3JlbW90ZS1kYXRhYmFzZS1wcm92aWRlcj48bGFuZ3VhZ2U+
ZW5nPC9sYW5ndWFnZT48L3JlY29yZD48L0NpdGU+PENpdGU+PEF1dGhvcj5QaWNoaTwvQXV0aG9y
PjxZZWFyPjIwMTY8L1llYXI+PFJlY051bT4xNzc8L1JlY051bT48cmVjb3JkPjxyZWMtbnVtYmVy
PjE3NzwvcmVjLW51bWJlcj48Zm9yZWlnbi1rZXlzPjxrZXkgYXBwPSJFTiIgZGItaWQ9InhheHhz
NXA5a3gwZjVwZTVkZHZwZmV0cHp4MjJwcmV6cHYwMiIgdGltZXN0YW1wPSIxNTAwMzAyOTY2Ij4x
Nzc8L2tleT48L2ZvcmVpZ24ta2V5cz48cmVmLXR5cGUgbmFtZT0iSm91cm5hbCBBcnRpY2xlIj4x
NzwvcmVmLXR5cGU+PGNvbnRyaWJ1dG9ycz48YXV0aG9ycz48YXV0aG9yPlBpY2hpLCBGLjwvYXV0
aG9yPjxhdXRob3I+Q2FycmFpLCBQLjwvYXV0aG9yPjxhdXRob3I+Q2lhcmRlbGxhLCBBLjwvYXV0
aG9yPjxhdXRob3I+QmVoYXItQ29oZW4sIEYuPC9hdXRob3I+PGF1dGhvcj5OdWNjaSwgUC48L2F1
dGhvcj48L2F1dGhvcnM+PC9jb250cmlidXRvcnM+PGF1dGgtYWRkcmVzcz5Db2xlIEV5ZSBJbnN0
aXR1dGUsIENsZXZlbGFuZCBDbGluaWMsIENsZXZlbGFuZCwgT0gsIFVTQS4gaWxtaXRpY29waWNj
aGlvQGdtYWlsLmNvbS4mI3hEO1NhbiBHaXVzZXBwZSBIb3NwaXRhbCwgVW5pdmVyc2l0eSBFeWUg
Q2xpbmljLCBNaWxhbiwgSXRhbHkuIGlsbWl0aWNvcGljY2hpb0BnbWFpbC5jb20uJiN4RDtTYW4g
R2l1c2VwcGUgSG9zcGl0YWwsIFVuaXZlcnNpdHkgRXllIENsaW5pYywgTWlsYW4sIEl0YWx5LiYj
eEQ7T3BodGhhbG1vbG9neSBEZXBhcnRtZW50LCBTYW50JmFwb3M7T3Jzb2xhLU1hbHBpZ2hpIEhv
c3BpdGFsLCBCb2xvZ25hLCBJdGFseS4mI3hEO0RlcGFydG1lbnQgb2YgT3BodGhhbG1vbG9neSwg
SnVsZXMtR29uaW4gRXllIEhvc3BpdGFsLCBGb25kYXRpb24gQXNpbGUgZGVzIEF2ZXVnbGVzLCBV
bml2ZXJzaXR5IG9mIExhdXNhbm5lLCBMYXVzYW5uZSwgU3dpdHplcmxhbmQuPC9hdXRoLWFkZHJl
c3M+PHRpdGxlcz48dGl0bGU+Q29tcGFyaXNvbiBvZiB0d28gbWluZXJhbGNvcnRpY29zdGVyb2lk
cyByZWNlcHRvciBhbnRhZ29uaXN0cyBmb3IgdGhlIHRyZWF0bWVudCBvZiBjZW50cmFsIHNlcm91
cyBjaG9yaW9yZXRpbm9wYXRoeTwvdGl0bGU+PHNlY29uZGFyeS10aXRsZT5JbnQgT3BodGhhbG1v
bDwvc2Vjb25kYXJ5LXRpdGxlPjxhbHQtdGl0bGU+SW50ZXJuYXRpb25hbCBvcGh0aGFsbW9sb2d5
PC9hbHQtdGl0bGU+PC90aXRsZXM+PHBlcmlvZGljYWw+PGZ1bGwtdGl0bGU+SW50IE9waHRoYWxt
b2w8L2Z1bGwtdGl0bGU+PGFiYnItMT5JbnRlcm5hdGlvbmFsIG9waHRoYWxtb2xvZ3k8L2FiYnIt
MT48L3BlcmlvZGljYWw+PGFsdC1wZXJpb2RpY2FsPjxmdWxsLXRpdGxlPkludCBPcGh0aGFsbW9s
PC9mdWxsLXRpdGxlPjxhYmJyLTE+SW50ZXJuYXRpb25hbCBvcGh0aGFsbW9sb2d5PC9hYmJyLTE+
PC9hbHQtcGVyaW9kaWNhbD48ZWRpdGlvbj4yMDE2LzEwLzIxPC9lZGl0aW9uPjxrZXl3b3Jkcz48
a2V5d29yZD5DZW50cmFsIHNlcm91cyBjaG9yaW9yZXRpbm9wYXRoeTwva2V5d29yZD48a2V5d29y
ZD5FcGxlcmVub25lPC9rZXl3b3JkPjxrZXl3b3JkPk1pbmVyYWxvY29ydGljb2lkPC9rZXl3b3Jk
PjxrZXl3b3JkPlNwaXJvbm9sYWN0b25lPC9rZXl3b3JkPjwva2V5d29yZHM+PGRhdGVzPjx5ZWFy
PjIwMTY8L3llYXI+PHB1Yi1kYXRlcz48ZGF0ZT5PY3QgMTg8L2RhdGU+PC9wdWItZGF0ZXM+PC9k
YXRlcz48aXNibj4wMTY1LTU3MDE8L2lzYm4+PGFjY2Vzc2lvbi1udW0+Mjc3NTc3MzM8L2FjY2Vz
c2lvbi1udW0+PHVybHM+PC91cmxzPjxlbGVjdHJvbmljLXJlc291cmNlLW51bT4xMC4xMDA3L3Mx
MDc5Mi0wMTYtMDM3Ny0yPC9lbGVjdHJvbmljLXJlc291cmNlLW51bT48cmVtb3RlLWRhdGFiYXNl
LXByb3ZpZGVyPk5MTTwvcmVtb3RlLWRhdGFiYXNlLXByb3ZpZGVyPjxsYW5ndWFnZT5lbmc8L2xh
bmd1YWdlPjwvcmVjb3JkPjwvQ2l0ZT48L0VuZE5vdGU+
</w:fldData>
        </w:fldChar>
      </w:r>
      <w:r w:rsidR="007B780F">
        <w:rPr>
          <w:rFonts w:ascii="Times New Roman" w:hAnsi="Times New Roman" w:cs="Times New Roman"/>
          <w:sz w:val="20"/>
          <w:szCs w:val="20"/>
        </w:rPr>
        <w:instrText xml:space="preserve"> ADDIN EN.CITE </w:instrText>
      </w:r>
      <w:r w:rsidR="007B780F">
        <w:rPr>
          <w:rFonts w:ascii="Times New Roman" w:hAnsi="Times New Roman" w:cs="Times New Roman"/>
          <w:sz w:val="20"/>
          <w:szCs w:val="20"/>
        </w:rPr>
        <w:fldChar w:fldCharType="begin">
          <w:fldData xml:space="preserve">PEVuZE5vdGU+PENpdGU+PEF1dGhvcj5SYWhpbXk8L0F1dGhvcj48WWVhcj4yMDE3PC9ZZWFyPjxS
ZWNOdW0+MTY4PC9SZWNOdW0+PERpc3BsYXlUZXh0PjxzdHlsZSBmYWNlPSJzdXBlcnNjcmlwdCI+
MiwgMzwvc3R5bGU+PC9EaXNwbGF5VGV4dD48cmVjb3JkPjxyZWMtbnVtYmVyPjE2ODwvcmVjLW51
bWJlcj48Zm9yZWlnbi1rZXlzPjxrZXkgYXBwPSJFTiIgZGItaWQ9InhheHhzNXA5a3gwZjVwZTVk
ZHZwZmV0cHp4MjJwcmV6cHYwMiIgdGltZXN0YW1wPSIxNTAwMjk0MDIxIj4xNjg8L2tleT48L2Zv
cmVpZ24ta2V5cz48cmVmLXR5cGUgbmFtZT0iSm91cm5hbCBBcnRpY2xlIj4xNzwvcmVmLXR5cGU+
PGNvbnRyaWJ1dG9ycz48YXV0aG9ycz48YXV0aG9yPlJhaGlteSwgRS48L2F1dGhvcj48YXV0aG9y
PlBpdGNoZXIsIEouIEQuLCAzcmQ8L2F1dGhvcj48YXV0aG9yPkhzdSwgSi48L2F1dGhvcj48YXV0
aG9yPkFkYW0sIE0uIEsuPC9hdXRob3I+PGF1dGhvcj5TaGFobGFlZSwgQS48L2F1dGhvcj48YXV0
aG9yPlNhbWFyYSwgVy4gQS48L2F1dGhvcj48YXV0aG9yPlZhbmRlciwgSi4gRi48L2F1dGhvcj48
YXV0aG9yPkthaXNlciwgUi4gUy48L2F1dGhvcj48YXV0aG9yPkNoaWFuZywgQS48L2F1dGhvcj48
YXV0aG9yPlNwaXJuLCBNLiBKLjwvYXV0aG9yPjxhdXRob3I+RmluZW1hbiwgTS4gUy48L2F1dGhv
cj48L2F1dGhvcnM+PC9jb250cmlidXRvcnM+PGF1dGgtYWRkcmVzcz4qVGhlIFJldGluYSBTZXJ2
aWNlIG9mIFdpbGxzIEV5ZSBIb3NwaXRhbCwgTWlkIEF0bGFudGljIFJldGluYSwgVGhvbWFzIEpl
ZmZlcnNvbiBVbml2ZXJzaXR5LCBQaGlsYWRlbHBoaWEsIFBlbm5zeWx2YW5pYTsgZGFnZ2VyRGVw
YXJ0bWVudCBvZiBPcGh0aGFsbW9sb2d5LCBQYWxvIEFsdG8gTWVkaWNhbCBGb3VuZGF0aW9uLCBQ
YWxvIEFsdG8sIENhbGlmb3JuaWE7IGFuZCBkb3VibGUgZGFnZ2VyRXllIEFzc29jaWF0ZXMgb2Yg
TmV3IE1leGljbywgQWxidXF1ZXJxdWUsIE5ldyBNZXhpY28uPC9hdXRoLWFkZHJlc3M+PHRpdGxl
cz48dGl0bGU+QSBSQU5ET01JWkVEIERPVUJMRS1CTElORCBQTEFDRUJPLUNPTlRST0wgUElMT1Qg
U1RVRFkgT0YgRVBMRVJFTk9ORSBGT1IgVEhFIFRSRUFUTUVOVCBPRiBDRU5UUkFMIFNFUk9VUyBD
SE9SSU9SRVRJTk9QQVRIWSAoRUNTRUxTSU9SKTwvdGl0bGU+PHNlY29uZGFyeS10aXRsZT5SZXRp
bmE8L3NlY29uZGFyeS10aXRsZT48YWx0LXRpdGxlPlJldGluYSAoUGhpbGFkZWxwaGlhLCBQYS4p
PC9hbHQtdGl0bGU+PC90aXRsZXM+PHBlcmlvZGljYWw+PGZ1bGwtdGl0bGU+UmV0aW5hPC9mdWxs
LXRpdGxlPjwvcGVyaW9kaWNhbD48ZWRpdGlvbj4yMDE3LzA0LzIxPC9lZGl0aW9uPjxkYXRlcz48
eWVhcj4yMDE3PC95ZWFyPjxwdWItZGF0ZXM+PGRhdGU+QXByIDE5PC9kYXRlPjwvcHViLWRhdGVz
PjwvZGF0ZXM+PGlzYm4+MDI3NS0wMDR4PC9pc2JuPjxhY2Nlc3Npb24tbnVtPjI4NDI2NjI0PC9h
Y2Nlc3Npb24tbnVtPjx1cmxzPjwvdXJscz48ZWxlY3Ryb25pYy1yZXNvdXJjZS1udW0+MTAuMTA5
Ny9pYWUuMDAwMDAwMDAwMDAwMTY0OTwvZWxlY3Ryb25pYy1yZXNvdXJjZS1udW0+PHJlbW90ZS1k
YXRhYmFzZS1wcm92aWRlcj5OTE08L3JlbW90ZS1kYXRhYmFzZS1wcm92aWRlcj48bGFuZ3VhZ2U+
ZW5nPC9sYW5ndWFnZT48L3JlY29yZD48L0NpdGU+PENpdGU+PEF1dGhvcj5QaWNoaTwvQXV0aG9y
PjxZZWFyPjIwMTY8L1llYXI+PFJlY051bT4xNzc8L1JlY051bT48cmVjb3JkPjxyZWMtbnVtYmVy
PjE3NzwvcmVjLW51bWJlcj48Zm9yZWlnbi1rZXlzPjxrZXkgYXBwPSJFTiIgZGItaWQ9InhheHhz
NXA5a3gwZjVwZTVkZHZwZmV0cHp4MjJwcmV6cHYwMiIgdGltZXN0YW1wPSIxNTAwMzAyOTY2Ij4x
Nzc8L2tleT48L2ZvcmVpZ24ta2V5cz48cmVmLXR5cGUgbmFtZT0iSm91cm5hbCBBcnRpY2xlIj4x
NzwvcmVmLXR5cGU+PGNvbnRyaWJ1dG9ycz48YXV0aG9ycz48YXV0aG9yPlBpY2hpLCBGLjwvYXV0
aG9yPjxhdXRob3I+Q2FycmFpLCBQLjwvYXV0aG9yPjxhdXRob3I+Q2lhcmRlbGxhLCBBLjwvYXV0
aG9yPjxhdXRob3I+QmVoYXItQ29oZW4sIEYuPC9hdXRob3I+PGF1dGhvcj5OdWNjaSwgUC48L2F1
dGhvcj48L2F1dGhvcnM+PC9jb250cmlidXRvcnM+PGF1dGgtYWRkcmVzcz5Db2xlIEV5ZSBJbnN0
aXR1dGUsIENsZXZlbGFuZCBDbGluaWMsIENsZXZlbGFuZCwgT0gsIFVTQS4gaWxtaXRpY29waWNj
aGlvQGdtYWlsLmNvbS4mI3hEO1NhbiBHaXVzZXBwZSBIb3NwaXRhbCwgVW5pdmVyc2l0eSBFeWUg
Q2xpbmljLCBNaWxhbiwgSXRhbHkuIGlsbWl0aWNvcGljY2hpb0BnbWFpbC5jb20uJiN4RDtTYW4g
R2l1c2VwcGUgSG9zcGl0YWwsIFVuaXZlcnNpdHkgRXllIENsaW5pYywgTWlsYW4sIEl0YWx5LiYj
eEQ7T3BodGhhbG1vbG9neSBEZXBhcnRtZW50LCBTYW50JmFwb3M7T3Jzb2xhLU1hbHBpZ2hpIEhv
c3BpdGFsLCBCb2xvZ25hLCBJdGFseS4mI3hEO0RlcGFydG1lbnQgb2YgT3BodGhhbG1vbG9neSwg
SnVsZXMtR29uaW4gRXllIEhvc3BpdGFsLCBGb25kYXRpb24gQXNpbGUgZGVzIEF2ZXVnbGVzLCBV
bml2ZXJzaXR5IG9mIExhdXNhbm5lLCBMYXVzYW5uZSwgU3dpdHplcmxhbmQuPC9hdXRoLWFkZHJl
c3M+PHRpdGxlcz48dGl0bGU+Q29tcGFyaXNvbiBvZiB0d28gbWluZXJhbGNvcnRpY29zdGVyb2lk
cyByZWNlcHRvciBhbnRhZ29uaXN0cyBmb3IgdGhlIHRyZWF0bWVudCBvZiBjZW50cmFsIHNlcm91
cyBjaG9yaW9yZXRpbm9wYXRoeTwvdGl0bGU+PHNlY29uZGFyeS10aXRsZT5JbnQgT3BodGhhbG1v
bDwvc2Vjb25kYXJ5LXRpdGxlPjxhbHQtdGl0bGU+SW50ZXJuYXRpb25hbCBvcGh0aGFsbW9sb2d5
PC9hbHQtdGl0bGU+PC90aXRsZXM+PHBlcmlvZGljYWw+PGZ1bGwtdGl0bGU+SW50IE9waHRoYWxt
b2w8L2Z1bGwtdGl0bGU+PGFiYnItMT5JbnRlcm5hdGlvbmFsIG9waHRoYWxtb2xvZ3k8L2FiYnIt
MT48L3BlcmlvZGljYWw+PGFsdC1wZXJpb2RpY2FsPjxmdWxsLXRpdGxlPkludCBPcGh0aGFsbW9s
PC9mdWxsLXRpdGxlPjxhYmJyLTE+SW50ZXJuYXRpb25hbCBvcGh0aGFsbW9sb2d5PC9hYmJyLTE+
PC9hbHQtcGVyaW9kaWNhbD48ZWRpdGlvbj4yMDE2LzEwLzIxPC9lZGl0aW9uPjxrZXl3b3Jkcz48
a2V5d29yZD5DZW50cmFsIHNlcm91cyBjaG9yaW9yZXRpbm9wYXRoeTwva2V5d29yZD48a2V5d29y
ZD5FcGxlcmVub25lPC9rZXl3b3JkPjxrZXl3b3JkPk1pbmVyYWxvY29ydGljb2lkPC9rZXl3b3Jk
PjxrZXl3b3JkPlNwaXJvbm9sYWN0b25lPC9rZXl3b3JkPjwva2V5d29yZHM+PGRhdGVzPjx5ZWFy
PjIwMTY8L3llYXI+PHB1Yi1kYXRlcz48ZGF0ZT5PY3QgMTg8L2RhdGU+PC9wdWItZGF0ZXM+PC9k
YXRlcz48aXNibj4wMTY1LTU3MDE8L2lzYm4+PGFjY2Vzc2lvbi1udW0+Mjc3NTc3MzM8L2FjY2Vz
c2lvbi1udW0+PHVybHM+PC91cmxzPjxlbGVjdHJvbmljLXJlc291cmNlLW51bT4xMC4xMDA3L3Mx
MDc5Mi0wMTYtMDM3Ny0yPC9lbGVjdHJvbmljLXJlc291cmNlLW51bT48cmVtb3RlLWRhdGFiYXNl
LXByb3ZpZGVyPk5MTTwvcmVtb3RlLWRhdGFiYXNlLXByb3ZpZGVyPjxsYW5ndWFnZT5lbmc8L2xh
bmd1YWdlPjwvcmVjb3JkPjwvQ2l0ZT48L0VuZE5vdGU+
</w:fldData>
        </w:fldChar>
      </w:r>
      <w:r w:rsidR="007B780F">
        <w:rPr>
          <w:rFonts w:ascii="Times New Roman" w:hAnsi="Times New Roman" w:cs="Times New Roman"/>
          <w:sz w:val="20"/>
          <w:szCs w:val="20"/>
        </w:rPr>
        <w:instrText xml:space="preserve"> ADDIN EN.CITE.DATA </w:instrText>
      </w:r>
      <w:r w:rsidR="007B780F">
        <w:rPr>
          <w:rFonts w:ascii="Times New Roman" w:hAnsi="Times New Roman" w:cs="Times New Roman"/>
          <w:sz w:val="20"/>
          <w:szCs w:val="20"/>
        </w:rPr>
      </w:r>
      <w:r w:rsidR="007B780F">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7B780F" w:rsidRPr="007B780F">
        <w:rPr>
          <w:rFonts w:ascii="Times New Roman" w:hAnsi="Times New Roman" w:cs="Times New Roman"/>
          <w:noProof/>
          <w:sz w:val="20"/>
          <w:szCs w:val="20"/>
          <w:vertAlign w:val="superscript"/>
        </w:rPr>
        <w:t>2, 3</w:t>
      </w:r>
      <w:r>
        <w:rPr>
          <w:rFonts w:ascii="Times New Roman" w:hAnsi="Times New Roman" w:cs="Times New Roman"/>
          <w:sz w:val="20"/>
          <w:szCs w:val="20"/>
        </w:rPr>
        <w:fldChar w:fldCharType="end"/>
      </w:r>
      <w:r w:rsidRPr="0050040B">
        <w:rPr>
          <w:rFonts w:ascii="Times New Roman" w:hAnsi="Times New Roman" w:cs="Times New Roman"/>
          <w:sz w:val="20"/>
          <w:szCs w:val="20"/>
        </w:rPr>
        <w:t xml:space="preserve"> A third trial was identified from a meta-analysis of MR antagonists in CSCR.</w:t>
      </w:r>
      <w:r>
        <w:rPr>
          <w:rFonts w:ascii="Times New Roman" w:hAnsi="Times New Roman" w:cs="Times New Roman"/>
          <w:sz w:val="20"/>
          <w:szCs w:val="20"/>
        </w:rPr>
        <w:fldChar w:fldCharType="begin"/>
      </w:r>
      <w:r w:rsidR="007B780F">
        <w:rPr>
          <w:rFonts w:ascii="Times New Roman" w:hAnsi="Times New Roman" w:cs="Times New Roman"/>
          <w:sz w:val="20"/>
          <w:szCs w:val="20"/>
        </w:rPr>
        <w:instrText xml:space="preserve"> ADDIN EN.CITE &lt;EndNote&gt;&lt;Cite&gt;&lt;Author&gt;Schwartz&lt;/Author&gt;&lt;Year&gt;2017&lt;/Year&gt;&lt;RecNum&gt;166&lt;/RecNum&gt;&lt;DisplayText&gt;&lt;style face="superscript"&gt;4&lt;/style&gt;&lt;/DisplayText&gt;&lt;record&gt;&lt;rec-number&gt;166&lt;/rec-number&gt;&lt;foreign-keys&gt;&lt;key app="EN" db-id="xaxxs5p9kx0f5pe5ddvpfetpzx22prezpv02" timestamp="1500293147"&gt;166&lt;/key&gt;&lt;/foreign-keys&gt;&lt;ref-type name="Journal Article"&gt;17&lt;/ref-type&gt;&lt;contributors&gt;&lt;authors&gt;&lt;author&gt;Schwartz, R.&lt;/author&gt;&lt;author&gt;Habot-Wilner, Z.&lt;/author&gt;&lt;author&gt;Martinez, M. R.&lt;/author&gt;&lt;author&gt;Nutman, A.&lt;/author&gt;&lt;author&gt;Goldenberg, D.&lt;/author&gt;&lt;author&gt;Cohen, S.&lt;/author&gt;&lt;author&gt;Shulman, S.&lt;/author&gt;&lt;author&gt;Guzner-Gur, H.&lt;/author&gt;&lt;author&gt;Loewenstein, A.&lt;/author&gt;&lt;author&gt;Goldstein, M.&lt;/author&gt;&lt;/authors&gt;&lt;/contributors&gt;&lt;auth-address&gt;Ophthalmology Division, Tel Aviv Medical Center, Tel Aviv, Israel.&amp;#xD;The Sackler Faculty of Medicine, Tel Aviv University, Tel Aviv, Israel.&amp;#xD;Internal Medicine Division, Tel Aviv Medical Center, Tel Aviv, Israel.&amp;#xD;Sydney A. Fox chair of ophthalmology.&lt;/auth-address&gt;&lt;titles&gt;&lt;title&gt;Eplerenone for chronic central serous chorioretinopathy-a randomized controlled prospective study&lt;/title&gt;&lt;secondary-title&gt;Acta Ophthalmol&lt;/secondary-title&gt;&lt;alt-title&gt;Acta ophthalmologica&lt;/alt-title&gt;&lt;/titles&gt;&lt;periodical&gt;&lt;full-title&gt;Acta Ophthalmol&lt;/full-title&gt;&lt;abbr-1&gt;Acta ophthalmologica&lt;/abbr-1&gt;&lt;/periodical&gt;&lt;alt-periodical&gt;&lt;full-title&gt;Acta Ophthalmol&lt;/full-title&gt;&lt;abbr-1&gt;Acta ophthalmologica&lt;/abbr-1&gt;&lt;/alt-periodical&gt;&lt;edition&gt;2017/06/28&lt;/edition&gt;&lt;keywords&gt;&lt;keyword&gt;Csc&lt;/keyword&gt;&lt;keyword&gt;central serous chorioretinopathy&lt;/keyword&gt;&lt;keyword&gt;eplerenone&lt;/keyword&gt;&lt;keyword&gt;mineralocorticoid receptor antagonist&lt;/keyword&gt;&lt;/keywords&gt;&lt;dates&gt;&lt;year&gt;2017&lt;/year&gt;&lt;pub-dates&gt;&lt;date&gt;Jun 27&lt;/date&gt;&lt;/pub-dates&gt;&lt;/dates&gt;&lt;isbn&gt;1755-375x&lt;/isbn&gt;&lt;accession-num&gt;28653813&lt;/accession-num&gt;&lt;urls&gt;&lt;/urls&gt;&lt;electronic-resource-num&gt;10.1111/aos.13491&lt;/electronic-resource-num&gt;&lt;remote-database-provider&gt;NLM&lt;/remote-database-provider&gt;&lt;language&gt;eng&lt;/language&gt;&lt;/record&gt;&lt;/Cite&gt;&lt;/EndNote&gt;</w:instrText>
      </w:r>
      <w:r>
        <w:rPr>
          <w:rFonts w:ascii="Times New Roman" w:hAnsi="Times New Roman" w:cs="Times New Roman"/>
          <w:sz w:val="20"/>
          <w:szCs w:val="20"/>
        </w:rPr>
        <w:fldChar w:fldCharType="separate"/>
      </w:r>
      <w:r w:rsidR="007B780F" w:rsidRPr="007B780F">
        <w:rPr>
          <w:rFonts w:ascii="Times New Roman" w:hAnsi="Times New Roman" w:cs="Times New Roman"/>
          <w:noProof/>
          <w:sz w:val="20"/>
          <w:szCs w:val="20"/>
          <w:vertAlign w:val="superscript"/>
        </w:rPr>
        <w:t>4</w:t>
      </w:r>
      <w:r>
        <w:rPr>
          <w:rFonts w:ascii="Times New Roman" w:hAnsi="Times New Roman" w:cs="Times New Roman"/>
          <w:sz w:val="20"/>
          <w:szCs w:val="20"/>
        </w:rPr>
        <w:fldChar w:fldCharType="end"/>
      </w:r>
      <w:r w:rsidRPr="0050040B">
        <w:rPr>
          <w:rFonts w:ascii="Times New Roman" w:hAnsi="Times New Roman" w:cs="Times New Roman"/>
          <w:sz w:val="20"/>
          <w:szCs w:val="20"/>
        </w:rPr>
        <w:t xml:space="preserve"> Other trials included in the previous meta-analysis were excluded for reasons described in</w:t>
      </w:r>
      <w:r>
        <w:rPr>
          <w:rFonts w:ascii="Times New Roman" w:hAnsi="Times New Roman" w:cs="Times New Roman"/>
          <w:sz w:val="20"/>
          <w:szCs w:val="20"/>
        </w:rPr>
        <w:t xml:space="preserve"> </w:t>
      </w:r>
      <w:r w:rsidRPr="004A67E8">
        <w:rPr>
          <w:rFonts w:ascii="Times New Roman" w:hAnsi="Times New Roman" w:cs="Times New Roman"/>
          <w:sz w:val="20"/>
          <w:szCs w:val="20"/>
        </w:rPr>
        <w:fldChar w:fldCharType="begin"/>
      </w:r>
      <w:r w:rsidRPr="007B780F">
        <w:rPr>
          <w:rFonts w:ascii="Times New Roman" w:hAnsi="Times New Roman" w:cs="Times New Roman"/>
          <w:sz w:val="20"/>
          <w:szCs w:val="20"/>
        </w:rPr>
        <w:instrText xml:space="preserve"> REF _Ref20489455 \h  \* MERGEFORMAT </w:instrText>
      </w:r>
      <w:r w:rsidRPr="004A67E8">
        <w:rPr>
          <w:rFonts w:ascii="Times New Roman" w:hAnsi="Times New Roman" w:cs="Times New Roman"/>
          <w:sz w:val="20"/>
          <w:szCs w:val="20"/>
        </w:rPr>
      </w:r>
      <w:r w:rsidRPr="004A67E8">
        <w:rPr>
          <w:rFonts w:ascii="Times New Roman" w:hAnsi="Times New Roman" w:cs="Times New Roman"/>
          <w:sz w:val="20"/>
          <w:szCs w:val="20"/>
        </w:rPr>
        <w:fldChar w:fldCharType="separate"/>
      </w:r>
      <w:r w:rsidR="007B780F" w:rsidRPr="007B780F">
        <w:rPr>
          <w:rFonts w:ascii="Times New Roman" w:hAnsi="Times New Roman" w:cs="Times New Roman"/>
          <w:sz w:val="20"/>
          <w:szCs w:val="20"/>
        </w:rPr>
        <w:t>Supplementary</w:t>
      </w:r>
      <w:r w:rsidR="007B780F" w:rsidRPr="007B780F">
        <w:rPr>
          <w:sz w:val="20"/>
          <w:szCs w:val="20"/>
        </w:rPr>
        <w:t xml:space="preserve"> </w:t>
      </w:r>
      <w:r w:rsidR="007B780F" w:rsidRPr="007B780F">
        <w:rPr>
          <w:rFonts w:ascii="Times New Roman" w:hAnsi="Times New Roman" w:cs="Times New Roman"/>
          <w:sz w:val="20"/>
          <w:szCs w:val="20"/>
        </w:rPr>
        <w:t xml:space="preserve">Figure </w:t>
      </w:r>
      <w:r w:rsidR="007B780F" w:rsidRPr="007B780F">
        <w:rPr>
          <w:rFonts w:ascii="Times New Roman" w:hAnsi="Times New Roman" w:cs="Times New Roman"/>
          <w:noProof/>
          <w:sz w:val="20"/>
          <w:szCs w:val="20"/>
        </w:rPr>
        <w:t>9</w:t>
      </w:r>
      <w:r w:rsidRPr="004A67E8">
        <w:rPr>
          <w:rFonts w:ascii="Times New Roman" w:hAnsi="Times New Roman" w:cs="Times New Roman"/>
          <w:sz w:val="20"/>
          <w:szCs w:val="20"/>
        </w:rPr>
        <w:fldChar w:fldCharType="end"/>
      </w:r>
      <w:r w:rsidRPr="0050040B">
        <w:rPr>
          <w:rFonts w:ascii="Times New Roman" w:hAnsi="Times New Roman" w:cs="Times New Roman"/>
          <w:sz w:val="20"/>
          <w:szCs w:val="20"/>
        </w:rPr>
        <w:t>.</w:t>
      </w:r>
      <w:r>
        <w:rPr>
          <w:rFonts w:ascii="Times New Roman" w:hAnsi="Times New Roman" w:cs="Times New Roman"/>
          <w:sz w:val="20"/>
          <w:szCs w:val="20"/>
        </w:rPr>
        <w:fldChar w:fldCharType="begin">
          <w:fldData xml:space="preserve">PEVuZE5vdGU+PENpdGU+PEF1dGhvcj5TdW48L0F1dGhvcj48WWVhcj4yMDE4PC9ZZWFyPjxSZWNO
dW0+MjI4PC9SZWNOdW0+PERpc3BsYXlUZXh0PjxzdHlsZSBmYWNlPSJzdXBlcnNjcmlwdCI+NSwg
Njwvc3R5bGU+PC9EaXNwbGF5VGV4dD48cmVjb3JkPjxyZWMtbnVtYmVyPjIyODwvcmVjLW51bWJl
cj48Zm9yZWlnbi1rZXlzPjxrZXkgYXBwPSJFTiIgZGItaWQ9InhheHhzNXA5a3gwZjVwZTVkZHZw
ZmV0cHp4MjJwcmV6cHYwMiIgdGltZXN0YW1wPSIxNTY1NzkwNDU2Ij4yMjg8L2tleT48L2ZvcmVp
Z24ta2V5cz48cmVmLXR5cGUgbmFtZT0iSm91cm5hbCBBcnRpY2xlIj4xNzwvcmVmLXR5cGU+PGNv
bnRyaWJ1dG9ycz48YXV0aG9ycz48YXV0aG9yPlN1biwgWC48L2F1dGhvcj48YXV0aG9yPlNodWFp
LCBZLjwvYXV0aG9yPjxhdXRob3I+RmFuZywgVy48L2F1dGhvcj48YXV0aG9yPkxpLCBKLjwvYXV0
aG9yPjxhdXRob3I+R2UsIFcuPC9hdXRob3I+PGF1dGhvcj5ZdWFuLCBTLjwvYXV0aG9yPjxhdXRo
b3I+TGl1LCBRLjwvYXV0aG9yPjwvYXV0aG9ycz48L2NvbnRyaWJ1dG9ycz48YXV0aC1hZGRyZXNz
PkRlcGFydG1lbnQgb2YgT3BodGhhbG1vbG9neSwgVGhpcmQgUGVvcGxlJmFwb3M7cyBIb3NwaXRh
bCBvZiBDaGFuZ3pob3UsIENoYW5nemhvdSwgQ2hpbmEuJiN4RDtEZXBhcnRtZW50IG9mIE9waHRo
YWxtb2xvZ3ksIFlpeGluZyBQZW9wbGUmYXBvcztzIEhvc3BpdGFsLCBZaXhpbmcsIENoaW5hLiYj
eEQ7RGVwYXJ0bWVudCBvZiBPcGh0aGFsbW9sb2d5LCBUaGUgRmlyc3QgQWZmaWxpYXRlZCBIb3Nw
aXRhbCBvZiBOYW5qaW5nIE1lZGljYWwgVW5pdmVyc2l0eSwgTmFuamluZywgQ2hpbmEuPC9hdXRo
LWFkZHJlc3M+PHRpdGxlcz48dGl0bGU+U3Bpcm9ub2xhY3RvbmUgdmVyc3VzIG9ic2VydmF0aW9u
IGluIHRoZSB0cmVhdG1lbnQgb2YgYWN1dGUgY2VudHJhbCBzZXJvdXMgY2hvcmlvcmV0aW5vcGF0
aHk8L3RpdGxlPjxzZWNvbmRhcnktdGl0bGU+QnIgSiBPcGh0aGFsbW9sPC9zZWNvbmRhcnktdGl0
bGU+PC90aXRsZXM+PHBlcmlvZGljYWw+PGZ1bGwtdGl0bGU+QnIgSiBPcGh0aGFsbW9sPC9mdWxs
LXRpdGxlPjwvcGVyaW9kaWNhbD48cGFnZXM+MTA2MC0xMDY1PC9wYWdlcz48dm9sdW1lPjEwMjwv
dm9sdW1lPjxudW1iZXI+ODwvbnVtYmVyPjxlZGl0aW9uPjIwMTcvMTEvMDI8L2VkaXRpb24+PGtl
eXdvcmRzPjxrZXl3b3JkPkFjdXRlIERpc2Vhc2U8L2tleXdvcmQ+PGtleXdvcmQ+QWRtaW5pc3Ry
YXRpb24sIE9yYWw8L2tleXdvcmQ+PGtleXdvcmQ+QWR1bHQ8L2tleXdvcmQ+PGtleXdvcmQ+Q2Vu
dHJhbCBTZXJvdXMgQ2hvcmlvcmV0aW5vcGF0aHkvZGlhZ25vc2lzLypkcnVnIHRoZXJhcHkvcGh5
c2lvcGF0aG9sb2d5PC9rZXl3b3JkPjxrZXl3b3JkPkZlbWFsZTwva2V5d29yZD48a2V5d29yZD5G
bHVvcmVzY2VpbiBBbmdpb2dyYXBoeTwva2V5d29yZD48a2V5d29yZD5Gb2xsb3ctVXAgU3R1ZGll
czwva2V5d29yZD48a2V5d29yZD5IdW1hbnM8L2tleXdvcmQ+PGtleXdvcmQ+TWFsZTwva2V5d29y
ZD48a2V5d29yZD5NaWRkbGUgQWdlZDwva2V5d29yZD48a2V5d29yZD5NaW5lcmFsb2NvcnRpY29p
ZCBSZWNlcHRvciBBbnRhZ29uaXN0cy8qdGhlcmFwZXV0aWMgdXNlPC9rZXl3b3JkPjxrZXl3b3Jk
Pk9ic2VydmF0aW9uYWwgU3R1ZGllcyBhcyBUb3BpYzwva2V5d29yZD48a2V5d29yZD5Qcm9zcGVj
dGl2ZSBTdHVkaWVzPC9rZXl3b3JkPjxrZXl3b3JkPlNwaXJvbm9sYWN0b25lLyp0aGVyYXBldXRp
YyB1c2U8L2tleXdvcmQ+PGtleXdvcmQ+U3VicmV0aW5hbCBGbHVpZDwva2V5d29yZD48a2V5d29y
ZD5Ub21vZ3JhcGh5LCBPcHRpY2FsIENvaGVyZW5jZTwva2V5d29yZD48a2V5d29yZD5UcmVhdG1l
bnQgT3V0Y29tZTwva2V5d29yZD48a2V5d29yZD5WaXN1YWwgQWN1aXR5L3BoeXNpb2xvZ3k8L2tl
eXdvcmQ+PGtleXdvcmQ+KmNob3JvaWQ8L2tleXdvcmQ+PGtleXdvcmQ+Km1hY3VsYTwva2V5d29y
ZD48a2V5d29yZD4qcmV0aW5hPC9rZXl3b3JkPjxrZXl3b3JkPip0cmVhdG1lbnQgbWVkaWNhbDwv
a2V5d29yZD48L2tleXdvcmRzPjxkYXRlcz48eWVhcj4yMDE4PC95ZWFyPjxwdWItZGF0ZXM+PGRh
dGU+QXVnPC9kYXRlPjwvcHViLWRhdGVzPjwvZGF0ZXM+PGlzYm4+MTQ2OC0yMDc5IChFbGVjdHJv
bmljKSYjeEQ7MDAwNy0xMTYxIChMaW5raW5nKTwvaXNibj48YWNjZXNzaW9uLW51bT4yOTA4OTM1
NjwvYWNjZXNzaW9uLW51bT48dXJscz48cmVsYXRlZC11cmxzPjx1cmw+aHR0cHM6Ly93d3cubmNi
aS5ubG0ubmloLmdvdi9wdWJtZWQvMjkwODkzNTY8L3VybD48L3JlbGF0ZWQtdXJscz48L3VybHM+
PGVsZWN0cm9uaWMtcmVzb3VyY2UtbnVtPjEwLjExMzYvYmpvcGh0aGFsbW9sLTIwMTctMzExMDk2
PC9lbGVjdHJvbmljLXJlc291cmNlLW51bT48L3JlY29yZD48L0NpdGU+PENpdGU+PEF1dGhvcj5C
b3VzcXVldDwvQXV0aG9yPjxZZWFyPjIwMTU8L1llYXI+PFJlY051bT4yMjE8L1JlY051bT48cmVj
b3JkPjxyZWMtbnVtYmVyPjIyMTwvcmVjLW51bWJlcj48Zm9yZWlnbi1rZXlzPjxrZXkgYXBwPSJF
TiIgZGItaWQ9InhheHhzNXA5a3gwZjVwZTVkZHZwZmV0cHp4MjJwcmV6cHYwMiIgdGltZXN0YW1w
PSIxNTYwMjY0MDk2Ij4yMjE8L2tleT48L2ZvcmVpZ24ta2V5cz48cmVmLXR5cGUgbmFtZT0iSm91
cm5hbCBBcnRpY2xlIj4xNzwvcmVmLXR5cGU+PGNvbnRyaWJ1dG9ycz48YXV0aG9ycz48YXV0aG9y
PkJvdXNxdWV0LCBFLjwvYXV0aG9yPjxhdXRob3I+QmV5ZG91biwgVC48L2F1dGhvcj48YXV0aG9y
PlJvdGhzY2hpbGQsIFAuIFIuPC9hdXRob3I+PGF1dGhvcj5CZXJnaW4sIEMuPC9hdXRob3I+PGF1
dGhvcj5aaGFvLCBNLjwvYXV0aG9yPjxhdXRob3I+QmF0aXN0YSwgUi48L2F1dGhvcj48YXV0aG9y
PkJyYW5kZWx5LCBNLiBMLjwvYXV0aG9yPjxhdXRob3I+Q291cmF1ZCwgQi48L2F1dGhvcj48YXV0
aG9yPkZhcm1hbiwgTi48L2F1dGhvcj48YXV0aG9yPkdhdWRyaWMsIEEuPC9hdXRob3I+PGF1dGhv
cj5DaGFzdCwgRi48L2F1dGhvcj48YXV0aG9yPkJlaGFyLUNvaGVuLCBGLjwvYXV0aG9yPjwvYXV0
aG9ycz48L2NvbnRyaWJ1dG9ycz48YXV0aC1hZGRyZXNzPipEZXBhcnRtZW50IG9mIE9waHRoYWxt
b2xvZ3ksIEhvdGVsLURpZXUgb2YgUGFyaXMsIEFzc2lzdGFuY2UgUHVibGlxdWUgSG9waXRhdXgg
ZGUgUGFyaXMsIFBhcmlzLCBGcmFuY2UsIFVuaXZlcnNpdGUgU29yYm9ubmUgUGFyaXMgQ2l0ZTsg
ZGFnZ2VySW5zZXJtIFUxMTM4LCBUZWFtIDE3LCBVbml2ZXJzaXRlIFNvcmJvbm5lIFBhcmlzIENp
dGUsIFVuaXZlcnNpdGUgUGllcnJlIGV0IE1hcmllIEN1cmllLCBDZW50cmUgZGUgUmVjaGVyY2hl
IGRlcyBDb3JkZWxpZXJzLCBQYXJpcywgRnJhbmNlOyBkb3VibGUgZGFnZ2VyRGVwYXJ0bWVudCBv
ZiBPcGh0aGFsbW9sb2d5LCBVbml2ZXJzaXR5IG9mIExhdXNhbm5lLCBKdWxlcyBHb25pbiBPcGh0
aGFsbWljIEhvc3BpdGFsLCBGb25kYXRpb24gQXNpbGUgZGVzIGF2ZXVnbGVzLCBTd2l0emVybGFu
ZDsgc2VjdGlvbiBzaWduRGVwYXJ0bWVudCBvZiBQaGFybWFjeSBIb3RlbC1EaWV1IG9mIFBhcmlz
LCBBc3Npc3RhbmNlIFB1YmxpcXVlIEhvcGl0YXV4IGRlIFBhcmlzLCBVbml2ZXJzaXRlIFNvcmJv
bm5lIFBhcmlzIENpdGUsIFBhcmlzLCBGcmFuY2U7IHBhcmFncmFwaCBzaWduSU5TRVJNLCBVMTEz
OCwgVGVhbSAxLCBVbml2ZXJzaXRlIFJlbmUgRGVzY2FydGVzIFNvcmJvbm5lIFBhcmlzIENpdGUs
IFVuaXZlcnNpdGUgUGllcnJlIGV0IE1hcmllIEN1cmllIFBhcmlzLCBDZW50cmUgZGUgUmVjaGVy
Y2hlIGRlcyBDb3JkZWxpZXJzLCBQYXJpcywgRnJhbmNlOyBhbmQgKipEZXBhcnRtZW50IG9mIE9w
aHRoYWxtb2xvZ3ksIEhvcGl0YWwgTGFyaWJvaXNpZXJlLCBBc3Npc3RhbmNlIFB1YmxpcXVlIEhv
cGl0YXV4IGRlIFBhcmlzLCBVbml2ZXJzaXRlIFBhcmlzIERpZGVyb3QsIFBhcmlzLCBGcmFuY2Uu
PC9hdXRoLWFkZHJlc3M+PHRpdGxlcz48dGl0bGU+U3Bpcm9ub2xhY3RvbmUgZm9yIE5vbnJlc29s
dmluZyBDZW50cmFsIFNlcm91cyBDaG9yaW9yZXRpbm9wYXRoeTogQSBSYW5kb21pemVkIENvbnRy
b2xsZWQgQ3Jvc3NvdmVyIFN0dWR5PC90aXRsZT48c2Vjb25kYXJ5LXRpdGxlPlJldGluYTwvc2Vj
b25kYXJ5LXRpdGxlPjwvdGl0bGVzPjxwZXJpb2RpY2FsPjxmdWxsLXRpdGxlPlJldGluYTwvZnVs
bC10aXRsZT48L3BlcmlvZGljYWw+PHBhZ2VzPjI1MDUtMTU8L3BhZ2VzPjx2b2x1bWU+MzU8L3Zv
bHVtZT48bnVtYmVyPjEyPC9udW1iZXI+PGVkaXRpb24+MjAxNS8wNS8yOTwvZWRpdGlvbj48a2V5
d29yZHM+PGtleXdvcmQ+QWR1bHQ8L2tleXdvcmQ+PGtleXdvcmQ+QWdlZDwva2V5d29yZD48a2V5
d29yZD5DZW50cmFsIFNlcm91cyBDaG9yaW9yZXRpbm9wYXRoeS8qZHJ1ZyB0aGVyYXB5L21ldGFi
b2xpc20vcGF0aG9sb2d5PC9rZXl3b3JkPjxrZXl3b3JkPkNyb3NzLU92ZXIgU3R1ZGllczwva2V5
d29yZD48a2V5d29yZD5Eb3VibGUtQmxpbmQgTWV0aG9kPC9rZXl3b3JkPjxrZXl3b3JkPkZlbWFs
ZTwva2V5d29yZD48a2V5d29yZD5IdW1hbnM8L2tleXdvcmQ+PGtleXdvcmQ+TWFsZTwva2V5d29y
ZD48a2V5d29yZD5NaWRkbGUgQWdlZDwva2V5d29yZD48a2V5d29yZD5NaW5lcmFsb2NvcnRpY29p
ZCBSZWNlcHRvciBBbnRhZ29uaXN0cy8qdGhlcmFwZXV0aWMgdXNlPC9rZXl3b3JkPjxrZXl3b3Jk
PlByb3NwZWN0aXZlIFN0dWRpZXM8L2tleXdvcmQ+PGtleXdvcmQ+U3Bpcm9ub2xhY3RvbmUvKnRo
ZXJhcGV1dGljIHVzZTwva2V5d29yZD48a2V5d29yZD5TdWJyZXRpbmFsIEZsdWlkL21ldGFib2xp
c208L2tleXdvcmQ+PGtleXdvcmQ+VG9tb2dyYXBoeSwgT3B0aWNhbCBDb2hlcmVuY2U8L2tleXdv
cmQ+PGtleXdvcmQ+VmlzdWFsIEFjdWl0eTwva2V5d29yZD48a2V5d29yZD5Zb3VuZyBBZHVsdDwv
a2V5d29yZD48L2tleXdvcmRzPjxkYXRlcz48eWVhcj4yMDE1PC95ZWFyPjxwdWItZGF0ZXM+PGRh
dGU+RGVjPC9kYXRlPjwvcHViLWRhdGVzPjwvZGF0ZXM+PGlzYm4+MTUzOS0yODY0IChFbGVjdHJv
bmljKSYjeEQ7MDI3NS0wMDRYIChMaW5raW5nKTwvaXNibj48YWNjZXNzaW9uLW51bT4yNjAxNzg3
MTwvYWNjZXNzaW9uLW51bT48dXJscz48cmVsYXRlZC11cmxzPjx1cmw+aHR0cHM6Ly93d3cubmNi
aS5ubG0ubmloLmdvdi9wdWJtZWQvMjYwMTc4NzE8L3VybD48L3JlbGF0ZWQtdXJscz48L3VybHM+
PGN1c3RvbTI+UE1DNDY5NzM1OTwvY3VzdG9tMj48ZWxlY3Ryb25pYy1yZXNvdXJjZS1udW0+MTAu
MTA5Ny9JQUUuMDAwMDAwMDAwMDAwMDYxNDwvZWxlY3Ryb25pYy1yZXNvdXJjZS1udW0+PC9yZWNv
cmQ+PC9DaXRlPjwvRW5kTm90ZT5=
</w:fldData>
        </w:fldChar>
      </w:r>
      <w:r w:rsidR="007B780F">
        <w:rPr>
          <w:rFonts w:ascii="Times New Roman" w:hAnsi="Times New Roman" w:cs="Times New Roman"/>
          <w:sz w:val="20"/>
          <w:szCs w:val="20"/>
        </w:rPr>
        <w:instrText xml:space="preserve"> ADDIN EN.CITE </w:instrText>
      </w:r>
      <w:r w:rsidR="007B780F">
        <w:rPr>
          <w:rFonts w:ascii="Times New Roman" w:hAnsi="Times New Roman" w:cs="Times New Roman"/>
          <w:sz w:val="20"/>
          <w:szCs w:val="20"/>
        </w:rPr>
        <w:fldChar w:fldCharType="begin">
          <w:fldData xml:space="preserve">PEVuZE5vdGU+PENpdGU+PEF1dGhvcj5TdW48L0F1dGhvcj48WWVhcj4yMDE4PC9ZZWFyPjxSZWNO
dW0+MjI4PC9SZWNOdW0+PERpc3BsYXlUZXh0PjxzdHlsZSBmYWNlPSJzdXBlcnNjcmlwdCI+NSwg
Njwvc3R5bGU+PC9EaXNwbGF5VGV4dD48cmVjb3JkPjxyZWMtbnVtYmVyPjIyODwvcmVjLW51bWJl
cj48Zm9yZWlnbi1rZXlzPjxrZXkgYXBwPSJFTiIgZGItaWQ9InhheHhzNXA5a3gwZjVwZTVkZHZw
ZmV0cHp4MjJwcmV6cHYwMiIgdGltZXN0YW1wPSIxNTY1NzkwNDU2Ij4yMjg8L2tleT48L2ZvcmVp
Z24ta2V5cz48cmVmLXR5cGUgbmFtZT0iSm91cm5hbCBBcnRpY2xlIj4xNzwvcmVmLXR5cGU+PGNv
bnRyaWJ1dG9ycz48YXV0aG9ycz48YXV0aG9yPlN1biwgWC48L2F1dGhvcj48YXV0aG9yPlNodWFp
LCBZLjwvYXV0aG9yPjxhdXRob3I+RmFuZywgVy48L2F1dGhvcj48YXV0aG9yPkxpLCBKLjwvYXV0
aG9yPjxhdXRob3I+R2UsIFcuPC9hdXRob3I+PGF1dGhvcj5ZdWFuLCBTLjwvYXV0aG9yPjxhdXRo
b3I+TGl1LCBRLjwvYXV0aG9yPjwvYXV0aG9ycz48L2NvbnRyaWJ1dG9ycz48YXV0aC1hZGRyZXNz
PkRlcGFydG1lbnQgb2YgT3BodGhhbG1vbG9neSwgVGhpcmQgUGVvcGxlJmFwb3M7cyBIb3NwaXRh
bCBvZiBDaGFuZ3pob3UsIENoYW5nemhvdSwgQ2hpbmEuJiN4RDtEZXBhcnRtZW50IG9mIE9waHRo
YWxtb2xvZ3ksIFlpeGluZyBQZW9wbGUmYXBvcztzIEhvc3BpdGFsLCBZaXhpbmcsIENoaW5hLiYj
eEQ7RGVwYXJ0bWVudCBvZiBPcGh0aGFsbW9sb2d5LCBUaGUgRmlyc3QgQWZmaWxpYXRlZCBIb3Nw
aXRhbCBvZiBOYW5qaW5nIE1lZGljYWwgVW5pdmVyc2l0eSwgTmFuamluZywgQ2hpbmEuPC9hdXRo
LWFkZHJlc3M+PHRpdGxlcz48dGl0bGU+U3Bpcm9ub2xhY3RvbmUgdmVyc3VzIG9ic2VydmF0aW9u
IGluIHRoZSB0cmVhdG1lbnQgb2YgYWN1dGUgY2VudHJhbCBzZXJvdXMgY2hvcmlvcmV0aW5vcGF0
aHk8L3RpdGxlPjxzZWNvbmRhcnktdGl0bGU+QnIgSiBPcGh0aGFsbW9sPC9zZWNvbmRhcnktdGl0
bGU+PC90aXRsZXM+PHBlcmlvZGljYWw+PGZ1bGwtdGl0bGU+QnIgSiBPcGh0aGFsbW9sPC9mdWxs
LXRpdGxlPjwvcGVyaW9kaWNhbD48cGFnZXM+MTA2MC0xMDY1PC9wYWdlcz48dm9sdW1lPjEwMjwv
dm9sdW1lPjxudW1iZXI+ODwvbnVtYmVyPjxlZGl0aW9uPjIwMTcvMTEvMDI8L2VkaXRpb24+PGtl
eXdvcmRzPjxrZXl3b3JkPkFjdXRlIERpc2Vhc2U8L2tleXdvcmQ+PGtleXdvcmQ+QWRtaW5pc3Ry
YXRpb24sIE9yYWw8L2tleXdvcmQ+PGtleXdvcmQ+QWR1bHQ8L2tleXdvcmQ+PGtleXdvcmQ+Q2Vu
dHJhbCBTZXJvdXMgQ2hvcmlvcmV0aW5vcGF0aHkvZGlhZ25vc2lzLypkcnVnIHRoZXJhcHkvcGh5
c2lvcGF0aG9sb2d5PC9rZXl3b3JkPjxrZXl3b3JkPkZlbWFsZTwva2V5d29yZD48a2V5d29yZD5G
bHVvcmVzY2VpbiBBbmdpb2dyYXBoeTwva2V5d29yZD48a2V5d29yZD5Gb2xsb3ctVXAgU3R1ZGll
czwva2V5d29yZD48a2V5d29yZD5IdW1hbnM8L2tleXdvcmQ+PGtleXdvcmQ+TWFsZTwva2V5d29y
ZD48a2V5d29yZD5NaWRkbGUgQWdlZDwva2V5d29yZD48a2V5d29yZD5NaW5lcmFsb2NvcnRpY29p
ZCBSZWNlcHRvciBBbnRhZ29uaXN0cy8qdGhlcmFwZXV0aWMgdXNlPC9rZXl3b3JkPjxrZXl3b3Jk
Pk9ic2VydmF0aW9uYWwgU3R1ZGllcyBhcyBUb3BpYzwva2V5d29yZD48a2V5d29yZD5Qcm9zcGVj
dGl2ZSBTdHVkaWVzPC9rZXl3b3JkPjxrZXl3b3JkPlNwaXJvbm9sYWN0b25lLyp0aGVyYXBldXRp
YyB1c2U8L2tleXdvcmQ+PGtleXdvcmQ+U3VicmV0aW5hbCBGbHVpZDwva2V5d29yZD48a2V5d29y
ZD5Ub21vZ3JhcGh5LCBPcHRpY2FsIENvaGVyZW5jZTwva2V5d29yZD48a2V5d29yZD5UcmVhdG1l
bnQgT3V0Y29tZTwva2V5d29yZD48a2V5d29yZD5WaXN1YWwgQWN1aXR5L3BoeXNpb2xvZ3k8L2tl
eXdvcmQ+PGtleXdvcmQ+KmNob3JvaWQ8L2tleXdvcmQ+PGtleXdvcmQ+Km1hY3VsYTwva2V5d29y
ZD48a2V5d29yZD4qcmV0aW5hPC9rZXl3b3JkPjxrZXl3b3JkPip0cmVhdG1lbnQgbWVkaWNhbDwv
a2V5d29yZD48L2tleXdvcmRzPjxkYXRlcz48eWVhcj4yMDE4PC95ZWFyPjxwdWItZGF0ZXM+PGRh
dGU+QXVnPC9kYXRlPjwvcHViLWRhdGVzPjwvZGF0ZXM+PGlzYm4+MTQ2OC0yMDc5IChFbGVjdHJv
bmljKSYjeEQ7MDAwNy0xMTYxIChMaW5raW5nKTwvaXNibj48YWNjZXNzaW9uLW51bT4yOTA4OTM1
NjwvYWNjZXNzaW9uLW51bT48dXJscz48cmVsYXRlZC11cmxzPjx1cmw+aHR0cHM6Ly93d3cubmNi
aS5ubG0ubmloLmdvdi9wdWJtZWQvMjkwODkzNTY8L3VybD48L3JlbGF0ZWQtdXJscz48L3VybHM+
PGVsZWN0cm9uaWMtcmVzb3VyY2UtbnVtPjEwLjExMzYvYmpvcGh0aGFsbW9sLTIwMTctMzExMDk2
PC9lbGVjdHJvbmljLXJlc291cmNlLW51bT48L3JlY29yZD48L0NpdGU+PENpdGU+PEF1dGhvcj5C
b3VzcXVldDwvQXV0aG9yPjxZZWFyPjIwMTU8L1llYXI+PFJlY051bT4yMjE8L1JlY051bT48cmVj
b3JkPjxyZWMtbnVtYmVyPjIyMTwvcmVjLW51bWJlcj48Zm9yZWlnbi1rZXlzPjxrZXkgYXBwPSJF
TiIgZGItaWQ9InhheHhzNXA5a3gwZjVwZTVkZHZwZmV0cHp4MjJwcmV6cHYwMiIgdGltZXN0YW1w
PSIxNTYwMjY0MDk2Ij4yMjE8L2tleT48L2ZvcmVpZ24ta2V5cz48cmVmLXR5cGUgbmFtZT0iSm91
cm5hbCBBcnRpY2xlIj4xNzwvcmVmLXR5cGU+PGNvbnRyaWJ1dG9ycz48YXV0aG9ycz48YXV0aG9y
PkJvdXNxdWV0LCBFLjwvYXV0aG9yPjxhdXRob3I+QmV5ZG91biwgVC48L2F1dGhvcj48YXV0aG9y
PlJvdGhzY2hpbGQsIFAuIFIuPC9hdXRob3I+PGF1dGhvcj5CZXJnaW4sIEMuPC9hdXRob3I+PGF1
dGhvcj5aaGFvLCBNLjwvYXV0aG9yPjxhdXRob3I+QmF0aXN0YSwgUi48L2F1dGhvcj48YXV0aG9y
PkJyYW5kZWx5LCBNLiBMLjwvYXV0aG9yPjxhdXRob3I+Q291cmF1ZCwgQi48L2F1dGhvcj48YXV0
aG9yPkZhcm1hbiwgTi48L2F1dGhvcj48YXV0aG9yPkdhdWRyaWMsIEEuPC9hdXRob3I+PGF1dGhv
cj5DaGFzdCwgRi48L2F1dGhvcj48YXV0aG9yPkJlaGFyLUNvaGVuLCBGLjwvYXV0aG9yPjwvYXV0
aG9ycz48L2NvbnRyaWJ1dG9ycz48YXV0aC1hZGRyZXNzPipEZXBhcnRtZW50IG9mIE9waHRoYWxt
b2xvZ3ksIEhvdGVsLURpZXUgb2YgUGFyaXMsIEFzc2lzdGFuY2UgUHVibGlxdWUgSG9waXRhdXgg
ZGUgUGFyaXMsIFBhcmlzLCBGcmFuY2UsIFVuaXZlcnNpdGUgU29yYm9ubmUgUGFyaXMgQ2l0ZTsg
ZGFnZ2VySW5zZXJtIFUxMTM4LCBUZWFtIDE3LCBVbml2ZXJzaXRlIFNvcmJvbm5lIFBhcmlzIENp
dGUsIFVuaXZlcnNpdGUgUGllcnJlIGV0IE1hcmllIEN1cmllLCBDZW50cmUgZGUgUmVjaGVyY2hl
IGRlcyBDb3JkZWxpZXJzLCBQYXJpcywgRnJhbmNlOyBkb3VibGUgZGFnZ2VyRGVwYXJ0bWVudCBv
ZiBPcGh0aGFsbW9sb2d5LCBVbml2ZXJzaXR5IG9mIExhdXNhbm5lLCBKdWxlcyBHb25pbiBPcGh0
aGFsbWljIEhvc3BpdGFsLCBGb25kYXRpb24gQXNpbGUgZGVzIGF2ZXVnbGVzLCBTd2l0emVybGFu
ZDsgc2VjdGlvbiBzaWduRGVwYXJ0bWVudCBvZiBQaGFybWFjeSBIb3RlbC1EaWV1IG9mIFBhcmlz
LCBBc3Npc3RhbmNlIFB1YmxpcXVlIEhvcGl0YXV4IGRlIFBhcmlzLCBVbml2ZXJzaXRlIFNvcmJv
bm5lIFBhcmlzIENpdGUsIFBhcmlzLCBGcmFuY2U7IHBhcmFncmFwaCBzaWduSU5TRVJNLCBVMTEz
OCwgVGVhbSAxLCBVbml2ZXJzaXRlIFJlbmUgRGVzY2FydGVzIFNvcmJvbm5lIFBhcmlzIENpdGUs
IFVuaXZlcnNpdGUgUGllcnJlIGV0IE1hcmllIEN1cmllIFBhcmlzLCBDZW50cmUgZGUgUmVjaGVy
Y2hlIGRlcyBDb3JkZWxpZXJzLCBQYXJpcywgRnJhbmNlOyBhbmQgKipEZXBhcnRtZW50IG9mIE9w
aHRoYWxtb2xvZ3ksIEhvcGl0YWwgTGFyaWJvaXNpZXJlLCBBc3Npc3RhbmNlIFB1YmxpcXVlIEhv
cGl0YXV4IGRlIFBhcmlzLCBVbml2ZXJzaXRlIFBhcmlzIERpZGVyb3QsIFBhcmlzLCBGcmFuY2Uu
PC9hdXRoLWFkZHJlc3M+PHRpdGxlcz48dGl0bGU+U3Bpcm9ub2xhY3RvbmUgZm9yIE5vbnJlc29s
dmluZyBDZW50cmFsIFNlcm91cyBDaG9yaW9yZXRpbm9wYXRoeTogQSBSYW5kb21pemVkIENvbnRy
b2xsZWQgQ3Jvc3NvdmVyIFN0dWR5PC90aXRsZT48c2Vjb25kYXJ5LXRpdGxlPlJldGluYTwvc2Vj
b25kYXJ5LXRpdGxlPjwvdGl0bGVzPjxwZXJpb2RpY2FsPjxmdWxsLXRpdGxlPlJldGluYTwvZnVs
bC10aXRsZT48L3BlcmlvZGljYWw+PHBhZ2VzPjI1MDUtMTU8L3BhZ2VzPjx2b2x1bWU+MzU8L3Zv
bHVtZT48bnVtYmVyPjEyPC9udW1iZXI+PGVkaXRpb24+MjAxNS8wNS8yOTwvZWRpdGlvbj48a2V5
d29yZHM+PGtleXdvcmQ+QWR1bHQ8L2tleXdvcmQ+PGtleXdvcmQ+QWdlZDwva2V5d29yZD48a2V5
d29yZD5DZW50cmFsIFNlcm91cyBDaG9yaW9yZXRpbm9wYXRoeS8qZHJ1ZyB0aGVyYXB5L21ldGFi
b2xpc20vcGF0aG9sb2d5PC9rZXl3b3JkPjxrZXl3b3JkPkNyb3NzLU92ZXIgU3R1ZGllczwva2V5
d29yZD48a2V5d29yZD5Eb3VibGUtQmxpbmQgTWV0aG9kPC9rZXl3b3JkPjxrZXl3b3JkPkZlbWFs
ZTwva2V5d29yZD48a2V5d29yZD5IdW1hbnM8L2tleXdvcmQ+PGtleXdvcmQ+TWFsZTwva2V5d29y
ZD48a2V5d29yZD5NaWRkbGUgQWdlZDwva2V5d29yZD48a2V5d29yZD5NaW5lcmFsb2NvcnRpY29p
ZCBSZWNlcHRvciBBbnRhZ29uaXN0cy8qdGhlcmFwZXV0aWMgdXNlPC9rZXl3b3JkPjxrZXl3b3Jk
PlByb3NwZWN0aXZlIFN0dWRpZXM8L2tleXdvcmQ+PGtleXdvcmQ+U3Bpcm9ub2xhY3RvbmUvKnRo
ZXJhcGV1dGljIHVzZTwva2V5d29yZD48a2V5d29yZD5TdWJyZXRpbmFsIEZsdWlkL21ldGFib2xp
c208L2tleXdvcmQ+PGtleXdvcmQ+VG9tb2dyYXBoeSwgT3B0aWNhbCBDb2hlcmVuY2U8L2tleXdv
cmQ+PGtleXdvcmQ+VmlzdWFsIEFjdWl0eTwva2V5d29yZD48a2V5d29yZD5Zb3VuZyBBZHVsdDwv
a2V5d29yZD48L2tleXdvcmRzPjxkYXRlcz48eWVhcj4yMDE1PC95ZWFyPjxwdWItZGF0ZXM+PGRh
dGU+RGVjPC9kYXRlPjwvcHViLWRhdGVzPjwvZGF0ZXM+PGlzYm4+MTUzOS0yODY0IChFbGVjdHJv
bmljKSYjeEQ7MDI3NS0wMDRYIChMaW5raW5nKTwvaXNibj48YWNjZXNzaW9uLW51bT4yNjAxNzg3
MTwvYWNjZXNzaW9uLW51bT48dXJscz48cmVsYXRlZC11cmxzPjx1cmw+aHR0cHM6Ly93d3cubmNi
aS5ubG0ubmloLmdvdi9wdWJtZWQvMjYwMTc4NzE8L3VybD48L3JlbGF0ZWQtdXJscz48L3VybHM+
PGN1c3RvbTI+UE1DNDY5NzM1OTwvY3VzdG9tMj48ZWxlY3Ryb25pYy1yZXNvdXJjZS1udW0+MTAu
MTA5Ny9JQUUuMDAwMDAwMDAwMDAwMDYxNDwvZWxlY3Ryb25pYy1yZXNvdXJjZS1udW0+PC9yZWNv
cmQ+PC9DaXRlPjwvRW5kTm90ZT5=
</w:fldData>
        </w:fldChar>
      </w:r>
      <w:r w:rsidR="007B780F">
        <w:rPr>
          <w:rFonts w:ascii="Times New Roman" w:hAnsi="Times New Roman" w:cs="Times New Roman"/>
          <w:sz w:val="20"/>
          <w:szCs w:val="20"/>
        </w:rPr>
        <w:instrText xml:space="preserve"> ADDIN EN.CITE.DATA </w:instrText>
      </w:r>
      <w:r w:rsidR="007B780F">
        <w:rPr>
          <w:rFonts w:ascii="Times New Roman" w:hAnsi="Times New Roman" w:cs="Times New Roman"/>
          <w:sz w:val="20"/>
          <w:szCs w:val="20"/>
        </w:rPr>
      </w:r>
      <w:r w:rsidR="007B780F">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7B780F" w:rsidRPr="007B780F">
        <w:rPr>
          <w:rFonts w:ascii="Times New Roman" w:hAnsi="Times New Roman" w:cs="Times New Roman"/>
          <w:noProof/>
          <w:sz w:val="20"/>
          <w:szCs w:val="20"/>
          <w:vertAlign w:val="superscript"/>
        </w:rPr>
        <w:t>5, 6</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50040B">
        <w:rPr>
          <w:rFonts w:ascii="Times New Roman" w:hAnsi="Times New Roman" w:cs="Times New Roman"/>
          <w:sz w:val="20"/>
          <w:szCs w:val="20"/>
        </w:rPr>
        <w:t xml:space="preserve"> The three trials </w:t>
      </w:r>
      <w:r>
        <w:rPr>
          <w:rFonts w:ascii="Times New Roman" w:hAnsi="Times New Roman" w:cs="Times New Roman"/>
          <w:sz w:val="20"/>
          <w:szCs w:val="20"/>
        </w:rPr>
        <w:t xml:space="preserve">included in the review and meta-analysis </w:t>
      </w:r>
      <w:r w:rsidRPr="0050040B">
        <w:rPr>
          <w:rFonts w:ascii="Times New Roman" w:hAnsi="Times New Roman" w:cs="Times New Roman"/>
          <w:sz w:val="20"/>
          <w:szCs w:val="20"/>
        </w:rPr>
        <w:t>had been reviewed by the TSC as they were published, which concluded that the new information did not make the VICI trial redundant.</w:t>
      </w:r>
    </w:p>
    <w:p w14:paraId="359C9357" w14:textId="77777777" w:rsidR="000952EA" w:rsidRPr="005B3DBD" w:rsidRDefault="000952EA" w:rsidP="00E5185C">
      <w:pPr>
        <w:spacing w:after="0"/>
        <w:rPr>
          <w:rFonts w:ascii="Times New Roman" w:hAnsi="Times New Roman" w:cs="Times New Roman"/>
          <w:sz w:val="20"/>
          <w:szCs w:val="20"/>
        </w:rPr>
      </w:pPr>
    </w:p>
    <w:p w14:paraId="27146F15" w14:textId="3FCD0B07" w:rsidR="00567274" w:rsidRPr="005B3DBD" w:rsidRDefault="00567274" w:rsidP="00F45775">
      <w:pPr>
        <w:pStyle w:val="Caption"/>
        <w:keepNext/>
        <w:rPr>
          <w:rFonts w:ascii="Times New Roman" w:hAnsi="Times New Roman"/>
        </w:rPr>
      </w:pPr>
    </w:p>
    <w:p w14:paraId="5BBE6125" w14:textId="37D466C6" w:rsidR="000952EA" w:rsidRPr="007B780F" w:rsidRDefault="000952EA" w:rsidP="007B780F">
      <w:pPr>
        <w:pStyle w:val="Caption"/>
        <w:keepNext/>
        <w:rPr>
          <w:rFonts w:ascii="Times New Roman" w:hAnsi="Times New Roman"/>
        </w:rPr>
      </w:pPr>
      <w:bookmarkStart w:id="417" w:name="_Ref20489455"/>
      <w:bookmarkStart w:id="418" w:name="_Toc20821575"/>
      <w:r w:rsidRPr="007B780F">
        <w:rPr>
          <w:rFonts w:ascii="Times New Roman" w:hAnsi="Times New Roman"/>
        </w:rPr>
        <w:t xml:space="preserve">Supplementary Figure </w:t>
      </w:r>
      <w:r w:rsidRPr="007B780F">
        <w:rPr>
          <w:rFonts w:ascii="Times New Roman" w:hAnsi="Times New Roman"/>
        </w:rPr>
        <w:fldChar w:fldCharType="begin"/>
      </w:r>
      <w:r w:rsidRPr="007B780F">
        <w:rPr>
          <w:rFonts w:ascii="Times New Roman" w:hAnsi="Times New Roman"/>
        </w:rPr>
        <w:instrText xml:space="preserve"> SEQ Supplementary_Figure \* ARABIC </w:instrText>
      </w:r>
      <w:r w:rsidRPr="007B780F">
        <w:rPr>
          <w:rFonts w:ascii="Times New Roman" w:hAnsi="Times New Roman"/>
        </w:rPr>
        <w:fldChar w:fldCharType="separate"/>
      </w:r>
      <w:r w:rsidR="007B780F" w:rsidRPr="007B780F">
        <w:rPr>
          <w:rFonts w:ascii="Times New Roman" w:hAnsi="Times New Roman"/>
          <w:noProof/>
        </w:rPr>
        <w:t>9</w:t>
      </w:r>
      <w:r w:rsidRPr="007B780F">
        <w:rPr>
          <w:rFonts w:ascii="Times New Roman" w:hAnsi="Times New Roman"/>
        </w:rPr>
        <w:fldChar w:fldCharType="end"/>
      </w:r>
      <w:bookmarkEnd w:id="417"/>
      <w:r w:rsidRPr="007B780F">
        <w:rPr>
          <w:rFonts w:ascii="Times New Roman" w:hAnsi="Times New Roman"/>
        </w:rPr>
        <w:t xml:space="preserve"> PRISMA diagram of literature for meta-analysis</w:t>
      </w:r>
      <w:bookmarkEnd w:id="418"/>
    </w:p>
    <w:p w14:paraId="64C10308" w14:textId="1BC6551C" w:rsidR="00567274" w:rsidRPr="005B3DBD" w:rsidRDefault="000952EA" w:rsidP="00106D60">
      <w:pPr>
        <w:pStyle w:val="Caption"/>
        <w:keepNext/>
        <w:ind w:left="-426"/>
        <w:rPr>
          <w:rFonts w:ascii="Times New Roman" w:hAnsi="Times New Roman"/>
        </w:rPr>
      </w:pPr>
      <w:r>
        <w:rPr>
          <w:rFonts w:ascii="Times New Roman" w:hAnsi="Times New Roman"/>
          <w:noProof/>
        </w:rPr>
        <mc:AlternateContent>
          <mc:Choice Requires="wpg">
            <w:drawing>
              <wp:inline distT="0" distB="0" distL="0" distR="0" wp14:anchorId="53FF9D55" wp14:editId="36A5B1CD">
                <wp:extent cx="6400800" cy="6286500"/>
                <wp:effectExtent l="0" t="0" r="19050" b="19050"/>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286500"/>
                          <a:chOff x="1080" y="2700"/>
                          <a:chExt cx="10080" cy="9900"/>
                        </a:xfrm>
                      </wpg:grpSpPr>
                      <wps:wsp>
                        <wps:cNvPr id="521" name="AutoShape 25"/>
                        <wps:cNvSpPr>
                          <a:spLocks noChangeArrowheads="1"/>
                        </wps:cNvSpPr>
                        <wps:spPr bwMode="auto">
                          <a:xfrm rot="16200000">
                            <a:off x="285" y="6015"/>
                            <a:ext cx="2160" cy="570"/>
                          </a:xfrm>
                          <a:prstGeom prst="roundRect">
                            <a:avLst>
                              <a:gd name="adj" fmla="val 16667"/>
                            </a:avLst>
                          </a:prstGeom>
                          <a:solidFill>
                            <a:srgbClr val="CCECFF"/>
                          </a:solidFill>
                          <a:ln w="9525">
                            <a:solidFill>
                              <a:srgbClr val="000000"/>
                            </a:solidFill>
                            <a:round/>
                            <a:headEnd/>
                            <a:tailEnd/>
                          </a:ln>
                        </wps:spPr>
                        <wps:txbx>
                          <w:txbxContent>
                            <w:p w14:paraId="7B834583" w14:textId="77777777" w:rsidR="00A42E18" w:rsidRPr="008746B0" w:rsidRDefault="00A42E18" w:rsidP="008746B0">
                              <w:pPr>
                                <w:jc w:val="center"/>
                                <w:rPr>
                                  <w:rFonts w:ascii="Times New Roman" w:hAnsi="Times New Roman" w:cs="Times New Roman"/>
                                  <w:sz w:val="20"/>
                                  <w:szCs w:val="20"/>
                                  <w:lang w:val="en"/>
                                </w:rPr>
                              </w:pPr>
                              <w:bookmarkStart w:id="419" w:name="_Toc20491481"/>
                              <w:bookmarkStart w:id="420" w:name="_Toc20491493"/>
                              <w:r w:rsidRPr="008746B0">
                                <w:rPr>
                                  <w:rFonts w:ascii="Times New Roman" w:hAnsi="Times New Roman" w:cs="Times New Roman"/>
                                  <w:sz w:val="20"/>
                                  <w:szCs w:val="20"/>
                                  <w:lang w:val="en"/>
                                </w:rPr>
                                <w:t>Screening</w:t>
                              </w:r>
                              <w:bookmarkEnd w:id="419"/>
                              <w:bookmarkEnd w:id="420"/>
                            </w:p>
                          </w:txbxContent>
                        </wps:txbx>
                        <wps:bodyPr rot="0" vert="vert270" wrap="square" lIns="45720" tIns="45720" rIns="45720" bIns="45720" anchor="t" anchorCtr="0" upright="1">
                          <a:noAutofit/>
                        </wps:bodyPr>
                      </wps:wsp>
                      <wps:wsp>
                        <wps:cNvPr id="522" name="AutoShape 26"/>
                        <wps:cNvSpPr>
                          <a:spLocks noChangeArrowheads="1"/>
                        </wps:cNvSpPr>
                        <wps:spPr bwMode="auto">
                          <a:xfrm rot="16200000">
                            <a:off x="285" y="11055"/>
                            <a:ext cx="2160" cy="570"/>
                          </a:xfrm>
                          <a:prstGeom prst="roundRect">
                            <a:avLst>
                              <a:gd name="adj" fmla="val 16667"/>
                            </a:avLst>
                          </a:prstGeom>
                          <a:solidFill>
                            <a:srgbClr val="CCECFF"/>
                          </a:solidFill>
                          <a:ln w="9525">
                            <a:solidFill>
                              <a:srgbClr val="000000"/>
                            </a:solidFill>
                            <a:round/>
                            <a:headEnd/>
                            <a:tailEnd/>
                          </a:ln>
                        </wps:spPr>
                        <wps:txbx>
                          <w:txbxContent>
                            <w:p w14:paraId="760EB3D7" w14:textId="77777777" w:rsidR="00A42E18" w:rsidRPr="008746B0" w:rsidRDefault="00A42E18" w:rsidP="008746B0">
                              <w:pPr>
                                <w:jc w:val="center"/>
                                <w:rPr>
                                  <w:rFonts w:ascii="Times New Roman" w:hAnsi="Times New Roman" w:cs="Times New Roman"/>
                                  <w:sz w:val="20"/>
                                  <w:szCs w:val="20"/>
                                  <w:lang w:val="en"/>
                                </w:rPr>
                              </w:pPr>
                              <w:bookmarkStart w:id="421" w:name="_Toc20491482"/>
                              <w:bookmarkStart w:id="422" w:name="_Toc20491494"/>
                              <w:r w:rsidRPr="008746B0">
                                <w:rPr>
                                  <w:rFonts w:ascii="Times New Roman" w:hAnsi="Times New Roman" w:cs="Times New Roman"/>
                                  <w:sz w:val="20"/>
                                  <w:szCs w:val="20"/>
                                  <w:lang w:val="en"/>
                                </w:rPr>
                                <w:t>Included</w:t>
                              </w:r>
                              <w:bookmarkEnd w:id="421"/>
                              <w:bookmarkEnd w:id="422"/>
                            </w:p>
                          </w:txbxContent>
                        </wps:txbx>
                        <wps:bodyPr rot="0" vert="vert270" wrap="square" lIns="45720" tIns="45720" rIns="45720" bIns="45720" anchor="t" anchorCtr="0" upright="1">
                          <a:noAutofit/>
                        </wps:bodyPr>
                      </wps:wsp>
                      <wps:wsp>
                        <wps:cNvPr id="523" name="AutoShape 27"/>
                        <wps:cNvSpPr>
                          <a:spLocks noChangeArrowheads="1"/>
                        </wps:cNvSpPr>
                        <wps:spPr bwMode="auto">
                          <a:xfrm rot="16200000">
                            <a:off x="285" y="8535"/>
                            <a:ext cx="2160" cy="570"/>
                          </a:xfrm>
                          <a:prstGeom prst="roundRect">
                            <a:avLst>
                              <a:gd name="adj" fmla="val 16667"/>
                            </a:avLst>
                          </a:prstGeom>
                          <a:solidFill>
                            <a:srgbClr val="CCECFF"/>
                          </a:solidFill>
                          <a:ln w="9525">
                            <a:solidFill>
                              <a:srgbClr val="000000"/>
                            </a:solidFill>
                            <a:round/>
                            <a:headEnd/>
                            <a:tailEnd/>
                          </a:ln>
                        </wps:spPr>
                        <wps:txbx>
                          <w:txbxContent>
                            <w:p w14:paraId="2D1625AF" w14:textId="77777777" w:rsidR="00A42E18" w:rsidRPr="008746B0" w:rsidRDefault="00A42E18" w:rsidP="008746B0">
                              <w:pPr>
                                <w:jc w:val="center"/>
                                <w:rPr>
                                  <w:rFonts w:ascii="Times New Roman" w:hAnsi="Times New Roman" w:cs="Times New Roman"/>
                                  <w:sz w:val="20"/>
                                  <w:szCs w:val="20"/>
                                  <w:lang w:val="en"/>
                                </w:rPr>
                              </w:pPr>
                              <w:bookmarkStart w:id="423" w:name="_Toc20491483"/>
                              <w:bookmarkStart w:id="424" w:name="_Toc20491495"/>
                              <w:r w:rsidRPr="008746B0">
                                <w:rPr>
                                  <w:rFonts w:ascii="Times New Roman" w:hAnsi="Times New Roman" w:cs="Times New Roman"/>
                                  <w:sz w:val="20"/>
                                  <w:szCs w:val="20"/>
                                  <w:lang w:val="en"/>
                                </w:rPr>
                                <w:t>Eligibility</w:t>
                              </w:r>
                              <w:bookmarkEnd w:id="423"/>
                              <w:bookmarkEnd w:id="424"/>
                            </w:p>
                          </w:txbxContent>
                        </wps:txbx>
                        <wps:bodyPr rot="0" vert="vert270" wrap="square" lIns="45720" tIns="45720" rIns="45720" bIns="45720" anchor="t" anchorCtr="0" upright="1">
                          <a:noAutofit/>
                        </wps:bodyPr>
                      </wps:wsp>
                      <wps:wsp>
                        <wps:cNvPr id="524" name="AutoShape 28"/>
                        <wps:cNvSpPr>
                          <a:spLocks noChangeArrowheads="1"/>
                        </wps:cNvSpPr>
                        <wps:spPr bwMode="auto">
                          <a:xfrm rot="16200000">
                            <a:off x="285" y="3495"/>
                            <a:ext cx="2160" cy="570"/>
                          </a:xfrm>
                          <a:prstGeom prst="roundRect">
                            <a:avLst>
                              <a:gd name="adj" fmla="val 16667"/>
                            </a:avLst>
                          </a:prstGeom>
                          <a:solidFill>
                            <a:srgbClr val="CCECFF"/>
                          </a:solidFill>
                          <a:ln w="9525">
                            <a:solidFill>
                              <a:srgbClr val="000000"/>
                            </a:solidFill>
                            <a:round/>
                            <a:headEnd/>
                            <a:tailEnd/>
                          </a:ln>
                        </wps:spPr>
                        <wps:txbx>
                          <w:txbxContent>
                            <w:p w14:paraId="45B077AD" w14:textId="77777777" w:rsidR="00A42E18" w:rsidRPr="008746B0" w:rsidRDefault="00A42E18" w:rsidP="008746B0">
                              <w:pPr>
                                <w:jc w:val="center"/>
                                <w:rPr>
                                  <w:rFonts w:ascii="Times New Roman" w:hAnsi="Times New Roman" w:cs="Times New Roman"/>
                                  <w:sz w:val="20"/>
                                  <w:szCs w:val="20"/>
                                  <w:lang w:val="en"/>
                                </w:rPr>
                              </w:pPr>
                              <w:bookmarkStart w:id="425" w:name="_Toc20491484"/>
                              <w:bookmarkStart w:id="426" w:name="_Toc20491496"/>
                              <w:r w:rsidRPr="008746B0">
                                <w:rPr>
                                  <w:rFonts w:ascii="Times New Roman" w:hAnsi="Times New Roman" w:cs="Times New Roman"/>
                                  <w:sz w:val="20"/>
                                  <w:szCs w:val="20"/>
                                  <w:lang w:val="en"/>
                                </w:rPr>
                                <w:t>Identification</w:t>
                              </w:r>
                              <w:bookmarkEnd w:id="425"/>
                              <w:bookmarkEnd w:id="426"/>
                            </w:p>
                          </w:txbxContent>
                        </wps:txbx>
                        <wps:bodyPr rot="0" vert="vert270" wrap="square" lIns="45720" tIns="45720" rIns="45720" bIns="45720" anchor="t" anchorCtr="0" upright="1">
                          <a:noAutofit/>
                        </wps:bodyPr>
                      </wps:wsp>
                      <wpg:grpSp>
                        <wpg:cNvPr id="525" name="Group 29"/>
                        <wpg:cNvGrpSpPr>
                          <a:grpSpLocks/>
                        </wpg:cNvGrpSpPr>
                        <wpg:grpSpPr bwMode="auto">
                          <a:xfrm>
                            <a:off x="2340" y="3060"/>
                            <a:ext cx="8820" cy="9540"/>
                            <a:chOff x="2340" y="3060"/>
                            <a:chExt cx="8820" cy="9540"/>
                          </a:xfrm>
                        </wpg:grpSpPr>
                        <wps:wsp>
                          <wps:cNvPr id="526" name="AutoShape 30"/>
                          <wps:cNvCnPr>
                            <a:cxnSpLocks noChangeShapeType="1"/>
                          </wps:cNvCnPr>
                          <wps:spPr bwMode="auto">
                            <a:xfrm>
                              <a:off x="7437" y="8460"/>
                              <a:ext cx="1026"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7" name="Rectangle 31"/>
                          <wps:cNvSpPr>
                            <a:spLocks noChangeArrowheads="1"/>
                          </wps:cNvSpPr>
                          <wps:spPr bwMode="auto">
                            <a:xfrm>
                              <a:off x="2340" y="3060"/>
                              <a:ext cx="3510" cy="1075"/>
                            </a:xfrm>
                            <a:prstGeom prst="rect">
                              <a:avLst/>
                            </a:prstGeom>
                            <a:solidFill>
                              <a:srgbClr val="FFFFFF"/>
                            </a:solidFill>
                            <a:ln w="9525">
                              <a:solidFill>
                                <a:srgbClr val="000000"/>
                              </a:solidFill>
                              <a:miter lim="800000"/>
                              <a:headEnd/>
                              <a:tailEnd/>
                            </a:ln>
                          </wps:spPr>
                          <wps:txbx>
                            <w:txbxContent>
                              <w:p w14:paraId="1DEBFE2B" w14:textId="77777777" w:rsidR="00A42E18" w:rsidRPr="000952EA" w:rsidRDefault="00A42E18" w:rsidP="000952EA">
                                <w:pPr>
                                  <w:jc w:val="center"/>
                                  <w:rPr>
                                    <w:rFonts w:ascii="Times New Roman" w:hAnsi="Times New Roman" w:cs="Times New Roman"/>
                                    <w:sz w:val="20"/>
                                    <w:szCs w:val="20"/>
                                    <w:lang w:val="en"/>
                                  </w:rPr>
                                </w:pPr>
                                <w:r w:rsidRPr="000952EA">
                                  <w:rPr>
                                    <w:rFonts w:ascii="Times New Roman" w:hAnsi="Times New Roman" w:cs="Times New Roman"/>
                                    <w:sz w:val="20"/>
                                    <w:szCs w:val="20"/>
                                  </w:rPr>
                                  <w:t>Records identified through database searching</w:t>
                                </w:r>
                                <w:r w:rsidRPr="000952EA">
                                  <w:rPr>
                                    <w:rFonts w:ascii="Times New Roman" w:hAnsi="Times New Roman" w:cs="Times New Roman"/>
                                    <w:sz w:val="20"/>
                                    <w:szCs w:val="20"/>
                                  </w:rPr>
                                  <w:br/>
                                  <w:t>(n = 5)</w:t>
                                </w:r>
                              </w:p>
                            </w:txbxContent>
                          </wps:txbx>
                          <wps:bodyPr rot="0" vert="horz" wrap="square" lIns="91440" tIns="91440" rIns="91440" bIns="91440" anchor="t" anchorCtr="0" upright="1">
                            <a:noAutofit/>
                          </wps:bodyPr>
                        </wps:wsp>
                        <wps:wsp>
                          <wps:cNvPr id="528" name="AutoShape 32"/>
                          <wps:cNvCnPr>
                            <a:cxnSpLocks noChangeShapeType="1"/>
                          </wps:cNvCnPr>
                          <wps:spPr bwMode="auto">
                            <a:xfrm>
                              <a:off x="4320" y="4140"/>
                              <a:ext cx="0" cy="7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9" name="AutoShape 33"/>
                          <wps:cNvCnPr>
                            <a:cxnSpLocks noChangeShapeType="1"/>
                          </wps:cNvCnPr>
                          <wps:spPr bwMode="auto">
                            <a:xfrm>
                              <a:off x="7920" y="4140"/>
                              <a:ext cx="0" cy="7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30" name="Rectangle 34"/>
                          <wps:cNvSpPr>
                            <a:spLocks noChangeArrowheads="1"/>
                          </wps:cNvSpPr>
                          <wps:spPr bwMode="auto">
                            <a:xfrm>
                              <a:off x="6390" y="3060"/>
                              <a:ext cx="3510" cy="1080"/>
                            </a:xfrm>
                            <a:prstGeom prst="rect">
                              <a:avLst/>
                            </a:prstGeom>
                            <a:solidFill>
                              <a:srgbClr val="FFFFFF"/>
                            </a:solidFill>
                            <a:ln w="9525">
                              <a:solidFill>
                                <a:srgbClr val="000000"/>
                              </a:solidFill>
                              <a:miter lim="800000"/>
                              <a:headEnd/>
                              <a:tailEnd/>
                            </a:ln>
                          </wps:spPr>
                          <wps:txbx>
                            <w:txbxContent>
                              <w:p w14:paraId="018274B1"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Additional records identified through other sources</w:t>
                                </w:r>
                                <w:r w:rsidRPr="000952EA">
                                  <w:rPr>
                                    <w:rFonts w:ascii="Times New Roman" w:hAnsi="Times New Roman" w:cs="Times New Roman"/>
                                    <w:sz w:val="20"/>
                                    <w:szCs w:val="20"/>
                                  </w:rPr>
                                  <w:br/>
                                  <w:t>(n = 1)</w:t>
                                </w:r>
                              </w:p>
                            </w:txbxContent>
                          </wps:txbx>
                          <wps:bodyPr rot="0" vert="horz" wrap="square" lIns="91440" tIns="91440" rIns="91440" bIns="91440" anchor="t" anchorCtr="0" upright="1">
                            <a:noAutofit/>
                          </wps:bodyPr>
                        </wps:wsp>
                        <wps:wsp>
                          <wps:cNvPr id="535" name="Rectangle 35"/>
                          <wps:cNvSpPr>
                            <a:spLocks noChangeArrowheads="1"/>
                          </wps:cNvSpPr>
                          <wps:spPr bwMode="auto">
                            <a:xfrm>
                              <a:off x="3937" y="4860"/>
                              <a:ext cx="4365" cy="900"/>
                            </a:xfrm>
                            <a:prstGeom prst="rect">
                              <a:avLst/>
                            </a:prstGeom>
                            <a:solidFill>
                              <a:srgbClr val="FFFFFF"/>
                            </a:solidFill>
                            <a:ln w="9525">
                              <a:solidFill>
                                <a:srgbClr val="000000"/>
                              </a:solidFill>
                              <a:miter lim="800000"/>
                              <a:headEnd/>
                              <a:tailEnd/>
                            </a:ln>
                          </wps:spPr>
                          <wps:txbx>
                            <w:txbxContent>
                              <w:p w14:paraId="04C35F34"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Records after duplicates removed</w:t>
                                </w:r>
                                <w:r w:rsidRPr="000952EA">
                                  <w:rPr>
                                    <w:rFonts w:ascii="Times New Roman" w:hAnsi="Times New Roman" w:cs="Times New Roman"/>
                                    <w:sz w:val="20"/>
                                    <w:szCs w:val="20"/>
                                  </w:rPr>
                                  <w:br/>
                                  <w:t>(n = 6)</w:t>
                                </w:r>
                              </w:p>
                            </w:txbxContent>
                          </wps:txbx>
                          <wps:bodyPr rot="0" vert="horz" wrap="square" lIns="91440" tIns="91440" rIns="91440" bIns="91440" anchor="t" anchorCtr="0" upright="1">
                            <a:noAutofit/>
                          </wps:bodyPr>
                        </wps:wsp>
                        <wps:wsp>
                          <wps:cNvPr id="536" name="Rectangle 36"/>
                          <wps:cNvSpPr>
                            <a:spLocks noChangeArrowheads="1"/>
                          </wps:cNvSpPr>
                          <wps:spPr bwMode="auto">
                            <a:xfrm>
                              <a:off x="4805" y="6480"/>
                              <a:ext cx="2630" cy="900"/>
                            </a:xfrm>
                            <a:prstGeom prst="rect">
                              <a:avLst/>
                            </a:prstGeom>
                            <a:solidFill>
                              <a:srgbClr val="FFFFFF"/>
                            </a:solidFill>
                            <a:ln w="9525">
                              <a:solidFill>
                                <a:srgbClr val="000000"/>
                              </a:solidFill>
                              <a:miter lim="800000"/>
                              <a:headEnd/>
                              <a:tailEnd/>
                            </a:ln>
                          </wps:spPr>
                          <wps:txbx>
                            <w:txbxContent>
                              <w:p w14:paraId="56280A82"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Records screened</w:t>
                                </w:r>
                                <w:r w:rsidRPr="000952EA">
                                  <w:rPr>
                                    <w:rFonts w:ascii="Times New Roman" w:hAnsi="Times New Roman" w:cs="Times New Roman"/>
                                    <w:sz w:val="20"/>
                                    <w:szCs w:val="20"/>
                                  </w:rPr>
                                  <w:br/>
                                  <w:t>(n = 6)</w:t>
                                </w:r>
                              </w:p>
                            </w:txbxContent>
                          </wps:txbx>
                          <wps:bodyPr rot="0" vert="horz" wrap="square" lIns="91440" tIns="91440" rIns="91440" bIns="91440" anchor="t" anchorCtr="0" upright="1">
                            <a:noAutofit/>
                          </wps:bodyPr>
                        </wps:wsp>
                        <wps:wsp>
                          <wps:cNvPr id="537" name="Rectangle 37"/>
                          <wps:cNvSpPr>
                            <a:spLocks noChangeArrowheads="1"/>
                          </wps:cNvSpPr>
                          <wps:spPr bwMode="auto">
                            <a:xfrm>
                              <a:off x="8460" y="6480"/>
                              <a:ext cx="2700" cy="900"/>
                            </a:xfrm>
                            <a:prstGeom prst="rect">
                              <a:avLst/>
                            </a:prstGeom>
                            <a:solidFill>
                              <a:srgbClr val="FFFFFF"/>
                            </a:solidFill>
                            <a:ln w="9525">
                              <a:solidFill>
                                <a:srgbClr val="000000"/>
                              </a:solidFill>
                              <a:miter lim="800000"/>
                              <a:headEnd/>
                              <a:tailEnd/>
                            </a:ln>
                          </wps:spPr>
                          <wps:txbx>
                            <w:txbxContent>
                              <w:p w14:paraId="5928008A"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Records excluded</w:t>
                                </w:r>
                                <w:r w:rsidRPr="000952EA">
                                  <w:rPr>
                                    <w:rFonts w:ascii="Times New Roman" w:hAnsi="Times New Roman" w:cs="Times New Roman"/>
                                    <w:sz w:val="20"/>
                                    <w:szCs w:val="20"/>
                                  </w:rPr>
                                  <w:br/>
                                  <w:t>(n = 1)</w:t>
                                </w:r>
                              </w:p>
                            </w:txbxContent>
                          </wps:txbx>
                          <wps:bodyPr rot="0" vert="horz" wrap="square" lIns="91440" tIns="91440" rIns="91440" bIns="91440" anchor="t" anchorCtr="0" upright="1">
                            <a:noAutofit/>
                          </wps:bodyPr>
                        </wps:wsp>
                        <wps:wsp>
                          <wps:cNvPr id="540" name="Rectangle 38"/>
                          <wps:cNvSpPr>
                            <a:spLocks noChangeArrowheads="1"/>
                          </wps:cNvSpPr>
                          <wps:spPr bwMode="auto">
                            <a:xfrm>
                              <a:off x="4770" y="7920"/>
                              <a:ext cx="2700" cy="1080"/>
                            </a:xfrm>
                            <a:prstGeom prst="rect">
                              <a:avLst/>
                            </a:prstGeom>
                            <a:solidFill>
                              <a:srgbClr val="FFFFFF"/>
                            </a:solidFill>
                            <a:ln w="9525">
                              <a:solidFill>
                                <a:srgbClr val="000000"/>
                              </a:solidFill>
                              <a:miter lim="800000"/>
                              <a:headEnd/>
                              <a:tailEnd/>
                            </a:ln>
                          </wps:spPr>
                          <wps:txbx>
                            <w:txbxContent>
                              <w:p w14:paraId="6EA98A84"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Full-text articles assessed for eligibility</w:t>
                                </w:r>
                                <w:r w:rsidRPr="000952EA">
                                  <w:rPr>
                                    <w:rFonts w:ascii="Times New Roman" w:hAnsi="Times New Roman" w:cs="Times New Roman"/>
                                    <w:sz w:val="20"/>
                                    <w:szCs w:val="20"/>
                                  </w:rPr>
                                  <w:br/>
                                  <w:t>(n = 5)</w:t>
                                </w:r>
                              </w:p>
                            </w:txbxContent>
                          </wps:txbx>
                          <wps:bodyPr rot="0" vert="horz" wrap="square" lIns="91440" tIns="91440" rIns="91440" bIns="91440" anchor="t" anchorCtr="0" upright="1">
                            <a:noAutofit/>
                          </wps:bodyPr>
                        </wps:wsp>
                        <wps:wsp>
                          <wps:cNvPr id="543" name="Rectangle 39"/>
                          <wps:cNvSpPr>
                            <a:spLocks noChangeArrowheads="1"/>
                          </wps:cNvSpPr>
                          <wps:spPr bwMode="auto">
                            <a:xfrm>
                              <a:off x="8460" y="7920"/>
                              <a:ext cx="2700" cy="4076"/>
                            </a:xfrm>
                            <a:prstGeom prst="rect">
                              <a:avLst/>
                            </a:prstGeom>
                            <a:solidFill>
                              <a:srgbClr val="FFFFFF"/>
                            </a:solidFill>
                            <a:ln w="9525">
                              <a:solidFill>
                                <a:srgbClr val="000000"/>
                              </a:solidFill>
                              <a:miter lim="800000"/>
                              <a:headEnd/>
                              <a:tailEnd/>
                            </a:ln>
                          </wps:spPr>
                          <wps:txbx>
                            <w:txbxContent>
                              <w:p w14:paraId="7933E8BB"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Full-text articles excluded, with reasons</w:t>
                                </w:r>
                                <w:r w:rsidRPr="000952EA">
                                  <w:rPr>
                                    <w:rFonts w:ascii="Times New Roman" w:hAnsi="Times New Roman" w:cs="Times New Roman"/>
                                    <w:sz w:val="20"/>
                                    <w:szCs w:val="20"/>
                                  </w:rPr>
                                  <w:br/>
                                  <w:t>(n = 3)</w:t>
                                </w:r>
                              </w:p>
                              <w:p w14:paraId="577434A9"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Bousquet et al, 2015 excluded as authors compared spironolactone, not eplerenone, with placebo</w:t>
                                </w:r>
                              </w:p>
                              <w:p w14:paraId="2015126F"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Sun et al, 2018 excluded as authors compared spironolactone, not eplerenone, with placebo and only included patients with CSCR &lt;3 months duration (acute CSCR)</w:t>
                                </w:r>
                              </w:p>
                            </w:txbxContent>
                          </wps:txbx>
                          <wps:bodyPr rot="0" vert="horz" wrap="square" lIns="91440" tIns="91440" rIns="91440" bIns="91440" anchor="t" anchorCtr="0" upright="1">
                            <a:noAutofit/>
                          </wps:bodyPr>
                        </wps:wsp>
                        <wps:wsp>
                          <wps:cNvPr id="544" name="Rectangle 40"/>
                          <wps:cNvSpPr>
                            <a:spLocks noChangeArrowheads="1"/>
                          </wps:cNvSpPr>
                          <wps:spPr bwMode="auto">
                            <a:xfrm>
                              <a:off x="4770" y="9540"/>
                              <a:ext cx="2700" cy="1080"/>
                            </a:xfrm>
                            <a:prstGeom prst="rect">
                              <a:avLst/>
                            </a:prstGeom>
                            <a:solidFill>
                              <a:srgbClr val="FFFFFF"/>
                            </a:solidFill>
                            <a:ln w="9525">
                              <a:solidFill>
                                <a:srgbClr val="000000"/>
                              </a:solidFill>
                              <a:miter lim="800000"/>
                              <a:headEnd/>
                              <a:tailEnd/>
                            </a:ln>
                          </wps:spPr>
                          <wps:txbx>
                            <w:txbxContent>
                              <w:p w14:paraId="6370FA66"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Studies included in qualitative synthesis</w:t>
                                </w:r>
                                <w:r w:rsidRPr="000952EA">
                                  <w:rPr>
                                    <w:rFonts w:ascii="Times New Roman" w:hAnsi="Times New Roman" w:cs="Times New Roman"/>
                                    <w:sz w:val="20"/>
                                    <w:szCs w:val="20"/>
                                  </w:rPr>
                                  <w:br/>
                                  <w:t>(n = 3)</w:t>
                                </w:r>
                              </w:p>
                            </w:txbxContent>
                          </wps:txbx>
                          <wps:bodyPr rot="0" vert="horz" wrap="square" lIns="91440" tIns="91440" rIns="91440" bIns="91440" anchor="t" anchorCtr="0" upright="1">
                            <a:noAutofit/>
                          </wps:bodyPr>
                        </wps:wsp>
                        <wps:wsp>
                          <wps:cNvPr id="545" name="Rectangle 41"/>
                          <wps:cNvSpPr>
                            <a:spLocks noChangeArrowheads="1"/>
                          </wps:cNvSpPr>
                          <wps:spPr bwMode="auto">
                            <a:xfrm>
                              <a:off x="4770" y="11160"/>
                              <a:ext cx="2700" cy="1440"/>
                            </a:xfrm>
                            <a:prstGeom prst="rect">
                              <a:avLst/>
                            </a:prstGeom>
                            <a:solidFill>
                              <a:srgbClr val="FFFFFF"/>
                            </a:solidFill>
                            <a:ln w="9525">
                              <a:solidFill>
                                <a:srgbClr val="000000"/>
                              </a:solidFill>
                              <a:miter lim="800000"/>
                              <a:headEnd/>
                              <a:tailEnd/>
                            </a:ln>
                          </wps:spPr>
                          <wps:txbx>
                            <w:txbxContent>
                              <w:p w14:paraId="0042FF3D"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Studies included in quantitative synthesis (meta-analysis)</w:t>
                                </w:r>
                                <w:r w:rsidRPr="000952EA">
                                  <w:rPr>
                                    <w:rFonts w:ascii="Times New Roman" w:hAnsi="Times New Roman" w:cs="Times New Roman"/>
                                    <w:sz w:val="20"/>
                                    <w:szCs w:val="20"/>
                                  </w:rPr>
                                  <w:br/>
                                  <w:t>(n = 3)</w:t>
                                </w:r>
                              </w:p>
                            </w:txbxContent>
                          </wps:txbx>
                          <wps:bodyPr rot="0" vert="horz" wrap="square" lIns="91440" tIns="91440" rIns="91440" bIns="91440" anchor="t" anchorCtr="0" upright="1">
                            <a:noAutofit/>
                          </wps:bodyPr>
                        </wps:wsp>
                        <wps:wsp>
                          <wps:cNvPr id="546" name="AutoShape 42"/>
                          <wps:cNvCnPr>
                            <a:cxnSpLocks noChangeShapeType="1"/>
                            <a:stCxn id="535" idx="2"/>
                            <a:endCxn id="536" idx="0"/>
                          </wps:cNvCnPr>
                          <wps:spPr bwMode="auto">
                            <a:xfrm>
                              <a:off x="6120" y="5760"/>
                              <a:ext cx="0" cy="7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7" name="AutoShape 43"/>
                          <wps:cNvCnPr>
                            <a:cxnSpLocks noChangeShapeType="1"/>
                            <a:stCxn id="536" idx="2"/>
                            <a:endCxn id="540" idx="0"/>
                          </wps:cNvCnPr>
                          <wps:spPr bwMode="auto">
                            <a:xfrm>
                              <a:off x="6120" y="7380"/>
                              <a:ext cx="0" cy="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8" name="AutoShape 44"/>
                          <wps:cNvCnPr>
                            <a:cxnSpLocks noChangeShapeType="1"/>
                            <a:stCxn id="540" idx="2"/>
                            <a:endCxn id="544" idx="0"/>
                          </wps:cNvCnPr>
                          <wps:spPr bwMode="auto">
                            <a:xfrm>
                              <a:off x="6120" y="9000"/>
                              <a:ext cx="0" cy="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5" name="AutoShape 45"/>
                          <wps:cNvCnPr>
                            <a:cxnSpLocks noChangeShapeType="1"/>
                            <a:stCxn id="544" idx="2"/>
                            <a:endCxn id="545" idx="0"/>
                          </wps:cNvCnPr>
                          <wps:spPr bwMode="auto">
                            <a:xfrm>
                              <a:off x="6120" y="10620"/>
                              <a:ext cx="0" cy="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6" name="AutoShape 46"/>
                          <wps:cNvCnPr>
                            <a:cxnSpLocks noChangeShapeType="1"/>
                            <a:stCxn id="536" idx="3"/>
                            <a:endCxn id="537" idx="1"/>
                          </wps:cNvCnPr>
                          <wps:spPr bwMode="auto">
                            <a:xfrm>
                              <a:off x="7435" y="6930"/>
                              <a:ext cx="10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inline>
            </w:drawing>
          </mc:Choice>
          <mc:Fallback>
            <w:pict>
              <v:group w14:anchorId="53FF9D55" id="Group 520" o:spid="_x0000_s1050" style="width:7in;height:495pt;mso-position-horizontal-relative:char;mso-position-vertical-relative:line" coordorigin="1080,2700" coordsize="10080,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6ppgYAANw6AAAOAAAAZHJzL2Uyb0RvYy54bWzsW9tu4zYQfS/QfyD03lg3yxfEWSy8yaLA&#10;tl10tx/ASLKtViJVSomd/foOhxdLthxg40TpIvKDIZoiTQ4PZ+bMkJfvdkVO7lNRZZwtHO/CdUjK&#10;Yp5kbL1w/vp688vUIVVNWUJzztKF85BWzrurn3+63Jbz1OcbniepINAJq+bbcuFs6rqcj0ZVvEkL&#10;Wl3wMmVQueKioDUUxXqUCLqF3ot85LtuNNpykZSCx2lVwa8fVKVzhf2vVmlc/7FaVWlN8oUDY6vx&#10;W+D3rfweXV3S+VrQcpPFehj0CaMoaMbgT21XH2hNyZ3Ijroqsljwiq/qi5gXI75aZXGKc4DZeO7B&#10;bD4KflfiXNbz7bq0YgLRHsjpyd3Gv99/FiRLFs7YB/kwWsAi4f8S+QOIZ1uu5/DWR1F+KT8LNUd4&#10;/MTjfyqoHh3Wy/JavUxut7/xBDqkdzVH8exWopBdwMTJDlfhwa5CuqtJDD9GoetOXRhMDHWRP43G&#10;UMB1ijewmLKdBy84BKr9yb7uWrf3ZHPVejZT1SM6V/+Mo9Wjk1MD0FV7uVbnyfXLhpYpLlclJWbl&#10;6hm5vgcx4EvEHyvR4otGrpUSKmF8uaFsnb4Xgm83KU1gXJ58H0bfaCALFSxJt5SJ4AB2L4JNAh8U&#10;vha6Px2j7CLXw1HQuZG870VacOMJitzKjc5LUdUfU14Q+bBwAJks+RO2F/ZM7z9VNUIj0RCiyd8O&#10;WRU5bKZ7mhMviqIJToHO9cvQt+lTtqx4niU3WZ5jQaxvl7kg0HThLJfXy5sb3bj1Ws7IduHMxiDN&#10;x7tAGZgZtbrAeSC4pKCvWYLPNc1y9QyjzJmWvBS2Ak29u93hpvF8s463PHmAtUCpgxBBJYKU5DdA&#10;1CFb0DALp/r3jorUIfmvDJY0HE/klqubBdEs3DYLlMUbDoqrdoh6XNZKjd2VIltv5FqjEBiXKFtl&#10;tcGLGpieAqC9N9j7HbCPjLhgf7wS7D3PHQ+4Pxf3gVnIAfdaKVt1H3TgHnVfS3uDxutX3U/HwQD7&#10;c2EfDrA/5eWEHbCfGnG9nroPwtkA+3NhjxKU6uuH0vaah1gKYzU0+L9NouPPFExfjuf4QQieHvCV&#10;wAUPG11M43NPp9IJlFRnNoaXsM7ynI528cbwnOOW1l1/FZoTGanuaU6AE9J2b8kUfYx3TNNHy3RQ&#10;p3x9KIEqtoiOaiLbnyY60vPXzGYSBhMU8zQ8FLPn+jA+KWZDAwwVNSREE5uqFlT600vOGNAbLpRb&#10;jaRFutRt1sK4pCy4aC9NRkiN8qlFBtwwBxYB1KdIE2ATKURe5JManqQrQOkw9gGsTP5oBKhcf7WH&#10;ze99MgJYHLXvJHHEWZAA11sj5EUYQQMfHdvJbMNg7Olt6LkTVHd2M+1X3HDfFu1VUjcoepyH3uBH&#10;L1SLhz4DeoqshlBanhULB8InkvTD0Oj8abzWErVOjQ9M9Fs3qZ15oVR1itTqgiK1uqBIrS78eKQW&#10;wpkKwg0lZ2MA4OW8vJILA2kwQJGFnrEXBsQawTKsoFA56DjUfX3quFkHQCxZ7gUgk9kAkP+vEQSX&#10;6NgIWlr5UjypYQSjYKb0x7Ev2jSCEEJ/VIeIN2AEbdRmMILNhAbEkY4hbCliDxAOZtrPD6eHfn4Y&#10;RDA6pFMHqZ836cbZAMyA4BaCLVdtMBHr8vaA4HDqAkzBiYvgSfnpxonzI2kiBgTrBJuOzZwIPb1Z&#10;IiIV4BGXtvaqBwRjiOUEgmVSfkCwThErMiYjHIMObupgGSY4QrC1Vz0gOJzIzDzoYCRMGCuxOtgi&#10;GE+avHVH2LdBugHCLQjbVG/DjbAGqwcIWyX8GIRDd4KuzZsOaPo2SDdAuAVhm7bdQ1iFFXuKyVst&#10;vE9/DVpY5bsOzpr5Now4QLgF4Y5wRGgtVg9a2ELY8+QBylOehEyMvHlPwkY6Bwy3MGwDEvu8UmhN&#10;FmD4O/JKcLKsXu6YOtQtY3VZAkemsTPIC7NkXwd/inUKl1rhf2fOPfJ0tmE8OcS+JoFDOkozP7n5&#10;pZB7TEeFNkzQwJW1I+fgymCnA1eS2T0fribBYYRM40oflznt1g5HOeBKzcvcaQg78uCh1e1n4Mpi&#10;pwtX4Ks+H67gasiBrR5wZe43KOP8CvoKTubroFBDXzVTS0+1gwDOk3YwNDbyWeyg58Kdm7YTOADr&#10;9YHV5WA1Mz5PBVZgDCFa1QMHC6wvKqwzDzUCPmWqaKaOU+7va8GhRqgaDjXa2HpLY+0PwaLfhVco&#10;8QCnvu4p72g2y/jW/lLq1X8AAAD//wMAUEsDBBQABgAIAAAAIQD/aNej3AAAAAYBAAAPAAAAZHJz&#10;L2Rvd25yZXYueG1sTI9Ba8JAEIXvQv/DMoXedDctFk2zEZG2JylUC6W3MTsmwexsyK5J/PeuvbSX&#10;B483vPdNthptI3rqfO1YQzJTIIgLZ2ouNXzt36YLED4gG2wck4YLeVjld5MMU+MG/qR+F0oRS9in&#10;qKEKoU2l9EVFFv3MtcQxO7rOYoi2K6XpcIjltpGPSj1LizXHhQpb2lRUnHZnq+F9wGH9lLz229Nx&#10;c/nZzz++twlp/XA/rl9ABBrD3zHc8CM65JHp4M5svGg0xEfCr94ypRbRHzQsl0qBzDP5Hz+/AgAA&#10;//8DAFBLAQItABQABgAIAAAAIQC2gziS/gAAAOEBAAATAAAAAAAAAAAAAAAAAAAAAABbQ29udGVu&#10;dF9UeXBlc10ueG1sUEsBAi0AFAAGAAgAAAAhADj9If/WAAAAlAEAAAsAAAAAAAAAAAAAAAAALwEA&#10;AF9yZWxzLy5yZWxzUEsBAi0AFAAGAAgAAAAhAPUoTqmmBgAA3DoAAA4AAAAAAAAAAAAAAAAALgIA&#10;AGRycy9lMm9Eb2MueG1sUEsBAi0AFAAGAAgAAAAhAP9o16PcAAAABgEAAA8AAAAAAAAAAAAAAAAA&#10;AAkAAGRycy9kb3ducmV2LnhtbFBLBQYAAAAABAAEAPMAAAAJCgAAAAA=&#10;">
                <v:roundrect id="AutoShape 25" o:spid="_x0000_s1051" style="position:absolute;left:285;top:6015;width:2160;height:57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ZNxQAAANwAAAAPAAAAZHJzL2Rvd25yZXYueG1sRI9Ba8JA&#10;FITvgv9heUJvdddQg0RXKVJB8GRaKr29Zp9JbPZtml01/nu3UPA4zMw3zGLV20ZcqPO1Yw2TsQJB&#10;XDhTc6nh433zPAPhA7LBxjFpuJGH1XI4WGBm3JX3dMlDKSKEfYYaqhDaTEpfVGTRj11LHL2j6yyG&#10;KLtSmg6vEW4bmSiVSos1x4UKW1pXVPzkZ6uhTJp9zr+n9LB+e/k6ndNvpT53Wj+N+tc5iEB9eIT/&#10;21ujYZpM4O9MPAJyeQcAAP//AwBQSwECLQAUAAYACAAAACEA2+H2y+4AAACFAQAAEwAAAAAAAAAA&#10;AAAAAAAAAAAAW0NvbnRlbnRfVHlwZXNdLnhtbFBLAQItABQABgAIAAAAIQBa9CxbvwAAABUBAAAL&#10;AAAAAAAAAAAAAAAAAB8BAABfcmVscy8ucmVsc1BLAQItABQABgAIAAAAIQAPVNZNxQAAANwAAAAP&#10;AAAAAAAAAAAAAAAAAAcCAABkcnMvZG93bnJldi54bWxQSwUGAAAAAAMAAwC3AAAA+QIAAAAA&#10;" fillcolor="#ccecff">
                  <v:textbox style="layout-flow:vertical;mso-layout-flow-alt:bottom-to-top" inset="3.6pt,,3.6pt">
                    <w:txbxContent>
                      <w:p w14:paraId="7B834583" w14:textId="77777777" w:rsidR="00A42E18" w:rsidRPr="008746B0" w:rsidRDefault="00A42E18" w:rsidP="008746B0">
                        <w:pPr>
                          <w:jc w:val="center"/>
                          <w:rPr>
                            <w:rFonts w:ascii="Times New Roman" w:hAnsi="Times New Roman" w:cs="Times New Roman"/>
                            <w:sz w:val="20"/>
                            <w:szCs w:val="20"/>
                            <w:lang w:val="en"/>
                          </w:rPr>
                        </w:pPr>
                        <w:bookmarkStart w:id="427" w:name="_Toc20491481"/>
                        <w:bookmarkStart w:id="428" w:name="_Toc20491493"/>
                        <w:r w:rsidRPr="008746B0">
                          <w:rPr>
                            <w:rFonts w:ascii="Times New Roman" w:hAnsi="Times New Roman" w:cs="Times New Roman"/>
                            <w:sz w:val="20"/>
                            <w:szCs w:val="20"/>
                            <w:lang w:val="en"/>
                          </w:rPr>
                          <w:t>Screening</w:t>
                        </w:r>
                        <w:bookmarkEnd w:id="427"/>
                        <w:bookmarkEnd w:id="428"/>
                      </w:p>
                    </w:txbxContent>
                  </v:textbox>
                </v:roundrect>
                <v:roundrect id="AutoShape 26" o:spid="_x0000_s1052" style="position:absolute;left:285;top:11055;width:2160;height:57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6xQAAANwAAAAPAAAAZHJzL2Rvd25yZXYueG1sRI9Ba8JA&#10;FITvhf6H5RV6M7uGNpToKiIWCj2ZSsXbM/tMotm3Mbtq+u+7BaHHYWa+YabzwbbiSr1vHGsYJwoE&#10;celMw5WGzdf76A2ED8gGW8ek4Yc8zGePD1PMjbvxmq5FqESEsM9RQx1Cl0vpy5os+sR1xNE7uN5i&#10;iLKvpOnxFuG2lalSmbTYcFyosaNlTeWpuFgNVdquCz4fs+1y9bI7XrK9Ut+fWj8/DYsJiEBD+A/f&#10;2x9Gw2uawt+ZeATk7BcAAP//AwBQSwECLQAUAAYACAAAACEA2+H2y+4AAACFAQAAEwAAAAAAAAAA&#10;AAAAAAAAAAAAW0NvbnRlbnRfVHlwZXNdLnhtbFBLAQItABQABgAIAAAAIQBa9CxbvwAAABUBAAAL&#10;AAAAAAAAAAAAAAAAAB8BAABfcmVscy8ucmVsc1BLAQItABQABgAIAAAAIQD/hkg6xQAAANwAAAAP&#10;AAAAAAAAAAAAAAAAAAcCAABkcnMvZG93bnJldi54bWxQSwUGAAAAAAMAAwC3AAAA+QIAAAAA&#10;" fillcolor="#ccecff">
                  <v:textbox style="layout-flow:vertical;mso-layout-flow-alt:bottom-to-top" inset="3.6pt,,3.6pt">
                    <w:txbxContent>
                      <w:p w14:paraId="760EB3D7" w14:textId="77777777" w:rsidR="00A42E18" w:rsidRPr="008746B0" w:rsidRDefault="00A42E18" w:rsidP="008746B0">
                        <w:pPr>
                          <w:jc w:val="center"/>
                          <w:rPr>
                            <w:rFonts w:ascii="Times New Roman" w:hAnsi="Times New Roman" w:cs="Times New Roman"/>
                            <w:sz w:val="20"/>
                            <w:szCs w:val="20"/>
                            <w:lang w:val="en"/>
                          </w:rPr>
                        </w:pPr>
                        <w:bookmarkStart w:id="429" w:name="_Toc20491482"/>
                        <w:bookmarkStart w:id="430" w:name="_Toc20491494"/>
                        <w:r w:rsidRPr="008746B0">
                          <w:rPr>
                            <w:rFonts w:ascii="Times New Roman" w:hAnsi="Times New Roman" w:cs="Times New Roman"/>
                            <w:sz w:val="20"/>
                            <w:szCs w:val="20"/>
                            <w:lang w:val="en"/>
                          </w:rPr>
                          <w:t>Included</w:t>
                        </w:r>
                        <w:bookmarkEnd w:id="429"/>
                        <w:bookmarkEnd w:id="430"/>
                      </w:p>
                    </w:txbxContent>
                  </v:textbox>
                </v:roundrect>
                <v:roundrect id="AutoShape 27" o:spid="_x0000_s1053" style="position:absolute;left:285;top:8535;width:2160;height:57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2hxgAAANwAAAAPAAAAZHJzL2Rvd25yZXYueG1sRI9Ba8JA&#10;FITvBf/D8oTe6m7TGiS6ikgLhZ6MpeLtmX0msdm3Mbtq+u+7BcHjMDPfMLNFbxtxoc7XjjU8jxQI&#10;4sKZmksNX5v3pwkIH5ANNo5Jwy95WMwHDzPMjLvymi55KEWEsM9QQxVCm0npi4os+pFriaN3cJ3F&#10;EGVXStPhNcJtIxOlUmmx5rhQYUurioqf/Gw1lEmzzvl0TLert9fd8Zzulfr+1Ppx2C+nIAL14R6+&#10;tT+MhnHyAv9n4hGQ8z8AAAD//wMAUEsBAi0AFAAGAAgAAAAhANvh9svuAAAAhQEAABMAAAAAAAAA&#10;AAAAAAAAAAAAAFtDb250ZW50X1R5cGVzXS54bWxQSwECLQAUAAYACAAAACEAWvQsW78AAAAVAQAA&#10;CwAAAAAAAAAAAAAAAAAfAQAAX3JlbHMvLnJlbHNQSwECLQAUAAYACAAAACEAkMrtocYAAADcAAAA&#10;DwAAAAAAAAAAAAAAAAAHAgAAZHJzL2Rvd25yZXYueG1sUEsFBgAAAAADAAMAtwAAAPoCAAAAAA==&#10;" fillcolor="#ccecff">
                  <v:textbox style="layout-flow:vertical;mso-layout-flow-alt:bottom-to-top" inset="3.6pt,,3.6pt">
                    <w:txbxContent>
                      <w:p w14:paraId="2D1625AF" w14:textId="77777777" w:rsidR="00A42E18" w:rsidRPr="008746B0" w:rsidRDefault="00A42E18" w:rsidP="008746B0">
                        <w:pPr>
                          <w:jc w:val="center"/>
                          <w:rPr>
                            <w:rFonts w:ascii="Times New Roman" w:hAnsi="Times New Roman" w:cs="Times New Roman"/>
                            <w:sz w:val="20"/>
                            <w:szCs w:val="20"/>
                            <w:lang w:val="en"/>
                          </w:rPr>
                        </w:pPr>
                        <w:bookmarkStart w:id="431" w:name="_Toc20491483"/>
                        <w:bookmarkStart w:id="432" w:name="_Toc20491495"/>
                        <w:r w:rsidRPr="008746B0">
                          <w:rPr>
                            <w:rFonts w:ascii="Times New Roman" w:hAnsi="Times New Roman" w:cs="Times New Roman"/>
                            <w:sz w:val="20"/>
                            <w:szCs w:val="20"/>
                            <w:lang w:val="en"/>
                          </w:rPr>
                          <w:t>Eligibility</w:t>
                        </w:r>
                        <w:bookmarkEnd w:id="431"/>
                        <w:bookmarkEnd w:id="432"/>
                      </w:p>
                    </w:txbxContent>
                  </v:textbox>
                </v:roundrect>
                <v:roundrect id="AutoShape 28" o:spid="_x0000_s1054" style="position:absolute;left:285;top:3495;width:2160;height:57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XVxQAAANwAAAAPAAAAZHJzL2Rvd25yZXYueG1sRI9Ba8JA&#10;FITvQv/D8oTe6q7BBomuItJCoSfTUvH2zD6TaPZtml01/nu3UPA4zMw3zHzZ20ZcqPO1Yw3jkQJB&#10;XDhTc6nh++v9ZQrCB2SDjWPScCMPy8XTYI6ZcVfe0CUPpYgQ9hlqqEJoMyl9UZFFP3ItcfQOrrMY&#10;ouxKaTq8RrhtZKJUKi3WHBcqbGldUXHKz1ZDmTSbnH+P6Xb9Ntkdz+leqZ9PrZ+H/WoGIlAfHuH/&#10;9ofR8JpM4O9MPAJycQcAAP//AwBQSwECLQAUAAYACAAAACEA2+H2y+4AAACFAQAAEwAAAAAAAAAA&#10;AAAAAAAAAAAAW0NvbnRlbnRfVHlwZXNdLnhtbFBLAQItABQABgAIAAAAIQBa9CxbvwAAABUBAAAL&#10;AAAAAAAAAAAAAAAAAB8BAABfcmVscy8ucmVsc1BLAQItABQABgAIAAAAIQAfI3XVxQAAANwAAAAP&#10;AAAAAAAAAAAAAAAAAAcCAABkcnMvZG93bnJldi54bWxQSwUGAAAAAAMAAwC3AAAA+QIAAAAA&#10;" fillcolor="#ccecff">
                  <v:textbox style="layout-flow:vertical;mso-layout-flow-alt:bottom-to-top" inset="3.6pt,,3.6pt">
                    <w:txbxContent>
                      <w:p w14:paraId="45B077AD" w14:textId="77777777" w:rsidR="00A42E18" w:rsidRPr="008746B0" w:rsidRDefault="00A42E18" w:rsidP="008746B0">
                        <w:pPr>
                          <w:jc w:val="center"/>
                          <w:rPr>
                            <w:rFonts w:ascii="Times New Roman" w:hAnsi="Times New Roman" w:cs="Times New Roman"/>
                            <w:sz w:val="20"/>
                            <w:szCs w:val="20"/>
                            <w:lang w:val="en"/>
                          </w:rPr>
                        </w:pPr>
                        <w:bookmarkStart w:id="433" w:name="_Toc20491484"/>
                        <w:bookmarkStart w:id="434" w:name="_Toc20491496"/>
                        <w:r w:rsidRPr="008746B0">
                          <w:rPr>
                            <w:rFonts w:ascii="Times New Roman" w:hAnsi="Times New Roman" w:cs="Times New Roman"/>
                            <w:sz w:val="20"/>
                            <w:szCs w:val="20"/>
                            <w:lang w:val="en"/>
                          </w:rPr>
                          <w:t>Identification</w:t>
                        </w:r>
                        <w:bookmarkEnd w:id="433"/>
                        <w:bookmarkEnd w:id="434"/>
                      </w:p>
                    </w:txbxContent>
                  </v:textbox>
                </v:roundrect>
                <v:group id="Group 29" o:spid="_x0000_s1055" style="position:absolute;left:2340;top:3060;width:8820;height:9540" coordorigin="2340,3060" coordsize="8820,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AutoShape 30" o:spid="_x0000_s1056" type="#_x0000_t32" style="position:absolute;left:7437;top:8460;width:10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tnxAAAANwAAAAPAAAAZHJzL2Rvd25yZXYueG1sRI9Bi8Iw&#10;FITvC/6H8ARva2pBd61GEUEoeli3evH2aJ5tsXkpTaz13xthYY/DzHzDLNe9qUVHrassK5iMIxDE&#10;udUVFwrOp93nNwjnkTXWlknBkxysV4OPJSbaPviXuswXIkDYJaig9L5JpHR5SQbd2DbEwbva1qAP&#10;si2kbvER4KaWcRTNpMGKw0KJDW1Lym/Z3SjQ8c8tTYsqO+z0cf81t9Nj3l2UGg37zQKEp97/h//a&#10;qVYwjWfwPhOOgFy9AAAA//8DAFBLAQItABQABgAIAAAAIQDb4fbL7gAAAIUBAAATAAAAAAAAAAAA&#10;AAAAAAAAAABbQ29udGVudF9UeXBlc10ueG1sUEsBAi0AFAAGAAgAAAAhAFr0LFu/AAAAFQEAAAsA&#10;AAAAAAAAAAAAAAAAHwEAAF9yZWxzLy5yZWxzUEsBAi0AFAAGAAgAAAAhAMEBK2fEAAAA3AAAAA8A&#10;AAAAAAAAAAAAAAAABwIAAGRycy9kb3ducmV2LnhtbFBLBQYAAAAAAwADALcAAAD4AgAAAAA=&#10;">
                    <v:stroke endarrow="block"/>
                    <v:shadow color="#ccc"/>
                  </v:shape>
                  <v:rect id="Rectangle 31" o:spid="_x0000_s1057" style="position:absolute;left:2340;top:3060;width:3510;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zdxQAAANwAAAAPAAAAZHJzL2Rvd25yZXYueG1sRI9BawIx&#10;FITvBf9DeEJvNati1a1R1FIoiAfXUq+P5HWzuHlZNqmu/74RCh6HmfmGWaw6V4sLtaHyrGA4yEAQ&#10;a28qLhV8HT9eZiBCRDZYeyYFNwqwWvaeFpgbf+UDXYpYigThkKMCG2OTSxm0JYdh4Bvi5P341mFM&#10;si2lafGa4K6Woyx7lQ4rTgsWG9pa0ufi1ymYlvG90JuJ/t7b22w378bhUJyUeu536zcQkbr4CP+3&#10;P42CyWgK9zPpCMjlHwAAAP//AwBQSwECLQAUAAYACAAAACEA2+H2y+4AAACFAQAAEwAAAAAAAAAA&#10;AAAAAAAAAAAAW0NvbnRlbnRfVHlwZXNdLnhtbFBLAQItABQABgAIAAAAIQBa9CxbvwAAABUBAAAL&#10;AAAAAAAAAAAAAAAAAB8BAABfcmVscy8ucmVsc1BLAQItABQABgAIAAAAIQBmrAzdxQAAANwAAAAP&#10;AAAAAAAAAAAAAAAAAAcCAABkcnMvZG93bnJldi54bWxQSwUGAAAAAAMAAwC3AAAA+QIAAAAA&#10;">
                    <v:textbox inset=",7.2pt,,7.2pt">
                      <w:txbxContent>
                        <w:p w14:paraId="1DEBFE2B" w14:textId="77777777" w:rsidR="00A42E18" w:rsidRPr="000952EA" w:rsidRDefault="00A42E18" w:rsidP="000952EA">
                          <w:pPr>
                            <w:jc w:val="center"/>
                            <w:rPr>
                              <w:rFonts w:ascii="Times New Roman" w:hAnsi="Times New Roman" w:cs="Times New Roman"/>
                              <w:sz w:val="20"/>
                              <w:szCs w:val="20"/>
                              <w:lang w:val="en"/>
                            </w:rPr>
                          </w:pPr>
                          <w:r w:rsidRPr="000952EA">
                            <w:rPr>
                              <w:rFonts w:ascii="Times New Roman" w:hAnsi="Times New Roman" w:cs="Times New Roman"/>
                              <w:sz w:val="20"/>
                              <w:szCs w:val="20"/>
                            </w:rPr>
                            <w:t>Records identified through database searching</w:t>
                          </w:r>
                          <w:r w:rsidRPr="000952EA">
                            <w:rPr>
                              <w:rFonts w:ascii="Times New Roman" w:hAnsi="Times New Roman" w:cs="Times New Roman"/>
                              <w:sz w:val="20"/>
                              <w:szCs w:val="20"/>
                            </w:rPr>
                            <w:br/>
                            <w:t>(n = 5)</w:t>
                          </w:r>
                        </w:p>
                      </w:txbxContent>
                    </v:textbox>
                  </v:rect>
                  <v:shape id="AutoShape 32" o:spid="_x0000_s1058" type="#_x0000_t32" style="position:absolute;left:4320;top:4140;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qOwgAAANwAAAAPAAAAZHJzL2Rvd25yZXYueG1sRE9Na4NA&#10;EL0X8h+WKeRW1wpJU+smhEJAkkOM7aW3wZ2q6M6Ku1X777uHQI+P950dFtOLiUbXWlbwHMUgiCur&#10;W64VfH6cnnYgnEfW2FsmBb/k4LBfPWSYajvzjabS1yKEsEtRQeP9kErpqoYMusgOxIH7tqNBH+BY&#10;Sz3iHMJNL5M43kqDLYeGBgd6b6jqyh+jQCfXLs/rtrycdHF+ebWbopq+lFo/Lsc3EJ4W/y++u3Ot&#10;YJOEteFMOAJy/wcAAP//AwBQSwECLQAUAAYACAAAACEA2+H2y+4AAACFAQAAEwAAAAAAAAAAAAAA&#10;AAAAAAAAW0NvbnRlbnRfVHlwZXNdLnhtbFBLAQItABQABgAIAAAAIQBa9CxbvwAAABUBAAALAAAA&#10;AAAAAAAAAAAAAB8BAABfcmVscy8ucmVsc1BLAQItABQABgAIAAAAIQDf0hqOwgAAANwAAAAPAAAA&#10;AAAAAAAAAAAAAAcCAABkcnMvZG93bnJldi54bWxQSwUGAAAAAAMAAwC3AAAA9gIAAAAA&#10;">
                    <v:stroke endarrow="block"/>
                    <v:shadow color="#ccc"/>
                  </v:shape>
                  <v:shape id="AutoShape 33" o:spid="_x0000_s1059" type="#_x0000_t32" style="position:absolute;left:7920;top:4140;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8VxQAAANwAAAAPAAAAZHJzL2Rvd25yZXYueG1sRI9Ba4NA&#10;FITvgf6H5RV6i2uFNNFkE0ohIM2hxvaS28N9VYn7Vtyt2n+fLRRyHGbmG2Z3mE0nRhpca1nBcxSD&#10;IK6sbrlW8PV5XG5AOI+ssbNMCn7JwWH/sNhhpu3EZxpLX4sAYZehgsb7PpPSVQ0ZdJHtiYP3bQeD&#10;PsihlnrAKcBNJ5M4fpEGWw4LDfb01lB1LX+MAp18XPO8bsvTURfv69Suimq8KPX0OL9uQXia/T38&#10;3861glWSwt+ZcATk/gYAAP//AwBQSwECLQAUAAYACAAAACEA2+H2y+4AAACFAQAAEwAAAAAAAAAA&#10;AAAAAAAAAAAAW0NvbnRlbnRfVHlwZXNdLnhtbFBLAQItABQABgAIAAAAIQBa9CxbvwAAABUBAAAL&#10;AAAAAAAAAAAAAAAAAB8BAABfcmVscy8ucmVsc1BLAQItABQABgAIAAAAIQCwnr8VxQAAANwAAAAP&#10;AAAAAAAAAAAAAAAAAAcCAABkcnMvZG93bnJldi54bWxQSwUGAAAAAAMAAwC3AAAA+QIAAAAA&#10;">
                    <v:stroke endarrow="block"/>
                    <v:shadow color="#ccc"/>
                  </v:shape>
                  <v:rect id="Rectangle 34" o:spid="_x0000_s1060" style="position:absolute;left:6390;top:3060;width:351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J0wgAAANwAAAAPAAAAZHJzL2Rvd25yZXYueG1sRE/LagIx&#10;FN0L/kO4QneaacVHR6NURSiIC8fSbi/JdTJ0cjNMUh3/vlkILg/nvVx3rhZXakPlWcHrKANBrL2p&#10;uFTwdd4P5yBCRDZYeyYFdwqwXvV7S8yNv/GJrkUsRQrhkKMCG2OTSxm0JYdh5BvixF186zAm2JbS&#10;tHhL4a6Wb1k2lQ4rTg0WG9pa0r/Fn1MwK+Ou0JuJ/j7a+/zw3o3DqfhR6mXQfSxAROriU/xwfxoF&#10;k3Gan86kIyBX/wAAAP//AwBQSwECLQAUAAYACAAAACEA2+H2y+4AAACFAQAAEwAAAAAAAAAAAAAA&#10;AAAAAAAAW0NvbnRlbnRfVHlwZXNdLnhtbFBLAQItABQABgAIAAAAIQBa9CxbvwAAABUBAAALAAAA&#10;AAAAAAAAAAAAAB8BAABfcmVscy8ucmVsc1BLAQItABQABgAIAAAAIQBsnAJ0wgAAANwAAAAPAAAA&#10;AAAAAAAAAAAAAAcCAABkcnMvZG93bnJldi54bWxQSwUGAAAAAAMAAwC3AAAA9gIAAAAA&#10;">
                    <v:textbox inset=",7.2pt,,7.2pt">
                      <w:txbxContent>
                        <w:p w14:paraId="018274B1"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Additional records identified through other sources</w:t>
                          </w:r>
                          <w:r w:rsidRPr="000952EA">
                            <w:rPr>
                              <w:rFonts w:ascii="Times New Roman" w:hAnsi="Times New Roman" w:cs="Times New Roman"/>
                              <w:sz w:val="20"/>
                              <w:szCs w:val="20"/>
                            </w:rPr>
                            <w:br/>
                            <w:t>(n = 1)</w:t>
                          </w:r>
                        </w:p>
                      </w:txbxContent>
                    </v:textbox>
                  </v:rect>
                  <v:rect id="Rectangle 35" o:spid="_x0000_s1061" style="position:absolute;left:3937;top:4860;width:436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HsxQAAANwAAAAPAAAAZHJzL2Rvd25yZXYueG1sRI9BawIx&#10;FITvhf6H8ITeNKuyra5GqS2FQunBVfT6SJ6bxc3Lskl1/fdNQehxmJlvmOW6d424UBdqzwrGowwE&#10;sfam5krBfvcxnIEIEdlg45kU3CjAevX4sMTC+Ctv6VLGSiQIhwIV2BjbQsqgLTkMI98SJ+/kO4cx&#10;ya6SpsNrgrtGTrLsWTqsOS1YbOnNkj6XP07BSxXfS73J9eHb3mZf834atuVRqadB/7oAEamP/+F7&#10;+9MoyKc5/J1JR0CufgEAAP//AwBQSwECLQAUAAYACAAAACEA2+H2y+4AAACFAQAAEwAAAAAAAAAA&#10;AAAAAAAAAAAAW0NvbnRlbnRfVHlwZXNdLnhtbFBLAQItABQABgAIAAAAIQBa9CxbvwAAABUBAAAL&#10;AAAAAAAAAAAAAAAAAB8BAABfcmVscy8ucmVsc1BLAQItABQABgAIAAAAIQB866HsxQAAANwAAAAP&#10;AAAAAAAAAAAAAAAAAAcCAABkcnMvZG93bnJldi54bWxQSwUGAAAAAAMAAwC3AAAA+QIAAAAA&#10;">
                    <v:textbox inset=",7.2pt,,7.2pt">
                      <w:txbxContent>
                        <w:p w14:paraId="04C35F34"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Records after duplicates removed</w:t>
                          </w:r>
                          <w:r w:rsidRPr="000952EA">
                            <w:rPr>
                              <w:rFonts w:ascii="Times New Roman" w:hAnsi="Times New Roman" w:cs="Times New Roman"/>
                              <w:sz w:val="20"/>
                              <w:szCs w:val="20"/>
                            </w:rPr>
                            <w:br/>
                            <w:t>(n = 6)</w:t>
                          </w:r>
                        </w:p>
                      </w:txbxContent>
                    </v:textbox>
                  </v:rect>
                  <v:rect id="Rectangle 36" o:spid="_x0000_s1062" style="position:absolute;left:4805;top:6480;width:26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bxQAAANwAAAAPAAAAZHJzL2Rvd25yZXYueG1sRI9PawIx&#10;FMTvBb9DeIK3mlXx39YotqVQEA+upV4fyetmcfOybKKu374RCj0OM/MbZrXpXC2u1IbKs4LRMANB&#10;rL2puFTwdfx4XoAIEdlg7ZkU3CnAZt17WmFu/I0PdC1iKRKEQ44KbIxNLmXQlhyGoW+Ik/fjW4cx&#10;ybaUpsVbgrtajrNsJh1WnBYsNvRmSZ+Li1MwL+N7oV+n+ntv74vdspuEQ3FSatDvti8gInXxP/zX&#10;/jQKppMZPM6kIyDXvwAAAP//AwBQSwECLQAUAAYACAAAACEA2+H2y+4AAACFAQAAEwAAAAAAAAAA&#10;AAAAAAAAAAAAW0NvbnRlbnRfVHlwZXNdLnhtbFBLAQItABQABgAIAAAAIQBa9CxbvwAAABUBAAAL&#10;AAAAAAAAAAAAAAAAAB8BAABfcmVscy8ucmVsc1BLAQItABQABgAIAAAAIQCMOT+bxQAAANwAAAAP&#10;AAAAAAAAAAAAAAAAAAcCAABkcnMvZG93bnJldi54bWxQSwUGAAAAAAMAAwC3AAAA+QIAAAAA&#10;">
                    <v:textbox inset=",7.2pt,,7.2pt">
                      <w:txbxContent>
                        <w:p w14:paraId="56280A82"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Records screened</w:t>
                          </w:r>
                          <w:r w:rsidRPr="000952EA">
                            <w:rPr>
                              <w:rFonts w:ascii="Times New Roman" w:hAnsi="Times New Roman" w:cs="Times New Roman"/>
                              <w:sz w:val="20"/>
                              <w:szCs w:val="20"/>
                            </w:rPr>
                            <w:br/>
                            <w:t>(n = 6)</w:t>
                          </w:r>
                        </w:p>
                      </w:txbxContent>
                    </v:textbox>
                  </v:rect>
                  <v:rect id="Rectangle 37" o:spid="_x0000_s1063" style="position:absolute;left:8460;top:6480;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oAxQAAANwAAAAPAAAAZHJzL2Rvd25yZXYueG1sRI9BawIx&#10;FITvBf9DeIK3mlWx6tYotqVQEA+upV4fyetmcfOybKKu/74RCh6HmfmGWa47V4sLtaHyrGA0zEAQ&#10;a28qLhV8Hz6f5yBCRDZYeyYFNwqwXvWelpgbf+U9XYpYigThkKMCG2OTSxm0JYdh6Bvi5P361mFM&#10;si2lafGa4K6W4yx7kQ4rTgsWG3q3pE/F2SmYlfGj0G9T/bOzt/l20U3CvjgqNeh3m1cQkbr4CP+3&#10;v4yC6WQG9zPpCMjVHwAAAP//AwBQSwECLQAUAAYACAAAACEA2+H2y+4AAACFAQAAEwAAAAAAAAAA&#10;AAAAAAAAAAAAW0NvbnRlbnRfVHlwZXNdLnhtbFBLAQItABQABgAIAAAAIQBa9CxbvwAAABUBAAAL&#10;AAAAAAAAAAAAAAAAAB8BAABfcmVscy8ucmVsc1BLAQItABQABgAIAAAAIQDjdZoAxQAAANwAAAAP&#10;AAAAAAAAAAAAAAAAAAcCAABkcnMvZG93bnJldi54bWxQSwUGAAAAAAMAAwC3AAAA+QIAAAAA&#10;">
                    <v:textbox inset=",7.2pt,,7.2pt">
                      <w:txbxContent>
                        <w:p w14:paraId="5928008A"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Records excluded</w:t>
                          </w:r>
                          <w:r w:rsidRPr="000952EA">
                            <w:rPr>
                              <w:rFonts w:ascii="Times New Roman" w:hAnsi="Times New Roman" w:cs="Times New Roman"/>
                              <w:sz w:val="20"/>
                              <w:szCs w:val="20"/>
                            </w:rPr>
                            <w:br/>
                            <w:t>(n = 1)</w:t>
                          </w:r>
                        </w:p>
                      </w:txbxContent>
                    </v:textbox>
                  </v:rect>
                  <v:rect id="Rectangle 38" o:spid="_x0000_s1064" style="position:absolute;left:4770;top:7920;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EJwgAAANwAAAAPAAAAZHJzL2Rvd25yZXYueG1sRE/LagIx&#10;FN0L/YdwC+4009ZXp0bpA0EQF45it5fkdjJ0cjNMoo5/bxaCy8N5z5edq8WZ2lB5VvAyzEAQa28q&#10;LhUc9qvBDESIyAZrz6TgSgGWi6feHHPjL7yjcxFLkUI45KjAxtjkUgZtyWEY+oY4cX++dRgTbEtp&#10;WrykcFfL1yybSIcVpwaLDX1b0v/FySmYlvGn0F9jfdza62zz3r2FXfGrVP+5+/wAEamLD/HdvTYK&#10;xqM0P51JR0AubgAAAP//AwBQSwECLQAUAAYACAAAACEA2+H2y+4AAACFAQAAEwAAAAAAAAAAAAAA&#10;AAAAAAAAW0NvbnRlbnRfVHlwZXNdLnhtbFBLAQItABQABgAIAAAAIQBa9CxbvwAAABUBAAALAAAA&#10;AAAAAAAAAAAAAB8BAABfcmVscy8ucmVsc1BLAQItABQABgAIAAAAIQA0mnEJwgAAANwAAAAPAAAA&#10;AAAAAAAAAAAAAAcCAABkcnMvZG93bnJldi54bWxQSwUGAAAAAAMAAwC3AAAA9gIAAAAA&#10;">
                    <v:textbox inset=",7.2pt,,7.2pt">
                      <w:txbxContent>
                        <w:p w14:paraId="6EA98A84"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Full-text articles assessed for eligibility</w:t>
                          </w:r>
                          <w:r w:rsidRPr="000952EA">
                            <w:rPr>
                              <w:rFonts w:ascii="Times New Roman" w:hAnsi="Times New Roman" w:cs="Times New Roman"/>
                              <w:sz w:val="20"/>
                              <w:szCs w:val="20"/>
                            </w:rPr>
                            <w:br/>
                            <w:t>(n = 5)</w:t>
                          </w:r>
                        </w:p>
                      </w:txbxContent>
                    </v:textbox>
                  </v:rect>
                  <v:rect id="Rectangle 39" o:spid="_x0000_s1065" style="position:absolute;left:8460;top:7920;width:2700;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9+xQAAANwAAAAPAAAAZHJzL2Rvd25yZXYueG1sRI9BawIx&#10;FITvgv8hvIK3mm2trW6NUi0FQXpwK3p9JK+bxc3Lsom6/vtGKHgcZuYbZrboXC3O1IbKs4KnYQaC&#10;WHtTcalg9/P1OAERIrLB2jMpuFKAxbzfm2Fu/IW3dC5iKRKEQ44KbIxNLmXQlhyGoW+Ik/frW4cx&#10;ybaUpsVLgrtaPmfZq3RYcVqw2NDKkj4WJ6fgrYyfhV6O9f7bXiebaTcK2+Kg1OCh+3gHEamL9/B/&#10;e20UjF9GcDuTjoCc/wEAAP//AwBQSwECLQAUAAYACAAAACEA2+H2y+4AAACFAQAAEwAAAAAAAAAA&#10;AAAAAAAAAAAAW0NvbnRlbnRfVHlwZXNdLnhtbFBLAQItABQABgAIAAAAIQBa9CxbvwAAABUBAAAL&#10;AAAAAAAAAAAAAAAAAB8BAABfcmVscy8ucmVsc1BLAQItABQABgAIAAAAIQDESO9+xQAAANwAAAAP&#10;AAAAAAAAAAAAAAAAAAcCAABkcnMvZG93bnJldi54bWxQSwUGAAAAAAMAAwC3AAAA+QIAAAAA&#10;">
                    <v:textbox inset=",7.2pt,,7.2pt">
                      <w:txbxContent>
                        <w:p w14:paraId="7933E8BB"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Full-text articles excluded, with reasons</w:t>
                          </w:r>
                          <w:r w:rsidRPr="000952EA">
                            <w:rPr>
                              <w:rFonts w:ascii="Times New Roman" w:hAnsi="Times New Roman" w:cs="Times New Roman"/>
                              <w:sz w:val="20"/>
                              <w:szCs w:val="20"/>
                            </w:rPr>
                            <w:br/>
                            <w:t>(n = 3)</w:t>
                          </w:r>
                        </w:p>
                        <w:p w14:paraId="577434A9"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Bousquet et al, 2015 excluded as authors compared spironolactone, not eplerenone, with placebo</w:t>
                          </w:r>
                        </w:p>
                        <w:p w14:paraId="2015126F"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Sun et al, 2018 excluded as authors compared spironolactone, not eplerenone, with placebo and only included patients with CSCR &lt;3 months duration (acute CSCR)</w:t>
                          </w:r>
                        </w:p>
                      </w:txbxContent>
                    </v:textbox>
                  </v:rect>
                  <v:rect id="Rectangle 40" o:spid="_x0000_s1066" style="position:absolute;left:4770;top:9540;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cKxQAAANwAAAAPAAAAZHJzL2Rvd25yZXYueG1sRI9BawIx&#10;FITvgv8hvEJvNduqrW6NUlsEQXpwK3p9JK+bxc3Lskl1/fdGKHgcZuYbZrboXC1O1IbKs4LnQQaC&#10;WHtTcalg97N6moAIEdlg7ZkUXCjAYt7vzTA3/sxbOhWxFAnCIUcFNsYmlzJoSw7DwDfEyfv1rcOY&#10;ZFtK0+I5wV0tX7LsVTqsOC1YbOjTkj4Wf07BWxm/Cr0c6/23vUw2024YtsVBqceH7uMdRKQu3sP/&#10;7bVRMB6N4HYmHQE5vwIAAP//AwBQSwECLQAUAAYACAAAACEA2+H2y+4AAACFAQAAEwAAAAAAAAAA&#10;AAAAAAAAAAAAW0NvbnRlbnRfVHlwZXNdLnhtbFBLAQItABQABgAIAAAAIQBa9CxbvwAAABUBAAAL&#10;AAAAAAAAAAAAAAAAAB8BAABfcmVscy8ucmVsc1BLAQItABQABgAIAAAAIQBLoXcKxQAAANwAAAAP&#10;AAAAAAAAAAAAAAAAAAcCAABkcnMvZG93bnJldi54bWxQSwUGAAAAAAMAAwC3AAAA+QIAAAAA&#10;">
                    <v:textbox inset=",7.2pt,,7.2pt">
                      <w:txbxContent>
                        <w:p w14:paraId="6370FA66"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Studies included in qualitative synthesis</w:t>
                          </w:r>
                          <w:r w:rsidRPr="000952EA">
                            <w:rPr>
                              <w:rFonts w:ascii="Times New Roman" w:hAnsi="Times New Roman" w:cs="Times New Roman"/>
                              <w:sz w:val="20"/>
                              <w:szCs w:val="20"/>
                            </w:rPr>
                            <w:br/>
                            <w:t>(n = 3)</w:t>
                          </w:r>
                        </w:p>
                      </w:txbxContent>
                    </v:textbox>
                  </v:rect>
                  <v:rect id="Rectangle 41" o:spid="_x0000_s1067" style="position:absolute;left:4770;top:11160;width:27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dKRxgAAANwAAAAPAAAAZHJzL2Rvd25yZXYueG1sRI9PawIx&#10;FMTvgt8hPMFbzbZ21W6N0j8IhdKDq+j1kbxulm5elk2q67c3hYLHYWZ+wyzXvWvEibpQe1ZwP8lA&#10;EGtvaq4U7HebuwWIEJENNp5JwYUCrFfDwRIL48+8pVMZK5EgHApUYGNsCymDtuQwTHxLnLxv3zmM&#10;SXaVNB2eE9w18iHLZtJhzWnBYktvlvRP+esUzKv4XurXXB++7GXx+dRPw7Y8KjUe9S/PICL18Rb+&#10;b38YBfljDn9n0hGQqysAAAD//wMAUEsBAi0AFAAGAAgAAAAhANvh9svuAAAAhQEAABMAAAAAAAAA&#10;AAAAAAAAAAAAAFtDb250ZW50X1R5cGVzXS54bWxQSwECLQAUAAYACAAAACEAWvQsW78AAAAVAQAA&#10;CwAAAAAAAAAAAAAAAAAfAQAAX3JlbHMvLnJlbHNQSwECLQAUAAYACAAAACEAJO3SkcYAAADcAAAA&#10;DwAAAAAAAAAAAAAAAAAHAgAAZHJzL2Rvd25yZXYueG1sUEsFBgAAAAADAAMAtwAAAPoCAAAAAA==&#10;">
                    <v:textbox inset=",7.2pt,,7.2pt">
                      <w:txbxContent>
                        <w:p w14:paraId="0042FF3D" w14:textId="77777777" w:rsidR="00A42E18" w:rsidRPr="000952EA" w:rsidRDefault="00A42E18" w:rsidP="000952EA">
                          <w:pPr>
                            <w:jc w:val="center"/>
                            <w:rPr>
                              <w:rFonts w:ascii="Times New Roman" w:hAnsi="Times New Roman" w:cs="Times New Roman"/>
                              <w:sz w:val="20"/>
                              <w:szCs w:val="20"/>
                            </w:rPr>
                          </w:pPr>
                          <w:r w:rsidRPr="000952EA">
                            <w:rPr>
                              <w:rFonts w:ascii="Times New Roman" w:hAnsi="Times New Roman" w:cs="Times New Roman"/>
                              <w:sz w:val="20"/>
                              <w:szCs w:val="20"/>
                            </w:rPr>
                            <w:t>Studies included in quantitative synthesis (meta-analysis)</w:t>
                          </w:r>
                          <w:r w:rsidRPr="000952EA">
                            <w:rPr>
                              <w:rFonts w:ascii="Times New Roman" w:hAnsi="Times New Roman" w:cs="Times New Roman"/>
                              <w:sz w:val="20"/>
                              <w:szCs w:val="20"/>
                            </w:rPr>
                            <w:br/>
                            <w:t>(n = 3)</w:t>
                          </w:r>
                        </w:p>
                      </w:txbxContent>
                    </v:textbox>
                  </v:rect>
                  <v:shape id="AutoShape 42" o:spid="_x0000_s1068" type="#_x0000_t32" style="position:absolute;left:6120;top:5760;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s7HxgAAANwAAAAPAAAAZHJzL2Rvd25yZXYueG1sRI9Ba8JA&#10;FITvQv/D8gq96aZi0jZ1lVIIhHrQpl68PbKvSTD7NmTXJP33XUHwOMzMN8x6O5lWDNS7xrKC50UE&#10;gri0uuFKwfEnm7+CcB5ZY2uZFPyRg+3mYbbGVNuRv2kofCUChF2KCmrvu1RKV9Zk0C1sRxy8X9sb&#10;9EH2ldQ9jgFuWrmMokQabDgs1NjRZ03lubgYBXq5P+d51RS7TB++Xt5sfCiHk1JPj9PHOwhPk7+H&#10;b+1cK4hXCVzPhCMgN/8AAAD//wMAUEsBAi0AFAAGAAgAAAAhANvh9svuAAAAhQEAABMAAAAAAAAA&#10;AAAAAAAAAAAAAFtDb250ZW50X1R5cGVzXS54bWxQSwECLQAUAAYACAAAACEAWvQsW78AAAAVAQAA&#10;CwAAAAAAAAAAAAAAAAAfAQAAX3JlbHMvLnJlbHNQSwECLQAUAAYACAAAACEAHN7Ox8YAAADcAAAA&#10;DwAAAAAAAAAAAAAAAAAHAgAAZHJzL2Rvd25yZXYueG1sUEsFBgAAAAADAAMAtwAAAPoCAAAAAA==&#10;">
                    <v:stroke endarrow="block"/>
                    <v:shadow color="#ccc"/>
                  </v:shape>
                  <v:shape id="AutoShape 43" o:spid="_x0000_s1069" type="#_x0000_t32" style="position:absolute;left:6120;top:738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tcxAAAANwAAAAPAAAAZHJzL2Rvd25yZXYueG1sRI9Bi8Iw&#10;FITvgv8hPGFvmiqrrl2jiCAUPeh29+Lt0bxti81LaWKt/94IgsdhZr5hluvOVKKlxpWWFYxHEQji&#10;zOqScwV/v7vhFwjnkTVWlknBnRysV/3eEmNtb/xDbepzESDsYlRQeF/HUrqsIINuZGvi4P3bxqAP&#10;ssmlbvAW4KaSkyiaSYMlh4UCa9oWlF3Sq1GgJ8dLkuRletjp036+sNNT1p6V+hh0m28Qnjr/Dr/a&#10;iVYw/ZzD80w4AnL1AAAA//8DAFBLAQItABQABgAIAAAAIQDb4fbL7gAAAIUBAAATAAAAAAAAAAAA&#10;AAAAAAAAAABbQ29udGVudF9UeXBlc10ueG1sUEsBAi0AFAAGAAgAAAAhAFr0LFu/AAAAFQEAAAsA&#10;AAAAAAAAAAAAAAAAHwEAAF9yZWxzLy5yZWxzUEsBAi0AFAAGAAgAAAAhAHOSa1zEAAAA3AAAAA8A&#10;AAAAAAAAAAAAAAAABwIAAGRycy9kb3ducmV2LnhtbFBLBQYAAAAAAwADALcAAAD4AgAAAAA=&#10;">
                    <v:stroke endarrow="block"/>
                    <v:shadow color="#ccc"/>
                  </v:shape>
                  <v:shape id="AutoShape 44" o:spid="_x0000_s1070" type="#_x0000_t32" style="position:absolute;left:6120;top:900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8uwwAAANwAAAAPAAAAZHJzL2Rvd25yZXYueG1sRE9Na4NA&#10;EL0H+h+WCfQW14Qmaa2bUAKCtIcY00tvgztViTsr7kbtv+8eCj0+3nd6nE0nRhpca1nBOopBEFdW&#10;t1wr+Lxmq2cQziNr7CyTgh9ycDw8LFJMtJ34QmPpaxFC2CWooPG+T6R0VUMGXWR74sB928GgD3Co&#10;pR5wCuGmk5s43kmDLYeGBns6NVTdyrtRoDfnW57XbfmR6eJ9/2K3RTV+KfW4nN9eQXia/b/4z51r&#10;BdunsDacCUdAHn4BAAD//wMAUEsBAi0AFAAGAAgAAAAhANvh9svuAAAAhQEAABMAAAAAAAAAAAAA&#10;AAAAAAAAAFtDb250ZW50X1R5cGVzXS54bWxQSwECLQAUAAYACAAAACEAWvQsW78AAAAVAQAACwAA&#10;AAAAAAAAAAAAAAAfAQAAX3JlbHMvLnJlbHNQSwECLQAUAAYACAAAACEAAg3/LsMAAADcAAAADwAA&#10;AAAAAAAAAAAAAAAHAgAAZHJzL2Rvd25yZXYueG1sUEsFBgAAAAADAAMAtwAAAPcCAAAAAA==&#10;">
                    <v:stroke endarrow="block"/>
                    <v:shadow color="#ccc"/>
                  </v:shape>
                  <v:shape id="AutoShape 45" o:spid="_x0000_s1071" type="#_x0000_t32" style="position:absolute;left:6120;top:1062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ZtxQAAANwAAAAPAAAAZHJzL2Rvd25yZXYueG1sRI9Ba4NA&#10;FITvhfyH5QV6q2sCtolxE0pBkPbQxOSS28N9UYn7Vtyt2n/fLRR6HGbmGyY7zKYTIw2utaxgFcUg&#10;iCurW64VXM750waE88gaO8uk4JscHPaLhwxTbSc+0Vj6WgQIuxQVNN73qZSuasigi2xPHLybHQz6&#10;IIda6gGnADedXMfxszTYclhosKe3hqp7+WUU6PXnvSjqtvzI9fH9ZWuTYzVelXpczq87EJ5m/x/+&#10;axdaQZIk8HsmHAG5/wEAAP//AwBQSwECLQAUAAYACAAAACEA2+H2y+4AAACFAQAAEwAAAAAAAAAA&#10;AAAAAAAAAAAAW0NvbnRlbnRfVHlwZXNdLnhtbFBLAQItABQABgAIAAAAIQBa9CxbvwAAABUBAAAL&#10;AAAAAAAAAAAAAAAAAB8BAABfcmVscy8ucmVsc1BLAQItABQABgAIAAAAIQBp1cZtxQAAANwAAAAP&#10;AAAAAAAAAAAAAAAAAAcCAABkcnMvZG93bnJldi54bWxQSwUGAAAAAAMAAwC3AAAA+QIAAAAA&#10;">
                    <v:stroke endarrow="block"/>
                    <v:shadow color="#ccc"/>
                  </v:shape>
                  <v:shape id="AutoShape 46" o:spid="_x0000_s1072" type="#_x0000_t32" style="position:absolute;left:7435;top:6930;width:10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1gaxAAAANwAAAAPAAAAZHJzL2Rvd25yZXYueG1sRI9Pi8Iw&#10;FMTvwn6H8Bb2pukK9U81yiIIZT2o1Yu3R/Nsi81LaWLtfvuNIHgcZuY3zHLdm1p01LrKsoLvUQSC&#10;OLe64kLB+bQdzkA4j6yxtkwK/sjBevUxWGKi7YOP1GW+EAHCLkEFpfdNIqXLSzLoRrYhDt7VtgZ9&#10;kG0hdYuPADe1HEfRRBqsOCyU2NCmpPyW3Y0CPd7f0rSost1WH36ncxsf8u6i1Ndn/7MA4an37/Cr&#10;nWoFcTyB55lwBOTqHwAA//8DAFBLAQItABQABgAIAAAAIQDb4fbL7gAAAIUBAAATAAAAAAAAAAAA&#10;AAAAAAAAAABbQ29udGVudF9UeXBlc10ueG1sUEsBAi0AFAAGAAgAAAAhAFr0LFu/AAAAFQEAAAsA&#10;AAAAAAAAAAAAAAAAHwEAAF9yZWxzLy5yZWxzUEsBAi0AFAAGAAgAAAAhAJkHWBrEAAAA3AAAAA8A&#10;AAAAAAAAAAAAAAAABwIAAGRycy9kb3ducmV2LnhtbFBLBQYAAAAAAwADALcAAAD4AgAAAAA=&#10;">
                    <v:stroke endarrow="block"/>
                    <v:shadow color="#ccc"/>
                  </v:shape>
                </v:group>
                <w10:anchorlock/>
              </v:group>
            </w:pict>
          </mc:Fallback>
        </mc:AlternateContent>
      </w:r>
    </w:p>
    <w:p w14:paraId="6132157E" w14:textId="77777777" w:rsidR="00567274" w:rsidRPr="005B3DBD" w:rsidRDefault="00567274" w:rsidP="00F45775">
      <w:pPr>
        <w:pStyle w:val="Caption"/>
        <w:keepNext/>
        <w:rPr>
          <w:rFonts w:ascii="Times New Roman" w:hAnsi="Times New Roman"/>
        </w:rPr>
      </w:pPr>
    </w:p>
    <w:p w14:paraId="168C57B5" w14:textId="77777777" w:rsidR="007B2017" w:rsidRDefault="007B2017">
      <w:pPr>
        <w:rPr>
          <w:rFonts w:ascii="Times New Roman" w:eastAsia="Times New Roman" w:hAnsi="Times New Roman" w:cs="Times New Roman"/>
          <w:b/>
          <w:bCs/>
          <w:sz w:val="20"/>
          <w:szCs w:val="20"/>
        </w:rPr>
      </w:pPr>
      <w:r>
        <w:rPr>
          <w:rFonts w:ascii="Times New Roman" w:hAnsi="Times New Roman"/>
        </w:rPr>
        <w:br w:type="page"/>
      </w:r>
    </w:p>
    <w:p w14:paraId="4CFEADB0" w14:textId="13CF8F90" w:rsidR="00F45775" w:rsidRPr="00016D20" w:rsidRDefault="00F45775" w:rsidP="00F45775">
      <w:pPr>
        <w:pStyle w:val="Caption"/>
        <w:keepNext/>
        <w:rPr>
          <w:rFonts w:ascii="Times New Roman" w:hAnsi="Times New Roman"/>
        </w:rPr>
      </w:pPr>
      <w:bookmarkStart w:id="435" w:name="_Toc20821556"/>
      <w:r w:rsidRPr="00016D20">
        <w:rPr>
          <w:rFonts w:ascii="Times New Roman" w:hAnsi="Times New Roman"/>
        </w:rPr>
        <w:lastRenderedPageBreak/>
        <w:t xml:space="preserve">Supplementary Table </w:t>
      </w:r>
      <w:r w:rsidRPr="00016D20">
        <w:rPr>
          <w:rFonts w:ascii="Times New Roman" w:hAnsi="Times New Roman"/>
        </w:rPr>
        <w:fldChar w:fldCharType="begin"/>
      </w:r>
      <w:r w:rsidRPr="00016D20">
        <w:rPr>
          <w:rFonts w:ascii="Times New Roman" w:hAnsi="Times New Roman"/>
        </w:rPr>
        <w:instrText xml:space="preserve"> SEQ Supplementary_Table \* ARABIC </w:instrText>
      </w:r>
      <w:r w:rsidRPr="00016D20">
        <w:rPr>
          <w:rFonts w:ascii="Times New Roman" w:hAnsi="Times New Roman"/>
        </w:rPr>
        <w:fldChar w:fldCharType="separate"/>
      </w:r>
      <w:r w:rsidR="007B780F">
        <w:rPr>
          <w:rFonts w:ascii="Times New Roman" w:hAnsi="Times New Roman"/>
          <w:noProof/>
        </w:rPr>
        <w:t>28</w:t>
      </w:r>
      <w:r w:rsidRPr="00016D20">
        <w:rPr>
          <w:rFonts w:ascii="Times New Roman" w:hAnsi="Times New Roman"/>
          <w:noProof/>
        </w:rPr>
        <w:fldChar w:fldCharType="end"/>
      </w:r>
      <w:r>
        <w:rPr>
          <w:rFonts w:ascii="Times New Roman" w:hAnsi="Times New Roman"/>
          <w:noProof/>
        </w:rPr>
        <w:t>:</w:t>
      </w:r>
      <w:r w:rsidRPr="00016D20">
        <w:rPr>
          <w:rFonts w:ascii="Times New Roman" w:hAnsi="Times New Roman"/>
        </w:rPr>
        <w:t xml:space="preserve"> </w:t>
      </w:r>
      <w:r>
        <w:rPr>
          <w:rFonts w:ascii="Times New Roman" w:hAnsi="Times New Roman"/>
        </w:rPr>
        <w:t>Quality characteristics of trials included in the meta-analysis of eplerenone for CSCR</w:t>
      </w:r>
      <w:bookmarkEnd w:id="435"/>
    </w:p>
    <w:tbl>
      <w:tblPr>
        <w:tblStyle w:val="TableGrid"/>
        <w:tblW w:w="0" w:type="auto"/>
        <w:tblLook w:val="04A0" w:firstRow="1" w:lastRow="0" w:firstColumn="1" w:lastColumn="0" w:noHBand="0" w:noVBand="1"/>
      </w:tblPr>
      <w:tblGrid>
        <w:gridCol w:w="1506"/>
        <w:gridCol w:w="1597"/>
        <w:gridCol w:w="1626"/>
        <w:gridCol w:w="1632"/>
        <w:gridCol w:w="1529"/>
        <w:gridCol w:w="1126"/>
      </w:tblGrid>
      <w:tr w:rsidR="0020333A" w:rsidRPr="008C3043" w14:paraId="4ED64E20" w14:textId="77777777" w:rsidTr="002844DA">
        <w:tc>
          <w:tcPr>
            <w:tcW w:w="1506" w:type="dxa"/>
          </w:tcPr>
          <w:p w14:paraId="778F3470" w14:textId="3494C4E4" w:rsidR="0020333A" w:rsidRPr="008C3043" w:rsidRDefault="00F45775" w:rsidP="002844DA">
            <w:pPr>
              <w:rPr>
                <w:b/>
                <w:bCs/>
                <w:sz w:val="16"/>
                <w:szCs w:val="16"/>
              </w:rPr>
            </w:pPr>
            <w:r w:rsidRPr="008C3043">
              <w:rPr>
                <w:b/>
                <w:bCs/>
                <w:sz w:val="16"/>
                <w:szCs w:val="16"/>
              </w:rPr>
              <w:t>Trial</w:t>
            </w:r>
          </w:p>
        </w:tc>
        <w:tc>
          <w:tcPr>
            <w:tcW w:w="1597" w:type="dxa"/>
          </w:tcPr>
          <w:p w14:paraId="4BDBB0DC" w14:textId="164F93E1" w:rsidR="0020333A" w:rsidRPr="008C3043" w:rsidRDefault="00F45775" w:rsidP="002844DA">
            <w:pPr>
              <w:rPr>
                <w:b/>
                <w:bCs/>
                <w:sz w:val="16"/>
                <w:szCs w:val="16"/>
              </w:rPr>
            </w:pPr>
            <w:r w:rsidRPr="008C3043">
              <w:rPr>
                <w:b/>
                <w:bCs/>
                <w:sz w:val="16"/>
                <w:szCs w:val="16"/>
              </w:rPr>
              <w:t>R</w:t>
            </w:r>
            <w:r w:rsidR="0020333A" w:rsidRPr="008C3043">
              <w:rPr>
                <w:b/>
                <w:bCs/>
                <w:sz w:val="16"/>
                <w:szCs w:val="16"/>
              </w:rPr>
              <w:t>egistered in advance of starting recruitment</w:t>
            </w:r>
          </w:p>
        </w:tc>
        <w:tc>
          <w:tcPr>
            <w:tcW w:w="1626" w:type="dxa"/>
          </w:tcPr>
          <w:p w14:paraId="461CD1A5" w14:textId="77777777" w:rsidR="0020333A" w:rsidRPr="008C3043" w:rsidRDefault="0020333A" w:rsidP="002844DA">
            <w:pPr>
              <w:rPr>
                <w:b/>
                <w:bCs/>
                <w:sz w:val="16"/>
                <w:szCs w:val="16"/>
              </w:rPr>
            </w:pPr>
            <w:r w:rsidRPr="008C3043">
              <w:rPr>
                <w:b/>
                <w:bCs/>
                <w:sz w:val="16"/>
                <w:szCs w:val="16"/>
              </w:rPr>
              <w:t>Primary outcome prespecified</w:t>
            </w:r>
          </w:p>
        </w:tc>
        <w:tc>
          <w:tcPr>
            <w:tcW w:w="1632" w:type="dxa"/>
          </w:tcPr>
          <w:p w14:paraId="5AA38C18" w14:textId="77777777" w:rsidR="0020333A" w:rsidRPr="008C3043" w:rsidRDefault="0020333A" w:rsidP="002844DA">
            <w:pPr>
              <w:rPr>
                <w:b/>
                <w:bCs/>
                <w:sz w:val="16"/>
                <w:szCs w:val="16"/>
              </w:rPr>
            </w:pPr>
            <w:r w:rsidRPr="008C3043">
              <w:rPr>
                <w:b/>
                <w:bCs/>
                <w:sz w:val="16"/>
                <w:szCs w:val="16"/>
              </w:rPr>
              <w:t>Prespecified primary outcome matches reported primary outcome</w:t>
            </w:r>
          </w:p>
        </w:tc>
        <w:tc>
          <w:tcPr>
            <w:tcW w:w="1529" w:type="dxa"/>
          </w:tcPr>
          <w:p w14:paraId="4F4256CD" w14:textId="77777777" w:rsidR="0020333A" w:rsidRPr="008C3043" w:rsidRDefault="0020333A" w:rsidP="002844DA">
            <w:pPr>
              <w:rPr>
                <w:b/>
                <w:bCs/>
                <w:sz w:val="16"/>
                <w:szCs w:val="16"/>
              </w:rPr>
            </w:pPr>
            <w:r w:rsidRPr="008C3043">
              <w:rPr>
                <w:b/>
                <w:bCs/>
                <w:sz w:val="16"/>
                <w:szCs w:val="16"/>
              </w:rPr>
              <w:t>Statistical analysis plan</w:t>
            </w:r>
          </w:p>
        </w:tc>
        <w:tc>
          <w:tcPr>
            <w:tcW w:w="1126" w:type="dxa"/>
          </w:tcPr>
          <w:p w14:paraId="3F08C765" w14:textId="77777777" w:rsidR="0020333A" w:rsidRPr="008C3043" w:rsidRDefault="0020333A" w:rsidP="002844DA">
            <w:pPr>
              <w:rPr>
                <w:b/>
                <w:bCs/>
                <w:sz w:val="16"/>
                <w:szCs w:val="16"/>
              </w:rPr>
            </w:pPr>
            <w:r w:rsidRPr="008C3043">
              <w:rPr>
                <w:b/>
                <w:bCs/>
                <w:sz w:val="16"/>
                <w:szCs w:val="16"/>
              </w:rPr>
              <w:t>Unit of analysis error</w:t>
            </w:r>
          </w:p>
        </w:tc>
      </w:tr>
      <w:tr w:rsidR="0020333A" w:rsidRPr="008C3043" w14:paraId="363CB630" w14:textId="77777777" w:rsidTr="002844DA">
        <w:tc>
          <w:tcPr>
            <w:tcW w:w="1506" w:type="dxa"/>
          </w:tcPr>
          <w:p w14:paraId="2232B772" w14:textId="46F6577C" w:rsidR="0020333A" w:rsidRPr="008C3043" w:rsidRDefault="0020333A" w:rsidP="0020333A">
            <w:pPr>
              <w:rPr>
                <w:sz w:val="16"/>
                <w:szCs w:val="16"/>
              </w:rPr>
            </w:pPr>
            <w:proofErr w:type="spellStart"/>
            <w:r w:rsidRPr="008C3043">
              <w:rPr>
                <w:sz w:val="16"/>
                <w:szCs w:val="16"/>
              </w:rPr>
              <w:t>Rahimy</w:t>
            </w:r>
            <w:proofErr w:type="spellEnd"/>
            <w:r w:rsidRPr="008C3043">
              <w:rPr>
                <w:sz w:val="16"/>
                <w:szCs w:val="16"/>
              </w:rPr>
              <w:t xml:space="preserve"> et al, 2017</w:t>
            </w:r>
            <w:r w:rsidRPr="008C3043">
              <w:rPr>
                <w:sz w:val="16"/>
                <w:szCs w:val="16"/>
              </w:rPr>
              <w:fldChar w:fldCharType="begin"/>
            </w:r>
            <w:r w:rsidR="007B780F">
              <w:rPr>
                <w:sz w:val="16"/>
                <w:szCs w:val="16"/>
              </w:rPr>
              <w:instrText xml:space="preserve"> ADDIN EN.CITE &lt;EndNote&gt;&lt;Cite&gt;&lt;Author&gt;Rahimy&lt;/Author&gt;&lt;Year&gt;2017&lt;/Year&gt;&lt;RecNum&gt;168&lt;/RecNum&gt;&lt;DisplayText&gt;&lt;style face="superscript"&gt;2&lt;/style&gt;&lt;/DisplayText&gt;&lt;record&gt;&lt;rec-number&gt;168&lt;/rec-number&gt;&lt;foreign-keys&gt;&lt;key app="EN" db-id="xaxxs5p9kx0f5pe5ddvpfetpzx22prezpv02" timestamp="1500294021"&gt;168&lt;/key&gt;&lt;/foreign-keys&gt;&lt;ref-type name="Journal Article"&gt;17&lt;/ref-type&gt;&lt;contributors&gt;&lt;authors&gt;&lt;author&gt;Rahimy, E.&lt;/author&gt;&lt;author&gt;Pitcher, J. D., 3rd&lt;/author&gt;&lt;author&gt;Hsu, J.&lt;/author&gt;&lt;author&gt;Adam, M. K.&lt;/author&gt;&lt;author&gt;Shahlaee, A.&lt;/author&gt;&lt;author&gt;Samara, W. A.&lt;/author&gt;&lt;author&gt;Vander, J. F.&lt;/author&gt;&lt;author&gt;Kaiser, R. S.&lt;/author&gt;&lt;author&gt;Chiang, A.&lt;/author&gt;&lt;author&gt;Spirn, M. J.&lt;/author&gt;&lt;author&gt;Fineman, M. S.&lt;/author&gt;&lt;/authors&gt;&lt;/contributors&gt;&lt;auth-address&gt;*The Retina Service of Wills Eye Hospital, Mid Atlantic Retina, Thomas Jefferson University, Philadelphia, Pennsylvania; daggerDepartment of Ophthalmology, Palo Alto Medical Foundation, Palo Alto, California; and double daggerEye Associates of New Mexico, Albuquerque, New Mexico.&lt;/auth-address&gt;&lt;titles&gt;&lt;title&gt;A RANDOMIZED DOUBLE-BLIND PLACEBO-CONTROL PILOT STUDY OF EPLERENONE FOR THE TREATMENT OF CENTRAL SEROUS CHORIORETINOPATHY (ECSELSIOR)&lt;/title&gt;&lt;secondary-title&gt;Retina&lt;/secondary-title&gt;&lt;alt-title&gt;Retina (Philadelphia, Pa.)&lt;/alt-title&gt;&lt;/titles&gt;&lt;periodical&gt;&lt;full-title&gt;Retina&lt;/full-title&gt;&lt;/periodical&gt;&lt;edition&gt;2017/04/21&lt;/edition&gt;&lt;dates&gt;&lt;year&gt;2017&lt;/year&gt;&lt;pub-dates&gt;&lt;date&gt;Apr 19&lt;/date&gt;&lt;/pub-dates&gt;&lt;/dates&gt;&lt;isbn&gt;0275-004x&lt;/isbn&gt;&lt;accession-num&gt;28426624&lt;/accession-num&gt;&lt;urls&gt;&lt;/urls&gt;&lt;electronic-resource-num&gt;10.1097/iae.0000000000001649&lt;/electronic-resource-num&gt;&lt;remote-database-provider&gt;NLM&lt;/remote-database-provider&gt;&lt;language&gt;eng&lt;/language&gt;&lt;/record&gt;&lt;/Cite&gt;&lt;/EndNote&gt;</w:instrText>
            </w:r>
            <w:r w:rsidRPr="008C3043">
              <w:rPr>
                <w:sz w:val="16"/>
                <w:szCs w:val="16"/>
              </w:rPr>
              <w:fldChar w:fldCharType="separate"/>
            </w:r>
            <w:r w:rsidR="007B780F" w:rsidRPr="007B780F">
              <w:rPr>
                <w:noProof/>
                <w:sz w:val="16"/>
                <w:szCs w:val="16"/>
                <w:vertAlign w:val="superscript"/>
              </w:rPr>
              <w:t>2</w:t>
            </w:r>
            <w:r w:rsidRPr="008C3043">
              <w:rPr>
                <w:sz w:val="16"/>
                <w:szCs w:val="16"/>
              </w:rPr>
              <w:fldChar w:fldCharType="end"/>
            </w:r>
          </w:p>
        </w:tc>
        <w:tc>
          <w:tcPr>
            <w:tcW w:w="1597" w:type="dxa"/>
          </w:tcPr>
          <w:p w14:paraId="0EB4489D" w14:textId="029355D0" w:rsidR="0020333A" w:rsidRPr="008C3043" w:rsidRDefault="0020333A" w:rsidP="0020333A">
            <w:pPr>
              <w:rPr>
                <w:b/>
                <w:bCs/>
                <w:sz w:val="16"/>
                <w:szCs w:val="16"/>
              </w:rPr>
            </w:pPr>
            <w:r w:rsidRPr="008C3043">
              <w:rPr>
                <w:sz w:val="16"/>
                <w:szCs w:val="16"/>
              </w:rPr>
              <w:t xml:space="preserve">Yes </w:t>
            </w:r>
            <w:r w:rsidRPr="008C3043">
              <w:rPr>
                <w:sz w:val="16"/>
                <w:szCs w:val="16"/>
                <w:vertAlign w:val="superscript"/>
              </w:rPr>
              <w:t>a</w:t>
            </w:r>
          </w:p>
        </w:tc>
        <w:tc>
          <w:tcPr>
            <w:tcW w:w="1626" w:type="dxa"/>
          </w:tcPr>
          <w:p w14:paraId="35526B5A" w14:textId="7D85B516" w:rsidR="0020333A" w:rsidRPr="008C3043" w:rsidRDefault="0020333A" w:rsidP="0020333A">
            <w:pPr>
              <w:rPr>
                <w:b/>
                <w:bCs/>
                <w:sz w:val="16"/>
                <w:szCs w:val="16"/>
              </w:rPr>
            </w:pPr>
            <w:r w:rsidRPr="008C3043">
              <w:rPr>
                <w:sz w:val="16"/>
                <w:szCs w:val="16"/>
              </w:rPr>
              <w:t>Yes</w:t>
            </w:r>
          </w:p>
        </w:tc>
        <w:tc>
          <w:tcPr>
            <w:tcW w:w="1632" w:type="dxa"/>
          </w:tcPr>
          <w:p w14:paraId="35ED3E01" w14:textId="694FC176" w:rsidR="0020333A" w:rsidRPr="008C3043" w:rsidRDefault="0020333A" w:rsidP="0020333A">
            <w:pPr>
              <w:rPr>
                <w:b/>
                <w:bCs/>
                <w:sz w:val="16"/>
                <w:szCs w:val="16"/>
              </w:rPr>
            </w:pPr>
            <w:r w:rsidRPr="008C3043">
              <w:rPr>
                <w:sz w:val="16"/>
                <w:szCs w:val="16"/>
              </w:rPr>
              <w:t xml:space="preserve">No </w:t>
            </w:r>
            <w:r w:rsidRPr="008C3043">
              <w:rPr>
                <w:sz w:val="16"/>
                <w:szCs w:val="16"/>
                <w:vertAlign w:val="superscript"/>
              </w:rPr>
              <w:t>b</w:t>
            </w:r>
          </w:p>
        </w:tc>
        <w:tc>
          <w:tcPr>
            <w:tcW w:w="1529" w:type="dxa"/>
          </w:tcPr>
          <w:p w14:paraId="69706BD3" w14:textId="2BB8BF58" w:rsidR="0020333A" w:rsidRPr="008C3043" w:rsidRDefault="0020333A" w:rsidP="0020333A">
            <w:pPr>
              <w:rPr>
                <w:b/>
                <w:bCs/>
                <w:sz w:val="16"/>
                <w:szCs w:val="16"/>
              </w:rPr>
            </w:pPr>
            <w:r w:rsidRPr="008C3043">
              <w:rPr>
                <w:sz w:val="16"/>
                <w:szCs w:val="16"/>
              </w:rPr>
              <w:t>None identified</w:t>
            </w:r>
          </w:p>
        </w:tc>
        <w:tc>
          <w:tcPr>
            <w:tcW w:w="1126" w:type="dxa"/>
          </w:tcPr>
          <w:p w14:paraId="18E57816" w14:textId="33BDAEDA" w:rsidR="0020333A" w:rsidRPr="008C3043" w:rsidRDefault="0020333A" w:rsidP="0020333A">
            <w:pPr>
              <w:rPr>
                <w:b/>
                <w:bCs/>
                <w:sz w:val="16"/>
                <w:szCs w:val="16"/>
              </w:rPr>
            </w:pPr>
            <w:r w:rsidRPr="008C3043">
              <w:rPr>
                <w:sz w:val="16"/>
                <w:szCs w:val="16"/>
              </w:rPr>
              <w:t xml:space="preserve">Yes </w:t>
            </w:r>
            <w:r w:rsidRPr="008C3043">
              <w:rPr>
                <w:sz w:val="16"/>
                <w:szCs w:val="16"/>
                <w:vertAlign w:val="superscript"/>
              </w:rPr>
              <w:t>c</w:t>
            </w:r>
          </w:p>
        </w:tc>
      </w:tr>
      <w:tr w:rsidR="0020333A" w:rsidRPr="008C3043" w14:paraId="4B003489" w14:textId="77777777" w:rsidTr="002844DA">
        <w:tc>
          <w:tcPr>
            <w:tcW w:w="1506" w:type="dxa"/>
          </w:tcPr>
          <w:p w14:paraId="0E7FF2B3" w14:textId="6E56F41D" w:rsidR="0020333A" w:rsidRPr="008C3043" w:rsidRDefault="0020333A" w:rsidP="0020333A">
            <w:pPr>
              <w:rPr>
                <w:sz w:val="16"/>
                <w:szCs w:val="16"/>
              </w:rPr>
            </w:pPr>
            <w:proofErr w:type="spellStart"/>
            <w:r w:rsidRPr="008C3043">
              <w:rPr>
                <w:sz w:val="16"/>
                <w:szCs w:val="16"/>
              </w:rPr>
              <w:t>Pichi</w:t>
            </w:r>
            <w:proofErr w:type="spellEnd"/>
            <w:r w:rsidRPr="008C3043">
              <w:rPr>
                <w:sz w:val="16"/>
                <w:szCs w:val="16"/>
              </w:rPr>
              <w:t xml:space="preserve"> et al, 2016</w:t>
            </w:r>
            <w:r w:rsidRPr="008C3043">
              <w:rPr>
                <w:sz w:val="16"/>
                <w:szCs w:val="16"/>
              </w:rPr>
              <w:fldChar w:fldCharType="begin"/>
            </w:r>
            <w:r w:rsidR="007B780F">
              <w:rPr>
                <w:sz w:val="16"/>
                <w:szCs w:val="16"/>
              </w:rPr>
              <w:instrText xml:space="preserve"> ADDIN EN.CITE &lt;EndNote&gt;&lt;Cite&gt;&lt;Author&gt;Pichi&lt;/Author&gt;&lt;Year&gt;2016&lt;/Year&gt;&lt;RecNum&gt;177&lt;/RecNum&gt;&lt;DisplayText&gt;&lt;style face="superscript"&gt;3&lt;/style&gt;&lt;/DisplayText&gt;&lt;record&gt;&lt;rec-number&gt;177&lt;/rec-number&gt;&lt;foreign-keys&gt;&lt;key app="EN" db-id="xaxxs5p9kx0f5pe5ddvpfetpzx22prezpv02" timestamp="1500302966"&gt;177&lt;/key&gt;&lt;/foreign-keys&gt;&lt;ref-type name="Journal Article"&gt;17&lt;/ref-type&gt;&lt;contributors&gt;&lt;authors&gt;&lt;author&gt;Pichi, F.&lt;/author&gt;&lt;author&gt;Carrai, P.&lt;/author&gt;&lt;author&gt;Ciardella, A.&lt;/author&gt;&lt;author&gt;Behar-Cohen, F.&lt;/author&gt;&lt;author&gt;Nucci, P.&lt;/author&gt;&lt;/authors&gt;&lt;/contributors&gt;&lt;auth-address&gt;Cole Eye Institute, Cleveland Clinic, Cleveland, OH, USA. ilmiticopicchio@gmail.com.&amp;#xD;San Giuseppe Hospital, University Eye Clinic, Milan, Italy. ilmiticopicchio@gmail.com.&amp;#xD;San Giuseppe Hospital, University Eye Clinic, Milan, Italy.&amp;#xD;Ophthalmology Department, Sant&amp;apos;Orsola-Malpighi Hospital, Bologna, Italy.&amp;#xD;Department of Ophthalmology, Jules-Gonin Eye Hospital, Fondation Asile des Aveugles, University of Lausanne, Lausanne, Switzerland.&lt;/auth-address&gt;&lt;titles&gt;&lt;title&gt;Comparison of two mineralcorticosteroids receptor antagonists for the treatment of central serous chorioretinopathy&lt;/title&gt;&lt;secondary-title&gt;Int Ophthalmol&lt;/secondary-title&gt;&lt;alt-title&gt;International ophthalmology&lt;/alt-title&gt;&lt;/titles&gt;&lt;periodical&gt;&lt;full-title&gt;Int Ophthalmol&lt;/full-title&gt;&lt;abbr-1&gt;International ophthalmology&lt;/abbr-1&gt;&lt;/periodical&gt;&lt;alt-periodical&gt;&lt;full-title&gt;Int Ophthalmol&lt;/full-title&gt;&lt;abbr-1&gt;International ophthalmology&lt;/abbr-1&gt;&lt;/alt-periodical&gt;&lt;edition&gt;2016/10/21&lt;/edition&gt;&lt;keywords&gt;&lt;keyword&gt;Central serous chorioretinopathy&lt;/keyword&gt;&lt;keyword&gt;Eplerenone&lt;/keyword&gt;&lt;keyword&gt;Mineralocorticoid&lt;/keyword&gt;&lt;keyword&gt;Spironolactone&lt;/keyword&gt;&lt;/keywords&gt;&lt;dates&gt;&lt;year&gt;2016&lt;/year&gt;&lt;pub-dates&gt;&lt;date&gt;Oct 18&lt;/date&gt;&lt;/pub-dates&gt;&lt;/dates&gt;&lt;isbn&gt;0165-5701&lt;/isbn&gt;&lt;accession-num&gt;27757733&lt;/accession-num&gt;&lt;urls&gt;&lt;/urls&gt;&lt;electronic-resource-num&gt;10.1007/s10792-016-0377-2&lt;/electronic-resource-num&gt;&lt;remote-database-provider&gt;NLM&lt;/remote-database-provider&gt;&lt;language&gt;eng&lt;/language&gt;&lt;/record&gt;&lt;/Cite&gt;&lt;/EndNote&gt;</w:instrText>
            </w:r>
            <w:r w:rsidRPr="008C3043">
              <w:rPr>
                <w:sz w:val="16"/>
                <w:szCs w:val="16"/>
              </w:rPr>
              <w:fldChar w:fldCharType="separate"/>
            </w:r>
            <w:r w:rsidR="007B780F" w:rsidRPr="007B780F">
              <w:rPr>
                <w:noProof/>
                <w:sz w:val="16"/>
                <w:szCs w:val="16"/>
                <w:vertAlign w:val="superscript"/>
              </w:rPr>
              <w:t>3</w:t>
            </w:r>
            <w:r w:rsidRPr="008C3043">
              <w:rPr>
                <w:sz w:val="16"/>
                <w:szCs w:val="16"/>
              </w:rPr>
              <w:fldChar w:fldCharType="end"/>
            </w:r>
          </w:p>
        </w:tc>
        <w:tc>
          <w:tcPr>
            <w:tcW w:w="1597" w:type="dxa"/>
          </w:tcPr>
          <w:p w14:paraId="5D8E8508" w14:textId="77777777" w:rsidR="0020333A" w:rsidRPr="008C3043" w:rsidRDefault="0020333A" w:rsidP="0020333A">
            <w:pPr>
              <w:rPr>
                <w:sz w:val="16"/>
                <w:szCs w:val="16"/>
              </w:rPr>
            </w:pPr>
            <w:r w:rsidRPr="008C3043">
              <w:rPr>
                <w:sz w:val="16"/>
                <w:szCs w:val="16"/>
              </w:rPr>
              <w:t>No</w:t>
            </w:r>
          </w:p>
        </w:tc>
        <w:tc>
          <w:tcPr>
            <w:tcW w:w="1626" w:type="dxa"/>
          </w:tcPr>
          <w:p w14:paraId="3F92731A" w14:textId="77777777" w:rsidR="0020333A" w:rsidRPr="008C3043" w:rsidRDefault="0020333A" w:rsidP="0020333A">
            <w:pPr>
              <w:rPr>
                <w:sz w:val="16"/>
                <w:szCs w:val="16"/>
              </w:rPr>
            </w:pPr>
            <w:r w:rsidRPr="008C3043">
              <w:rPr>
                <w:sz w:val="16"/>
                <w:szCs w:val="16"/>
              </w:rPr>
              <w:t>Can’t tell</w:t>
            </w:r>
          </w:p>
        </w:tc>
        <w:tc>
          <w:tcPr>
            <w:tcW w:w="1632" w:type="dxa"/>
          </w:tcPr>
          <w:p w14:paraId="70567533" w14:textId="77777777" w:rsidR="0020333A" w:rsidRPr="008C3043" w:rsidRDefault="0020333A" w:rsidP="0020333A">
            <w:pPr>
              <w:rPr>
                <w:sz w:val="16"/>
                <w:szCs w:val="16"/>
              </w:rPr>
            </w:pPr>
            <w:r w:rsidRPr="008C3043">
              <w:rPr>
                <w:sz w:val="16"/>
                <w:szCs w:val="16"/>
              </w:rPr>
              <w:t>Can’t tell</w:t>
            </w:r>
          </w:p>
        </w:tc>
        <w:tc>
          <w:tcPr>
            <w:tcW w:w="1529" w:type="dxa"/>
          </w:tcPr>
          <w:p w14:paraId="3FDB0DAE" w14:textId="77777777" w:rsidR="0020333A" w:rsidRPr="008C3043" w:rsidRDefault="0020333A" w:rsidP="0020333A">
            <w:pPr>
              <w:rPr>
                <w:sz w:val="16"/>
                <w:szCs w:val="16"/>
              </w:rPr>
            </w:pPr>
            <w:r w:rsidRPr="008C3043">
              <w:rPr>
                <w:sz w:val="16"/>
                <w:szCs w:val="16"/>
              </w:rPr>
              <w:t>None identified</w:t>
            </w:r>
          </w:p>
        </w:tc>
        <w:tc>
          <w:tcPr>
            <w:tcW w:w="1126" w:type="dxa"/>
          </w:tcPr>
          <w:p w14:paraId="51A89245" w14:textId="77777777" w:rsidR="0020333A" w:rsidRPr="008C3043" w:rsidRDefault="0020333A" w:rsidP="0020333A">
            <w:pPr>
              <w:rPr>
                <w:sz w:val="16"/>
                <w:szCs w:val="16"/>
              </w:rPr>
            </w:pPr>
            <w:r w:rsidRPr="008C3043">
              <w:rPr>
                <w:sz w:val="16"/>
                <w:szCs w:val="16"/>
              </w:rPr>
              <w:t>No</w:t>
            </w:r>
          </w:p>
        </w:tc>
      </w:tr>
      <w:tr w:rsidR="0020333A" w:rsidRPr="008C3043" w14:paraId="42EE2FF9" w14:textId="77777777" w:rsidTr="002844DA">
        <w:tc>
          <w:tcPr>
            <w:tcW w:w="1506" w:type="dxa"/>
          </w:tcPr>
          <w:p w14:paraId="61EC52F2" w14:textId="49536839" w:rsidR="0020333A" w:rsidRPr="008C3043" w:rsidRDefault="0020333A" w:rsidP="0020333A">
            <w:pPr>
              <w:rPr>
                <w:sz w:val="16"/>
                <w:szCs w:val="16"/>
              </w:rPr>
            </w:pPr>
            <w:r w:rsidRPr="008C3043">
              <w:rPr>
                <w:sz w:val="16"/>
                <w:szCs w:val="16"/>
              </w:rPr>
              <w:t>Schwartz et al, 2017</w:t>
            </w:r>
            <w:r w:rsidRPr="008C3043">
              <w:rPr>
                <w:sz w:val="16"/>
                <w:szCs w:val="16"/>
              </w:rPr>
              <w:fldChar w:fldCharType="begin"/>
            </w:r>
            <w:r w:rsidR="007B780F">
              <w:rPr>
                <w:sz w:val="16"/>
                <w:szCs w:val="16"/>
              </w:rPr>
              <w:instrText xml:space="preserve"> ADDIN EN.CITE &lt;EndNote&gt;&lt;Cite&gt;&lt;Author&gt;Schwartz&lt;/Author&gt;&lt;Year&gt;2017&lt;/Year&gt;&lt;RecNum&gt;166&lt;/RecNum&gt;&lt;DisplayText&gt;&lt;style face="superscript"&gt;4&lt;/style&gt;&lt;/DisplayText&gt;&lt;record&gt;&lt;rec-number&gt;166&lt;/rec-number&gt;&lt;foreign-keys&gt;&lt;key app="EN" db-id="xaxxs5p9kx0f5pe5ddvpfetpzx22prezpv02" timestamp="1500293147"&gt;166&lt;/key&gt;&lt;/foreign-keys&gt;&lt;ref-type name="Journal Article"&gt;17&lt;/ref-type&gt;&lt;contributors&gt;&lt;authors&gt;&lt;author&gt;Schwartz, R.&lt;/author&gt;&lt;author&gt;Habot-Wilner, Z.&lt;/author&gt;&lt;author&gt;Martinez, M. R.&lt;/author&gt;&lt;author&gt;Nutman, A.&lt;/author&gt;&lt;author&gt;Goldenberg, D.&lt;/author&gt;&lt;author&gt;Cohen, S.&lt;/author&gt;&lt;author&gt;Shulman, S.&lt;/author&gt;&lt;author&gt;Guzner-Gur, H.&lt;/author&gt;&lt;author&gt;Loewenstein, A.&lt;/author&gt;&lt;author&gt;Goldstein, M.&lt;/author&gt;&lt;/authors&gt;&lt;/contributors&gt;&lt;auth-address&gt;Ophthalmology Division, Tel Aviv Medical Center, Tel Aviv, Israel.&amp;#xD;The Sackler Faculty of Medicine, Tel Aviv University, Tel Aviv, Israel.&amp;#xD;Internal Medicine Division, Tel Aviv Medical Center, Tel Aviv, Israel.&amp;#xD;Sydney A. Fox chair of ophthalmology.&lt;/auth-address&gt;&lt;titles&gt;&lt;title&gt;Eplerenone for chronic central serous chorioretinopathy-a randomized controlled prospective study&lt;/title&gt;&lt;secondary-title&gt;Acta Ophthalmol&lt;/secondary-title&gt;&lt;alt-title&gt;Acta ophthalmologica&lt;/alt-title&gt;&lt;/titles&gt;&lt;periodical&gt;&lt;full-title&gt;Acta Ophthalmol&lt;/full-title&gt;&lt;abbr-1&gt;Acta ophthalmologica&lt;/abbr-1&gt;&lt;/periodical&gt;&lt;alt-periodical&gt;&lt;full-title&gt;Acta Ophthalmol&lt;/full-title&gt;&lt;abbr-1&gt;Acta ophthalmologica&lt;/abbr-1&gt;&lt;/alt-periodical&gt;&lt;edition&gt;2017/06/28&lt;/edition&gt;&lt;keywords&gt;&lt;keyword&gt;Csc&lt;/keyword&gt;&lt;keyword&gt;central serous chorioretinopathy&lt;/keyword&gt;&lt;keyword&gt;eplerenone&lt;/keyword&gt;&lt;keyword&gt;mineralocorticoid receptor antagonist&lt;/keyword&gt;&lt;/keywords&gt;&lt;dates&gt;&lt;year&gt;2017&lt;/year&gt;&lt;pub-dates&gt;&lt;date&gt;Jun 27&lt;/date&gt;&lt;/pub-dates&gt;&lt;/dates&gt;&lt;isbn&gt;1755-375x&lt;/isbn&gt;&lt;accession-num&gt;28653813&lt;/accession-num&gt;&lt;urls&gt;&lt;/urls&gt;&lt;electronic-resource-num&gt;10.1111/aos.13491&lt;/electronic-resource-num&gt;&lt;remote-database-provider&gt;NLM&lt;/remote-database-provider&gt;&lt;language&gt;eng&lt;/language&gt;&lt;/record&gt;&lt;/Cite&gt;&lt;/EndNote&gt;</w:instrText>
            </w:r>
            <w:r w:rsidRPr="008C3043">
              <w:rPr>
                <w:sz w:val="16"/>
                <w:szCs w:val="16"/>
              </w:rPr>
              <w:fldChar w:fldCharType="separate"/>
            </w:r>
            <w:r w:rsidR="007B780F" w:rsidRPr="007B780F">
              <w:rPr>
                <w:noProof/>
                <w:sz w:val="16"/>
                <w:szCs w:val="16"/>
                <w:vertAlign w:val="superscript"/>
              </w:rPr>
              <w:t>4</w:t>
            </w:r>
            <w:r w:rsidRPr="008C3043">
              <w:rPr>
                <w:sz w:val="16"/>
                <w:szCs w:val="16"/>
              </w:rPr>
              <w:fldChar w:fldCharType="end"/>
            </w:r>
          </w:p>
        </w:tc>
        <w:tc>
          <w:tcPr>
            <w:tcW w:w="1597" w:type="dxa"/>
          </w:tcPr>
          <w:p w14:paraId="4236EC53" w14:textId="0EE9A9A7" w:rsidR="0020333A" w:rsidRPr="008C3043" w:rsidRDefault="0020333A" w:rsidP="0020333A">
            <w:pPr>
              <w:rPr>
                <w:sz w:val="16"/>
                <w:szCs w:val="16"/>
              </w:rPr>
            </w:pPr>
            <w:r w:rsidRPr="008C3043">
              <w:rPr>
                <w:sz w:val="16"/>
                <w:szCs w:val="16"/>
              </w:rPr>
              <w:t xml:space="preserve">Yes </w:t>
            </w:r>
            <w:r w:rsidRPr="008C3043">
              <w:rPr>
                <w:sz w:val="16"/>
                <w:szCs w:val="16"/>
                <w:vertAlign w:val="superscript"/>
              </w:rPr>
              <w:t>d</w:t>
            </w:r>
          </w:p>
        </w:tc>
        <w:tc>
          <w:tcPr>
            <w:tcW w:w="1626" w:type="dxa"/>
          </w:tcPr>
          <w:p w14:paraId="501500E5" w14:textId="77777777" w:rsidR="0020333A" w:rsidRPr="008C3043" w:rsidRDefault="0020333A" w:rsidP="0020333A">
            <w:pPr>
              <w:rPr>
                <w:sz w:val="16"/>
                <w:szCs w:val="16"/>
              </w:rPr>
            </w:pPr>
            <w:r w:rsidRPr="008C3043">
              <w:rPr>
                <w:sz w:val="16"/>
                <w:szCs w:val="16"/>
              </w:rPr>
              <w:t>Yes</w:t>
            </w:r>
          </w:p>
        </w:tc>
        <w:tc>
          <w:tcPr>
            <w:tcW w:w="1632" w:type="dxa"/>
          </w:tcPr>
          <w:p w14:paraId="50D03BBD" w14:textId="77777777" w:rsidR="0020333A" w:rsidRPr="008C3043" w:rsidRDefault="0020333A" w:rsidP="0020333A">
            <w:pPr>
              <w:rPr>
                <w:sz w:val="16"/>
                <w:szCs w:val="16"/>
              </w:rPr>
            </w:pPr>
            <w:r w:rsidRPr="008C3043">
              <w:rPr>
                <w:sz w:val="16"/>
                <w:szCs w:val="16"/>
              </w:rPr>
              <w:t>Yes</w:t>
            </w:r>
          </w:p>
        </w:tc>
        <w:tc>
          <w:tcPr>
            <w:tcW w:w="1529" w:type="dxa"/>
          </w:tcPr>
          <w:p w14:paraId="5F90A6BD" w14:textId="77777777" w:rsidR="0020333A" w:rsidRPr="008C3043" w:rsidRDefault="0020333A" w:rsidP="0020333A">
            <w:pPr>
              <w:rPr>
                <w:sz w:val="16"/>
                <w:szCs w:val="16"/>
              </w:rPr>
            </w:pPr>
            <w:r w:rsidRPr="008C3043">
              <w:rPr>
                <w:sz w:val="16"/>
                <w:szCs w:val="16"/>
              </w:rPr>
              <w:t>None identified</w:t>
            </w:r>
          </w:p>
        </w:tc>
        <w:tc>
          <w:tcPr>
            <w:tcW w:w="1126" w:type="dxa"/>
          </w:tcPr>
          <w:p w14:paraId="4B597BC6" w14:textId="351E37F2" w:rsidR="0020333A" w:rsidRPr="008C3043" w:rsidRDefault="0020333A" w:rsidP="0020333A">
            <w:pPr>
              <w:rPr>
                <w:sz w:val="16"/>
                <w:szCs w:val="16"/>
              </w:rPr>
            </w:pPr>
            <w:r w:rsidRPr="008C3043">
              <w:rPr>
                <w:sz w:val="16"/>
                <w:szCs w:val="16"/>
              </w:rPr>
              <w:t xml:space="preserve">Yes </w:t>
            </w:r>
            <w:r w:rsidRPr="008C3043">
              <w:rPr>
                <w:sz w:val="16"/>
                <w:szCs w:val="16"/>
                <w:vertAlign w:val="superscript"/>
              </w:rPr>
              <w:t>e</w:t>
            </w:r>
          </w:p>
        </w:tc>
      </w:tr>
      <w:tr w:rsidR="0020333A" w:rsidRPr="008C3043" w14:paraId="0558117E" w14:textId="77777777" w:rsidTr="002844DA">
        <w:tc>
          <w:tcPr>
            <w:tcW w:w="1506" w:type="dxa"/>
          </w:tcPr>
          <w:p w14:paraId="46B34384" w14:textId="2FB85A38" w:rsidR="0020333A" w:rsidRPr="008C3043" w:rsidRDefault="0020333A" w:rsidP="0020333A">
            <w:pPr>
              <w:rPr>
                <w:sz w:val="16"/>
                <w:szCs w:val="16"/>
              </w:rPr>
            </w:pPr>
            <w:r w:rsidRPr="008C3043">
              <w:rPr>
                <w:sz w:val="16"/>
                <w:szCs w:val="16"/>
              </w:rPr>
              <w:t>VICI</w:t>
            </w:r>
          </w:p>
        </w:tc>
        <w:tc>
          <w:tcPr>
            <w:tcW w:w="1597" w:type="dxa"/>
          </w:tcPr>
          <w:p w14:paraId="6631F38C" w14:textId="41892D80" w:rsidR="0020333A" w:rsidRPr="008C3043" w:rsidRDefault="0020333A" w:rsidP="0020333A">
            <w:pPr>
              <w:rPr>
                <w:sz w:val="16"/>
                <w:szCs w:val="16"/>
              </w:rPr>
            </w:pPr>
            <w:r w:rsidRPr="008C3043">
              <w:rPr>
                <w:sz w:val="16"/>
                <w:szCs w:val="16"/>
              </w:rPr>
              <w:t>Yes</w:t>
            </w:r>
          </w:p>
        </w:tc>
        <w:tc>
          <w:tcPr>
            <w:tcW w:w="1626" w:type="dxa"/>
          </w:tcPr>
          <w:p w14:paraId="25591E79" w14:textId="46A350DB" w:rsidR="0020333A" w:rsidRPr="008C3043" w:rsidRDefault="0020333A" w:rsidP="0020333A">
            <w:pPr>
              <w:rPr>
                <w:sz w:val="16"/>
                <w:szCs w:val="16"/>
              </w:rPr>
            </w:pPr>
            <w:r w:rsidRPr="008C3043">
              <w:rPr>
                <w:sz w:val="16"/>
                <w:szCs w:val="16"/>
              </w:rPr>
              <w:t>Yes</w:t>
            </w:r>
          </w:p>
        </w:tc>
        <w:tc>
          <w:tcPr>
            <w:tcW w:w="1632" w:type="dxa"/>
          </w:tcPr>
          <w:p w14:paraId="66F2CEE9" w14:textId="0261B4BC" w:rsidR="0020333A" w:rsidRPr="008C3043" w:rsidRDefault="0020333A" w:rsidP="0020333A">
            <w:pPr>
              <w:rPr>
                <w:sz w:val="16"/>
                <w:szCs w:val="16"/>
              </w:rPr>
            </w:pPr>
            <w:r w:rsidRPr="008C3043">
              <w:rPr>
                <w:sz w:val="16"/>
                <w:szCs w:val="16"/>
              </w:rPr>
              <w:t>Yes</w:t>
            </w:r>
          </w:p>
        </w:tc>
        <w:tc>
          <w:tcPr>
            <w:tcW w:w="1529" w:type="dxa"/>
          </w:tcPr>
          <w:p w14:paraId="0BF8C160" w14:textId="795F353C" w:rsidR="0020333A" w:rsidRPr="008C3043" w:rsidRDefault="0020333A" w:rsidP="0020333A">
            <w:pPr>
              <w:rPr>
                <w:sz w:val="16"/>
                <w:szCs w:val="16"/>
              </w:rPr>
            </w:pPr>
            <w:r w:rsidRPr="008C3043">
              <w:rPr>
                <w:sz w:val="16"/>
                <w:szCs w:val="16"/>
              </w:rPr>
              <w:t>Yes</w:t>
            </w:r>
          </w:p>
        </w:tc>
        <w:tc>
          <w:tcPr>
            <w:tcW w:w="1126" w:type="dxa"/>
          </w:tcPr>
          <w:p w14:paraId="611F3599" w14:textId="548A2DB1" w:rsidR="0020333A" w:rsidRPr="008C3043" w:rsidRDefault="0020333A" w:rsidP="0020333A">
            <w:pPr>
              <w:rPr>
                <w:sz w:val="16"/>
                <w:szCs w:val="16"/>
              </w:rPr>
            </w:pPr>
            <w:r w:rsidRPr="008C3043">
              <w:rPr>
                <w:sz w:val="16"/>
                <w:szCs w:val="16"/>
              </w:rPr>
              <w:t>No</w:t>
            </w:r>
          </w:p>
        </w:tc>
      </w:tr>
    </w:tbl>
    <w:p w14:paraId="1CDE901C" w14:textId="14103067" w:rsidR="0020333A" w:rsidRPr="0020333A" w:rsidRDefault="0020333A" w:rsidP="008C3043">
      <w:pPr>
        <w:spacing w:line="240" w:lineRule="auto"/>
        <w:ind w:left="284" w:hanging="284"/>
        <w:rPr>
          <w:rFonts w:ascii="Times New Roman" w:hAnsi="Times New Roman" w:cs="Times New Roman"/>
          <w:sz w:val="20"/>
          <w:szCs w:val="20"/>
        </w:rPr>
      </w:pPr>
      <w:r w:rsidRPr="00D505D9">
        <w:rPr>
          <w:rFonts w:ascii="Times New Roman" w:hAnsi="Times New Roman" w:cs="Times New Roman"/>
          <w:sz w:val="24"/>
          <w:szCs w:val="24"/>
          <w:vertAlign w:val="superscript"/>
        </w:rPr>
        <w:t>a</w:t>
      </w:r>
      <w:r>
        <w:rPr>
          <w:rFonts w:ascii="Times New Roman" w:hAnsi="Times New Roman" w:cs="Times New Roman"/>
          <w:sz w:val="24"/>
          <w:szCs w:val="24"/>
        </w:rPr>
        <w:t xml:space="preserve"> </w:t>
      </w:r>
      <w:r>
        <w:rPr>
          <w:rFonts w:ascii="Times New Roman" w:hAnsi="Times New Roman" w:cs="Times New Roman"/>
          <w:sz w:val="24"/>
          <w:szCs w:val="24"/>
        </w:rPr>
        <w:tab/>
      </w:r>
      <w:r w:rsidRPr="0020333A">
        <w:rPr>
          <w:rFonts w:ascii="Times New Roman" w:hAnsi="Times New Roman" w:cs="Times New Roman"/>
          <w:sz w:val="20"/>
          <w:szCs w:val="20"/>
        </w:rPr>
        <w:t>Registration details were first posted on November 11, 2013. Date of starting recruitment was not reported but appears well in advance of publication.</w:t>
      </w:r>
    </w:p>
    <w:p w14:paraId="214B5292" w14:textId="4E1D6A4D" w:rsidR="0020333A" w:rsidRPr="0020333A" w:rsidRDefault="0020333A" w:rsidP="008C3043">
      <w:pPr>
        <w:spacing w:line="240" w:lineRule="auto"/>
        <w:ind w:left="284" w:hanging="284"/>
        <w:rPr>
          <w:rFonts w:ascii="Times New Roman" w:hAnsi="Times New Roman" w:cs="Times New Roman"/>
          <w:sz w:val="20"/>
          <w:szCs w:val="20"/>
        </w:rPr>
      </w:pPr>
      <w:r w:rsidRPr="0020333A">
        <w:rPr>
          <w:rFonts w:ascii="Times New Roman" w:hAnsi="Times New Roman" w:cs="Times New Roman"/>
          <w:sz w:val="20"/>
          <w:szCs w:val="20"/>
          <w:vertAlign w:val="superscript"/>
        </w:rPr>
        <w:t>b</w:t>
      </w:r>
      <w:r w:rsidRPr="0020333A">
        <w:rPr>
          <w:rFonts w:ascii="Times New Roman" w:hAnsi="Times New Roman" w:cs="Times New Roman"/>
          <w:sz w:val="20"/>
          <w:szCs w:val="20"/>
        </w:rPr>
        <w:t xml:space="preserve"> </w:t>
      </w:r>
      <w:r w:rsidRPr="0020333A">
        <w:rPr>
          <w:rFonts w:ascii="Times New Roman" w:hAnsi="Times New Roman" w:cs="Times New Roman"/>
          <w:sz w:val="20"/>
          <w:szCs w:val="20"/>
        </w:rPr>
        <w:tab/>
        <w:t xml:space="preserve">Prespecified primary outcome was “Decrease of at least 10% in subretinal fluid thickness as measured by optical coherence tomography (OCT) [Time Frame: 6 </w:t>
      </w:r>
      <w:r w:rsidR="00E321B0" w:rsidRPr="0020333A">
        <w:rPr>
          <w:rFonts w:ascii="Times New Roman" w:hAnsi="Times New Roman" w:cs="Times New Roman"/>
          <w:sz w:val="20"/>
          <w:szCs w:val="20"/>
        </w:rPr>
        <w:t>months]</w:t>
      </w:r>
      <w:r w:rsidRPr="0020333A">
        <w:rPr>
          <w:rFonts w:ascii="Times New Roman" w:hAnsi="Times New Roman" w:cs="Times New Roman"/>
          <w:sz w:val="20"/>
          <w:szCs w:val="20"/>
        </w:rPr>
        <w:t>”, reported primary outcome (Methods) was “the change in SRF from baseline after 3 months of treatment”. The reported primary outcome (Results) “compared the mean difference in SRF during the two study periods (the treatment period in the first 3 months in comparison with the follow-up period in the last 3 months) between the two groups.”</w:t>
      </w:r>
    </w:p>
    <w:p w14:paraId="61AB810E" w14:textId="4C597354" w:rsidR="0020333A" w:rsidRPr="0020333A" w:rsidRDefault="0020333A" w:rsidP="008C3043">
      <w:pPr>
        <w:spacing w:line="240" w:lineRule="auto"/>
        <w:ind w:left="284" w:hanging="284"/>
        <w:rPr>
          <w:rFonts w:ascii="Times New Roman" w:hAnsi="Times New Roman" w:cs="Times New Roman"/>
          <w:sz w:val="20"/>
          <w:szCs w:val="20"/>
        </w:rPr>
      </w:pPr>
      <w:r w:rsidRPr="0020333A">
        <w:rPr>
          <w:rFonts w:ascii="Times New Roman" w:hAnsi="Times New Roman" w:cs="Times New Roman"/>
          <w:sz w:val="20"/>
          <w:szCs w:val="20"/>
          <w:vertAlign w:val="superscript"/>
        </w:rPr>
        <w:t>c</w:t>
      </w:r>
      <w:r w:rsidRPr="0020333A">
        <w:rPr>
          <w:rFonts w:ascii="Times New Roman" w:hAnsi="Times New Roman" w:cs="Times New Roman"/>
          <w:sz w:val="20"/>
          <w:szCs w:val="20"/>
        </w:rPr>
        <w:t xml:space="preserve"> </w:t>
      </w:r>
      <w:r w:rsidRPr="0020333A">
        <w:rPr>
          <w:rFonts w:ascii="Times New Roman" w:hAnsi="Times New Roman" w:cs="Times New Roman"/>
          <w:sz w:val="20"/>
          <w:szCs w:val="20"/>
        </w:rPr>
        <w:tab/>
        <w:t>Studied two eligible eyes of some patients, averaged the results of the two eyes of these patients and analysed patient-level observations.</w:t>
      </w:r>
    </w:p>
    <w:p w14:paraId="0B82E402" w14:textId="1EAA33D6" w:rsidR="0020333A" w:rsidRPr="0020333A" w:rsidRDefault="0020333A" w:rsidP="008C3043">
      <w:pPr>
        <w:spacing w:line="240" w:lineRule="auto"/>
        <w:ind w:left="284" w:hanging="284"/>
        <w:rPr>
          <w:rFonts w:ascii="Times New Roman" w:hAnsi="Times New Roman" w:cs="Times New Roman"/>
          <w:sz w:val="20"/>
          <w:szCs w:val="20"/>
        </w:rPr>
      </w:pPr>
      <w:r w:rsidRPr="0020333A">
        <w:rPr>
          <w:rFonts w:ascii="Times New Roman" w:hAnsi="Times New Roman" w:cs="Times New Roman"/>
          <w:sz w:val="20"/>
          <w:szCs w:val="20"/>
          <w:vertAlign w:val="superscript"/>
        </w:rPr>
        <w:t>d</w:t>
      </w:r>
      <w:r w:rsidRPr="0020333A">
        <w:rPr>
          <w:rFonts w:ascii="Times New Roman" w:hAnsi="Times New Roman" w:cs="Times New Roman"/>
          <w:sz w:val="20"/>
          <w:szCs w:val="20"/>
        </w:rPr>
        <w:t xml:space="preserve"> </w:t>
      </w:r>
      <w:r w:rsidRPr="0020333A">
        <w:rPr>
          <w:rFonts w:ascii="Times New Roman" w:hAnsi="Times New Roman" w:cs="Times New Roman"/>
          <w:sz w:val="20"/>
          <w:szCs w:val="20"/>
        </w:rPr>
        <w:tab/>
        <w:t>Registration details were first posted on June 2, 2014. Date of starting recruitment was not reported but appears well in advance of publication.</w:t>
      </w:r>
    </w:p>
    <w:p w14:paraId="3771E61C" w14:textId="43EBE6AA" w:rsidR="0020333A" w:rsidRDefault="0020333A" w:rsidP="008C3043">
      <w:pPr>
        <w:spacing w:line="240" w:lineRule="auto"/>
        <w:ind w:left="284" w:hanging="284"/>
        <w:rPr>
          <w:rFonts w:ascii="Times New Roman" w:hAnsi="Times New Roman" w:cs="Times New Roman"/>
          <w:sz w:val="20"/>
          <w:szCs w:val="20"/>
        </w:rPr>
      </w:pPr>
      <w:proofErr w:type="spellStart"/>
      <w:r w:rsidRPr="0020333A">
        <w:rPr>
          <w:rFonts w:ascii="Times New Roman" w:hAnsi="Times New Roman" w:cs="Times New Roman"/>
          <w:sz w:val="20"/>
          <w:szCs w:val="20"/>
          <w:vertAlign w:val="superscript"/>
        </w:rPr>
        <w:t>e</w:t>
      </w:r>
      <w:proofErr w:type="spellEnd"/>
      <w:r w:rsidRPr="0020333A">
        <w:rPr>
          <w:rFonts w:ascii="Times New Roman" w:hAnsi="Times New Roman" w:cs="Times New Roman"/>
          <w:sz w:val="20"/>
          <w:szCs w:val="20"/>
        </w:rPr>
        <w:t xml:space="preserve"> </w:t>
      </w:r>
      <w:r w:rsidRPr="0020333A">
        <w:rPr>
          <w:rFonts w:ascii="Times New Roman" w:hAnsi="Times New Roman" w:cs="Times New Roman"/>
          <w:sz w:val="20"/>
          <w:szCs w:val="20"/>
        </w:rPr>
        <w:tab/>
        <w:t>Studied two eligible eyes of some patients and analysed all eligible eyes as independent observations.</w:t>
      </w:r>
    </w:p>
    <w:p w14:paraId="4BFCDFB9" w14:textId="3F1F9F7D" w:rsidR="00E163BE" w:rsidRDefault="00E163BE" w:rsidP="0020333A">
      <w:pPr>
        <w:ind w:left="284" w:hanging="284"/>
        <w:rPr>
          <w:rFonts w:ascii="Times New Roman" w:hAnsi="Times New Roman" w:cs="Times New Roman"/>
          <w:sz w:val="20"/>
          <w:szCs w:val="20"/>
        </w:rPr>
      </w:pPr>
    </w:p>
    <w:p w14:paraId="3B364BBD" w14:textId="44A73E26" w:rsidR="00E163BE" w:rsidRPr="0020333A" w:rsidRDefault="00E163BE" w:rsidP="005B3DBD">
      <w:pPr>
        <w:rPr>
          <w:rFonts w:ascii="Times New Roman" w:hAnsi="Times New Roman" w:cs="Times New Roman"/>
          <w:sz w:val="20"/>
          <w:szCs w:val="20"/>
        </w:rPr>
      </w:pPr>
    </w:p>
    <w:p w14:paraId="362F9FCC" w14:textId="77777777" w:rsidR="0043525C" w:rsidRDefault="0043525C">
      <w:pPr>
        <w:rPr>
          <w:rFonts w:ascii="Arial" w:eastAsia="Times New Roman" w:hAnsi="Arial" w:cs="Times New Roman"/>
          <w:b/>
          <w:bCs/>
          <w:sz w:val="20"/>
          <w:szCs w:val="20"/>
        </w:rPr>
      </w:pPr>
      <w:r>
        <w:br w:type="page"/>
      </w:r>
      <w:bookmarkStart w:id="436" w:name="_GoBack"/>
      <w:bookmarkEnd w:id="436"/>
    </w:p>
    <w:p w14:paraId="4452441B" w14:textId="44E562E0" w:rsidR="00666493" w:rsidRPr="000F3C41" w:rsidRDefault="00666493" w:rsidP="00666493">
      <w:pPr>
        <w:pStyle w:val="Caption"/>
        <w:keepNext/>
        <w:rPr>
          <w:rFonts w:ascii="Times New Roman" w:hAnsi="Times New Roman"/>
        </w:rPr>
      </w:pPr>
      <w:bookmarkStart w:id="437" w:name="_Toc20821576"/>
      <w:r w:rsidRPr="000F3C41">
        <w:rPr>
          <w:rFonts w:ascii="Times New Roman" w:hAnsi="Times New Roman"/>
        </w:rPr>
        <w:lastRenderedPageBreak/>
        <w:t xml:space="preserve">Supplementary Figure </w:t>
      </w:r>
      <w:r w:rsidR="001D1C9A" w:rsidRPr="000F3C41">
        <w:rPr>
          <w:rFonts w:ascii="Times New Roman" w:hAnsi="Times New Roman"/>
        </w:rPr>
        <w:fldChar w:fldCharType="begin"/>
      </w:r>
      <w:r w:rsidR="001D1C9A" w:rsidRPr="000F3C41">
        <w:rPr>
          <w:rFonts w:ascii="Times New Roman" w:hAnsi="Times New Roman"/>
        </w:rPr>
        <w:instrText xml:space="preserve"> SEQ Supplementary_Figure \* ARABIC </w:instrText>
      </w:r>
      <w:r w:rsidR="001D1C9A" w:rsidRPr="000F3C41">
        <w:rPr>
          <w:rFonts w:ascii="Times New Roman" w:hAnsi="Times New Roman"/>
        </w:rPr>
        <w:fldChar w:fldCharType="separate"/>
      </w:r>
      <w:r w:rsidR="007B780F">
        <w:rPr>
          <w:rFonts w:ascii="Times New Roman" w:hAnsi="Times New Roman"/>
          <w:noProof/>
        </w:rPr>
        <w:t>10</w:t>
      </w:r>
      <w:r w:rsidR="001D1C9A" w:rsidRPr="000F3C41">
        <w:rPr>
          <w:rFonts w:ascii="Times New Roman" w:hAnsi="Times New Roman"/>
          <w:noProof/>
        </w:rPr>
        <w:fldChar w:fldCharType="end"/>
      </w:r>
      <w:r w:rsidR="00F45775">
        <w:rPr>
          <w:rFonts w:ascii="Times New Roman" w:hAnsi="Times New Roman"/>
          <w:noProof/>
        </w:rPr>
        <w:t>:</w:t>
      </w:r>
      <w:r w:rsidRPr="000F3C41">
        <w:rPr>
          <w:rFonts w:ascii="Times New Roman" w:hAnsi="Times New Roman"/>
        </w:rPr>
        <w:t xml:space="preserve"> Risk of bias assessment </w:t>
      </w:r>
      <w:r w:rsidR="00F45775">
        <w:rPr>
          <w:rFonts w:ascii="Times New Roman" w:hAnsi="Times New Roman"/>
        </w:rPr>
        <w:t xml:space="preserve">of trials included in the meta-analysis of eplerenone for CSCR; </w:t>
      </w:r>
      <w:r w:rsidRPr="000F3C41">
        <w:rPr>
          <w:rFonts w:ascii="Times New Roman" w:hAnsi="Times New Roman"/>
        </w:rPr>
        <w:t>best corrected visual acuity outcome</w:t>
      </w:r>
      <w:bookmarkEnd w:id="437"/>
    </w:p>
    <w:p w14:paraId="6ECF6D86" w14:textId="2BD0922E" w:rsidR="00C9544E" w:rsidRDefault="000837C3" w:rsidP="00C9544E">
      <w:pPr>
        <w:rPr>
          <w:sz w:val="20"/>
          <w:szCs w:val="20"/>
        </w:rPr>
      </w:pPr>
      <w:r>
        <w:rPr>
          <w:noProof/>
          <w:sz w:val="20"/>
          <w:szCs w:val="20"/>
        </w:rPr>
        <mc:AlternateContent>
          <mc:Choice Requires="wpg">
            <w:drawing>
              <wp:inline distT="0" distB="0" distL="0" distR="0" wp14:anchorId="494109DC" wp14:editId="7B84CAB8">
                <wp:extent cx="4020185" cy="3048635"/>
                <wp:effectExtent l="0" t="0" r="0" b="0"/>
                <wp:docPr id="539" name="Group 539"/>
                <wp:cNvGraphicFramePr/>
                <a:graphic xmlns:a="http://schemas.openxmlformats.org/drawingml/2006/main">
                  <a:graphicData uri="http://schemas.microsoft.com/office/word/2010/wordprocessingGroup">
                    <wpg:wgp>
                      <wpg:cNvGrpSpPr/>
                      <wpg:grpSpPr>
                        <a:xfrm>
                          <a:off x="0" y="0"/>
                          <a:ext cx="4020185" cy="3048635"/>
                          <a:chOff x="0" y="0"/>
                          <a:chExt cx="4020185" cy="3048635"/>
                        </a:xfrm>
                      </wpg:grpSpPr>
                      <pic:pic xmlns:pic="http://schemas.openxmlformats.org/drawingml/2006/picture">
                        <pic:nvPicPr>
                          <pic:cNvPr id="76" name="Picture 76"/>
                          <pic:cNvPicPr>
                            <a:picLocks noChangeAspect="1"/>
                          </pic:cNvPicPr>
                        </pic:nvPicPr>
                        <pic:blipFill rotWithShape="1">
                          <a:blip r:embed="rId23">
                            <a:extLst>
                              <a:ext uri="{28A0092B-C50C-407E-A947-70E740481C1C}">
                                <a14:useLocalDpi xmlns:a14="http://schemas.microsoft.com/office/drawing/2010/main" val="0"/>
                              </a:ext>
                            </a:extLst>
                          </a:blip>
                          <a:srcRect l="6328" t="4524"/>
                          <a:stretch/>
                        </pic:blipFill>
                        <pic:spPr bwMode="auto">
                          <a:xfrm rot="5400000">
                            <a:off x="600075" y="-371475"/>
                            <a:ext cx="2820035" cy="4020185"/>
                          </a:xfrm>
                          <a:prstGeom prst="rect">
                            <a:avLst/>
                          </a:prstGeom>
                          <a:noFill/>
                          <a:ln>
                            <a:noFill/>
                          </a:ln>
                          <a:extLst>
                            <a:ext uri="{53640926-AAD7-44D8-BBD7-CCE9431645EC}">
                              <a14:shadowObscured xmlns:a14="http://schemas.microsoft.com/office/drawing/2010/main"/>
                            </a:ext>
                          </a:extLst>
                        </pic:spPr>
                      </pic:pic>
                      <wps:wsp>
                        <wps:cNvPr id="78" name="Text Box 78"/>
                        <wps:cNvSpPr txBox="1"/>
                        <wps:spPr>
                          <a:xfrm>
                            <a:off x="66675" y="0"/>
                            <a:ext cx="247650" cy="266700"/>
                          </a:xfrm>
                          <a:prstGeom prst="rect">
                            <a:avLst/>
                          </a:prstGeom>
                          <a:solidFill>
                            <a:schemeClr val="lt1"/>
                          </a:solidFill>
                          <a:ln w="6350">
                            <a:noFill/>
                          </a:ln>
                        </wps:spPr>
                        <wps:txbx>
                          <w:txbxContent>
                            <w:p w14:paraId="0A609BF6" w14:textId="42E2EE57" w:rsidR="00A42E18" w:rsidRPr="000837C3" w:rsidRDefault="00A42E18">
                              <w:pPr>
                                <w:rPr>
                                  <w:rFonts w:ascii="Times New Roman" w:hAnsi="Times New Roman" w:cs="Times New Roman"/>
                                </w:rPr>
                              </w:pPr>
                              <w:r w:rsidRPr="000837C3">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390525" y="0"/>
                            <a:ext cx="247650" cy="266700"/>
                          </a:xfrm>
                          <a:prstGeom prst="rect">
                            <a:avLst/>
                          </a:prstGeom>
                          <a:solidFill>
                            <a:schemeClr val="lt1"/>
                          </a:solidFill>
                          <a:ln w="6350">
                            <a:noFill/>
                          </a:ln>
                        </wps:spPr>
                        <wps:txbx>
                          <w:txbxContent>
                            <w:p w14:paraId="7A9638BB" w14:textId="1C4DAA02" w:rsidR="00A42E18" w:rsidRPr="000837C3" w:rsidRDefault="00A42E18" w:rsidP="000837C3">
                              <w:pPr>
                                <w:rPr>
                                  <w:rFonts w:ascii="Times New Roman" w:hAnsi="Times New Roman" w:cs="Times New Roman"/>
                                </w:rPr>
                              </w:pPr>
                              <w:r w:rsidRPr="000837C3">
                                <w:rPr>
                                  <w:rFonts w:ascii="Times New Roman" w:hAnsi="Times New Roman" w:cs="Times New Roman"/>
                                </w:rPr>
                                <w:t>2</w:t>
                              </w:r>
                              <w:r w:rsidRPr="000837C3">
                                <w:rPr>
                                  <w:rFonts w:ascii="Times New Roman" w:hAnsi="Times New Roman" w:cs="Times New Roman"/>
                                  <w:noProof/>
                                </w:rPr>
                                <w:drawing>
                                  <wp:inline distT="0" distB="0" distL="0" distR="0" wp14:anchorId="5644D15D" wp14:editId="67AF649F">
                                    <wp:extent cx="58420" cy="628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62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714375" y="0"/>
                            <a:ext cx="247650" cy="266700"/>
                          </a:xfrm>
                          <a:prstGeom prst="rect">
                            <a:avLst/>
                          </a:prstGeom>
                          <a:solidFill>
                            <a:schemeClr val="lt1"/>
                          </a:solidFill>
                          <a:ln w="6350">
                            <a:noFill/>
                          </a:ln>
                        </wps:spPr>
                        <wps:txbx>
                          <w:txbxContent>
                            <w:p w14:paraId="6198EADF" w14:textId="1AAF1214" w:rsidR="00A42E18" w:rsidRPr="000837C3" w:rsidRDefault="00A42E18" w:rsidP="000837C3">
                              <w:pPr>
                                <w:rPr>
                                  <w:rFonts w:ascii="Times New Roman" w:hAnsi="Times New Roman" w:cs="Times New Roman"/>
                                </w:rPr>
                              </w:pPr>
                              <w:r w:rsidRPr="000837C3">
                                <w:rPr>
                                  <w:rFonts w:ascii="Times New Roman" w:hAnsi="Times New Roman" w:cs="Times New Roman"/>
                                </w:rPr>
                                <w:t>3</w:t>
                              </w:r>
                              <w:r w:rsidRPr="000837C3">
                                <w:rPr>
                                  <w:rFonts w:ascii="Times New Roman" w:hAnsi="Times New Roman" w:cs="Times New Roman"/>
                                  <w:noProof/>
                                </w:rPr>
                                <w:drawing>
                                  <wp:inline distT="0" distB="0" distL="0" distR="0" wp14:anchorId="79C8529B" wp14:editId="15160E7B">
                                    <wp:extent cx="58420" cy="628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62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038225" y="0"/>
                            <a:ext cx="247650" cy="266700"/>
                          </a:xfrm>
                          <a:prstGeom prst="rect">
                            <a:avLst/>
                          </a:prstGeom>
                          <a:solidFill>
                            <a:schemeClr val="lt1"/>
                          </a:solidFill>
                          <a:ln w="6350">
                            <a:noFill/>
                          </a:ln>
                        </wps:spPr>
                        <wps:txbx>
                          <w:txbxContent>
                            <w:p w14:paraId="362BCDB9" w14:textId="0B31324C" w:rsidR="00A42E18" w:rsidRPr="000837C3" w:rsidRDefault="00A42E18" w:rsidP="000837C3">
                              <w:pPr>
                                <w:rPr>
                                  <w:rFonts w:ascii="Times New Roman" w:hAnsi="Times New Roman" w:cs="Times New Roman"/>
                                </w:rPr>
                              </w:pPr>
                              <w:r w:rsidRPr="000837C3">
                                <w:rPr>
                                  <w:rFonts w:ascii="Times New Roman" w:hAnsi="Times New Roman" w:cs="Times New Roman"/>
                                </w:rPr>
                                <w:t>4</w:t>
                              </w:r>
                              <w:r w:rsidRPr="000837C3">
                                <w:rPr>
                                  <w:rFonts w:ascii="Times New Roman" w:hAnsi="Times New Roman" w:cs="Times New Roman"/>
                                  <w:noProof/>
                                </w:rPr>
                                <w:drawing>
                                  <wp:inline distT="0" distB="0" distL="0" distR="0" wp14:anchorId="4EABCD6E" wp14:editId="2FF4D2B3">
                                    <wp:extent cx="58420" cy="628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62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4109DC" id="Group 539" o:spid="_x0000_s1073" style="width:316.55pt;height:240.05pt;mso-position-horizontal-relative:char;mso-position-vertical-relative:line" coordsize="40201,30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QzJDwQAAFARAAAOAAAAZHJzL2Uyb0RvYy54bWzsWG1P4zgQ/n7S/Qcr&#10;36EvSV+IKKseHGglbrc6OPHZdZ0m2sT22S4t++vvGSdpS4u0ByetdAgkUns8Gc8888w4yfmnTVWy&#10;R2ldodUk6p12IyaV0ItCLSfRX/fXJ+OIOc/VgpdayUn0JF306eLXX87XJpV9netyIS2DEeXStZlE&#10;ufcm7XScyGXF3ak2UmEx07biHlO77CwsX8N6VXb63e6ws9Z2YawW0jlIr+rF6CLYzzIp/Ncsc9Kz&#10;chLBNx+uNlzndO1cnPN0abnJC9G4wd/gRcULhU23pq6452xliyNTVSGsdjrzp0JXHZ1lhZAhBkTT&#10;6x5Ec2P1yoRYlul6abYwAdoDnN5sVnx5nFlWLCbRID6LmOIVkhT2ZSQAPGuzTKF1Y82dmdlGsKxn&#10;FPEmsxX9Iha2CcA+bYGVG88EhEkX0Y0HERNYi7vJeBgPauhFjvwc3Sfy339wZ6fduEP+bd0xhUjx&#10;3yCF0RFSP2YU7vIrK6PGSPWvbFTcfluZEyTVcF/Mi7LwT4GgSB85pR5nhZjZerIDfTRsMccy7cog&#10;AcZ0C2nV93CK6VaLb44pfZlztZRTZ8BtVBxpd56rh+mzDedlYa6LsmRW+4fC53c5N8hzL1CWFptY&#10;URgHxHoBrpq0V1qsKql8XYVWlghbK5cXxkXMprKaS5DKfl4ED3nqrPgTHlMdDuM+ugKcTwb9pKaB&#10;81Z6kbextP7WQDjwjs3Xf+gFfOYrr4PbxDuKB8xNuvQXpA0Lh5iPwDfQ7SQe9RKMYZunLSH7YzQP&#10;cDAQsmUn7d7SCpBb52+krhgNEAmcDzvwx1vna9VWhSwrTQCHTUr1TACbJAlZoVCaIXJGxYW251r4&#10;MTtKwKsqO+QVXpLZPZIB7bqw7yn+3/SGjcaER6NGdc38BvKGTySvPd3B0QI7HDa4Nr1zi2gyGg7Q&#10;YanC+1BCPv4Tnk6XxYIgJSzDcSAvS8seOQhU+pr2WNjXKhVbE7vgxosJ2IVFI7+Zb0Lj6wdukGiu&#10;F0+AIpAKoTgjrgsk/5Y7P+MW5wKEOOv8V1yyUmMz3Ywilmv7/SU56SOpWI3YGufMJHJ/rzi1l/Kz&#10;QrrPeklCB1OYJINRHxO7vzLfX1Gr6lIDgV7wLgxJ35ftMLO6esCROKVdscSVwN6TyLfDS1+ffjhS&#10;hZxOg1LdtW7VnUGvq5sCUft+88CtafjvkegvuiUYTw/KoNatYZ+iRLMi1MgOVbCeJiD7z2L99jjb&#10;sb450EJxvIb18Vl3AJpQO3k/tA8HzS5BH7RHo/n/036M1nDQ7CF6W7PHwRm/u24/asH46PbvqNuP&#10;42Pax22m8Sj0mm7f68bj/rtr99snvg/e/xzehzdTvLaHt4rmEwN9F9ifh6ei3YeQi38AAAD//wMA&#10;UEsDBAoAAAAAAAAAIQAhJceWpYsAAKWLAAAUAAAAZHJzL21lZGlhL2ltYWdlMS5wbmeJUE5HDQoa&#10;CgAAAA1JSERSAAABPAAAAboIBgAAAJXs+sMAAAABc1JHQgCuzhzpAAAABGdBTUEAALGPC/xhBQAA&#10;AAlwSFlzAAAOwwAADsMBx2+oZAAAizpJREFUeF7tnQlAVMUfx7945bEeeJRQYIqQV2oiHqWJVqah&#10;aVqeiUeWWJ4FmppHpmnhP/NKLVEhzxJv80i8FRVQEFFBRQFdUgRUTjl2/jPLQxdY5Hrv7Xswn2la&#10;3tuV3R877/d+M/M7zAgFHA6HUwYoJzxyOBxOqYcrPA6HU2bgCo/D4ZQZuMLjcDhlBq7wOBxOmYEr&#10;PA6HU2bgCo/D4ZQZuMLjcDhlBq7wOBxOmYErPA6HU2bgCo/D4ZQZuMLjcDhlBq7wOBxOmYErPA6H&#10;U2bgCo/D4ZQZuMLjcDhlBq7wOBxOmYErPA6HU2bgCo/D4ZQZuMLjcDhlBq7wOBxOmYErPA6HU2bg&#10;Co/D4ZQZuMLjcDhlBq7wOBxOmYErPA6HU2bgCo/D4ZQZuMLjcDhlBq7wOBxOmYErPA6HU2bgCk8h&#10;kNSH+O9BIjKEYw6HIz5c4clOOqJPrseiRYtoX4+T0alIDNmIL99uBot6zdB99r+IziDCazkcjphw&#10;hSc7FVADd3HkwStwHNAPHWsGY9Xn47FBMwKbj2+CW/W/Mf+AFlzlcTjiwxWe7CTjxsVEDB7zEdpa&#10;V8H9A+vwo297zHafikFvd0LPoT2Qce0/ZAqv5nA44sEVnuyURxUNwb24JGTEnMCqhTtRd+yXGNqm&#10;Jn0uE3GX/PHgpZr0VRwOR2y4wpOdyrDt3QOJbq1R8cV38cPDAVj47XuonxSOk39+j5FfHYLVixrh&#10;tRwOR0zMCEX4mSMjJDUaV0NiUMWmKRrWqgiSGIXg0PtIf+iPg48/wLSPrGAmvJbD4YgDV3gmQYfU&#10;6MvwDQhHfJpOOMcgSAs/jOONpmNlPyvhHIfDEQuu8GSHIDVsE8b2csH664nCOUNs4Ox9FJ5c4XE4&#10;osPX8GQnGaEHNmBb09k4HBoBrVabo0ecmAgL4ZUcDkdcuIUnO+nQbp8Ix6vOCJ7RAS8IZ5+SEYfo&#10;R9VgUSfPMxwOp4RwC092KsLyg3GYGXsW5+PzetuRmLPYdjZWOOJwOGLCLTzZeYJb2+dh1tqDOJdk&#10;jY7W1YTzDB1SIkNRZbw3X8PjcCSAW3iyUwkvWVZF4HEd7F4xVHYcDkdquIVnCtIuw2tzOgYOfyPP&#10;Gh6J/gfLL7TGeCdL4QyHwxELrvA4HE6ZgU9pTUWGFmf//BEu3exgZmaHrsNnYfXBK4jnqaE4HMng&#10;Fp4pyLiF7eM/Qf9VAdDYO6Fv8zr0zpOB2BA/JDutwMaZ78KiAg8s43DEhis82dHh8cn56LEoE5Nm&#10;fY4P27yMytm6LSMWgWt+xM7m0zGncx3hJIfDEQs+pZWdZFw/dx/OC9wwwN5A2TEq1EHrPp0Rd/EO&#10;z4fH4UgAV3iyUw5VNOaoVqWCcGzIE2gDziK8Es+Gx+FIAVd4slMFtt0a4cDc1TgQEIao6GhER0ci&#10;LOAwtrh/ib7Ooeje0ZonAOVwJICv4ZmEJ4g+sgQuX/yA3TcNMqZo3sOk9cuwoP9rqCyc4nA44sEV&#10;nsnIyol35oQvLkQloFLtJmj/riPaWWt44k8ORyK4wlMaqZG48l8dNHuVh51xOGLDFZ4MkMQwHDuR&#10;gCbd28Cigg6JUVcRev+J8KwhBGk39uCviqOxmCcP4HBEhys8yUlC0NKP0XribYzZ44NVveoicutY&#10;NB+0FsbyHfOMxxyOdHCFJzkEGdGn4bUtDh1GOqGZpjyIdjvGzLyPIWMdUD3Hgh238DgcKeEKzxSQ&#10;R7ge/AhWLa3z7sbyNTwORzK4H57s6JB46RzumL+UV9klX8G+vTGo90pV4QSHwxETrvBkR4eEm6cQ&#10;cD9dODag6suoE/ojZh+4Qye3HA5HbPiUVi5ILPx//wkrzkQjKTIY4dWao3mdXOFluliE7DyDKu4n&#10;cMylBY+24HBEhlt4cmFWB22/mIMfx3ZGtbtxwslclHsJnaatxepPm3Jlx+FIALfwZIeVaZyPzQ1c&#10;8Y29RjjH4XDkgCs8U5DxBKmohMrGknwmXsHJcEt0bllLOMHhcMSCKzyTkBVH6xsQjvg0nXCOQZAW&#10;fhjHG03HSu6Hx+GIDld4skOQGrYJY3u5YP11Y7EWPNKCw5EKvmkhO8kIPbAB25rOxuHQCGi12hw9&#10;4sREWAiv5HA44sItPNlhmxYT4XjVGcEzOuSpS4uMOEQ/qgaLOnme4XA4JYRbeLJTEZYfjMPM2LM4&#10;H5+3cgWJOYttZ2OFIw6HIybcwpOdJ7i1fR5mrT2Ic0nW6GhtGDOrQ0pkKKqM9+ZreByOBHALT3Yq&#10;4SXLqgg8roPdKzxBAIcjJ9zCMwVpl+G1OR0DBzZCYkY11NGUQ+qjRKBGDbzw3z9YfqE1xjtZCi/m&#10;cDhiwS08U1DRCh1q7saAFq+g/aogZCAd8df34X/fuGNXwlsYx5UdhyMJXOHJDkHyJS+MG7Yad61a&#10;Iiue4gVYtB2M6ZOs8Vef2dgRmao/y+FwxIUrPNlJxvXj/mi++SzObvoGbYWzDDPLxmiT7oXF/9xA&#10;3v1bDodTUrjCMwmN0dneEjmTQxGkhwfh1L10JKVxdcfhSAFXeLJTFbZd6uP07iDEZ2TvF6XjYdh+&#10;/Oz2I3YldsKQt17l6aE4HAngu7SmgDxCyLqpGPnbeTxEfbSsfgPex67TJ97ACI/1WDayJTS8GjeH&#10;Izpc4ZkMZtWdw5FTFxEe9wSVajfC6x06o3OzermmuhwORyy4wpMdgozY+3hU80XUMZYPj8PhSAZf&#10;w5OdTMQcX4zvvM4hMjFDOMfhcOSAKzyTUAU10gLh5foZvly0BSeu3Ecqt7M5HMnhU1rZMZzSZuBh&#10;uD+O7NuBXf6V0WXox+j5dgtYVOb3IQ5HCviVJTtmqFDnJWH9riJqNeqAD4eNgcs7SVjTvxUsW/TH&#10;nCN3qVrkcDhiwxWe7GQi/tRuHL2fiAdXjmOL+2i8adUYbw7fjIx+P8Dzt+8x5k0LqhY5HI7Y8Cmt&#10;7GQgevs4WPZfnXWoeRMjZo3HSKduaNf0RVTmmo7DkQxu4ZkIjcMouG87g5tRx7DObRDebsaVHYcj&#10;NdzCk51MxOz7DXtsP8Mou6rCOQ6HIwfcwpOdcqhua4WI337F9jBjZRo5nGKSeAm7jkbCsNJxFo9x&#10;Zd9eBMQ8EY7LLlzhyQ4r07gac71C8dCYbU3SkPok75DlcAok4Qb2B8QYUXjVYVMnGGNmH0J0GZ/P&#10;8Smt7BBkRB/GDzMu4d2fxqFzvZzlGMmtrfj+4puYw4v4cApFJuL912PuihOIS4qEb3g1tG9eJ5cl&#10;k4HYkKPYV2UWQo65oFkZTsXDFZ7sZFct24+d16qj51vWqCI8kzUwL6HO9H941TJOEdAhNfocPKd/&#10;BddgS/TNo/DoVM68BXp/8QU+alazTLs8cYUnOwTJAb/g3YF78UoOZcfgZRo5xYdot+OrzQ2w9Bt7&#10;nnEnH7jCMwVpl7DmjyQM/qwZUnnVMo5oZCA1Fahc2Zi6S8LtK7Go38walYUzZRGu8EwBeYSwXb/C&#10;zXURQlyO4ZprC8T4b8faTXfQ3OUL9LEr29MOTuEgiVEIDr2PdOH4uaSF4a+/qmDS4r6wEE6VRbjC&#10;kx06pQ1ajr6dFiCubUPAaSnOumZNQUjkVgx93xcfH1yIftZl+T7MKQz68dJ8EDYX1rvJ2Rtaz35c&#10;4Qk/c2QhCUFLv8T6Rj/A3d4f4zY2wHJB4SEjAIuavIddridwzKUFr2vBeT4kEtvHLMHD4YPRqqAw&#10;HW7h6eF+eCaBVy3jiIDZy+g+/St80N4e9vbP623QtGYtNOv1OsyFf1pW4Rae7LAp7RrMPNsG331w&#10;G9O2vkotvJZIDPsXK9wm4LvdtnD33wJX+5rC6zmcQpJ6CycPXERMHs9jHRIDt2O37ff4a5htmbZy&#10;uMIzBbxqmTIhqXgYlwFNHQ3Kpz7GY2hQU03JWKO3Y7hlf3gJh3no7oHQ/aNgV4Y1Hld4JoNXLVMO&#10;mdTC3gN3t2mYG/IZ/K99g1Yxfti6dgcimg/HhD5N1HEDit6FbzfWxJdDX0NF4ZSe9JvYtvAUbF3H&#10;4t1GNcv0+OIKT3bo9CLoMPxqd0FXq5xhZUi+gn3/pKBd3zaoxyuayUfyBSzt2xcz4hqiDXrjl7Ou&#10;sNdvm9/C1qGjcOzjtVjWr6HyFUVGHKIfVYNFnVzjiir0uIMz8FFwf+x3dUBZztHDNy1kR4eEm6cQ&#10;cN+I91TVl1En9EfMPnAH/C4kH5nXT2Nn898QevZPTGxbSThLMauHxm2AVYsPIkwN+0gVahtRdtno&#10;cH3VcVwt44XyuIUnFyQW/r//hBVnopEUGYzwas3RvE4um0EXi5CdZ1DFnbulyElm0CpMvumEpf2A&#10;7S470GD5hCwLL/0K1n7ihM8iJyPQbwJaKf0LiT+JRV+vQXDuTQv9uDqOx8M24fiK3rAow5MHbuHJ&#10;hVkdtP1iDn4c2xnV7sYJJ3NR7iV0mrYWqz9typWdjJS3bQfb0/8iMD5NOEOQ8fAa9v88E667HqHj&#10;kI6wVcMXkhqD4JORSBEOn1KhMZzc/8Lenz8o08qOwS082UmHdvt8bG7gim/sNcI5jmnJRGLIBowf&#10;uQzBD8uhfstquOZ9DDehge2I5dix7FM016hA48UcwrLTTTCurzUPTcwHrvBMQcYTpKISKhvbmEi8&#10;gpPhlujcspZwgiMPzKq7Dt8jp3AxPA5plWqj0esd8Hbnpqir5g0k5mpzLwkV6taGhm+EcYVnGlj+&#10;ssvwDQhHfJrhggtBWvhhHG80HSt5eihlQCKxc/k1vDW+O+oJp5QKiT6JPzaew2Nq39VoPxij33iA&#10;jW5f4ctVp4CuP2DnRje8Y5HfpkbZgCs82SFIDduEsb1csP66sahvGzh7H+X58GSF+eEdxLq1e+Af&#10;nSycE0iJxOkq43FSDUH3SScx+5P9aDbXBU6tayL010Fo+z0w9Y8p6FMzAMv2NcGvy3rhxTJs6PFN&#10;C9lhNS02YFvT2TgcGgGtVpujR5yYWKaDu00Bif4HU3oNxPTDUdT2Vi+ZN4IROXgUBrS1RrX7Pljx&#10;4zl0nD0XswZ1RceeA/FxRjiiynqYNrPwOHKSRu56jyW283xJqnAmB+mxRPvA6DMcicgIXELesJpO&#10;fB5mCGcM0EWQHUsPkvvCoZLJDF1PRrufIwnpWuIzsyuB7WSyR5umf04Xe4BM6u9FwnX6wzILt/Bk&#10;pyIsPxiHmbFncT4+7+2WxJzFtrOxwhFHDsrbdsKIFgTpxqwfszpo/U4TVBcOlUw52/cxLHEOLCpa&#10;4p0fHsNl4Xj0qJ+CWyf/xOyRk7DV6kWU9ZQUfA1PdrKL+BzEuSRrdLSuJpxn8JoWpoEgI3IP5m1I&#10;w/vvN4RBrIX68siRZERfDcP9Kg3QvKE5KpBERAWHQh/YU/FFvPa6VZlOTMEVnuwQJJ9diPbveaNB&#10;3+aok8PG5grPJKRfx9YxAzFo3UXhRC7UlilY7VlfJIQrPFOQdhlem9MxcPgbyO0kwBbQeREfeckM&#10;WgqH1t5422MGBrWqkzPTiKosvFKS9UVCuMJTGqmRuPJfHTR71XCqy5ESfW2Id6PwzRUhS0oOVFTt&#10;q7RkfZEQbufKAEkMw9F/AhCdwe4t9C4cdRkBAQFGuj98d3ngjwv5xNpyJMHM2glzZibhmH8c8tz9&#10;SSwCfa4hQThUMqUm64uEcIUnOUm4tHYiujl9iu8PRNPjTMSdWQzHtm3RNk93wJuDNoKrO3nR3TqE&#10;1Yf8sNm5PwYOH47hhn3gcLj6J0IdWZUqokXnVrDMHUKWHomgU7fpUEwrXEnHUgxXeJJTFc0/mQGP&#10;pT9hguNL9LgSrDo7YfColTjq5w9/f8PuhzNbhqJ21j/kyES5lyxQO/ASYGeJKsI5NVJqsr5ICF/D&#10;MwXkEa4HP4JVSyPrQnwNzwQkIcRrL1IHDoD9C7msIxXF0uqXS0pD1hcJ4QqPwyktpIZi+4Lfcd7i&#10;TTi++AhhpSnri0hwhcfh6HmC6LPeWLveE+tWnwEcP8aQQYMwaEA3NDPP4aiiWLLca5bDzmMH1o9q&#10;nmv2oMOT1AxUqlypTOfK42t4HA5SEbl9Krp0HIrvNsaiyaf98Ja1Drf2zECn/j/BJ/qJ8DplU755&#10;P7jP6oFWtrXzup6QcPy18AD+Ew7LKtzC43Aen8CsHkthNulbuHzYBhZPoxLSER+4Hq47X8PiOW+j&#10;hnBWqehubYfbrLU4vjMM1Xu2h3WVZ/aMLjYEO+tMR5iaIkYkgFt4iiIJty+FI5HfgmQl43oALjnP&#10;wXcD2hooO0ZFmLfuAae4K7ilAv+1ci9ZweJmRB5lxyhXtTqYj0BZh1t4ksMcja8i9H4hpkUkDn4r&#10;/8WLP8xHP0t1rBuVBjKvrMFXAY5YOaxxrvUtggztPrh9cRef7xqDZorf4ExCyJqtiB88Ep2qqXm3&#10;WTq4wpOcNERuHYvmg9bCWH7jvNhg8JZ/sXFgQ16IRS5YOcYRy5A47DP0aP4yqlegVl+CFmEXfLDh&#10;lzW4++kW7JzQpkwXsC4tcIUnA0S7HWNm3seQsQ6obkaQdmUTvtmmwdgJPdGslkEIUFIg1vxyB06/&#10;TIZToxpc4ckGteSij+Bnl3GYsfuacI5hBcdJi7F6QT/YVebfRmmAKzw5yOFonISgpTPh++4PcGmW&#10;27n4Ec7OH4rfm/4Gj3681J7ckNRoBJ85iTMXIpHwpAIsu/RFn7deLfMZRkoTfNNCDsxqwvZpVIUZ&#10;KlbKZ30u4wEibtzEifAYlPXSA/KSicQr2zBn8ipcfeUDuLh+g8mj2uPJvx5Yte8a30QqRXCFJztV&#10;YNvdHpeXrYXPlWgk6jOoZCAx6iL2/jobM9fXxZD2r5bpFD6yk3wBq0Z/gbkbAhH1mIXXm6GCRUeM&#10;+m4waq/5ErMOafNmUVEVBKm3r+B6Ir+N8imtSXiCaF8PfDt8KrxylGq0QtdZHtg4811Y8DAg2cgM&#10;WoZ+2xvjl3Gd0aCexuBmk4iARb3R9t9hCN0/CnYKMw9IYhSCQ+8XIgNKJhL8NmDTi65YXcaXSrjC&#10;Mxksk0U4/E+dwvlrMUjTWOJ1hy7o0uZl8PVxecnXLSUjDH9++gGc/V3gf81YclDTok9c2nwQNhdu&#10;+x+awVsQsnEgrMvw+OIKz4SQ1EeIy6iGOppySH1ER22NGlzZmQLmljL5L1QbMQpOra2gKf8E8beD&#10;8O/6nzF97lHUnrcPR2Z0hEZ4uWIgkdg+ZhHuD/kUDtXLA2kh+POb3agxdgw+aFbbIFX9IwStWYfb&#10;TrMwxcm2bG/CMIXHkRndQxK6Yw750EZDbNz9STpJJVq/TWTe5J/JjtCHpIyXDjUBOpKuPURmdbVi&#10;N3+DriG2I9aTywlG6tUqggySEBZCbqVkjZiMwOVk4MpgklWJ1hAdSfWdT2xHepO7vC4tR14Iki95&#10;Ydyw1bhr1RK19OdegEXbwZg+yRp/9ZmNHZGp+rMcuWCbFO9i5vaj8N2zHkvc3eG+xAPeJwJw/g9n&#10;BeeQKw+NbTO8mj0tqFgpT1GoLJ7gXkQkHpwIRzRP8c6Rl2RcP+6P5pvP4uymb9BWOMsws2yMNule&#10;WPzPDe6WIieJl7DraBTK1bJBh17DMcHVFa4TRqFf5/rQHtyHgBiVZEuxdcQHlz2w0icE0YksKT1B&#10;RmIUgvYux5SZf+GlIe1gW8a3/7nCMwmN0dneMpfrCUF6eBBO3UtHUhpXd7KScAP7A2KgEw6fUR02&#10;dYIxZvYhRKthpbtiY/Sf0R9mXsNgWb0izMzKoWJ1a7Tu7YZ9r3yN5WPbKz7ji9TwTQvZoVPaoDWY&#10;ebYNvvvgNqZtfRXLXVsiMexfrHCbgO9228Ldfwtc7WsKr+dIQybi/ddj7ooTiEuKhG94NbRvXieX&#10;BZCB2JCj2FdlFkKOuaggeYBARjzC/U/j2PlriEvTwOL19ujWpVWuTDBlE9UrPJL6EPcSK6BuXUP/&#10;KYVDHiFk3VSM/O08HqI+Wla/Ae9j1+kTb2CEx3osG9mShzPJgg6p0efgOf0ruAZbom8ehUenQOYt&#10;0PuLL/BRs5rq8V8jqXgYlwFNHQ3Kpz7GY2hQkys7PSpSeOmIPrkRG889oD/XRfuhg/BGnDfcRrph&#10;lV8FFTrspuNh2DkcOXUR4XFPUKl2I7zeoTM6N6vHoyxkhiV3+GpzAyz9xl7lf/tMOlPYA3e3aZgb&#10;8hn8r32DVjF+2Lp2ByKaD8eEPk34jZQpPHWgI4kn5pGeUzcTv4hHJD3pPHHvaE40XaeRzcdPkn/c&#10;Pydf7bmjcpeORHIr6CZJ4H4pMpNOUlLShZ8N0ZGkkFPk7H1jzymQpACy5D0rorF/m7xt7078sz+2&#10;LpxsGexIXLzDqaRlGxVZeCzLyDxc6j0HwxqWg3b7RLTofwvTs9e7orfDZWMDLHdV2l2aJwBVPKm3&#10;cPLARcTk2bXQITFwO3bbfo+/htkqfoePhci9t74hNri3xNlxO9Fg+QQhOkQIkds1UF1rkVKgV3uq&#10;IIWEekwl7v6xJP3+YTLTwYLYjt1NtHprKIPEHphG+ntdV6CF94REbBlFNPRPzf7cBXcbMnhLuMot&#10;VZWh9SbORr8LoXf3IKGZwmsVTEbgSjLeO5L+FEm8xyx5ZuGlhRCPPq8SvLGEBCrVh1omVLSSWRm2&#10;vXsg0a01Kr74Ln54OAALv30P9ZPCcfLP7zHyq0OwelFxwT+USrDq7ITBo1biqJ8//P39cMZrMjp+&#10;OBNeh8/QY3ZO6MfXwKXPMAxxqCP8W448lIeF+1FEaLXQGvaIk1g6dgH2r+yPRiq4UsrbtoPt6X8R&#10;GJ8mnGHx2tew/+eZcN31CB2HdIRtWbbuKKrbpWVJGq+GxKCKTVM0rFUR5EEQ9p+NRW2Lmqj64mt4&#10;3UqjvN00ngBU2WTEIfpRNVjUyR2nkIm4gzPwUXB/7Hd1UEGK90wkhmzA+JHLEPywHOq3rIZr3sdw&#10;ExrYjliOHcs+VXDUiDyoyMJju7Tr8b/lG/HP0Qu4k8K+3I348oOecOo9AtN3x6GeRTVlKgmeAFTZ&#10;VKhtRNllo8P1VcdxlQUuKJ7y0DR3xh+HNmHxQhd07+AEFxYid+Qczig6RE4+VGThESSd/BGf7LPB&#10;3C8/QOu6ofj13ffxfWUX/DHnA9Q874V9TWZjWa+XFW4ZsYiKvzHZ/R4+Gv8x2tvVh6YC29gIxrGt&#10;/8PXbhEYdGIn5nbm01rZiD+JRV+vQXDuTQtdLEJ2HsfjYZtwfEVvWCjd5GYhcn610LurdS5L5jGu&#10;7DuBlHbvwb5efoq9bKAiCy8ZNy4mYvCYj9DWugruH1iHH33bY7b7VAx6uxN6Du2BjGv/qcAyohZe&#10;oz6Y4VweXn3tUL1iOZiZVUR16zbo7XYCr8yahbEdawuvVSvJuHX0CK6oJcNuagyCT0YiRTh8SoXG&#10;cHL/C3t//kD5yo5RWkLkJERFFl4qwtbOwe5WUzDJ+iLmOg3DlrarhTsvW2uZiS/uj8LfeWqLKpV8&#10;EoDaPYLfLUt0bpmVR0XxZMTjVkg44nJM+XRI9FuFibeH4MiCd1Bb6V9IzCEsO90E4/qqcd20FIfI&#10;SYCqNi1IzDF8P9AZ3x+NAmwnwvvwQnxUW4tTO9Zj0ff/oNGKvfjl/foqGLQspOkyfAPCEZ9meD8m&#10;SAs/jOONpmNlPyvhnILJuIXt4z9B/1UBwomcaHp4IGDvKNjxpSOJKaUhchKg/l1ag7z+FZW6S5sD&#10;gtSwTRjbywXrc9SzyMYGzt5H4akChacLW4te392Hy3hHVLvoiW2agRjdqjoV8T8c/eU4Gi2ci37W&#10;WVs1yucJos96Y+16T6xbfQZw/BhDBg3CoAHd0MxcHU7g5KYryjX+H6Z6X8Ocfq8Jm2QcQ1S0hpeF&#10;WWULNG3eADX0MbM6PMmsCbs29rC3t0dLxSs7RjJCD2zAtqazcTg0IqffF+0RJybCQnil0tElJMJ6&#10;0FB82LkDun38PireewFN6fdg37YnvhhdBWt2XqHSqoFURG6fii4dh+K7jbFo8mk/vGWtw609M9Cp&#10;/0/wiVZHPjxdYn36fw1uPzS2pUyvldQ0erst26hL4ZFHCNv5Pfq2eAXtVwUhg9p18df34X/fuGNn&#10;2COVfJmVUO+VhrBo1wmd7KxhYWGRo1vTi25ilxeF1yqb8vXqI/PkUTo1v4w7Nd7G8Irb8NvJO0gl&#10;KYiJjsbZpUfU4c7x+DzWLLqDwVv9oI05j71/esLT0xN/7vXFzV9ewqbV5/BYeKmSKd98EA7PGolW&#10;trXzhleScPy18AD+Ew7LKipSeKUlNXpFWH4wDjNjz+J8fN5dTBJzFtvOxgpHysbMqhtG1fsL3du+&#10;jSEbtGg1vCdiv2mJKuU0aPzpZtTt3QLWKli/y7gegEvOc/DdgLa5csZVhHnrHnCKu4JbKthw1kWd&#10;xz/h4fD+oAveGzAMw4cPf9qH9R6EL2+pwplQUlSk8EpLavQnuPXPZhwK24TP+g3MMSiHDx+GgUPm&#10;wP+JStw5zOqi47QtuBJ0Eps+bYoK9bphtvdubFiyCEu89uDgD++hngpWyM2qVEf9apWNJJ0gyNAG&#10;4WS4mUEFMOVS7iUrWNyMQPWe7WFdJeelXa5qdbwk/FyWUdeUtlSkRq+ElyyrIvC4Dnav5A4tUxnM&#10;0fVYHF5u2RxWei/+cqhs1QlDJ3yOd2snIi5FHRZFeds30e7A/7DsgD/CoqIRTafjUWEB8Nnijs/7&#10;fo2Q7g54VQ07zVWboeeoyfhhnZd+Sp6jb/XEorYqSpIrFWyXVh3oSFLg7+TrVf4kLnIbGaMvb5hG&#10;4kP3kXkf2hCgB3H3fyi8VuE8CSae6y+QVOHQEJ12H1m6965wpHC03sL3kBtWFvBHYv80m43SYWUa&#10;D5P5HzZhy8AG3Yo4TtpGQoUyiBz1oy63lFKWGl2dhbhLr6Mrc3kKPnMSZy5EIrFSPTRp7wjHdg1U&#10;liVY/e41UqI6P7xSkRqd7Tbv+hVurosQ4nIM11xbIMZ/O9ZuuoPmLl+gj53SnUO5o6syYe413+Ld&#10;/ktwXWMPp77NUYd+MbrYEOxL7ou/N7rhHYuyHUuroimtMTJJSkKSytJWs6n5UvKexoLYO75J7A2m&#10;hLqILWRwk4nEOyJFOKNsdHe9ydhFxqa0SST8iA8JUWzF/lLKo+NkZsf+ZNZWP6JNMcxYmkbiLv5O&#10;Rs0+Th4JZ8oq6tq0oJbRlb/mYey3fyMslRmm6Yi/vA0/fLsEe1Xjh1d6CnGbWX6IX8ZYIyooAAEB&#10;hj0EkaEbMWTeMcSpbP6gZkqLe42UqEjhESRfWIPRA2diw/k7eJzBrqQXYNFhGL4bVR1r+i/Aoftq&#10;8TMqJYW4M6Lwj1tPNGrdFm3bGvZ2cBy7FjeDIvAgb+oOjkSUFvcaKVGRwqOW0enreO9AKMJ3j0db&#10;TfZHZ+mWWqFTihd+2XsDyr++qsK2S32c3h2EeL3SZrB1yf342e1H7ErshCFvvQo1rPPrwo9iTezH&#10;2HXCF4eXuMDF42hWqnq/vXAf7AbP1UPUlTiA1XONTQS7bZLUx3iUqi5tXWrca6REmNqqgCQSsnIm&#10;8QrP7cyhI+k3N5CBGhAboy4SCkT3kFz2GEMc7N8gtvY9SX9HW6b5aH+DjPAIUk2ZxnT/JWSMvmgM&#10;W8/bQcb/eIZ+S4xM8shnFum5JEA4VjoZJCF0B5nF3FJsWHlD5qZyjmyY9y2Zv+OqispmcveaglDR&#10;Li2d8oX9icnrKmHE2A/Q2roGyqfG4fblw1j/w2zM3W2Feb5bMKODWpJnqn+3mUT+hS8Wp2LUp23w&#10;ymuWuL9qPo62n4xxncxxd9NkOMy2w7/XXIVSgQom+QKW9u2LGXEN0Qa98ctZ4TOTW9g6dBSOfbwW&#10;y/o1VM/3UircayRCr/ZUQyrRHv6BdKXWHPvoz7qaLKNMkhB4kByJNOJ2nBRC9v7tT+5TC0MV6GLI&#10;mflORANz0mllMEm//y/51sFc+E40xHbSfnJfBaJkBC4lXSftIXfTI3KWNyQJxN/dkaDTShKiqg1n&#10;auklPCBabTSJSVDFnEc21LVLyzYp3pmK7UFnscdjKdzd3bHEYwdOhB7GH6PU4nSsQ8LNUwi4zzL4&#10;5aLqy6gT+iNmH7ij1+SKp5TE0rJdzBadW8FSn3LMgPRIBJ26DSSlUXtcDRBkxAdh66yh6GBRF5aW&#10;FqhXvRm6jV2sIi8GaVGh47FKIbHw//0nrDgTjaTIYIRXa47mdXJNkvRFY86givsJHHNpoYqNC+MQ&#10;pN6+iqi6r8FWDZWy6JR22cxAdP6uC8Kn7UOD5ePRKjEU/66YgaHfHUUT94M4rIYyjelh+HN4Lzhv&#10;BrqOGYJP3mqBl6pRfX3HD3t2JqDHsgUY2ZxnPFaXwsvQ4uzm9Vi/bj1WHwUcnQdh0JBBGPBOU5jn&#10;vkMrDZKM6HMbMN15HoLtOudVeKgA89d644sJvdFMgYrCMLv088lEgt8GbHrRFatVUV+3dNRzzQxa&#10;CofWK9Fqw06sHPKaQZgic0vZhymzkzHp9wGwLsMaT10Kz6CGgsbeSQhpYnGbfkh2WoGNM9+FhdKV&#10;HlUX2u3zsbmBK76x1wjn1AGJ3IqhzQdhs7HM9EbQDN6CkI0DVXKBsaJK1+F75BQuhschrVJtNHq9&#10;A97u3BR1FT+mstCF/4n+rU5jWNhy9LPIfTONwnaXHdR6naD8TSQJUZHC0+HxyfnosSgTk2Z9jg/b&#10;vPzsDpYRi8A1P2Jn8+mYo4Z6rhlPkIpKqGzsQkq8gpPhCq1aRiKxfcwi3B/yKRyqU4snLQR/frMb&#10;NcaOwQfNahs4tT5C0Jp1uO00C1OcbFW+O/gQl05q0ahzM2rvKRx9co05WFFtHJYOtDHYVc6y8KYu&#10;yMA3S/vCkn4fJPofLL/QGuOdLIXXlA1UpPASEbBoGvw+WAiXZkbyyEXvxIS/G2LxhFYqWPtSa9Uy&#10;OvW7HooHVk3xKr3bZAatwFDfLvjTpUUuD36CJ2cX4PXfm+CYRz/9BaZ09MWh/C8h7H5STuf1tJvY&#10;ddwWC1f2VXytEd2t7XCbtRbH9/2H+k5ZiQOySELk6SOIsuqGt6zZtaNDSmQoqoz3VkWxKDFR0S5t&#10;OVTRmKNaFWP2+BNoA84ivJIKFsipMkgN24yxXd5Ct94foX///gb9Ywx2+1fBhW/KQ2PbTK/s9FSs&#10;BOO5N57gXkQkHpwIR7QaouRSr2DDWCc079wDH+X4PmgfPAVeyeqIuHia8fjdpgbKjlEN1m/1FpRd&#10;2UZFFh5zPPbEiAWPMWxcDzS3rE5N9nQkaMNw4chm/LIgDp8e9cSEVjWE1yuVJAQt/RidfN7BTvcB&#10;aFY9p22UfmMbfovpi4VquPOmX8fWyb/h3kej8Un712ChKY+MxDsIObYVC77+EUGDduLc3Leh9G9E&#10;v9jf6QSG7JyLgc3MczoYp4di42+PMHRhHxVUk0tCyJqtiB88Ep2qPd+sJlHbscDPAdPLmIWnPsdj&#10;n5/IhzYapqSfdc17ZNK2a0QdSZXSyF3vscR2nq/RjMckPZZoHxh9RoGwUKaTZKnzGzm/D9o1XX8g&#10;h7XqkIOluRppO5/4phrzkk4lD7Sx6kpBpksh8Q8S9J9Zl/KIPMyRKkpA94SkpBo5X8pRlYWXGrYL&#10;C367BJve3fDKgxBciEpApdpN0P5dR7SzVkNNWgE6hfpz+iG8OnM8OpvnnIarcjE5Ix7h/qdx7Pw1&#10;xKVpYPF6e3Tr0ipXiiIlk4iwP93h/eo4fNu5Xs5xRCKxc/k1vDW+O+oJp5RLJhLD9sDdbRrmhnwG&#10;/2vfoFWMH7au3YGI5sMxoU+TMh9epiKFlzUVbD3nRXj4rsCo13LtmZE0pKZVQOUXlH6RPcGt7fMw&#10;a+1BnEuyRscc6ypldzFZTvSL+3N24YFwrIc5fZ9LQqOO1qginNKTEonTVcbjpGc/5U9pS1lMsBSo&#10;aNOiKpp/8jVm9W0J29p5s3qR2zuwcN9d4UjJlKKqZSql3EsWqH3hKEJiDfInlquD5rmVncrIvH4a&#10;O5v/htCzf2Ji20rCWYpZPTRuA6xafBBhZTwBqIosvGzLaD92XquOnm8ZDk7mfHwJdab/ow7LKO0y&#10;vDanY+DwN/LscpZV/yh5KfzivpqmtJlBqzD5phOW9kNOJ+P0K1j7iRM+i5yMQL8JaKUGZwaJUJGF&#10;Ry2jBrVwM4+yY5RD1eoqujdXagFnI8qOYWbeAu80rykccaShGpqPHvVM2bH6ukcjc/rf6XmMK/9c&#10;gtWgLipYv2MJQNvB9vS/CIxPE86w6JFr2P/zTLjueoSOQzrCtgwrO4aKLDxK2iWs+SMJg7/qSIds&#10;TpRsGZHEMBw7kYAm3dvAooIOiVFXEXr/ifCsIQRpN/bgr4qjsVhNa3gsU3BcBjR1NCif+piqCQ1q&#10;qmbDghK9HS4bG2C5q32u9S3mQL0Qb3m1wJ4VvWGh+AX/0hETLCXqUnhPyUDigwdISK+I6vVqQ6Po&#10;WEdhs2XibYzZ44NVveoicutYNB+0FsZDUm3g7H1UJZsWat4VLIX1dVNDsX3B7zhv8SYcX3yEMJXG&#10;BEuJyhReOuKDdmDx/EVY/LdflsKw6Q4XlwmY7NIDdoq8e9FpRfRpeG2LQ4eRTvosKES7HWNm3seQ&#10;sQ6onmMMqszCU/2uYOmqr5uVLWU57Dx2YP2o5qgsnM9ChyepGahUuVKZTg+lIsdjHUm7sYEMNqda&#10;waY7GTNrOfHa5k28t3mSJVMGk64j15PLaqmDqntIwoIijDtKp0SQkFuJwoGyKS2ZgvOvr6sy0qPI&#10;4VnjyY8ntHll0V0nXrN3Ea1wWFZRoR+eFTb4LcYQm2oGd6on0O6dh9lJo/D7wIZl+w4mI6VnVzAD&#10;qalA5crKtUULw9PkATvDUL1ne1hXeWav6mJDsLPOdISpwZ9QQlS0slwB1c3rQtO7B7rlUHaMF2Bp&#10;/wbKR8WhjLsZyUrp2RWsoHplx3iaPCCXsmOUq1odLwk/l2n0dp5K0CUEEY9RbmRLRO7JYCq5u2cW&#10;GecdQSe+jHSi3eFB9t5XVeUVFZJBEi6vJyMc7Im9rQNx6u9IbJjWYwV8Rih5iYF+7vAz5KC/kamf&#10;qkkkl//wICcTjcQE6yLIjqUHyX3hsKyiSsfjff/Vh5PhAjML//n7Lqw+yb6zsfxf9TD+5DIjmV85&#10;4qLCTMHCZsvElOnq2H3liIaKprTPHI/fzb2bVsUabzl3zGPGqxHmT7hsn1Y4UgNmqFDLDp37jcIE&#10;V1e4ThiFfl2boW75KOxcdggxwquUROb1U/DK+BwHNg5DU6bsUm/j3KUYZpoage1upuXzHEdtlBrH&#10;45ykI2rrKvi9PVaZFh55hLB/NmDtHn9Epxj696steQDzwzuIdWv3wD86V9pSBQfd68L+xHeXHfFj&#10;9t84X8djRhS2LwpCR9deZXqxv7SgUsfjgiFPUun0qjJeUNysKh3Re6eiS+8tqOHUNVflMnUpPBK9&#10;B191GYI/a3TJ68Om5CwjJAr7vl+JGzZtYFWNfuqH57D6eD183qdRnikPSbyCv31bYLEKUrxzCgFT&#10;eBw5SSSBS3oQq6k+5KGxtWXtPrJ0713hSNlkBC4hb1hNJz4PjWxOKHyRXJcQTLZO7SNsshTQnb3V&#10;5b9WmASgZRT1L3qpjqqw7fIBWqSlG3WhUVPygPK2nTCiBUG6UUHqoPU7TVBdOFQaZpoWGLBwB64l&#10;PIA20AOfzjyAKK0W2tz9xj+YlbNAhIJhSww7MbvvGzBvvwpBGQSZ8dew938z8OPOa0hk6ruMU2qn&#10;tMomFZE7l2FDZke8/6phlhe1JQ8gyIjcg3kb0vD++w1hkIENSAvDX39VwaTFKpgKsmwpfrXQu6u1&#10;kV08FZVp5AlAC0Zv55UGEkLIiaB44UDJ6EjazS1kpG2uuhxPuw1x9o4UXqtw0sLIlpF561k87aqa&#10;CqYSre9GMm9MdzrN1RAbxxFk5qoDJCQuTXhe+ZSWUD8pUdmUlgV7X8LRvTuxfft2g+6NLauWYdON&#10;BOF1SiYZV/aux7pao+Fx+Az8/f0Nuh/ObBmK2sIrlU7mlf34aV11TPQ4CN8cctB+ZhOm1FbL8KIW&#10;9/ap6NJxKL7bGIsmn/bDW9Y63NozA536/wSfaGOpvJRIRbTo3AqWuf0f0yMRdOo2kJSGdOFUmUVQ&#10;fCpAR1JCN5ARqreMnpCILaOIrXs+weoqSh6gi9hCBtu6G1gShiSSWyH5JEhQGo+Ok5kd+5NZW/2I&#10;NscCfxqJu/g7GTX7OHkknFE0SQFk6dce5GLcDcHC05H0+Kvkn3n9iDnMSUf38yRJeGlZRUUWXjJC&#10;D2zAtqazcTg0Is/icsSJiSpxG6gE6z7fYGb0Wfg/zrvaT+IvwyfkkXCkbMysnTBnZhKO+cfp7zo5&#10;ILEI9LkGNdjcGdcDcMl5Dr4b0DZXpbWKMG/dA05xV3BLDUHaVVth5KjyWPL+QPx4ZANmD+qGJuZN&#10;8cF3h1B3xGL84dIGVYWXllVUtGmRDu32iXC86ozgGR3ypkfPiEP0o2qwqGO8Fr5yKD1Vy55m51B5&#10;ta/MK2vwVYAjVg5rnCspBUGGdh/cvriLz3eNUUkImgpD/WRERRZeRVh+MA4zY8/ifLwRyyjmLLad&#10;jRWOlEzpqVqmr/4VeAmws1R1ta/ytm+i3YH/YdkBf4RFRSM6OhpRYQHw2eKOz/t+jZDuDnhVNfG2&#10;+YT6VXiESyev5JNlu+ygwuQBpaCea6mpWpaEEK+9SB04APa5Q1pUVcCaWkXRR/CzyzjM2H1NOMew&#10;guOkxVi9oB/sKqvDOiKp0bjqfwlh95PoVWFA2k3sOm6LhWU8YkRFCo8g+exCtH/PGw36NkdOX1Be&#10;wJpTcpiyCD5zEmcuRCKxUj00ae8Ix3YN1FOtP/UK/hz7KZzXXxRO5MLZG9oyngBUXY7Hpamea4YW&#10;Zzevx/p167H6KODoPAiDhgzCgHeawlxVay1PEH3WG2vXe2Ld6jNUkI8xZBCVZUA3NDPPWzCdIx36&#10;mhadTmDIzrkY2Mw8p4Nxeig2/vYIQxf24QpP+JkjFxm3sH38J+i/KgAaeych8J5VyPJDstMKbJz5&#10;LixUofSY/9q3eLf/ElzX2MNJsLxZOvF9yX3x90Y3vGOh9E2k0gMrDvWZ4zV8ETwNHfJkzXiC2Ogk&#10;1LSozSMtVEX6XeLrNZ+M6WpLFbUtcXSeSVYdCCFx6UYi8RVJJnl0Yi7p+OFsstX/Dkkx/NjpD8jF&#10;lV+T2SceCCcUTmnxXys1JJBQr1nkxxP3hczfBvCMx3rUZeGVCssoEQGLpsHvg4VwaWZklzZ6Jyb8&#10;3RCLJ7SC0jcGMwIW42O/9/C3SwvknbxGYfuEfbBZ7KKCIj7qRO8WNGcXHgjHenSxCFG5m5CUqMgt&#10;RYfHvhuwSNsL1DJCjN9e/OnpCU/Pjdh71he/WBzAat844bVKphyqaMxRrYqxicUTaAPOIrySOjSE&#10;WZXqqF+tspEpEvNfC8LJcDMjipAjFnq3oAtHERKbIZyhlKuD5rmVHecZejtPFbAA6HFkZUg+YVfa&#10;HWT8kkCi/NhoHUkLXUeGjFhC9vuHkkitlmi1ESTU/1+y+edRxMG8L1kSqJKJYFoI8RjiQpbs9yOh&#10;kUwOLYkM9SeHN/9ERjjYkveWBKgjlCkhiOw8EkHyZo17REL27iH+91OFY6XxnKI9ueFTWj0qUnhJ&#10;JGTlTOIVbmzwsaplU4nTymAVKDxGKtH6/EQ+tMkVF6x5j0zadk0d8ad6dCRde5jM/7BJTjlgRRwn&#10;bSOhORYoFYzWm4wxGtusI6m+PxL7sbuJVg2iqFZxy4eq/PDSwzwxYsFjDBvXA80tq9OpVDoStGG4&#10;cGQzflkQh0+PemJCqxrC65UOy/xyGWdO+OJCVAIq1W6C9u86op21RnWFxNXpv5aJeP/1mLviBOKS&#10;IuEbXg3tc6ep168PH8W+KrPUUd0s39ocBE/OLsRbXi2wZ0VvWKhtgImIytxSniD6yBK4fPEDdt80&#10;CJLRvIdJ65dhQf/XUFk4pVwIUsN2YcFvV9DqywnoZ6f4tJJFgqQmIblCVVRThVsNu+mcg+f0r+Aa&#10;bJm3LgelnHkL9P7iC3zUrKZCb0SlUHFLiAr98NRuGSUhaOnHaD3nRXj4rsCo13IpPJKG1LQKqPyC&#10;GvaTMpF4ZQfclwWj2WQ3DLSrhozos/Ba9Q/iHIbCxamJKqIUmP/aV5sbYOk3xqqWqYHSoLhlgim8&#10;UoFq8sixda9DZNbIReSEkTUVXfgWMlstGY+TzhP3juYEmg+Ju1+ccJLCNjP6dCWTD9zN6w+mSNJJ&#10;SorRpH6UeBJ0IoQkCEdKRnfXm4xdlE+eRY4eRVt4JDEMx04koEn3NrCooENi1FWE3jeWfVbhtSDI&#10;Y9w6HYA4mzdhbwEhCcJ+7LxWHT3fMnQhYFOPS6gz/R9VxARnBi1Dv+2N8cu4zmhQT2NgHTFfw95o&#10;++8whO4fBTsVGKv6dUjfC7gRn2t8qSroPgOpqUDlyuq0U+VAwUMxCZfWTkQ3p0/x/YFoepyJuDOL&#10;4di2Ldrm6Q54c9BGKNMLjyD5kifG9OyPSbuuUykq4aUGtXAzj7JjlEPV6iryoKpYBRaNbdEoh7Kj&#10;ZGhxxT8KuBmHhBwpOxRK6hVsGOuEVt16oX///jn74CnwSlaDEIwKXNkVgIItPJay5zS8tsWhw0gn&#10;NNOU16+1jJl5H0PGOqB6joUIJVt4bM1uKCbHumD9tO6wrmyG1Gur0G9NM/y9qAtyx1oQrTcWnG6H&#10;6Z+oIOtL+hWsnfwXqo0YBafWVtCUf4L420H4d/3PmD73KGrP24cjMzoqvtqXeoPuM5F46zzOxL2K&#10;bnTqwFVdIWAKTzXoHpKwoHzqJCh2DS+FhHq4E29t9spKOtVpM4m7fz6rQto9xF0ta3jZ65FdrdhN&#10;06BriO2I9eRygjq8Itna10jb+cQ31diKYyp5oI1V5rpYUgBZ8h792/NqZIVGRbu0OiQGHYZf7S7o&#10;apUrA0fyFez7JwXt+rZBPQW6Q7DUVd+7h8LmrQaoZqbDw3N/4Xi9vujTKLcTDZXx6n74Np2DlarJ&#10;68dSiofD/9QpnL8Wk5VS/I1O6NbRFrVUk+YqEWF/usP71XH4tnO9nLuYCk5kyizT9pMfYf76r9Hd&#10;uhrMUm/jXFg1tGuZSwY9OjxJzUClypXK9C6tihReBqK3z8XGBlPgap97kvQIZ+ePglerX7Gil5UC&#10;v1DmvrEd86bMwk/7DDPqGsMGzt5H1ZHINN8C1o9xZd8JpLR7D/b1lJ8eSq21OXRhf+K7y474MXus&#10;5Ot4zIjC9kVB6Ojai+fDE35WJiQW/r//hBVnopEUGYzwas3RvE6ur5NliNh5BlXcT+CYSwsFZxnJ&#10;QOKDe7i5+3/wfvkrjG2Zu4aUDsmX/sSKpKH4RQ0Kr7R49if7Yn77gdjRoHPesaXkLCMkCvu+X4kb&#10;Nm1gVY3ech6ew+rj9fB5n0Z5diNJ4hX87dsCi3mKdxVYeCQZ0ec2YLrzPATbGRmU9HIzf603vpjQ&#10;W7+5oWyeMzVn0IF5MtwSnVvWEk4ojdLo2Z9dm6MPbBIzoKmjQfnUx9RO1aDmC3cUXZuDJF7G3/O+&#10;w/SfduGmcC5feIp3NU1pWZnG+djcwBXf5J7Spt/C0X9T4NCzmXrqD6ia0ubZn4nEsD1wd5uGuSGf&#10;wf/aN2gV44eta3cgovlwTOij9IgRgozEOMTc3IUp3i9jwdiWeWc5yYFYteIJXH7hFp5KFB4lIxWJ&#10;D6NxMyKO2hCGxMNv6S+4PXw9FnR7sUwvysqJ+kOyBJIvYGnfvpgR1xBt0Bu/nHWFPROI3MLWoaNw&#10;7OO1WNavofJlzHdNlfEQl05q0agzNQqEM2USpvDUgY6kR3gTF9tcKZWedivSw+OqStJDlRbyC8nS&#10;kaSQU+TsfXUEOWUELiVdJ+0hd9MjiPeYJcT/6cdmORgdudtHKSLvjUCxPEH44T2IHbEeJ/wOYMmQ&#10;SfA45Qd/f3/47XfH4LG/YrXza4pPi16qSI2C34Hd2L59e67ujW1bVsD9wC06+VUDFdGicytY5naj&#10;SY9E0KnbQFIa0oVTyodVkduE+S7vo7FZdTTuOhKzVh/ElXj1SCApguJTAexuO1Nw4E0jd71nkx99&#10;47OeIjHEZ+oo9WQKNoIuJZ5ExySoK/Bb602c81jaBr27BwnNm41SeSQFkKVfe5CLcTcEC4/OJuKv&#10;kn/m9SPmMCcd3c+rI3MzSSER3hOJLfvba+yJ06fOxNnZmXzqZE/Mu/5ADmt5AlAVKbwnJGKLG5nk&#10;dYz4B0WSBJapY9Sv5IQ2iSqLa2TDiCbExmjWWqWRRrQn1hF3d3fa19HPn0ISLm8gLg4WVElYka6z&#10;DhGtWiqwaXeSqe5HSYQ+Tb1BjzhJlo5dQPbffKgSBZ5Bv4P1ZISDPbG3dSBO/R2JjV5pqytihFeR&#10;KxhVhZbp4k6S+fowpj5kZcgjct9nFnF4alE4kEkHtCpIR6QjiSfmkZ5TNxO/iEckXUixpOk6jWw+&#10;fpL84/45+WrPHRXIQUmPJdoHxqyGDBJ7YCp5WzWWEYNZdaHkhLcHWcJuRks8iPeREBKjmvKf9Ovw&#10;/4X0WRlM1ZsxIon3+JUksIyvRaorlpaiS4gkQczCY+NQl0giT26iA3Qp8TpyI+uc4kkkgUu+FWpz&#10;sKn5WDpt6kHc/R9mPZ1vfQU1wRSeG7GwcTfYAFApKip+kxHyBxnjdd3IzZIq87t7yCSnVWV+80VF&#10;bikEGbHReFCtPupXNthryXiAsKAIJKA8qjdoCru6Sg9lSkXY2jnY3WoKJllfxFynYdjSdjWO6yMS&#10;MhF3cCa+uD8Kfw9rrHz3mviTWPT1GgTn3pnQR74cx+NhmwS5hPOKhfnhHcS6tXvgH50snBNQUz1X&#10;lr1mxDIkDvsMPZq/jOoV6OWRoEXYBR9s+GUN7n66BTsntEHu+J6yhIp2aTMRc/wHvD1iCY5EJunn&#10;sU9JicLRpRMx/8R94YSSqQzb3j2Q6NYaFV98Fz88HICF376H+knhOPnn9xj51SFYvagST6nUGASf&#10;jESKcPiUCo3h5P4X9v78gSoKxrDkDlN6DcT0w1Eq2VXOh4pN4bzoYySuHIbXrC1haWkJ69fa4t3B&#10;y3H7rQVY/sUbZVrZMVRk4bHkAeNg2X81YNMf85YswMQPbAUPeBa7+T+M1w7E7yrJMsIy7F4NiUEV&#10;m6ZoWKsiSGIUgkPv690fKr74Gl63UkGNjphDWHa6Ccb1tVa1s7c+H17ve1gUPBfdauZybFJwtpT8&#10;UGcVOXlQkYXHqId5+49jc+/HWNjrQwydsxNhiZn0vBnKV6ykKmHMKlugmX1LvbLTH2us0NLeHvav&#10;VcGj+Ax1KJB63TG+70v4T+V+X+VtO2FEC4J0NpRyY1YHrd9pgurCoRpgY6tltwFwcXWF64Th6NWe&#10;K7tsVGbhCemh2mQibMfPcBn+I/wcpsNz1RR8mOCJcREfYZUqLLysymu+AeGITzOcRBGkhR/G8UbT&#10;VZIPLxWR27/Fu/2X4LrGHk59m6MOvevoYkOwL7kv/t7ohncslJ8eiv3dMyL3YN6GNLz/fkNUEs7q&#10;SQvDX39VwaTFZTsGtdTAFJ46yJ0pOIMk3NxH5rGq95r3yFfjh5JRqsgUrCMpoRvIiHxD5GyIs1oy&#10;HpcWv6+0MLJl5BtGvguhO3sTrfBSjrpR2ZQ2Hv/85Y0jV2KovVcemkYfYPrG3dj7bQ0cWHY2V0IB&#10;pZKM0AMbsK3pbBwOjYBWq83RI05MVI0lkXE9AJec5+C7AW1hYbhzjoowb90DTnFXcMvYNFFhZF7Z&#10;j5/WVcdEj4Pw9ffXhys+7Wc2YUptlV0mnPwRFJ8K0JH0mDBCByHxD43J6aemSyQRPmvIqpNq8JbK&#10;8r2znedLjAb65OvMqzxKi9+XLmILGWybn89gIrkVkk8dFVWhnvq6UlJ+DkXQfQrHDOWq1tFvtVvW&#10;qZpzg8KsEmpa1EXVcjVRr1aOFRgFUh7VGzZErb3HkdTOAQ2q5LQeyL2jWO9XE+3tlL9MXq5WZdxf&#10;9CtOVasP8xfMkJaciIfRYfD/dwPmT1yAmx9NhEtHC2rvKRuzmq/i9VrHcehJS3R8pUrODSPyH45t&#10;vYaX2tvkqTCnRPQ7tCdP4PTFy7h69eqzHnQY6/YCb/dS1waM2Ch606LUFOLOwROhEPdBnEuyRkdr&#10;w8tIh5TIUFQZ762Omhb0754RfQQ/u4zDjN2GtTqs4DhpMVYv6Ae7ysrfHlRrTYs8pF7Bn2M/hfP6&#10;i8KJXPCMx0r25CgthbhzUwkvWVZF4HEd7F5Rg83wPMxQweIdTNt6BEE+W7HS3R3uS9Zjz9mT2PNL&#10;f1UoO0a5lyxQO/ASYGeZqzC6usgMPYzF2xrB/XAIInOtDWsjjsLdgidPU7CFx6yH0lCI2whpl+G1&#10;OR0Dh7+B3E4bzOt/+YXWGO9kKZzhSE92TYsBsKdT8xyoyPGYXR+fOV7DF8HT0CG3HHRmERudhJoW&#10;tdWdnbqEqMgPj0Ie4XrwI1i1tEbuiq5IjcSV/+qg2atqt5o4JoOk4mFcriI+OXaflY466+vKibr2&#10;281qwtaYsqOQ+MvwCXkkHKmADC3O/vkjXLrZwczMDl2Hz8Lqg1cQn6Ge+0/pgSUP2InZfd+AeftV&#10;CKLfQWb8Nez93wz8uPMaElXylehuHcLqQwHw/mwAnT0Mx3DDPnA4XP0TVeK6JR2qs/DC/tmAtXv8&#10;EZ1iGKGgssX+jFvYPv4T9F8VAI29k1D1i5U29EOy0wpsnPkuLFRTtb8UUFqK+Ki1vq6MqEjhpSN6&#10;71R06b0FNZy65vpC1aTwdHh8cj56LMrEpFmf48M2L+Pp2n5GLALX/IidzadjTuc6wkmO1GQGLcN7&#10;6xtig3tLnB23Ew2WT8hSeHSKGLCoN9ruGqiy+rrqXouUEhVNadNwP/wqUqdugM+ejfD09DTof2Lr&#10;pjlo+4IadqGScf3cfTgvcMMAewNlx6hQB637dEbcxTt0kqUGdEhNTM5nmkSQ8fA2ggKuITpV6UmX&#10;SksRn2po7jwwr7JjmFmjb6lQdqm4GxVLR17xUJHjcUXUqByPYxfM8dH7jVEl13dqVvEFVK9qrgLH&#10;4ww8vBSAB00c0co89yTpCbTHN8ArqTUGt31RBXejO9g9YRNSHF9DudgkoEoVVCqX9cWQ+NP4qb8b&#10;TtfS4PrfJ5HWsg0asYyUCqRcjXK44XkGL7SzQrzPddT6oB1efByKg79+B5eV1/DGN9MwudPLineg&#10;zoJVLfsLS+e5YlTvL7H0+HU8eFIFL9k0QL0qSjUIUnHr4Bp47DyGM2fOPL8f3Ya14a+iX3vL4l0f&#10;bEqrHlJIxI6fyfxtJ7NCzJ52P3JmyywySSXJA9JC15EhI5aQ/f6hJFJf+CaChPr/Szb/PIo4mPdV&#10;UfW1SOI94g1i82pWIgSNoxvZEvKQSphB7u8ZTzRWs8mJRB3R3dtDvhrtTe4qNgV/KSnio9qqZUL9&#10;X/3fvOBekmJdKlrDI0gP/wtjeozGuuuJwjlDbODsfVQlEQr0LnxkCVy++AG7bxrIonkPk9Yvw4L+&#10;rxndiVYcyX5Y9J4rgt8ZgHdbWaBq8i0c3l8Ro9eMheWB8bCc0hj+11xhX/4G/vxoOpJ+XA+XZkrN&#10;ucum4Nfhe+QULobHIa1SbTR6vQPe7twUddWygfT4BGb1WAqzSd/C5cM2Bgkd0hEfuB6uO1/D4jlv&#10;o4ZwVjkkImCpG/5MaIRXjE3HDXkSifPVh2PTBPtibSKpSOElIWjpx2i9oQk8FgxAqxxTV5U5HuvJ&#10;yol35oQvLkQloFLtJmj/riPaWasg07FAZtDv+ObaO1g00EYYfARJJ1fDs8ZHaP/vILRd5ZSl8CpE&#10;YfvwgTj0yTas6qVAh+rUUGxf8AeCWn2Oaf1UcrMxQkbAYnzs9x7+dmlhZPpNv4MJ+2Cz2AWtFDez&#10;TcO9qIeobfViIZYN2BpeEiysmGdD0VHRpkVFmL9kCdsBn8L5nY6wZ9mBn/a26NjnM3zeprbwWjVQ&#10;DpUtWqLbwDFwdXXFhFG90J4pO+ZAfTtJeI3SqYSXLc0N7rRPEKuNebbhUqMS9MaRLgkP/0tASpoy&#10;t2IyQw9i3tzdCH1obPtFhyepafq5lNIxq1Id9atVNmL5UOtVG4ST4WYKXYeshJcKpexKjrr88Fhw&#10;9IyjsJ3tgg41ct6mlBySVTqTIFCSL2DZ538g9f13YKPJQPyVg1i9Phz2buPR9uI8jI6egFDvkbDV&#10;/oWhzT3Q5tg2uNorb0KFjDvw+eFnnH93Gtw6W+RUGIROx7+/gnfnfKh8/zXVVi1jmxbr4R1sbKkq&#10;F2VnSqvWLCPCVHzibYzZ40OndHURuXUsmg9aC+Nfr5rWIlmEwh64u03D3N3XoHEYi0W/fYtej7ww&#10;rO92WH07ALWDziEqJgQHK47HqZ3j0Kqq8ibsT7Ol7AxD9Z7tYW2Qsoulq99ZZzrCVOGwq9bsNYK/&#10;o9sx4fj52Lj745prqVd4BMlnF6L9e95oINROeIaSFV4pToKQTUYiHsQko4J5XdTSL5TrkPooCkFB&#10;ibB7neD03+dh5tgfH9jVVOb6JNt8eXcU9r3SOoey06PCCAXjVcvq4sHVWNRvZjw007TwTQvjlJYs&#10;I6UoCYL+4vK9gBvxuaboaTex67gtFq5UQ/GbJISs2Yr4wSPRqZrhBUdvslfW4/PV9fDrkl7Kc9pl&#10;oZbHziOhyduwt3ghR6nPPCi6GJF8mxbqUnilAh0Sgw7Dr3YXdLXKpbaTr2DfPylo17cN6qnBFaK0&#10;JJxMvYWTBy4iJo/7Pv2uArdjt+33+GuYreJ2+PT1dFtPxPUxexC+qhfqRm7F0OaDsDm/pTDVJwDV&#10;4fE5b+zVdMfg5sWcLTCFpyrS7xJfr/lkTFdbqqhtiaPzTLLqQAiJS1esV2sucldfM+Qh8Z3Xj4zd&#10;E2mkToTyyAhcQt7Q9Cfuh0MEB2qDHnGUuE/dqY5qX1pv4szMufx6dw8SaliUTSmk3yEnPH4nO/TO&#10;3hRdBPH+fDxZefRcLsd82s9sIlMm7VBJ9bUMEh+4joxxsDD6fZhPPEBihVcWFXVZeGrOMkJi4f/7&#10;T1hxJhpJkcEIr9Y8b0YLXSxCdp5BFfcTOObSAkqPDC41CSejd+HbjTXx5dDXck6p0m9i28JTsHUd&#10;i3cb1VS+HGwT6XooHlg1xat5NieScPuKUtfwcpEWiKVdu2HimXjhhCEaNJm5D+fmFs+BWkUKrxRk&#10;GSHJiD63AdOd5yHYzkgKH3pJmb/WG19M6K3f3FA+pSThZEYcoh9Vg0Wd3CvDmYg7OAMfBffHflcH&#10;Bbpz5CLxEnb51ULvrta5pt+PcWXfCaS0ew/29VRQGD16Jyb//BgfDW2OariHM4ceoNX79GcShyDf&#10;NDh+3hONipmYVUUKj21dT4PfBwvh0szIgj79I034uyEWT2ilcMsoHdrt87G5gSu+sdcI5wTSb+Ho&#10;vylw6NkMGoUaqoaUmuI3+cIU3jS0+OpF7NFHjAinlUr0drhsbIDleVw2CJ6cXYi3vFpgz4resFD6&#10;2Irzxd7rzdCL/sEfppaHzm8tVid2w9ieFohYORWbm8/Fgm4vFmsNT0UKLxlXVi1EwPszMKxh7rvU&#10;E2j3zsYXdz7FLhVMBZGRisSH0bgZEZcrtVI8/Jb+gtvD1xf7C5WV0pJwMv4kFn29BsG5Ny30SwzH&#10;8XjYJhxXrKLIRLz/esxdcQJxSZHwDa+G9vqlHkPYss9R7KsySx15/ejsYN/CVTh+8R+4B3+EE6f6&#10;4/pnvfHZrtv6p80nHsCNX99HceKqVKTwCNLDPDFiwWMMG9cDzS2r07tYOhK0YbhwZDN+WRCHT496&#10;YkIrBXry54AgI3IHxr87HKuMJkGwQg+PQ9g7qonyFXdpSThJLaPhnZch5a1cVmo5c7za/n0M/bQ7&#10;7BS9xMDiss/Bc/pXcA22FNa2c1LOvAV6f/EFPmqmUF/IHBCkhm3F5E+/xgaNG47unoAW2i0Y28sF&#10;66+b470lO4sdMaKuTQtqyak/y0gqwtaOxXf/9cL47hpcXHwAmi+HolVlM5CYo/hldyMsXPoRrNWS&#10;oSNfVLRIHnMIy043wbi+1ipQBvnDNpG+2twAS78pnlOu0iCpjxCXUQ11NEwals0mAiERQIPmDVCr&#10;mNeHyhQeQ+1ZRtha5M+IGDoL/SyIfj3P03ISpnWoRZ97gCPfTsXlwYuVaamWGkfXQsAqmN1LQoW6&#10;taFRzc0nA6mpQOXKz9QdSU1CcoWqqKamGyh5jFunTyGkQgu820HkGyZTeOonkdwKukkSVOGK94RE&#10;bHEjk7yOEf+gSJKQdJ64j/qVnNAmEV3KNbJhRJMSJTiUEr3fHR0ymjF7yH16rIvYQgZr6K2XnjPa&#10;nb1V4fel054gq93dibv7IrL6xF2SmRBEvFw6EQ2VQaPoxJm5ySAJIX+TWS6zyJZQ5uepI+naM8Rj&#10;1nfEfc9VlVwflPt7yBg2rjTjyZ774iZfVbCFl/mcrCK5IHHwW/kvXvxhPvpZKjMBjiEk/hSdfg/B&#10;jKNtsDLEC/3/+x+c3pkLP/2zDph0YBd+ed9CeRZrxl2c9PoHsR0GoA9bCyKR2D5mEe4P+RQO1XOt&#10;canJwks6idmf7EezuS5wal0Tob8OQtvvgal/TEGfmgFYtq8Jfl3WCy8q3UjSxwS/D7fgznA/uh6u&#10;bc2zzrMsKp+Mw+WxG/C/9y2VPxPSf97Pcf4TDywa0kRcjwW92lMkzBIapb/Lso9ZcLchg7eEqyJC&#10;gaFLiCRBzMJjH1iXSCJPbiJL3JcSryM31HMnZhZFWAi5lWLsA1OrOySCpAhHSiYjcAUZ4XVdP3Z0&#10;d73JSHNz0tH9PEnSPxtJvMcsIf5KNLlzkRG4lHw46x9y435CrhmCkEJdqREjeRAs06WbyIlQLUkw&#10;jKLSPSB+Z2/QkVc8lBYeaEAlWHV2wuBRK3HUzx/+/n444zUZHT+cCa/DZ+gxOyf042vg0mcYhjio&#10;p7ShmcYKLVtaZd29zKrBqtNgTHAdj2EdKyIyQi0JQMtDY9ssp1c/W/v6LxaJGVXxqho2LChmVaqh&#10;wr04JGVE4+iq5VhXdwSmD22t3wUkcVdw8oE5ait/yxyoWAUWjW3RqJ4m56ZFhhZX/KOAm3FIKG65&#10;LznJuIBfO7+JzyYMwduvWaJ6xXIwMzPL6uXqYtDJh3orp1gIik+Z6B6SsKBsKyGRBC6ZTFaGJOqP&#10;csJiUJ3ISO8IRVp4uoRQcmSfP9Hq71TUKooMzhnn+LSrqRgRlau0rH3posnx2T2F2YQ9cfEOJ+m6&#10;RyT8hBeZ+WETYjHpAIlV4sDKTVoI8fhqNtniF5FlFelSSFz4WbJ1Vj9iA3PiMO8MtfVUQLo/cbcx&#10;nL3l7CVZ41bRpkUSCVk5xbjCS79Btih2sZ8p6h70i2pCxuy5S48LmqrbEGeVKDySeILM6jlNuMAe&#10;0mkTlVPTg0zdfISc+cedDP5qD7mnBkXB0CURbchFEhgelzWGdAkkMki4EWUvPSgeNhU8RGZ1tco1&#10;plRWfS09kHi57yC+eQwC2n13kyVbgop9navL8Tj8b0x2v4ePxn+M9nb1oanANjaCcWzr//C1WwQG&#10;ndiJuYqLpS29CUAzg37D6EvdsXZYY4AlEmgxGtemH8RhfdxpFLa77DCo4q9GknHr6FmkOHRRSWwz&#10;g/mrhcP/1CmcvxaTVX3tjU7o1tG22L5rskPSkJpWAZVfMLbixmqMZKBS5UrF2nxRn+Oxrwe+HT4V&#10;XjmiFKzQdZaHsrOlGFJKEoDqwjwxZndTLJ5khfNzh+KdLa2x5/hP6GVRESTuIL7+4j4m/D0MDdVw&#10;nWXE41ZIOOJyxPrpkOi3ChNvD8GRBe+gtkr0hX4dlQqiqaNB+dTHeAwNahYz2N7UPHM+Lo+MDB0q&#10;VCjhjYcpPHVBzfb4G8R3z3qyhK0frdxIDvjfIUY3ChUJ/fwP/iMPVJO/7zmUlrWv9HDi7WIvTP/y&#10;dk0PDxKqitlgBkkI3UFm0b89bNyJPx1j6dpzZMO8b8n8HSryw6PoEoLJ1pmDib0me4knldwP3Es2&#10;7iuZHKXE8ZiSEEJOBMULB0qGJQCdSlw8fElEgvJWHItMnrWv+yRw3z7i4+unmrWvzFAP0vOTBWTX&#10;CV9yeIkL/W6OZq0X+e0l7oPdiHeEGpxrKEkBZMl7VkRj/zZ5254pPOG8LpxsGeyYdUMSTikaXSTZ&#10;Mzb7BmS4pp1Kwr0mkak+94q9OakyO5eFlV3C0b07sX37doPujS2rlmHTjQThdUqnCmqkBcLL9TN8&#10;uWgLTly5j1T29aoMEn0Sv//vN2z8xwfn7qSgXOIl/PllP3RyckKf6QfwsN6L6khzlZAI60FD8WHn&#10;Duj28fuoeO8FNGX1jtv2xBejq2DNzitIFl6rZDKvn8bO5r8h9OyfmNjWoFC9WT00bgOsWnwQYcos&#10;DZyTB1dxrdVyaBPSQdK90eepKKmIu3cNv+++CGOpQQuDihQey6CwGWO7vIVuvT9C//79DfrHGOz2&#10;ryoGJfNdq9fFBVNGj8F3q9bgx34N8MBnEcaMmIW1hy4hOlUNjlJZmNUA7h6Jg5XjJxjSsRourpoK&#10;5w0afLX5CA65VYbH/H9xXwWKvHy9+sg8eRS+AZdxp8bbGF5xG347eYfehFIQEx2Ns0uP4KqxGt2K&#10;oyJadG4Fy9zr2OmRCDp1G0hKMx73rDReqApN8iPEp2bo1xRYDsnE6Gs46fUDXL8/gPTUdBRbbwuW&#10;ngrIcu/QfOhODodG5KyfQHvEiaVkqlrcOXKQtSZ5xvNr0pHFD9r0JbN97hTbZJeT0hKhQHQx5Mx8&#10;J6KBOem0Mpik3/+XfOtgLkypNMR20n5yXw1fCJ3SLv3ag1yMuyH87dnYukr+mdePmFPZnn03SucR&#10;vdb75uO61aRE/rYqUnhp5K73WGI7z5fO5I2QHku0D9Tg6JpB4k7uIkfuJZCYkGNk88+jiIM+AN+C&#10;ODj/QDwPBhFtiirif0hm6Hoy2v0cSUjXEp+ZXQlsJ5M92jT9c7rYA2RSfy8SrgZFwWB+d4F+JPDW&#10;Q5JOMkly6G7yv3k/kSVeR0m4WvzX2KbF5fVkhIM9sbd1IE79HYmNXkmozA+PkR5FfOb3Fz6/0DVv&#10;khFLjgkO/MVDXZsWKSHEa/JiciIu7xen0+4jS/cyx16lwzYtxuT8En/eTI6H3FPRTrNAadmlLUW7&#10;m/RLoVZdKDnh7ZHlxbDEg3gfCSExqvQKyCQpcbdJiN7pOITciksp8cxHRX54T3Br+zzMWnsQ55Ks&#10;0dHa0E9Nh5TIUFQZ7w1PxTvsZiB6+zjYLUzH7Kmj0e+dtmhUS/kZXvKFFSa6Gob7VRqgeUNzVCCJ&#10;iAoOxX22WFTxRbz2uhAvrGSSL2Bp376YEdcQbdAbv5wV6leQW9g6dBSOfbwWy/o1VHlSTRUlZH2u&#10;43HJUNGmRSW8ZFkVgcd1sHtFHVX5jWOGCi80x5INy+Dav6O6lR3DrCosmrVGK6bs9McaWLW0h719&#10;E9SpQKAGP3C17m6yBKyXAgIQUJjuuxsr/7hQ7N1NWcm8ir+XHUGUBBt46oq0SLsMr83pGDj8DeQo&#10;45N+C0dW/Y5jDcdjbi9L4aTyeeZFXg6pjxKBGjWelZ5UIqU043Fm0CpMvumEpf2QMxxOn5fNCZ9F&#10;Tkag3wS0Ulh0GYnciqHNB2GzsdIoxnD2hlYNRZUyArF27jlUa14TpGJ9tHy7A5rWrSxKHj+VhZYJ&#10;ee1vxqq72hdTHLt+hZvrIoS4HMM11xaI8d+OtZvuoLnLF+hjp8xCK5lBS+HQeiKuj9mD8FW9ULeg&#10;C04tFxid0i6bGYjO33VB+LR9VOGNR6vEUPy7YgaGfncUTdyz44MVhj4B6xI8HD5YXxPluagpIStJ&#10;xMPHlVGrJr3rZMQh7OQJXIyrBMvXO6CjXQkLuzOFpw50JD3Cm7jYarIW+/N0K9LD4ypR/j6UjiQF&#10;LiXvaSyIveObxN4gw4s+ZXqTicr17E+/Q054/E52hDzMWjzWRRDvz8eTlUfP5cxowfqZTWTKpB2q&#10;SPGu3t1N+rlv3STRuTckdCkk/kFWElBdyiPyUL/rr56ErET3hKSkZnkq6FLukRAfT/KD85tEA1vS&#10;1WUR8Q68V+yIERVZeKWl2lcSgpZ+ifWNfoC7vT/GGRZOzgjAoibvYZfrCRxTQ31dlob/eigeWDXN&#10;mQRUj4oWyfWw2cN1+B45hYvhcVlZRqhF8Xbnpqirliwj7PsI2wN3t2mYG/IZ/K99g1Yxfti6dgci&#10;mg/HhD4ip0uXioxL+OuP66jywhVsW7USXn7RwhMWcBgxCV9/MQh9OxZzXOnVnipgaapnEm8t0+3M&#10;J282+dE3O3Y2hvhMHUWWBD4SjpUMc6CemyWH1puMeWrh6UhaqAfpo9GQN5YEKtRSzSSpKU8K6RpQ&#10;lNfKTWmRIxelJZY2dwLQbNet0NgSf35V7dLWs0rFycOnEXDpP9To4YSKf3jiZHQySGosou+dwdJ/&#10;r+da21MiVWHbpT5O7w5CfEa2cZ2Oh2H78bPbj9iV2AlD3npVodbdXexbfgj/CUfPpyivlZvSIkdO&#10;Sk0srYDGYRR+3nwcoVHHsM5tEN4u6fodxcyjuwX57FAneIR6YZSdsicfqq32lRvyCCHrpmLkb+fx&#10;EPXRsvoNeB+7Tp94AyM81mPZyJYKnXpEYfuobxHo+BFaa55/rySJgfA61hqr1ipx06K0yJETte42&#10;5yEjCBtXPkS3zzvDQuw8fkzhAZ8Qj1Bjy5kpJNTjE/q8PZniEyOcMy2lo9oXI43Eh54k3h5Libu7&#10;O1ni4U2OhNxX+JQjkng72zybahTUFVuXtrTIkYtSEkurS7lPwvyPkD3e3sR7xwFy8nJUzsplJaAA&#10;C49tFDjjtc/CMcXnAH7qVlc4rzxIzCn8HfoaBnSqJ5xRJiT1Li74/IujJ84h+L9klDN/Fa1btken&#10;no5oY1FV4dbpE0Sf3YJf5y3Ez8drY8SsL9DLprrRz6xsy6i0yJGbTCSGbMD4kcsQ/LAc6reshmve&#10;x3ATGtiOWI4dyz5FcyWnqmfuWvtWYtbX87E1R0ZzNr0dC/cl32F0R8uSTWuzLLzuZMrvC4izBbuj&#10;tSDOv5wi2sxs687wbpefJWhq2CbGZDJS0dlSMkhCyBYyyTF3gRWh2/Qn832iVLKoHEtCmavAiH5k&#10;4HcexMfoYjK1otz3KNsyKi1y5ECtsbQJJNRrDLE1dm087UK8tvAvioOg8KiS8wimbxlP/N2d6HG2&#10;YlPGlFZv4gYGPMuqm4NUoj2zgjjb2iq62pdOu5uMZT6ENt3JmHl/EG+fM1n+ar6HifeaeWRMV1sC&#10;jROZfyZGHTuCDJbt2N+buI/oST6csorszZFqX0W7m6VFDtWS7aEAorHvS8bPdCcrvf4m3mxKS/s2&#10;r5XEfebnpKsNvX7MxxLvu1kZeYpDrjW8TPLIZxqxgAXp7nGVHpla4bGsFYZl594gIzyCnq7V6VIi&#10;yImlI7PuCpoPibtfXNYTiiOrhKGm61xyICLR6MWjS7lFDszqScz7eJDQNLVdXmw90od4TOlPuo5w&#10;J96qqjFiSGmRg6LPWvMXWalfHz5IQuKKrySkh5VgHUFGrDrz3NRoupQ7xHeVC+mn103FQ+EK7wE5&#10;MbMTfX9b4vjJp+RTJ3uiQQ/i7h9LEm4eIO4DW+kVoabrdOIdKnj/K5GMYLLy7U/p37iAJWNWSLkP&#10;e50Slw0KJltpa6AhNk5TiYfvXXVM0XOhGjl0d8jhb7tnpeey6Uqcv91KQpLoVfA0oWn2VFDphdEj&#10;yY5Fe8jdwlzAugiyY/VREiscFhVl++E9uY4TW17Fyou++PevP/HnnuMI2dsWh2Z/jgHdP4bb1jh0&#10;neqNgN1z0U+h8ad6ku7jtt1H6GlbQDRmRTv0dLZA8K1Hwgk1wCIUwnDEax5GvP0meszdj0RNU7R5&#10;ww4NX9KoIFokGxXKYVYfbzjao9PMPbgZ+C88FwxAs6o6xJ9ahYkz9iGxyTh4BT9Aui4RIVOB5avO&#10;4bHwT5VGhYZWeLEwF7BZbVjV1eGJcFhUClB4lVD/1cawgBaBtx9A9moLcVqEfzQSQ1rXEVIPVYP1&#10;B8MxrIIf9qM7Zu04hN0L+sGO7TxlxCE6trh/BolJeoiHrzVAvQK/0Aqo1+AVpCSlCcdKJqug0qG1&#10;09C3rT3eGT4TXlcbYoS7N/zDjmHrD6PQtWEN5ftEqlkO8h/O7K2ESZN6olH27mt6KHb8zwN+6IjJ&#10;v07Dpy3otcOum+6D0C/yMm4p0vGYfvYgP4QUppJVeiQu362A4iaIK0DhlUMNx6+wYdrrOPRZU5S3&#10;nI4jj+VVe+VeqJjz7krvas069cVS77WY0/dZbCCJPoZ1x+9nHSiQzMfJhbgrETxJTip+gRJZYAoi&#10;ANsXfY637Vrh/c9+wj68gykeBxEU9i/WuvaDvd695glio+MUHPlSCuTI/A/X0luiZe3sKyQd2j3L&#10;4brrNjR9RsOlm6ETfgVqvqTjaXCPoqgNuwbHMGnanzgb+Tifv3UGEiN98eeU6Tj0ohWqC2eLirKT&#10;B0Rvx/Deu9Bg0OuoIZxiPlR3jh1HfJt38XqNbH2dgUfBR3GnzxqsU2LGY6NyGEOHx8GHEdHHQ6GZ&#10;m+MRsPJrjJmyHgGJzDdqBKaOc8aADzvBLnciU3IbWxcE4+3pvRXov1ZK5NBdw9rhB9Fq9QTYV6VX&#10;gXYf3N4ZjF+vvYn5vpsxrUPtpwqPxB2E26KKmPVjtwLGoGkg0XvwVZchWHm9OuyduqFt8yZoXC/L&#10;L5g8jkTAyQPYyqKRmnwHn9Nz0O2pki8ayld4lv3hJRw+Hxs4ex9VpqIoLXKwkKzhXdHf6ybVEm/C&#10;eVJvvM5ylhmBPArG33f6YNc6hYaWlQo5niBy6yQMPtAAY96vgZANy/DzvntwmLUDB+d0gble27G1&#10;yavYvWAOzr3/m4KDB54g2scdQ/vOxNH88ivafAL3Db/hmw51i73EoHCFtxNfzo3FwM9aFxBbmonE&#10;oK3YWmsSflOkwislcuhjUGcj/JPP0fVFg+B0I7AIBY+tdTDrNyUmnCwtclAy7uLEb3PgOmMN/BKb&#10;4MNZC+Du1jtrXTs5BFvn/gD3FVupJWsFx289sOnH92BRXG0hOemIDzkAj0UL8f36M3im92zR1WU8&#10;proNR/dGJVxPZQpPsdw/RFYWthJZUV4rN6VFDnKX7F15iNwXjp5PUV4rN6VFjmwySUr8PaKNyUr6&#10;qX7SSYI2jATqk8mGkPD74smlshTvHA6HU3wUrfDCaLtMm5a2SNqysabNkrYWtNnRpnQKkqMRba/R&#10;VoU2JZOfHLVoa0Ibl0NesuVIpI09ZqMmOQIDA7H31F6cDjqNA2sOCGef0dihMd5yfAv93+2Pt9q+&#10;hdq1awvPFBOm8JREKG3LaEMRGns9+3dKojhyzKdNqXI40Gb4WZ/XlChHLG3FkeMibUqiOHK40XaK&#10;NqWQnJxMPL09SUOHhqTe6HoE3vRThj77vDlaLO2naF8GUt+hPhniNoSEhhZ/bClG4UXRxr4YQcxi&#10;Nfbv2e8xJWxAlhY52AVv+LmK2pgcplZ82QrC8HMVtY2mzdRyJNNWUjn60GZqOXYf3E2sHaz1CgxR&#10;zz5boVoy7VT5WfSxIMPdhpPY2KIHmClC4R2k7alQIjT2+0wBu4sW5c5bUPOmzRSUFjmYdSamHJ60&#10;mQKmpNQuB7PqJs+fTGr1qZW/NVfYxhSfJ/SK8+zFs8I7FA6TK7yS3rXya+z3ygkbRIbvL1aTWw6m&#10;7AzfX6zG5SgeUsnBrFZmNcoBU3a9R/cmmE/fmSkrsdpFkHoO9YjPKR/hnQrGpApPKiWR3eS6kzEL&#10;xvB9xW5yXWRSXVzZjctRNKSWgy05yMFHoz/KmsJK0ei0mCm9ixcLt9ZqMoXHphsGH1uyJvWiM5tu&#10;GL6fVI0NfimRSw6plxvY2qfh+0nVpJ6mMznEnMbm16Q2CtjmhH5jQkzLLnc7Bf0GSGHW9Eyi8Jgp&#10;LceXyRp7H6lMd/Z72UKw4ftJ1aSUgyGnHGwjQSrYVM3w/aRsUspR0o2vojSpNsiYAmKOIEXenChO&#10;oxYkWyMsCJMoPKmngLmbVHdjueWQaiol9dQpd+NyPB+5rO3sJtXUduaymVkuJ3I0akEyt5WoqOcr&#10;b5MoPLmsu+zG3k8K5LKKsptUVp7ccrAmhRxyWnfZTQorr6TuQMVpYsvx1LpjfnRyNU+QH5b9IHwC&#10;48iu8Ep09/Kgnf0Ri7GtLfZaXonWirgcemtMTNgFa/j7i9RKIIfYa5LsRmD4+4vU2OdncjB5itjE&#10;luPUKWpts13Z4rTiykGnzmwt73nInuLdMARGTsJpE5MrtJmCS7SJiankuEibmFylzRT40yYmUbSZ&#10;gsO0icnBiweBtsKBXLwCpNB2584d4UReZFd412gzBWdpE5P/aDMFYt8wWBymKTCMYRWDe7SZgoe0&#10;iYmpDAIWlysm1yLpdf6qcCAj/zn+h+TkZOEoL7IrvCIPEPY9sARYrH/GTlBeo50dv0+77IU2sijy&#10;wFSoHEW+ASlUjiIjkhzutJkU9jnZ52Wfm31+BpMnW7ZC6rFdtIlJOm1FQiQ5UAuIiYkRDvIiu8Lj&#10;cDgcyagBJCUlCQd5Ub7CY9mfspYwAQ92ghJKOzs+SLuJJGCpnYqEQuVgaYSKhELlKDIiyeFGm0lh&#10;n5N9Xva52ednMHmyZStk9jQH2kyKSHKwlZJXX81/Li378OxAmykQ+31ZHjtTwHIAiomGNlNQ5BtG&#10;AbxEmylguefEhOWwMwWOtIlJw1oNgdvCgYw0DmuMqlXzr/8su8Iz1Rcq9vuKrXgKiw1tYtKMNlMg&#10;duLWprSZgrYib0WKfSMoLGIbBF3bdmVb2PISB2RqM/HKK68IJ4wguKfICnc8Ln4rLY7HUjjslhbH&#10;Y1PIIXZ42VPHYyljaHM374Idj2W38BjjaJMTZ9qkQKrfmx/LaJMiXfeXtMkJk6M2bWIzgjY5Yet3&#10;pUWOV5gTm4iwVOzD3YYD+4UTUpMC1FpYCwO6DxBO5IOg+GSFWSlyWXlShWMx5JZDCmuCweSQ08qT&#10;Sg6GnHJIFXTPkNPKY9FPUsBSsbP4VlnCyzxBRruNFt45f5AQeoC4O7cQ9kIsiOMUbxKakCk8LR1y&#10;BXpLnY5IrjRXpUUOqdMqyRV4L3VapRKF/BWhSS3HYs/FpL4bVXpStlCQVxxeKVx6KG/nvmSK91WS&#10;QDJJgv8vxJEqPospPuSR8AIpYdkmDD626E2qbBa5KS1ySJ2QlQXFywG7ORi+r9iNWV9yILVRwOSQ&#10;avaTzdNsxxInAC1s1uOcU9p0f+JuQ3+JszfRCqekRiplIZeSyIbL8fwmx8VlSGmRQyqlJ6cckim9&#10;Iio7Rk6F98iHTLGwIN09rlJ7Tz7EtiykNtPzQ+z8eKaSQ2wLSW6lnY3YyoLJIaeyy4bJIeZaMbO0&#10;5ZYjW+npsx+LkRCU5dmjs9GiKDuGgcKLJ/7uTgQWXxHvO0+Ec/LB1l5KuuDM/r1UC7CFhb0/u3sa&#10;fq6iNiXIwdaQSpp1l8khdYr9gigtcrCNnpLKwZQmU56mhKV81+8XMGuvOJsZp6CvfNZjdI8Ck30a&#10;Q1B4T4jWZw5xRHcyzeeOrNZdbtgXUtQvlr3e1F9kboojB1OUSpODKd6iJqTkckhHceRgCptZ7aaw&#10;To3BNhf02ZCZ4mM581ih7ecpP5YfzzOrHm3HPh2LbNUZYsaUXfSRBRjyzhl09FmLed1elj/8wghx&#10;tLEcZzdpM5aZhEU6sKgD5mEvhS+UWJQWOViesQu0PU+O+rSxyAOlyxFKG8uPaCxlGIt0YFEgpUUO&#10;Fkkjto+dWKSkpODwycM45H8IB3YewA2/G2g5uiUqm1fWPx95LBL/+f0Has3h/c7v44MOH8DOrmQR&#10;OmbMslOasuNwOGWTsLBneaDq1q2rd2AWEzO2K+t2Uzh6yhh4a5ejn0UF4ZjD4XDUD53SEjaX5nA4&#10;nFIPn8FyOJwyA1d4HA6nzMAVHofDKTMofA2PlVuLoJ1VpGLVtZg7BEu8ybL0sgy3DWhX5pa7IXdo&#10;i6CNVdZiVcKYWwdz42DZhllTsuuAIYZyMJg7hBrlyHYVyk+OV2kTO0GpNMTRzqq/ZZcgZe4pLIEo&#10;y8bNrhGW6lzZcrCSiufPH8HZs0cQFnYVu3adF57Jws3tE1hbN8Ebb7yPNm3aoEqVEqZHYwpPWbCM&#10;Byykqg/t7OMV1Nnr2OulSzlUHJhnPAsNY06fTx0on9OYFzwLXZIydVJxKK4cUqZOKg5MDhb6V1Q5&#10;TB3xkhfmPMwyzhT2+mDJb1lon3LkYGFmBw/uJn36dKS9AfH0BLl4ESQqKudnT04GCQ0FfS3I/Pmv&#10;6B2Vly2bqU87VVzYb1YI7EJnX0xOoYvW2b83rcJg3uzsQjG8eIralKD4xJCDRZooQY6SxmozOUyv&#10;wLMVnbFxX9juRrtp5bh48SxVcu2Im1t9vZIz/jmN99hYEG9vejNyqK9XfExxFhX2mxQAi1Nkd6K8&#10;Qha9s99jmrhHFm8pVpC3KeMemVVTGuRgSqqwFl1hmtQ5CfOHKanCWnSF6dLmJMyPZct+oMqqXpEV&#10;Xe7OLL/585nia1zkeFr2G0wMuxjyClXyLu9Fxi5qw4tDrCZ3xhSp5GDWopyUFjmyxrFYxoBhl08O&#10;Zom5ubmQ0aPr6ZWV8c9T9H7qFFN61vSx8Nc6+5cmRCpll93lUXpSXVzZTeoswdlILYdcykLq7M3y&#10;KT22VmVsXIvV5ZGDWXZiK7vsnq30CmvpsX9lIqT+MrO7tIu1bNpkeDFI1aROT8TkEGsa+7zGlKqU&#10;sDVDOeSQfnrL1j6lsOxyd2nlyNqcqCWJssvuWUqvsd6SLAj2L0wA+2Birkk8r7P3KfriZmERc43o&#10;eY1dxFKm9ylpDr/CNqnlKGpKruI2Joe0GzJsg8HYeJaiSyMHSwPl4PBKnt1XKTpb02OWZEGwV5uA&#10;ku42FbVLMyWUegqYu0k1tZVbDqmmhGyzxfB9pG7STW3lmv1kd2nkYDupy5YZez/xO9vBZW4rBRXy&#10;Ya82AXJZd9mdvZ/4yGXdZTdmVUiBXNZddpPKypPLujNs0lirrNiRsXEsZRfXymPTyywFZOy9pOlM&#10;uXp6rqA/548JIi1Y9IRV1o8FQFKBYF/gRjxg3hjo+DpQ2Ux4ssiE0i6e1zmLOrAqpBxicpG21rSJ&#10;BYs6qEOb3Jyi7S3axIIlxKxKm9yILQeTBIWVg1650cFAwA36szlg3xGwyMqdWQwO0t4960cROH36&#10;NHbt+hg///yfcEZ67lDVMm5cO+zceU44kxcTxNLmDB3JD5IIrBsLtOoG9O8PdGsFjF0HJBZbPefN&#10;0lsSrtBWbNbSzhT3s1yHheYSbWLCQqyKTQnkYIpbTFj232JTAjmO0yYuUcJjAdDrIIReD13oddGb&#10;Xh+96XXShV4vISwCs1j4C4/icPHiQXToIJ+yY7zyCqDVRiIujoXcGccECu+a8Ph8ovYBE9cDjhOB&#10;LduAeQOB9a7AsRjhBezuRnVOAO2phVKChXvfwvIfbabAWHr1kpAdTyo3kfoYUPFgqc5NwUPaxKVw&#10;3y+henE+vTaiHYHftgCe8+hJer0sP6a/NPSkRtPrI4C+hs6UCqZwhkhhiYy8hhYs7L0A0uj1O244&#10;MFzoU+cDixY96wfp1+rzLVC9OvCtzzPZ8sOR/j0ePHggHOXFBAqvcAPkxgVqzVETfdGPwEB6B5v+&#10;CzCSnu/9Er0Z06mtL72hf9MeaEv7rkLdFMUdmGIrHlOhpY1TfNxpMwUJdBp7jFpzs6lSGEuNAefp&#10;wEJ6gazqTS9qaq3O96XXxTf0+mhLr5NdBSsK+mrhUSzShcfnk0rthu1egJfQf/6OJQx41v3p/fgB&#10;vTcmUlkj89djT6lV6z/ExGRbRXlRbHqoqjXo/6hWry6sSZjVAjoNol+sM+2d6fP0uS6jgRG029Cf&#10;FQ+bLrFpE+ufsROU12hnx+/TrmMn5KfIlpZC5SgyKpejQlXoV15rZ499+rltOgnXB+0W9HmbLvT6&#10;GEGvExvhNQqkxtvAJXrP1Qo9gepJtquQ3WdQo2fAWmqlUmt17YCsr+d51KB6IykpSTjKi2IVnh0V&#10;tMkZ4BRbkGXQL3DUb9R096SdPrZ6GRizGFhHe1tz4TUywqpClQY60MYpPqNpMwVV7ACnJsDuU89s&#10;qVajhOuD9lGt6HUxhl4f6+h1Qq28ghQF4CA8ykwFoK4FVdBC1xgpo2NGjZ769Qu3YRlJ79+vvsrS&#10;YhnHBAqvcBdY7a502nqdavdGwokSI+6FbanPOVYE2AYxm1ew7sFOUNg6OztmG2SF/CbEVrQs/1uR&#10;EEmOWrSJyUv6/IhFQCQ5zNn2qKgUbsCb1Qbm0GnrGmr1VBTOlQxH4VEcatVqSKeWwoGMhIU1RtWq&#10;+e9ym0DhFVKDUW1ei2p1Yxq/eIimOfWwhJGm4A3axIQl7TQFrO6rmDTQJ4OVH/Et5MLf0CrTe0bd&#10;It6v8kfc8dy2bVdcFHcjvkDY5qxWm4lX2HZtPphA4bGFElOYz+x9xYNlxHUwgRxtaBMTlqG4D21y&#10;I7bCM5Uc7WgTF1aH1RTT5G7Cozi0bfsWvLzqI4W5FcrEsWNA375OwpFxTKDwWIpm56wfZWMZ7SVM&#10;DW2EcbQVi1G0s6lTEf2gl9FWRQI5nIv7fRRTDjfapKjq/yVtxaIEckiT0n6E8CgXTMGKKwcroO3o&#10;2A379wsnJIYpVi8vC3z88XjhTD7o4y1kR65MENldmuBoFlbEwqToxSJLkypYXW45pEqbzuSQM9xP&#10;2vTvcoZfSiMHS8XOEn5KmSklu7NMyG5uQ+jPzwcWzsvJOe0T4fARCT30C3G2oF+n/p7XnUzxvkoS&#10;hGfFRa4EAtLmkmNpgrIvACmb1DnxpM4hl92kTmgqlxzS58STK4EAi9uVjvnzJ+szmRh/b3E6y8bC&#10;9FVhcuLBw7kFsRjlTe5k0iOtN3F2nEa8Qx/Rg3ji7+5Ef5E9meITo3+x+EgdJC3tl5kNG/zPLgXx&#10;GwuKlwOp5WBJCuSgpDUsCmpMDmmSBuRGaqOAfR/SysGSCIwe3UOyrCksOYGDQy193r3CgEc+04gF&#10;xhBvbbpw6hnp/u7EBjbE2TtSOCM27I/N/ujGhSlZl/7LNEQqZSHfxZUFl+P5TW45mCTGx3dJu3zX&#10;B7O8WFZisZUes+xYctHC5MHLBne8v6IKz5G4++eeuGaSLGX4CfEITRHOSYXYX6rU0w3jiH2Rsd8n&#10;78WVhdgW0nzaTCEHWwYw/BwlbczSNoUcWVmJjY3z4nZ5jQEGU3qjR/cmbm5ZRXiMf67Cd1YIiK0P&#10;entvpseFB0Oc+xpXeAnniLujxbPpruSwFOYlXahl/940FcuyYWtIJV04ZxsIUqdCLwi2IC+GHKar&#10;9JVFaZEja02vpLMhtlEo7Vrw82DTW0/PxVRR1ddvMhRH8bE6tazEIyv1WJz6tMKUNpcVl3mH+Ezr&#10;TuA4h/g83dCQA3bXYQOrqIqPvZ79O1PcfY3DFFZRLzT2emaVmMaKME5pkoNNRw0/Z0GNKTqlycEk&#10;Kbriy1Z0ypCDKSq2o5pVXzbLWnue8mPrdKwYNysE5ODQkCpLT73yLA5mPlPsyTuBXyJ0/yjYMa88&#10;3V0c+W4U3vF9Ez6bpqGbRSXmvWICWKJQlrKGpXVimU4Ms1K40c5Ck5rQzhw/pfCFEgeWKJTlzvOn&#10;jaUSMsyuwfy4GMxbnzmwSuPTJQ6lRQ6W8JTJkC3HMdr8aGOwuFgWKsbkYJE0zLlcubCcbyyHHevs&#10;+jhGe5YcWX51LOSNRYGwCCPxEsaKCctbt3fvFpw8uQdr1hxAnz6NYWfHEvplp15rCXf3S3BwaIy+&#10;fXugS5dBeOutkiVbNXNEC9LIey/+6NcA5RSj7DgcTlnjzp07oJabcJSFlZUVqlQRz9nezMMnlAzo&#10;ZqcPIc8IWIQmbd1wM+u5Zzh7Q+vZDxbCIYfD4agRE9S04HA4HNNgglhaDofDMQ1c4XE4nDIDV3gc&#10;DqfMoOg1PFZrNIo2YwVzmNsAqwsrRbok8WFJwVilIWOFf1jixbq0i58uSXRYDp4oKsft21lVVQxh&#10;JarqUjlqK1+O7HF1m7ZE2gxh46oubVKkr5IGVpyDfh+55MhyR2HJRNUhB9uhvXLxIsL8/BB57RrC&#10;IiKw6/x5ODRuDEc6tmo1bIgmrVujXbduz03wWSBM4SkJ5uTJvNoL6yTKXsderyznUAb7PMwZurBO&#10;oux1zDlUmhRQxYY5eB6kcoymn48Nl4J6nz5UDCpHrLLkYOOjKM7HzHmahdhJlZKr+LBxxZyPC5t4&#10;gznlsww1SpMji1M+PmR0jx7EoV49soyOn4O0h9JOb6v044PECsenaGfP97GwIH3atSPensVzPmZ/&#10;EUXABmRJYh+V4xXP3p8prpLk+2MD1NRyUJjicqBy0IFWrL5sGRXD9HKwccHGh+F4KUozVUxzXtgN&#10;tCTjisWYK0PxXbx4Ua+43OrX1yszo+Mnn84UoBvtDtbW5ODuwmVJyYb+BtMjRrxjdmO/R9rEjM+D&#10;5eMqalhcfp0NbBPJwfKKFdaiK6gzhUkHtymIoq2o4WT5NaYwTRffzJRUUcPJ8utsXJk2TnvZDz/o&#10;LbqiKrrcnSm+0fT3uA0fXmhrj/5L08IGkeHAEqvJPzjZ+7E/p9hdZjlO0fcriVWXX2e/V0aYsiuJ&#10;VZdfkzqBaV7YTbQkVl1+Xf6MQkwpjf7oI72SSjY2RorR2e9hU93RvXsXLgGo8GgSpFJ22U0+pSeV&#10;ssvuMsnBsk8YDCbRu0xKTypll93kU3pSKbvsLq/Smz9lChlNx4FYys6wZyu9giw9+mrTwAal4SCS&#10;qrH3kRapB2V2l3h6yzYZpLDscneJp7dsrU1KZZfdWBowaWEXrhzjSp6bENtkENOyM9aZ0nNjSzHP&#10;gb7SNIi1tlJQY2t60iLW2kpBnckh4cK5mxt9G/o+UnemVCXcyGBJOg2/f6kaU6rSbmRIXf4guzOl&#10;Ku1GBptqMoeQ7J1XqTpTpn1q1dLv/OYHfaX8SD2Vzd2km9pKPZXN3dnurwRIPZXN3dnurwSwzSrD&#10;713qxnZvpYFZ8/TvJFuXdmrLrC5vY+NAgs42Mtjub36YJNLCMJeaHEj3fuuFR7nwEh5FZs0a4QeZ&#10;WLhQ+EFcttEmJ160MSdm8TkkPMoFq+UqTcVslvPOnY6vnsKx1LAMhvVu3cLp06ezTuRC9kgLlkiS&#10;RUjIDfOsFzcxJUvAWCfrxwIgqUCwL3AjHjBvDHR8HahsJjxZZC7SLmJCRzogUadwcojKRSpHa/Hk&#10;YIqnKm1yc4q2t2gTl0IODnrlRgcDATfoz+aAfUfAonLWU0XnIO3ds34UkUN79iDsww+LW7K+WLDb&#10;hf+4cZi+bFnWCQNkt/DO67MYF5O1tLOxwKJpikiJ3tcoLNNswZBEYN1YoFU3oH9/oFsrYOw6ILHY&#10;t5lw4VEkrl4VfpCZS5eEH8QhlLZiU4JxdVF/AxKTQn4IOn5C6DjqQsdTbzquetPx1YWOs5DcEWaF&#10;pnDjuagc9vbGG8LPctGW9p379mUd5EJ2haelzRRc06eKF5PsNNTPJ4r+3SfSma/jRGALnXHNG0gn&#10;wq7AsRjhBewufYXepWlPLZQSPCs8isS9e8IPMnPZWFxx8QkX+0ZQSCJpE5fC/V3YDsB8OqaiHYHf&#10;tgCe8+hJOs6WH9MPKT2p0XRcBdDX0BlGwdwSHsUljN5QGwg/ywWLHvaj01o2nc6N7ApP/AFSOFj9&#10;AnEp3MC8cYFac3SqsehHYCC9E0//BRhJz/d+iRoVdGrrSw2Tb9rTuxLtu1h+AbnRmuYGVFpgNTFM&#10;QQKdxh6j1tzsRXTGQG+iztOBhXRgrepNL2pqrc73pePpGzquqLnzza5nSjB/pFnHZQkATFHhxK1d&#10;Ozx48EA4eoby00MxC59NN1j/jJ2gvEY7O36fdh07oVyq1qD/q07/E9ZWzGoBnQbRAepMe2f6PH2u&#10;y2hgBO029GfZiTTNDcjkiDSusgsAyU2FqlkryLWzxwz93DadhHFFuwV93qYLHVcj6PiyEV7D4fnw&#10;ig+rmlYwdtS6a3IGOMUWlhl0II76jU5BPGmnj61eBsYsBtbR3pYVmpKbDqyyVeEw1BHP6yq4D4kG&#10;q3RmCqrYAU5NgN2ngHThXKtRwriifVQrOp7G0HG1jo4vauWx7+X5OAiP4lPY/V8xx1eYkeksQ3aF&#10;x0rgFQm2z8zscdY92AkKW59mx2xjqZASsDxn4sJKRBZM7a502nodGMDSk4kCy3FmGgy/iuf1Qn0t&#10;tQp3wygsGn0ZqiIg0rhiZR3F5SXh8fmY1Qbm0GnrmgFAReFcyXAUHsXF7ZNP9JkgC4OY42vXjRuw&#10;s2O/MSeyK7yXCvmFio0NbeJSSA1Gb0m16tMLsoJwXGLyfoklgiXuNAVscUlEmtFmCop8Ay+QpsJj&#10;wVSm94y6RdTz+SPNOLBu2bKQq93iEUj76B49sg5yIbvCa0ObKRD/fZkPmXTTgPwRV1HQ2yAVwwRy&#10;iKzwmI9lH9rkhhUeFxe2xyi/HFlFu8WnU69e8LKQt8ArneWjc+/eWQe5kF3hsZTsy2grFqNoZzZt&#10;EY0c9n7SpIJ3Fh7lYj7tEqTs/vZb4QeZcHOjYogvh3Nxv49ijiu2fieuM3s2XwqPcsEUrMgzB4HW&#10;zLncyqqw3oUlhq0XetWvj16DBmWdyI0+wExmWNpsOsBka9Kl6Wa/l/0J5eoSZUxhwfxyZErJ7ix2&#10;VwLkypSS3aTLmCJXppTsLm3GFO/Nm/WZUoyOBZE7y5iybOZM4Z3zQl+VSRJCfYjHlO709Y7E3T9B&#10;eEpaSpLOvShN+txlLBCe/hkl7xLLwepW5Bo8kvT5LAuIdMiVmGK+PpuJlDBlSv9eknc32qWH1a2Q&#10;OoEASxzg0LAhiX1OPRU88plGbJzdyRZ3Z2Iho8JjSJ0iiv1+eWCDhv7RJetMDilTEQmwGhS5BpGo&#10;neUqkzA1VDYsi4nhOBC7sZRj8tS4YFlM6N9Nss6sSDnkyEoRxWpQlDSte36dpZ7Sp41/TmooBn11&#10;Fun+7sRGZoXHBo1USo/9XnkGJYO9j1R58WRSdgymjMSqZZG7y6TsspFK6bEps/RJZQ2RSukxZSen&#10;HFmFe9gqmthKr7DKjkH/RRamUHgMppTETtrIfp98yi4b9n5iJ21klqPMcjClJLalJ7Oyy0Zspcdu&#10;oqYp28iWM+jfUbTObqLyKrtsmNJjlp5Y01umPAur7Bj0X2VhKoWXDastW9IFZ/bv2e8xLSUtpcc6&#10;+/cSJfssLCwVuxgbGRIl+ywsbGNBjI0MtuZsWtianhgV8ZjylP/mYwib3rJiPiw7MVt3MzpuCujs&#10;37FSjSzZZ2gRNsHov87C1AqPwayy4tQQZa9XRk3abNjnYBdIURUfez2bwpjCijACs8qKU5uWvZ5Z&#10;iQopxp09ropTCpRZicopxp09roqj+BQ0rgSYVcYUFlN8B+m4YUW3jY4nobPnmUXHatnqrcRiFON+&#10;mgA0I2ARmrTdBxf/PXC1F819u9gE0naJtsu0GctY7EYbCxdrSVtrMRNiig7z+2a535i/ubHMy/Q+&#10;pfdyb0m7guUIpHKwHHYsrdOxY4BfrqB55ltnbQ288QbQpg1QRQq/x5JjOK5YppPcwf9sXFnT9gZt&#10;zFldGv9NMbhDO8vxyNKFsYwtuZMYsBjfVrSzbHTM6V6pcrChFYhTW7fCi3akpOiD3Gr9958+eJPl&#10;8mHpLcIaN9aHi80fNw5dPvoIbTp2pEOs6DIpVuFxOJyyB8thx9I6xcTE4N69e9BoNHj11VdRtWpV&#10;vPJKyZ28zbTeY4hl/9XCYTaOcOeKj8PhlDJkr2nB4XA4pkL2WFoOh8MxFVzhcTicMgNXeBwOp8yg&#10;+DU8Vsc2mTbmRpANc0dhNUilSc0jDfnJwbCTKDWPFBiToxFt7PtQkxxZbh3JtD+TIyupK6ttq0Y5&#10;btOeXaNRPXKkpKQgNDQU4eGXcO1aIB4+ZPJkJ62vCWtra9jZdUKzZs3E2aVVosI7Tdtx2mbQVhDz&#10;aetCm/jFkEtOceRQou9Xthw7aSuoaA3zY2OJOJXpw8Z8Ill6SC/aCyq+40b7u7R3pl3NcjB/vE9o&#10;V5YcYWFhOHRoA8aP/wGjR9dDz54xeOkloF494QUCzO2TFdbz8qoHS8vG+PLLaejc+d1i+eDpYQpP&#10;KRQnyiK7ZUdbKAGWoqg4Xv2slTY5lBH9wvK9FTcsi0W/sO9DCXKUJLxMGXKw1E1ubsOJg0Mt4u0N&#10;emzssxrvFy+C/ls6thysycGDu+m5osN+k8lh2SfEyprCfo+82SyeIaYcTNGYSg4WSiVWQgdTypF1&#10;cYuVuospGokSsBaImHIwxSdV4tLnc+qUD1VWr+gVXXKysc9WuE5nwIRahXrFWdTQMvYbTIpYwd2G&#10;jf0+Zp3ICbuoxZaDNS5HcWFKll3ceS+YknVTyCFG0oDcXV45li37gSq7eiQqythnKV5ftoxZew31&#10;yQgKC/uXJoMpO8OLQuwmXQrunEilJLKbXMqitMghnbLL7lyOouDpuYIqpmqiKrvsfvBgltJ7XpZj&#10;Q9i/MglSX1yssd/P3kdK2PSvNMjB1tqkloM1qeXImv5JYRHl7lJPb5kcLG+dsfcWs0trFFy8eFZ0&#10;yy53Z5be6NG96c8Fw/6FSRA76Wd+ja2pSUlpkYPVaDB8P6kaW9OTdiNDqgzBuTuzvKSUQ+ykn/l1&#10;6eRg62sODo31mw3G31u8ztb0vL0LrvvCXi07bGpjeBFI3aSaSoXSZvg+UrfSIod0u9DM6sp7MUjX&#10;pZKDTc+MvZ9Und0kxIcpILaravw9xe3MgmS7twVtYpgk0mI9bXJiLJ+eGKyhTU6kkmMbbXKykDZp&#10;OCQ8ygWTg1VCFZtNwqNcMH8+8eVYuHAORjM3QBlgPsl9+0Zi//6/hTPGkd3xmHnqW9EmN1G0iRmZ&#10;EUdbHdrkRmw5UmhjURJyc5E2cRO3sgu2cHKQVCDYF7gRD5g3Bjq+DlQ2E54sMswBWGyn93a0F+RQ&#10;TKFXbnQwEHCD/mwO2HcELCpnPVV0xJWDJfVcsaI7/vgjRjgjPSxH7YoVPeh77hfO5EV2C+8KbcVm&#10;Le1sYBajjHmJ3tcIV2krNiWQ47w+y614hNJWbEogB8s6LC5RwuPzIYnAurFAq25A//5At1bA2HVA&#10;YrFv+xeFR7Fgf8zCKbsQ+rm70M/fm8rRm8rThcoVkh1dVmSOC4/icOnSMX30hJy0pvfPNWsO6MPV&#10;8kN2hRdWnKtDBPxpE5N7tJmCs/qU3uIRTpspMIzFFYfC/b6ofcDE9YDjRGALncnPGwisdwWOZV+b&#10;zGqi98YA2lMLpQRZAnIxYTGxBcNqE86nMkQ7Ar9tATzn0ZNUruXH9CLoSY2mcgTQ11CLtmBuCY/i&#10;cPmyH1pkhYo/lzT6dx43HBgu9KnzgUWLnvWDdHj6fAtUrw586/NMtvxwc6uPqKj8b36yK7xI0QdI&#10;4XhIm5iIrXhMReLTgPOywY0LVGY69Vv0IzCQWkbTfwFG0vO9X6LGKp3a+lKD95v2QFvadxXKaGT1&#10;JMSkcN9HAp3GHqMvnU2VwliqtJ2nAwupIKt604uaWt3z6ZR91zdUjrZUnl0FKwq2Ii0uLKFBwaT+&#10;B2z3YrGyWf3n77LKo2R3f2pXPKAqI5HKGvlA+EfP5T8kJ+f/3spPD8UMQjZtYv0zdoLyGu3s+H3a&#10;deyEClCoHEW2tFT+fVStQf9HrYXqwlqXWS2g0yCqMJxp70yfp891GQ2MoN2G/lwwhZh+SkCFqtCv&#10;INfO/oz072/TSZCDdgv6vE0XKscIKo+N8BoFUuNtOv3VZiUIYD0hnSpnqp2z+wx6cxqwllqp1Fpd&#10;OyBrmD0PZlWGh+c/a1G+wlMotWgrDWSnqCor2NELqMkZ4BRb6GdQxTDqNzol9KSdPrZ6GRizGFhH&#10;e1tz4TXPpY/wKC9V7ACnJsDuU8+SKbUaJchB+6hW9POPoXKso/JQK68gRWEyKgB1LaiCFrqGHufG&#10;jN6c6tcv3MYSy67S4jlzadkVXpEvMJbSi9njrHuwExS2zs6OD9JeSAnEvrCb6IvIFQGR5BBb0Wpo&#10;KxIiySE+hZOjdlc6bb1OrQaWMk4UxM45R+fWhcCsNjCHTlvXUKunonCuZLB0WGJSEzHy7lnoiY9n&#10;0438kX142tBmCsR+X5b00hS0pU1MTGXhdaBNXJoJjwVArYRa1FowZkkUD7H/fg2Ex4KpTO99dUUr&#10;LCiuHB06dMNFsTewC4Btzq5ZEwo7u/xvQrIrPJYY0hQ0pU1MXtMvXMmP2AqPZSl2oE1u2ul9zcSE&#10;+SbKLwfQTXgUCyaHKabJrBC8eLRr1w2HDxdeeYvBhQvA/PlfCEfGkV3hsSy4LLtvsRhFO5s6FXEW&#10;wd6vNm1iwuRYRluxKKYcLJuw2HIwnGkrFsWUYzRt0qTn/1Z4lAummKSQo5jfR7FhcojpBM4iH9jf&#10;xRKnT2cdy4G7ey106VLA304fYCYzcsdusveTApYpxfB9pG6lRQ7p0naxOEop0ynl7lKlVyodcrCE&#10;n3361KI/GXtPcfupU6Dv1Y7+/HzK6aLPw3Pq+zAzM8vqlsOx+Hy0pN4FbBrlSZscsPeRqrgMs7bk&#10;koNZqVLK4U2bHDArVdyQMkNYnQPmgSsHbJFfqjoqcsrBgl2lkeOtt7rBzq6P3r9OStja3eTJ9TBn&#10;zmrhzHPwmfImcZx2iGgzmf57QrQ+c4ijxTTi80h/QjJYiiCx0qHn19jvl6OmQmmRQ+pUVyzfnhxy&#10;sGRXxqwA8TqzvgqXcLJkSJ3qSno5WGJOlsWEWWDGP0PJOksVz1JDsYzKhQHezi1Id4+rJFu9ZYZ6&#10;kO4yKDyGlEpPLiXBkFIOOZJ/ZlNa5MiaEkqVPJMpCS5HUQgNDWUrvaIrvWxl5+bmQo8LBxL8fyGO&#10;6E6meOwjPj7ryRRHJzLN585TBSg1Ulxkciq7bKSSg62vyQmTQ2xLj8khn7LLhn3/Ylt6LJOyKeQQ&#10;29KTU2lnwZQes/RYAR/jn6loneW/y7bsilLIh/7rJ+SO91fEQr/fZkEcp3iT0AS51N0zWFLIZ5dI&#10;8ZunPlOs6RBTDrmVtiFMDjFSvptaDkIO0s4u8LwXTdE6UzqlQQ52EzCNHKzYzujRH+kVFas8Zvzz&#10;Pb8zq44pTWYxentvpueKBvzdnQgcpxHv0EckU3uOrJ/SnR7PIT7aJ8JL5INZM8toe3a5FL6xfye3&#10;NZQfXA7oU8ZLtatcdNjfkyms4igMVh5RKXIwRcWyLKtbDlZTlqV+Z4qPTXMLU7KRWXRZVcrq0yks&#10;nfkUsmhPbsycYU/q+xzAT93q6jcxEL0dwy2nAN5H4dlP/kSdDJaU8gJtrNo9y/+2i7bcsOr2zHlV&#10;qdX6GUWRgzkUsyaFn11JKYwczHm5L21KloNJAipHVg67w7TnlSPLedmR9ndpZ07eSpcjiHZjmU6U&#10;L8fp06dx/PgWzJixHKNHv4aGDUPRxCBik2VIuXy5Po4dAywtG6Jfv0/Rq9cg1K5dfFnMplhYkPMj&#10;PLFp3nuwKJeG6CMLMOQdPzj5b4CrvbIC5FkuPalcM+SEycGyPitRSReF0iJHVgoYdnPncpiKsLAw&#10;xMTE4N49lmcylnaWBqaSPhFA3bp1S6TkDDHT+nuRX12n4udj0VlnLJzh7jkDLu/ZFTWsnMPhcBSN&#10;7DUtOBwOx1SYLJkPh8PhyA1XeBwOp8zAFR6HwykzcIXH4XDKCMD/AQk7rGT//eVHAAAAAElFTkSu&#10;QmCCUEsDBBQABgAIAAAAIQBp+eZd3QAAAAUBAAAPAAAAZHJzL2Rvd25yZXYueG1sTI9BS8NAEIXv&#10;gv9hGcGb3azRUtJsSinqqQi2gvQ2zU6T0OxsyG6T9N+7etHLwOM93vsmX022FQP1vnGsQc0SEMSl&#10;Mw1XGj73rw8LED4gG2wdk4YreVgVtzc5ZsaN/EHDLlQilrDPUEMdQpdJ6cuaLPqZ64ijd3K9xRBl&#10;X0nT4xjLbSsfk2QuLTYcF2rsaFNTed5drIa3Ecd1ql6G7fm0uR72z+9fW0Va399N6yWIQFP4C8MP&#10;fkSHIjId3YWNF62G+Ej4vdGbp6kCcdTwtEgUyCKX/+mL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8SQzJDwQAAFARAAAOAAAAAAAAAAAAAAAAADoCAABkcnMv&#10;ZTJvRG9jLnhtbFBLAQItAAoAAAAAAAAAIQAhJceWpYsAAKWLAAAUAAAAAAAAAAAAAAAAAHUGAABk&#10;cnMvbWVkaWEvaW1hZ2UxLnBuZ1BLAQItABQABgAIAAAAIQBp+eZd3QAAAAUBAAAPAAAAAAAAAAAA&#10;AAAAAEySAABkcnMvZG93bnJldi54bWxQSwECLQAUAAYACAAAACEAqiYOvrwAAAAhAQAAGQAAAAAA&#10;AAAAAAAAAABWkwAAZHJzL19yZWxzL2Uyb0RvYy54bWwucmVsc1BLBQYAAAAABgAGAHwBAABJl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74" type="#_x0000_t75" style="position:absolute;left:6001;top:-3715;width:28200;height:402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K2xgAAANsAAAAPAAAAZHJzL2Rvd25yZXYueG1sRI/dasJA&#10;FITvC77DcoTeNRul/hCzEREKFhSs1uLlIXuapMmeTbNbjW/fLQi9HGbmGyZd9qYRF+pcZVnBKIpB&#10;EOdWV1woeD++PM1BOI+ssbFMCm7kYJkNHlJMtL3yG10OvhABwi5BBaX3bSKly0sy6CLbEgfv03YG&#10;fZBdIXWH1wA3jRzH8VQarDgslNjSuqS8PvwYBc+71/npNJmM5Pf+tqWPTT0+f9VKPQ771QKEp97/&#10;h+/tjVYwm8Lfl/ADZPYLAAD//wMAUEsBAi0AFAAGAAgAAAAhANvh9svuAAAAhQEAABMAAAAAAAAA&#10;AAAAAAAAAAAAAFtDb250ZW50X1R5cGVzXS54bWxQSwECLQAUAAYACAAAACEAWvQsW78AAAAVAQAA&#10;CwAAAAAAAAAAAAAAAAAfAQAAX3JlbHMvLnJlbHNQSwECLQAUAAYACAAAACEAyB1itsYAAADbAAAA&#10;DwAAAAAAAAAAAAAAAAAHAgAAZHJzL2Rvd25yZXYueG1sUEsFBgAAAAADAAMAtwAAAPoCAAAAAA==&#10;">
                  <v:imagedata r:id="rId25" o:title="" croptop="2965f" cropleft="4147f"/>
                </v:shape>
                <v:shapetype id="_x0000_t202" coordsize="21600,21600" o:spt="202" path="m,l,21600r21600,l21600,xe">
                  <v:stroke joinstyle="miter"/>
                  <v:path gradientshapeok="t" o:connecttype="rect"/>
                </v:shapetype>
                <v:shape id="Text Box 78" o:spid="_x0000_s1075" type="#_x0000_t202" style="position:absolute;left:666;width:2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wwAAANsAAAAPAAAAZHJzL2Rvd25yZXYueG1sRE/LasJA&#10;FN0X/IfhFtxInaioJXUSpNQH7jR90N0lc5sEM3dCZkzSv+8shC4P571JB1OLjlpXWVYwm0YgiHOr&#10;Ky4UvGe7p2cQziNrrC2Tgl9ykCajhw3G2vZ8pu7iCxFC2MWooPS+iaV0eUkG3dQ2xIH7sa1BH2Bb&#10;SN1iH8JNLedRtJIGKw4NJTb0WlJ+vdyMgu9J8XVyw/6jXywXzduhy9afOlNq/DhsX0B4Gvy/+O4+&#10;agXrMDZ8CT9AJn8AAAD//wMAUEsBAi0AFAAGAAgAAAAhANvh9svuAAAAhQEAABMAAAAAAAAAAAAA&#10;AAAAAAAAAFtDb250ZW50X1R5cGVzXS54bWxQSwECLQAUAAYACAAAACEAWvQsW78AAAAVAQAACwAA&#10;AAAAAAAAAAAAAAAfAQAAX3JlbHMvLnJlbHNQSwECLQAUAAYACAAAACEA7UqufsMAAADbAAAADwAA&#10;AAAAAAAAAAAAAAAHAgAAZHJzL2Rvd25yZXYueG1sUEsFBgAAAAADAAMAtwAAAPcCAAAAAA==&#10;" fillcolor="white [3201]" stroked="f" strokeweight=".5pt">
                  <v:textbox>
                    <w:txbxContent>
                      <w:p w14:paraId="0A609BF6" w14:textId="42E2EE57" w:rsidR="00A42E18" w:rsidRPr="000837C3" w:rsidRDefault="00A42E18">
                        <w:pPr>
                          <w:rPr>
                            <w:rFonts w:ascii="Times New Roman" w:hAnsi="Times New Roman" w:cs="Times New Roman"/>
                          </w:rPr>
                        </w:pPr>
                        <w:r w:rsidRPr="000837C3">
                          <w:rPr>
                            <w:rFonts w:ascii="Times New Roman" w:hAnsi="Times New Roman" w:cs="Times New Roman"/>
                          </w:rPr>
                          <w:t>1</w:t>
                        </w:r>
                      </w:p>
                    </w:txbxContent>
                  </v:textbox>
                </v:shape>
                <v:shape id="Text Box 79" o:spid="_x0000_s1076" type="#_x0000_t202" style="position:absolute;left:3905;width:24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vlxgAAANsAAAAPAAAAZHJzL2Rvd25yZXYueG1sRI9Ba8JA&#10;FITvQv/D8gpeRDdVqja6ikhrxZtGW3p7ZJ9JaPZtyG6T+O+7hYLHYWa+YZbrzpSiodoVlhU8jSIQ&#10;xKnVBWcKzsnbcA7CeWSNpWVScCMH69VDb4mxti0fqTn5TAQIuxgV5N5XsZQuzcmgG9mKOHhXWxv0&#10;QdaZ1DW2AW5KOY6iqTRYcFjIsaJtTun36cco+BpknwfX7S7t5HlSvb43yexDJ0r1H7vNAoSnzt/D&#10;/+29VjB7gb8v4QfI1S8AAAD//wMAUEsBAi0AFAAGAAgAAAAhANvh9svuAAAAhQEAABMAAAAAAAAA&#10;AAAAAAAAAAAAAFtDb250ZW50X1R5cGVzXS54bWxQSwECLQAUAAYACAAAACEAWvQsW78AAAAVAQAA&#10;CwAAAAAAAAAAAAAAAAAfAQAAX3JlbHMvLnJlbHNQSwECLQAUAAYACAAAACEAggYL5cYAAADbAAAA&#10;DwAAAAAAAAAAAAAAAAAHAgAAZHJzL2Rvd25yZXYueG1sUEsFBgAAAAADAAMAtwAAAPoCAAAAAA==&#10;" fillcolor="white [3201]" stroked="f" strokeweight=".5pt">
                  <v:textbox>
                    <w:txbxContent>
                      <w:p w14:paraId="7A9638BB" w14:textId="1C4DAA02" w:rsidR="00A42E18" w:rsidRPr="000837C3" w:rsidRDefault="00A42E18" w:rsidP="000837C3">
                        <w:pPr>
                          <w:rPr>
                            <w:rFonts w:ascii="Times New Roman" w:hAnsi="Times New Roman" w:cs="Times New Roman"/>
                          </w:rPr>
                        </w:pPr>
                        <w:r w:rsidRPr="000837C3">
                          <w:rPr>
                            <w:rFonts w:ascii="Times New Roman" w:hAnsi="Times New Roman" w:cs="Times New Roman"/>
                          </w:rPr>
                          <w:t>2</w:t>
                        </w:r>
                        <w:r w:rsidRPr="000837C3">
                          <w:rPr>
                            <w:rFonts w:ascii="Times New Roman" w:hAnsi="Times New Roman" w:cs="Times New Roman"/>
                            <w:noProof/>
                          </w:rPr>
                          <w:drawing>
                            <wp:inline distT="0" distB="0" distL="0" distR="0" wp14:anchorId="5644D15D" wp14:editId="67AF649F">
                              <wp:extent cx="58420" cy="628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62865"/>
                                      </a:xfrm>
                                      <a:prstGeom prst="rect">
                                        <a:avLst/>
                                      </a:prstGeom>
                                      <a:noFill/>
                                      <a:ln>
                                        <a:noFill/>
                                      </a:ln>
                                    </pic:spPr>
                                  </pic:pic>
                                </a:graphicData>
                              </a:graphic>
                            </wp:inline>
                          </w:drawing>
                        </w:r>
                      </w:p>
                    </w:txbxContent>
                  </v:textbox>
                </v:shape>
                <v:shape id="Text Box 81" o:spid="_x0000_s1077" type="#_x0000_t202" style="position:absolute;left:7143;width:2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fExQAAANsAAAAPAAAAZHJzL2Rvd25yZXYueG1sRI9Ba8JA&#10;FITvBf/D8gQvpW6saCW6Sim1ijeNtnh7ZJ9JMPs2ZLdJ/PeuUOhxmJlvmMWqM6VoqHaFZQWjYQSC&#10;OLW64EzBMVm/zEA4j6yxtEwKbuRgtew9LTDWtuU9NQefiQBhF6OC3PsqltKlORl0Q1sRB+9ia4M+&#10;yDqTusY2wE0pX6NoKg0WHBZyrOgjp/R6+DUKzs/Zz851X6d2PBlXn5smefvWiVKDfvc+B+Gp8//h&#10;v/ZWK5iN4PEl/AC5vAMAAP//AwBQSwECLQAUAAYACAAAACEA2+H2y+4AAACFAQAAEwAAAAAAAAAA&#10;AAAAAAAAAAAAW0NvbnRlbnRfVHlwZXNdLnhtbFBLAQItABQABgAIAAAAIQBa9CxbvwAAABUBAAAL&#10;AAAAAAAAAAAAAAAAAB8BAABfcmVscy8ucmVsc1BLAQItABQABgAIAAAAIQBJpXfExQAAANsAAAAP&#10;AAAAAAAAAAAAAAAAAAcCAABkcnMvZG93bnJldi54bWxQSwUGAAAAAAMAAwC3AAAA+QIAAAAA&#10;" fillcolor="white [3201]" stroked="f" strokeweight=".5pt">
                  <v:textbox>
                    <w:txbxContent>
                      <w:p w14:paraId="6198EADF" w14:textId="1AAF1214" w:rsidR="00A42E18" w:rsidRPr="000837C3" w:rsidRDefault="00A42E18" w:rsidP="000837C3">
                        <w:pPr>
                          <w:rPr>
                            <w:rFonts w:ascii="Times New Roman" w:hAnsi="Times New Roman" w:cs="Times New Roman"/>
                          </w:rPr>
                        </w:pPr>
                        <w:r w:rsidRPr="000837C3">
                          <w:rPr>
                            <w:rFonts w:ascii="Times New Roman" w:hAnsi="Times New Roman" w:cs="Times New Roman"/>
                          </w:rPr>
                          <w:t>3</w:t>
                        </w:r>
                        <w:r w:rsidRPr="000837C3">
                          <w:rPr>
                            <w:rFonts w:ascii="Times New Roman" w:hAnsi="Times New Roman" w:cs="Times New Roman"/>
                            <w:noProof/>
                          </w:rPr>
                          <w:drawing>
                            <wp:inline distT="0" distB="0" distL="0" distR="0" wp14:anchorId="79C8529B" wp14:editId="15160E7B">
                              <wp:extent cx="58420" cy="628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62865"/>
                                      </a:xfrm>
                                      <a:prstGeom prst="rect">
                                        <a:avLst/>
                                      </a:prstGeom>
                                      <a:noFill/>
                                      <a:ln>
                                        <a:noFill/>
                                      </a:ln>
                                    </pic:spPr>
                                  </pic:pic>
                                </a:graphicData>
                              </a:graphic>
                            </wp:inline>
                          </w:drawing>
                        </w:r>
                      </w:p>
                    </w:txbxContent>
                  </v:textbox>
                </v:shape>
                <v:shape id="Text Box 83" o:spid="_x0000_s1078" type="#_x0000_t202" style="position:absolute;left:10382;width:24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woxQAAANsAAAAPAAAAZHJzL2Rvd25yZXYueG1sRI9Ba8JA&#10;FITvQv/D8gq9iG7aYCvRVUppq3jTqKW3R/aZhGbfhuw2if/eFQSPw8x8w8yXvalES40rLSt4Hkcg&#10;iDOrS84V7NOv0RSE88gaK8uk4EwOlouHwRwTbTveUrvzuQgQdgkqKLyvEyldVpBBN7Y1cfBOtjHo&#10;g2xyqRvsAtxU8iWKXqXBksNCgTV9FJT97f6Ngt9h/rNx/fehiydx/blq07ejTpV6euzfZyA89f4e&#10;vrXXWsE0huuX8APk4gIAAP//AwBQSwECLQAUAAYACAAAACEA2+H2y+4AAACFAQAAEwAAAAAAAAAA&#10;AAAAAAAAAAAAW0NvbnRlbnRfVHlwZXNdLnhtbFBLAQItABQABgAIAAAAIQBa9CxbvwAAABUBAAAL&#10;AAAAAAAAAAAAAAAAAB8BAABfcmVscy8ucmVsc1BLAQItABQABgAIAAAAIQDWO0woxQAAANsAAAAP&#10;AAAAAAAAAAAAAAAAAAcCAABkcnMvZG93bnJldi54bWxQSwUGAAAAAAMAAwC3AAAA+QIAAAAA&#10;" fillcolor="white [3201]" stroked="f" strokeweight=".5pt">
                  <v:textbox>
                    <w:txbxContent>
                      <w:p w14:paraId="362BCDB9" w14:textId="0B31324C" w:rsidR="00A42E18" w:rsidRPr="000837C3" w:rsidRDefault="00A42E18" w:rsidP="000837C3">
                        <w:pPr>
                          <w:rPr>
                            <w:rFonts w:ascii="Times New Roman" w:hAnsi="Times New Roman" w:cs="Times New Roman"/>
                          </w:rPr>
                        </w:pPr>
                        <w:r w:rsidRPr="000837C3">
                          <w:rPr>
                            <w:rFonts w:ascii="Times New Roman" w:hAnsi="Times New Roman" w:cs="Times New Roman"/>
                          </w:rPr>
                          <w:t>4</w:t>
                        </w:r>
                        <w:r w:rsidRPr="000837C3">
                          <w:rPr>
                            <w:rFonts w:ascii="Times New Roman" w:hAnsi="Times New Roman" w:cs="Times New Roman"/>
                            <w:noProof/>
                          </w:rPr>
                          <w:drawing>
                            <wp:inline distT="0" distB="0" distL="0" distR="0" wp14:anchorId="4EABCD6E" wp14:editId="2FF4D2B3">
                              <wp:extent cx="58420" cy="628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62865"/>
                                      </a:xfrm>
                                      <a:prstGeom prst="rect">
                                        <a:avLst/>
                                      </a:prstGeom>
                                      <a:noFill/>
                                      <a:ln>
                                        <a:noFill/>
                                      </a:ln>
                                    </pic:spPr>
                                  </pic:pic>
                                </a:graphicData>
                              </a:graphic>
                            </wp:inline>
                          </w:drawing>
                        </w:r>
                      </w:p>
                    </w:txbxContent>
                  </v:textbox>
                </v:shape>
                <w10:anchorlock/>
              </v:group>
            </w:pict>
          </mc:Fallback>
        </mc:AlternateContent>
      </w:r>
    </w:p>
    <w:p w14:paraId="0B762A89" w14:textId="0EADBDC0" w:rsidR="00F42C67" w:rsidRPr="00106648" w:rsidRDefault="00F42C67" w:rsidP="005B3DBD">
      <w:pPr>
        <w:spacing w:after="0" w:line="240" w:lineRule="auto"/>
        <w:rPr>
          <w:rFonts w:ascii="Times New Roman" w:hAnsi="Times New Roman" w:cs="Times New Roman"/>
          <w:sz w:val="20"/>
          <w:szCs w:val="20"/>
          <w:lang w:val="de-DE"/>
        </w:rPr>
      </w:pPr>
      <w:r w:rsidRPr="00F42C67">
        <w:rPr>
          <w:rFonts w:ascii="Times New Roman" w:hAnsi="Times New Roman" w:cs="Times New Roman"/>
          <w:sz w:val="20"/>
          <w:szCs w:val="20"/>
          <w:lang w:val="fr-FR"/>
        </w:rPr>
        <w:t xml:space="preserve">1 = </w:t>
      </w:r>
      <w:proofErr w:type="spellStart"/>
      <w:r w:rsidRPr="00F42C67">
        <w:rPr>
          <w:rFonts w:ascii="Times New Roman" w:hAnsi="Times New Roman" w:cs="Times New Roman"/>
          <w:sz w:val="20"/>
          <w:szCs w:val="20"/>
          <w:lang w:val="fr-FR"/>
        </w:rPr>
        <w:t>Rahimy</w:t>
      </w:r>
      <w:proofErr w:type="spellEnd"/>
      <w:r w:rsidRPr="00F42C67">
        <w:rPr>
          <w:rFonts w:ascii="Times New Roman" w:hAnsi="Times New Roman" w:cs="Times New Roman"/>
          <w:sz w:val="20"/>
          <w:szCs w:val="20"/>
          <w:lang w:val="fr-FR"/>
        </w:rPr>
        <w:t xml:space="preserve"> et al, 2017</w:t>
      </w:r>
      <w:r>
        <w:rPr>
          <w:rFonts w:ascii="Times New Roman" w:hAnsi="Times New Roman" w:cs="Times New Roman"/>
          <w:sz w:val="20"/>
          <w:szCs w:val="20"/>
        </w:rPr>
        <w:fldChar w:fldCharType="begin"/>
      </w:r>
      <w:r w:rsidR="007B780F" w:rsidRPr="007B780F">
        <w:rPr>
          <w:rFonts w:ascii="Times New Roman" w:hAnsi="Times New Roman" w:cs="Times New Roman"/>
          <w:sz w:val="20"/>
          <w:szCs w:val="20"/>
          <w:lang w:val="fr-FR"/>
        </w:rPr>
        <w:instrText xml:space="preserve"> ADDIN EN.CITE &lt;EndNote&gt;&lt;Cite&gt;&lt;Author&gt;Rahimy&lt;/Author&gt;&lt;Year&gt;2017&lt;/Year&gt;&lt;RecNum&gt;168&lt;/RecNum&gt;&lt;DisplayText&gt;&lt;style face="superscript"&gt;2&lt;/style&gt;&lt;/DisplayText&gt;&lt;record&gt;&lt;rec-number&gt;168&lt;/rec-number&gt;&lt;foreign-keys&gt;&lt;key app="EN" db-id="xaxxs5p9kx0f5pe5ddvpfetpzx22prezpv02" timestamp="1500294021"&gt;168&lt;/key&gt;&lt;/foreign-keys&gt;&lt;ref-type name="Journal Article"&gt;17&lt;/ref-type&gt;&lt;contributors&gt;&lt;authors&gt;&lt;author&gt;Rahimy, E.&lt;/author&gt;&lt;author&gt;Pitcher, J. D., 3rd&lt;/author&gt;&lt;author&gt;Hsu, J.&lt;/author&gt;&lt;author&gt;Adam, M. K.&lt;/author&gt;&lt;author&gt;Shahlaee, A.&lt;/author&gt;&lt;author&gt;Samara, W. A.&lt;/author&gt;&lt;author&gt;Vander, J. F.&lt;/author&gt;&lt;author&gt;Kaiser, R. S.&lt;/author&gt;&lt;author&gt;Chiang, A.&lt;/author&gt;&lt;author&gt;Spirn, M. J.&lt;/author&gt;&lt;author&gt;Fineman, M. S.&lt;/author&gt;&lt;/authors&gt;&lt;/contributors&gt;&lt;auth-address&gt;*The Retina Service of Wills Eye Hospital, Mid Atlantic Retina, Thomas Jefferson University, Philadelphia, Pennsylvania; daggerDepartment of Ophthalmology, Palo Alto Medical Foundation, Palo Alto, California; and double daggerEye Associates of New Mexico, Albuquerque, New Mexico.&lt;/auth-address&gt;&lt;titles&gt;&lt;title&gt;A RANDOMIZED DOUBLE-BLIND PLACEBO-CONTROL PILOT STUDY OF EPLERENONE FOR THE TREATMENT OF CENTRAL SEROUS CHORIORETINOPATHY (ECSELSIOR)&lt;/title&gt;&lt;secondary-title&gt;Retina&lt;/secondary-title&gt;&lt;alt-title&gt;Retina (Philadelphia, Pa.)&lt;/alt-title&gt;&lt;/titles&gt;&lt;periodical&gt;&lt;full-title&gt;Retina&lt;/full-title&gt;&lt;/periodical&gt;&lt;edition&gt;2017/04/21&lt;/edition&gt;&lt;dates&gt;&lt;year&gt;2017&lt;/year&gt;&lt;pub-dates&gt;&lt;date&gt;Apr 19&lt;/date&gt;&lt;/pub-dates&gt;&lt;/dates&gt;&lt;isbn&gt;0275-004x&lt;/isbn&gt;&lt;accession-num&gt;28426624&lt;/accession-num&gt;&lt;urls&gt;&lt;/urls&gt;&lt;electronic-resource-num&gt;10.1097/iae.0000000000001649&lt;/electronic-resource-num&gt;&lt;remote-database-provider&gt;NLM&lt;/remote-database-provider&gt;&lt;language&gt;eng&lt;/language&gt;&lt;/record&gt;&lt;/Cite&gt;&lt;/EndNote&gt;</w:instrText>
      </w:r>
      <w:r>
        <w:rPr>
          <w:rFonts w:ascii="Times New Roman" w:hAnsi="Times New Roman" w:cs="Times New Roman"/>
          <w:sz w:val="20"/>
          <w:szCs w:val="20"/>
        </w:rPr>
        <w:fldChar w:fldCharType="separate"/>
      </w:r>
      <w:r w:rsidR="007B780F" w:rsidRPr="007B780F">
        <w:rPr>
          <w:rFonts w:ascii="Times New Roman" w:hAnsi="Times New Roman" w:cs="Times New Roman"/>
          <w:noProof/>
          <w:sz w:val="20"/>
          <w:szCs w:val="20"/>
          <w:vertAlign w:val="superscript"/>
          <w:lang w:val="fr-FR"/>
        </w:rPr>
        <w:t>2</w:t>
      </w:r>
      <w:r>
        <w:rPr>
          <w:rFonts w:ascii="Times New Roman" w:hAnsi="Times New Roman" w:cs="Times New Roman"/>
          <w:sz w:val="20"/>
          <w:szCs w:val="20"/>
        </w:rPr>
        <w:fldChar w:fldCharType="end"/>
      </w:r>
      <w:r w:rsidRPr="00F42C67">
        <w:rPr>
          <w:rFonts w:ascii="Times New Roman" w:hAnsi="Times New Roman" w:cs="Times New Roman"/>
          <w:sz w:val="20"/>
          <w:szCs w:val="20"/>
          <w:lang w:val="fr-FR"/>
        </w:rPr>
        <w:t xml:space="preserve">; 2 = </w:t>
      </w:r>
      <w:proofErr w:type="spellStart"/>
      <w:r w:rsidRPr="00F42C67">
        <w:rPr>
          <w:rFonts w:ascii="Times New Roman" w:hAnsi="Times New Roman" w:cs="Times New Roman"/>
          <w:sz w:val="20"/>
          <w:szCs w:val="20"/>
          <w:lang w:val="fr-FR"/>
        </w:rPr>
        <w:t>Pichi</w:t>
      </w:r>
      <w:proofErr w:type="spellEnd"/>
      <w:r w:rsidRPr="00F42C67">
        <w:rPr>
          <w:rFonts w:ascii="Times New Roman" w:hAnsi="Times New Roman" w:cs="Times New Roman"/>
          <w:sz w:val="20"/>
          <w:szCs w:val="20"/>
          <w:lang w:val="fr-FR"/>
        </w:rPr>
        <w:t xml:space="preserve"> et al, 2016</w:t>
      </w:r>
      <w:r>
        <w:rPr>
          <w:rFonts w:ascii="Times New Roman" w:hAnsi="Times New Roman" w:cs="Times New Roman"/>
          <w:sz w:val="20"/>
          <w:szCs w:val="20"/>
        </w:rPr>
        <w:fldChar w:fldCharType="begin"/>
      </w:r>
      <w:r w:rsidR="007B780F" w:rsidRPr="007B780F">
        <w:rPr>
          <w:rFonts w:ascii="Times New Roman" w:hAnsi="Times New Roman" w:cs="Times New Roman"/>
          <w:sz w:val="20"/>
          <w:szCs w:val="20"/>
          <w:lang w:val="fr-FR"/>
        </w:rPr>
        <w:instrText xml:space="preserve"> ADDIN EN.CITE &lt;EndNote&gt;&lt;Cite&gt;&lt;Author&gt;Pichi&lt;/Author&gt;&lt;Year&gt;2016&lt;/Year&gt;&lt;RecNum&gt;177&lt;/RecNum&gt;&lt;DisplayText&gt;&lt;style face="superscript"&gt;3&lt;/style&gt;&lt;/DisplayText&gt;&lt;record&gt;&lt;rec-number&gt;177&lt;/rec-number&gt;&lt;foreign-keys&gt;&lt;key app="EN" db-id="xaxxs5p9kx0f5pe5ddvpfetpzx22prezpv02" timestamp="1500302966"&gt;177&lt;/key&gt;&lt;/foreign-keys&gt;&lt;ref-type name="Journal Article"&gt;17&lt;/ref-type&gt;&lt;contributors&gt;&lt;authors&gt;&lt;author&gt;Pichi, F.&lt;/author&gt;&lt;author&gt;Carrai, P.&lt;/author&gt;&lt;author&gt;Ciardella, A.&lt;/author&gt;&lt;author&gt;Behar-Cohen, F.&lt;/author&gt;&lt;author&gt;Nucci, P.&lt;/author&gt;&lt;/authors&gt;&lt;</w:instrText>
      </w:r>
      <w:r w:rsidR="007B780F" w:rsidRPr="00A42E18">
        <w:rPr>
          <w:rFonts w:ascii="Times New Roman" w:hAnsi="Times New Roman" w:cs="Times New Roman"/>
          <w:sz w:val="20"/>
          <w:szCs w:val="20"/>
          <w:lang w:val="de-DE"/>
        </w:rPr>
        <w:instrText>/contributors&gt;&lt;auth-address&gt;Cole Eye Institute, Cleveland Clinic, Cleveland, OH, USA. ilmiticopicchio@gmail.com.&amp;#xD;San Giuseppe Hospital, University Eye Clinic, Milan, Italy. ilmiticopicchio@gmail.com.&amp;#xD;San Giuseppe Hospital, University Eye Clinic, Milan, Italy.&amp;#xD;Ophthalmology Department, Sant&amp;apos;Orsola-Malpighi Hospital, Bologna, Italy.&amp;#xD;Department of Ophthalmology, Jules-Gonin Eye Hospital, Fondation Asile des Aveugles, University of Lausanne, Lausanne, Switzerland.&lt;/auth-address&gt;&lt;titles&gt;&lt;title&gt;Comparison of two mineralcorticosteroids receptor antagonists for the treatment of central serous chorioretinopathy&lt;/title&gt;&lt;secondary-title&gt;Int Ophthalmol&lt;/secondary-title&gt;&lt;alt-title&gt;International ophth</w:instrText>
      </w:r>
      <w:r w:rsidR="007B780F" w:rsidRPr="007B780F">
        <w:rPr>
          <w:rFonts w:ascii="Times New Roman" w:hAnsi="Times New Roman" w:cs="Times New Roman"/>
          <w:sz w:val="20"/>
          <w:szCs w:val="20"/>
          <w:lang w:val="de-DE"/>
        </w:rPr>
        <w:instrText>almology&lt;/alt-title&gt;&lt;/titles&gt;&lt;periodical&gt;&lt;full-title&gt;Int Ophthalmol&lt;/full-title&gt;&lt;abbr-1&gt;International ophthalmology&lt;/abbr-1&gt;&lt;/periodical&gt;&lt;alt-periodical&gt;&lt;full-title&gt;Int Ophthalmol&lt;/full-title&gt;&lt;abbr-1&gt;International ophthalmology&lt;/abbr-1&gt;&lt;/alt-periodical&gt;&lt;edition&gt;2016/10/21&lt;/edition&gt;&lt;keywords&gt;&lt;keyword&gt;Central serous chorioretinopathy&lt;/keyword&gt;&lt;keyword&gt;Eplerenone&lt;/keyword&gt;&lt;keyword&gt;Mineralocorticoid&lt;/keyword&gt;&lt;keyword&gt;Spironolactone&lt;/keyword&gt;&lt;/keywords&gt;&lt;dates&gt;&lt;year&gt;2016&lt;/year&gt;&lt;pub-dates&gt;&lt;date&gt;Oct 18&lt;/date&gt;&lt;/pub-dates&gt;&lt;/dates&gt;&lt;isbn&gt;0165-5701&lt;/isbn&gt;&lt;accession-num&gt;27757733&lt;/accession-num&gt;&lt;urls&gt;&lt;/urls&gt;&lt;electronic-resource-num&gt;10.1007/s10792-016-0377-2&lt;/electronic-resource-num&gt;&lt;remote-database-provider&gt;NLM&lt;/remote-database-provider&gt;&lt;language&gt;eng&lt;/language&gt;&lt;/record&gt;&lt;/Cite&gt;&lt;/EndNote&gt;</w:instrText>
      </w:r>
      <w:r>
        <w:rPr>
          <w:rFonts w:ascii="Times New Roman" w:hAnsi="Times New Roman" w:cs="Times New Roman"/>
          <w:sz w:val="20"/>
          <w:szCs w:val="20"/>
        </w:rPr>
        <w:fldChar w:fldCharType="separate"/>
      </w:r>
      <w:r w:rsidR="007B780F" w:rsidRPr="007B780F">
        <w:rPr>
          <w:rFonts w:ascii="Times New Roman" w:hAnsi="Times New Roman" w:cs="Times New Roman"/>
          <w:noProof/>
          <w:sz w:val="20"/>
          <w:szCs w:val="20"/>
          <w:vertAlign w:val="superscript"/>
          <w:lang w:val="de-DE"/>
        </w:rPr>
        <w:t>3</w:t>
      </w:r>
      <w:r>
        <w:rPr>
          <w:rFonts w:ascii="Times New Roman" w:hAnsi="Times New Roman" w:cs="Times New Roman"/>
          <w:sz w:val="20"/>
          <w:szCs w:val="20"/>
        </w:rPr>
        <w:fldChar w:fldCharType="end"/>
      </w:r>
      <w:r w:rsidRPr="00106648">
        <w:rPr>
          <w:rFonts w:ascii="Times New Roman" w:hAnsi="Times New Roman" w:cs="Times New Roman"/>
          <w:sz w:val="20"/>
          <w:szCs w:val="20"/>
          <w:lang w:val="de-DE"/>
        </w:rPr>
        <w:t>; 3 = Schwartz et al, 2017</w:t>
      </w:r>
      <w:r>
        <w:rPr>
          <w:rFonts w:ascii="Times New Roman" w:hAnsi="Times New Roman" w:cs="Times New Roman"/>
          <w:sz w:val="20"/>
          <w:szCs w:val="20"/>
        </w:rPr>
        <w:fldChar w:fldCharType="begin"/>
      </w:r>
      <w:r w:rsidR="007B780F" w:rsidRPr="007B780F">
        <w:rPr>
          <w:rFonts w:ascii="Times New Roman" w:hAnsi="Times New Roman" w:cs="Times New Roman"/>
          <w:sz w:val="20"/>
          <w:szCs w:val="20"/>
          <w:lang w:val="de-DE"/>
        </w:rPr>
        <w:instrText xml:space="preserve"> ADDIN EN.CITE &lt;EndNote&gt;&lt;Cite&gt;&lt;Author&gt;Schwartz&lt;/Author&gt;&lt;Year&gt;2017&lt;/Year&gt;&lt;RecNum&gt;166&lt;/RecNum&gt;&lt;DisplayText&gt;&lt;style face="superscript"&gt;4&lt;/style&gt;&lt;/DisplayText&gt;&lt;record&gt;&lt;rec-number&gt;166&lt;/rec-number&gt;&lt;foreign-keys&gt;&lt;key app="EN" db-id="xaxxs5p9kx0f5pe5ddvpfetpzx22prezpv02" timestamp="1500293147"&gt;166&lt;/key&gt;&lt;/foreign-keys&gt;&lt;ref-type name="Journal Article"&gt;17&lt;/ref-type&gt;&lt;contributors&gt;&lt;authors&gt;&lt;author&gt;Schwartz, R.&lt;/author&gt;&lt;author&gt;Habot-Wilner, Z.&lt;/author&gt;&lt;author&gt;Martinez, M. R.&lt;/author&gt;&lt;author&gt;Nutman, A.&lt;/author&gt;&lt;author&gt;Goldenberg, D.&lt;/author&gt;&lt;author&gt;Cohen, S.&lt;/author&gt;&lt;author&gt;Shulman, S.&lt;/author&gt;&lt;author&gt;Guzner-Gur, H.&lt;/author&gt;&lt;author&gt;Loewenstein, A.&lt;/author&gt;&lt;author&gt;Goldstein, M.&lt;/author&gt;&lt;/authors&gt;&lt;/contributors&gt;&lt;auth-address&gt;Ophthalmology Division, Tel Aviv Medical Center, Tel Aviv, Israel.&amp;#xD;The Sackler Faculty of Medicine, Tel Aviv University, Tel Aviv, Israel.&amp;#xD;Internal Medicine Division, Tel Aviv Medical Center, Tel Aviv, Israel.&amp;#xD;Sydney A. Fox chair of ophthalmology.&lt;/auth-address&gt;&lt;titles&gt;&lt;title&gt;Eplerenone for chronic central serous chorioretinopathy-a randomized controlled prospective study&lt;/title&gt;&lt;secondary-title&gt;Acta Ophthalmol&lt;/secondary-title&gt;&lt;alt-title&gt;Acta ophthalmologica&lt;/alt-title&gt;&lt;/titles&gt;&lt;periodical&gt;&lt;full-title&gt;Acta Ophthalmol&lt;/full-title&gt;&lt;abbr-1&gt;Acta ophthalmologica&lt;/abbr-1&gt;&lt;/periodical&gt;&lt;alt-periodical&gt;&lt;full-title&gt;Acta Ophthalmol&lt;/full-title&gt;&lt;abbr-1&gt;Acta ophthalmologica&lt;/abbr-1&gt;&lt;/alt-periodical&gt;&lt;edition&gt;2017/06/28&lt;/edition&gt;&lt;keywords&gt;&lt;keyword&gt;Csc&lt;/keyword&gt;&lt;keyword&gt;central serous chorioretinopathy&lt;/keyword&gt;&lt;keyword&gt;eplerenone&lt;/keyword&gt;&lt;keyword&gt;mineralocorticoid receptor antagonist&lt;/keyword&gt;&lt;/keywords&gt;&lt;dates&gt;&lt;year&gt;2017&lt;/year&gt;&lt;pub-dates&gt;&lt;date&gt;Jun 27&lt;/date&gt;&lt;/pub-dates&gt;&lt;/dates&gt;&lt;isbn&gt;1755-375x&lt;/isbn&gt;&lt;accession-num&gt;28653813&lt;/accession-num&gt;&lt;urls&gt;&lt;/urls&gt;&lt;electronic-resource-num&gt;10.1111/aos.13491&lt;/electronic-resource-num&gt;&lt;remote-database-provider&gt;NLM&lt;/remote-database-provider&gt;&lt;language&gt;eng&lt;/language&gt;&lt;/record&gt;&lt;/Cite&gt;&lt;/EndNote&gt;</w:instrText>
      </w:r>
      <w:r>
        <w:rPr>
          <w:rFonts w:ascii="Times New Roman" w:hAnsi="Times New Roman" w:cs="Times New Roman"/>
          <w:sz w:val="20"/>
          <w:szCs w:val="20"/>
        </w:rPr>
        <w:fldChar w:fldCharType="separate"/>
      </w:r>
      <w:r w:rsidR="007B780F" w:rsidRPr="007B780F">
        <w:rPr>
          <w:rFonts w:ascii="Times New Roman" w:hAnsi="Times New Roman" w:cs="Times New Roman"/>
          <w:noProof/>
          <w:sz w:val="20"/>
          <w:szCs w:val="20"/>
          <w:vertAlign w:val="superscript"/>
          <w:lang w:val="de-DE"/>
        </w:rPr>
        <w:t>4</w:t>
      </w:r>
      <w:r>
        <w:rPr>
          <w:rFonts w:ascii="Times New Roman" w:hAnsi="Times New Roman" w:cs="Times New Roman"/>
          <w:sz w:val="20"/>
          <w:szCs w:val="20"/>
        </w:rPr>
        <w:fldChar w:fldCharType="end"/>
      </w:r>
      <w:r w:rsidRPr="00106648">
        <w:rPr>
          <w:rFonts w:ascii="Times New Roman" w:hAnsi="Times New Roman" w:cs="Times New Roman"/>
          <w:sz w:val="20"/>
          <w:szCs w:val="20"/>
          <w:lang w:val="de-DE"/>
        </w:rPr>
        <w:t>; 4 = VICI Trial</w:t>
      </w:r>
    </w:p>
    <w:p w14:paraId="5F2F93BB" w14:textId="4F4A73E1" w:rsidR="00666493" w:rsidRPr="007B780F" w:rsidRDefault="00F42C67" w:rsidP="005B3DBD">
      <w:pPr>
        <w:spacing w:after="0" w:line="240" w:lineRule="auto"/>
        <w:rPr>
          <w:rFonts w:ascii="Times New Roman" w:hAnsi="Times New Roman" w:cs="Times New Roman"/>
          <w:sz w:val="20"/>
          <w:szCs w:val="20"/>
          <w:lang w:val="de-DE"/>
        </w:rPr>
      </w:pPr>
      <w:r w:rsidRPr="007B780F">
        <w:rPr>
          <w:rFonts w:ascii="Times New Roman" w:hAnsi="Times New Roman" w:cs="Times New Roman"/>
          <w:sz w:val="20"/>
          <w:szCs w:val="20"/>
          <w:lang w:val="de-DE"/>
        </w:rPr>
        <w:t>Green circles = low risk of bias; yellow circles = some concerns of bias; red circles = high risk of bias</w:t>
      </w:r>
    </w:p>
    <w:p w14:paraId="49147815" w14:textId="50665ECE" w:rsidR="000837C3" w:rsidRPr="008746B0" w:rsidRDefault="000837C3" w:rsidP="00C9544E">
      <w:pPr>
        <w:rPr>
          <w:sz w:val="20"/>
          <w:szCs w:val="20"/>
          <w:lang w:val="de-DE"/>
        </w:rPr>
      </w:pPr>
    </w:p>
    <w:p w14:paraId="454E7C6E" w14:textId="2B2199F1" w:rsidR="001C3620" w:rsidRPr="007B780F" w:rsidRDefault="001C3620" w:rsidP="001C3620">
      <w:pPr>
        <w:pStyle w:val="Caption"/>
        <w:keepNext/>
        <w:rPr>
          <w:rFonts w:ascii="Times New Roman" w:hAnsi="Times New Roman"/>
          <w:lang w:val="de-DE"/>
        </w:rPr>
      </w:pPr>
      <w:bookmarkStart w:id="438" w:name="_Toc20821577"/>
      <w:r w:rsidRPr="007B780F">
        <w:rPr>
          <w:rFonts w:ascii="Times New Roman" w:hAnsi="Times New Roman"/>
          <w:lang w:val="de-DE"/>
        </w:rPr>
        <w:t xml:space="preserve">Supplementary Figure </w:t>
      </w:r>
      <w:r w:rsidRPr="001C3620">
        <w:rPr>
          <w:rFonts w:ascii="Times New Roman" w:hAnsi="Times New Roman"/>
        </w:rPr>
        <w:fldChar w:fldCharType="begin"/>
      </w:r>
      <w:r w:rsidRPr="007B780F">
        <w:rPr>
          <w:rFonts w:ascii="Times New Roman" w:hAnsi="Times New Roman"/>
          <w:lang w:val="de-DE"/>
        </w:rPr>
        <w:instrText xml:space="preserve"> SEQ Supplementary_Figure \* ARABIC </w:instrText>
      </w:r>
      <w:r w:rsidRPr="001C3620">
        <w:rPr>
          <w:rFonts w:ascii="Times New Roman" w:hAnsi="Times New Roman"/>
        </w:rPr>
        <w:fldChar w:fldCharType="separate"/>
      </w:r>
      <w:r w:rsidR="007B780F" w:rsidRPr="007B780F">
        <w:rPr>
          <w:rFonts w:ascii="Times New Roman" w:hAnsi="Times New Roman"/>
          <w:noProof/>
          <w:lang w:val="de-DE"/>
        </w:rPr>
        <w:t>11</w:t>
      </w:r>
      <w:r w:rsidRPr="001C3620">
        <w:rPr>
          <w:rFonts w:ascii="Times New Roman" w:hAnsi="Times New Roman"/>
        </w:rPr>
        <w:fldChar w:fldCharType="end"/>
      </w:r>
      <w:r w:rsidRPr="007B780F">
        <w:rPr>
          <w:rFonts w:ascii="Times New Roman" w:hAnsi="Times New Roman"/>
          <w:lang w:val="de-DE"/>
        </w:rPr>
        <w:t>: Risk of bias assessment of trials included in the meta-analysis of eplerenone for CSCR; subretinal fluid outcome</w:t>
      </w:r>
      <w:bookmarkEnd w:id="438"/>
    </w:p>
    <w:p w14:paraId="0754B6B1" w14:textId="5CC5B39D" w:rsidR="000837C3" w:rsidRPr="00106648" w:rsidRDefault="000837C3" w:rsidP="000E3EE1">
      <w:pPr>
        <w:pStyle w:val="Caption"/>
        <w:keepNext/>
        <w:rPr>
          <w:lang w:val="de-DE"/>
        </w:rPr>
      </w:pPr>
      <w:r>
        <w:rPr>
          <w:noProof/>
        </w:rPr>
        <mc:AlternateContent>
          <mc:Choice Requires="wpg">
            <w:drawing>
              <wp:inline distT="0" distB="0" distL="0" distR="0" wp14:anchorId="2788859F" wp14:editId="5143201E">
                <wp:extent cx="4010660" cy="3058160"/>
                <wp:effectExtent l="0" t="0" r="8890" b="8890"/>
                <wp:docPr id="538" name="Group 538"/>
                <wp:cNvGraphicFramePr/>
                <a:graphic xmlns:a="http://schemas.openxmlformats.org/drawingml/2006/main">
                  <a:graphicData uri="http://schemas.microsoft.com/office/word/2010/wordprocessingGroup">
                    <wpg:wgp>
                      <wpg:cNvGrpSpPr/>
                      <wpg:grpSpPr>
                        <a:xfrm>
                          <a:off x="0" y="0"/>
                          <a:ext cx="4010660" cy="3058160"/>
                          <a:chOff x="0" y="0"/>
                          <a:chExt cx="4010660" cy="3058160"/>
                        </a:xfrm>
                      </wpg:grpSpPr>
                      <pic:pic xmlns:pic="http://schemas.openxmlformats.org/drawingml/2006/picture">
                        <pic:nvPicPr>
                          <pic:cNvPr id="77" name="Picture 77"/>
                          <pic:cNvPicPr>
                            <a:picLocks noChangeAspect="1"/>
                          </pic:cNvPicPr>
                        </pic:nvPicPr>
                        <pic:blipFill rotWithShape="1">
                          <a:blip r:embed="rId26">
                            <a:extLst>
                              <a:ext uri="{28A0092B-C50C-407E-A947-70E740481C1C}">
                                <a14:useLocalDpi xmlns:a14="http://schemas.microsoft.com/office/drawing/2010/main" val="0"/>
                              </a:ext>
                            </a:extLst>
                          </a:blip>
                          <a:srcRect l="4807" t="4099"/>
                          <a:stretch/>
                        </pic:blipFill>
                        <pic:spPr bwMode="auto">
                          <a:xfrm rot="5400000">
                            <a:off x="590550" y="-361950"/>
                            <a:ext cx="2829560" cy="4010660"/>
                          </a:xfrm>
                          <a:prstGeom prst="rect">
                            <a:avLst/>
                          </a:prstGeom>
                          <a:noFill/>
                          <a:ln>
                            <a:noFill/>
                          </a:ln>
                          <a:extLst>
                            <a:ext uri="{53640926-AAD7-44D8-BBD7-CCE9431645EC}">
                              <a14:shadowObscured xmlns:a14="http://schemas.microsoft.com/office/drawing/2010/main"/>
                            </a:ext>
                          </a:extLst>
                        </pic:spPr>
                      </pic:pic>
                      <wps:wsp>
                        <wps:cNvPr id="531" name="Text Box 531"/>
                        <wps:cNvSpPr txBox="1"/>
                        <wps:spPr>
                          <a:xfrm>
                            <a:off x="66675" y="0"/>
                            <a:ext cx="247650" cy="266700"/>
                          </a:xfrm>
                          <a:prstGeom prst="rect">
                            <a:avLst/>
                          </a:prstGeom>
                          <a:solidFill>
                            <a:schemeClr val="lt1"/>
                          </a:solidFill>
                          <a:ln w="6350">
                            <a:noFill/>
                          </a:ln>
                        </wps:spPr>
                        <wps:txbx>
                          <w:txbxContent>
                            <w:p w14:paraId="0D66FDA2" w14:textId="77777777" w:rsidR="00A42E18" w:rsidRPr="000837C3" w:rsidRDefault="00A42E18" w:rsidP="000837C3">
                              <w:pPr>
                                <w:rPr>
                                  <w:rFonts w:ascii="Times New Roman" w:hAnsi="Times New Roman" w:cs="Times New Roman"/>
                                </w:rPr>
                              </w:pPr>
                              <w:r w:rsidRPr="000837C3">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Text Box 532"/>
                        <wps:cNvSpPr txBox="1"/>
                        <wps:spPr>
                          <a:xfrm>
                            <a:off x="390525" y="0"/>
                            <a:ext cx="247650" cy="266700"/>
                          </a:xfrm>
                          <a:prstGeom prst="rect">
                            <a:avLst/>
                          </a:prstGeom>
                          <a:solidFill>
                            <a:schemeClr val="lt1"/>
                          </a:solidFill>
                          <a:ln w="6350">
                            <a:noFill/>
                          </a:ln>
                        </wps:spPr>
                        <wps:txbx>
                          <w:txbxContent>
                            <w:p w14:paraId="431CFA55" w14:textId="77777777" w:rsidR="00A42E18" w:rsidRPr="000837C3" w:rsidRDefault="00A42E18" w:rsidP="000837C3">
                              <w:pPr>
                                <w:rPr>
                                  <w:rFonts w:ascii="Times New Roman" w:hAnsi="Times New Roman" w:cs="Times New Roman"/>
                                </w:rPr>
                              </w:pPr>
                              <w:r w:rsidRPr="000837C3">
                                <w:rPr>
                                  <w:rFonts w:ascii="Times New Roman" w:hAnsi="Times New Roman" w:cs="Times New Roman"/>
                                </w:rPr>
                                <w:t>2</w:t>
                              </w:r>
                              <w:r w:rsidRPr="000837C3">
                                <w:rPr>
                                  <w:rFonts w:ascii="Times New Roman" w:hAnsi="Times New Roman" w:cs="Times New Roman"/>
                                  <w:noProof/>
                                </w:rPr>
                                <w:drawing>
                                  <wp:inline distT="0" distB="0" distL="0" distR="0" wp14:anchorId="49BC577C" wp14:editId="59750A42">
                                    <wp:extent cx="58420" cy="628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62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Text Box 533"/>
                        <wps:cNvSpPr txBox="1"/>
                        <wps:spPr>
                          <a:xfrm>
                            <a:off x="714375" y="0"/>
                            <a:ext cx="247650" cy="266700"/>
                          </a:xfrm>
                          <a:prstGeom prst="rect">
                            <a:avLst/>
                          </a:prstGeom>
                          <a:solidFill>
                            <a:schemeClr val="lt1"/>
                          </a:solidFill>
                          <a:ln w="6350">
                            <a:noFill/>
                          </a:ln>
                        </wps:spPr>
                        <wps:txbx>
                          <w:txbxContent>
                            <w:p w14:paraId="7A177A7D" w14:textId="77777777" w:rsidR="00A42E18" w:rsidRPr="000837C3" w:rsidRDefault="00A42E18" w:rsidP="000837C3">
                              <w:pPr>
                                <w:rPr>
                                  <w:rFonts w:ascii="Times New Roman" w:hAnsi="Times New Roman" w:cs="Times New Roman"/>
                                </w:rPr>
                              </w:pPr>
                              <w:r w:rsidRPr="000837C3">
                                <w:rPr>
                                  <w:rFonts w:ascii="Times New Roman" w:hAnsi="Times New Roman" w:cs="Times New Roman"/>
                                </w:rPr>
                                <w:t>3</w:t>
                              </w:r>
                              <w:r w:rsidRPr="000837C3">
                                <w:rPr>
                                  <w:rFonts w:ascii="Times New Roman" w:hAnsi="Times New Roman" w:cs="Times New Roman"/>
                                  <w:noProof/>
                                </w:rPr>
                                <w:drawing>
                                  <wp:inline distT="0" distB="0" distL="0" distR="0" wp14:anchorId="71C2F88E" wp14:editId="5FC65632">
                                    <wp:extent cx="58420" cy="628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62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Text Box 534"/>
                        <wps:cNvSpPr txBox="1"/>
                        <wps:spPr>
                          <a:xfrm>
                            <a:off x="1038225" y="0"/>
                            <a:ext cx="247650" cy="266700"/>
                          </a:xfrm>
                          <a:prstGeom prst="rect">
                            <a:avLst/>
                          </a:prstGeom>
                          <a:solidFill>
                            <a:schemeClr val="lt1"/>
                          </a:solidFill>
                          <a:ln w="6350">
                            <a:noFill/>
                          </a:ln>
                        </wps:spPr>
                        <wps:txbx>
                          <w:txbxContent>
                            <w:p w14:paraId="56E5AAAF" w14:textId="77777777" w:rsidR="00A42E18" w:rsidRPr="000837C3" w:rsidRDefault="00A42E18" w:rsidP="000837C3">
                              <w:pPr>
                                <w:rPr>
                                  <w:rFonts w:ascii="Times New Roman" w:hAnsi="Times New Roman" w:cs="Times New Roman"/>
                                </w:rPr>
                              </w:pPr>
                              <w:r w:rsidRPr="000837C3">
                                <w:rPr>
                                  <w:rFonts w:ascii="Times New Roman" w:hAnsi="Times New Roman" w:cs="Times New Roman"/>
                                </w:rPr>
                                <w:t>4</w:t>
                              </w:r>
                              <w:r w:rsidRPr="000837C3">
                                <w:rPr>
                                  <w:rFonts w:ascii="Times New Roman" w:hAnsi="Times New Roman" w:cs="Times New Roman"/>
                                  <w:noProof/>
                                </w:rPr>
                                <w:drawing>
                                  <wp:inline distT="0" distB="0" distL="0" distR="0" wp14:anchorId="43D1D257" wp14:editId="637F3A7B">
                                    <wp:extent cx="58420" cy="628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62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88859F" id="Group 538" o:spid="_x0000_s1079" style="width:315.8pt;height:240.8pt;mso-position-horizontal-relative:char;mso-position-vertical-relative:line" coordsize="40106,3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7a2AgQAAFgRAAAOAAAAZHJzL2Uyb0RvYy54bWzsWN9P4zgQfj/p/gcr&#10;79A2SX+KsurBgVbidquDE8+u6zTRJrbPdmm5v/6+cZIWSqW95aR9qEAi2DNje+abb8YkF5+2Vcme&#10;pHWFVtOod96NmFRCLwu1mkZ/PdycjSLmPFdLXmolp9GzdNGny19/udiYiYx1rsultAybKDfZmGmU&#10;e28mnY4Tuay4O9dGKigzbSvuMbWrztLyDXavyk7c7Q46G22XxmohnYP0ulZGl2H/LJPCf80yJz0r&#10;pxF88+Fpw3NBz87lBZ+sLDd5IRo3+Du8qHihcOhuq2vuOVvb4s1WVSGsdjrz50JXHZ1lhZAhBkTT&#10;6x5Ec2v12oRYVpPNyuxgArQHOL17W/HlaW5ZsZxG/QSpUrxCksK5jASAZ2NWE1jdWnNv5rYRrOoZ&#10;RbzNbEV/EQvbBmCfd8DKrWcCwhSxDQbAX0CXdPujHiYBepEjP2/Wifz376zstAd3yL+dO6YQE/w2&#10;SGH0BqnvMwqr/NrKqNmk+k97VNx+W5szJNVwXyyKsvDPgaBIHzmlnuaFmNt6sgd9OGwxh5pOZZAA&#10;GFpCVvUaTjHdafHNMaWvcq5WcuYMuI2KI+vOa/MwfXXgoizMTVGWzGr/WPj8PucGee4FypKyiRWF&#10;cUCsI3DVpL3WYl1J5esqtLJE2Fq5vDAuYnYiq4UEqeznZfCQT5wVf8JjqsN01EXYcD7tjsc1DZy3&#10;0ou8jaX1twbCgXdssflDL+EzX3sd3CbeUTxgbtqlnyBtWNgfd/t98A10O0sGvTHGgW4tIeNRPO63&#10;hGzZSae3tALk1vlbqStGA0QC58MJ/OnO+dq0NSH6K00Ah0NK9UqAPUkSskKhNEPkjIoLbc+18GP2&#10;JgE/VNkhr/CStt2TrJ/0WpY9EAC/6S2KO+SlMaTKZn4LRcMokte+7gFpoB0MBsN+QPYQ03Q4IMyp&#10;xmMYISP/C1Gny2JJoBKa4UKQV6VlTxwUKn1NfCheWpWKbabRIIEbR1OwD4tGfrvYhtYXBxaSaKGX&#10;z4Ai0AqhOCNuCqT/jjs/5xY3A4S47fxXPLJS4zDdjCKWa/vPMTnZI63QRmyDm2Yaub/XnBpM+Vkh&#10;4eNemmJbHyZpfxhjYl9qFi81al1daSCAlMK7MCR7X7bDzOrqEZfijE6FiiuBs6eRb4dXvr7/cKkK&#10;OZsFo7pv3al7g25XtwUi98P2kVvTVIAHd77olmJ8clAItW0N+wxFmhWhSvaogvc0Ad1/Gu/jI7yP&#10;iZXkCArkR3ifoKXEJ0b8JJToPkUfxEerOQXiJ0eIn7yT+MNempxax9/ffh8d/6Q6fnqE+Ok7id/r&#10;JqP45Fr+7v77YP7PYX54Q8Xre3i7aD410PeBl/Pwv9H+g8jlvwAAAP//AwBQSwMECgAAAAAAAAAh&#10;APMS7gSvggAAr4IAABQAAABkcnMvbWVkaWEvaW1hZ2UxLnBuZ4lQTkcNChoKAAAADUlIRFIAAAE4&#10;AAABtwgGAAAAIJlJZwAAAAFzUkdCAK7OHOkAAAAEZ0FNQQAAsY8L/GEFAAAACXBIWXMAAA7DAAAO&#10;wwHHb6hkAACCRElEQVR4Xu2dCUBU1ffHv5iay5jiUsJPcMU9N8SlNNHUNDJMK3dcMsVyqyRLcyk1&#10;LfxrbqkliuRaghruuYIJCiiIoKCigA5ugMiwyDL3f+/wyAEG2d4b3hvv53SD92acmcPcd965yznH&#10;jFDA4XA4JkgF4SeHw+GYHNzAcTgck4UbOA6HY7JwA8fhcEwWbuA4HI7Jwg0ch8MxWbiB43A4Jgs3&#10;cBwOx2ThBo7D4Zgs3MBxOByThRs4DodjsnADx+FwTBZu4DgcjsnCDRyHwzFZuIHjcDgmCzdwHA7H&#10;ZOEGjsPhmCzcwHE4HJOFGzgOh2OycAPH4XBMFm7gOByOycINHIfDMVm4geNwOCYLN3AcDsdk4QaO&#10;w+GYLNzAcTgck4UbOA6HY7JwA1cOkPTHuPdIgyzhmMPhSAM3cJKSiThfdyxfvpw2d/jGpUMTth2f&#10;vdUaFvVao/+CfxCXRYTncjgcseEGTlIq4hXcxclHDWD/8RB0rxmKDZ9OwzbVOOw8swMuNf7CkiNq&#10;cBPH4UgDN3CSkooblzQYMfkDdLauigdHtuBHv65Y4Dobw9/qgYGjBiDr2j1kC8/mcDjiwg2cpLyE&#10;qiqC+wkpyHrogw3L9qHulM8wqlNN+lg2Ei4H4tFrNemzOByOFHADJylVYDNoADQuHVDp1b5Y9Phj&#10;LPumH+qnRMH3j+8x/vNjsHpVJTyXw+GIjRmhCL9zJIKkx+Fq2ENUbdoKjWtVAtHEIjTiATLpY5Ve&#10;bYHXrVQwy3kqh8MREW7gyhNNOHyjLNGzXS3hBIfDERNu4CRHi/S4K/ALikJihlY4xyDIiDqOM03m&#10;YP0QK+Ech8MRE27gJIUgPXIHprznDPfrGuGcPk3h5HkKW7mB43AkgS8ySEoqIo5sw55WC3A8Ihpq&#10;tTpPi/aZAQvhmRwOR3y4BycpmVB7zYD9VSeEzu2Gl4Wz/5GVgLik6rCoU+ARDocjAtyDk5RKsHx3&#10;KubF++NCYsHtvOShP/b4xwtHHA5HbLgHJylPcctrMeZvPorzKdbobl1dOM/QIi0mAlWnefI5OA5H&#10;IrgHJymV8ZplNQSf0aJ5A33jxuFwjAH34KQm4wo8dmZi2NiOBebgSNwhrL3YAdMcLIUzHA5HTLiB&#10;MwZZavjvdIf7FndsPAXYOw3H8JHD8fHbrWBekccwcDhSwQ2c1GTdgte0jzB0QxBUtg4Y3KYOKiAL&#10;8WEBSHVYh+3z+sKCGzkORxK4gZMULZ74LsGA5dmYOf9TvN/pf6iSa8uy4hG86UfsazMHC3vWEU5y&#10;OBwx4YsMkpKK6+cfwGmpCz621TNujIp10MGxJxIu3eH54DgcieAGTlIqoKrKHNWrVhSO9XkKdZA/&#10;oirzbHAcjlRwAycpVWHTpwmO/LARR4IiERsXh7i4GEQGHccu188w2CkC/btb84SXHI5E8Dk4yXmK&#10;uJOr4DxpEf6+qRdwr+qHme5rsHRoC1QRTnE4HHHhBs4o5KRMOufjh4uxyahcuyW69rVHF2ue6JLD&#10;kRJu4MqT9BiE36uD1o14lAOHIwXcwIkM0UTitE8yWvbvBIuKWmhiryLiwVPhUX0IMm54489KE7GS&#10;x6JyOJLADZyopCBk9YfoMOM2JnufwIb36iJm9xS0Gb4ZhtJd8oSXHI60cAMnKgRZcf/CY08Cuo13&#10;QGvVSyBqL0ye9wAjp9ihRp4JN+7BcThSww2c1JAkXA9NglU764KrpXwOjsORFL4PTlK00Fw+jzvm&#10;rxU0bqnhOHjgIeo1qCac4HA4YsMNnKRokXzzLIIesAqo+aj2P9SJ+BELjtyhg1UOhyMFfIgqBSQe&#10;gb/9hHXn4pASE4qo6m3Qpk6+cC1tPML2nUNVVx+cdm7Loxk4HAngHpwUmNVB50kL8eOUnqh+N0E4&#10;mY8Kr6HHt5uxcXQrbtw4HIngHpyksKpaS7Cz4Sx8ZasSznE4HGPBDZzUZD1FOiqjiqGklppw+EZZ&#10;ome7WsIJDocjJtzASU5OHKpfUBQSM7TCOQZBRtRxnGkyB+v5PjgORxK4gZMUgvTIHZjynjPcrxuK&#10;ZeCRDByOlPBFBklJRcSRbdjTagGOR0RDrVbnadE+M2AhPJPD4YgP9+AkhS0yzID9VSeEzu1WoGwg&#10;shIQl1QdFnUKPMLhcESAe3CSUgmW707FvHh/XEgsWHmBPPTHHv944YjD4YgN9+Ak5SlueS3G/M1H&#10;cT7FGt2t9WNOtUiLiUDVaZ58Do7DkQjuwUlKZbxmWQ3BZ7Ro3oAH1HM4xoZ7cFKTcQUeOzMxbGzH&#10;AnNwJO4Q1l7sgGkOlsIZDocjJtzAGQmSnoSErOqoo6qA9CQN8Moreeukcjgc0eFDVKkhSYjc9z0G&#10;t22ArhtCkIVMJF4/iP/7yhX7IpN4JhEOR0K4gZMUgtTLHpg6ZiPuWrVDTkDWy7DoPAJzZlrjT8cF&#10;2BuTrjvL4XDEhxs4SUnF9TOBaLPTH/47vkJn4SzDzLIZOmV6YOWhGyi4gYTD4YgBN3CS0ww9bS2R&#10;NxscQWZUCM7ez0RKBjdvHI5UcAMnKdVg06s+/v07BIlZubNtmXgceRg/u/yI/ZoeGPlmI54PjsOR&#10;CL6KKjUkCWFbZmP8rxfwGPXRrsYNeJ6+Th/oiHFu7lgzvh1UfDWVw5EEbuCMAvPazuPk2UuISniK&#10;yrWb4PVuPdGzdb18Q1cOhyMm3MBJCkFW/AMk1XwVdQwlvORwOJLC5+AkJRsPz6zEdx7nEaPJEs5x&#10;OBxjwQ2c5FTFKxnB8Jj1CT5bvgs+4Q+Qzn1mDsco8CGqpOgPUbPwOCoQJw/uxf7AKug16kMMfKst&#10;LKrwewyHIxX86pIUM1Ss85ow/1YJtZp0w/tjJsP57RRsGtoelm2HYuHJuzxci8ORCG7gJCUbiWf/&#10;xqkHGjwKP4NdrhPxhlUzvDF2J7KGLMLWX7/H5DcsqBnkcDhSwIeokpKFOK+psBy6MedQ9QbGzZ+G&#10;8Q590KXVqzybCIcjMdyDMwIquwlw3XMON2NPY4vLcLzVmhs3DscYcAMnMZkhG6EJMEeT119Hk1qV&#10;hLMcThnRXMb+UzHQr7SbwxOEHzyAoIdPheMXG27gJOUpEusMAMwf4rGhiQCSgfSnBbsoh1MkyTdw&#10;OOihAQNXA03rhGLygmOI45NPfA5OWgiy4o5j0dzL6PvTVPSslzdpObm1G99fegMLedEZTrHIRmKg&#10;O35Y54OElBj4RVVH1zZ18nkpWYgPO4WDVecj7LQzWr/gmRy4gZOU3Kpah7HvWg0MfNMaVYVHcjri&#10;ZdSZc4hX1eKUAC3S485j65zPMSvUEoMLGDg6LDNvi0GTJuGD1jVf+BV6buAkhSA1aAX6DjuABnmM&#10;G4OXDeSUHqL2wuc7G2L1V7Y8YcNz4AZOajIuY9PvKRjxeXfkLxzIq2pxSk8W0tOBKlUMmbcU3A6P&#10;R/3W1qginHlR4QbOSPCqWpyyQDSxCI14gEzh+LlkROLPP6ti5srBsBBOvahwAyc1rKrW/l/gMms5&#10;wpxP49qstngY6IXNO+6gjfMkODbn8yScoiExuzGqzXDspPfGYuHkCfXWIdzAcQMnJQSpIWsxuMdS&#10;JHRuDDishv+snDkTXYd9xw8fHl2GIdYv+kCCUyQkBl6TV+Hx2BFoX5Trzz24/+AGTlJSELL6M7g3&#10;WQRX20BM3d4QawUDh6wgLG/ZD/tn+eC0c1tel4FTBNnQ3I6GpkFj1C8yeSqfg8uFb/SVHF5ViyMG&#10;L0HVqEkxjBsdNYQH4349yxfeuDG4gZMUXlVLtpB0PI7XgOVZJulPkJSusIiS9Fvw3ecFL6/8zRN7&#10;dq2D65FbBqIcXkDYEJUjIdrH5IrbZGJn25HY2A4kQ+1tmKWjrSMZ5xZCkrXC8zhGIoskR+wl899v&#10;SdDUlQRmakmm+jzZtvgbsmTvVeV8H2pP4qTrR4W0/m4kIlt47gsMn4MzCryqlmxIvYjVgwdjbkJj&#10;dMIgrPCfBVvdqs8t7B41Aac/3Iw1QxrL/3uJ249vttfEZ6NaIE8Kh8yb2LPsLGxmTUHfJjVf+P7F&#10;DZykaKEJOY6A2r3Q2ypvHCpSw3HwUBq6DO6EerziltHIDlmDfu6Nsc21Hfyn7kPDtdNzDBw0CFo+&#10;CJ33D1NGDGdWAuKSqsOiTr5+hWwkHJ2LD0KH4vAsO1QTzr6o8Dk4SdEi+eZZBD0wsD2z2v9QJ+JH&#10;LDhyRzem4BiLSmjbsz0s899UMmMQcvY2kJJRvM205U3F2gaMWy5aXN9wBld5ITfuwUkCiUfgbz9h&#10;3bk4pMSEIqp6G7Spk2+woI1H2L5zqOrKt4kYFTpEXTMvGD2/64Wobw9SD24a2msi8M+6uRj13Sm0&#10;dD2K40rwfBJ9sfzLTQjNv5Kg61dn8GTMDpxZNwgWL/jggBs4qSCpiDu/DXOcFiO0ec+CBg4VYd5i&#10;ECZNH4TWKm7ejEc2NGHbMG38GoQ+roD67arjmudp3IQKNuPWYu+a0WijhO8jzgtje65BWv4kDhXM&#10;0ajrOxg1uj+a837FDZy0ZELttQQ7G87CV7Yq4ZwemnD4RlmiZ7tawgmOcSDIenwdfifP4lJUAjIq&#10;10aT17vhrZ6tUFcp86EPj2HNvy0xdbD1s1A/tvXlfgoq1q0NFZ/X1cENnNRkpSIx7gaCQ6KQmKE/&#10;niDIiDqOM03mYD1PlyQPSAz2rb2GN6f1Rz3hlFwhcb74fft5PKHm7ZWuIzCx4yNsd/kcn204C/Re&#10;hH3bXfC2RWFzdC8O3MBJCkF65A5Mec8Z7tcNRUk3hZPnKZ4PzqjQIWrkUWzZ7I3AuFThnEBaDP6t&#10;Og2+SghST/HFgo8Oo/UPznDoUBMRvwxH5++B2b9/DceaQVhzsCV+WfMeXn3BHTm+iiopqYg4sg17&#10;Wi3A8YhoqNXqPC3aZ8YLHwxtbFgOvq/fG4Y5x2MVvdM/+0YoYkZMwMedrVH9wQms+/E8ui/4AfOH&#10;90b3gcPwYVYUYnkUIP3CORKSQe56TiE2i/1IunAmD5nxRP3I4CMcicgKXkU6Ws0hJx5nCWf00EaT&#10;vauPkgfCoZzJjnAnE13Pk+RMNTkxrzeBzRfEW52he0wbf4TMHOpBoniUDOEenKRUguW7UzEv3h8X&#10;EgveTslDf+zxjxeOOMbgJZseGNeWINOQd2NWBx3ebokawqGcqWDzDsZoFsKikiXeXvQEzsumYUD9&#10;NNzy/QMLxs/EbqtXUVN47osMn4OTlNyiM0dxPsUa3a31k5bzmgzlA0FWjDcWb8vAO+80RmXhrA6l&#10;5VFjW5GuRuJB1YZo09gcFYkGsaER0O0rr/QqWrxuBRXfB8cNnHQQpPovQ9d+nmg4uA3q5PGXuYEr&#10;FzKvY/fkYRi+5ZJwIh9Ky4TLtoYkZEFVR4WX0p/gCVSoWYUPzHLhBk5qMq7AY2cmho3tiPyL9rzo&#10;jPHJDlkNuw6eeMttLoa3r5M3UF1RHhxbDfaGq8u3+CHsEwRe+wrtHwZg9+a9iG4zFtMdW77w3huD&#10;G7jyJD0G4ffqoHWj/PW2OFKhSxXfNxZfhQtZRPKgoEy4ppIVRWK4LysyRBOJU4eCEKdLcEnvsrFX&#10;EBQUZKAFwm+/G36/mJDzDzlGwczaAQvnpeB0YAIK3NlJPIJPXEOycChnsq//i31tfkWE/x+Y0Vlv&#10;JtGsHpp1AjasPIpIvk2EGzhxScHlzTPQx2E0vj8SR4+zkXBuJew7d0bnAs0ObwzfDm7ejIv21jFs&#10;PBaAnU5DMWzsWIzVb8PGYlZgTpZf+WMiWVEkhhs4UamGNh/NhdvqnzDd/jV6XBlWPR0wYsJ6nAoI&#10;RGCgfgvAuV2jUDvnH3KMRIXXLFA7+DLQ3DJvkLrCeMmmC2z+/QfBiRnCGRZfew2Hf56HWfuT0H1k&#10;d9jwWHs+Byc5JAnXQ5Ng1c7AvA6fgysHUhDmcQDpwz6G7cv5vB8FxaLqpj9MISuKxHADx+EokfQI&#10;eC39DRcs3oD9q0mIVGpWFInhBo7zAvIUcf6e2Oy+FVs2ngPsP8TI4cMx/OM+aG2eZ+OIbMnZ7rIW&#10;zd32wn1Cm3yjAy2epmehcpXKz1IpvaDwOTjOC0Y6Yrxmo1f3Ufhuezxajh6CN621uOU9Fz2G/oQT&#10;cU+F58mbl9oMgev8AWhvU7vgVhAShT+XHcE94fBFhntwnBeLJz6YP2A1zGZ+A+f3O8Hiv13/mUgM&#10;dsesfS2wcuFbeEU4K1e0t7zgMn8zzuyLRI2BXWFd9Zmvoo0Pw746cxCppIgMieAeHOeFIut6EC47&#10;LcR3H3fWM26MSjDvMAAOCeG4pYD9YxVes4LFzegCxo1RoVoNsDV8DvfgypEU3L58H3Vfb8JDaoxI&#10;dvgmfB5kj/VjmuWbnyLIUh+Ey6S7+HT/ZPmXDWSrwZt2I3HEePSoruTVYGnhBk5UWOTCVUQ8KMY8&#10;DklAwPp/8OqiJRhiqYyJbZMgMxybx62BZswnGNDmf6hRkXp1yWpEXjyBbSs24e7oXdg3vdMLX0/U&#10;VOAGTlQyELN7CtoM3wxDCcoL0hQjdv2D7cMav/CrXcaDempxJ/Gz81TM/fuacI5hBfuZK7Fx6RA0&#10;r8K/DVOBGziRIWovTJ73ACOn2KGGGUFG+A58tUeFKdMHonUtvZjBlGBsWnEHDiu+gEOTV7iBMzIk&#10;PQ6h53xx7mIMNJXroWVXe9h3acinC0wMbuDEJk/kQgpCVs+DX99FcG6dP1ohCf5LRuG3Vr/CbYhe&#10;6TeO0SHpKUitWA3V+eZYk4OvooqNWU3Y/BeWZYZKlQuZX8t6hOgbN+ET9RA86YMxyYYmfA8WTFmA&#10;3ZFsIoEgO/Eydi+aj+UHrkHDb/cmBTdwklIVNv1tcWXNZpwIj4NGl0IpC5rYSzjwywLMc6+LkV0b&#10;vfA5u4xK6kVsmDgJP2wLRuwTlm/DDBUtumPCdyNQe9NnmH9MXTCNkqIgSL8djusafttk8CGq5DxF&#10;nJ8bvhk7Gx55aqNaofd8N2yf1xcWfGhkNLJD1mCIVzOsmNoTDeup9G4uGgQtH4TO/4xBxOEJaC6z&#10;Wz/RxCI04kExUiBlIzlgG3a8Ogsb+dQHN3DGgSDrXhAOHL+ImHsJiE+uhg7vD8XATv8DX7AzLoXu&#10;g8uKxB+j34VToDMCrxnK9lu+6DIRtxmOncVbnodqxC6EbR8G6xe8f/EhqtSQJETu+wFDe/TGrHu2&#10;+GzWF3AeVA/h23fgyPUkhQ+HlMdLNm+gy/lt+DMwJmfKgKQj8dZ5/LnoW3y/OwF2499ECxnOGZhZ&#10;dceHI6Zh/anzOfkEz23FjO5DMc/jGPzy5Bk8ATfn0fhiZCeea5DBPDiOVGhJSvBq0k9lQWzt3yC2&#10;roEkM/eR6F1kRMsZxDM6TTjDMQ5akqk+Rub3tmL3Fr2mIjbj3MmVZAMFoWVBFkmODCO30nKqOWcF&#10;ryXD1oeSnFLP+mhJut8SYjPek9zlhZ954WdpScX1M4Fos9Mf/ju+QmfhLMPMshk6ZXpg5aEbfBXV&#10;qLBFhb6Y53UKft7uWOXqCtdVbvD0CcKF351knCTyJahsWqNR7pxGpcoFqrTl8BT3o2PwyCcKcbxj&#10;8SGq9DRDT1vLfCulBJlRITh7PxMpGbwXGhXNZew/FYsKtZqi23tjMX3WLMyaPgFDetaH+uhBBD1U&#10;SLokG3u8e8UN60+EIU7DqkgQZGliEXJgLb6e9ydeG9kFNnx5nhs4aakGm1718e/fIUjUbRFhZOJx&#10;5GH87PIj9mt6YOSbjei9mWM0km/gcNBDaIXDZ9RA0zqhmLzgGOJyvyo5U6kZhs4dCjOPMbCsUQlm&#10;ZhVQqYY1OgxywcEGX2LtlK6yT/lkDBS1ikrSH+O+piLq1tVf3pc5JAlhW2Zj/K8X8Bj10a7GDXie&#10;vk4f6Ihxbu5YM74dDw+SnGwkBrrjh3U+SEiJgV9UdXRtUyff3T0L8WGncLDqfISddlZANhGBrDgE&#10;HjiBoJh7eBKfgpc6vIcRAzvmSwX14iJTA5eJON/t2H7+Ef29LrqOGo6OCZ5wGe+CDQEVFbh/jHlt&#10;53Hy7CVEJTxF5dpN8Hq3nujZuh7f5Gs0tEiPO4+tcz7HrFBLDC5g4OhwxrwtBk2ahA9a11TA/jFe&#10;2b5YMAMnP7RE47OYDJy9kwREJ5HMlAvEtbs5UfX+luw840sOuX5KPve+Q5+lZDTkVshNksxXuoyK&#10;9q4nmbL82Wq2YkkJIqv6WRGV7VvkLVtXEvjf8nwU2TXCnjh7RilfRxGQqQfHgtQX4/KghRjTuALU&#10;XjPQdugtzAnchVm2NYE4Lzhvb4i1s2xl5gHxfHDyJwvp6UCVKvl7DkFq+DmE1uuKrvXk71eziIx+&#10;7o2xzbUd/KfuQ8O104XNyUJExv5hyhpqS4RMB+ovoaqK4H5CCrIe+mDDsn2oO+UzjOpEjRs1IgmX&#10;A/HotZoynJx/XiX7fM2uP6Zs9sIe3zu6jVgcI5Eei4Ajf8PLyytf88SeXevgeuSWgQUIOcIr2xcL&#10;nR8nQ7QPTpEFuZsxbXI2xGqTbxIfj3nk/aa2ZOaROFkOUdkQ6NMJ68mpgEASGBhAznl8Qbq/P494&#10;HD9Hj9k5oZ3ZRJwdFxLvm0kKH2orDLUncWJ9qrDW341EZAvPlTN0iLr6SzdyKeEG8Zy8ig5RtSQz&#10;8So5tHgIMYc56e56gaQIT32RkfUqKktKeDXsIao2bYXGtSrlCTiu9GoLvG6lkt9kMM8HJ2/i9uOb&#10;7TXx2agW1AfSI/Mm9iw7C5tZU9C3SU0FLP7wyvbFgW8TkZRUhG/4Hj5vzS9o4LJuYven72Fum224&#10;Jru5RBMmKwFxSdVhUSd/HEA2Eo7OxQehQ3F4lp1CajIQZD2+Dr+TZ3GJV7Y3iEzn4Ng2EXcsX76c&#10;Nnf4xqXTu9V2fPZWa1jUa43+C/5B3H8bZ+UMzwcnOyrWNmDcctHi+oYzuMoCA+TOfxEZzdFzyIRn&#10;ERm9G+CBgiIypEamBq4iXsFdnHzUAPYfD0H3mqHY8Ok0bFONw84zO+BS4y8sOaKExIRmqNTEEXOd&#10;XoLH4OaoUakCzMwqoYZ1Jwxy8UGD+fMxpbvScz6k4tapkwhXSoLFRF8sHz8WY8fma2Mc0f/D9VD1&#10;bwFLJYzsTCUiQ2L4NhGjwIYSUQg8exYXrj1EhsoSr9v1Qi+l5YPLSsStsCgk5PFwtNAEbMCM2yNx&#10;cunbqC13fWjfGdtzDdLetKb+tR4VzNGo6zsYNbo/mst27sqEIzIkQqYGLh2Rmxfi7/ZfY6b1Jfzg&#10;MAa7Om/EmXWDYGHG5krmYdKDCfirQPFehaEJh2+UJXq2qyWckDFZt+A17SMM3RAknMiLaoAbgg5M&#10;QHO5X1APj2HNvy0xdbBSF3ZMLSJDWmS7yEAensb3w5zw/alYwGYGPI8vwwe11Ti71x3Lvz+EJusO&#10;YMU79RXwBbIOeQV+QVFIzNAfUBBkRB3HmSZzsH6IlXBOvmgjN+O97x7AeZo9ql/aij2qYZjYvgZV&#10;4x5OrTiDJst+wBDrnFI78ucp4vw9sdl9K7ZsPAfYf4iRw4dj+Md90NpcGZuuWXnKz3c2xOqv+ALV&#10;c2EGTq5o09QkzPcU8Y9hO3qySVrsZeKv218WSEJikhWwf0xL0iK2kXE2KnYTMdCaEifPGOG58iYz&#10;cBWZLHxW7d29ZNqP54R9Vtkk6cR8MnBVkEL2XaWRaM8ZxIb9/VW2xGG0E3FyciKjHWyJee9F5Lg6&#10;XXiezEkLJR4zp5L5nteoRpzCkOkiA4XtJzvyG74dNwijdl9FFjKReO8Kju84idgazeS5B64AqYg4&#10;sg17Wi3A8YhoqNXqPC3aZwYshGfKnZfq1Ue27ynqiV7BnVfewthKe/Cr7x2kkzQ8jIuD/+qTylh9&#10;fHIBm5bfwYjdAVA/vIADf2zF1q1b8ccBP9xc8Rp2bDyPJ8JT5Ux2xEms/OUoIh4b+qNr8TQ9Q3cX&#10;feERDJ3MMJVU3xnkrucUYrPYjxj0CzLjifqRQjwG7UNybokDUcGc9FgfSjIf/EO+sTMXPFEVsZl5&#10;mDxQQEhGZuAK4mgw1TcjhnhOW0+C5Zq1XJ/MWHJ8/jTyo4+6YFC99jrxWLCfqIXDFxmZenCmkuq7&#10;EizfnYp58f64kFjw05KH/tjjHy8cyRyzuuj+7S6Eh/hix+hWqFivDxZ4/o1tq5ZjlYc3ji7qh3oK&#10;mNE2q1oD9atXMTBvRZClDoFvlFneCAeZoo29gENRUfB8txf6fTwmz5aXMYOG47NbSnCnpUe+Q1ST&#10;SPX9FLcO7cSxyB34ZMiwPJ1w7NgxGDZyIQKfKmT/GNtYejoB/2vXBla6bRQVUMWqB0ZN/xR9a2uQ&#10;kKaMC0pXVevI/2HNkUBExsYhjg6vYyODcGKXKz4d/CXC+tuhkQK2VlR4zQoWN6NRY2BXWFfNexlX&#10;qFYDrwm/v+jI1MCZSqrvynjNshqCz2jRvEH+WFSFYTKpvlvBafmH0KwfgxbWlrC0tIR1i87oO2It&#10;br+5FGsndVRGmFa11hg44Qss2uKhm0PM03ZvxfLOCsp6LSHyjUU1lVTfGVfgsTMTw4Y1gSarOuqo&#10;KiA9SQO88gpevncIay92wDQHS+HJcsN0N5ayRA6h53xx7mIMNJXroWVXe9h3aciz4JoYMg+2N4FU&#10;36zw8/5f4DJrOcKcT+ParLZ4GOiFzTvuoI3zJDg2l/tmTL6xVL4ofz+f1MjcwOlDLzRNOiqqqinI&#10;9SZIDVmLwT2WIqFzY8BhNfyF8DISsxuj3vHDh0eXKWKDLN9YKjfSEeP1DfoOXYXrKls4DG6DOvTO&#10;o40Pw8HUwfhruwvetigsqcCLg0zn4CjU8wn/czGmfPMXItOZDc5E4pU9WPTNKhyITFLIHh/TKfxs&#10;Zvk+Vnze3oBxU1iwvalgIvv5pEamBo56Phc3YeKwedh24Q6e6BYaXoZFtzH4bkINbBq6FMceKGUZ&#10;3FQKP1dElYrJuBUShKAg/RaGmIjtGLn4NBIUMhYwBbKuB+Gy00J893HnfCUCK8G8wwA4JITjFr/n&#10;yNXAUc/n3+vodyQCUX9PQ2dV7sdk6Yfao0eaB1YcuGFgRU9umFDhZ12wfT806ZC/vkQX2E/ZjJsh&#10;0XikjGIGOZB0PI7XgN0mSfoTJKUr6cPTK8FE9vNJjUwNHP1yKr+KZs0bop5K/yukX17MNQTej8PN&#10;hBQFGDgzVGv3MSZU+h3vfLAEJ3fNw/DebWDewgHf/f0Kxrn9BGddIR35o406hU3xH2K/jx+Or3KG&#10;s9spBAYGIjDgAFxHuGDrxpHyzySig9UT3YcFgzvCvOsGhNAbT3biNRz4v7n4cd81aBTihZrKfj7J&#10;YYsM8kNLMiK2ks+/EeqisjNp8SQqYDeZ/35L2gX7kcV+8TlPVQQZJDHCl3i6rSaurq5klZsnORn2&#10;QFF1K00m2N5k6olqSab6OFmiux50U9JCsyL2M/eQiDReyogh42wi6UR9fBHprdL/8ljrSMa5hSik&#10;YHI2SQ4+Sk7GGIg3TQkjB/4KJA8yldERtdG7ycSZW8m5wFASkxxPAl2/JK4+sSRNqyE3tn1KzJvq&#10;GQsZkxW8mvSe6U3uZkYL1aiEB0gy1cmeoMd6EqaEWFQBbdpdEuj1f2T62HFk8ryNxNv/Ni8mrodM&#10;h6iMl2Hx9mx4hfjD2201qOeDVW574RNxHL9PUMgmXzqITr55FkEPDFSorPY/1In4EQuOKKMuqplV&#10;H0yo9yf6d34LI7ep0X7sQMR/1Q5VK6jQbPRO1B3UFtaKGBKZSj1RgqzEEPz54yxMdvoKq7e6Y+Oi&#10;5Vjh7oXT15Wyy0B6FLQPTkGQeAT+9hPWnYtDSkwooqq3QZs6+aaDtfEI23cOVV19cNq5rTIWGogG&#10;saHRQJOWsKJ3mPTYc/Dc649bt7LQ4esv8Z5FZeGJMib1ItbMC0bP73oh6tuDaLh2GtprIvDPurkY&#10;9d0ptHQ9iuNKqKqVGYk/xr4Hp51A78kj8dGbbfFadWqf7wTAe18yBqxZivFt+MZreRu4LDX8d7rD&#10;fQu9O50C7J2GY/jI4fj47VYwl3tZNJKKuPPbMMdpMUKb9yxo4FAR5i0GYdL0QWgtwxoA+jVon082&#10;kgO2Ycers7BREfVdTaOeaHbIath1WI/22/Zh/cgWerU92CrqQXy9IBUzf/sY1i+4hZOvgdOrAaCy&#10;dRBChFjcYwBSHdZh+7y+sJB97cdMqL2WYGfDWfjKViWcUwa6SIs2w7FTI5woAtWIXQjbPkwhFxQ1&#10;AgqvJ6qN+gND2/+LMZFrMcQi/80zFl7Oe6l3Oh22BfeRvFDI1MBp8cR3CQYsz8bM+Z/iff3qU1nx&#10;CN70I/a1mYOFPesIJ2VM1lOkozKqGLpw5Fx0hsTAa/JyPBg5GnY1qEeTEYY/vvobr0yZjHdb19bb&#10;Y5WEkE1bcNthPr52sFF4sPpjXPZVo0nP1tSfkzm6ZBQLsa76VKwe1lRvP1yOBzd7aRa+Wj0YlvT7&#10;IHFyT+ogHTI1cBoELf8WAe8uK1gRnhG3D9P/aoyV09srYO5KqUVn6FDuegQeWbVCI3p3yQ5Zh1F+&#10;vfCHc9t8G0gJnvovxeu/tcRptyG6C0rusEwiVwMvI/JBvr2UGTex/4wNlq0fLPtU8tpbXnCZvxln&#10;Dt5DfYecONQcUhDz70nEWvXBm9bs2tEiLSYCVad5YqsCihuJjUxXUSugqsoc1asa8q+fQh3kj6jK&#10;SpiWJ0iP3Ikpvd5En0EfYOjQoXrtQ4xw+QepwjPlx0tQ2bTWGTcdlSrDcOj2U9yPjsEjnyjEKSE0&#10;KD0c26Y4oE3PAfggz/dB24iv4ZGqjIiG/xJe9m2lZ9wY1WH95iDBuHFkvNF3Cxk5bhU5HBhBYtRq&#10;olZHk4jAf8jOnycQO/PBZFVwkvBcOaMhwasGENX7ruR4RDTVgenxrEX7rCazFVJVi2REkl2fzySr&#10;jl8h6mS2eUxLMpNjSLC3KxlmY05azjtDlPCNZAWvIh1VQ4nr8TChX+m16FPEdfY+hdQy0JArv7sR&#10;X03Rm960MZ5kiVL6mcjIe6PviZ/I+03zldxT9SMz9yilVJoJFZ3R7Zz3JaudOub9PmhTKajcnvau&#10;Jxlvs4T4pRsyDOnkkTpeUREmRJtGEh8lC9E+SeRxWnbOeX20T0lauoHzLwAynYNjQ7v9WPrrZTQd&#10;1AcNHoXhYmwyKtduia597dHFWgklAwXokOiPOcfQaN409DTPO6xW5ORvViKiAv/F6QvXkJChgsXr&#10;XdGnV/t8GS3kjAaRf7jCs9FUfNOzXt5+RGKwb+01vDmtP+oJp+QLi6n1hqvLt/gh7BMEXvsK7R8G&#10;YPfmvYhuMxbTHVvy7MQUmRq4FISs/hAdFr4KN791mNAi35oWyUB6RkVUeVnuF9VT3PJajPmbj+J8&#10;ijW655kXebEnf42FbjJ+4X48Eo51sE3W51PQpLs1qgqndKTF4N+q0+C7dYj869WmXsTqwYMxN6Ex&#10;OmEQVvjPytkSQm5h96gJOP3hZqwZ0thAtpEXC5laiGpo89GXmD+4HWxqF0z6Qm7vxbKDd4UjOWNC&#10;RWcUSoXXLFD74imExevlD6xQB23yGzeFkX39X+xr8ysi/P/AjM56ESRm9dCsE7Bh5VFE8nxwcvXg&#10;cj2fw9h3rQYGvqnfGdlm38uoM+eQMjyf3KIzYzsWWIV8kfcnGY8UhG3ajcQR49GjehFjNgUNUbND&#10;NuCLmw5YPQR5N/VmhmPzRw74JOYLBAdMR3slbDaQEJl6cNTzaVgLNwsYN0YFVKuhoHtv5bZwMmDc&#10;GGbmbfF2G2Xkg1Mu1dFm4oRnxo3Vdz0Vk3f/m44nCD90GVbDeylg/o3lg+sCm3//QXBihnCGRWdc&#10;w+Gf52HW/iR0H9kdNi+4cWPI1IOjZFzGpt9TMOLz7rSL5kXOng/RROK0TzJa9u8Ei4paaGKvIuLB&#10;U+FRfQgybnjjz0oTsZLPwRmPOC84b2+ItULxn2ewDcvL8KZHW3ivGwQL2U/Qm0ZMrdTI18D9RxY0&#10;jx4hObMSatSrDZWsYwWFxZEZtzHZ+wQ2vFcXMbunoM3wzTAc0tkUTp6nlLXIwFJ9J2RBVUeFl9Kf&#10;UL9HhZqyX0E11fquyo+plRoZG7hMJIbsxcoly7Hyr4AcA9G0P5ydp+ML5wFoLsu7E+1wcf/CY08C&#10;uo130GUJYeX2Js97gJFT7FAjT59Tmgen9G0JJlbfNT0CXkt/R0j7T/HtkBaQf+HJ8kGmBo4g8+YO&#10;jLUbjZ21+2PyqPfxZjsLOlTV4M6FI9j38B2sWa0QF5wk4XpoEqzaWRfshOkxCL9XB60bKWCF1US2&#10;JZhKfdecdElr0dxtL9wntMnXt7R4mp6FylUqv/D54GQayZAT4gTzT8m2GxqSd895Ornr/R2ZuCsq&#10;33mOlJhOqu9MkpamqFgFw2TGkuPzp5EffdQFIy+014nHgv0KCTmTFplOnlREDfO6UA0agD5Nq+e7&#10;C70MS9uOeCk2gQ6aOMbDVFJ9V0SVKkr23XLQxl7AoagoeL7bC/0+HoOxY8f+18YMGo7PbimlbrC0&#10;yNTAvYzGH7hgVUV/+MSkC+dyYdlEQlCpST0hVVIW4vZtxsGH3NxJiXK3JWRDc8sPx4LiaE8xHf7L&#10;JjKwK6yr5r2MK1SrgdeE3190ZL/R9+C9+nDQnxBm4TR/3YXVR7lfLMt/VQ/TfNcYyGzKEQ+FbksQ&#10;5g5npM1R0OpocXjOBmZFxdRKi2wXGVKDVqDvsANoUGCjb364gTMeytuWwCbju36RhCXuX6K/dXWY&#10;pd/G+cjq6NIuX6C9Dj45b3IwAydLnoaQ39eeIxrhsHAySMyu1cRTrbyJY636IFl94K5wpGC00WTv&#10;6qPkgXAoJ7IjPMi3+rnQ1J5ksmtgISmRYoinqzefnDchFLDRt2jI03TqTVTBy3K87ZIkRB7ahs3e&#10;gYhL0w8QUlo2EbYP7ii2bPZGYFy+PMRyzsJBYnHw+/W40bQTrKpXAB6fx8Yz9fCpY5MCE9BEE46/&#10;/NpipQJSlnOKh0kYOPmSibgDs9Fr0C684tA7X+lAZRk4EueNz3uNxB+v9Cq4SVbmaYaI5gr+Wvwd&#10;5vy0HzeFc4Xi5Am1EtIlcYoFN3CSkhO6NUjtgtClfVAz/1ywgrKJ6DaWDrqP5aE/oE/NfDP1ipjU&#10;JsjSJODhzf342vN/WDqlXcGCRanB2LDuKZxXKMiDU2TonPHgfwlJqQabXu+ibUamwT17Ssom8pJN&#10;D4xrS5BpUJE66PB2S9QQDuWJGSqq6sCiaWd82LsVLC0sYJG/Ne2OoR80l7keubApg31YMLgjzLtu&#10;QEgWQXbiNRz4v7n4cd81aLjbokOZHpyc64kWIB0x+9ZgW3Z3vNNIfz1YabGo1AOK8cbibRl4553G&#10;0EuxCGRE4s8/q2LmSj53ZTR4Rt9iIWMDp9R6ovpQjyfqT0weMBFbrhvKJ6KgbCKZ17F78jAM33JJ&#10;OJEPRc1dPUWcvyc2u2/Flo3nAPsPMXL4cAz/uA9amxfMIC1HskPWoJ97Y2xzbQf/qfv0qtizmsKD&#10;0Hn/MBPb91c6ZDpEVXI9UX1SEX7AHVtqTYTb8XMIDAzUawE4t2sUagvPlDvZ4Yfx05YamOF2FH55&#10;9KDt3A58XVspsx3Uo/aajV7dR+G77fFoOXoI3rTW4pb3XPQY+hNOxBnK3SdHTCV0TmKYByc/TKWe&#10;6FMSvWsCsSls31VaNAm7VfROPzmgjd5FRti46gXZ66Mht8KilVHKMekMmdd9KJm/O4Co85TYyyAJ&#10;l34jExYoo74rSQkiq790I5cSbgjJD7QkM/EqObR4CDGHOenueoGkCE99kZGpgTOheqJpYcTjy7XE&#10;L6lgqg1lbfRNJhEeC8lyv/iCWVxkvNE3P5mBK4jj+lDawwwRQzynrSfBisiKkkWSr7iTcXa2xNbG&#10;jjgMtSdN2dAHKmIzzp1cSVaEEpIj3zk4k6gnajplA3Xl9+ZvxhmFl9vLDt+Ez4PssX5Ms3zhWARZ&#10;6oNwmXQXn+6frPCMvhZQ+8WhSc/WyFdw84VDphMn1DAc2oljkTvwyZBheVLBjB07BsNGLkTgUyVk&#10;DzGdsoG68nvBl4Hmloout/eSzRvocuT/sOZIICJj4xAXF4fYyCCc2OWKTwd/ibD+dmikkIl5kn4P&#10;kVduIR610KBJEzRpUAtIvAafPZvwfzsikSw870VGph4cQar/MnTt54mGg9ugTh4zrLAQJ5MpG5iC&#10;MI8DSB/2MWzzx8QpKnsF9XriTuJn56mY+/c14RzDCvYzV2Lj0iFoXkWOMX/5YCOcKaPh5G4Kq9rS&#10;Id8hqinVE81Sw3+nO9y3uGPjKcDeaTiGjxyOj99uBXNeHKRcIOlxCD3ni3MXY6CpXA8tu9rDvktD&#10;mdeVeIYusqSHD0bu+wHDWpvn3e+WGYHtvyZh1DJHbuBka+BMhaxb8Jr2EYZuCILK1kGI42QVnAKQ&#10;6rAO2+f1hYVijJzy94+ZCqy2xCf21zAp9Ft0K5Bl4ini41JQ06L2C7/RV96bl5jn88ePcO7THGZm&#10;zdF77HxsPBqOxCyl2GQtnvhtw3L1e9gdeAcPAw7gj61bsXXrdhzw98MKiyPY6JcgPFfumMr+MdPA&#10;zLI/vpn3FKcuPGJLp3kh9+G7JxCJwuGLjHw9OJPwfNiu8m8R8O4yOLc2sMgQtw/T/2qMldPbFwz8&#10;lhtPfDB/wGqYzfwGzu93gsV/Ad2ZSAx2x6x9LbBy4Vt4RTjLERfdKvbC/XgkHOvQxiNM4avaUiNT&#10;D85UPJ8KqKoyR/WqhgYKrLaEP6IqK2PJLut6EC47LcR3H3fWM26MSjDvMAAOCeG4xctiSIZuFfvi&#10;KYTF61WWqFAHbfIbN05emAcnP1gpuqlkfVghu/zVe8m0VcFE/lsZtSQjYgsZOW4VORwYQWJ0kRjR&#10;JCLwH7Lz5wnEznwwWRWsiH3zJCvsdzLZ47qBUo1aknnXm8x02KCMsoHJIWTfyWiiH8OQQxIJO+BN&#10;Ah/IdQO5hlz53Y34aopRLFNBG6+lRqYenKl4Pmao1HwElo9Jx/phtrC2tISlZUO06NwPI36IxZu/&#10;L8Ok9soY1JnM/rHkGzgc9JCOEfJTA03rhGLygmOIk+WkTXW0mTjhWYEZzWXsPxVjQI8nCD90GVbD&#10;e73wBWcYst0Hlxm5FeOWPsGYqQPQxrIGKiITyepIXDy5EyuWJmD0qa2YrhDjwIbcLDPKOR8/XIxN&#10;RuXaLdG1rz26WKsUVNxEyfvHspEY6I4f1vkgISUGflHV0TV/VmLd/O4pHKw6XxlZOOK84Ly9IdbO&#10;yl+hn+Cp/zK86dEW3usGwUI5HUwSZLxN5CniTq6C86RF+PumXqohVT/MdF+DpUNboIpwSr6wrCj7&#10;sfTXcLT/bDqGNFd+4Iz+/rHkpxVh2WswHN9spID9Y+wmcx5b53yOWaGWBdOuUyqYt8WgSZPwQeua&#10;Mr3xmKChlhiZ74NTuueTk7K8w8JX4ea3DhNa5DNwJAPpGRVR5WWZzhTkIRua8L1wXROK1l+4YFjz&#10;6tSj84fHhkNIsBsFZ4eWitgky/aPfb6zIVZ/ld/zUQqmYKiNCDNwikMxaYa0JFN9jMwfv5z4GJi8&#10;1kbtIgsUkfaJknKBuHY3J1C9T1wDEoSTlIww4ubYm3xx5K6BBQg5kknS0gorMZlIQnzCSLJwJGe0&#10;dz3JlOWFlT/k5CIbD45oInHaJxkt+3eCRUUtNLFXEfHA0OZRJaX6flahf9+1GhiYp4g1G0pcRp05&#10;hxQRU8syyA7xaoYVU3uiYT2VnvcjZJD9ZwwiDk9AcwU4o7phtt9F3EjM178ybmL/GRssU0TZwCyk&#10;pwNVqijTDzUWMumOKbi8eQb6OIzG90fi6HE2Es6thH3nzuhcoNnhjeHbIdtdcOQJbp09hSDdzv7K&#10;eK1hLdwsYNwYFVCthoJ2MFWqCotmNmiSx7hRstQID4wFbiYgueCSnvxID8e2KQ5o3+e9fJmiaRvx&#10;NTxSlaAEoyI3bsVAJh4cW6H7Fx57EtBtvANaq17SzZVMnvcAI6fYoUaeiQQ5e3AEqSFrMbjHAqS5&#10;+uC0c1u8lHEZm35PwYjPuyN/LIOikgZkhmPzF3+i+rgJcOhgBdVLT5F4OwT/uP+MOT+cQu3FB3Fy&#10;bnfZ5x9TbpB6NjS3LuBcQiP0sbVQ6PxhOcAMnCzRPiaRIYWkwZbtHBxLte5Ies8/TKJ16bC1JC3q&#10;Igl5WMhMifYpSUsvuOVUngjzib2t2A1Rrykrgyybuxpvs4T4pRuaMUwnj9Tx8pzXSgkiq/rRv32P&#10;9crYUC0TZDpjooXm8nncMX+t4FaQ1HAcPPAQ9RpUE07IiZdQVdUDU537wloXzpSNxEt7cSw6Pefh&#10;/Nw7hrUH7woHcscMFS36Yp7XKfh5u2OVqytcV7nB0ycIF353QhvqdSsBpQapZ18/C4+sT3Fk+xi0&#10;Yn/q9Ns4f/lhQR10aPE0PaOQx14sZLpNJAtxXj9ge8OvMcs2/6AnCf5LJsCj/S9Y956V7JbB2bDz&#10;e9cINH2zIaqbafH4/J84U28wHJvkN9XUiF89DL9WCxVQ/pDCds4H1MKg3tb5Jm6fIPygD9K69INt&#10;vfyZ++SHUlOvayP/wHdX7PFjbl8pdKMvIxZey0PQfdZ7PB+crAwciUfgbz9h3bk4pMSEIqp6G7Sp&#10;k+/rYxkU9p1D1dw5LuG0fGD7xbyw+Ov5+Omg/o5/QyioLqqp7JxP9cOSrsOwt2HPgn1Lzlk4SCwO&#10;fr8eN5p2glV1eot5fB4bz9TDp45NCqwUEk04/vJri5WKWA2WFvl5cCQVcee3YY7TYoQ2N9AJ6eVl&#10;3mIQJk0fpFuMkC9Z0Dy6j5t//x88//c5prTLP6TWIvXyH1iXMgorZGvgTHHnvHJTrxPNFfy1+DvM&#10;+Wk/bgrnCoWnLNch0yFqJtReS7Cz4Sx8VWCIqiToMDTkOAJq90JvKwPDN3qn9Y2yRM92tYQTcsRE&#10;d86TdDxOyIKqjgovpT+hA20VauZJAyVXCLI0CXh4cz++9vwflk5pV3AUkxqMDeuewnkF9+BkauAo&#10;WU+RjsqoUqBy9y2c+icNdgNbKyZ/vimg/BCnXLKhifSGq8u3+CHsEwRe+wrtHwZg9+a9iG4zFtMd&#10;lRFyVvicKOMxLvuqedlAinwNHLtTPY5G2M14OgjSJxEBq1fg9lh3LO3zKo+1MxqF7ZwnSA0/h9B6&#10;XdG1ngJMX+pFrB48GHMTGqMTBmGF/yzYso9NbmH3qAk4/eFmrBnSmO8zMxFkauCocYvZi2l9x2LD&#10;db1MIv9hhQFux3BgQkv5p/o2FdJvwffIJTwssNGfDsODvfC3zff4c4yNAW9CXrCQs37ujbHNtR38&#10;p+5Dw7XTcwxcbsjZ/mEKysLBiwAVhUwNXDoiN0/Bd/few7T+KlxaeQSqz0ahfRUzkIensOLvJli2&#10;+gNYK7TkHkl/jPuaiqhbN1/Yk5yJ88JYy6HwEA4L0N9NEbGo2SEb8MVNB6weAng5731m4FikxkcO&#10;+CTmCwQHTEd72Rs4VgToG/QdugrXVbZwEOoHa+PDcDB1MP7a7oK3LeS/bUdqZNods5CcYIXh4x3R&#10;s3MffDi0Ju6/1Ay2trboPGAcJr5yEPvClFC3OxNxvu5Yvnw5be7wjUuHJmw7PnurNSzqtUb/Bf8g&#10;TjEVwl6ChespRKvVUOu3aF+snrIUh9cPRRO5u2+Ul2y6wObffxCcmCGcYVMh13D453mYtT8J3Ud2&#10;h40SvLcnF7Bp+R2M2B0A9cMLOPAHq1myFX8c8MPNFa9hx8bzeCI89YWGeXDy4ymJ3uVCZnqcJoEh&#10;MSSZpeqZ8AvxUacQbdo1sm1cS9LUVQmpYrRE47OYDJy9kwREJ5FMIeWQqve3ZOcZX3LI9VPyufcd&#10;ZaQZyown6keG6hVkkfgjs8lbrhdIinBG3mSR5CvuZJydLbG1sSMOQ+1JU2blFBZylhm4gjiuDyUZ&#10;wnFeYojntPUkmId0yTVUqzKs+r+PelvGoHP7adh2uwXGjkrAV5bVUaFqS4x2r4FBr1sqYP4tFTcu&#10;aTBi8gfobF0VD45swY9+XbHAdTaGv9UDA0cNQNa1e1BEMaqKtWFRp7AhjxbXN5zB1byrQTLlJaja&#10;OOH3Yzuwcpkz+ndzgDMLOTt5HueUFHJWtQbqV69iYIqDeqTqEPhGmYHPwsl5kSE+Do+0GXgQ9xKa&#10;vG4FFVIQe2odpjhuAT6fh++/GqqA0CA2l7gQf7f/GjOtL+EHhzHY1Xkjzuh2/Gcj4eg8THowAX+N&#10;aSb/1eBEXyz/chNC8y8y6CJLzuDJmB2CXsJ5JSLzjb55YHOG49ZAM+YTDGjzP9Sgli4rWY3Iiyew&#10;bcUm3B29C/umd4IcI7aNiUwNHItFnYZefzbHhp8nobd19RwDkPUIkf5n8ffvKxHquE0RIU7k4Wl8&#10;P8wJ35+KBWxmwPP4MnxQW42ze92x/PtDaLLuAFa8U1/+Bo4tMvRcg7T8ee0qmKNR13cwanR/NFeE&#10;98P2wR3Fls3eCIxLFc4JKKpgMnUCFFsEyHjI2MBNheXQjUDToVi8ailmvGsjbMBksY//h2nqYfhN&#10;CTGcFJZB9mrYQ1Rt2gqNa1UC0cQiNOIBMuljlV5tgdetFFBj4uExrPm3JaYOtlb03kMS543Pe43E&#10;H6/0KhiVocCK8PpFgDSV66FlV3vYd2nIN8ELyNjAfY/N1fqh6dHF+PSXWPSZvxSuLoN0XkJW0GpM&#10;jf4AGxRi4ApFEaFapoUu4eWg+1ge+gP61MzncSppiMopFjJe2DfDy/U6YfiKvxDkOQTJKz6A7fvz&#10;4RWZJDyuFFgs52WcOrAPXl5ees0TuzaswY4bStjukgvbWLoDS5zfQTOzGmjWezzmbzyK8ETmiyqD&#10;l2x6YFxbgkxDKztmddDh7ZaoIRxylI+MPTj9fHDZ0EQdxaovvsJ3J63w+fhXkWa/FG6y9+BYXdQd&#10;mPKeM9wNRmQoKF2SyWwsZVEy3li8LQPvvNMYlYWzOjIi8eefVTFzJQ9SNxmYgZMfmUTtOZX0/tqd&#10;nAh78N9+N21yJDmweChpiqbESRHl9lgK8wFE9b4rOR4RTdRqdZ4W7bOazFZK2cCkM2Re96Fk/u4A&#10;otalY88lgyRc+o1MWHCGJAlnZE1GJNk1viO7qRtuTp5ELTyVo3zku03k0Q2ERD8BajRE++Z1n+33&#10;ISmIObULhyu/j8k95D5TwtI+zYD9VSeEzu2GAv5NVgLikqo/Z3+ZfMgKWokPA/rhL+e2BvZXxcJr&#10;+kE0Xeks+xAn3RxcB0+85TYXw9vXyauLyXhwPJtILjI1cEWQHoPwe3XQulH+OlUyJD0cf8w5hkbz&#10;pqGned6rX0lVtbLDN+HzIHusL7Bnj20sPQiXSXfx6f7Jsg9SJzG7MapvLL4KF7KI5CEFt8PjUb+1&#10;dcFaIDLENOq7SotsDJxpF34+ivMp1uhurW+QtUiLiUDVaZ7KmIMzmY2lGkT+8X/wtpmGL7vVzmus&#10;lbSKym6cU0bDyf2ScCIfPKOvDpkYuBSErP4QHWbcxmTvE9jwXl3E7J6CNsM30+5oCKVMzhOk+i9D&#10;136eaChMyj9DYQaOeWomsLFUqUVn8qPc+q7GRSYGjl08plD42QAZV+CxMxPDxnYsMAenqMLPAorf&#10;WKrUojP5YNfHJ/bXMCn0W3TLX1uCjhzi41JQ06L2C5+4U75zcCQJ10OTYNXOwHyIkubgODIjt+iM&#10;I5pq8tVkePmOgjb6sqG2KzwbTcU3Pespd6gtMcpcZFAaWWr473SH+xZ3bDwF2DsNx/CRw/Hx261g&#10;rtCkncrFNGoymMpQW2pkHMlQOGxot+agWjiSOVm34DXtfXR3movtT5pjtFN3WOMmvOcOxtBFxxWU&#10;8NJESA3B5qnTseLuq3hLFyHHKvZ3wag5k9D0zylw2XsLSsj6VOE1C9QOvgw0t8xr3Dh5kPUQNfLQ&#10;Nmz2DkRcmn6OHiVNzmvxxHcJBizPxsz5n+L9Tv/Df/PwWfEI3vQj9rWZg4U96wgnOVJjOjUZlFvf&#10;1ZjI1IPLRNzB7/Hee0tw/E5uamklkorr5x/AaakLPrbVM26MinXQwbEnEi7dUUbCSxZTq0ktxLsh&#10;yHp8GyFB1xCXXqAqjcyohLY928OyQDnKGIScvU3tRoYuy4v8qY42TsMKGjeGmTUGm4RxS8fd2Hja&#10;80qPTD24nG0jg9QuCF3aBzXz36AUs/qYivANyxD0zlyMaZx/DfUp1AcWYNKd0djv3FYB2YljdUVa&#10;rJc7oUFyNlT1akMlGAmSeBZLhy7Cg48+xKvXNejq8pl841JTL2LNvGD0/K4Xor49SD24aWivicA/&#10;6+Zi1Hen0NL1KI7PslNIokglVtVKx62j7vAMNbwBLA9PY3ChxljsmF6GWrzMwMkPLUkJXk0GfnGE&#10;xBsqWJAWTcJuaYQDOaMlGRFbyMhxq8jhwAgSo4tBjSYRgf+QnT9PIHbmg8mqYEVEcFJiiOe4jqRp&#10;IxW7IRKVvQvZFfaYaphFHnhPIyqrBcRHoyXa+97k84me5K5sC02YRk0GehGQaM8ZxIZ9dpUtcRjt&#10;RJycnMhoB1ti3nsROa42VD9DDiSTQFd7XR8qTitr7RUZr6KmI2bfGmzL7o53GulPoypsHxy7y55c&#10;BedJi/D3Tb27lqofZrqvoZ5PC0WEBSE1AMv7zULo2x+jb3sLVEu9heOHK2HipimwPDINll83Q+C1&#10;WbB96Qb++GAOUn50h3NrufpBbEh9HX4nz+JSVAIyKtdGk9e74a2erVBXKavaT3wwf8BqmM38Bs7v&#10;d4JFldzZpkwkBrtj1r4WWLnwLbwinJUPGgStdsEfyU3QwNDwWh9T9uAybu4i421yvIWCTSnZRHLJ&#10;JmnqEHJi1wbi6upKVrl5E//oZGVU0xLICt5IZuy6oXc3ZRXD1pN1wfdy7shNXUmg7kHq6Tl1J5O9&#10;7+qeJTvSrhHP+V+R+Z7XqA+kXJRbVespuRdzv5DPnZ80cifmEb16So9MFxlSEX7AHVtqTYTb8XMI&#10;DAzUawE4t2sUagvPVAYVUMWiHfoMm4xZs2Zh+oT30NVaBTO2Yfl2ivAcuVMZ/7PUDwl6inj1w2cL&#10;JK9Uhs750abg8b1kpGXIc+kkO+IoFv/wNyIeG1ou0eJpeobuLip3lFtVqzJes3rVaJ9NpkPUDF0s&#10;at/YzxA+y4B7KuNIBtNMGkBhk/Of/o70d95GU1UWEsOPYqN7FGxdpqHzpcWYGDcdEZ7jYaP+E6Pa&#10;uKHT6T2YZSu/ARKy7uDEop9xoe+3cOlpkbdvETq8/j4cfRe+L/8NsopNfsAXGXJICyMeX64lfkkF&#10;/Wyt+iBZfUCOQ6CcBJdAS2GIxgpYTyAqZs0MNiUNtbNIcsReMv/9lrrPrrKbQjYERJM7xxeR3qqO&#10;xGnxUjLzo8FkqL0NUfVbTYJT5DkAz47yJF+OdiC2Khti/9Fo3cR8bmMT9CrFJLzUkkz1cbJE+D6e&#10;NStiP3MPiUiT6wQIX2SgKDXNkAknDcglS4NHD1NR0bwuaukmtrVIT6J341dqoOLjMBz56wLM7Ifi&#10;3eY18+WNkwlssaTvBBxs0AHWVfPN0PCqWkbAuIsMMjVwJpRm6IVIGqCkDLIpCNu0G4kjxqNH9XwX&#10;mMlEAMg5cWcG7sc+Ru1izcOxjb4psLDKV96xBMh3m4hJpBnSQhNyHAG1e6G3VT4tUsNx8FAaugzu&#10;hHoK2Zpg2hlk6U01/BxC63VF13qlnvGRDha6ePoCklu+BVuLl/PU1i0AL57zDGbgZEvmXeLnsYRM&#10;7m1DjbANsXeaRzYcCSMJmUrZYMGK58wjroHJwrE+j4nf4iFkineMMraLsDnRcSZQrCUtivjs9SSe&#10;nvnbX2TrvBFkqEdkmbYlSEVW8CrSkf6dVZO9yQN6rI3eRUaoDHwPuU3xxXOySZL/n2T7FbaZvPTI&#10;14PTZeH4CEM3BEFl6yBUIc9CfFgAUh3WYfu8vrCQq+dD4hH4209Ydy4OKTGhiKrepmByRW08wvad&#10;Q1VXH5xWQKiWyWSQjfPCWMuh8BAOC9DfDRGHJ6C53DZQZd2Fr8chxHf7GI6ta9KhVwy8Ji/Hg5Gj&#10;YVcjX+9RlAeXjcchf+CbT+dgY0CccO4Z5jOO4MYv75R6W5hMDZwJZOEgqYg7vw1znBYjtLmB7LHU&#10;RJi3GIRJ0wfpFiPkjslkkI3bj2+218Rno1rknQPKvIk9y87CZtYU9G1SU/56sLx21yPwyKoVGhVI&#10;Fa+g4jkZwVjduw9mnEsUTuijQst5B3H+hzJEZDADJz/YUvJUsj6skHhT9V4ybVUwkX/UYAa567mA&#10;LDc4RFUaySTCYz750edBwSGDNprsXX1UN3SSPZnxRP3IUJxmFok/Mpu85XqBpAhnZE1yCNl3MtrA&#10;cDqJhB3wJoEP5BqLmg96Lc+cuZWcCQgkgQEHyeol9PdA9vsx4rb6ALmZpwZvyZGbIy5QAVVV5qhe&#10;1dB99CnUQf6Iqix/r4el5rF8/1t83t7AKmnmLZw6FA6NPCcICqC9dQwbjwXB85OPMWzsWIzVb8PG&#10;YlagRhGJIlGx9nPq0GpxfcMZXFWCIsk3cDjoIf3E+amBpnVCMXnBMcQpoW+9/BreHu6Itzq0RNOW&#10;fTCquwb/qqujaYcusIU3fjv3SDepWFpku00kM3Irxi19gjFTB6CNZQ06ZMhEsjoSF0/uxIqlCRh9&#10;aiumt5fhTvkCsMDuaITdjM9nABIRsHoFbo91x9I+r8pzz5g+JlKsBYm+WP7lJoTmtwy6OdEzeDJm&#10;B86sGwQLWX4h2UgMdMcP63yQkBIDv6jq6Kqbm9aHzVOfwsGq85WRuJPE4OCyDThz6RBcQz+Az9mh&#10;uP7JIHyy/7buYROdg2OYQhYOatxi9mJa37HYcN1QaIoVBrgdw4EJLRWQD85EMsiyRYaea5D2Zr46&#10;BhXM0ajrOxg1uj+ay3pOVIv0uPPYOudzzAq1FBbf8lLBvC0GTZqED9hihHBOvhCkR+7GF6O/xDaV&#10;C079PR1t1bsw5T1nuF83R79V+8oUciZjA8dgX+YVnPPxw8XYZFSu3RJd+9qjCwtUF54hb9IRuXkK&#10;vrv3Hqb1V+HSyiNQfTYK7auYgTw8hRV/N8Gy1R/AWikpegpFQZPaD49hzb8tMXWw9bM+RNLx+H4K&#10;KtZ9lsRT7rBFn893NsTqr57t8ifpKUitWA3VldSfyBPc+vcsrmT8Dx27tEEDFdNGGPVEAw3bNESt&#10;MugjcwNnCHoxXb6Puq83UUD1I5bn/2dEj5qPIRYEaq8l2Go5E992Y9VOHuHkN7NxZcRKeQ61TXRj&#10;KYnzxe/bz+MJNW+vdB2BiR0fYbvL5/hsw1mg9yLs2+4i32zEeXiKh0GeWLspAq2/cMGw5tWRFecP&#10;jw2HkGA3Cs4OyqgOhocH4NxkEDZiGryjVuK9eiJ7z8zAlT9ZJDkmlASy1ZOiWsAxsn6CC/G8W7yM&#10;UuULC7Z3ITM9TpPAkBiSnHKBuE74hfioU4g27RrZNq5lmYOJpcJkN5ZqfMj8gd+SXQHRJDnzMQl0&#10;HUCgGkBm7zxJzh1yJSM+9yb3lbDzmvWl7ub0s79PXAMShJOUjDDi5tibfHHkrjI2kOs+7xtk8rar&#10;JFmCDywTA1dU1o38rSkZsStKEV+gNsGXLOltRT+zI1kflkQenJhP7P7Tw47MPKKWpx6Zd4iP229k&#10;ry4tOUUbTTw/nUbWnzpf8KZzbgf5euZeRRi4rOB1ZJzHdZ1O2rueZLy5Oen+39aQGOI5eZWQuFPe&#10;ZAWvJu/PP0RuPEjOd4MUsnX0dyMRcgzJKADLinKOuK3eQXwi1PSmo3c1aB+RAP8bZdoOJpt9cKyz&#10;fTphPTnF9sMEBpBzHl+Q7u/PIx7Hz+W9mM5sIs6OC4n3zSRFGDiGNjmGhDAPTndVaUiM7w6yynU1&#10;8Th5Q5K7ljRQLzsyjNzST8OjTSOJcY9op0wmt8KiFZEhNzvCnUx0PU8/s5qcmNebwOYL4q3OGQ1o&#10;44+QmUM9SJQCvpOssN/JZMFQ5yEzgngMa6qXYVnmZAYS16b6zkveVtYRjnw2+mofk8iQ3IuE5VX7&#10;opCNviyG04GM94xWjIErFMUUz6Ffj9qHbHR1Ja6uy8lGn7skOzmEeDj30HndKlkXOcmHNo6cWTBQ&#10;GC3YEmfPKJKpTSJRPh5k3vsticXMQgodyQ02tPt8gTDUph+Y3mwSovzJ7vlDSFOYE7vF56gvpwAk&#10;NnAyXWRg5fa+h89b8+HcOt8m2ayb2P3pe5jbZhuuGcr2W86YbEbfFF8s+OgwWv/gDIcONRHxy3B0&#10;/h6Y/fvXcKwZhDUHW+KXNe/hVSVMbLMwuquReFC1Ido0NkdFokFsaAQesBWUSq+ixetWCpigZ7kH&#10;j2PRqE/ww6lY4RxDBZtxa7F3zWi0UUAIILJC8Mcvt2DT26pg+qRMNf6NbojPhrUr/XWuM3OygxWd&#10;2U0+d15NjofljsszSXLMReLtOorYoAeZ5/Mo56mywnQz+prK3FXhpJCokydImGLKBjK0JDPxBvHz&#10;diermHe9yo14+kSQRMVk26Fon5K09MImC7NJetrTMo3U5L3R188N34ydDY88m2St0Hu+m0yziZhu&#10;Rl9t5FZM/rsVVs60woUfRuHtXR3gfeYnvGdRCSThKL6c9ADT/xqDxkrw4LIScSssCgl5Qkuotx2w&#10;ATNuj8TJpW+jthL0YLA9fFQRVR0VXkp/gifUg6v5XwlBZUHSk+h3Uh116HWTlaVFxYoieKA6Mydb&#10;8t2h1m8nRwLvENmmmy8A/fwPrxHfwNuGJ+AVNAdnMnNXmVHE09lWz4vO21QD3EiEIpw4vRoZugUF&#10;thp5nmxb/A1ZsleaLRdSoU0OJbvnjSC2qtwRTTp5EHyAbD9Ydj1kbuAKITmM+IQkCgdyhiW8nE2c&#10;3fxIdLKix285aFOIOuwSCY5KyJn41SaTmBBhdTt3lVjmZEe4kYEfLSX7ffzI8VXO9Ls5lfP5Aw4Q&#10;1xEuxDNaIdVSU4LIqn5WRGX7FnnLVm/FVBtFdo2wz7kBCadkjTaGeE/JveHoT9mkkyiPmWT2iftl&#10;GqLK2JdlYVqXcerAPnh5eek1T+zasAY7biQLz5M7VfFKRjA8Zn2Cz5bvgk/4A6Szr1OJmFWDResO&#10;aM8m5nUnKqLGq43Qon0n2LZTwsQ87VXJGlgPH4X3e3ZDnw/fQaX7L6OVrS1sOw/EpIlVsWlfOFKF&#10;58qZ7Ov/Yl+bXxHh/wdmdK4snKWY1UOzTsCGlUcRKc/StHl5dBXX2q+FOjkTJNMTjv+pko6E+9fw&#10;29+XYChTXHGRqYFjAbg7MaXXm+gz6AMMHTpUr32IES7/KKITAi+hXi9nfD1xMr7bsAk/DmmIRyeW&#10;Y/K4+dh87DLi0gsmu5ErLMTpt+XLsXz5/+E3XzW0msv447N+sLKoC4v+S3AiztBKsfx4qV59ZPue&#10;gl/QFdx55S2MrbQHv/reoTedNDyMi4P/6pPKSJeESmjbsz0s889DZ8Yg5OxtICXDcFid3Hi5GlSp&#10;SUhMz9LNEVAFoIm7Bl+PRZj1/RFkpmc+Ky5eGgRPTmbkrEaq3nclxyOiiVqtztOifVaT2YqpJ6pP&#10;zpziua1fku4s7KnpYLLgxJ0yueBGw1RCnLQPybklDkQFc9JjfSjJfPAP+cbOXBgiqYjNzMPkgRL0&#10;oEPU1V+6kUsJN4QVbNa3rpJDi4cQc6rbsxVuuZNEr/XBhew0aFnm/a4yNXAsE+4UYrPYj47EDVBo&#10;Vla5kUUSfPeTk/eTycOw02TnzxOInS6e04LYOS0iW4+GEHUZM5YaC5PaJqKbO7xCYnRbQrJJWowv&#10;2bZqOVnlcYpEKWabSBZJvuJOxtnZElsbO+Iw1J401RkFaqTHuZMrStrukhlLTiwZKnx+oaneIONW&#10;nSbqMm55ke82kfRw/DHnGBrNm4ae5nmXi5VTNjALcV5TYTl0Y86h6g2Mmz8N4x36oEurV5/VmVAA&#10;JrVNhGES2ytYWqHr8Dt5FpeiEpBRuTaavN4Nb/VshbpKSpmkQ4v0xFhERT1CGqqiTpMmaGhepcxp&#10;0WRq4JRa2T4/OQau+bJMLJg9EUPe7owmtYoudytLyD34fD8BDt8fhga2cPb8C2s+qIPYs/uxZfmP&#10;2NTkF1xZ8Y4C9o9lQxPpDVeXb/FD2CcIvPYV2j8MwO7NexHdZiymOyokzdBzUVB+PpKB9IyKqPKy&#10;NDcXmRo4U6lsn42HB3+Ft80nmNC8tDlJZYQphDilXsTqwYMxN6ExOmEQVvjPgq0ux+It7B41Aac/&#10;3Iw1QxrLMATwOfn48qOksoG6UK2HsJ/aB1ZSeNDMwMmSp6Fkq/tFg3NwWvVBsvoAC4VSDtq0x+SR&#10;bi9cNkl7nKSgzcrFQaOYbCIszVDvmd7kbmZ0vnlDIc1Qj/UkTIbTV0Xm48vflJKfL/MScZu3geza&#10;tZPs9DxFwh6mibroJuNQrUJg1aj+SYPdwNbKGEqwzLj7f4HLrOUIcz6Na7Pa4mGgFzbvuIM2zpPg&#10;2FymefNNNKNvdsgGfHHTAauHAF7Oe9Fw7fQcDy4zHJs/csAnMV8gOGA62sstTl1X6HkVHo8doUt5&#10;/1yU5MHRUcDjJ1VQqyb9ErISEOnrg0sJlWH5ejd0by5CnV2dmZMlbNn7FgnWzwWna/+Q9U4Dy7zD&#10;2ThoSQr1GPqpLIit/RvEVi/1i+6O3HKGbHfOm2xGX8Vur8giybdukrhirSoqx6PWD7bXpt0nYSe2&#10;kkVObxAVbEhv5+XEM/h+mSIyZGrgaKeL9iTONirDFxOsyAC3q/QrlztsP58TmekdTTLVnmSyfm4r&#10;XR6snL1YstTDRDP6mtT2CgZLOvooJ6uvNi2JPFbItqP/yAwhu3/dQ/52+4E42VnoXeMWxG7cT2Tn&#10;ubIZapkauDQS4TaOfLRkD/EJOEJWjZxJ3M4G6C6mgMOuZMQUTxJdxv0xxoEZuB+Ip5p2vzwGTksy&#10;ItyIo0pFOsq2Qn/+VDUGMvr+RxK5GhhJUoUjeWEo5Q7z2iKIj6fbszRDJ8PIw8ysMqfnMR4mEmyf&#10;P+El2//2805yJiK+TJ5bLjI1cGzCd16OYdBt+l1AfvTLDa5/SE7MnkBWBScJx3KGDVF/I19uCCQJ&#10;MXsEA5dBEiMOksXvN6Vf6ADiGvhYeK7ciCGert7F9MpK8lxjYyp65MNUgu0FA6eym0B+3nmGRCSK&#10;W0xKposMGYjZ/R1WZjhgdPsmaNHsHjZMO4euiz9FD/NY7JgyGAtkmtG3ACQJYVtmY/yvF/AY9dGu&#10;xg14nr5OH+iIcW7uWDO+nUwXS2LhNeEbBNt/gA6q5y/fE00wPE53wIbNcqxsbyp65CU7ZA36uTfG&#10;Ntd28J+679liia5U5SB03j9MGZXts0Kwff1j9Pm0Jywk2Wgt0+o7iq1GZRDmtfkST7fVxJUOiVa5&#10;eZKTYQ9kfoel3owT8zL1hg/Pa7JdZDAVPfKSFbyeTNPFY1P99Le76MrwNSLouIoEK2A6UZv2gEQG&#10;niTenp7Ec+8R4nslVsjgLQ5mOgN3eAKaFzCerCq7E1p8EoWvTxzBT33qCueNh25rQhTQhG0gRQpi&#10;//0be/0fodZrFZHW6ENM7llPeKY8Iel3cfHEPzjlcx6h91JRwbwROrTrih4D7dHJoprMq/M/RZz/&#10;LvyyeBl+PlMb4+ZPwntNaxj8zPL2fExFj3ykXsSaecHo+V0vRH17kHpw09BeE4F/1s3FqO9OoaXr&#10;URyfZQfZbi9n25AOrsf8L5dgd56M3YDKbgpcV32Hid0tRRihFerBsYn+j+hdzZZ8feKhcE4OsDm5&#10;L8h4WWcTySLJYbvITHvmgRrwEpoOJUtOxCpkjiSeRLCl+3FDyLDv3MgJg5O/Cpi7MhU9/kPJq8HJ&#10;JMJjMrHJf13kaULWaOFflBYz2H9NfnO4hwUuHoizcMKKfcswo4s5bui8t7/oe+XyEdwiPDChubTR&#10;bST9IW5ExCL1lcY54UDC+Rxy6zT8Aiw7IdtQLRLnjc97jcR67RuYPP4j9O/eBg1rVgYyHyM6zB/H&#10;tm/FxoDmWHLMHd92rytzT06AhWldPILtazfB91VHTPr4Pbzd6X9CwgAtnqZnoXKVyvLXxVT00KHE&#10;YHuCzMgt+Mj2E5xoMRjj330TrW0a4dXqOUNIkvIAt65fxKEdO3EqYQw8r6zCEMuyxG9bTCBuV5Oo&#10;UT1PXO0t9CpiG9uDY8vcx8h83bwbs+AdyTi3kP+Wu7Vp0cRn9fgcq696n7gGJOQ8IDtycqWpev9A&#10;jkRrDM4TatNukSPzBxJzR/q3zlDOTGIObD7xBHH7eijpPc6VeCqqRoY+pqIHRVcb40+yXje/e5SE&#10;JYi7EikuKSRs/TgybsO556YK06bdIX4bnMkQt6ukLEsEekPUh+TE1yw3+kfELYJtrTO2gXtEfOb1&#10;oO9nQ+w/Gk1GO9gSlW4bRTxJvnmEuA5rTx9jRYbnEM8IYfOpHMkKJevfGk3/hkXsh9dNBrPnKWK/&#10;eQFyjbSKDomaOswmbn53lTHkzodi9NDeIce/6Z+TGLJpb+L0zW4SlkKvgv8SeDKnIKfJuxB3DNm7&#10;3JvcLc4FrI0mezeeIvHCYWmQYl22dDy9Dp9djbD+kh/++fMP/OF9BmEHOuPYgk/xcf8P4bI7Ab1n&#10;eyLo7x8wRK7xmwzqYt9u/gEG2hQxvVupOQY6WSD0VpJwQgmwIVEkTnosxri33sCAHw5Do2qFTh2b&#10;o/FrKiigzLCAAvUwq4+O9rboMc8bN4P/wdalH6N1NS0Sz27AjLkHoWk5FR6hj5Cp1SBsNrB2w3k8&#10;Ef6p3KjY2Kp4BcLNasOqrhZlSYYvHwOXoEbUB+MxskOdnHk3s+qwfncsxlQMwGH0x/y9x/D30iFo&#10;zqp1ZyUgLl6mNQBSHuNxi4aoV+QXWBH1GjZAWkqGcCxncgoAHdv8LQZ3tsXbY+fB42pjjHP1RGDk&#10;aexeNAG9G7+igHkrBetB7uHcgcqYOXMgmuRWrM+MwN7/c0MAuuOLX77F6Lb02mHXTf/hGBJzBbdk&#10;WXSGfvaQAIQVp/JSZgyu3K0I/WyQJeU5Bq4y6jdqBguoEXz7Ee0a0lPh5Up57570rtW6x2Cs9tyM&#10;hYOfJSIkcaex5cyDnAMZkv0ktRh3HYKnqSllK6ghOcwgBMFr+ad4q3l7vPPJTziIt/G121GERP6D&#10;zbOGwFa33eUp4uMSIN9aLSagR/Y9XMtsh3a1c6+QTKi912LW/ttQOU6Ecx8LPcNckV69mcgqhg0x&#10;PrXRvOFpzPz2D/jHPCnkb50FTYwf/vh6Do69aoUawtnSoLcP7hFOzh6At39u8my1VHsXJ7+bgLeX&#10;HgMsvsWJa4vR5xWJnL44L4wdtB8Nh7+OV4RTbNX0zukzSOzUF6//975ZSAo9hTuOm7BFjquoBvUw&#10;hBZPQo8j2tFNpqvBiQha/yUmf+2OIA3bmzQOs6c64eP3e6B5/qzE5DZ2Lw3FW3MGyXD/mInoob2G&#10;zWOPov3G6bCtRq8C9UG4vD0Cv1x7A0v8duLbbrX/M3AshbzL8kqY/2OfIvpg+fDfLoPrNWDr0Aed&#10;27REs3o5uzPIkxgE+R7Bbhbt0/I7nPh3Ifr8Z9RLjnxCtZhhsBwKD+Hw+TSFk+cpeRoGU9GDhTiN&#10;7Y2hHjepVXgDTjMH4XWWs8sAJCkUf91xxP4tMg3VMgk9niJm90yMONIQk995BWHb1uDng/dhN38v&#10;ji7sBXOddWNzi1fx99KFOP/Or+WyOb94PEXcCVeMGjwPp/Lu8X1G04/guu1XfNWtbNuoZGTg9uGz&#10;H+Ix7JMORcRmZkMTshu7a83Er7I0cCaihy6GcwGiPvoUvV+tLJwzDIsAcNtdB/N/lWOCRVPRg5J1&#10;Fz6/LsSsuZsQoGmJ9+cvhavLoJx56dQw7P5hEVzX7aaeqhXsv3HDjh/7waIs1kFSMpEYdgRuy5fh&#10;e/dzeGbnbNDbeRpmu4xF/yYizIcyAycLHhwj64ubhrwkzzU2pqIHuUsOrD+mS3ZZNCV5rrExFT1y&#10;ySZpifeJ+mFODjjlk0mS1ZFCYtswEvVAXL2Ul7Kcw+FwiomsDFwClUdUUqlEUWlCpRqVulRqU1EK&#10;henBpAEVpZCrB+MKFa5H+ZJfj9eo1KOiJD0iIyNx8cpFhKvDERcTp9Mn97vo0q0LWr/WGq1atULt&#10;2uJc7+Vu4IKpnKXiQSWASmHYURlM5V0qHajIjZLq0YvKm1TkhqnoEUnlGJXjVPZTeR5LqDA9OlGp&#10;SkVOmIIed+7cgfs+d2z22Axtey2ie0YD9ekDjXIe15FKWxRt14AG+xqgY/uOmDluJrp36o6qVcug&#10;CzNw5cFZKo5UUAph/479eznA9QCxo+JJRQ5colJWPVJlkHw9gspEKvqfr7giFz3i4+PJF0u+IPXt&#10;6hNspZ8s/tlnLFLOgtR3qU+a2TUjJ86eEF6x5BjdwMVTKe0Xl1/Y67DXKw/Y+7pQ0f88pRWmRyyV&#10;8oBdBKaixxIq+p+ntMIMpKnowQxlecCMkrWddY5hS332mUosESC1HGuRiS4TSWpqyQ22UQ0c6zTs&#10;7qL38css7PWM3Rml0oN5H8ZEKj2M7ZUyPUrrtT1PykMPsW7++mJsPXZ67iT17OrpjJMowgzkGpBB&#10;EweR2NiSXetGM3BSXEy5wl6Xvb4xkFIPJsYyclLrYayLylT0YCMCU9Dj76N/5xi3WP13F0mokevp&#10;2LNEnpxRDJzUXx4T9vpSD1fZ8MEYekhtrJkeUng8+cUYekjh8eQXqYd5pqJHRESEdMYtV6iR+2Di&#10;B8I7Fo1RDJxYczxFCXsfKTGWHqyzS4lYczxFCTOiUrKViv77SSVMD2aEpMJYerCbp1R6MK+qi2MX&#10;3eKA1FJvYj3dMLg4SG7gmGus/+GkFqlccXb3038fqcVU9JBqdZV56/rvI7VwPZ7PVk9qpF3030lC&#10;iYBuAaM4Q1XJ88G5UzEmUr3fJirGxJWKFOyhYkzYfjop2EHFmCyjIgXloUcaFbFZuGwhMFE4kJrm&#10;QIx9DI77HhdOPAfB0EmCse9OuSL23I+p6MGGJ/qvbyyRYuFE//WNJVLoIfWcriERe3Rw6dIl0nBi&#10;Q713MIJcAhkwcYDwCQpHUg8ukEqp2UwbSyUQqTsqEeFUxOQqlVJTBj0uUBGTCCqlpgx6XKYiJmx3&#10;f6kpgx4swkNMmB7PixZ5LuzzMz2YPiXkEhUxOX35dE50QmkorR4dgCObjiAt7fneqKQGrkwdsQyI&#10;/b73qZQH/lTEhMXFlgcsblJMxH694hJDRUxuUykPQqiIScAVaqTbCQdGpJlLM8TGxgpHhpHUwInd&#10;IYqL2O8rtqEpLzR6Wbc4Jec0FTEpr+9D7PlkllQC5VBC/waV1FQWxFo4ki8ylIhcd5W1T9gJSgva&#10;2PE7tBmjMIQYyFSPEns+/PvIQ6mHk2LBPif7vOxzs8/PYPrk6ibuwEU6xNKjLR2VRD1/VCIvAydT&#10;alExBdqyHsEpNY5UODKC3q/btn1+n5bUwJX4gmpOG0vexJobO0Fh8+Ls+Chtxfy0Yl/ILamUCJH0&#10;ENuwqqiUCJH0EJvy0qO57oXEg+VzKxHsc7LPyz537noR0ydXt2J+PBcqYlKTii7dUXERSY8Wibnu&#10;X+FI2kWbUikPxH5fliCxPOhMRUzKy4PrRkVMGuVJJGY8xP77NaRSHlhTEZM+3fqwpXLjkkZt46YI&#10;NG/+fGsoqYFrRaU8EPt9W/w3UWBcxDZwzANhiSqNTRcqYlJeerQTeamQZeEtj2FvDypi0qdLH1h4&#10;GblMz0VgpMtI4eA5CPvhJMNYcY+5IlU86hoq+u8jtZiKHlLFoxorfjNXpNKDhU7pv4/UIpUe3R27&#10;GyUONVdYPGpxEmFKbuCMHfsoVcYEFlWg/z5Si1R6GDsqQ6qYWqaHMaMApNKDRZcYU4+jVKSAGRuW&#10;mFL/vSQTakhZYH9xMEo2EWN5DcxblBJjeQ1S62Esr0Hq7C6mogczOvrvJ5VInaWGJaSEp/47SiCp&#10;ILXsahH/S/7Cuz4foxg4Y+S7Yq8vZUobhjH0kDo1Ty5S6yFlah59pE5hxfRg3qLUSD2Vw/SQOj8f&#10;y7arS1Mu1VCVGjc2NF20ZpHwjkVjFAPHYH9cqVxxY3x5uUhp5LgeJYfrUbQYUw/mWbGpfdGNHEtb&#10;7pKTtlx2GX1zYXdCsb9E9nrGuMPqI0VnZK9nrE6YixR6MA+0PPQQ25MzplHIhekhtidXHnr8V3BG&#10;rOFqfI7nVprCM0Y1cAz2JYo1l8Veh71eeSCmHmyOsrz0YIg1l8UuTq5H2WF6MMOk/5lKI8zoG/vm&#10;nwsbrrJ0Rqz0H0pbfIZ5bdRIsrKDLKFmaTC6gcuF3VVKe7di/87Yd6XCYB2otIsorANKtVpaUrge&#10;XA8pYKnFmTenM3Rs2MqMVlHCajpspV6bXT0y1mVsiStp6VPule0TqLC8caxyN8vWYCigmW3qtKfS&#10;lwrb/FqbitzI1YPJPiqFBWazMBmuh/SwrLUXqZyhUpQeLNKCbUZmG2/lRkn0YJEWfajITQ+Ws83v&#10;oh9+cf8F3pu80XBiQ0S3jwYshSfk4g80i2yGbHU2JjhNwLjB49CgQdl0KXcDZwj9fG5ix/8ZE66H&#10;vLhDRZfah2JFpSoVJaJkPZixYzncbt++jWhNNJ5SYdSl0rJJS9StW7fMRk0fM8CeuAZ6Y5ZtCQOY&#10;ORwOR+bI0oPjcDgcMZA02J7D4XDKE27gOByOycINHIfDMVlkOAdnKCG78lbuDFX2UuIKpP6KXS5c&#10;j/LkDm350+da0aaMldSEhARcvXoV9++HQ62ORUxMnO58t27t6f/rom3bTkUmsSwJMjBw7As7SZsv&#10;bc+r9sPKZvekrQ9t8tuvxC6gk1R8qTyvahFLcDiECtt7JccLrCR6sH1w/anIUQ+2n+8AleLqwZJA&#10;dmDFNmVHAm2svjCr4u7KThQCS5zZlzaWzFJeejCjdvr0AXh4bKBG7RYGD76Hli0BlQpo1Iiaa2qv&#10;We0YjYZaAd+G2LQpGkuWTMW7736CDh3KqAszcOUD22nN0rewj1DSxtLXyGOnNtsxznaO/7cLuwTC&#10;4jalqJZeGsqqh1T50kqKqejBYn1y+rmh/l9UY0kty18PFje6des65kCRNWtAIiIMfdaCjRo8cvQo&#10;/T4cLWjrSf9d6a919opGhsX4sXxnBRUreWOvU36xqGIFRrMLsrxiH9n7ihVTy/Qor9hHsfUo31BA&#10;FndpqL+XtDEHonz0YEbJzq4ZWbIEJD7e0GcrXjt7FvR16lEDuajEgfYM9ipGhP2x7WgrqEjpG3s9&#10;436JrPOzu73+RVFWKY+sD+z9xM4mUl5ZOKTQw/jeNbuASzuqKayx68O43tzZsyd0RokZJ8OfqWSN&#10;eXQuLiATS5gqicFewUhIYdxym/GMHLt4xcj0YEiMaRyYp2UKekhh3PTFeENWKYybfjOOHrnGLTbW&#10;0GcoW2PD3JIaOfYvjQD7QFIZt9zGXr9k1r2ksItJbM8tvzDjIPUwT2qjwMRYRs5U9JDWuOU2afVg&#10;WT/YfJsUxi23sSHvkiVf0N+LB/tXRkCsObeimrS588WacytK2ByQlIg1V1WUMOMjJaaiB8sAZ7g/&#10;i93Y4oN0ToCjY3fd4oDh9xanseGqo2Mt+j5/0+OiYf9KYtgKSMEPKl2TZnWVrc7pd3qpRcpqVPrv&#10;I7WYih4sCaU0MG/dUD+Wqkmjh6fnTuLiUp/+Zug9xW1sNZYtYBRnqGqESIbn7W2TAmnebw8VY+JO&#10;RQp2UDEmrs/du1V6jK2HBxVpOCD8NBbLhJ/i4uGxEhMn3hOOpIXtA7a318DXl+0NLALB0EmEse9O&#10;uU3cOSw2Z6V/NzeWiD33Yyp6MKRaIHmeSLOqKvXctKEmrld96dIl3Z41w+8lTWMrtGzBoSgk9uDY&#10;DuziQdKBy6cALy/g1GUgvUzxFcV/3+LAMqqWms20mdFmKAKtCC5QEZMIKqVGRnqwMLjCMtsWSRn0&#10;uExFXFgUTzH1oNdDHH37A/T6OECvkzh6vZSeS8JPcYiKCsCQITkhV8aiUyc6VtvkrUug+TwkNnDF&#10;c1mJBtgyBWjfBxg6FOjTHpiyBdCU2siVovc+h/tUyoNrVMQkikp54M9yUYvIFSrlgfjvGy78LAJ6&#10;HYTR66EXvS4G0etjEL1OetHrJYxeN6UjRvgpDv7+/6JdO+HASFStCjokbqjLDvw8JDZwxesQsQeB&#10;Ge50XD0D2LUHWDwMcJ8FnH4oPIHdvWhfCKKteJ6dyF+gyBdocXlMRUw0VDilx1AChbJRvO+D0Gt4&#10;Cb024uyBX3cBWxfTk/R6WXtad2noSKcOVFBQcT07sedFk1CtmvDrc8ig1+/UscBYoc1eAixf/qwd&#10;pfffE98ANWoA35x4plthmJtHI5UFsj4PYagqEcWLpTvxNdWlO0hgSs6x9i7IeHOdfgRtQc5dBRmh&#10;or/Ttiu64L8v2MTdZlHi2EZWJi3n+ynY+tOWTVsxROztIqaiR4nLA4qkBxNxKd72kKQTIBb0s7oG&#10;Cue0IJ7j6acRdFh8jl4XI3J+H7GLXj/5/r3hJh4uLoOLFWeaq8d/f/t8raR6bN1K/w6ez18VlkU+&#10;uGqv0P9Rq12jSs6xWS2gx3DAyYm2nvRx+livicA42prS3zmlg1Vd4pQelnmkPKhIvaM69Gft3L5v&#10;Rq+DHsL1QZsFfbxpL3p9jKPXSVPhOTLklbeAy2pALbTkTGrJqDnLbXO7Ax9vpl4o9UY3f5wzVfo8&#10;rtABYpMmTYSjQhAMnUQUL2g4nlr2ltQ7cyvGXaB4bQ1t4lGmgsJutNE/s86LKKGwjcViUl56lLsH&#10;py8y0oOQo7QZ6r95mzYeZHZLEEf62TMMPF7yJvLIwGUsuXTJ0PtI2yZObFhkphGJPbj6ws/nU7s3&#10;4HedWu8ijHHxETc/2WtUyoOWVMSkCZXygOW+E5Py8kTFf9/Wws/nY1YbWOgHbKJeTSXhXNmwFn6K&#10;Q7dub+Ky2AvMRcAWT1neOCsrluyzcCQ2cJ2Fn0VAfdFa1BaqKgrHZaaY71tMOlEpD1gxYjFpQaU8&#10;EFsPlmCTFQM3Nu2oiAtL3Fo8ParUAuqKVtmzo/BTHJo0sYOXl4VwZBwuXmSrqINQlS2nPgeJDRyr&#10;eO6S86vRYO8nbqV1Vlh3CZVSMYE2NigqoVM5kYrYFcqZHmuolIpS6sHmraSotO5EpVSUQQ9pMv5O&#10;FX4aC2ZQ38z5VSRysu5aIVLsRebnsH9/fYwbN1M4KhwjLDKwVOPGRJr3+5CKMRlHRQpGUjEmLhLd&#10;4IytR6kNapG8J/w0Ft8IP8XFyekLOmQs3pRUWWGG9PRpFTp16i6ceQ5NXQNJpjAhJx08m0hJRPzJ&#10;7LzwbCIlE55NpHi8oNlEGDwfXHGF54MrGaaiB88HV7wm03xwDPbHlcrIsdc1Ridk78Iz+hYlxtRD&#10;amNtvLTl7OYspZF7QTP6BqqfCr8aAymMnPGMWy7s4uU1GQxLeeghhZFjevCaDKVDVjUZ0N+NRGQL&#10;R0aBfUBeVUtf2Jwbe73ygL2vmNWopB5eF4ap6JEDr6qV28pcVQuYTDzV0i8zFITtQGaT6YYVe35j&#10;/06azL0lhddFzdGD10UVG2aYSnt9yLMuanGjHZjHJlZdVLMcA7cWQyxE22VbQl6syvZsf1tPKn2o&#10;SLE/rKzwyvZyg1e2LwtmFl+fINd+6gMW7y4PDO0WlN8FVBTMUKRS0UeOhqAouB5ygzkE+VMEsXCl&#10;5+/olwvM2F29ehX374dTYxeLmJicRJndurWn/6+Ltm07oTnLSS4SZhHJ2aS5ShZJRTgcDkdUzNg4&#10;Vfidw+FwTAruunE4HJOFGzgOh2OycAPH4XBMFlnOwekX91DmSlcu+ivCCtZDPw8OSzBYRA4uuaLf&#10;r6yosPRRykR/JVU5K6j6sHJ/rCLWFZZ3nOUvz6VuXTRp2RLW1taoXbvsac/K3cCx/UqBVI5TOU3F&#10;UL1LltzQngrbr9SZSm2R872Jg/5+pdO0FVbvkqUPYvuVWFJOGeqRQPUIpHqwtm8fVaMQPVyoHt26&#10;sRLjVA356ZFGhdWzPUNlH5XC6qiydE4s4zBLyinHfYlME1aZF1QP+oXQ9rx+xTIOy3OfKIMZNd9D&#10;h/DXpk3YdOQIXOrXR9t795A/jyerYXeaPmbZuDGGjB6N94YPL72xYwauPGA7zksb6sT+Hfv38oCF&#10;9LAaEAV3ZBfd5BORQeKpHmuoHqxLlLS5UD3KsNtcTFiI1Roq+v2luMIiIHi/Eh8W0eC5dSvtKvTa&#10;pe2Sft95ToulbQ1tdvXrkzXz5tEuWvLwOfpKxkXMmEH2OuUVw8k0ES9mkHXk8tKDwkqv6XWsUrcl&#10;S1hvFl7U+JSpGI2esBto+fUrBssPJ0ZSCmboyjOmlt33Iohds2aE+pckPn9/KWajg3GylTa7Bg3I&#10;0b+LlwcuF/oKxoPdXcXO+sBez9jZK3KMkdhZH1j8oJH1YMZoItVDrzOVuTlSPWKNn02ktPGnhUl5&#10;ZEXJ6VdiJ4c1fradXM6eOEHs6tUjZw31k1K0CNrsatUiaxYtEt6haOi/NA6ss7BOo9+JxBLjdkYp&#10;jFtuM2JnlMK45TY7qoeRjBwzblLlg+P9qvTkGjc2zDTYR0rZmDc3kb5ucY0c/VfSI2UnzBX2+tIP&#10;K6TshLlN2rTS/yGVccttzMgZYbgqtueWX5iRM07qJKnT+hvPyOmGpRIYt9zGjJwj9eQ8d+4U3rFw&#10;6L+QntJO+pZU2NyJtIg151ZUk1gPsebcimps8UFCxJpzK0rYzVNailcAuuxNaj3YPS2VOHbpItqw&#10;tLDGjCdbtGBp0p8Hfba0sFWpZ11FepFuFYzdxdmfy1hNIj3YSpReR5G8nZUmLxnzqqSa8jAk0uWJ&#10;Y14u867o38oojS1gSAdbLWULCgb7gsjNkzaXsWOFdzaM5JEMe6gYk+fl/iobO4SfxkIiPXYYWQ/X&#10;5+UwKz0s11the9ukwPW5udjKwmHajKcH4CH8FB+2z23ZvHlGKxQ6kLbThw7hzh228bkQBEMnCewu&#10;q38XNJaIP2fC7rLsT2XsJsHcD5sb07sLGqVJsOBgTO8tV6TJvszmXOnfyKhNmizSZ6m3zhYADPYB&#10;iRrbPvK8BQdJPbirVErNZtrMaDOU/7IIyvS+BokQfhYNSQcunwK8vIBTl4F0+i2UHhYZISIs5Kqw&#10;yAQpuXBB+EUcWMhVqb23MvSry1TEhXke+3N+LQraj+Lo2x+g/eoA7V9xtJ+VnrPCT3G5dPQoPnr4&#10;UDgyDixu47i3d86BASQ1cDeplAeXqIhLlPDz+RANsGUK0J7+1YcOpX/89sCULYCm1EZOZAPH4v7K&#10;A38WfCMet6mUB1eoiEu08LMIaP8Jo/2oF+1Pg2i/GkT7Vy/az8JofysdMcJPcQnx80Mj4XdjwYLS&#10;9j/nBiqpgRO/QxSPGNG/wGvCz+cTexCY4Q7YzwB27QEWDwPcZwGnc29q7C4cDgTRVjzP7rHwk6OP&#10;hkp5oB+sLw73hZ/Phy0ZLqF9Ks4e+HUXsHUxPUn72drTui6lIz2O9qug4np20swnbjp+vFxSSkxs&#10;144OTgx/N/JKl8Q+Ixs+sPYJO0FpQRs7foc2LTtRHhTP0Ny4SC++7sDyH4Fh9E47ZwUwnp4f9BpV&#10;4XXAj450v+oKdKZtP+20RkdkT0oxiNSv9hd3OCkyyTfoTZLa9AXL6YiA3jSd5gDLaMfaMIhewFSH&#10;JX70s31F+1Vn2r/oRyz1gEGhmFepIvxWEHkZOIVTjVXuqUH/E/7eZrWAHsNph3SirSd9nD7WayIw&#10;jram9HejY20t/FI0+jbhea1c7ztGhmW1KQ8qVgPq0J+1c/sM/cM37SH0K9os6ONNe9F+NY72r6bC&#10;c2SO0fqXsNggCWXa4OtGG7sZRQjHJRD2vuLC9g6xP9XzW/wJkJYqEDf6mQ09XvIm8kZZY23wzd9E&#10;3vBbpg2+ZehXLGpCXIq3wVcbDzK7JYgj/ewZBh4veZNmwy/b4MviRQt8/xI39n0WVhRaUg+uvJJV&#10;iv++dIxZDGr3psPQ68DHTYQTZaab8FMkmoj2wUpGW5anTDza6vKeGR9rKuJSvCl5s9rAQjoM3fQx&#10;UEk4VzZYiT7x6dKlC4y7hpqzDm3XrBmqFpKEVVIDx5JTlgetqYhLK+FnEVCfulZ9QCVaDe0uwk+R&#10;aMEmnsqBdu2EX8ShvG6crDi0uDA9ijfsrVILqJs/M2Sp6Sj8FJfO/fvr0nIak3DanEaMyDkwhODJ&#10;SYbUQfb5Rbq4QTY8YX8uYzW2AVQCWM42Pfde8sbSJ0mAseKbc4VtLJaG0ia1LG1jekiTBIENE5lJ&#10;KW3et9I0RwsLculS4RuXJV9kGEfFmEj3fsYKQMmFpaCWgA8/FH4xEmwWXAJGUjEm31CRBuPqwTSR&#10;qoYDGyaumTfPaEGN/7L/0eFphw4ddMeGsV9BApOzBXsnDVKntMkV8SeB82MsL07irA/G8uIk8t5y&#10;ESszdFHiSEXaVFzGylIjnfeWC0srbmdtLfliA0uZxFIysdRMzwPqi6FELa1908WGSh07aJy8Xaxz&#10;SJ35gb2+xHm72IoTMz75Oo3oTeKkl8bIM8hE+joNrF+xmxr9m0najFOnQZfsslYtnREy2C9EaMVN&#10;ekmfbRxMJ6Mvex8pjZw0gdAFYMZHysB7idIk5UfKfsVEujRJ+WE3Zyn7lbH0yIEZH2aEpDByrBDN&#10;xEGDCt0aog++9rxKkoUDqZGiMxrXuOUihZFjr2ck45aLFEaOvZ6RjFsu7Ptnw0j9fiGGGM+45cL6&#10;lRSenLH1yIEZOZZ5V6zMvrnpyotr3BiwgC35+sRD4VB62DBSrDk59jrSD0sLg72vWHNyrFMb20gL&#10;sI7CNuLm60ylaiwNusTD0sJgw9XSlqHML8xYGv+mmQu7cMVKX87mQI0zLC0MVgULtG+w5JRl8eZY&#10;hmA251bcWgy54GuLpsTJM0Y4NB7s7ljauy77d8a/uxYG+xysI9EvosSN/TuZ6MGW2ks7L8e8NhYl&#10;IQNYzrbS9is2GmBREvKAGabS3kDZaIDpUTwvR2pYWnGWeZfNyzFDV9xtJMwgMsPGvEDH7t2LXFAw&#10;RLkZuFxYh2R7mooaurLH2fOkSTooBuxzsT1NrHPRL6jQxh5nd2i5GOh8MEPHCkAXNXRlj7PVWCMP&#10;R4sLWxhg/aU4xo55fuyGKX3RotLALmrWr4pzE83tV3LUg2pCDRQr4Mw8uokNG+qSVR6lja245jZm&#10;0HSpyOvX1z1vyaRJukSapcUMFp8Tz4AVGPK/ymzTSLmSQOURFQZLtZQbklOXSm0qyiGBthw9mCYA&#10;C5GqRltd2hSkRwLV45GgB8slx0K9qlE9WGvAMnEpg/z9qgmVaoI00GUUUwpptOWmoWE58V6ljfUr&#10;1pSkB3Tpja74++NacDAeJyfn9LOaNVGrdm20bNUKTezs0KJFi0JDsIqL2bGIJNKvOUuDweFwOKaF&#10;GXPjhN85HA7HpOD54DgcjsnCDRyHwzFZuIHjcDgmC5+D43A4RoUVak5NTcUVvSpvr732GurVqwcr&#10;K6syr5zqU+4GLo3KRSqs1F8IFUOV6SdSaU+lI5VOVKpKlO6lLJiKHoxgKmepFKaHI5UuVHpR4XoY&#10;g2DaWE1WZhAMVcRypI0lR2UJZlmT31ak4OBgHDrkhn37DsLS8iU0b35Dl+hZJSTxvHYNePy4GVxd&#10;b2DixAEYOHAE7O3fQ+3aZdSFGbjygIVYlSZpYe6G3/IL0cpLrh5FbVQ2JHLSg21yZemHTEEPFo2g&#10;dD1yNuuyaISiNo4bamzDb/mGaOVy9uwJ4ujYhbZa5OhRkPh4Q583b7t0iX4Xa+g3Qs3TmjXzdCmY&#10;Sgt7RaNTpqIhelLeYTWlvZDyS3nrcZSKGHowA1me0QCmokdOVExpDFv+xiIgykcPZpRcXMbqDNvZ&#10;s4Y+W9GNjmJ1hs7OrgE1jn/TcyWHvZLRYJ1G7Pxd7PWM3RnZ+4mdxLO89BArQD1XmB7G9oKYHsz7&#10;0v8cZRWmR/kE3IudwpyFeBlXDxZ7amdnTbZuNfR5St5iY6EzlGvWlCzQnsFewSiwTii2ccsVYxoH&#10;rkfRwrwoYxkHU9EjB7GNW25j3qBx9Mg1bqX12gprzJubOLFeiY0c+9dGQapOmCvGMg6moofUaeSN&#10;pYfYnlt+YUbOGHpIZ9xyGzNy0nrWunTldo1FN265LdfIbd26kh4XD/YvJcdYufPZ+0iJWHOHRYmp&#10;6MGGv1LC5tz0308qkb7WB5tzK3hBi9+k1YPNuYk1LC2ssUUKO7uiazHkwv6VpLD5GP3OIrVINaQw&#10;th5S1QFgeogxEV9ckUoP5lUZUw/p8g8y71CMBYXiNmn0YCmNHB0tdF6W4fcVr7HVWEfH7vT3opE8&#10;kmGH0YqI5eBBRQqMrYehfVtiwPQIoGIspNLjMBVj6uFqcP+ZGBymzXh6GN5HV3ZcXb+Fi0scRNyj&#10;Wyj9+7P/X8W//+oKBz4fwdBJArvL6t8FjSViz5mUlx5SrEYa0+vJFSm86tJm7S2LSDM6KG026LI0&#10;cZPG5iws1KO/GXovaRqb51uyZCr9/flI6sGxnf2lZjNtZrRF6o5KRJne1wARVEpNGfQIpCImkVRK&#10;7fWUQY8LVMTkDpX9VEqFjPRgmqC4ehAg7jJwwIu2U/T3dOF8qWBREeJx4cJJODk9FI6MQ6dOwNy5&#10;a4WjwpHUwN2nUh7cpCImUVTKA2aQxIRlsy0PrlERk3Aq5YE/FXGJFn4WATVuYVuAXu2BQUNp60N/&#10;n0LPaYTHS4y4/cDf3xcdOwoHRoINhSdObKHLDPw8JDVw4neI4iH2hSz2BVpcYqiYAo+piImGSnkg&#10;9g2HuQDFgdXdWzKDem32wK+7gK2L6Ul3YO1pne3TkR4HBAUV17MTex7uEerVE359Dhn0vjR1LDBW&#10;aLOXAMuXP2tHqR9x4hugRg3gmxPPdCsMc/OiR1bySpfE+g8bPrD2CTtBaUEbO36HNi07YXxKfIHK&#10;VI8S33BkqkeJEUmPUg+Ly0jyDeA0tekLqBGYMgxwmgMsGw9sGEQvYKrDEj/62b4COncGvqIfsSjD&#10;UF6k3wO8PAAPof38HeDi8qwFUnv/iN7TNVTXmNySJs+BBevrZyQxhLwMHEdSrKlwSo8dlfKgYjWg&#10;Dv1Zm3o2OqhRa9qDGjqnnGZBH2/aCxg3jg5dmwrPkSGvvAVcVgNqoSVnUmNMrXFum9sd+Hgz9UKp&#10;N7r545z7z/Ngto2lWXoekhq4El9QzWljtx/W3NgJCvNC2fFR2or5aWtREZPc6l7FRiQ9xMaSSomQ&#10;qR4lRiQ97KmIi5ArqAiq0s/v0BL4+yxAbYKO9hPoUHVrTpvQnnpvk4EtW4DJ1IsryjCwxF3iwqp6&#10;FYOKQF0LapCFpqLH+TGrAtSvD1QpWglKfV0OuechaRdtrutZxqclFTFpSqU86EZFTF6jUh6U+AZR&#10;BKzsX3kgvgfcSPj5fMxqAwvpMHQT9WoqCefKRmPhpzi0bWun86aMjavrPdSty0pxFo6kBq41lfKA&#10;JTEUk1ZUygOxDUN56dGOipi00E2gGR+WqFRcmANQvGFvFTooqVs8h68Y0PGsiLRrZ4/Dh4uxyiAi&#10;wcGAo2P3ohNiCvvhJMPYGzLZ+0mB1EH2+UUqPaQOss8vbGOxFIid5qkokS7oXuoge0NN5I3wqam6&#10;DCIsrZHh9xO/sTxxnp5Fx2yzZ0sKi+HT7yhSi1Qxg8bWQ6okmCw2VP99pBauR1GwaJWCF7B0jRlU&#10;8WHGZskSQ+8nfmOGlPlmxcn0ixXn1SRbOJAKY3k/7H2kxFjej1TeWy7G1EMarycHY3lx0nlvuRjL&#10;i2PetDR65HhxjXXpxg2/t3jNxaV+sbw3BuwtviUnkqQ1cSyGT+oYSPb6UicnNFYmDlPRQ6pMIrkw&#10;o2MMPS6JHLtZEGZ0jBGTKq0ely7562JSi1N3obSNpWOaOHGQzqAWB/Q3goFjSD3Eky6dTV5YZ9d/&#10;X7HFWHpIfdPhepQUdlOTMm2StDkGc2HJKFlSSinSJrEA+5y5vuI7APj2xB3Jh6i5SGXkjNcJc2BG&#10;ToqLyth6SGUcuB6lRSojZ9yiRiytOKuhIOaiA/PcSmrcGIhINpZ5y4F1RrFWVtnrsNcrD9j7ijW3&#10;aCp6MCMj9bC0MNiwW0w9pB+WFgYberHMu4Yv9JI1ZizLRw9WBYstBHh6GvpcxW/MSDKPkA1LS1M+&#10;ELBfSE6onwqHxoHNnbBVqdLeddm/Y/9e2onf4mEqepSl5J6c9GBeV1luoOVfMjAX5j2WZV6OLVyU&#10;rx7M23JxGanL9Muy8JZk2BoRkVsy0LrYCwqGgBOaEifPGOHQuLCOxDpkcVf12PPY8+XRAZ+Rq0dx&#10;V/WYp8EMitz0YHA95AYzdKy2hWFDkLexXQRHaZO2uExJYfUTWHJK5tHlrIDmGLD8jc2xMaPm6NiQ&#10;ti46w1bcxYTCMLOHA3EI3IZZtuLGb5YGlo7mIRX9PHIsvKgelfIK+yoNz9PDikpVKkrAkB4qKo2o&#10;KE2PVCr6ef2UqEdOWpRU2vTzE7LwBhbyZUWbvPVIS0vDxYsXcfNmAK5cCaZnknIe0FEJtWo1QMuW&#10;XdClSw80aNBAOF82zFyPRRDnfs11fyYOh8MxJcyYGyf8zuFwOCaFUhLecDgcTonhBo7D4Zgs3MBx&#10;OByThRs4DodjogD/D61lkV+GTkaCAAAAAElFTkSuQmCCUEsDBBQABgAIAAAAIQB/CLmw3AAAAAUB&#10;AAAPAAAAZHJzL2Rvd25yZXYueG1sTI9BS8NAEIXvgv9hGcGb3cRqKGk2pRT1VARbQXqbJtMkNDsb&#10;stsk/feOXvQyvOEN732TrSbbqoF63zg2EM8iUMSFKxuuDHzuXx8WoHxALrF1TAau5GGV395kmJZu&#10;5A8adqFSEsI+RQN1CF2qtS9qsuhnriMW7+R6i0HWvtJlj6OE21Y/RlGiLTYsDTV2tKmpOO8u1sDb&#10;iON6Hr8M2/Npcz3sn9+/tjEZc383rZegAk3h7xh+8AUdcmE6uguXXrUG5JHwO8VL5nEC6mjgaSFC&#10;55n+T5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lftrYC&#10;BAAAWBEAAA4AAAAAAAAAAAAAAAAAOgIAAGRycy9lMm9Eb2MueG1sUEsBAi0ACgAAAAAAAAAhAPMS&#10;7gSvggAAr4IAABQAAAAAAAAAAAAAAAAAaAYAAGRycy9tZWRpYS9pbWFnZTEucG5nUEsBAi0AFAAG&#10;AAgAAAAhAH8IubDcAAAABQEAAA8AAAAAAAAAAAAAAAAASYkAAGRycy9kb3ducmV2LnhtbFBLAQIt&#10;ABQABgAIAAAAIQCqJg6+vAAAACEBAAAZAAAAAAAAAAAAAAAAAFKKAABkcnMvX3JlbHMvZTJvRG9j&#10;LnhtbC5yZWxzUEsFBgAAAAAGAAYAfAEAAEWLAAAAAA==&#10;">
                <v:shape id="Picture 77" o:spid="_x0000_s1080" type="#_x0000_t75" style="position:absolute;left:5905;top:-3619;width:28295;height:401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2wwAAANsAAAAPAAAAZHJzL2Rvd25yZXYueG1sRI9Pi8Iw&#10;FMTvC36H8ARva6oHK9UoYhEWPcj6B6+P5tkGm5faZLV+e7OwsMdhZn7DzJedrcWDWm8cKxgNExDE&#10;hdOGSwWn4+ZzCsIHZI21Y1LwIg/LRe9jjpl2T/6mxyGUIkLYZ6igCqHJpPRFRRb90DXE0bu61mKI&#10;si2lbvEZ4baW4ySZSIuG40KFDa0rKm6HH6vApOGcr3Zbfd/nl9OUzPpe5y+lBv1uNQMRqAv/4b/2&#10;l1aQpvD7Jf4AuXgDAAD//wMAUEsBAi0AFAAGAAgAAAAhANvh9svuAAAAhQEAABMAAAAAAAAAAAAA&#10;AAAAAAAAAFtDb250ZW50X1R5cGVzXS54bWxQSwECLQAUAAYACAAAACEAWvQsW78AAAAVAQAACwAA&#10;AAAAAAAAAAAAAAAfAQAAX3JlbHMvLnJlbHNQSwECLQAUAAYACAAAACEAa1sP9sMAAADbAAAADwAA&#10;AAAAAAAAAAAAAAAHAgAAZHJzL2Rvd25yZXYueG1sUEsFBgAAAAADAAMAtwAAAPcCAAAAAA==&#10;">
                  <v:imagedata r:id="rId27" o:title="" croptop="2686f" cropleft="3150f"/>
                </v:shape>
                <v:shape id="Text Box 531" o:spid="_x0000_s1081" type="#_x0000_t202" style="position:absolute;left:666;width:2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BxgAAANwAAAAPAAAAZHJzL2Rvd25yZXYueG1sRI9Pa8JA&#10;FMTvQr/D8gq9iG5sUEt0FSm1Ld40/UNvj+wzCWbfhuyaxG/vFgSPw8z8hlmue1OJlhpXWlYwGUcg&#10;iDOrS84VfKXb0QsI55E1VpZJwYUcrFcPgyUm2na8p/bgcxEg7BJUUHhfJ1K6rCCDbmxr4uAdbWPQ&#10;B9nkUjfYBbip5HMUzaTBksNCgTW9FpSdDmej4G+Y/+5c//7dxdO4fvto0/mPTpV6euw3CxCeen8P&#10;39qfWsE0nsD/mXAE5OoKAAD//wMAUEsBAi0AFAAGAAgAAAAhANvh9svuAAAAhQEAABMAAAAAAAAA&#10;AAAAAAAAAAAAAFtDb250ZW50X1R5cGVzXS54bWxQSwECLQAUAAYACAAAACEAWvQsW78AAAAVAQAA&#10;CwAAAAAAAAAAAAAAAAAfAQAAX3JlbHMvLnJlbHNQSwECLQAUAAYACAAAACEAXZ/8wcYAAADcAAAA&#10;DwAAAAAAAAAAAAAAAAAHAgAAZHJzL2Rvd25yZXYueG1sUEsFBgAAAAADAAMAtwAAAPoCAAAAAA==&#10;" fillcolor="white [3201]" stroked="f" strokeweight=".5pt">
                  <v:textbox>
                    <w:txbxContent>
                      <w:p w14:paraId="0D66FDA2" w14:textId="77777777" w:rsidR="00A42E18" w:rsidRPr="000837C3" w:rsidRDefault="00A42E18" w:rsidP="000837C3">
                        <w:pPr>
                          <w:rPr>
                            <w:rFonts w:ascii="Times New Roman" w:hAnsi="Times New Roman" w:cs="Times New Roman"/>
                          </w:rPr>
                        </w:pPr>
                        <w:r w:rsidRPr="000837C3">
                          <w:rPr>
                            <w:rFonts w:ascii="Times New Roman" w:hAnsi="Times New Roman" w:cs="Times New Roman"/>
                          </w:rPr>
                          <w:t>1</w:t>
                        </w:r>
                      </w:p>
                    </w:txbxContent>
                  </v:textbox>
                </v:shape>
                <v:shape id="Text Box 532" o:spid="_x0000_s1082" type="#_x0000_t202" style="position:absolute;left:3905;width:24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K2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JPIb7mXAE5PIGAAD//wMAUEsBAi0AFAAGAAgAAAAhANvh9svuAAAAhQEAABMAAAAAAAAA&#10;AAAAAAAAAAAAAFtDb250ZW50X1R5cGVzXS54bWxQSwECLQAUAAYACAAAACEAWvQsW78AAAAVAQAA&#10;CwAAAAAAAAAAAAAAAAAfAQAAX3JlbHMvLnJlbHNQSwECLQAUAAYACAAAACEArU1itsYAAADcAAAA&#10;DwAAAAAAAAAAAAAAAAAHAgAAZHJzL2Rvd25yZXYueG1sUEsFBgAAAAADAAMAtwAAAPoCAAAAAA==&#10;" fillcolor="white [3201]" stroked="f" strokeweight=".5pt">
                  <v:textbox>
                    <w:txbxContent>
                      <w:p w14:paraId="431CFA55" w14:textId="77777777" w:rsidR="00A42E18" w:rsidRPr="000837C3" w:rsidRDefault="00A42E18" w:rsidP="000837C3">
                        <w:pPr>
                          <w:rPr>
                            <w:rFonts w:ascii="Times New Roman" w:hAnsi="Times New Roman" w:cs="Times New Roman"/>
                          </w:rPr>
                        </w:pPr>
                        <w:r w:rsidRPr="000837C3">
                          <w:rPr>
                            <w:rFonts w:ascii="Times New Roman" w:hAnsi="Times New Roman" w:cs="Times New Roman"/>
                          </w:rPr>
                          <w:t>2</w:t>
                        </w:r>
                        <w:r w:rsidRPr="000837C3">
                          <w:rPr>
                            <w:rFonts w:ascii="Times New Roman" w:hAnsi="Times New Roman" w:cs="Times New Roman"/>
                            <w:noProof/>
                          </w:rPr>
                          <w:drawing>
                            <wp:inline distT="0" distB="0" distL="0" distR="0" wp14:anchorId="49BC577C" wp14:editId="59750A42">
                              <wp:extent cx="58420" cy="628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62865"/>
                                      </a:xfrm>
                                      <a:prstGeom prst="rect">
                                        <a:avLst/>
                                      </a:prstGeom>
                                      <a:noFill/>
                                      <a:ln>
                                        <a:noFill/>
                                      </a:ln>
                                    </pic:spPr>
                                  </pic:pic>
                                </a:graphicData>
                              </a:graphic>
                            </wp:inline>
                          </w:drawing>
                        </w:r>
                      </w:p>
                    </w:txbxContent>
                  </v:textbox>
                </v:shape>
                <v:shape id="Text Box 533" o:spid="_x0000_s1083" type="#_x0000_t202" style="position:absolute;left:7143;width:2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ctxgAAANwAAAAPAAAAZHJzL2Rvd25yZXYueG1sRI9Ba8JA&#10;FITvQv/D8gpeim5qsJXoKkW0Ld402uLtkX1NQrNvQ3ZN4r93CwWPw8x8wyxWvalES40rLSt4Hkcg&#10;iDOrS84VHNPtaAbCeWSNlWVScCUHq+XDYIGJth3vqT34XAQIuwQVFN7XiZQuK8igG9uaOHg/tjHo&#10;g2xyqRvsAtxUchJFL9JgyWGhwJrWBWW/h4tRcH7Kv3eufz918TSuNx9t+vqlU6WGj/3bHISn3t/D&#10;/+1PrWAax/B3JhwBubwBAAD//wMAUEsBAi0AFAAGAAgAAAAhANvh9svuAAAAhQEAABMAAAAAAAAA&#10;AAAAAAAAAAAAAFtDb250ZW50X1R5cGVzXS54bWxQSwECLQAUAAYACAAAACEAWvQsW78AAAAVAQAA&#10;CwAAAAAAAAAAAAAAAAAfAQAAX3JlbHMvLnJlbHNQSwECLQAUAAYACAAAACEAwgHHLcYAAADcAAAA&#10;DwAAAAAAAAAAAAAAAAAHAgAAZHJzL2Rvd25yZXYueG1sUEsFBgAAAAADAAMAtwAAAPoCAAAAAA==&#10;" fillcolor="white [3201]" stroked="f" strokeweight=".5pt">
                  <v:textbox>
                    <w:txbxContent>
                      <w:p w14:paraId="7A177A7D" w14:textId="77777777" w:rsidR="00A42E18" w:rsidRPr="000837C3" w:rsidRDefault="00A42E18" w:rsidP="000837C3">
                        <w:pPr>
                          <w:rPr>
                            <w:rFonts w:ascii="Times New Roman" w:hAnsi="Times New Roman" w:cs="Times New Roman"/>
                          </w:rPr>
                        </w:pPr>
                        <w:r w:rsidRPr="000837C3">
                          <w:rPr>
                            <w:rFonts w:ascii="Times New Roman" w:hAnsi="Times New Roman" w:cs="Times New Roman"/>
                          </w:rPr>
                          <w:t>3</w:t>
                        </w:r>
                        <w:r w:rsidRPr="000837C3">
                          <w:rPr>
                            <w:rFonts w:ascii="Times New Roman" w:hAnsi="Times New Roman" w:cs="Times New Roman"/>
                            <w:noProof/>
                          </w:rPr>
                          <w:drawing>
                            <wp:inline distT="0" distB="0" distL="0" distR="0" wp14:anchorId="71C2F88E" wp14:editId="5FC65632">
                              <wp:extent cx="58420" cy="628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62865"/>
                                      </a:xfrm>
                                      <a:prstGeom prst="rect">
                                        <a:avLst/>
                                      </a:prstGeom>
                                      <a:noFill/>
                                      <a:ln>
                                        <a:noFill/>
                                      </a:ln>
                                    </pic:spPr>
                                  </pic:pic>
                                </a:graphicData>
                              </a:graphic>
                            </wp:inline>
                          </w:drawing>
                        </w:r>
                      </w:p>
                    </w:txbxContent>
                  </v:textbox>
                </v:shape>
                <v:shape id="Text Box 534" o:spid="_x0000_s1084" type="#_x0000_t202" style="position:absolute;left:10382;width:24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9ZxwAAANwAAAAPAAAAZHJzL2Rvd25yZXYueG1sRI9PS8NA&#10;FMTvgt9heYIXsRuNrRK7LaXYP/TWRC29PbLPJJh9G7Jrkn77bqHgcZiZ3zDT+WBq0VHrKssKnkYR&#10;COLc6ooLBZ/Z6vENhPPIGmvLpOBEDuaz25spJtr2vKcu9YUIEHYJKii9bxIpXV6SQTeyDXHwfmxr&#10;0AfZFlK32Ae4qeVzFE2kwYrDQokNLUvKf9M/o+D4UBx2blh/9fE4bj42Xfb6rTOl7u+GxTsIT4P/&#10;D1/bW61gHL/A5Uw4AnJ2BgAA//8DAFBLAQItABQABgAIAAAAIQDb4fbL7gAAAIUBAAATAAAAAAAA&#10;AAAAAAAAAAAAAABbQ29udGVudF9UeXBlc10ueG1sUEsBAi0AFAAGAAgAAAAhAFr0LFu/AAAAFQEA&#10;AAsAAAAAAAAAAAAAAAAAHwEAAF9yZWxzLy5yZWxzUEsBAi0AFAAGAAgAAAAhAE3oX1nHAAAA3AAA&#10;AA8AAAAAAAAAAAAAAAAABwIAAGRycy9kb3ducmV2LnhtbFBLBQYAAAAAAwADALcAAAD7AgAAAAA=&#10;" fillcolor="white [3201]" stroked="f" strokeweight=".5pt">
                  <v:textbox>
                    <w:txbxContent>
                      <w:p w14:paraId="56E5AAAF" w14:textId="77777777" w:rsidR="00A42E18" w:rsidRPr="000837C3" w:rsidRDefault="00A42E18" w:rsidP="000837C3">
                        <w:pPr>
                          <w:rPr>
                            <w:rFonts w:ascii="Times New Roman" w:hAnsi="Times New Roman" w:cs="Times New Roman"/>
                          </w:rPr>
                        </w:pPr>
                        <w:r w:rsidRPr="000837C3">
                          <w:rPr>
                            <w:rFonts w:ascii="Times New Roman" w:hAnsi="Times New Roman" w:cs="Times New Roman"/>
                          </w:rPr>
                          <w:t>4</w:t>
                        </w:r>
                        <w:r w:rsidRPr="000837C3">
                          <w:rPr>
                            <w:rFonts w:ascii="Times New Roman" w:hAnsi="Times New Roman" w:cs="Times New Roman"/>
                            <w:noProof/>
                          </w:rPr>
                          <w:drawing>
                            <wp:inline distT="0" distB="0" distL="0" distR="0" wp14:anchorId="43D1D257" wp14:editId="637F3A7B">
                              <wp:extent cx="58420" cy="628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62865"/>
                                      </a:xfrm>
                                      <a:prstGeom prst="rect">
                                        <a:avLst/>
                                      </a:prstGeom>
                                      <a:noFill/>
                                      <a:ln>
                                        <a:noFill/>
                                      </a:ln>
                                    </pic:spPr>
                                  </pic:pic>
                                </a:graphicData>
                              </a:graphic>
                            </wp:inline>
                          </w:drawing>
                        </w:r>
                      </w:p>
                    </w:txbxContent>
                  </v:textbox>
                </v:shape>
                <w10:anchorlock/>
              </v:group>
            </w:pict>
          </mc:Fallback>
        </mc:AlternateContent>
      </w:r>
    </w:p>
    <w:p w14:paraId="51C09A3E" w14:textId="5C2031F2" w:rsidR="00666493" w:rsidRPr="008C3043" w:rsidRDefault="00666493" w:rsidP="005B3DBD">
      <w:pPr>
        <w:spacing w:after="0" w:line="240" w:lineRule="auto"/>
        <w:rPr>
          <w:rFonts w:ascii="Times New Roman" w:hAnsi="Times New Roman" w:cs="Times New Roman"/>
          <w:sz w:val="20"/>
          <w:szCs w:val="20"/>
          <w:lang w:val="it-IT"/>
        </w:rPr>
      </w:pPr>
      <w:bookmarkStart w:id="439" w:name="_Hlk15462944"/>
      <w:r w:rsidRPr="007B780F">
        <w:rPr>
          <w:rFonts w:ascii="Times New Roman" w:hAnsi="Times New Roman" w:cs="Times New Roman"/>
          <w:sz w:val="20"/>
          <w:szCs w:val="20"/>
          <w:lang w:val="de-DE"/>
        </w:rPr>
        <w:t>1 = Rahimy et al</w:t>
      </w:r>
      <w:r w:rsidR="00F42C67" w:rsidRPr="007B780F">
        <w:rPr>
          <w:rFonts w:ascii="Times New Roman" w:hAnsi="Times New Roman" w:cs="Times New Roman"/>
          <w:sz w:val="20"/>
          <w:szCs w:val="20"/>
          <w:lang w:val="de-DE"/>
        </w:rPr>
        <w:t>, 2017</w:t>
      </w:r>
      <w:r w:rsidR="00106648">
        <w:rPr>
          <w:rFonts w:ascii="Times New Roman" w:hAnsi="Times New Roman" w:cs="Times New Roman"/>
          <w:sz w:val="20"/>
          <w:szCs w:val="20"/>
          <w:lang w:val="de-DE"/>
        </w:rPr>
        <w:fldChar w:fldCharType="begin"/>
      </w:r>
      <w:r w:rsidR="007B780F">
        <w:rPr>
          <w:rFonts w:ascii="Times New Roman" w:hAnsi="Times New Roman" w:cs="Times New Roman"/>
          <w:sz w:val="20"/>
          <w:szCs w:val="20"/>
          <w:lang w:val="de-DE"/>
        </w:rPr>
        <w:instrText xml:space="preserve"> ADDIN EN.CITE &lt;EndNote&gt;&lt;Cite&gt;&lt;Author&gt;Rahimy&lt;/Author&gt;&lt;Year&gt;2017&lt;/Year&gt;&lt;RecNum&gt;168&lt;/RecNum&gt;&lt;DisplayText&gt;&lt;style face="superscript"&gt;2&lt;/style&gt;&lt;/DisplayText&gt;&lt;record&gt;&lt;rec-number&gt;168&lt;/rec-number&gt;&lt;foreign-keys&gt;&lt;key app="EN" db-id="xaxxs5p9kx0f5pe5ddvpfetpzx22prezpv02" timestamp="1500294021"&gt;168&lt;/key&gt;&lt;/foreign-keys&gt;&lt;ref-type name="Journal Article"&gt;17&lt;/ref-type&gt;&lt;contributors&gt;&lt;authors&gt;&lt;author&gt;Rahimy, E.&lt;/author&gt;&lt;author&gt;Pitcher, J. D., 3rd&lt;/author&gt;&lt;author&gt;Hsu, J.&lt;/author&gt;&lt;author&gt;Adam, M. K.&lt;/author&gt;&lt;author&gt;Shahlaee, A.&lt;/author&gt;&lt;author&gt;Samara, W. A.&lt;/author&gt;&lt;author&gt;Vander, J. F.&lt;/author&gt;&lt;author&gt;Kaiser, R. S.&lt;/author&gt;&lt;author&gt;Chiang, A.&lt;/author&gt;&lt;author&gt;Spirn, M. J.&lt;/author&gt;&lt;author&gt;Fineman, M. S.&lt;/author&gt;&lt;/authors&gt;&lt;/contributors&gt;&lt;auth-address&gt;*The Retina Service of Wills Eye Hospital, Mid Atlantic Retina, Thomas Jefferson University, Philadelphia, Pennsylvania; daggerDepartment of Ophthalmology, Palo Alto Medical Foundation, Palo Alto, California; and double daggerEye Associates of New Mexico, Albuquerque, New Mexico.&lt;/auth-address&gt;&lt;titles&gt;&lt;title&gt;A RANDOMIZED DOUBLE-BLIND PLACEBO-CONTROL PILOT STUDY OF EPLERENONE FOR THE TREATMENT OF CENTRAL SEROUS CHORIORETINOPATHY (ECSELSIOR)&lt;/title&gt;&lt;secondary-title&gt;Retina&lt;/secondary-title&gt;&lt;alt-title&gt;Retina (Philadelphia, Pa.)&lt;/alt-title&gt;&lt;/titles&gt;&lt;periodical&gt;&lt;full-title&gt;Retina&lt;/full-title&gt;&lt;/periodical&gt;&lt;edition&gt;2017/04/21&lt;/edition&gt;&lt;dates&gt;&lt;year&gt;2017&lt;/year&gt;&lt;pub-dates&gt;&lt;date&gt;Apr 19&lt;/date&gt;&lt;/pub-dates&gt;&lt;/dates&gt;&lt;isbn&gt;0275-004x&lt;/isbn&gt;&lt;accession-num&gt;28426624&lt;/accession-num&gt;&lt;urls&gt;&lt;/urls&gt;&lt;electronic-resource-num&gt;10.1097/iae.0000000000001649&lt;/electronic-resource-num&gt;&lt;remote-database-provider&gt;NLM&lt;/remote-database-provider&gt;&lt;language&gt;eng&lt;/language&gt;&lt;/record&gt;&lt;/Cite&gt;&lt;/EndNote&gt;</w:instrText>
      </w:r>
      <w:r w:rsidR="00106648">
        <w:rPr>
          <w:rFonts w:ascii="Times New Roman" w:hAnsi="Times New Roman" w:cs="Times New Roman"/>
          <w:sz w:val="20"/>
          <w:szCs w:val="20"/>
          <w:lang w:val="de-DE"/>
        </w:rPr>
        <w:fldChar w:fldCharType="separate"/>
      </w:r>
      <w:r w:rsidR="007B780F" w:rsidRPr="007B780F">
        <w:rPr>
          <w:rFonts w:ascii="Times New Roman" w:hAnsi="Times New Roman" w:cs="Times New Roman"/>
          <w:noProof/>
          <w:sz w:val="20"/>
          <w:szCs w:val="20"/>
          <w:vertAlign w:val="superscript"/>
          <w:lang w:val="de-DE"/>
        </w:rPr>
        <w:t>2</w:t>
      </w:r>
      <w:r w:rsidR="00106648">
        <w:rPr>
          <w:rFonts w:ascii="Times New Roman" w:hAnsi="Times New Roman" w:cs="Times New Roman"/>
          <w:sz w:val="20"/>
          <w:szCs w:val="20"/>
          <w:lang w:val="de-DE"/>
        </w:rPr>
        <w:fldChar w:fldCharType="end"/>
      </w:r>
      <w:r w:rsidRPr="00091F5A">
        <w:rPr>
          <w:rFonts w:ascii="Times New Roman" w:hAnsi="Times New Roman" w:cs="Times New Roman"/>
          <w:sz w:val="20"/>
          <w:szCs w:val="20"/>
          <w:lang w:val="fr-FR"/>
        </w:rPr>
        <w:t xml:space="preserve">; 2 = </w:t>
      </w:r>
      <w:proofErr w:type="spellStart"/>
      <w:r w:rsidRPr="00091F5A">
        <w:rPr>
          <w:rFonts w:ascii="Times New Roman" w:hAnsi="Times New Roman" w:cs="Times New Roman"/>
          <w:sz w:val="20"/>
          <w:szCs w:val="20"/>
          <w:lang w:val="fr-FR"/>
        </w:rPr>
        <w:t>Pichi</w:t>
      </w:r>
      <w:proofErr w:type="spellEnd"/>
      <w:r w:rsidRPr="00091F5A">
        <w:rPr>
          <w:rFonts w:ascii="Times New Roman" w:hAnsi="Times New Roman" w:cs="Times New Roman"/>
          <w:sz w:val="20"/>
          <w:szCs w:val="20"/>
          <w:lang w:val="fr-FR"/>
        </w:rPr>
        <w:t xml:space="preserve"> et al</w:t>
      </w:r>
      <w:r w:rsidR="00F42C67" w:rsidRPr="00091F5A">
        <w:rPr>
          <w:rFonts w:ascii="Times New Roman" w:hAnsi="Times New Roman" w:cs="Times New Roman"/>
          <w:sz w:val="20"/>
          <w:szCs w:val="20"/>
          <w:lang w:val="fr-FR"/>
        </w:rPr>
        <w:t>, 2016</w:t>
      </w:r>
      <w:r w:rsidR="00106648">
        <w:rPr>
          <w:rFonts w:ascii="Times New Roman" w:hAnsi="Times New Roman" w:cs="Times New Roman"/>
          <w:sz w:val="20"/>
          <w:szCs w:val="20"/>
        </w:rPr>
        <w:fldChar w:fldCharType="begin"/>
      </w:r>
      <w:r w:rsidR="007B780F">
        <w:rPr>
          <w:rFonts w:ascii="Times New Roman" w:hAnsi="Times New Roman" w:cs="Times New Roman"/>
          <w:sz w:val="20"/>
          <w:szCs w:val="20"/>
        </w:rPr>
        <w:instrText xml:space="preserve"> ADDIN EN.CITE &lt;EndNote&gt;&lt;Cite&gt;&lt;Author&gt;Pichi&lt;/Author&gt;&lt;Year&gt;2016&lt;/Year&gt;&lt;RecNum&gt;177&lt;/RecNum&gt;&lt;DisplayText&gt;&lt;style face="superscript"&gt;3&lt;/style&gt;&lt;/DisplayText&gt;&lt;record&gt;&lt;rec-number&gt;177&lt;/rec-number&gt;&lt;foreign-keys&gt;&lt;key app="EN" db-id="xaxxs5p9kx0f5pe5ddvpfetpzx22prezpv02" timestamp="1500302966"&gt;177&lt;/key&gt;&lt;/foreign-keys&gt;&lt;ref-type name="Journal Article"&gt;17&lt;/ref-type&gt;&lt;contributors&gt;&lt;authors&gt;&lt;author&gt;Pichi, F.&lt;/author&gt;&lt;author&gt;Carrai, P.&lt;/author&gt;&lt;author&gt;Ciardella, A.&lt;/author&gt;&lt;author&gt;Behar-Cohen, F.&lt;/author&gt;&lt;author&gt;Nucci, P.&lt;/author&gt;&lt;/authors&gt;&lt;/contributors&gt;&lt;auth-address&gt;Cole Eye Institute, Cleveland Clinic, Cleveland, OH, USA. ilmiticopicchio@gmail.com.&amp;#xD;San Giuseppe Hospital, University Eye Clinic, Milan, Italy. ilmiticopicchio@gmail.com.&amp;#xD;San Giuseppe Hospital, University Eye Clinic, Milan, Italy.&amp;#xD;Ophthalmology Department, Sant&amp;apos;Orsola-Malpighi Hospital, Bologna, Italy.&amp;#xD;Department of Ophthalmology, Jules-Gonin Eye Hospital, Fondation Asile des Aveugles, University of Lausanne, Lausanne, Switzerland.&lt;/auth-address&gt;&lt;titles&gt;&lt;title&gt;Comparison of two mineralcorticosteroids receptor antagonists for the treatment of central serous chorioretinopathy&lt;/title&gt;&lt;secondary-title&gt;Int Ophthalmol&lt;/secondary-title&gt;&lt;alt-title&gt;International ophthalmology&lt;/alt-title&gt;&lt;/titles&gt;&lt;periodical&gt;&lt;full-title&gt;Int Ophthalmol&lt;/full-title&gt;&lt;abbr-1&gt;International ophthalmology&lt;/abbr-1&gt;&lt;/periodical&gt;&lt;alt-periodical&gt;&lt;full-title&gt;Int Ophthalmol&lt;/full-title&gt;&lt;abbr-1&gt;International ophthalmology&lt;/abbr-1&gt;&lt;/alt-periodical&gt;&lt;edition&gt;2016/10/21&lt;/edition&gt;&lt;keywords&gt;&lt;keyword&gt;Central serous chorioretinopathy&lt;/keyword&gt;&lt;keyword&gt;Eplerenone&lt;/keyword&gt;&lt;keyword&gt;Mineralocorticoid&lt;/keyword&gt;&lt;keyword&gt;Spironolactone&lt;/keyword&gt;&lt;/keywords&gt;&lt;dates&gt;&lt;year&gt;2016&lt;/year&gt;&lt;pub-dates&gt;&lt;date&gt;Oct 18&lt;/date&gt;&lt;/pub-dates&gt;&lt;/dates&gt;&lt;isbn&gt;0165-5701&lt;/isbn&gt;&lt;accession-num&gt;27757733&lt;/accession-num&gt;&lt;urls&gt;&lt;/urls&gt;&lt;electronic-resource-num&gt;10.1007/s10792-016-0377-2&lt;/electronic-resource-num&gt;&lt;remote-database-provider&gt;NLM&lt;/remote-database-provider&gt;&lt;language&gt;eng&lt;/language&gt;&lt;/record&gt;&lt;/Cite&gt;&lt;/EndNote&gt;</w:instrText>
      </w:r>
      <w:r w:rsidR="00106648">
        <w:rPr>
          <w:rFonts w:ascii="Times New Roman" w:hAnsi="Times New Roman" w:cs="Times New Roman"/>
          <w:sz w:val="20"/>
          <w:szCs w:val="20"/>
        </w:rPr>
        <w:fldChar w:fldCharType="separate"/>
      </w:r>
      <w:r w:rsidR="007B780F" w:rsidRPr="007B780F">
        <w:rPr>
          <w:rFonts w:ascii="Times New Roman" w:hAnsi="Times New Roman" w:cs="Times New Roman"/>
          <w:noProof/>
          <w:sz w:val="20"/>
          <w:szCs w:val="20"/>
          <w:vertAlign w:val="superscript"/>
          <w:lang w:val="fr-FR"/>
        </w:rPr>
        <w:t>3</w:t>
      </w:r>
      <w:r w:rsidR="00106648">
        <w:rPr>
          <w:rFonts w:ascii="Times New Roman" w:hAnsi="Times New Roman" w:cs="Times New Roman"/>
          <w:sz w:val="20"/>
          <w:szCs w:val="20"/>
        </w:rPr>
        <w:fldChar w:fldCharType="end"/>
      </w:r>
      <w:r w:rsidRPr="008C3043">
        <w:rPr>
          <w:rFonts w:ascii="Times New Roman" w:hAnsi="Times New Roman" w:cs="Times New Roman"/>
          <w:sz w:val="20"/>
          <w:szCs w:val="20"/>
          <w:lang w:val="it-IT"/>
        </w:rPr>
        <w:t>; 3 = Schwartz et al,</w:t>
      </w:r>
      <w:r w:rsidR="00F42C67" w:rsidRPr="008C3043">
        <w:rPr>
          <w:rFonts w:ascii="Times New Roman" w:hAnsi="Times New Roman" w:cs="Times New Roman"/>
          <w:sz w:val="20"/>
          <w:szCs w:val="20"/>
          <w:lang w:val="it-IT"/>
        </w:rPr>
        <w:t xml:space="preserve"> 2017</w:t>
      </w:r>
      <w:r w:rsidR="00106648">
        <w:rPr>
          <w:rFonts w:ascii="Times New Roman" w:hAnsi="Times New Roman" w:cs="Times New Roman"/>
          <w:sz w:val="20"/>
          <w:szCs w:val="20"/>
        </w:rPr>
        <w:fldChar w:fldCharType="begin"/>
      </w:r>
      <w:r w:rsidR="007B780F">
        <w:rPr>
          <w:rFonts w:ascii="Times New Roman" w:hAnsi="Times New Roman" w:cs="Times New Roman"/>
          <w:sz w:val="20"/>
          <w:szCs w:val="20"/>
        </w:rPr>
        <w:instrText xml:space="preserve"> ADDIN EN.CITE &lt;EndNote&gt;&lt;Cite&gt;&lt;Author&gt;Schwartz&lt;/Author&gt;&lt;Year&gt;2017&lt;/Year&gt;&lt;RecNum&gt;166&lt;/RecNum&gt;&lt;DisplayText&gt;&lt;style face="superscript"&gt;4&lt;/style&gt;&lt;/DisplayText&gt;&lt;record&gt;&lt;rec-number&gt;166&lt;/rec-number&gt;&lt;foreign-keys&gt;&lt;key app="EN" db-id="xaxxs5p9kx0f5pe5ddvpfetpzx22prezpv02" timestamp="1500293147"&gt;166&lt;/key&gt;&lt;/foreign-keys&gt;&lt;ref-type name="Journal Article"&gt;17&lt;/ref-type&gt;&lt;contributors&gt;&lt;authors&gt;&lt;author&gt;Schwartz, R.&lt;/author&gt;&lt;author&gt;Habot-Wilner, Z.&lt;/author&gt;&lt;author&gt;Martinez, M. R.&lt;/author&gt;&lt;author&gt;Nutman, A.&lt;/author&gt;&lt;author&gt;Goldenberg, D.&lt;/author&gt;&lt;author&gt;Cohen, S.&lt;/author&gt;&lt;author&gt;Shulman, S.&lt;/author&gt;&lt;author&gt;Guzner-Gur, H.&lt;/author&gt;&lt;author&gt;Loewenstein, A.&lt;/author&gt;&lt;author&gt;Goldstein, M.&lt;/author&gt;&lt;/authors&gt;&lt;/contributors&gt;&lt;auth-address&gt;Ophthalmology Division, Tel Aviv Medical Center, Tel Aviv, Israel.&amp;#xD;The Sackler Faculty of Medicine, Tel Aviv University, Tel Aviv, Israel.&amp;#xD;Internal Medicine Division, Tel Aviv Medical Center, Tel Aviv, Israel.&amp;#xD;Sydney A. Fox chair of ophthalmology.&lt;/auth-address&gt;&lt;titles&gt;&lt;title&gt;Eplerenone for chronic central serous chorioretinopathy-a randomized controlled prospective study&lt;/title&gt;&lt;secondary-title&gt;Acta Ophthalmol&lt;/secondary-title&gt;&lt;alt-title&gt;Acta ophthalmologica&lt;/alt-title&gt;&lt;/titles&gt;&lt;periodical&gt;&lt;full-title&gt;Acta Ophthalmol&lt;/full-title&gt;&lt;abbr-1&gt;Acta ophthalmologica&lt;/abbr-1&gt;&lt;/periodical&gt;&lt;alt-periodical&gt;&lt;full-title&gt;Acta Ophthalmol&lt;/full-title&gt;&lt;abbr-1&gt;Acta ophthalmologica&lt;/abbr-1&gt;&lt;/alt-periodical&gt;&lt;edition&gt;2017/06/28&lt;/edition&gt;&lt;keywords&gt;&lt;keyword&gt;Csc&lt;/keyword&gt;&lt;keyword&gt;central serous chorioretinopathy&lt;/keyword&gt;&lt;keyword&gt;eplerenone&lt;/keyword&gt;&lt;keyword&gt;mineralocorticoid receptor antagonist&lt;/keyword&gt;&lt;/keywords&gt;&lt;dates&gt;&lt;year&gt;2017&lt;/year&gt;&lt;pub-dates&gt;&lt;date&gt;Jun 27&lt;/date&gt;&lt;/pub-dates&gt;&lt;/dates&gt;&lt;isbn&gt;1755-375x&lt;/isbn&gt;&lt;accession-num&gt;28653813&lt;/accession-num&gt;&lt;urls&gt;&lt;/urls&gt;&lt;electronic-resource-num&gt;10.1111/aos.13491&lt;/electronic-resource-num&gt;&lt;remote-database-provider&gt;NLM&lt;/remote-database-provider&gt;&lt;language&gt;eng&lt;/language&gt;&lt;/record&gt;&lt;/Cite&gt;&lt;/EndNote&gt;</w:instrText>
      </w:r>
      <w:r w:rsidR="00106648">
        <w:rPr>
          <w:rFonts w:ascii="Times New Roman" w:hAnsi="Times New Roman" w:cs="Times New Roman"/>
          <w:sz w:val="20"/>
          <w:szCs w:val="20"/>
        </w:rPr>
        <w:fldChar w:fldCharType="separate"/>
      </w:r>
      <w:r w:rsidR="007B780F" w:rsidRPr="007B780F">
        <w:rPr>
          <w:rFonts w:ascii="Times New Roman" w:hAnsi="Times New Roman" w:cs="Times New Roman"/>
          <w:noProof/>
          <w:sz w:val="20"/>
          <w:szCs w:val="20"/>
          <w:vertAlign w:val="superscript"/>
        </w:rPr>
        <w:t>4</w:t>
      </w:r>
      <w:r w:rsidR="00106648">
        <w:rPr>
          <w:rFonts w:ascii="Times New Roman" w:hAnsi="Times New Roman" w:cs="Times New Roman"/>
          <w:sz w:val="20"/>
          <w:szCs w:val="20"/>
        </w:rPr>
        <w:fldChar w:fldCharType="end"/>
      </w:r>
      <w:r w:rsidR="00F42C67" w:rsidRPr="008C3043">
        <w:rPr>
          <w:rFonts w:ascii="Times New Roman" w:hAnsi="Times New Roman" w:cs="Times New Roman"/>
          <w:sz w:val="20"/>
          <w:szCs w:val="20"/>
          <w:lang w:val="it-IT"/>
        </w:rPr>
        <w:t>;</w:t>
      </w:r>
      <w:r w:rsidRPr="008C3043">
        <w:rPr>
          <w:rFonts w:ascii="Times New Roman" w:hAnsi="Times New Roman" w:cs="Times New Roman"/>
          <w:sz w:val="20"/>
          <w:szCs w:val="20"/>
          <w:lang w:val="it-IT"/>
        </w:rPr>
        <w:t xml:space="preserve"> 4 = VICI Trial</w:t>
      </w:r>
    </w:p>
    <w:p w14:paraId="64EA0BF2" w14:textId="77777777" w:rsidR="00666493" w:rsidRPr="00091F5A" w:rsidRDefault="00666493" w:rsidP="005B3DBD">
      <w:pPr>
        <w:spacing w:after="0" w:line="240" w:lineRule="auto"/>
        <w:rPr>
          <w:rFonts w:ascii="Times New Roman" w:hAnsi="Times New Roman" w:cs="Times New Roman"/>
          <w:sz w:val="20"/>
          <w:szCs w:val="20"/>
        </w:rPr>
      </w:pPr>
      <w:r w:rsidRPr="00091F5A">
        <w:rPr>
          <w:rFonts w:ascii="Times New Roman" w:hAnsi="Times New Roman" w:cs="Times New Roman"/>
          <w:sz w:val="20"/>
          <w:szCs w:val="20"/>
        </w:rPr>
        <w:t>Green circles = low risk of bias; yellow circles = some concerns of bias; red circles = high risk of bias</w:t>
      </w:r>
      <w:bookmarkEnd w:id="439"/>
    </w:p>
    <w:p w14:paraId="54D74565" w14:textId="5C1220EF" w:rsidR="0043525C" w:rsidRPr="00091F5A" w:rsidRDefault="0043525C">
      <w:pPr>
        <w:rPr>
          <w:rFonts w:ascii="Arial" w:eastAsia="Times New Roman" w:hAnsi="Arial" w:cs="Times New Roman"/>
          <w:b/>
          <w:bCs/>
          <w:sz w:val="20"/>
          <w:szCs w:val="20"/>
        </w:rPr>
      </w:pPr>
      <w:r w:rsidRPr="00091F5A">
        <w:br w:type="page"/>
      </w:r>
    </w:p>
    <w:p w14:paraId="0FD5B119" w14:textId="01D74C50" w:rsidR="0043525C" w:rsidRPr="00091F5A" w:rsidRDefault="0043525C" w:rsidP="0043525C">
      <w:pPr>
        <w:pStyle w:val="Caption"/>
        <w:keepNext/>
        <w:rPr>
          <w:rFonts w:ascii="Times New Roman" w:hAnsi="Times New Roman"/>
        </w:rPr>
      </w:pPr>
      <w:bookmarkStart w:id="440" w:name="_Toc20821557"/>
      <w:r w:rsidRPr="00091F5A">
        <w:rPr>
          <w:rFonts w:ascii="Times New Roman" w:hAnsi="Times New Roman"/>
        </w:rPr>
        <w:lastRenderedPageBreak/>
        <w:t xml:space="preserve">Supplementary Table </w:t>
      </w:r>
      <w:r w:rsidRPr="0043525C">
        <w:rPr>
          <w:rFonts w:ascii="Times New Roman" w:hAnsi="Times New Roman"/>
        </w:rPr>
        <w:fldChar w:fldCharType="begin"/>
      </w:r>
      <w:r w:rsidRPr="00091F5A">
        <w:rPr>
          <w:rFonts w:ascii="Times New Roman" w:hAnsi="Times New Roman"/>
        </w:rPr>
        <w:instrText xml:space="preserve"> SEQ Supplementary_Table \* ARABIC </w:instrText>
      </w:r>
      <w:r w:rsidRPr="0043525C">
        <w:rPr>
          <w:rFonts w:ascii="Times New Roman" w:hAnsi="Times New Roman"/>
        </w:rPr>
        <w:fldChar w:fldCharType="separate"/>
      </w:r>
      <w:r w:rsidR="007B780F">
        <w:rPr>
          <w:rFonts w:ascii="Times New Roman" w:hAnsi="Times New Roman"/>
          <w:noProof/>
        </w:rPr>
        <w:t>29</w:t>
      </w:r>
      <w:r w:rsidRPr="0043525C">
        <w:rPr>
          <w:rFonts w:ascii="Times New Roman" w:hAnsi="Times New Roman"/>
        </w:rPr>
        <w:fldChar w:fldCharType="end"/>
      </w:r>
      <w:r w:rsidR="00F45775" w:rsidRPr="00091F5A">
        <w:rPr>
          <w:rFonts w:ascii="Times New Roman" w:hAnsi="Times New Roman"/>
        </w:rPr>
        <w:t>:</w:t>
      </w:r>
      <w:r w:rsidRPr="00091F5A">
        <w:rPr>
          <w:rFonts w:ascii="Times New Roman" w:hAnsi="Times New Roman"/>
        </w:rPr>
        <w:t xml:space="preserve"> </w:t>
      </w:r>
      <w:r w:rsidR="00F45775" w:rsidRPr="00091F5A">
        <w:rPr>
          <w:rFonts w:ascii="Times New Roman" w:hAnsi="Times New Roman"/>
        </w:rPr>
        <w:t>M</w:t>
      </w:r>
      <w:r w:rsidRPr="00091F5A">
        <w:rPr>
          <w:rFonts w:ascii="Times New Roman" w:hAnsi="Times New Roman"/>
        </w:rPr>
        <w:t xml:space="preserve">eta-analysis </w:t>
      </w:r>
      <w:r w:rsidR="00F45775" w:rsidRPr="00091F5A">
        <w:rPr>
          <w:rFonts w:ascii="Times New Roman" w:hAnsi="Times New Roman"/>
        </w:rPr>
        <w:t xml:space="preserve">of trials evaluating eplerenone for CSCR; </w:t>
      </w:r>
      <w:r w:rsidRPr="00091F5A">
        <w:rPr>
          <w:rFonts w:ascii="Times New Roman" w:hAnsi="Times New Roman"/>
        </w:rPr>
        <w:t>best corrected visual acuity</w:t>
      </w:r>
      <w:r w:rsidR="00F45775" w:rsidRPr="00091F5A">
        <w:rPr>
          <w:rFonts w:ascii="Times New Roman" w:hAnsi="Times New Roman"/>
        </w:rPr>
        <w:t xml:space="preserve"> outcome</w:t>
      </w:r>
      <w:bookmarkEnd w:id="440"/>
    </w:p>
    <w:tbl>
      <w:tblPr>
        <w:tblStyle w:val="TableGrid"/>
        <w:tblW w:w="98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1133"/>
        <w:gridCol w:w="867"/>
        <w:gridCol w:w="1034"/>
        <w:gridCol w:w="568"/>
        <w:gridCol w:w="867"/>
        <w:gridCol w:w="1034"/>
        <w:gridCol w:w="613"/>
        <w:gridCol w:w="823"/>
        <w:gridCol w:w="1278"/>
      </w:tblGrid>
      <w:tr w:rsidR="001440F0" w:rsidRPr="008C3043" w14:paraId="53936EBE" w14:textId="77777777" w:rsidTr="00106D60">
        <w:trPr>
          <w:trHeight w:val="177"/>
        </w:trPr>
        <w:tc>
          <w:tcPr>
            <w:tcW w:w="1604" w:type="dxa"/>
            <w:vMerge w:val="restart"/>
            <w:tcBorders>
              <w:top w:val="single" w:sz="4" w:space="0" w:color="auto"/>
              <w:left w:val="nil"/>
              <w:bottom w:val="single" w:sz="4" w:space="0" w:color="auto"/>
              <w:right w:val="nil"/>
            </w:tcBorders>
            <w:vAlign w:val="center"/>
            <w:hideMark/>
          </w:tcPr>
          <w:p w14:paraId="5830FFCD" w14:textId="77777777" w:rsidR="001440F0" w:rsidRPr="008C3043" w:rsidRDefault="001440F0">
            <w:pPr>
              <w:rPr>
                <w:b/>
                <w:bCs/>
                <w:sz w:val="16"/>
                <w:szCs w:val="16"/>
              </w:rPr>
            </w:pPr>
            <w:r w:rsidRPr="008C3043">
              <w:rPr>
                <w:b/>
                <w:bCs/>
                <w:sz w:val="16"/>
                <w:szCs w:val="16"/>
              </w:rPr>
              <w:t>Study</w:t>
            </w:r>
          </w:p>
        </w:tc>
        <w:tc>
          <w:tcPr>
            <w:tcW w:w="1133" w:type="dxa"/>
            <w:vMerge w:val="restart"/>
            <w:tcBorders>
              <w:top w:val="single" w:sz="4" w:space="0" w:color="auto"/>
              <w:left w:val="nil"/>
              <w:bottom w:val="single" w:sz="4" w:space="0" w:color="auto"/>
              <w:right w:val="nil"/>
            </w:tcBorders>
            <w:vAlign w:val="center"/>
            <w:hideMark/>
          </w:tcPr>
          <w:p w14:paraId="6AD23755" w14:textId="77777777" w:rsidR="001440F0" w:rsidRPr="008C3043" w:rsidRDefault="001440F0">
            <w:pPr>
              <w:rPr>
                <w:b/>
                <w:bCs/>
                <w:sz w:val="16"/>
                <w:szCs w:val="16"/>
              </w:rPr>
            </w:pPr>
            <w:r w:rsidRPr="008C3043">
              <w:rPr>
                <w:b/>
                <w:bCs/>
                <w:sz w:val="16"/>
                <w:szCs w:val="16"/>
              </w:rPr>
              <w:t xml:space="preserve">Time </w:t>
            </w:r>
          </w:p>
        </w:tc>
        <w:tc>
          <w:tcPr>
            <w:tcW w:w="2469" w:type="dxa"/>
            <w:gridSpan w:val="3"/>
            <w:tcBorders>
              <w:top w:val="single" w:sz="4" w:space="0" w:color="auto"/>
              <w:left w:val="nil"/>
              <w:bottom w:val="nil"/>
              <w:right w:val="nil"/>
            </w:tcBorders>
            <w:vAlign w:val="center"/>
            <w:hideMark/>
          </w:tcPr>
          <w:p w14:paraId="1DA1AC3F" w14:textId="77777777" w:rsidR="001440F0" w:rsidRPr="008C3043" w:rsidRDefault="001440F0">
            <w:pPr>
              <w:jc w:val="center"/>
              <w:rPr>
                <w:b/>
                <w:bCs/>
                <w:sz w:val="16"/>
                <w:szCs w:val="16"/>
              </w:rPr>
            </w:pPr>
            <w:r w:rsidRPr="008C3043">
              <w:rPr>
                <w:b/>
                <w:bCs/>
                <w:sz w:val="16"/>
                <w:szCs w:val="16"/>
              </w:rPr>
              <w:t>Placebo</w:t>
            </w:r>
          </w:p>
        </w:tc>
        <w:tc>
          <w:tcPr>
            <w:tcW w:w="2514" w:type="dxa"/>
            <w:gridSpan w:val="3"/>
            <w:tcBorders>
              <w:top w:val="single" w:sz="4" w:space="0" w:color="auto"/>
              <w:left w:val="nil"/>
              <w:bottom w:val="nil"/>
              <w:right w:val="nil"/>
            </w:tcBorders>
            <w:vAlign w:val="center"/>
            <w:hideMark/>
          </w:tcPr>
          <w:p w14:paraId="5E59A3CF" w14:textId="77777777" w:rsidR="001440F0" w:rsidRPr="008C3043" w:rsidRDefault="001440F0">
            <w:pPr>
              <w:jc w:val="center"/>
              <w:rPr>
                <w:b/>
                <w:bCs/>
                <w:sz w:val="16"/>
                <w:szCs w:val="16"/>
              </w:rPr>
            </w:pPr>
            <w:r w:rsidRPr="008C3043">
              <w:rPr>
                <w:b/>
                <w:bCs/>
                <w:sz w:val="16"/>
                <w:szCs w:val="16"/>
              </w:rPr>
              <w:t>Eplerenone</w:t>
            </w:r>
          </w:p>
        </w:tc>
        <w:tc>
          <w:tcPr>
            <w:tcW w:w="823" w:type="dxa"/>
            <w:vMerge w:val="restart"/>
            <w:tcBorders>
              <w:top w:val="single" w:sz="4" w:space="0" w:color="auto"/>
              <w:left w:val="nil"/>
              <w:bottom w:val="single" w:sz="4" w:space="0" w:color="auto"/>
              <w:right w:val="nil"/>
            </w:tcBorders>
            <w:vAlign w:val="center"/>
            <w:hideMark/>
          </w:tcPr>
          <w:p w14:paraId="2FEE1B82" w14:textId="77777777" w:rsidR="001440F0" w:rsidRPr="008C3043" w:rsidRDefault="001440F0">
            <w:pPr>
              <w:jc w:val="center"/>
              <w:rPr>
                <w:b/>
                <w:bCs/>
                <w:sz w:val="16"/>
                <w:szCs w:val="16"/>
              </w:rPr>
            </w:pPr>
            <w:r w:rsidRPr="008C3043">
              <w:rPr>
                <w:b/>
                <w:bCs/>
                <w:sz w:val="16"/>
                <w:szCs w:val="16"/>
              </w:rPr>
              <w:t xml:space="preserve">Weight </w:t>
            </w:r>
          </w:p>
        </w:tc>
        <w:tc>
          <w:tcPr>
            <w:tcW w:w="1278" w:type="dxa"/>
            <w:vMerge w:val="restart"/>
            <w:tcBorders>
              <w:top w:val="single" w:sz="4" w:space="0" w:color="auto"/>
              <w:left w:val="nil"/>
              <w:bottom w:val="single" w:sz="4" w:space="0" w:color="auto"/>
              <w:right w:val="nil"/>
            </w:tcBorders>
            <w:vAlign w:val="center"/>
            <w:hideMark/>
          </w:tcPr>
          <w:p w14:paraId="1BBB66D2" w14:textId="423BD8A2" w:rsidR="00380EF8" w:rsidRPr="008C3043" w:rsidRDefault="00380EF8" w:rsidP="00380EF8">
            <w:pPr>
              <w:jc w:val="center"/>
              <w:rPr>
                <w:b/>
                <w:bCs/>
                <w:sz w:val="16"/>
                <w:szCs w:val="16"/>
              </w:rPr>
            </w:pPr>
            <w:r w:rsidRPr="008C3043">
              <w:rPr>
                <w:b/>
                <w:bCs/>
                <w:sz w:val="16"/>
                <w:szCs w:val="16"/>
              </w:rPr>
              <w:t>MD</w:t>
            </w:r>
          </w:p>
          <w:p w14:paraId="5CA225DD" w14:textId="5BD88035" w:rsidR="001440F0" w:rsidRPr="008C3043" w:rsidRDefault="001440F0" w:rsidP="00380EF8">
            <w:pPr>
              <w:jc w:val="center"/>
              <w:rPr>
                <w:b/>
                <w:bCs/>
                <w:sz w:val="16"/>
                <w:szCs w:val="16"/>
              </w:rPr>
            </w:pPr>
            <w:r w:rsidRPr="008C3043">
              <w:rPr>
                <w:b/>
                <w:bCs/>
                <w:sz w:val="16"/>
                <w:szCs w:val="16"/>
              </w:rPr>
              <w:t>(95% CI)</w:t>
            </w:r>
          </w:p>
        </w:tc>
      </w:tr>
      <w:tr w:rsidR="00C7352F" w:rsidRPr="008C3043" w14:paraId="5B30D7A4" w14:textId="77777777" w:rsidTr="00106D60">
        <w:trPr>
          <w:trHeight w:val="380"/>
        </w:trPr>
        <w:tc>
          <w:tcPr>
            <w:tcW w:w="0" w:type="auto"/>
            <w:vMerge/>
            <w:tcBorders>
              <w:top w:val="single" w:sz="4" w:space="0" w:color="auto"/>
              <w:left w:val="nil"/>
              <w:bottom w:val="single" w:sz="4" w:space="0" w:color="auto"/>
              <w:right w:val="nil"/>
            </w:tcBorders>
            <w:vAlign w:val="center"/>
            <w:hideMark/>
          </w:tcPr>
          <w:p w14:paraId="5A0C5899" w14:textId="77777777" w:rsidR="00C7352F" w:rsidRPr="008C3043" w:rsidRDefault="00C7352F" w:rsidP="00C7352F">
            <w:pPr>
              <w:rPr>
                <w:b/>
                <w:bCs/>
                <w:sz w:val="16"/>
                <w:szCs w:val="16"/>
                <w:lang w:val="en-US"/>
              </w:rPr>
            </w:pPr>
          </w:p>
        </w:tc>
        <w:tc>
          <w:tcPr>
            <w:tcW w:w="0" w:type="auto"/>
            <w:vMerge/>
            <w:tcBorders>
              <w:top w:val="single" w:sz="4" w:space="0" w:color="auto"/>
              <w:left w:val="nil"/>
              <w:bottom w:val="single" w:sz="4" w:space="0" w:color="auto"/>
              <w:right w:val="nil"/>
            </w:tcBorders>
            <w:vAlign w:val="center"/>
            <w:hideMark/>
          </w:tcPr>
          <w:p w14:paraId="26AFBCCD" w14:textId="77777777" w:rsidR="00C7352F" w:rsidRPr="008C3043" w:rsidRDefault="00C7352F" w:rsidP="00C7352F">
            <w:pPr>
              <w:rPr>
                <w:b/>
                <w:bCs/>
                <w:sz w:val="16"/>
                <w:szCs w:val="16"/>
                <w:lang w:val="en-US"/>
              </w:rPr>
            </w:pPr>
          </w:p>
        </w:tc>
        <w:tc>
          <w:tcPr>
            <w:tcW w:w="867" w:type="dxa"/>
            <w:tcBorders>
              <w:top w:val="nil"/>
              <w:left w:val="nil"/>
              <w:bottom w:val="single" w:sz="4" w:space="0" w:color="auto"/>
              <w:right w:val="nil"/>
            </w:tcBorders>
            <w:vAlign w:val="center"/>
            <w:hideMark/>
          </w:tcPr>
          <w:p w14:paraId="3EEAC86F" w14:textId="4EFEF55C" w:rsidR="00C7352F" w:rsidRPr="008C3043" w:rsidRDefault="00C7352F" w:rsidP="00C7352F">
            <w:pPr>
              <w:jc w:val="center"/>
              <w:rPr>
                <w:b/>
                <w:bCs/>
                <w:sz w:val="16"/>
                <w:szCs w:val="16"/>
              </w:rPr>
            </w:pPr>
            <w:r w:rsidRPr="008C3043">
              <w:rPr>
                <w:b/>
                <w:bCs/>
                <w:sz w:val="16"/>
                <w:szCs w:val="16"/>
              </w:rPr>
              <w:t>n eyes</w:t>
            </w:r>
            <w:r>
              <w:rPr>
                <w:b/>
                <w:bCs/>
                <w:sz w:val="16"/>
                <w:szCs w:val="16"/>
              </w:rPr>
              <w:t xml:space="preserve"> (n patients)</w:t>
            </w:r>
          </w:p>
        </w:tc>
        <w:tc>
          <w:tcPr>
            <w:tcW w:w="1034" w:type="dxa"/>
            <w:tcBorders>
              <w:top w:val="nil"/>
              <w:left w:val="nil"/>
              <w:bottom w:val="single" w:sz="4" w:space="0" w:color="auto"/>
              <w:right w:val="nil"/>
            </w:tcBorders>
            <w:vAlign w:val="center"/>
            <w:hideMark/>
          </w:tcPr>
          <w:p w14:paraId="50181A7F" w14:textId="77777777" w:rsidR="00C7352F" w:rsidRPr="008C3043" w:rsidRDefault="00C7352F" w:rsidP="00C7352F">
            <w:pPr>
              <w:jc w:val="center"/>
              <w:rPr>
                <w:b/>
                <w:bCs/>
                <w:sz w:val="16"/>
                <w:szCs w:val="16"/>
              </w:rPr>
            </w:pPr>
            <w:r w:rsidRPr="008C3043">
              <w:rPr>
                <w:b/>
                <w:bCs/>
                <w:sz w:val="16"/>
                <w:szCs w:val="16"/>
              </w:rPr>
              <w:t>Mean difference</w:t>
            </w:r>
          </w:p>
        </w:tc>
        <w:tc>
          <w:tcPr>
            <w:tcW w:w="566" w:type="dxa"/>
            <w:tcBorders>
              <w:top w:val="nil"/>
              <w:left w:val="nil"/>
              <w:bottom w:val="single" w:sz="4" w:space="0" w:color="auto"/>
              <w:right w:val="nil"/>
            </w:tcBorders>
            <w:vAlign w:val="center"/>
            <w:hideMark/>
          </w:tcPr>
          <w:p w14:paraId="47BD619D" w14:textId="77777777" w:rsidR="00C7352F" w:rsidRPr="008C3043" w:rsidRDefault="00C7352F" w:rsidP="00C7352F">
            <w:pPr>
              <w:jc w:val="center"/>
              <w:rPr>
                <w:b/>
                <w:bCs/>
                <w:sz w:val="16"/>
                <w:szCs w:val="16"/>
              </w:rPr>
            </w:pPr>
            <w:r w:rsidRPr="008C3043">
              <w:rPr>
                <w:b/>
                <w:bCs/>
                <w:sz w:val="16"/>
                <w:szCs w:val="16"/>
              </w:rPr>
              <w:t>SD</w:t>
            </w:r>
          </w:p>
        </w:tc>
        <w:tc>
          <w:tcPr>
            <w:tcW w:w="867" w:type="dxa"/>
            <w:tcBorders>
              <w:top w:val="nil"/>
              <w:left w:val="nil"/>
              <w:bottom w:val="single" w:sz="4" w:space="0" w:color="auto"/>
              <w:right w:val="nil"/>
            </w:tcBorders>
            <w:vAlign w:val="center"/>
            <w:hideMark/>
          </w:tcPr>
          <w:p w14:paraId="475697F4" w14:textId="2617B9EB" w:rsidR="00C7352F" w:rsidRPr="008C3043" w:rsidRDefault="00C7352F" w:rsidP="00C7352F">
            <w:pPr>
              <w:jc w:val="center"/>
              <w:rPr>
                <w:b/>
                <w:bCs/>
                <w:sz w:val="16"/>
                <w:szCs w:val="16"/>
              </w:rPr>
            </w:pPr>
            <w:r w:rsidRPr="008C3043">
              <w:rPr>
                <w:b/>
                <w:bCs/>
                <w:sz w:val="16"/>
                <w:szCs w:val="16"/>
              </w:rPr>
              <w:t>n eyes</w:t>
            </w:r>
            <w:r>
              <w:rPr>
                <w:b/>
                <w:bCs/>
                <w:sz w:val="16"/>
                <w:szCs w:val="16"/>
              </w:rPr>
              <w:t xml:space="preserve"> (n patients)</w:t>
            </w:r>
          </w:p>
        </w:tc>
        <w:tc>
          <w:tcPr>
            <w:tcW w:w="1034" w:type="dxa"/>
            <w:tcBorders>
              <w:top w:val="nil"/>
              <w:left w:val="nil"/>
              <w:bottom w:val="single" w:sz="4" w:space="0" w:color="auto"/>
              <w:right w:val="nil"/>
            </w:tcBorders>
            <w:vAlign w:val="center"/>
            <w:hideMark/>
          </w:tcPr>
          <w:p w14:paraId="60105643" w14:textId="77777777" w:rsidR="00C7352F" w:rsidRPr="008C3043" w:rsidRDefault="00C7352F" w:rsidP="00C7352F">
            <w:pPr>
              <w:jc w:val="center"/>
              <w:rPr>
                <w:b/>
                <w:bCs/>
                <w:sz w:val="16"/>
                <w:szCs w:val="16"/>
              </w:rPr>
            </w:pPr>
            <w:r w:rsidRPr="008C3043">
              <w:rPr>
                <w:b/>
                <w:bCs/>
                <w:sz w:val="16"/>
                <w:szCs w:val="16"/>
              </w:rPr>
              <w:t>Mean difference</w:t>
            </w:r>
          </w:p>
        </w:tc>
        <w:tc>
          <w:tcPr>
            <w:tcW w:w="612" w:type="dxa"/>
            <w:tcBorders>
              <w:top w:val="nil"/>
              <w:left w:val="nil"/>
              <w:bottom w:val="single" w:sz="4" w:space="0" w:color="auto"/>
              <w:right w:val="nil"/>
            </w:tcBorders>
            <w:vAlign w:val="center"/>
            <w:hideMark/>
          </w:tcPr>
          <w:p w14:paraId="6DCA3462" w14:textId="77777777" w:rsidR="00C7352F" w:rsidRPr="008C3043" w:rsidRDefault="00C7352F" w:rsidP="00C7352F">
            <w:pPr>
              <w:jc w:val="center"/>
              <w:rPr>
                <w:b/>
                <w:bCs/>
                <w:sz w:val="16"/>
                <w:szCs w:val="16"/>
              </w:rPr>
            </w:pPr>
            <w:r w:rsidRPr="008C3043">
              <w:rPr>
                <w:b/>
                <w:bCs/>
                <w:sz w:val="16"/>
                <w:szCs w:val="16"/>
              </w:rPr>
              <w:t>SD</w:t>
            </w:r>
          </w:p>
        </w:tc>
        <w:tc>
          <w:tcPr>
            <w:tcW w:w="0" w:type="auto"/>
            <w:vMerge/>
            <w:tcBorders>
              <w:top w:val="single" w:sz="4" w:space="0" w:color="auto"/>
              <w:left w:val="nil"/>
              <w:bottom w:val="single" w:sz="4" w:space="0" w:color="auto"/>
              <w:right w:val="nil"/>
            </w:tcBorders>
            <w:vAlign w:val="center"/>
            <w:hideMark/>
          </w:tcPr>
          <w:p w14:paraId="014890F6" w14:textId="77777777" w:rsidR="00C7352F" w:rsidRPr="008C3043" w:rsidRDefault="00C7352F" w:rsidP="00C7352F">
            <w:pPr>
              <w:rPr>
                <w:b/>
                <w:bCs/>
                <w:sz w:val="16"/>
                <w:szCs w:val="16"/>
                <w:lang w:val="en-US"/>
              </w:rPr>
            </w:pPr>
          </w:p>
        </w:tc>
        <w:tc>
          <w:tcPr>
            <w:tcW w:w="1278" w:type="dxa"/>
            <w:vMerge/>
            <w:tcBorders>
              <w:top w:val="single" w:sz="4" w:space="0" w:color="auto"/>
              <w:left w:val="nil"/>
              <w:bottom w:val="single" w:sz="4" w:space="0" w:color="auto"/>
              <w:right w:val="nil"/>
            </w:tcBorders>
            <w:vAlign w:val="center"/>
            <w:hideMark/>
          </w:tcPr>
          <w:p w14:paraId="57EDDC7F" w14:textId="77777777" w:rsidR="00C7352F" w:rsidRPr="008C3043" w:rsidRDefault="00C7352F" w:rsidP="00C7352F">
            <w:pPr>
              <w:rPr>
                <w:b/>
                <w:bCs/>
                <w:sz w:val="16"/>
                <w:szCs w:val="16"/>
                <w:lang w:val="en-US"/>
              </w:rPr>
            </w:pPr>
          </w:p>
        </w:tc>
      </w:tr>
      <w:tr w:rsidR="00C7352F" w:rsidRPr="008C3043" w14:paraId="6579D826" w14:textId="77777777" w:rsidTr="00106D60">
        <w:trPr>
          <w:trHeight w:val="367"/>
        </w:trPr>
        <w:tc>
          <w:tcPr>
            <w:tcW w:w="1604" w:type="dxa"/>
            <w:tcBorders>
              <w:top w:val="single" w:sz="4" w:space="0" w:color="auto"/>
              <w:left w:val="nil"/>
              <w:bottom w:val="nil"/>
              <w:right w:val="nil"/>
            </w:tcBorders>
            <w:vAlign w:val="center"/>
            <w:hideMark/>
          </w:tcPr>
          <w:p w14:paraId="7BCD9C45" w14:textId="77777777" w:rsidR="00C7352F" w:rsidRPr="008C3043" w:rsidRDefault="00C7352F" w:rsidP="00C7352F">
            <w:pPr>
              <w:rPr>
                <w:rFonts w:eastAsia="Times New Roman"/>
                <w:sz w:val="16"/>
                <w:szCs w:val="16"/>
                <w:lang w:eastAsia="zh-CN"/>
              </w:rPr>
            </w:pPr>
            <w:proofErr w:type="spellStart"/>
            <w:r w:rsidRPr="008C3043">
              <w:rPr>
                <w:sz w:val="16"/>
                <w:szCs w:val="16"/>
              </w:rPr>
              <w:t>Pichi</w:t>
            </w:r>
            <w:proofErr w:type="spellEnd"/>
            <w:r w:rsidRPr="008C3043">
              <w:rPr>
                <w:sz w:val="16"/>
                <w:szCs w:val="16"/>
              </w:rPr>
              <w:t xml:space="preserve"> et al, 2016</w:t>
            </w:r>
          </w:p>
        </w:tc>
        <w:tc>
          <w:tcPr>
            <w:tcW w:w="1133" w:type="dxa"/>
            <w:tcBorders>
              <w:top w:val="single" w:sz="4" w:space="0" w:color="auto"/>
              <w:left w:val="nil"/>
              <w:bottom w:val="nil"/>
              <w:right w:val="nil"/>
            </w:tcBorders>
            <w:vAlign w:val="center"/>
            <w:hideMark/>
          </w:tcPr>
          <w:p w14:paraId="19F10046" w14:textId="77777777" w:rsidR="00C7352F" w:rsidRPr="008C3043" w:rsidRDefault="00C7352F" w:rsidP="00C7352F">
            <w:pPr>
              <w:rPr>
                <w:sz w:val="16"/>
                <w:szCs w:val="16"/>
              </w:rPr>
            </w:pPr>
            <w:r w:rsidRPr="008C3043">
              <w:rPr>
                <w:sz w:val="16"/>
                <w:szCs w:val="16"/>
              </w:rPr>
              <w:t xml:space="preserve">Baseline to 1 month </w:t>
            </w:r>
          </w:p>
        </w:tc>
        <w:tc>
          <w:tcPr>
            <w:tcW w:w="867" w:type="dxa"/>
            <w:tcBorders>
              <w:top w:val="single" w:sz="4" w:space="0" w:color="auto"/>
              <w:left w:val="nil"/>
              <w:bottom w:val="nil"/>
              <w:right w:val="nil"/>
            </w:tcBorders>
            <w:vAlign w:val="center"/>
            <w:hideMark/>
          </w:tcPr>
          <w:p w14:paraId="4DA444FC" w14:textId="77442AA2" w:rsidR="00C7352F" w:rsidRPr="008C3043" w:rsidRDefault="00C7352F" w:rsidP="00C7352F">
            <w:pPr>
              <w:jc w:val="center"/>
              <w:rPr>
                <w:sz w:val="16"/>
                <w:szCs w:val="16"/>
              </w:rPr>
            </w:pPr>
            <w:r w:rsidRPr="008C3043">
              <w:rPr>
                <w:sz w:val="16"/>
                <w:szCs w:val="16"/>
              </w:rPr>
              <w:t>20</w:t>
            </w:r>
            <w:r>
              <w:rPr>
                <w:sz w:val="16"/>
                <w:szCs w:val="16"/>
              </w:rPr>
              <w:t xml:space="preserve"> (20)</w:t>
            </w:r>
          </w:p>
        </w:tc>
        <w:tc>
          <w:tcPr>
            <w:tcW w:w="1034" w:type="dxa"/>
            <w:tcBorders>
              <w:top w:val="single" w:sz="4" w:space="0" w:color="auto"/>
              <w:left w:val="nil"/>
              <w:bottom w:val="nil"/>
              <w:right w:val="nil"/>
            </w:tcBorders>
            <w:vAlign w:val="center"/>
            <w:hideMark/>
          </w:tcPr>
          <w:p w14:paraId="31F7634C" w14:textId="77777777" w:rsidR="00C7352F" w:rsidRPr="008C3043" w:rsidRDefault="00C7352F" w:rsidP="00C7352F">
            <w:pPr>
              <w:jc w:val="center"/>
              <w:rPr>
                <w:sz w:val="16"/>
                <w:szCs w:val="16"/>
              </w:rPr>
            </w:pPr>
            <w:r w:rsidRPr="008C3043">
              <w:rPr>
                <w:sz w:val="16"/>
                <w:szCs w:val="16"/>
              </w:rPr>
              <w:t>-0.05</w:t>
            </w:r>
          </w:p>
        </w:tc>
        <w:tc>
          <w:tcPr>
            <w:tcW w:w="566" w:type="dxa"/>
            <w:tcBorders>
              <w:top w:val="single" w:sz="4" w:space="0" w:color="auto"/>
              <w:left w:val="nil"/>
              <w:bottom w:val="nil"/>
              <w:right w:val="nil"/>
            </w:tcBorders>
            <w:vAlign w:val="center"/>
            <w:hideMark/>
          </w:tcPr>
          <w:p w14:paraId="7AA915B9" w14:textId="77777777" w:rsidR="00C7352F" w:rsidRPr="008C3043" w:rsidRDefault="00C7352F" w:rsidP="00C7352F">
            <w:pPr>
              <w:jc w:val="center"/>
              <w:rPr>
                <w:sz w:val="16"/>
                <w:szCs w:val="16"/>
              </w:rPr>
            </w:pPr>
            <w:r w:rsidRPr="008C3043">
              <w:rPr>
                <w:sz w:val="16"/>
                <w:szCs w:val="16"/>
              </w:rPr>
              <w:t>0.18</w:t>
            </w:r>
          </w:p>
        </w:tc>
        <w:tc>
          <w:tcPr>
            <w:tcW w:w="867" w:type="dxa"/>
            <w:tcBorders>
              <w:top w:val="single" w:sz="4" w:space="0" w:color="auto"/>
              <w:left w:val="nil"/>
              <w:bottom w:val="nil"/>
              <w:right w:val="nil"/>
            </w:tcBorders>
            <w:vAlign w:val="center"/>
            <w:hideMark/>
          </w:tcPr>
          <w:p w14:paraId="43B36679" w14:textId="0D2486E2" w:rsidR="00C7352F" w:rsidRPr="008C3043" w:rsidRDefault="00C7352F" w:rsidP="00C7352F">
            <w:pPr>
              <w:jc w:val="center"/>
              <w:rPr>
                <w:sz w:val="16"/>
                <w:szCs w:val="16"/>
              </w:rPr>
            </w:pPr>
            <w:r w:rsidRPr="008C3043">
              <w:rPr>
                <w:sz w:val="16"/>
                <w:szCs w:val="16"/>
              </w:rPr>
              <w:t>20</w:t>
            </w:r>
            <w:r>
              <w:rPr>
                <w:sz w:val="16"/>
                <w:szCs w:val="16"/>
              </w:rPr>
              <w:t xml:space="preserve"> (20)</w:t>
            </w:r>
          </w:p>
        </w:tc>
        <w:tc>
          <w:tcPr>
            <w:tcW w:w="1034" w:type="dxa"/>
            <w:tcBorders>
              <w:top w:val="single" w:sz="4" w:space="0" w:color="auto"/>
              <w:left w:val="nil"/>
              <w:bottom w:val="nil"/>
              <w:right w:val="nil"/>
            </w:tcBorders>
            <w:vAlign w:val="center"/>
            <w:hideMark/>
          </w:tcPr>
          <w:p w14:paraId="546F0AFE" w14:textId="77777777" w:rsidR="00C7352F" w:rsidRPr="008C3043" w:rsidRDefault="00C7352F" w:rsidP="00C7352F">
            <w:pPr>
              <w:jc w:val="center"/>
              <w:rPr>
                <w:sz w:val="16"/>
                <w:szCs w:val="16"/>
              </w:rPr>
            </w:pPr>
            <w:r w:rsidRPr="008C3043">
              <w:rPr>
                <w:sz w:val="16"/>
                <w:szCs w:val="16"/>
              </w:rPr>
              <w:t>-0.05</w:t>
            </w:r>
          </w:p>
        </w:tc>
        <w:tc>
          <w:tcPr>
            <w:tcW w:w="612" w:type="dxa"/>
            <w:tcBorders>
              <w:top w:val="single" w:sz="4" w:space="0" w:color="auto"/>
              <w:left w:val="nil"/>
              <w:bottom w:val="nil"/>
              <w:right w:val="nil"/>
            </w:tcBorders>
            <w:vAlign w:val="center"/>
            <w:hideMark/>
          </w:tcPr>
          <w:p w14:paraId="4305A6B6" w14:textId="77777777" w:rsidR="00C7352F" w:rsidRPr="008C3043" w:rsidRDefault="00C7352F" w:rsidP="00C7352F">
            <w:pPr>
              <w:jc w:val="center"/>
              <w:rPr>
                <w:sz w:val="16"/>
                <w:szCs w:val="16"/>
              </w:rPr>
            </w:pPr>
            <w:r w:rsidRPr="008C3043">
              <w:rPr>
                <w:sz w:val="16"/>
                <w:szCs w:val="16"/>
              </w:rPr>
              <w:t>0.13</w:t>
            </w:r>
          </w:p>
        </w:tc>
        <w:tc>
          <w:tcPr>
            <w:tcW w:w="823" w:type="dxa"/>
            <w:tcBorders>
              <w:top w:val="single" w:sz="4" w:space="0" w:color="auto"/>
              <w:left w:val="nil"/>
              <w:bottom w:val="nil"/>
              <w:right w:val="nil"/>
            </w:tcBorders>
            <w:vAlign w:val="center"/>
            <w:hideMark/>
          </w:tcPr>
          <w:p w14:paraId="4AD9784C" w14:textId="77777777" w:rsidR="00C7352F" w:rsidRPr="008C3043" w:rsidRDefault="00C7352F" w:rsidP="00C7352F">
            <w:pPr>
              <w:jc w:val="center"/>
              <w:rPr>
                <w:sz w:val="16"/>
                <w:szCs w:val="16"/>
              </w:rPr>
            </w:pPr>
            <w:r w:rsidRPr="008C3043">
              <w:rPr>
                <w:sz w:val="16"/>
                <w:szCs w:val="16"/>
              </w:rPr>
              <w:t>12.3%</w:t>
            </w:r>
          </w:p>
        </w:tc>
        <w:tc>
          <w:tcPr>
            <w:tcW w:w="1278" w:type="dxa"/>
            <w:tcBorders>
              <w:top w:val="single" w:sz="4" w:space="0" w:color="auto"/>
              <w:left w:val="nil"/>
              <w:bottom w:val="nil"/>
              <w:right w:val="nil"/>
            </w:tcBorders>
            <w:hideMark/>
          </w:tcPr>
          <w:p w14:paraId="43004643" w14:textId="77777777" w:rsidR="00C7352F" w:rsidRPr="008C3043" w:rsidRDefault="00C7352F" w:rsidP="00C7352F">
            <w:pPr>
              <w:jc w:val="center"/>
              <w:rPr>
                <w:sz w:val="16"/>
                <w:szCs w:val="16"/>
              </w:rPr>
            </w:pPr>
            <w:r w:rsidRPr="008C3043">
              <w:rPr>
                <w:sz w:val="16"/>
                <w:szCs w:val="16"/>
              </w:rPr>
              <w:t xml:space="preserve">0.00 </w:t>
            </w:r>
          </w:p>
          <w:p w14:paraId="13E8CFD5" w14:textId="7F643989" w:rsidR="00C7352F" w:rsidRPr="008C3043" w:rsidRDefault="00C7352F" w:rsidP="00C7352F">
            <w:pPr>
              <w:jc w:val="center"/>
              <w:rPr>
                <w:sz w:val="16"/>
                <w:szCs w:val="16"/>
              </w:rPr>
            </w:pPr>
            <w:r w:rsidRPr="008C3043">
              <w:rPr>
                <w:sz w:val="16"/>
                <w:szCs w:val="16"/>
              </w:rPr>
              <w:t>(-0.10, 0.10)</w:t>
            </w:r>
          </w:p>
        </w:tc>
      </w:tr>
      <w:tr w:rsidR="00C7352F" w:rsidRPr="008C3043" w14:paraId="3C857345" w14:textId="77777777" w:rsidTr="00106D60">
        <w:trPr>
          <w:trHeight w:val="367"/>
        </w:trPr>
        <w:tc>
          <w:tcPr>
            <w:tcW w:w="1604" w:type="dxa"/>
            <w:tcBorders>
              <w:top w:val="nil"/>
              <w:left w:val="nil"/>
              <w:bottom w:val="nil"/>
              <w:right w:val="nil"/>
            </w:tcBorders>
            <w:vAlign w:val="center"/>
            <w:hideMark/>
          </w:tcPr>
          <w:p w14:paraId="0E66055F" w14:textId="77777777" w:rsidR="00C7352F" w:rsidRPr="008C3043" w:rsidRDefault="00C7352F" w:rsidP="00C7352F">
            <w:pPr>
              <w:rPr>
                <w:rFonts w:eastAsia="Times New Roman"/>
                <w:sz w:val="16"/>
                <w:szCs w:val="16"/>
                <w:lang w:eastAsia="zh-CN"/>
              </w:rPr>
            </w:pPr>
            <w:proofErr w:type="spellStart"/>
            <w:r w:rsidRPr="008C3043">
              <w:rPr>
                <w:sz w:val="16"/>
                <w:szCs w:val="16"/>
              </w:rPr>
              <w:t>Rahimy</w:t>
            </w:r>
            <w:proofErr w:type="spellEnd"/>
            <w:r w:rsidRPr="008C3043">
              <w:rPr>
                <w:sz w:val="16"/>
                <w:szCs w:val="16"/>
              </w:rPr>
              <w:t xml:space="preserve"> et al, 2017</w:t>
            </w:r>
          </w:p>
        </w:tc>
        <w:tc>
          <w:tcPr>
            <w:tcW w:w="1133" w:type="dxa"/>
            <w:tcBorders>
              <w:top w:val="nil"/>
              <w:left w:val="nil"/>
              <w:bottom w:val="nil"/>
              <w:right w:val="nil"/>
            </w:tcBorders>
            <w:vAlign w:val="center"/>
            <w:hideMark/>
          </w:tcPr>
          <w:p w14:paraId="7AE8BFA3" w14:textId="77777777" w:rsidR="00C7352F" w:rsidRPr="008C3043" w:rsidRDefault="00C7352F" w:rsidP="00C7352F">
            <w:pPr>
              <w:rPr>
                <w:sz w:val="16"/>
                <w:szCs w:val="16"/>
              </w:rPr>
            </w:pPr>
            <w:r w:rsidRPr="008C3043">
              <w:rPr>
                <w:sz w:val="16"/>
                <w:szCs w:val="16"/>
              </w:rPr>
              <w:t>Baseline to 2 months</w:t>
            </w:r>
          </w:p>
        </w:tc>
        <w:tc>
          <w:tcPr>
            <w:tcW w:w="867" w:type="dxa"/>
            <w:tcBorders>
              <w:top w:val="nil"/>
              <w:left w:val="nil"/>
              <w:bottom w:val="nil"/>
              <w:right w:val="nil"/>
            </w:tcBorders>
            <w:vAlign w:val="center"/>
            <w:hideMark/>
          </w:tcPr>
          <w:p w14:paraId="4E0CBDE9" w14:textId="4D5753A8" w:rsidR="00C7352F" w:rsidRPr="008C3043" w:rsidRDefault="00C7352F" w:rsidP="00C7352F">
            <w:pPr>
              <w:jc w:val="center"/>
              <w:rPr>
                <w:sz w:val="16"/>
                <w:szCs w:val="16"/>
              </w:rPr>
            </w:pPr>
            <w:r w:rsidRPr="008C3043">
              <w:rPr>
                <w:sz w:val="16"/>
                <w:szCs w:val="16"/>
              </w:rPr>
              <w:t>6</w:t>
            </w:r>
            <w:r>
              <w:rPr>
                <w:sz w:val="16"/>
                <w:szCs w:val="16"/>
              </w:rPr>
              <w:t xml:space="preserve"> (5)</w:t>
            </w:r>
          </w:p>
        </w:tc>
        <w:tc>
          <w:tcPr>
            <w:tcW w:w="1034" w:type="dxa"/>
            <w:tcBorders>
              <w:top w:val="nil"/>
              <w:left w:val="nil"/>
              <w:bottom w:val="nil"/>
              <w:right w:val="nil"/>
            </w:tcBorders>
            <w:vAlign w:val="center"/>
            <w:hideMark/>
          </w:tcPr>
          <w:p w14:paraId="59DE6A7C" w14:textId="77777777" w:rsidR="00C7352F" w:rsidRPr="008C3043" w:rsidRDefault="00C7352F" w:rsidP="00C7352F">
            <w:pPr>
              <w:jc w:val="center"/>
              <w:rPr>
                <w:sz w:val="16"/>
                <w:szCs w:val="16"/>
              </w:rPr>
            </w:pPr>
            <w:r w:rsidRPr="008C3043">
              <w:rPr>
                <w:sz w:val="16"/>
                <w:szCs w:val="16"/>
              </w:rPr>
              <w:t>0.03</w:t>
            </w:r>
          </w:p>
        </w:tc>
        <w:tc>
          <w:tcPr>
            <w:tcW w:w="566" w:type="dxa"/>
            <w:tcBorders>
              <w:top w:val="nil"/>
              <w:left w:val="nil"/>
              <w:bottom w:val="nil"/>
              <w:right w:val="nil"/>
            </w:tcBorders>
            <w:vAlign w:val="center"/>
            <w:hideMark/>
          </w:tcPr>
          <w:p w14:paraId="44A804E4" w14:textId="77777777" w:rsidR="00C7352F" w:rsidRPr="008C3043" w:rsidRDefault="00C7352F" w:rsidP="00C7352F">
            <w:pPr>
              <w:jc w:val="center"/>
              <w:rPr>
                <w:sz w:val="16"/>
                <w:szCs w:val="16"/>
              </w:rPr>
            </w:pPr>
            <w:r w:rsidRPr="008C3043">
              <w:rPr>
                <w:sz w:val="16"/>
                <w:szCs w:val="16"/>
              </w:rPr>
              <w:t>0.04</w:t>
            </w:r>
          </w:p>
        </w:tc>
        <w:tc>
          <w:tcPr>
            <w:tcW w:w="867" w:type="dxa"/>
            <w:tcBorders>
              <w:top w:val="nil"/>
              <w:left w:val="nil"/>
              <w:bottom w:val="nil"/>
              <w:right w:val="nil"/>
            </w:tcBorders>
            <w:vAlign w:val="center"/>
            <w:hideMark/>
          </w:tcPr>
          <w:p w14:paraId="7CD0839A" w14:textId="2A313FC8" w:rsidR="00C7352F" w:rsidRPr="008C3043" w:rsidRDefault="00C7352F" w:rsidP="00C7352F">
            <w:pPr>
              <w:jc w:val="center"/>
              <w:rPr>
                <w:sz w:val="16"/>
                <w:szCs w:val="16"/>
              </w:rPr>
            </w:pPr>
            <w:r w:rsidRPr="008C3043">
              <w:rPr>
                <w:sz w:val="16"/>
                <w:szCs w:val="16"/>
              </w:rPr>
              <w:t>15</w:t>
            </w:r>
            <w:r>
              <w:rPr>
                <w:sz w:val="16"/>
                <w:szCs w:val="16"/>
              </w:rPr>
              <w:t xml:space="preserve"> (10)</w:t>
            </w:r>
          </w:p>
        </w:tc>
        <w:tc>
          <w:tcPr>
            <w:tcW w:w="1034" w:type="dxa"/>
            <w:tcBorders>
              <w:top w:val="nil"/>
              <w:left w:val="nil"/>
              <w:bottom w:val="nil"/>
              <w:right w:val="nil"/>
            </w:tcBorders>
            <w:vAlign w:val="center"/>
            <w:hideMark/>
          </w:tcPr>
          <w:p w14:paraId="6655B6E9" w14:textId="77777777" w:rsidR="00C7352F" w:rsidRPr="008C3043" w:rsidRDefault="00C7352F" w:rsidP="00C7352F">
            <w:pPr>
              <w:jc w:val="center"/>
              <w:rPr>
                <w:sz w:val="16"/>
                <w:szCs w:val="16"/>
              </w:rPr>
            </w:pPr>
            <w:r w:rsidRPr="008C3043">
              <w:rPr>
                <w:sz w:val="16"/>
                <w:szCs w:val="16"/>
              </w:rPr>
              <w:t>-0.06</w:t>
            </w:r>
          </w:p>
        </w:tc>
        <w:tc>
          <w:tcPr>
            <w:tcW w:w="612" w:type="dxa"/>
            <w:tcBorders>
              <w:top w:val="nil"/>
              <w:left w:val="nil"/>
              <w:bottom w:val="nil"/>
              <w:right w:val="nil"/>
            </w:tcBorders>
            <w:vAlign w:val="center"/>
            <w:hideMark/>
          </w:tcPr>
          <w:p w14:paraId="0156EE2D" w14:textId="77777777" w:rsidR="00C7352F" w:rsidRPr="008C3043" w:rsidRDefault="00C7352F" w:rsidP="00C7352F">
            <w:pPr>
              <w:jc w:val="center"/>
              <w:rPr>
                <w:sz w:val="16"/>
                <w:szCs w:val="16"/>
              </w:rPr>
            </w:pPr>
            <w:r w:rsidRPr="008C3043">
              <w:rPr>
                <w:sz w:val="16"/>
                <w:szCs w:val="16"/>
              </w:rPr>
              <w:t>0.08</w:t>
            </w:r>
          </w:p>
        </w:tc>
        <w:tc>
          <w:tcPr>
            <w:tcW w:w="823" w:type="dxa"/>
            <w:tcBorders>
              <w:top w:val="nil"/>
              <w:left w:val="nil"/>
              <w:bottom w:val="nil"/>
              <w:right w:val="nil"/>
            </w:tcBorders>
            <w:vAlign w:val="center"/>
            <w:hideMark/>
          </w:tcPr>
          <w:p w14:paraId="7EFBEC8A" w14:textId="77777777" w:rsidR="00C7352F" w:rsidRPr="008C3043" w:rsidRDefault="00C7352F" w:rsidP="00C7352F">
            <w:pPr>
              <w:jc w:val="center"/>
              <w:rPr>
                <w:sz w:val="16"/>
                <w:szCs w:val="16"/>
              </w:rPr>
            </w:pPr>
            <w:r w:rsidRPr="008C3043">
              <w:rPr>
                <w:sz w:val="16"/>
                <w:szCs w:val="16"/>
              </w:rPr>
              <w:t>43.7%</w:t>
            </w:r>
          </w:p>
        </w:tc>
        <w:tc>
          <w:tcPr>
            <w:tcW w:w="1278" w:type="dxa"/>
            <w:tcBorders>
              <w:top w:val="nil"/>
              <w:left w:val="nil"/>
              <w:bottom w:val="nil"/>
              <w:right w:val="nil"/>
            </w:tcBorders>
            <w:hideMark/>
          </w:tcPr>
          <w:p w14:paraId="62ED6BB0" w14:textId="77777777" w:rsidR="00C7352F" w:rsidRPr="008C3043" w:rsidRDefault="00C7352F" w:rsidP="00C7352F">
            <w:pPr>
              <w:jc w:val="center"/>
              <w:rPr>
                <w:sz w:val="16"/>
                <w:szCs w:val="16"/>
              </w:rPr>
            </w:pPr>
            <w:r w:rsidRPr="008C3043">
              <w:rPr>
                <w:sz w:val="16"/>
                <w:szCs w:val="16"/>
              </w:rPr>
              <w:t xml:space="preserve">-0.09 </w:t>
            </w:r>
          </w:p>
          <w:p w14:paraId="21AE732E" w14:textId="7C945E2A" w:rsidR="00C7352F" w:rsidRPr="008C3043" w:rsidRDefault="00C7352F" w:rsidP="00C7352F">
            <w:pPr>
              <w:jc w:val="center"/>
              <w:rPr>
                <w:sz w:val="16"/>
                <w:szCs w:val="16"/>
              </w:rPr>
            </w:pPr>
            <w:r w:rsidRPr="008C3043">
              <w:rPr>
                <w:sz w:val="16"/>
                <w:szCs w:val="16"/>
              </w:rPr>
              <w:t>(-0.14, -0.04)</w:t>
            </w:r>
          </w:p>
        </w:tc>
      </w:tr>
      <w:tr w:rsidR="00C7352F" w:rsidRPr="008C3043" w14:paraId="5639060E" w14:textId="77777777" w:rsidTr="00106D60">
        <w:trPr>
          <w:trHeight w:val="367"/>
        </w:trPr>
        <w:tc>
          <w:tcPr>
            <w:tcW w:w="1604" w:type="dxa"/>
            <w:tcBorders>
              <w:top w:val="nil"/>
              <w:left w:val="nil"/>
              <w:bottom w:val="nil"/>
              <w:right w:val="nil"/>
            </w:tcBorders>
            <w:vAlign w:val="center"/>
            <w:hideMark/>
          </w:tcPr>
          <w:p w14:paraId="66A3E373" w14:textId="77777777" w:rsidR="00C7352F" w:rsidRPr="008C3043" w:rsidRDefault="00C7352F" w:rsidP="00C7352F">
            <w:pPr>
              <w:rPr>
                <w:rFonts w:eastAsia="Times New Roman"/>
                <w:sz w:val="16"/>
                <w:szCs w:val="16"/>
                <w:lang w:eastAsia="zh-CN"/>
              </w:rPr>
            </w:pPr>
            <w:r w:rsidRPr="008C3043">
              <w:rPr>
                <w:sz w:val="16"/>
                <w:szCs w:val="16"/>
              </w:rPr>
              <w:t>Schwartz et al, 2017</w:t>
            </w:r>
          </w:p>
        </w:tc>
        <w:tc>
          <w:tcPr>
            <w:tcW w:w="1133" w:type="dxa"/>
            <w:tcBorders>
              <w:top w:val="nil"/>
              <w:left w:val="nil"/>
              <w:bottom w:val="nil"/>
              <w:right w:val="nil"/>
            </w:tcBorders>
            <w:vAlign w:val="center"/>
            <w:hideMark/>
          </w:tcPr>
          <w:p w14:paraId="38599443" w14:textId="77777777" w:rsidR="00C7352F" w:rsidRPr="008C3043" w:rsidRDefault="00C7352F" w:rsidP="00C7352F">
            <w:pPr>
              <w:rPr>
                <w:sz w:val="16"/>
                <w:szCs w:val="16"/>
              </w:rPr>
            </w:pPr>
            <w:r w:rsidRPr="008C3043">
              <w:rPr>
                <w:sz w:val="16"/>
                <w:szCs w:val="16"/>
              </w:rPr>
              <w:t>Baseline to 3 months</w:t>
            </w:r>
          </w:p>
        </w:tc>
        <w:tc>
          <w:tcPr>
            <w:tcW w:w="867" w:type="dxa"/>
            <w:tcBorders>
              <w:top w:val="nil"/>
              <w:left w:val="nil"/>
              <w:bottom w:val="nil"/>
              <w:right w:val="nil"/>
            </w:tcBorders>
            <w:vAlign w:val="center"/>
            <w:hideMark/>
          </w:tcPr>
          <w:p w14:paraId="5F998DE1" w14:textId="3E6896C6" w:rsidR="00C7352F" w:rsidRPr="008C3043" w:rsidRDefault="00C7352F" w:rsidP="00C7352F">
            <w:pPr>
              <w:jc w:val="center"/>
              <w:rPr>
                <w:sz w:val="16"/>
                <w:szCs w:val="16"/>
              </w:rPr>
            </w:pPr>
            <w:r w:rsidRPr="008C3043">
              <w:rPr>
                <w:sz w:val="16"/>
                <w:szCs w:val="16"/>
              </w:rPr>
              <w:t>6</w:t>
            </w:r>
            <w:r>
              <w:rPr>
                <w:sz w:val="16"/>
                <w:szCs w:val="16"/>
              </w:rPr>
              <w:t xml:space="preserve"> (5)</w:t>
            </w:r>
          </w:p>
        </w:tc>
        <w:tc>
          <w:tcPr>
            <w:tcW w:w="1034" w:type="dxa"/>
            <w:tcBorders>
              <w:top w:val="nil"/>
              <w:left w:val="nil"/>
              <w:bottom w:val="nil"/>
              <w:right w:val="nil"/>
            </w:tcBorders>
            <w:vAlign w:val="center"/>
            <w:hideMark/>
          </w:tcPr>
          <w:p w14:paraId="20E4CBC7" w14:textId="77777777" w:rsidR="00C7352F" w:rsidRPr="008C3043" w:rsidRDefault="00C7352F" w:rsidP="00C7352F">
            <w:pPr>
              <w:jc w:val="center"/>
              <w:rPr>
                <w:sz w:val="16"/>
                <w:szCs w:val="16"/>
              </w:rPr>
            </w:pPr>
            <w:r w:rsidRPr="008C3043">
              <w:rPr>
                <w:sz w:val="16"/>
                <w:szCs w:val="16"/>
              </w:rPr>
              <w:t>-0.19</w:t>
            </w:r>
          </w:p>
        </w:tc>
        <w:tc>
          <w:tcPr>
            <w:tcW w:w="566" w:type="dxa"/>
            <w:tcBorders>
              <w:top w:val="nil"/>
              <w:left w:val="nil"/>
              <w:bottom w:val="nil"/>
              <w:right w:val="nil"/>
            </w:tcBorders>
            <w:vAlign w:val="center"/>
            <w:hideMark/>
          </w:tcPr>
          <w:p w14:paraId="046A5F5F" w14:textId="77777777" w:rsidR="00C7352F" w:rsidRPr="008C3043" w:rsidRDefault="00C7352F" w:rsidP="00C7352F">
            <w:pPr>
              <w:jc w:val="center"/>
              <w:rPr>
                <w:sz w:val="16"/>
                <w:szCs w:val="16"/>
              </w:rPr>
            </w:pPr>
            <w:r w:rsidRPr="008C3043">
              <w:rPr>
                <w:sz w:val="16"/>
                <w:szCs w:val="16"/>
              </w:rPr>
              <w:t>0.11</w:t>
            </w:r>
          </w:p>
        </w:tc>
        <w:tc>
          <w:tcPr>
            <w:tcW w:w="867" w:type="dxa"/>
            <w:tcBorders>
              <w:top w:val="nil"/>
              <w:left w:val="nil"/>
              <w:bottom w:val="nil"/>
              <w:right w:val="nil"/>
            </w:tcBorders>
            <w:vAlign w:val="center"/>
            <w:hideMark/>
          </w:tcPr>
          <w:p w14:paraId="7FD97D53" w14:textId="4D6D0FD5" w:rsidR="00C7352F" w:rsidRPr="008C3043" w:rsidRDefault="00C7352F" w:rsidP="00C7352F">
            <w:pPr>
              <w:jc w:val="center"/>
              <w:rPr>
                <w:sz w:val="16"/>
                <w:szCs w:val="16"/>
              </w:rPr>
            </w:pPr>
            <w:r w:rsidRPr="008C3043">
              <w:rPr>
                <w:sz w:val="16"/>
                <w:szCs w:val="16"/>
              </w:rPr>
              <w:t>13</w:t>
            </w:r>
            <w:r>
              <w:rPr>
                <w:sz w:val="16"/>
                <w:szCs w:val="16"/>
              </w:rPr>
              <w:t xml:space="preserve"> (12)</w:t>
            </w:r>
          </w:p>
        </w:tc>
        <w:tc>
          <w:tcPr>
            <w:tcW w:w="1034" w:type="dxa"/>
            <w:tcBorders>
              <w:top w:val="nil"/>
              <w:left w:val="nil"/>
              <w:bottom w:val="nil"/>
              <w:right w:val="nil"/>
            </w:tcBorders>
            <w:vAlign w:val="center"/>
            <w:hideMark/>
          </w:tcPr>
          <w:p w14:paraId="55A9D3BC" w14:textId="77777777" w:rsidR="00C7352F" w:rsidRPr="008C3043" w:rsidRDefault="00C7352F" w:rsidP="00C7352F">
            <w:pPr>
              <w:jc w:val="center"/>
              <w:rPr>
                <w:sz w:val="16"/>
                <w:szCs w:val="16"/>
              </w:rPr>
            </w:pPr>
            <w:r w:rsidRPr="008C3043">
              <w:rPr>
                <w:sz w:val="16"/>
                <w:szCs w:val="16"/>
              </w:rPr>
              <w:t>-0.22</w:t>
            </w:r>
          </w:p>
        </w:tc>
        <w:tc>
          <w:tcPr>
            <w:tcW w:w="612" w:type="dxa"/>
            <w:tcBorders>
              <w:top w:val="nil"/>
              <w:left w:val="nil"/>
              <w:bottom w:val="nil"/>
              <w:right w:val="nil"/>
            </w:tcBorders>
            <w:vAlign w:val="center"/>
            <w:hideMark/>
          </w:tcPr>
          <w:p w14:paraId="6F2CB36D" w14:textId="77777777" w:rsidR="00C7352F" w:rsidRPr="008C3043" w:rsidRDefault="00C7352F" w:rsidP="00C7352F">
            <w:pPr>
              <w:jc w:val="center"/>
              <w:rPr>
                <w:sz w:val="16"/>
                <w:szCs w:val="16"/>
              </w:rPr>
            </w:pPr>
            <w:r w:rsidRPr="008C3043">
              <w:rPr>
                <w:sz w:val="16"/>
                <w:szCs w:val="16"/>
              </w:rPr>
              <w:t>0.11</w:t>
            </w:r>
          </w:p>
        </w:tc>
        <w:tc>
          <w:tcPr>
            <w:tcW w:w="823" w:type="dxa"/>
            <w:tcBorders>
              <w:top w:val="nil"/>
              <w:left w:val="nil"/>
              <w:bottom w:val="nil"/>
              <w:right w:val="nil"/>
            </w:tcBorders>
            <w:vAlign w:val="center"/>
            <w:hideMark/>
          </w:tcPr>
          <w:p w14:paraId="20EC5E87" w14:textId="77777777" w:rsidR="00C7352F" w:rsidRPr="008C3043" w:rsidRDefault="00C7352F" w:rsidP="00C7352F">
            <w:pPr>
              <w:jc w:val="center"/>
              <w:rPr>
                <w:sz w:val="16"/>
                <w:szCs w:val="16"/>
              </w:rPr>
            </w:pPr>
            <w:r w:rsidRPr="008C3043">
              <w:rPr>
                <w:sz w:val="16"/>
                <w:szCs w:val="16"/>
              </w:rPr>
              <w:t>10.6%</w:t>
            </w:r>
          </w:p>
        </w:tc>
        <w:tc>
          <w:tcPr>
            <w:tcW w:w="1278" w:type="dxa"/>
            <w:tcBorders>
              <w:top w:val="nil"/>
              <w:left w:val="nil"/>
              <w:bottom w:val="nil"/>
              <w:right w:val="nil"/>
            </w:tcBorders>
            <w:hideMark/>
          </w:tcPr>
          <w:p w14:paraId="470FB6C3" w14:textId="77777777" w:rsidR="00C7352F" w:rsidRPr="008C3043" w:rsidRDefault="00C7352F" w:rsidP="00C7352F">
            <w:pPr>
              <w:jc w:val="center"/>
              <w:rPr>
                <w:sz w:val="16"/>
                <w:szCs w:val="16"/>
              </w:rPr>
            </w:pPr>
            <w:r w:rsidRPr="008C3043">
              <w:rPr>
                <w:sz w:val="16"/>
                <w:szCs w:val="16"/>
              </w:rPr>
              <w:t xml:space="preserve">-0.03 </w:t>
            </w:r>
          </w:p>
          <w:p w14:paraId="26F31352" w14:textId="2D343631" w:rsidR="00C7352F" w:rsidRPr="008C3043" w:rsidRDefault="00C7352F" w:rsidP="00C7352F">
            <w:pPr>
              <w:jc w:val="center"/>
              <w:rPr>
                <w:sz w:val="16"/>
                <w:szCs w:val="16"/>
              </w:rPr>
            </w:pPr>
            <w:r w:rsidRPr="008C3043">
              <w:rPr>
                <w:sz w:val="16"/>
                <w:szCs w:val="16"/>
              </w:rPr>
              <w:t>(-0.13, 0.07)</w:t>
            </w:r>
          </w:p>
        </w:tc>
      </w:tr>
      <w:tr w:rsidR="00C7352F" w:rsidRPr="008C3043" w14:paraId="5BB0238F" w14:textId="77777777" w:rsidTr="00106D60">
        <w:trPr>
          <w:trHeight w:val="367"/>
        </w:trPr>
        <w:tc>
          <w:tcPr>
            <w:tcW w:w="1604" w:type="dxa"/>
            <w:tcBorders>
              <w:top w:val="nil"/>
              <w:left w:val="nil"/>
              <w:bottom w:val="nil"/>
              <w:right w:val="nil"/>
            </w:tcBorders>
            <w:vAlign w:val="center"/>
            <w:hideMark/>
          </w:tcPr>
          <w:p w14:paraId="64AA3C0C" w14:textId="77777777" w:rsidR="00C7352F" w:rsidRPr="008C3043" w:rsidRDefault="00C7352F" w:rsidP="00C7352F">
            <w:pPr>
              <w:rPr>
                <w:sz w:val="16"/>
                <w:szCs w:val="16"/>
              </w:rPr>
            </w:pPr>
            <w:r w:rsidRPr="008C3043">
              <w:rPr>
                <w:sz w:val="16"/>
                <w:szCs w:val="16"/>
              </w:rPr>
              <w:t>VICI</w:t>
            </w:r>
          </w:p>
        </w:tc>
        <w:tc>
          <w:tcPr>
            <w:tcW w:w="1133" w:type="dxa"/>
            <w:tcBorders>
              <w:top w:val="nil"/>
              <w:left w:val="nil"/>
              <w:bottom w:val="nil"/>
              <w:right w:val="nil"/>
            </w:tcBorders>
            <w:vAlign w:val="center"/>
            <w:hideMark/>
          </w:tcPr>
          <w:p w14:paraId="71CE86F3" w14:textId="77777777" w:rsidR="00C7352F" w:rsidRPr="008C3043" w:rsidRDefault="00C7352F" w:rsidP="00C7352F">
            <w:pPr>
              <w:rPr>
                <w:sz w:val="16"/>
                <w:szCs w:val="16"/>
              </w:rPr>
            </w:pPr>
            <w:r w:rsidRPr="008C3043">
              <w:rPr>
                <w:sz w:val="16"/>
                <w:szCs w:val="16"/>
              </w:rPr>
              <w:t>Baseline to 12 months</w:t>
            </w:r>
          </w:p>
        </w:tc>
        <w:tc>
          <w:tcPr>
            <w:tcW w:w="867" w:type="dxa"/>
            <w:tcBorders>
              <w:top w:val="nil"/>
              <w:left w:val="nil"/>
              <w:bottom w:val="nil"/>
              <w:right w:val="nil"/>
            </w:tcBorders>
            <w:vAlign w:val="center"/>
            <w:hideMark/>
          </w:tcPr>
          <w:p w14:paraId="1B1C1C61" w14:textId="6C05396A" w:rsidR="00C7352F" w:rsidRPr="008C3043" w:rsidRDefault="00C7352F" w:rsidP="00C7352F">
            <w:pPr>
              <w:jc w:val="center"/>
              <w:rPr>
                <w:sz w:val="16"/>
                <w:szCs w:val="16"/>
              </w:rPr>
            </w:pPr>
            <w:r w:rsidRPr="008C3043">
              <w:rPr>
                <w:sz w:val="16"/>
                <w:szCs w:val="16"/>
              </w:rPr>
              <w:t>54</w:t>
            </w:r>
            <w:r>
              <w:rPr>
                <w:sz w:val="16"/>
                <w:szCs w:val="16"/>
              </w:rPr>
              <w:t xml:space="preserve"> (54)</w:t>
            </w:r>
          </w:p>
        </w:tc>
        <w:tc>
          <w:tcPr>
            <w:tcW w:w="1034" w:type="dxa"/>
            <w:tcBorders>
              <w:top w:val="nil"/>
              <w:left w:val="nil"/>
              <w:bottom w:val="nil"/>
              <w:right w:val="nil"/>
            </w:tcBorders>
            <w:vAlign w:val="center"/>
            <w:hideMark/>
          </w:tcPr>
          <w:p w14:paraId="207971B5" w14:textId="77777777" w:rsidR="00C7352F" w:rsidRPr="008C3043" w:rsidRDefault="00C7352F" w:rsidP="00C7352F">
            <w:pPr>
              <w:jc w:val="center"/>
              <w:rPr>
                <w:sz w:val="16"/>
                <w:szCs w:val="16"/>
              </w:rPr>
            </w:pPr>
            <w:r w:rsidRPr="008C3043">
              <w:rPr>
                <w:sz w:val="16"/>
                <w:szCs w:val="16"/>
              </w:rPr>
              <w:t>-0.06</w:t>
            </w:r>
          </w:p>
        </w:tc>
        <w:tc>
          <w:tcPr>
            <w:tcW w:w="566" w:type="dxa"/>
            <w:tcBorders>
              <w:top w:val="nil"/>
              <w:left w:val="nil"/>
              <w:bottom w:val="nil"/>
              <w:right w:val="nil"/>
            </w:tcBorders>
            <w:vAlign w:val="center"/>
            <w:hideMark/>
          </w:tcPr>
          <w:p w14:paraId="6E0BF6A1" w14:textId="77777777" w:rsidR="00C7352F" w:rsidRPr="008C3043" w:rsidRDefault="00C7352F" w:rsidP="00C7352F">
            <w:pPr>
              <w:jc w:val="center"/>
              <w:rPr>
                <w:sz w:val="16"/>
                <w:szCs w:val="16"/>
              </w:rPr>
            </w:pPr>
            <w:r w:rsidRPr="008C3043">
              <w:rPr>
                <w:sz w:val="16"/>
                <w:szCs w:val="16"/>
              </w:rPr>
              <w:t>0.16</w:t>
            </w:r>
          </w:p>
        </w:tc>
        <w:tc>
          <w:tcPr>
            <w:tcW w:w="867" w:type="dxa"/>
            <w:tcBorders>
              <w:top w:val="nil"/>
              <w:left w:val="nil"/>
              <w:bottom w:val="nil"/>
              <w:right w:val="nil"/>
            </w:tcBorders>
            <w:vAlign w:val="center"/>
            <w:hideMark/>
          </w:tcPr>
          <w:p w14:paraId="5C018270" w14:textId="36EB3844" w:rsidR="00C7352F" w:rsidRPr="008C3043" w:rsidRDefault="00C7352F" w:rsidP="00C7352F">
            <w:pPr>
              <w:jc w:val="center"/>
              <w:rPr>
                <w:sz w:val="16"/>
                <w:szCs w:val="16"/>
              </w:rPr>
            </w:pPr>
            <w:r w:rsidRPr="008C3043">
              <w:rPr>
                <w:sz w:val="16"/>
                <w:szCs w:val="16"/>
              </w:rPr>
              <w:t>52</w:t>
            </w:r>
            <w:r>
              <w:rPr>
                <w:sz w:val="16"/>
                <w:szCs w:val="16"/>
              </w:rPr>
              <w:t xml:space="preserve"> (52)</w:t>
            </w:r>
          </w:p>
        </w:tc>
        <w:tc>
          <w:tcPr>
            <w:tcW w:w="1034" w:type="dxa"/>
            <w:tcBorders>
              <w:top w:val="nil"/>
              <w:left w:val="nil"/>
              <w:bottom w:val="nil"/>
              <w:right w:val="nil"/>
            </w:tcBorders>
            <w:vAlign w:val="center"/>
            <w:hideMark/>
          </w:tcPr>
          <w:p w14:paraId="40F5D795" w14:textId="77777777" w:rsidR="00C7352F" w:rsidRPr="008C3043" w:rsidRDefault="00C7352F" w:rsidP="00C7352F">
            <w:pPr>
              <w:jc w:val="center"/>
              <w:rPr>
                <w:sz w:val="16"/>
                <w:szCs w:val="16"/>
              </w:rPr>
            </w:pPr>
            <w:r w:rsidRPr="008C3043">
              <w:rPr>
                <w:sz w:val="16"/>
                <w:szCs w:val="16"/>
              </w:rPr>
              <w:t>-0.10</w:t>
            </w:r>
          </w:p>
        </w:tc>
        <w:tc>
          <w:tcPr>
            <w:tcW w:w="612" w:type="dxa"/>
            <w:tcBorders>
              <w:top w:val="nil"/>
              <w:left w:val="nil"/>
              <w:bottom w:val="nil"/>
              <w:right w:val="nil"/>
            </w:tcBorders>
            <w:vAlign w:val="center"/>
            <w:hideMark/>
          </w:tcPr>
          <w:p w14:paraId="325C4140" w14:textId="77777777" w:rsidR="00C7352F" w:rsidRPr="008C3043" w:rsidRDefault="00C7352F" w:rsidP="00C7352F">
            <w:pPr>
              <w:jc w:val="center"/>
              <w:rPr>
                <w:sz w:val="16"/>
                <w:szCs w:val="16"/>
              </w:rPr>
            </w:pPr>
            <w:r w:rsidRPr="008C3043">
              <w:rPr>
                <w:sz w:val="16"/>
                <w:szCs w:val="16"/>
              </w:rPr>
              <w:t>0.15</w:t>
            </w:r>
          </w:p>
        </w:tc>
        <w:tc>
          <w:tcPr>
            <w:tcW w:w="823" w:type="dxa"/>
            <w:tcBorders>
              <w:top w:val="nil"/>
              <w:left w:val="nil"/>
              <w:bottom w:val="nil"/>
              <w:right w:val="nil"/>
            </w:tcBorders>
            <w:vAlign w:val="center"/>
            <w:hideMark/>
          </w:tcPr>
          <w:p w14:paraId="18401117" w14:textId="77777777" w:rsidR="00C7352F" w:rsidRPr="008C3043" w:rsidRDefault="00C7352F" w:rsidP="00C7352F">
            <w:pPr>
              <w:jc w:val="center"/>
              <w:rPr>
                <w:sz w:val="16"/>
                <w:szCs w:val="16"/>
              </w:rPr>
            </w:pPr>
            <w:r w:rsidRPr="008C3043">
              <w:rPr>
                <w:sz w:val="16"/>
                <w:szCs w:val="16"/>
              </w:rPr>
              <w:t>33.4%</w:t>
            </w:r>
          </w:p>
        </w:tc>
        <w:tc>
          <w:tcPr>
            <w:tcW w:w="1278" w:type="dxa"/>
            <w:tcBorders>
              <w:top w:val="nil"/>
              <w:left w:val="nil"/>
              <w:bottom w:val="nil"/>
              <w:right w:val="nil"/>
            </w:tcBorders>
            <w:hideMark/>
          </w:tcPr>
          <w:p w14:paraId="699554F0" w14:textId="77777777" w:rsidR="00C7352F" w:rsidRPr="008C3043" w:rsidRDefault="00C7352F" w:rsidP="00C7352F">
            <w:pPr>
              <w:jc w:val="center"/>
              <w:rPr>
                <w:sz w:val="16"/>
                <w:szCs w:val="16"/>
              </w:rPr>
            </w:pPr>
            <w:r w:rsidRPr="008C3043">
              <w:rPr>
                <w:sz w:val="16"/>
                <w:szCs w:val="16"/>
              </w:rPr>
              <w:t xml:space="preserve">-0.05 </w:t>
            </w:r>
          </w:p>
          <w:p w14:paraId="6CDC54DA" w14:textId="40E34330" w:rsidR="00C7352F" w:rsidRPr="008C3043" w:rsidRDefault="00C7352F" w:rsidP="00C7352F">
            <w:pPr>
              <w:jc w:val="center"/>
              <w:rPr>
                <w:sz w:val="16"/>
                <w:szCs w:val="16"/>
              </w:rPr>
            </w:pPr>
            <w:r w:rsidRPr="008C3043">
              <w:rPr>
                <w:sz w:val="16"/>
                <w:szCs w:val="16"/>
              </w:rPr>
              <w:t>(-0.10, 0.01)</w:t>
            </w:r>
          </w:p>
        </w:tc>
      </w:tr>
      <w:tr w:rsidR="00C7352F" w:rsidRPr="008C3043" w14:paraId="2B5B9FC7" w14:textId="77777777" w:rsidTr="00106D60">
        <w:trPr>
          <w:trHeight w:val="367"/>
        </w:trPr>
        <w:tc>
          <w:tcPr>
            <w:tcW w:w="1604" w:type="dxa"/>
            <w:tcBorders>
              <w:top w:val="nil"/>
              <w:left w:val="nil"/>
              <w:bottom w:val="single" w:sz="4" w:space="0" w:color="auto"/>
              <w:right w:val="nil"/>
            </w:tcBorders>
            <w:vAlign w:val="center"/>
            <w:hideMark/>
          </w:tcPr>
          <w:p w14:paraId="0F51023D" w14:textId="77777777" w:rsidR="00C7352F" w:rsidRPr="008C3043" w:rsidRDefault="00C7352F" w:rsidP="00C7352F">
            <w:pPr>
              <w:rPr>
                <w:b/>
                <w:bCs/>
                <w:sz w:val="16"/>
                <w:szCs w:val="16"/>
              </w:rPr>
            </w:pPr>
            <w:r w:rsidRPr="008C3043">
              <w:rPr>
                <w:b/>
                <w:bCs/>
                <w:sz w:val="16"/>
                <w:szCs w:val="16"/>
              </w:rPr>
              <w:t xml:space="preserve">Total </w:t>
            </w:r>
          </w:p>
        </w:tc>
        <w:tc>
          <w:tcPr>
            <w:tcW w:w="1133" w:type="dxa"/>
            <w:tcBorders>
              <w:top w:val="nil"/>
              <w:left w:val="nil"/>
              <w:bottom w:val="single" w:sz="4" w:space="0" w:color="auto"/>
              <w:right w:val="nil"/>
            </w:tcBorders>
            <w:vAlign w:val="center"/>
          </w:tcPr>
          <w:p w14:paraId="31CF971B" w14:textId="77777777" w:rsidR="00C7352F" w:rsidRPr="008C3043" w:rsidRDefault="00C7352F" w:rsidP="00C7352F">
            <w:pPr>
              <w:rPr>
                <w:b/>
                <w:bCs/>
                <w:sz w:val="16"/>
                <w:szCs w:val="16"/>
              </w:rPr>
            </w:pPr>
          </w:p>
        </w:tc>
        <w:tc>
          <w:tcPr>
            <w:tcW w:w="867" w:type="dxa"/>
            <w:tcBorders>
              <w:top w:val="nil"/>
              <w:left w:val="nil"/>
              <w:bottom w:val="single" w:sz="4" w:space="0" w:color="auto"/>
              <w:right w:val="nil"/>
            </w:tcBorders>
            <w:vAlign w:val="center"/>
            <w:hideMark/>
          </w:tcPr>
          <w:p w14:paraId="03E4C273" w14:textId="1F788BF3" w:rsidR="00C7352F" w:rsidRPr="008C3043" w:rsidRDefault="00C7352F" w:rsidP="00C7352F">
            <w:pPr>
              <w:jc w:val="center"/>
              <w:rPr>
                <w:b/>
                <w:bCs/>
                <w:sz w:val="16"/>
                <w:szCs w:val="16"/>
              </w:rPr>
            </w:pPr>
            <w:r w:rsidRPr="008C3043">
              <w:rPr>
                <w:b/>
                <w:bCs/>
                <w:sz w:val="16"/>
                <w:szCs w:val="16"/>
              </w:rPr>
              <w:t>86</w:t>
            </w:r>
            <w:r>
              <w:rPr>
                <w:b/>
                <w:bCs/>
                <w:sz w:val="16"/>
                <w:szCs w:val="16"/>
              </w:rPr>
              <w:t xml:space="preserve"> (84)</w:t>
            </w:r>
          </w:p>
        </w:tc>
        <w:tc>
          <w:tcPr>
            <w:tcW w:w="1034" w:type="dxa"/>
            <w:tcBorders>
              <w:top w:val="nil"/>
              <w:left w:val="nil"/>
              <w:bottom w:val="single" w:sz="4" w:space="0" w:color="auto"/>
              <w:right w:val="nil"/>
            </w:tcBorders>
            <w:vAlign w:val="center"/>
          </w:tcPr>
          <w:p w14:paraId="7A046EDF" w14:textId="77777777" w:rsidR="00C7352F" w:rsidRPr="008C3043" w:rsidRDefault="00C7352F" w:rsidP="00C7352F">
            <w:pPr>
              <w:jc w:val="center"/>
              <w:rPr>
                <w:b/>
                <w:bCs/>
                <w:sz w:val="16"/>
                <w:szCs w:val="16"/>
              </w:rPr>
            </w:pPr>
          </w:p>
        </w:tc>
        <w:tc>
          <w:tcPr>
            <w:tcW w:w="566" w:type="dxa"/>
            <w:tcBorders>
              <w:top w:val="nil"/>
              <w:left w:val="nil"/>
              <w:bottom w:val="single" w:sz="4" w:space="0" w:color="auto"/>
              <w:right w:val="nil"/>
            </w:tcBorders>
            <w:vAlign w:val="center"/>
          </w:tcPr>
          <w:p w14:paraId="171E4A97" w14:textId="77777777" w:rsidR="00C7352F" w:rsidRPr="008C3043" w:rsidRDefault="00C7352F" w:rsidP="00C7352F">
            <w:pPr>
              <w:jc w:val="center"/>
              <w:rPr>
                <w:b/>
                <w:bCs/>
                <w:sz w:val="16"/>
                <w:szCs w:val="16"/>
              </w:rPr>
            </w:pPr>
          </w:p>
        </w:tc>
        <w:tc>
          <w:tcPr>
            <w:tcW w:w="867" w:type="dxa"/>
            <w:tcBorders>
              <w:top w:val="nil"/>
              <w:left w:val="nil"/>
              <w:bottom w:val="single" w:sz="4" w:space="0" w:color="auto"/>
              <w:right w:val="nil"/>
            </w:tcBorders>
            <w:vAlign w:val="center"/>
            <w:hideMark/>
          </w:tcPr>
          <w:p w14:paraId="002033CA" w14:textId="5F3DB179" w:rsidR="00C7352F" w:rsidRPr="008C3043" w:rsidRDefault="00C7352F" w:rsidP="00C7352F">
            <w:pPr>
              <w:jc w:val="center"/>
              <w:rPr>
                <w:b/>
                <w:bCs/>
                <w:sz w:val="16"/>
                <w:szCs w:val="16"/>
              </w:rPr>
            </w:pPr>
            <w:r w:rsidRPr="008C3043">
              <w:rPr>
                <w:b/>
                <w:bCs/>
                <w:sz w:val="16"/>
                <w:szCs w:val="16"/>
              </w:rPr>
              <w:t>100</w:t>
            </w:r>
            <w:r>
              <w:rPr>
                <w:b/>
                <w:bCs/>
                <w:sz w:val="16"/>
                <w:szCs w:val="16"/>
              </w:rPr>
              <w:t xml:space="preserve"> (100)</w:t>
            </w:r>
          </w:p>
        </w:tc>
        <w:tc>
          <w:tcPr>
            <w:tcW w:w="1034" w:type="dxa"/>
            <w:tcBorders>
              <w:top w:val="nil"/>
              <w:left w:val="nil"/>
              <w:bottom w:val="single" w:sz="4" w:space="0" w:color="auto"/>
              <w:right w:val="nil"/>
            </w:tcBorders>
            <w:vAlign w:val="center"/>
          </w:tcPr>
          <w:p w14:paraId="6E6F70F2" w14:textId="77777777" w:rsidR="00C7352F" w:rsidRPr="008C3043" w:rsidRDefault="00C7352F" w:rsidP="00C7352F">
            <w:pPr>
              <w:jc w:val="center"/>
              <w:rPr>
                <w:b/>
                <w:bCs/>
                <w:sz w:val="16"/>
                <w:szCs w:val="16"/>
              </w:rPr>
            </w:pPr>
          </w:p>
        </w:tc>
        <w:tc>
          <w:tcPr>
            <w:tcW w:w="612" w:type="dxa"/>
            <w:tcBorders>
              <w:top w:val="nil"/>
              <w:left w:val="nil"/>
              <w:bottom w:val="single" w:sz="4" w:space="0" w:color="auto"/>
              <w:right w:val="nil"/>
            </w:tcBorders>
            <w:vAlign w:val="center"/>
          </w:tcPr>
          <w:p w14:paraId="444CE655" w14:textId="77777777" w:rsidR="00C7352F" w:rsidRPr="008C3043" w:rsidRDefault="00C7352F" w:rsidP="00C7352F">
            <w:pPr>
              <w:jc w:val="center"/>
              <w:rPr>
                <w:b/>
                <w:bCs/>
                <w:sz w:val="16"/>
                <w:szCs w:val="16"/>
              </w:rPr>
            </w:pPr>
          </w:p>
        </w:tc>
        <w:tc>
          <w:tcPr>
            <w:tcW w:w="823" w:type="dxa"/>
            <w:tcBorders>
              <w:top w:val="nil"/>
              <w:left w:val="nil"/>
              <w:bottom w:val="single" w:sz="4" w:space="0" w:color="auto"/>
              <w:right w:val="nil"/>
            </w:tcBorders>
            <w:vAlign w:val="center"/>
            <w:hideMark/>
          </w:tcPr>
          <w:p w14:paraId="552D1AD4" w14:textId="77777777" w:rsidR="00C7352F" w:rsidRPr="008C3043" w:rsidRDefault="00C7352F" w:rsidP="00C7352F">
            <w:pPr>
              <w:jc w:val="center"/>
              <w:rPr>
                <w:b/>
                <w:bCs/>
                <w:sz w:val="16"/>
                <w:szCs w:val="16"/>
              </w:rPr>
            </w:pPr>
            <w:r w:rsidRPr="008C3043">
              <w:rPr>
                <w:b/>
                <w:bCs/>
                <w:sz w:val="16"/>
                <w:szCs w:val="16"/>
              </w:rPr>
              <w:t>100.0%</w:t>
            </w:r>
          </w:p>
        </w:tc>
        <w:tc>
          <w:tcPr>
            <w:tcW w:w="1278" w:type="dxa"/>
            <w:tcBorders>
              <w:top w:val="nil"/>
              <w:left w:val="nil"/>
              <w:bottom w:val="single" w:sz="4" w:space="0" w:color="auto"/>
              <w:right w:val="nil"/>
            </w:tcBorders>
            <w:hideMark/>
          </w:tcPr>
          <w:p w14:paraId="0EB08116" w14:textId="77777777" w:rsidR="00C7352F" w:rsidRPr="008C3043" w:rsidRDefault="00C7352F" w:rsidP="00C7352F">
            <w:pPr>
              <w:jc w:val="center"/>
              <w:rPr>
                <w:b/>
                <w:bCs/>
                <w:sz w:val="16"/>
                <w:szCs w:val="16"/>
              </w:rPr>
            </w:pPr>
            <w:r w:rsidRPr="008C3043">
              <w:rPr>
                <w:b/>
                <w:bCs/>
                <w:sz w:val="16"/>
                <w:szCs w:val="16"/>
              </w:rPr>
              <w:t>-0.06</w:t>
            </w:r>
          </w:p>
          <w:p w14:paraId="3E6B0996" w14:textId="20E8667D" w:rsidR="00C7352F" w:rsidRPr="008C3043" w:rsidRDefault="00C7352F" w:rsidP="00C7352F">
            <w:pPr>
              <w:jc w:val="center"/>
              <w:rPr>
                <w:b/>
                <w:bCs/>
                <w:sz w:val="16"/>
                <w:szCs w:val="16"/>
              </w:rPr>
            </w:pPr>
            <w:r w:rsidRPr="008C3043">
              <w:rPr>
                <w:b/>
                <w:bCs/>
                <w:sz w:val="16"/>
                <w:szCs w:val="16"/>
              </w:rPr>
              <w:t xml:space="preserve"> (-0.09, -0.02)</w:t>
            </w:r>
          </w:p>
        </w:tc>
      </w:tr>
    </w:tbl>
    <w:p w14:paraId="5E43B4B8" w14:textId="77777777" w:rsidR="001C3620" w:rsidRPr="001C3620" w:rsidRDefault="001C3620" w:rsidP="001C3620">
      <w:pPr>
        <w:spacing w:after="0" w:line="240" w:lineRule="auto"/>
        <w:rPr>
          <w:rFonts w:ascii="Times New Roman" w:hAnsi="Times New Roman" w:cs="Times New Roman"/>
          <w:sz w:val="20"/>
          <w:szCs w:val="20"/>
        </w:rPr>
      </w:pPr>
      <w:r w:rsidRPr="001C3620">
        <w:rPr>
          <w:rFonts w:ascii="Times New Roman" w:hAnsi="Times New Roman" w:cs="Times New Roman"/>
          <w:sz w:val="20"/>
          <w:szCs w:val="20"/>
        </w:rPr>
        <w:t xml:space="preserve">Note it was not possible to extract the standard deviations for the Schwartz et al study due to the limited data available so an average of the SD’s from the other three studies was used. </w:t>
      </w:r>
    </w:p>
    <w:p w14:paraId="6678CF2F" w14:textId="77777777" w:rsidR="001C3620" w:rsidRPr="001C3620" w:rsidRDefault="001C3620" w:rsidP="001C3620">
      <w:pPr>
        <w:spacing w:after="0" w:line="240" w:lineRule="auto"/>
        <w:rPr>
          <w:rFonts w:ascii="Times New Roman" w:hAnsi="Times New Roman" w:cs="Times New Roman"/>
          <w:sz w:val="20"/>
          <w:szCs w:val="20"/>
        </w:rPr>
      </w:pPr>
      <w:r w:rsidRPr="001C3620">
        <w:rPr>
          <w:rFonts w:ascii="Times New Roman" w:hAnsi="Times New Roman" w:cs="Times New Roman"/>
          <w:sz w:val="20"/>
          <w:szCs w:val="20"/>
        </w:rPr>
        <w:t xml:space="preserve">BCVA measured in </w:t>
      </w:r>
      <w:proofErr w:type="spellStart"/>
      <w:r w:rsidRPr="001C3620">
        <w:rPr>
          <w:rFonts w:ascii="Times New Roman" w:hAnsi="Times New Roman" w:cs="Times New Roman"/>
          <w:sz w:val="20"/>
          <w:szCs w:val="20"/>
        </w:rPr>
        <w:t>logMAR</w:t>
      </w:r>
      <w:proofErr w:type="spellEnd"/>
    </w:p>
    <w:p w14:paraId="27017D1C" w14:textId="77777777" w:rsidR="001C3620" w:rsidRDefault="001C3620" w:rsidP="001C3620">
      <w:pPr>
        <w:spacing w:after="0" w:line="240" w:lineRule="auto"/>
        <w:rPr>
          <w:rFonts w:ascii="Times New Roman" w:hAnsi="Times New Roman"/>
        </w:rPr>
      </w:pPr>
      <w:r w:rsidRPr="001C3620">
        <w:rPr>
          <w:rFonts w:ascii="Times New Roman" w:hAnsi="Times New Roman" w:cs="Times New Roman"/>
          <w:sz w:val="20"/>
          <w:szCs w:val="20"/>
        </w:rPr>
        <w:t>SD=standard deviation, MD=mean difference</w:t>
      </w:r>
      <w:r w:rsidR="009A429F">
        <w:rPr>
          <w:sz w:val="20"/>
          <w:szCs w:val="20"/>
        </w:rPr>
        <w:br/>
      </w:r>
    </w:p>
    <w:p w14:paraId="12771055" w14:textId="6E9DA73E" w:rsidR="0043525C" w:rsidRPr="0043525C" w:rsidRDefault="00A04656" w:rsidP="001C3620">
      <w:pPr>
        <w:spacing w:after="0" w:line="240" w:lineRule="auto"/>
        <w:rPr>
          <w:rFonts w:ascii="Times New Roman" w:hAnsi="Times New Roman"/>
        </w:rPr>
      </w:pPr>
      <w:r>
        <w:rPr>
          <w:rFonts w:ascii="Times New Roman" w:hAnsi="Times New Roman"/>
        </w:rPr>
        <w:br/>
      </w:r>
      <w:bookmarkStart w:id="441" w:name="_Toc20821578"/>
      <w:r w:rsidR="0043525C" w:rsidRPr="008C3043">
        <w:rPr>
          <w:rFonts w:ascii="Times New Roman" w:hAnsi="Times New Roman"/>
          <w:b/>
          <w:bCs/>
          <w:sz w:val="20"/>
          <w:szCs w:val="20"/>
        </w:rPr>
        <w:t xml:space="preserve">Supplementary Figure </w:t>
      </w:r>
      <w:r w:rsidR="0043525C" w:rsidRPr="008C3043">
        <w:rPr>
          <w:rFonts w:ascii="Times New Roman" w:hAnsi="Times New Roman"/>
          <w:b/>
          <w:bCs/>
          <w:sz w:val="20"/>
          <w:szCs w:val="20"/>
        </w:rPr>
        <w:fldChar w:fldCharType="begin"/>
      </w:r>
      <w:r w:rsidR="0043525C" w:rsidRPr="008C3043">
        <w:rPr>
          <w:rFonts w:ascii="Times New Roman" w:hAnsi="Times New Roman"/>
          <w:b/>
          <w:bCs/>
          <w:sz w:val="20"/>
          <w:szCs w:val="20"/>
        </w:rPr>
        <w:instrText xml:space="preserve"> SEQ Supplementary_Figure \* ARABIC </w:instrText>
      </w:r>
      <w:r w:rsidR="0043525C" w:rsidRPr="008C3043">
        <w:rPr>
          <w:rFonts w:ascii="Times New Roman" w:hAnsi="Times New Roman"/>
          <w:b/>
          <w:bCs/>
          <w:sz w:val="20"/>
          <w:szCs w:val="20"/>
        </w:rPr>
        <w:fldChar w:fldCharType="separate"/>
      </w:r>
      <w:r w:rsidR="007B780F">
        <w:rPr>
          <w:rFonts w:ascii="Times New Roman" w:hAnsi="Times New Roman"/>
          <w:b/>
          <w:bCs/>
          <w:noProof/>
          <w:sz w:val="20"/>
          <w:szCs w:val="20"/>
        </w:rPr>
        <w:t>12</w:t>
      </w:r>
      <w:r w:rsidR="0043525C" w:rsidRPr="008C3043">
        <w:rPr>
          <w:rFonts w:ascii="Times New Roman" w:hAnsi="Times New Roman"/>
          <w:b/>
          <w:bCs/>
          <w:sz w:val="20"/>
          <w:szCs w:val="20"/>
        </w:rPr>
        <w:fldChar w:fldCharType="end"/>
      </w:r>
      <w:r w:rsidR="00F45775" w:rsidRPr="008C3043">
        <w:rPr>
          <w:rFonts w:ascii="Times New Roman" w:hAnsi="Times New Roman"/>
          <w:b/>
          <w:bCs/>
          <w:sz w:val="20"/>
          <w:szCs w:val="20"/>
        </w:rPr>
        <w:t>:</w:t>
      </w:r>
      <w:r w:rsidR="0043525C" w:rsidRPr="008C3043">
        <w:rPr>
          <w:rFonts w:ascii="Times New Roman" w:hAnsi="Times New Roman"/>
          <w:b/>
          <w:bCs/>
          <w:sz w:val="20"/>
          <w:szCs w:val="20"/>
        </w:rPr>
        <w:t xml:space="preserve"> </w:t>
      </w:r>
      <w:r w:rsidR="00F45775" w:rsidRPr="008C3043">
        <w:rPr>
          <w:rFonts w:ascii="Times New Roman" w:hAnsi="Times New Roman"/>
          <w:b/>
          <w:bCs/>
          <w:sz w:val="20"/>
          <w:szCs w:val="20"/>
        </w:rPr>
        <w:t>Forest plot for m</w:t>
      </w:r>
      <w:r w:rsidR="0043525C" w:rsidRPr="008C3043">
        <w:rPr>
          <w:rFonts w:ascii="Times New Roman" w:hAnsi="Times New Roman"/>
          <w:b/>
          <w:bCs/>
          <w:sz w:val="20"/>
          <w:szCs w:val="20"/>
        </w:rPr>
        <w:t xml:space="preserve">eta-analysis </w:t>
      </w:r>
      <w:r w:rsidR="00F45775" w:rsidRPr="008C3043">
        <w:rPr>
          <w:rFonts w:ascii="Times New Roman" w:hAnsi="Times New Roman"/>
          <w:b/>
          <w:bCs/>
          <w:sz w:val="20"/>
          <w:szCs w:val="20"/>
        </w:rPr>
        <w:t>of trials evaluating eplerenone for CSCR;</w:t>
      </w:r>
      <w:r w:rsidR="0043525C" w:rsidRPr="008C3043">
        <w:rPr>
          <w:rFonts w:ascii="Times New Roman" w:hAnsi="Times New Roman"/>
          <w:b/>
          <w:bCs/>
          <w:sz w:val="20"/>
          <w:szCs w:val="20"/>
        </w:rPr>
        <w:t xml:space="preserve"> best corrected visual acuity</w:t>
      </w:r>
      <w:bookmarkEnd w:id="441"/>
    </w:p>
    <w:p w14:paraId="6D2870BA" w14:textId="04BAC7AD" w:rsidR="000837C3" w:rsidRDefault="001440F0" w:rsidP="000E3EE1">
      <w:pPr>
        <w:pStyle w:val="Caption"/>
        <w:keepNext/>
      </w:pPr>
      <w:r>
        <w:rPr>
          <w:noProof/>
        </w:rPr>
        <w:drawing>
          <wp:inline distT="0" distB="0" distL="0" distR="0" wp14:anchorId="026FADE1" wp14:editId="463DA45C">
            <wp:extent cx="5566410" cy="3389630"/>
            <wp:effectExtent l="0" t="0" r="0"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6410" cy="3389630"/>
                    </a:xfrm>
                    <a:prstGeom prst="rect">
                      <a:avLst/>
                    </a:prstGeom>
                    <a:noFill/>
                  </pic:spPr>
                </pic:pic>
              </a:graphicData>
            </a:graphic>
          </wp:inline>
        </w:drawing>
      </w:r>
    </w:p>
    <w:p w14:paraId="2C7B8B8E" w14:textId="16FB570C" w:rsidR="0043525C" w:rsidRDefault="004F5349" w:rsidP="008C3043">
      <w:pPr>
        <w:spacing w:line="240" w:lineRule="auto"/>
        <w:rPr>
          <w:rFonts w:ascii="Arial" w:eastAsia="Times New Roman" w:hAnsi="Arial" w:cs="Times New Roman"/>
          <w:b/>
          <w:bCs/>
          <w:sz w:val="20"/>
          <w:szCs w:val="20"/>
        </w:rPr>
      </w:pPr>
      <w:r w:rsidRPr="004F5349">
        <w:rPr>
          <w:rFonts w:ascii="Times New Roman" w:hAnsi="Times New Roman" w:cs="Times New Roman"/>
          <w:sz w:val="20"/>
          <w:szCs w:val="20"/>
          <w:lang w:eastAsia="ja-JP"/>
        </w:rPr>
        <w:t>WMD=weighted mean difference, CI=confidence interval</w:t>
      </w:r>
      <w:r>
        <w:t xml:space="preserve"> </w:t>
      </w:r>
      <w:r w:rsidR="0043525C">
        <w:br w:type="page"/>
      </w:r>
    </w:p>
    <w:p w14:paraId="0B09574D" w14:textId="7B469BEC" w:rsidR="0043525C" w:rsidRPr="000F3C41" w:rsidRDefault="0043525C" w:rsidP="0043525C">
      <w:pPr>
        <w:pStyle w:val="Caption"/>
        <w:keepNext/>
        <w:rPr>
          <w:rFonts w:ascii="Times New Roman" w:hAnsi="Times New Roman"/>
        </w:rPr>
      </w:pPr>
      <w:bookmarkStart w:id="442" w:name="_Toc20821558"/>
      <w:r w:rsidRPr="000F3C41">
        <w:rPr>
          <w:rFonts w:ascii="Times New Roman" w:hAnsi="Times New Roman"/>
        </w:rPr>
        <w:lastRenderedPageBreak/>
        <w:t xml:space="preserve">Supplementary Table </w:t>
      </w:r>
      <w:r w:rsidR="001D1C9A" w:rsidRPr="000F3C41">
        <w:rPr>
          <w:rFonts w:ascii="Times New Roman" w:hAnsi="Times New Roman"/>
        </w:rPr>
        <w:fldChar w:fldCharType="begin"/>
      </w:r>
      <w:r w:rsidR="001D1C9A" w:rsidRPr="000F3C41">
        <w:rPr>
          <w:rFonts w:ascii="Times New Roman" w:hAnsi="Times New Roman"/>
        </w:rPr>
        <w:instrText xml:space="preserve"> SEQ Supplementary_Table \* ARABIC </w:instrText>
      </w:r>
      <w:r w:rsidR="001D1C9A" w:rsidRPr="000F3C41">
        <w:rPr>
          <w:rFonts w:ascii="Times New Roman" w:hAnsi="Times New Roman"/>
        </w:rPr>
        <w:fldChar w:fldCharType="separate"/>
      </w:r>
      <w:r w:rsidR="007B780F">
        <w:rPr>
          <w:rFonts w:ascii="Times New Roman" w:hAnsi="Times New Roman"/>
          <w:noProof/>
        </w:rPr>
        <w:t>30</w:t>
      </w:r>
      <w:r w:rsidR="001D1C9A" w:rsidRPr="000F3C41">
        <w:rPr>
          <w:rFonts w:ascii="Times New Roman" w:hAnsi="Times New Roman"/>
          <w:noProof/>
        </w:rPr>
        <w:fldChar w:fldCharType="end"/>
      </w:r>
      <w:r w:rsidR="00D14E5C">
        <w:rPr>
          <w:rFonts w:ascii="Times New Roman" w:hAnsi="Times New Roman"/>
          <w:noProof/>
        </w:rPr>
        <w:t>:</w:t>
      </w:r>
      <w:r w:rsidRPr="000F3C41">
        <w:rPr>
          <w:rFonts w:ascii="Times New Roman" w:hAnsi="Times New Roman"/>
        </w:rPr>
        <w:t xml:space="preserve"> </w:t>
      </w:r>
      <w:r w:rsidR="00D14E5C">
        <w:rPr>
          <w:rFonts w:ascii="Times New Roman" w:hAnsi="Times New Roman"/>
        </w:rPr>
        <w:t>M</w:t>
      </w:r>
      <w:r w:rsidRPr="000F3C41">
        <w:rPr>
          <w:rFonts w:ascii="Times New Roman" w:hAnsi="Times New Roman"/>
        </w:rPr>
        <w:t xml:space="preserve">eta-analysis </w:t>
      </w:r>
      <w:r w:rsidR="00D14E5C">
        <w:rPr>
          <w:rFonts w:ascii="Times New Roman" w:hAnsi="Times New Roman"/>
        </w:rPr>
        <w:t xml:space="preserve">of trials evaluating eplerenone for CSCR; </w:t>
      </w:r>
      <w:r w:rsidRPr="000F3C41">
        <w:rPr>
          <w:rFonts w:ascii="Times New Roman" w:hAnsi="Times New Roman"/>
        </w:rPr>
        <w:t>subretinal fluid thickness</w:t>
      </w:r>
      <w:r w:rsidR="00D14E5C">
        <w:rPr>
          <w:rFonts w:ascii="Times New Roman" w:hAnsi="Times New Roman"/>
        </w:rPr>
        <w:t xml:space="preserve"> outcome</w:t>
      </w:r>
      <w:bookmarkEnd w:id="442"/>
    </w:p>
    <w:tbl>
      <w:tblPr>
        <w:tblStyle w:val="TableGrid"/>
        <w:tblW w:w="969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71"/>
        <w:gridCol w:w="812"/>
        <w:gridCol w:w="1039"/>
        <w:gridCol w:w="737"/>
        <w:gridCol w:w="812"/>
        <w:gridCol w:w="1039"/>
        <w:gridCol w:w="737"/>
        <w:gridCol w:w="828"/>
        <w:gridCol w:w="1323"/>
      </w:tblGrid>
      <w:tr w:rsidR="001440F0" w:rsidRPr="008C3043" w14:paraId="527CE317" w14:textId="77777777" w:rsidTr="00106D60">
        <w:trPr>
          <w:trHeight w:val="183"/>
        </w:trPr>
        <w:tc>
          <w:tcPr>
            <w:tcW w:w="1208" w:type="dxa"/>
            <w:vMerge w:val="restart"/>
            <w:tcBorders>
              <w:top w:val="single" w:sz="4" w:space="0" w:color="auto"/>
              <w:left w:val="nil"/>
              <w:bottom w:val="single" w:sz="4" w:space="0" w:color="auto"/>
              <w:right w:val="nil"/>
            </w:tcBorders>
            <w:vAlign w:val="center"/>
            <w:hideMark/>
          </w:tcPr>
          <w:p w14:paraId="311AFAA8" w14:textId="77777777" w:rsidR="001440F0" w:rsidRPr="008C3043" w:rsidRDefault="001440F0" w:rsidP="008C3043">
            <w:pPr>
              <w:rPr>
                <w:b/>
                <w:bCs/>
                <w:sz w:val="16"/>
                <w:szCs w:val="16"/>
              </w:rPr>
            </w:pPr>
            <w:r w:rsidRPr="008C3043">
              <w:rPr>
                <w:b/>
                <w:bCs/>
                <w:sz w:val="16"/>
                <w:szCs w:val="16"/>
              </w:rPr>
              <w:t>Study</w:t>
            </w:r>
          </w:p>
        </w:tc>
        <w:tc>
          <w:tcPr>
            <w:tcW w:w="1182" w:type="dxa"/>
            <w:vMerge w:val="restart"/>
            <w:tcBorders>
              <w:top w:val="single" w:sz="4" w:space="0" w:color="auto"/>
              <w:left w:val="nil"/>
              <w:bottom w:val="single" w:sz="4" w:space="0" w:color="auto"/>
              <w:right w:val="nil"/>
            </w:tcBorders>
            <w:vAlign w:val="center"/>
            <w:hideMark/>
          </w:tcPr>
          <w:p w14:paraId="730EC456" w14:textId="77777777" w:rsidR="001440F0" w:rsidRPr="008C3043" w:rsidRDefault="001440F0" w:rsidP="008C3043">
            <w:pPr>
              <w:rPr>
                <w:b/>
                <w:bCs/>
                <w:sz w:val="16"/>
                <w:szCs w:val="16"/>
              </w:rPr>
            </w:pPr>
            <w:r w:rsidRPr="008C3043">
              <w:rPr>
                <w:b/>
                <w:bCs/>
                <w:sz w:val="16"/>
                <w:szCs w:val="16"/>
              </w:rPr>
              <w:t xml:space="preserve">Time </w:t>
            </w:r>
          </w:p>
        </w:tc>
        <w:tc>
          <w:tcPr>
            <w:tcW w:w="2566" w:type="dxa"/>
            <w:gridSpan w:val="3"/>
            <w:tcBorders>
              <w:top w:val="single" w:sz="4" w:space="0" w:color="auto"/>
              <w:left w:val="nil"/>
              <w:bottom w:val="nil"/>
              <w:right w:val="nil"/>
            </w:tcBorders>
            <w:vAlign w:val="center"/>
            <w:hideMark/>
          </w:tcPr>
          <w:p w14:paraId="188F181F" w14:textId="77777777" w:rsidR="001440F0" w:rsidRPr="008C3043" w:rsidRDefault="001440F0" w:rsidP="008C3043">
            <w:pPr>
              <w:jc w:val="center"/>
              <w:rPr>
                <w:b/>
                <w:bCs/>
                <w:sz w:val="16"/>
                <w:szCs w:val="16"/>
              </w:rPr>
            </w:pPr>
            <w:r w:rsidRPr="008C3043">
              <w:rPr>
                <w:b/>
                <w:bCs/>
                <w:sz w:val="16"/>
                <w:szCs w:val="16"/>
              </w:rPr>
              <w:t>Placebo</w:t>
            </w:r>
          </w:p>
        </w:tc>
        <w:tc>
          <w:tcPr>
            <w:tcW w:w="2566" w:type="dxa"/>
            <w:gridSpan w:val="3"/>
            <w:tcBorders>
              <w:top w:val="single" w:sz="4" w:space="0" w:color="auto"/>
              <w:left w:val="nil"/>
              <w:bottom w:val="nil"/>
              <w:right w:val="nil"/>
            </w:tcBorders>
            <w:vAlign w:val="center"/>
            <w:hideMark/>
          </w:tcPr>
          <w:p w14:paraId="449D20EC" w14:textId="77777777" w:rsidR="001440F0" w:rsidRPr="008C3043" w:rsidRDefault="001440F0" w:rsidP="008C3043">
            <w:pPr>
              <w:jc w:val="center"/>
              <w:rPr>
                <w:b/>
                <w:bCs/>
                <w:sz w:val="16"/>
                <w:szCs w:val="16"/>
              </w:rPr>
            </w:pPr>
            <w:r w:rsidRPr="008C3043">
              <w:rPr>
                <w:b/>
                <w:bCs/>
                <w:sz w:val="16"/>
                <w:szCs w:val="16"/>
              </w:rPr>
              <w:t>Eplerenone</w:t>
            </w:r>
          </w:p>
        </w:tc>
        <w:tc>
          <w:tcPr>
            <w:tcW w:w="831" w:type="dxa"/>
            <w:vMerge w:val="restart"/>
            <w:tcBorders>
              <w:top w:val="single" w:sz="4" w:space="0" w:color="auto"/>
              <w:left w:val="nil"/>
              <w:bottom w:val="single" w:sz="4" w:space="0" w:color="auto"/>
              <w:right w:val="nil"/>
            </w:tcBorders>
            <w:vAlign w:val="center"/>
            <w:hideMark/>
          </w:tcPr>
          <w:p w14:paraId="5B04D865" w14:textId="77777777" w:rsidR="001440F0" w:rsidRPr="008C3043" w:rsidRDefault="001440F0" w:rsidP="008C3043">
            <w:pPr>
              <w:jc w:val="center"/>
              <w:rPr>
                <w:b/>
                <w:bCs/>
                <w:sz w:val="16"/>
                <w:szCs w:val="16"/>
              </w:rPr>
            </w:pPr>
            <w:r w:rsidRPr="008C3043">
              <w:rPr>
                <w:b/>
                <w:bCs/>
                <w:sz w:val="16"/>
                <w:szCs w:val="16"/>
              </w:rPr>
              <w:t xml:space="preserve">Weight </w:t>
            </w:r>
          </w:p>
        </w:tc>
        <w:tc>
          <w:tcPr>
            <w:tcW w:w="1342" w:type="dxa"/>
            <w:vMerge w:val="restart"/>
            <w:tcBorders>
              <w:top w:val="single" w:sz="4" w:space="0" w:color="auto"/>
              <w:left w:val="nil"/>
              <w:bottom w:val="single" w:sz="4" w:space="0" w:color="auto"/>
              <w:right w:val="nil"/>
            </w:tcBorders>
            <w:vAlign w:val="center"/>
            <w:hideMark/>
          </w:tcPr>
          <w:p w14:paraId="6553CE0F" w14:textId="77777777" w:rsidR="00A04656" w:rsidRPr="008C3043" w:rsidRDefault="00A04656" w:rsidP="008C3043">
            <w:pPr>
              <w:jc w:val="center"/>
              <w:rPr>
                <w:b/>
                <w:bCs/>
                <w:sz w:val="16"/>
                <w:szCs w:val="16"/>
              </w:rPr>
            </w:pPr>
            <w:r w:rsidRPr="008C3043">
              <w:rPr>
                <w:b/>
                <w:bCs/>
                <w:sz w:val="16"/>
                <w:szCs w:val="16"/>
              </w:rPr>
              <w:t>MD</w:t>
            </w:r>
          </w:p>
          <w:p w14:paraId="63EE92A6" w14:textId="5B14F20F" w:rsidR="001440F0" w:rsidRPr="008C3043" w:rsidRDefault="001440F0" w:rsidP="008C3043">
            <w:pPr>
              <w:jc w:val="center"/>
              <w:rPr>
                <w:b/>
                <w:bCs/>
                <w:sz w:val="16"/>
                <w:szCs w:val="16"/>
              </w:rPr>
            </w:pPr>
            <w:r w:rsidRPr="008C3043">
              <w:rPr>
                <w:b/>
                <w:bCs/>
                <w:sz w:val="16"/>
                <w:szCs w:val="16"/>
              </w:rPr>
              <w:t>(95% CI)</w:t>
            </w:r>
          </w:p>
        </w:tc>
      </w:tr>
      <w:tr w:rsidR="001440F0" w:rsidRPr="008C3043" w14:paraId="1B634EA4" w14:textId="77777777" w:rsidTr="00106D60">
        <w:trPr>
          <w:trHeight w:val="394"/>
        </w:trPr>
        <w:tc>
          <w:tcPr>
            <w:tcW w:w="0" w:type="auto"/>
            <w:vMerge/>
            <w:tcBorders>
              <w:top w:val="single" w:sz="4" w:space="0" w:color="auto"/>
              <w:left w:val="nil"/>
              <w:bottom w:val="single" w:sz="4" w:space="0" w:color="auto"/>
              <w:right w:val="nil"/>
            </w:tcBorders>
            <w:vAlign w:val="center"/>
            <w:hideMark/>
          </w:tcPr>
          <w:p w14:paraId="1C20BBB4" w14:textId="77777777" w:rsidR="001440F0" w:rsidRPr="008C3043" w:rsidRDefault="001440F0" w:rsidP="008C3043">
            <w:pPr>
              <w:rPr>
                <w:b/>
                <w:bCs/>
                <w:sz w:val="16"/>
                <w:szCs w:val="16"/>
                <w:lang w:val="en-US"/>
              </w:rPr>
            </w:pPr>
          </w:p>
        </w:tc>
        <w:tc>
          <w:tcPr>
            <w:tcW w:w="0" w:type="auto"/>
            <w:vMerge/>
            <w:tcBorders>
              <w:top w:val="single" w:sz="4" w:space="0" w:color="auto"/>
              <w:left w:val="nil"/>
              <w:bottom w:val="single" w:sz="4" w:space="0" w:color="auto"/>
              <w:right w:val="nil"/>
            </w:tcBorders>
            <w:vAlign w:val="center"/>
            <w:hideMark/>
          </w:tcPr>
          <w:p w14:paraId="2ECDB3C5" w14:textId="77777777" w:rsidR="001440F0" w:rsidRPr="008C3043" w:rsidRDefault="001440F0" w:rsidP="008C3043">
            <w:pPr>
              <w:rPr>
                <w:b/>
                <w:bCs/>
                <w:sz w:val="16"/>
                <w:szCs w:val="16"/>
                <w:lang w:val="en-US"/>
              </w:rPr>
            </w:pPr>
          </w:p>
        </w:tc>
        <w:tc>
          <w:tcPr>
            <w:tcW w:w="782" w:type="dxa"/>
            <w:tcBorders>
              <w:top w:val="nil"/>
              <w:left w:val="nil"/>
              <w:bottom w:val="single" w:sz="4" w:space="0" w:color="auto"/>
              <w:right w:val="nil"/>
            </w:tcBorders>
            <w:vAlign w:val="center"/>
            <w:hideMark/>
          </w:tcPr>
          <w:p w14:paraId="24765C11" w14:textId="56197FD7" w:rsidR="001440F0" w:rsidRPr="008C3043" w:rsidRDefault="001440F0" w:rsidP="008C3043">
            <w:pPr>
              <w:jc w:val="center"/>
              <w:rPr>
                <w:b/>
                <w:bCs/>
                <w:sz w:val="16"/>
                <w:szCs w:val="16"/>
              </w:rPr>
            </w:pPr>
            <w:r w:rsidRPr="008C3043">
              <w:rPr>
                <w:b/>
                <w:bCs/>
                <w:sz w:val="16"/>
                <w:szCs w:val="16"/>
              </w:rPr>
              <w:t>n eyes</w:t>
            </w:r>
            <w:r w:rsidR="00C7352F">
              <w:rPr>
                <w:b/>
                <w:bCs/>
                <w:sz w:val="16"/>
                <w:szCs w:val="16"/>
              </w:rPr>
              <w:t xml:space="preserve"> (n patients)</w:t>
            </w:r>
          </w:p>
        </w:tc>
        <w:tc>
          <w:tcPr>
            <w:tcW w:w="1043" w:type="dxa"/>
            <w:tcBorders>
              <w:top w:val="nil"/>
              <w:left w:val="nil"/>
              <w:bottom w:val="single" w:sz="4" w:space="0" w:color="auto"/>
              <w:right w:val="nil"/>
            </w:tcBorders>
            <w:vAlign w:val="center"/>
            <w:hideMark/>
          </w:tcPr>
          <w:p w14:paraId="6BB6C74C" w14:textId="77777777" w:rsidR="001440F0" w:rsidRPr="008C3043" w:rsidRDefault="001440F0" w:rsidP="008C3043">
            <w:pPr>
              <w:jc w:val="center"/>
              <w:rPr>
                <w:b/>
                <w:bCs/>
                <w:sz w:val="16"/>
                <w:szCs w:val="16"/>
              </w:rPr>
            </w:pPr>
            <w:r w:rsidRPr="008C3043">
              <w:rPr>
                <w:b/>
                <w:bCs/>
                <w:sz w:val="16"/>
                <w:szCs w:val="16"/>
              </w:rPr>
              <w:t>Mean difference</w:t>
            </w:r>
          </w:p>
        </w:tc>
        <w:tc>
          <w:tcPr>
            <w:tcW w:w="740" w:type="dxa"/>
            <w:tcBorders>
              <w:top w:val="nil"/>
              <w:left w:val="nil"/>
              <w:bottom w:val="single" w:sz="4" w:space="0" w:color="auto"/>
              <w:right w:val="nil"/>
            </w:tcBorders>
            <w:vAlign w:val="center"/>
            <w:hideMark/>
          </w:tcPr>
          <w:p w14:paraId="5E08A79E" w14:textId="77777777" w:rsidR="001440F0" w:rsidRPr="008C3043" w:rsidRDefault="001440F0" w:rsidP="008C3043">
            <w:pPr>
              <w:jc w:val="center"/>
              <w:rPr>
                <w:b/>
                <w:bCs/>
                <w:sz w:val="16"/>
                <w:szCs w:val="16"/>
              </w:rPr>
            </w:pPr>
            <w:r w:rsidRPr="008C3043">
              <w:rPr>
                <w:b/>
                <w:bCs/>
                <w:sz w:val="16"/>
                <w:szCs w:val="16"/>
              </w:rPr>
              <w:t>SD</w:t>
            </w:r>
          </w:p>
        </w:tc>
        <w:tc>
          <w:tcPr>
            <w:tcW w:w="782" w:type="dxa"/>
            <w:tcBorders>
              <w:top w:val="nil"/>
              <w:left w:val="nil"/>
              <w:bottom w:val="single" w:sz="4" w:space="0" w:color="auto"/>
              <w:right w:val="nil"/>
            </w:tcBorders>
            <w:vAlign w:val="center"/>
            <w:hideMark/>
          </w:tcPr>
          <w:p w14:paraId="0D133FBA" w14:textId="55A08B67" w:rsidR="001440F0" w:rsidRPr="008C3043" w:rsidRDefault="001440F0" w:rsidP="008C3043">
            <w:pPr>
              <w:jc w:val="center"/>
              <w:rPr>
                <w:b/>
                <w:bCs/>
                <w:sz w:val="16"/>
                <w:szCs w:val="16"/>
              </w:rPr>
            </w:pPr>
            <w:r w:rsidRPr="008C3043">
              <w:rPr>
                <w:b/>
                <w:bCs/>
                <w:sz w:val="16"/>
                <w:szCs w:val="16"/>
              </w:rPr>
              <w:t>n eyes</w:t>
            </w:r>
            <w:r w:rsidR="00C7352F">
              <w:rPr>
                <w:b/>
                <w:bCs/>
                <w:sz w:val="16"/>
                <w:szCs w:val="16"/>
              </w:rPr>
              <w:t xml:space="preserve"> (n patients)</w:t>
            </w:r>
          </w:p>
        </w:tc>
        <w:tc>
          <w:tcPr>
            <w:tcW w:w="1043" w:type="dxa"/>
            <w:tcBorders>
              <w:top w:val="nil"/>
              <w:left w:val="nil"/>
              <w:bottom w:val="single" w:sz="4" w:space="0" w:color="auto"/>
              <w:right w:val="nil"/>
            </w:tcBorders>
            <w:vAlign w:val="center"/>
            <w:hideMark/>
          </w:tcPr>
          <w:p w14:paraId="3680888E" w14:textId="77777777" w:rsidR="001440F0" w:rsidRPr="008C3043" w:rsidRDefault="001440F0" w:rsidP="008C3043">
            <w:pPr>
              <w:jc w:val="center"/>
              <w:rPr>
                <w:b/>
                <w:bCs/>
                <w:sz w:val="16"/>
                <w:szCs w:val="16"/>
              </w:rPr>
            </w:pPr>
            <w:r w:rsidRPr="008C3043">
              <w:rPr>
                <w:b/>
                <w:bCs/>
                <w:sz w:val="16"/>
                <w:szCs w:val="16"/>
              </w:rPr>
              <w:t>Mean difference</w:t>
            </w:r>
          </w:p>
        </w:tc>
        <w:tc>
          <w:tcPr>
            <w:tcW w:w="740" w:type="dxa"/>
            <w:tcBorders>
              <w:top w:val="nil"/>
              <w:left w:val="nil"/>
              <w:bottom w:val="single" w:sz="4" w:space="0" w:color="auto"/>
              <w:right w:val="nil"/>
            </w:tcBorders>
            <w:vAlign w:val="center"/>
            <w:hideMark/>
          </w:tcPr>
          <w:p w14:paraId="7C037C16" w14:textId="77777777" w:rsidR="001440F0" w:rsidRPr="008C3043" w:rsidRDefault="001440F0" w:rsidP="008C3043">
            <w:pPr>
              <w:jc w:val="center"/>
              <w:rPr>
                <w:b/>
                <w:bCs/>
                <w:sz w:val="16"/>
                <w:szCs w:val="16"/>
              </w:rPr>
            </w:pPr>
            <w:r w:rsidRPr="008C3043">
              <w:rPr>
                <w:b/>
                <w:bCs/>
                <w:sz w:val="16"/>
                <w:szCs w:val="16"/>
              </w:rPr>
              <w:t>SD</w:t>
            </w:r>
          </w:p>
        </w:tc>
        <w:tc>
          <w:tcPr>
            <w:tcW w:w="0" w:type="auto"/>
            <w:vMerge/>
            <w:tcBorders>
              <w:top w:val="single" w:sz="4" w:space="0" w:color="auto"/>
              <w:left w:val="nil"/>
              <w:bottom w:val="single" w:sz="4" w:space="0" w:color="auto"/>
              <w:right w:val="nil"/>
            </w:tcBorders>
            <w:vAlign w:val="center"/>
            <w:hideMark/>
          </w:tcPr>
          <w:p w14:paraId="2CBC434A" w14:textId="77777777" w:rsidR="001440F0" w:rsidRPr="008C3043" w:rsidRDefault="001440F0" w:rsidP="008C3043">
            <w:pPr>
              <w:rPr>
                <w:b/>
                <w:bCs/>
                <w:sz w:val="16"/>
                <w:szCs w:val="16"/>
                <w:lang w:val="en-US"/>
              </w:rPr>
            </w:pPr>
          </w:p>
        </w:tc>
        <w:tc>
          <w:tcPr>
            <w:tcW w:w="0" w:type="auto"/>
            <w:vMerge/>
            <w:tcBorders>
              <w:top w:val="single" w:sz="4" w:space="0" w:color="auto"/>
              <w:left w:val="nil"/>
              <w:bottom w:val="single" w:sz="4" w:space="0" w:color="auto"/>
              <w:right w:val="nil"/>
            </w:tcBorders>
            <w:vAlign w:val="center"/>
            <w:hideMark/>
          </w:tcPr>
          <w:p w14:paraId="4D6E4BEB" w14:textId="77777777" w:rsidR="001440F0" w:rsidRPr="008C3043" w:rsidRDefault="001440F0" w:rsidP="008C3043">
            <w:pPr>
              <w:rPr>
                <w:b/>
                <w:bCs/>
                <w:sz w:val="16"/>
                <w:szCs w:val="16"/>
                <w:lang w:val="en-US"/>
              </w:rPr>
            </w:pPr>
          </w:p>
        </w:tc>
      </w:tr>
      <w:tr w:rsidR="001440F0" w:rsidRPr="008C3043" w14:paraId="4A25217E" w14:textId="77777777" w:rsidTr="00106D60">
        <w:trPr>
          <w:trHeight w:val="381"/>
        </w:trPr>
        <w:tc>
          <w:tcPr>
            <w:tcW w:w="1208" w:type="dxa"/>
            <w:tcBorders>
              <w:top w:val="single" w:sz="4" w:space="0" w:color="auto"/>
              <w:left w:val="nil"/>
              <w:bottom w:val="nil"/>
              <w:right w:val="nil"/>
            </w:tcBorders>
            <w:vAlign w:val="center"/>
            <w:hideMark/>
          </w:tcPr>
          <w:p w14:paraId="4BCC9C01" w14:textId="77777777" w:rsidR="001440F0" w:rsidRPr="008C3043" w:rsidRDefault="001440F0" w:rsidP="008C3043">
            <w:pPr>
              <w:rPr>
                <w:rFonts w:eastAsia="Times New Roman"/>
                <w:sz w:val="16"/>
                <w:szCs w:val="16"/>
                <w:lang w:eastAsia="zh-CN"/>
              </w:rPr>
            </w:pPr>
            <w:proofErr w:type="spellStart"/>
            <w:r w:rsidRPr="008C3043">
              <w:rPr>
                <w:sz w:val="16"/>
                <w:szCs w:val="16"/>
              </w:rPr>
              <w:t>Pichi</w:t>
            </w:r>
            <w:proofErr w:type="spellEnd"/>
            <w:r w:rsidRPr="008C3043">
              <w:rPr>
                <w:sz w:val="16"/>
                <w:szCs w:val="16"/>
              </w:rPr>
              <w:t xml:space="preserve"> et al, 2016</w:t>
            </w:r>
          </w:p>
        </w:tc>
        <w:tc>
          <w:tcPr>
            <w:tcW w:w="1182" w:type="dxa"/>
            <w:tcBorders>
              <w:top w:val="single" w:sz="4" w:space="0" w:color="auto"/>
              <w:left w:val="nil"/>
              <w:bottom w:val="nil"/>
              <w:right w:val="nil"/>
            </w:tcBorders>
            <w:vAlign w:val="center"/>
            <w:hideMark/>
          </w:tcPr>
          <w:p w14:paraId="0389B593" w14:textId="77777777" w:rsidR="001440F0" w:rsidRPr="008C3043" w:rsidRDefault="001440F0" w:rsidP="008C3043">
            <w:pPr>
              <w:rPr>
                <w:sz w:val="16"/>
                <w:szCs w:val="16"/>
              </w:rPr>
            </w:pPr>
            <w:r w:rsidRPr="008C3043">
              <w:rPr>
                <w:sz w:val="16"/>
                <w:szCs w:val="16"/>
              </w:rPr>
              <w:t xml:space="preserve">Baseline to 1 month </w:t>
            </w:r>
          </w:p>
        </w:tc>
        <w:tc>
          <w:tcPr>
            <w:tcW w:w="782" w:type="dxa"/>
            <w:tcBorders>
              <w:top w:val="single" w:sz="4" w:space="0" w:color="auto"/>
              <w:left w:val="nil"/>
              <w:bottom w:val="nil"/>
              <w:right w:val="nil"/>
            </w:tcBorders>
            <w:vAlign w:val="center"/>
            <w:hideMark/>
          </w:tcPr>
          <w:p w14:paraId="55076865" w14:textId="12886808" w:rsidR="001440F0" w:rsidRPr="008C3043" w:rsidRDefault="001440F0" w:rsidP="008C3043">
            <w:pPr>
              <w:jc w:val="center"/>
              <w:rPr>
                <w:sz w:val="16"/>
                <w:szCs w:val="16"/>
              </w:rPr>
            </w:pPr>
            <w:r w:rsidRPr="008C3043">
              <w:rPr>
                <w:sz w:val="16"/>
                <w:szCs w:val="16"/>
              </w:rPr>
              <w:t>20</w:t>
            </w:r>
            <w:r w:rsidR="00C7352F">
              <w:rPr>
                <w:sz w:val="16"/>
                <w:szCs w:val="16"/>
              </w:rPr>
              <w:t xml:space="preserve"> (20)</w:t>
            </w:r>
          </w:p>
        </w:tc>
        <w:tc>
          <w:tcPr>
            <w:tcW w:w="1043" w:type="dxa"/>
            <w:tcBorders>
              <w:top w:val="single" w:sz="4" w:space="0" w:color="auto"/>
              <w:left w:val="nil"/>
              <w:bottom w:val="nil"/>
              <w:right w:val="nil"/>
            </w:tcBorders>
            <w:vAlign w:val="center"/>
            <w:hideMark/>
          </w:tcPr>
          <w:p w14:paraId="183CDA0A" w14:textId="46F821BC" w:rsidR="001440F0" w:rsidRPr="008C3043" w:rsidRDefault="001440F0" w:rsidP="008C3043">
            <w:pPr>
              <w:jc w:val="center"/>
              <w:rPr>
                <w:sz w:val="16"/>
                <w:szCs w:val="16"/>
              </w:rPr>
            </w:pPr>
            <w:r w:rsidRPr="008C3043">
              <w:rPr>
                <w:sz w:val="16"/>
                <w:szCs w:val="16"/>
              </w:rPr>
              <w:t>24</w:t>
            </w:r>
            <w:r w:rsidR="006B141F" w:rsidRPr="008C3043">
              <w:rPr>
                <w:sz w:val="16"/>
                <w:szCs w:val="16"/>
              </w:rPr>
              <w:t>.0</w:t>
            </w:r>
          </w:p>
        </w:tc>
        <w:tc>
          <w:tcPr>
            <w:tcW w:w="740" w:type="dxa"/>
            <w:tcBorders>
              <w:top w:val="single" w:sz="4" w:space="0" w:color="auto"/>
              <w:left w:val="nil"/>
              <w:bottom w:val="nil"/>
              <w:right w:val="nil"/>
            </w:tcBorders>
            <w:vAlign w:val="center"/>
            <w:hideMark/>
          </w:tcPr>
          <w:p w14:paraId="718561F5" w14:textId="45BDDCD2" w:rsidR="001440F0" w:rsidRPr="008C3043" w:rsidRDefault="001440F0" w:rsidP="008C3043">
            <w:pPr>
              <w:jc w:val="center"/>
              <w:rPr>
                <w:sz w:val="16"/>
                <w:szCs w:val="16"/>
              </w:rPr>
            </w:pPr>
            <w:r w:rsidRPr="008C3043">
              <w:rPr>
                <w:sz w:val="16"/>
                <w:szCs w:val="16"/>
              </w:rPr>
              <w:t>297.</w:t>
            </w:r>
            <w:r w:rsidR="006B141F" w:rsidRPr="008C3043">
              <w:rPr>
                <w:sz w:val="16"/>
                <w:szCs w:val="16"/>
              </w:rPr>
              <w:t>5</w:t>
            </w:r>
          </w:p>
        </w:tc>
        <w:tc>
          <w:tcPr>
            <w:tcW w:w="782" w:type="dxa"/>
            <w:tcBorders>
              <w:top w:val="single" w:sz="4" w:space="0" w:color="auto"/>
              <w:left w:val="nil"/>
              <w:bottom w:val="nil"/>
              <w:right w:val="nil"/>
            </w:tcBorders>
            <w:vAlign w:val="center"/>
            <w:hideMark/>
          </w:tcPr>
          <w:p w14:paraId="250BFA47" w14:textId="0128B183" w:rsidR="001440F0" w:rsidRPr="008C3043" w:rsidRDefault="001440F0" w:rsidP="008C3043">
            <w:pPr>
              <w:jc w:val="center"/>
              <w:rPr>
                <w:sz w:val="16"/>
                <w:szCs w:val="16"/>
              </w:rPr>
            </w:pPr>
            <w:r w:rsidRPr="008C3043">
              <w:rPr>
                <w:sz w:val="16"/>
                <w:szCs w:val="16"/>
              </w:rPr>
              <w:t>20</w:t>
            </w:r>
            <w:r w:rsidR="00C7352F">
              <w:rPr>
                <w:sz w:val="16"/>
                <w:szCs w:val="16"/>
              </w:rPr>
              <w:t xml:space="preserve"> (20)</w:t>
            </w:r>
          </w:p>
        </w:tc>
        <w:tc>
          <w:tcPr>
            <w:tcW w:w="1043" w:type="dxa"/>
            <w:tcBorders>
              <w:top w:val="single" w:sz="4" w:space="0" w:color="auto"/>
              <w:left w:val="nil"/>
              <w:bottom w:val="nil"/>
              <w:right w:val="nil"/>
            </w:tcBorders>
            <w:vAlign w:val="center"/>
            <w:hideMark/>
          </w:tcPr>
          <w:p w14:paraId="578D3C73" w14:textId="77777777" w:rsidR="001440F0" w:rsidRPr="008C3043" w:rsidRDefault="001440F0" w:rsidP="008C3043">
            <w:pPr>
              <w:jc w:val="center"/>
              <w:rPr>
                <w:sz w:val="16"/>
                <w:szCs w:val="16"/>
              </w:rPr>
            </w:pPr>
            <w:r w:rsidRPr="008C3043">
              <w:rPr>
                <w:sz w:val="16"/>
                <w:szCs w:val="16"/>
              </w:rPr>
              <w:t>-183.5</w:t>
            </w:r>
          </w:p>
        </w:tc>
        <w:tc>
          <w:tcPr>
            <w:tcW w:w="740" w:type="dxa"/>
            <w:tcBorders>
              <w:top w:val="single" w:sz="4" w:space="0" w:color="auto"/>
              <w:left w:val="nil"/>
              <w:bottom w:val="nil"/>
              <w:right w:val="nil"/>
            </w:tcBorders>
            <w:vAlign w:val="center"/>
            <w:hideMark/>
          </w:tcPr>
          <w:p w14:paraId="6054ECA1" w14:textId="3881970F" w:rsidR="001440F0" w:rsidRPr="008C3043" w:rsidRDefault="001440F0" w:rsidP="008C3043">
            <w:pPr>
              <w:jc w:val="center"/>
              <w:rPr>
                <w:sz w:val="16"/>
                <w:szCs w:val="16"/>
              </w:rPr>
            </w:pPr>
            <w:r w:rsidRPr="008C3043">
              <w:rPr>
                <w:sz w:val="16"/>
                <w:szCs w:val="16"/>
              </w:rPr>
              <w:t>189.</w:t>
            </w:r>
            <w:r w:rsidR="006B141F" w:rsidRPr="008C3043">
              <w:rPr>
                <w:sz w:val="16"/>
                <w:szCs w:val="16"/>
              </w:rPr>
              <w:t>4</w:t>
            </w:r>
          </w:p>
        </w:tc>
        <w:tc>
          <w:tcPr>
            <w:tcW w:w="831" w:type="dxa"/>
            <w:tcBorders>
              <w:top w:val="single" w:sz="4" w:space="0" w:color="auto"/>
              <w:left w:val="nil"/>
              <w:bottom w:val="nil"/>
              <w:right w:val="nil"/>
            </w:tcBorders>
            <w:vAlign w:val="center"/>
            <w:hideMark/>
          </w:tcPr>
          <w:p w14:paraId="3506C90F" w14:textId="77777777" w:rsidR="001440F0" w:rsidRPr="008C3043" w:rsidRDefault="001440F0" w:rsidP="008C3043">
            <w:pPr>
              <w:jc w:val="center"/>
              <w:rPr>
                <w:sz w:val="16"/>
                <w:szCs w:val="16"/>
              </w:rPr>
            </w:pPr>
            <w:r w:rsidRPr="008C3043">
              <w:rPr>
                <w:sz w:val="16"/>
                <w:szCs w:val="16"/>
              </w:rPr>
              <w:t>5.6%</w:t>
            </w:r>
          </w:p>
        </w:tc>
        <w:tc>
          <w:tcPr>
            <w:tcW w:w="1342" w:type="dxa"/>
            <w:tcBorders>
              <w:top w:val="single" w:sz="4" w:space="0" w:color="auto"/>
              <w:left w:val="nil"/>
              <w:bottom w:val="nil"/>
              <w:right w:val="nil"/>
            </w:tcBorders>
            <w:vAlign w:val="center"/>
            <w:hideMark/>
          </w:tcPr>
          <w:p w14:paraId="38515DEE" w14:textId="77777777" w:rsidR="00A04656" w:rsidRPr="008C3043" w:rsidRDefault="001440F0" w:rsidP="008C3043">
            <w:pPr>
              <w:jc w:val="center"/>
              <w:rPr>
                <w:sz w:val="16"/>
                <w:szCs w:val="16"/>
              </w:rPr>
            </w:pPr>
            <w:r w:rsidRPr="008C3043">
              <w:rPr>
                <w:sz w:val="16"/>
                <w:szCs w:val="16"/>
              </w:rPr>
              <w:t xml:space="preserve">-207.5 </w:t>
            </w:r>
          </w:p>
          <w:p w14:paraId="605C25DB" w14:textId="4D9716C5" w:rsidR="001440F0" w:rsidRPr="008C3043" w:rsidRDefault="001440F0" w:rsidP="008C3043">
            <w:pPr>
              <w:jc w:val="center"/>
              <w:rPr>
                <w:sz w:val="16"/>
                <w:szCs w:val="16"/>
              </w:rPr>
            </w:pPr>
            <w:r w:rsidRPr="008C3043">
              <w:rPr>
                <w:sz w:val="16"/>
                <w:szCs w:val="16"/>
              </w:rPr>
              <w:t>(-362.1, -53.0)</w:t>
            </w:r>
          </w:p>
        </w:tc>
      </w:tr>
      <w:tr w:rsidR="001440F0" w:rsidRPr="008C3043" w14:paraId="33F3B9AB" w14:textId="77777777" w:rsidTr="00106D60">
        <w:trPr>
          <w:trHeight w:val="381"/>
        </w:trPr>
        <w:tc>
          <w:tcPr>
            <w:tcW w:w="1208" w:type="dxa"/>
            <w:tcBorders>
              <w:top w:val="nil"/>
              <w:left w:val="nil"/>
              <w:bottom w:val="nil"/>
              <w:right w:val="nil"/>
            </w:tcBorders>
            <w:vAlign w:val="center"/>
            <w:hideMark/>
          </w:tcPr>
          <w:p w14:paraId="0D82BDF0" w14:textId="77777777" w:rsidR="001440F0" w:rsidRPr="008C3043" w:rsidRDefault="001440F0" w:rsidP="008C3043">
            <w:pPr>
              <w:rPr>
                <w:rFonts w:eastAsia="Times New Roman"/>
                <w:sz w:val="16"/>
                <w:szCs w:val="16"/>
                <w:lang w:eastAsia="zh-CN"/>
              </w:rPr>
            </w:pPr>
            <w:proofErr w:type="spellStart"/>
            <w:r w:rsidRPr="008C3043">
              <w:rPr>
                <w:sz w:val="16"/>
                <w:szCs w:val="16"/>
              </w:rPr>
              <w:t>Rahimy</w:t>
            </w:r>
            <w:proofErr w:type="spellEnd"/>
            <w:r w:rsidRPr="008C3043">
              <w:rPr>
                <w:sz w:val="16"/>
                <w:szCs w:val="16"/>
              </w:rPr>
              <w:t xml:space="preserve"> et al, 2017</w:t>
            </w:r>
          </w:p>
        </w:tc>
        <w:tc>
          <w:tcPr>
            <w:tcW w:w="1182" w:type="dxa"/>
            <w:tcBorders>
              <w:top w:val="nil"/>
              <w:left w:val="nil"/>
              <w:bottom w:val="nil"/>
              <w:right w:val="nil"/>
            </w:tcBorders>
            <w:vAlign w:val="center"/>
            <w:hideMark/>
          </w:tcPr>
          <w:p w14:paraId="6BBD4786" w14:textId="77777777" w:rsidR="001440F0" w:rsidRPr="008C3043" w:rsidRDefault="001440F0" w:rsidP="008C3043">
            <w:pPr>
              <w:rPr>
                <w:sz w:val="16"/>
                <w:szCs w:val="16"/>
              </w:rPr>
            </w:pPr>
            <w:r w:rsidRPr="008C3043">
              <w:rPr>
                <w:sz w:val="16"/>
                <w:szCs w:val="16"/>
              </w:rPr>
              <w:t>Baseline to 2 months</w:t>
            </w:r>
          </w:p>
        </w:tc>
        <w:tc>
          <w:tcPr>
            <w:tcW w:w="782" w:type="dxa"/>
            <w:tcBorders>
              <w:top w:val="nil"/>
              <w:left w:val="nil"/>
              <w:bottom w:val="nil"/>
              <w:right w:val="nil"/>
            </w:tcBorders>
            <w:vAlign w:val="center"/>
            <w:hideMark/>
          </w:tcPr>
          <w:p w14:paraId="576DC761" w14:textId="30697CB8" w:rsidR="001440F0" w:rsidRPr="008C3043" w:rsidRDefault="001440F0" w:rsidP="008C3043">
            <w:pPr>
              <w:jc w:val="center"/>
              <w:rPr>
                <w:sz w:val="16"/>
                <w:szCs w:val="16"/>
              </w:rPr>
            </w:pPr>
            <w:r w:rsidRPr="008C3043">
              <w:rPr>
                <w:sz w:val="16"/>
                <w:szCs w:val="16"/>
              </w:rPr>
              <w:t>6</w:t>
            </w:r>
            <w:r w:rsidR="00C7352F">
              <w:rPr>
                <w:sz w:val="16"/>
                <w:szCs w:val="16"/>
              </w:rPr>
              <w:t xml:space="preserve"> (5)</w:t>
            </w:r>
          </w:p>
        </w:tc>
        <w:tc>
          <w:tcPr>
            <w:tcW w:w="1043" w:type="dxa"/>
            <w:tcBorders>
              <w:top w:val="nil"/>
              <w:left w:val="nil"/>
              <w:bottom w:val="nil"/>
              <w:right w:val="nil"/>
            </w:tcBorders>
            <w:vAlign w:val="center"/>
            <w:hideMark/>
          </w:tcPr>
          <w:p w14:paraId="2986BD11" w14:textId="77777777" w:rsidR="001440F0" w:rsidRPr="008C3043" w:rsidRDefault="001440F0" w:rsidP="008C3043">
            <w:pPr>
              <w:jc w:val="center"/>
              <w:rPr>
                <w:sz w:val="16"/>
                <w:szCs w:val="16"/>
              </w:rPr>
            </w:pPr>
            <w:r w:rsidRPr="008C3043">
              <w:rPr>
                <w:sz w:val="16"/>
                <w:szCs w:val="16"/>
              </w:rPr>
              <w:t>36.4</w:t>
            </w:r>
          </w:p>
        </w:tc>
        <w:tc>
          <w:tcPr>
            <w:tcW w:w="740" w:type="dxa"/>
            <w:tcBorders>
              <w:top w:val="nil"/>
              <w:left w:val="nil"/>
              <w:bottom w:val="nil"/>
              <w:right w:val="nil"/>
            </w:tcBorders>
            <w:vAlign w:val="center"/>
            <w:hideMark/>
          </w:tcPr>
          <w:p w14:paraId="310FED13" w14:textId="60002746" w:rsidR="001440F0" w:rsidRPr="008C3043" w:rsidRDefault="001440F0" w:rsidP="008C3043">
            <w:pPr>
              <w:jc w:val="center"/>
              <w:rPr>
                <w:sz w:val="16"/>
                <w:szCs w:val="16"/>
              </w:rPr>
            </w:pPr>
            <w:r w:rsidRPr="008C3043">
              <w:rPr>
                <w:sz w:val="16"/>
                <w:szCs w:val="16"/>
              </w:rPr>
              <w:t>60.</w:t>
            </w:r>
            <w:r w:rsidR="006B141F" w:rsidRPr="008C3043">
              <w:rPr>
                <w:sz w:val="16"/>
                <w:szCs w:val="16"/>
              </w:rPr>
              <w:t>3</w:t>
            </w:r>
          </w:p>
        </w:tc>
        <w:tc>
          <w:tcPr>
            <w:tcW w:w="782" w:type="dxa"/>
            <w:tcBorders>
              <w:top w:val="nil"/>
              <w:left w:val="nil"/>
              <w:bottom w:val="nil"/>
              <w:right w:val="nil"/>
            </w:tcBorders>
            <w:vAlign w:val="center"/>
            <w:hideMark/>
          </w:tcPr>
          <w:p w14:paraId="4B06B8B6" w14:textId="6AD19ECC" w:rsidR="001440F0" w:rsidRPr="008C3043" w:rsidRDefault="001440F0" w:rsidP="008C3043">
            <w:pPr>
              <w:jc w:val="center"/>
              <w:rPr>
                <w:sz w:val="16"/>
                <w:szCs w:val="16"/>
              </w:rPr>
            </w:pPr>
            <w:r w:rsidRPr="008C3043">
              <w:rPr>
                <w:sz w:val="16"/>
                <w:szCs w:val="16"/>
              </w:rPr>
              <w:t>15</w:t>
            </w:r>
            <w:r w:rsidR="00C7352F">
              <w:rPr>
                <w:sz w:val="16"/>
                <w:szCs w:val="16"/>
              </w:rPr>
              <w:t xml:space="preserve"> (10)</w:t>
            </w:r>
          </w:p>
        </w:tc>
        <w:tc>
          <w:tcPr>
            <w:tcW w:w="1043" w:type="dxa"/>
            <w:tcBorders>
              <w:top w:val="nil"/>
              <w:left w:val="nil"/>
              <w:bottom w:val="nil"/>
              <w:right w:val="nil"/>
            </w:tcBorders>
            <w:vAlign w:val="center"/>
            <w:hideMark/>
          </w:tcPr>
          <w:p w14:paraId="5BE8EA8B" w14:textId="77777777" w:rsidR="001440F0" w:rsidRPr="008C3043" w:rsidRDefault="001440F0" w:rsidP="008C3043">
            <w:pPr>
              <w:jc w:val="center"/>
              <w:rPr>
                <w:sz w:val="16"/>
                <w:szCs w:val="16"/>
              </w:rPr>
            </w:pPr>
            <w:r w:rsidRPr="008C3043">
              <w:rPr>
                <w:sz w:val="16"/>
                <w:szCs w:val="16"/>
              </w:rPr>
              <w:t>-87.5</w:t>
            </w:r>
          </w:p>
        </w:tc>
        <w:tc>
          <w:tcPr>
            <w:tcW w:w="740" w:type="dxa"/>
            <w:tcBorders>
              <w:top w:val="nil"/>
              <w:left w:val="nil"/>
              <w:bottom w:val="nil"/>
              <w:right w:val="nil"/>
            </w:tcBorders>
            <w:vAlign w:val="center"/>
            <w:hideMark/>
          </w:tcPr>
          <w:p w14:paraId="117ABAD4" w14:textId="19098B22" w:rsidR="001440F0" w:rsidRPr="008C3043" w:rsidRDefault="001440F0" w:rsidP="008C3043">
            <w:pPr>
              <w:jc w:val="center"/>
              <w:rPr>
                <w:sz w:val="16"/>
                <w:szCs w:val="16"/>
              </w:rPr>
            </w:pPr>
            <w:r w:rsidRPr="008C3043">
              <w:rPr>
                <w:sz w:val="16"/>
                <w:szCs w:val="16"/>
              </w:rPr>
              <w:t>97.1</w:t>
            </w:r>
          </w:p>
        </w:tc>
        <w:tc>
          <w:tcPr>
            <w:tcW w:w="831" w:type="dxa"/>
            <w:tcBorders>
              <w:top w:val="nil"/>
              <w:left w:val="nil"/>
              <w:bottom w:val="nil"/>
              <w:right w:val="nil"/>
            </w:tcBorders>
            <w:vAlign w:val="center"/>
            <w:hideMark/>
          </w:tcPr>
          <w:p w14:paraId="2C5E12CF" w14:textId="77777777" w:rsidR="001440F0" w:rsidRPr="008C3043" w:rsidRDefault="001440F0" w:rsidP="008C3043">
            <w:pPr>
              <w:jc w:val="center"/>
              <w:rPr>
                <w:sz w:val="16"/>
                <w:szCs w:val="16"/>
              </w:rPr>
            </w:pPr>
            <w:r w:rsidRPr="008C3043">
              <w:rPr>
                <w:sz w:val="16"/>
                <w:szCs w:val="16"/>
              </w:rPr>
              <w:t>28.1%</w:t>
            </w:r>
          </w:p>
        </w:tc>
        <w:tc>
          <w:tcPr>
            <w:tcW w:w="1342" w:type="dxa"/>
            <w:tcBorders>
              <w:top w:val="nil"/>
              <w:left w:val="nil"/>
              <w:bottom w:val="nil"/>
              <w:right w:val="nil"/>
            </w:tcBorders>
            <w:vAlign w:val="center"/>
            <w:hideMark/>
          </w:tcPr>
          <w:p w14:paraId="5C3190C3" w14:textId="77777777" w:rsidR="00A04656" w:rsidRPr="008C3043" w:rsidRDefault="001440F0" w:rsidP="008C3043">
            <w:pPr>
              <w:jc w:val="center"/>
              <w:rPr>
                <w:sz w:val="16"/>
                <w:szCs w:val="16"/>
              </w:rPr>
            </w:pPr>
            <w:r w:rsidRPr="008C3043">
              <w:rPr>
                <w:sz w:val="16"/>
                <w:szCs w:val="16"/>
              </w:rPr>
              <w:t xml:space="preserve">-123.9 </w:t>
            </w:r>
          </w:p>
          <w:p w14:paraId="30046717" w14:textId="248D4F8D" w:rsidR="001440F0" w:rsidRPr="008C3043" w:rsidRDefault="001440F0" w:rsidP="008C3043">
            <w:pPr>
              <w:jc w:val="center"/>
              <w:rPr>
                <w:sz w:val="16"/>
                <w:szCs w:val="16"/>
              </w:rPr>
            </w:pPr>
            <w:r w:rsidRPr="008C3043">
              <w:rPr>
                <w:sz w:val="16"/>
                <w:szCs w:val="16"/>
              </w:rPr>
              <w:t>(-192.8, -55.1)</w:t>
            </w:r>
          </w:p>
        </w:tc>
      </w:tr>
      <w:tr w:rsidR="001440F0" w:rsidRPr="008C3043" w14:paraId="73DE2356" w14:textId="77777777" w:rsidTr="00106D60">
        <w:trPr>
          <w:trHeight w:val="381"/>
        </w:trPr>
        <w:tc>
          <w:tcPr>
            <w:tcW w:w="1208" w:type="dxa"/>
            <w:tcBorders>
              <w:top w:val="nil"/>
              <w:left w:val="nil"/>
              <w:bottom w:val="nil"/>
              <w:right w:val="nil"/>
            </w:tcBorders>
            <w:vAlign w:val="center"/>
            <w:hideMark/>
          </w:tcPr>
          <w:p w14:paraId="2826A692" w14:textId="77777777" w:rsidR="001440F0" w:rsidRPr="008C3043" w:rsidRDefault="001440F0" w:rsidP="008C3043">
            <w:pPr>
              <w:rPr>
                <w:rFonts w:eastAsia="Times New Roman"/>
                <w:sz w:val="16"/>
                <w:szCs w:val="16"/>
                <w:lang w:eastAsia="zh-CN"/>
              </w:rPr>
            </w:pPr>
            <w:r w:rsidRPr="008C3043">
              <w:rPr>
                <w:sz w:val="16"/>
                <w:szCs w:val="16"/>
              </w:rPr>
              <w:t>Schwartz et al, 2017</w:t>
            </w:r>
          </w:p>
        </w:tc>
        <w:tc>
          <w:tcPr>
            <w:tcW w:w="1182" w:type="dxa"/>
            <w:tcBorders>
              <w:top w:val="nil"/>
              <w:left w:val="nil"/>
              <w:bottom w:val="nil"/>
              <w:right w:val="nil"/>
            </w:tcBorders>
            <w:vAlign w:val="center"/>
            <w:hideMark/>
          </w:tcPr>
          <w:p w14:paraId="6DD0F385" w14:textId="77777777" w:rsidR="001440F0" w:rsidRPr="008C3043" w:rsidRDefault="001440F0" w:rsidP="008C3043">
            <w:pPr>
              <w:rPr>
                <w:sz w:val="16"/>
                <w:szCs w:val="16"/>
              </w:rPr>
            </w:pPr>
            <w:r w:rsidRPr="008C3043">
              <w:rPr>
                <w:sz w:val="16"/>
                <w:szCs w:val="16"/>
              </w:rPr>
              <w:t>Baseline to 3 months</w:t>
            </w:r>
          </w:p>
        </w:tc>
        <w:tc>
          <w:tcPr>
            <w:tcW w:w="782" w:type="dxa"/>
            <w:tcBorders>
              <w:top w:val="nil"/>
              <w:left w:val="nil"/>
              <w:bottom w:val="nil"/>
              <w:right w:val="nil"/>
            </w:tcBorders>
            <w:vAlign w:val="center"/>
            <w:hideMark/>
          </w:tcPr>
          <w:p w14:paraId="041B3646" w14:textId="5E861750" w:rsidR="001440F0" w:rsidRPr="008C3043" w:rsidRDefault="001440F0" w:rsidP="008C3043">
            <w:pPr>
              <w:jc w:val="center"/>
              <w:rPr>
                <w:sz w:val="16"/>
                <w:szCs w:val="16"/>
              </w:rPr>
            </w:pPr>
            <w:r w:rsidRPr="008C3043">
              <w:rPr>
                <w:sz w:val="16"/>
                <w:szCs w:val="16"/>
              </w:rPr>
              <w:t>6</w:t>
            </w:r>
            <w:r w:rsidR="00C7352F">
              <w:rPr>
                <w:sz w:val="16"/>
                <w:szCs w:val="16"/>
              </w:rPr>
              <w:t xml:space="preserve"> (5)</w:t>
            </w:r>
          </w:p>
        </w:tc>
        <w:tc>
          <w:tcPr>
            <w:tcW w:w="1043" w:type="dxa"/>
            <w:tcBorders>
              <w:top w:val="nil"/>
              <w:left w:val="nil"/>
              <w:bottom w:val="nil"/>
              <w:right w:val="nil"/>
            </w:tcBorders>
            <w:vAlign w:val="center"/>
            <w:hideMark/>
          </w:tcPr>
          <w:p w14:paraId="22FDBFC6" w14:textId="77777777" w:rsidR="001440F0" w:rsidRPr="008C3043" w:rsidRDefault="001440F0" w:rsidP="008C3043">
            <w:pPr>
              <w:jc w:val="center"/>
              <w:rPr>
                <w:sz w:val="16"/>
                <w:szCs w:val="16"/>
              </w:rPr>
            </w:pPr>
            <w:r w:rsidRPr="008C3043">
              <w:rPr>
                <w:sz w:val="16"/>
                <w:szCs w:val="16"/>
              </w:rPr>
              <w:t>-99.6</w:t>
            </w:r>
          </w:p>
        </w:tc>
        <w:tc>
          <w:tcPr>
            <w:tcW w:w="740" w:type="dxa"/>
            <w:tcBorders>
              <w:top w:val="nil"/>
              <w:left w:val="nil"/>
              <w:bottom w:val="nil"/>
              <w:right w:val="nil"/>
            </w:tcBorders>
            <w:vAlign w:val="center"/>
            <w:hideMark/>
          </w:tcPr>
          <w:p w14:paraId="7BB2C613" w14:textId="57BE2C6E" w:rsidR="001440F0" w:rsidRPr="008C3043" w:rsidRDefault="001440F0" w:rsidP="008C3043">
            <w:pPr>
              <w:jc w:val="center"/>
              <w:rPr>
                <w:sz w:val="16"/>
                <w:szCs w:val="16"/>
              </w:rPr>
            </w:pPr>
            <w:r w:rsidRPr="008C3043">
              <w:rPr>
                <w:sz w:val="16"/>
                <w:szCs w:val="16"/>
              </w:rPr>
              <w:t>178.</w:t>
            </w:r>
            <w:r w:rsidR="006B141F" w:rsidRPr="008C3043">
              <w:rPr>
                <w:sz w:val="16"/>
                <w:szCs w:val="16"/>
              </w:rPr>
              <w:t>9</w:t>
            </w:r>
          </w:p>
        </w:tc>
        <w:tc>
          <w:tcPr>
            <w:tcW w:w="782" w:type="dxa"/>
            <w:tcBorders>
              <w:top w:val="nil"/>
              <w:left w:val="nil"/>
              <w:bottom w:val="nil"/>
              <w:right w:val="nil"/>
            </w:tcBorders>
            <w:vAlign w:val="center"/>
            <w:hideMark/>
          </w:tcPr>
          <w:p w14:paraId="1465BB1E" w14:textId="2820F96B" w:rsidR="001440F0" w:rsidRPr="008C3043" w:rsidRDefault="001440F0" w:rsidP="008C3043">
            <w:pPr>
              <w:jc w:val="center"/>
              <w:rPr>
                <w:sz w:val="16"/>
                <w:szCs w:val="16"/>
              </w:rPr>
            </w:pPr>
            <w:r w:rsidRPr="008C3043">
              <w:rPr>
                <w:sz w:val="16"/>
                <w:szCs w:val="16"/>
              </w:rPr>
              <w:t>13</w:t>
            </w:r>
            <w:r w:rsidR="00C7352F">
              <w:rPr>
                <w:sz w:val="16"/>
                <w:szCs w:val="16"/>
              </w:rPr>
              <w:t xml:space="preserve"> (12)</w:t>
            </w:r>
          </w:p>
        </w:tc>
        <w:tc>
          <w:tcPr>
            <w:tcW w:w="1043" w:type="dxa"/>
            <w:tcBorders>
              <w:top w:val="nil"/>
              <w:left w:val="nil"/>
              <w:bottom w:val="nil"/>
              <w:right w:val="nil"/>
            </w:tcBorders>
            <w:vAlign w:val="center"/>
            <w:hideMark/>
          </w:tcPr>
          <w:p w14:paraId="1DC83D40" w14:textId="4AADC6A7" w:rsidR="001440F0" w:rsidRPr="008C3043" w:rsidRDefault="001440F0" w:rsidP="008C3043">
            <w:pPr>
              <w:jc w:val="center"/>
              <w:rPr>
                <w:sz w:val="16"/>
                <w:szCs w:val="16"/>
              </w:rPr>
            </w:pPr>
            <w:r w:rsidRPr="008C3043">
              <w:rPr>
                <w:sz w:val="16"/>
                <w:szCs w:val="16"/>
              </w:rPr>
              <w:t>-74.8</w:t>
            </w:r>
          </w:p>
        </w:tc>
        <w:tc>
          <w:tcPr>
            <w:tcW w:w="740" w:type="dxa"/>
            <w:tcBorders>
              <w:top w:val="nil"/>
              <w:left w:val="nil"/>
              <w:bottom w:val="nil"/>
              <w:right w:val="nil"/>
            </w:tcBorders>
            <w:vAlign w:val="center"/>
            <w:hideMark/>
          </w:tcPr>
          <w:p w14:paraId="25E28171" w14:textId="77777777" w:rsidR="001440F0" w:rsidRPr="008C3043" w:rsidRDefault="001440F0" w:rsidP="008C3043">
            <w:pPr>
              <w:jc w:val="center"/>
              <w:rPr>
                <w:sz w:val="16"/>
                <w:szCs w:val="16"/>
              </w:rPr>
            </w:pPr>
            <w:r w:rsidRPr="008C3043">
              <w:rPr>
                <w:sz w:val="16"/>
                <w:szCs w:val="16"/>
              </w:rPr>
              <w:t>143.0</w:t>
            </w:r>
          </w:p>
        </w:tc>
        <w:tc>
          <w:tcPr>
            <w:tcW w:w="831" w:type="dxa"/>
            <w:tcBorders>
              <w:top w:val="nil"/>
              <w:left w:val="nil"/>
              <w:bottom w:val="nil"/>
              <w:right w:val="nil"/>
            </w:tcBorders>
            <w:vAlign w:val="center"/>
            <w:hideMark/>
          </w:tcPr>
          <w:p w14:paraId="7D8C8092" w14:textId="77777777" w:rsidR="001440F0" w:rsidRPr="008C3043" w:rsidRDefault="001440F0" w:rsidP="008C3043">
            <w:pPr>
              <w:jc w:val="center"/>
              <w:rPr>
                <w:sz w:val="16"/>
                <w:szCs w:val="16"/>
              </w:rPr>
            </w:pPr>
            <w:r w:rsidRPr="008C3043">
              <w:rPr>
                <w:sz w:val="16"/>
                <w:szCs w:val="16"/>
              </w:rPr>
              <w:t>5.0%</w:t>
            </w:r>
          </w:p>
        </w:tc>
        <w:tc>
          <w:tcPr>
            <w:tcW w:w="1342" w:type="dxa"/>
            <w:tcBorders>
              <w:top w:val="nil"/>
              <w:left w:val="nil"/>
              <w:bottom w:val="nil"/>
              <w:right w:val="nil"/>
            </w:tcBorders>
            <w:vAlign w:val="center"/>
            <w:hideMark/>
          </w:tcPr>
          <w:p w14:paraId="26BC4C30" w14:textId="77777777" w:rsidR="00A04656" w:rsidRPr="008C3043" w:rsidRDefault="001440F0" w:rsidP="008C3043">
            <w:pPr>
              <w:jc w:val="center"/>
              <w:rPr>
                <w:sz w:val="16"/>
                <w:szCs w:val="16"/>
              </w:rPr>
            </w:pPr>
            <w:r w:rsidRPr="008C3043">
              <w:rPr>
                <w:sz w:val="16"/>
                <w:szCs w:val="16"/>
              </w:rPr>
              <w:t>24.8</w:t>
            </w:r>
          </w:p>
          <w:p w14:paraId="122D6DE8" w14:textId="748B800C" w:rsidR="001440F0" w:rsidRPr="008C3043" w:rsidRDefault="001440F0" w:rsidP="008C3043">
            <w:pPr>
              <w:jc w:val="center"/>
              <w:rPr>
                <w:sz w:val="16"/>
                <w:szCs w:val="16"/>
              </w:rPr>
            </w:pPr>
            <w:r w:rsidRPr="008C3043">
              <w:rPr>
                <w:sz w:val="16"/>
                <w:szCs w:val="16"/>
              </w:rPr>
              <w:t xml:space="preserve"> (-138.1, 76.6)</w:t>
            </w:r>
          </w:p>
        </w:tc>
      </w:tr>
      <w:tr w:rsidR="001440F0" w:rsidRPr="008C3043" w14:paraId="278913AF" w14:textId="77777777" w:rsidTr="00106D60">
        <w:trPr>
          <w:trHeight w:val="381"/>
        </w:trPr>
        <w:tc>
          <w:tcPr>
            <w:tcW w:w="1208" w:type="dxa"/>
            <w:tcBorders>
              <w:top w:val="nil"/>
              <w:left w:val="nil"/>
              <w:bottom w:val="nil"/>
              <w:right w:val="nil"/>
            </w:tcBorders>
            <w:vAlign w:val="center"/>
            <w:hideMark/>
          </w:tcPr>
          <w:p w14:paraId="2BFE9414" w14:textId="77777777" w:rsidR="001440F0" w:rsidRPr="008C3043" w:rsidRDefault="001440F0" w:rsidP="008C3043">
            <w:pPr>
              <w:rPr>
                <w:sz w:val="16"/>
                <w:szCs w:val="16"/>
              </w:rPr>
            </w:pPr>
            <w:r w:rsidRPr="008C3043">
              <w:rPr>
                <w:sz w:val="16"/>
                <w:szCs w:val="16"/>
              </w:rPr>
              <w:t>VICI</w:t>
            </w:r>
          </w:p>
        </w:tc>
        <w:tc>
          <w:tcPr>
            <w:tcW w:w="1182" w:type="dxa"/>
            <w:tcBorders>
              <w:top w:val="nil"/>
              <w:left w:val="nil"/>
              <w:bottom w:val="nil"/>
              <w:right w:val="nil"/>
            </w:tcBorders>
            <w:vAlign w:val="center"/>
            <w:hideMark/>
          </w:tcPr>
          <w:p w14:paraId="6083843A" w14:textId="77777777" w:rsidR="001440F0" w:rsidRPr="008C3043" w:rsidRDefault="001440F0" w:rsidP="008C3043">
            <w:pPr>
              <w:rPr>
                <w:sz w:val="16"/>
                <w:szCs w:val="16"/>
              </w:rPr>
            </w:pPr>
            <w:r w:rsidRPr="008C3043">
              <w:rPr>
                <w:sz w:val="16"/>
                <w:szCs w:val="16"/>
              </w:rPr>
              <w:t>Baseline to 12 months</w:t>
            </w:r>
          </w:p>
        </w:tc>
        <w:tc>
          <w:tcPr>
            <w:tcW w:w="782" w:type="dxa"/>
            <w:tcBorders>
              <w:top w:val="nil"/>
              <w:left w:val="nil"/>
              <w:bottom w:val="nil"/>
              <w:right w:val="nil"/>
            </w:tcBorders>
            <w:vAlign w:val="center"/>
            <w:hideMark/>
          </w:tcPr>
          <w:p w14:paraId="3074916B" w14:textId="3E1C339D" w:rsidR="001440F0" w:rsidRPr="008C3043" w:rsidRDefault="001440F0" w:rsidP="008C3043">
            <w:pPr>
              <w:jc w:val="center"/>
              <w:rPr>
                <w:sz w:val="16"/>
                <w:szCs w:val="16"/>
              </w:rPr>
            </w:pPr>
            <w:r w:rsidRPr="008C3043">
              <w:rPr>
                <w:sz w:val="16"/>
                <w:szCs w:val="16"/>
              </w:rPr>
              <w:t>54</w:t>
            </w:r>
            <w:r w:rsidR="00C7352F">
              <w:rPr>
                <w:sz w:val="16"/>
                <w:szCs w:val="16"/>
              </w:rPr>
              <w:t xml:space="preserve"> (54)</w:t>
            </w:r>
          </w:p>
        </w:tc>
        <w:tc>
          <w:tcPr>
            <w:tcW w:w="1043" w:type="dxa"/>
            <w:tcBorders>
              <w:top w:val="nil"/>
              <w:left w:val="nil"/>
              <w:bottom w:val="nil"/>
              <w:right w:val="nil"/>
            </w:tcBorders>
            <w:vAlign w:val="center"/>
            <w:hideMark/>
          </w:tcPr>
          <w:p w14:paraId="02FB8260" w14:textId="1845A4CE" w:rsidR="001440F0" w:rsidRPr="008C3043" w:rsidRDefault="001440F0" w:rsidP="008C3043">
            <w:pPr>
              <w:jc w:val="center"/>
              <w:rPr>
                <w:sz w:val="16"/>
                <w:szCs w:val="16"/>
              </w:rPr>
            </w:pPr>
            <w:r w:rsidRPr="008C3043">
              <w:rPr>
                <w:sz w:val="16"/>
                <w:szCs w:val="16"/>
              </w:rPr>
              <w:t>-68</w:t>
            </w:r>
            <w:r w:rsidR="006B141F" w:rsidRPr="008C3043">
              <w:rPr>
                <w:sz w:val="16"/>
                <w:szCs w:val="16"/>
              </w:rPr>
              <w:t>.0</w:t>
            </w:r>
          </w:p>
        </w:tc>
        <w:tc>
          <w:tcPr>
            <w:tcW w:w="740" w:type="dxa"/>
            <w:tcBorders>
              <w:top w:val="nil"/>
              <w:left w:val="nil"/>
              <w:bottom w:val="nil"/>
              <w:right w:val="nil"/>
            </w:tcBorders>
            <w:vAlign w:val="center"/>
            <w:hideMark/>
          </w:tcPr>
          <w:p w14:paraId="05C561D0" w14:textId="77777777" w:rsidR="001440F0" w:rsidRPr="008C3043" w:rsidRDefault="001440F0" w:rsidP="008C3043">
            <w:pPr>
              <w:jc w:val="center"/>
              <w:rPr>
                <w:sz w:val="16"/>
                <w:szCs w:val="16"/>
              </w:rPr>
            </w:pPr>
            <w:r w:rsidRPr="008C3043">
              <w:rPr>
                <w:sz w:val="16"/>
                <w:szCs w:val="16"/>
              </w:rPr>
              <w:t>106.6</w:t>
            </w:r>
          </w:p>
        </w:tc>
        <w:tc>
          <w:tcPr>
            <w:tcW w:w="782" w:type="dxa"/>
            <w:tcBorders>
              <w:top w:val="nil"/>
              <w:left w:val="nil"/>
              <w:bottom w:val="nil"/>
              <w:right w:val="nil"/>
            </w:tcBorders>
            <w:vAlign w:val="center"/>
            <w:hideMark/>
          </w:tcPr>
          <w:p w14:paraId="0046203E" w14:textId="5BB0D260" w:rsidR="001440F0" w:rsidRPr="008C3043" w:rsidRDefault="001440F0" w:rsidP="008C3043">
            <w:pPr>
              <w:jc w:val="center"/>
              <w:rPr>
                <w:sz w:val="16"/>
                <w:szCs w:val="16"/>
              </w:rPr>
            </w:pPr>
            <w:r w:rsidRPr="008C3043">
              <w:rPr>
                <w:sz w:val="16"/>
                <w:szCs w:val="16"/>
              </w:rPr>
              <w:t>51</w:t>
            </w:r>
            <w:r w:rsidR="00C7352F">
              <w:rPr>
                <w:sz w:val="16"/>
                <w:szCs w:val="16"/>
              </w:rPr>
              <w:t xml:space="preserve"> (51)</w:t>
            </w:r>
          </w:p>
        </w:tc>
        <w:tc>
          <w:tcPr>
            <w:tcW w:w="1043" w:type="dxa"/>
            <w:tcBorders>
              <w:top w:val="nil"/>
              <w:left w:val="nil"/>
              <w:bottom w:val="nil"/>
              <w:right w:val="nil"/>
            </w:tcBorders>
            <w:vAlign w:val="center"/>
            <w:hideMark/>
          </w:tcPr>
          <w:p w14:paraId="1D4F8D0F" w14:textId="456EE757" w:rsidR="001440F0" w:rsidRPr="008C3043" w:rsidRDefault="001440F0" w:rsidP="008C3043">
            <w:pPr>
              <w:jc w:val="center"/>
              <w:rPr>
                <w:sz w:val="16"/>
                <w:szCs w:val="16"/>
              </w:rPr>
            </w:pPr>
            <w:r w:rsidRPr="008C3043">
              <w:rPr>
                <w:sz w:val="16"/>
                <w:szCs w:val="16"/>
              </w:rPr>
              <w:t>-38</w:t>
            </w:r>
            <w:r w:rsidR="006B141F" w:rsidRPr="008C3043">
              <w:rPr>
                <w:sz w:val="16"/>
                <w:szCs w:val="16"/>
              </w:rPr>
              <w:t>.0</w:t>
            </w:r>
          </w:p>
        </w:tc>
        <w:tc>
          <w:tcPr>
            <w:tcW w:w="740" w:type="dxa"/>
            <w:tcBorders>
              <w:top w:val="nil"/>
              <w:left w:val="nil"/>
              <w:bottom w:val="nil"/>
              <w:right w:val="nil"/>
            </w:tcBorders>
            <w:vAlign w:val="center"/>
            <w:hideMark/>
          </w:tcPr>
          <w:p w14:paraId="0FE338EC" w14:textId="77777777" w:rsidR="001440F0" w:rsidRPr="008C3043" w:rsidRDefault="001440F0" w:rsidP="008C3043">
            <w:pPr>
              <w:jc w:val="center"/>
              <w:rPr>
                <w:sz w:val="16"/>
                <w:szCs w:val="16"/>
              </w:rPr>
            </w:pPr>
            <w:r w:rsidRPr="008C3043">
              <w:rPr>
                <w:sz w:val="16"/>
                <w:szCs w:val="16"/>
              </w:rPr>
              <w:t>134.3</w:t>
            </w:r>
          </w:p>
        </w:tc>
        <w:tc>
          <w:tcPr>
            <w:tcW w:w="831" w:type="dxa"/>
            <w:tcBorders>
              <w:top w:val="nil"/>
              <w:left w:val="nil"/>
              <w:bottom w:val="nil"/>
              <w:right w:val="nil"/>
            </w:tcBorders>
            <w:vAlign w:val="center"/>
            <w:hideMark/>
          </w:tcPr>
          <w:p w14:paraId="1B0B60B5" w14:textId="77777777" w:rsidR="001440F0" w:rsidRPr="008C3043" w:rsidRDefault="001440F0" w:rsidP="008C3043">
            <w:pPr>
              <w:jc w:val="center"/>
              <w:rPr>
                <w:sz w:val="16"/>
                <w:szCs w:val="16"/>
              </w:rPr>
            </w:pPr>
            <w:r w:rsidRPr="008C3043">
              <w:rPr>
                <w:sz w:val="16"/>
                <w:szCs w:val="16"/>
              </w:rPr>
              <w:t>61.4%</w:t>
            </w:r>
          </w:p>
        </w:tc>
        <w:tc>
          <w:tcPr>
            <w:tcW w:w="1342" w:type="dxa"/>
            <w:tcBorders>
              <w:top w:val="nil"/>
              <w:left w:val="nil"/>
              <w:bottom w:val="nil"/>
              <w:right w:val="nil"/>
            </w:tcBorders>
            <w:vAlign w:val="center"/>
            <w:hideMark/>
          </w:tcPr>
          <w:p w14:paraId="0C48A83A" w14:textId="3266C4AD" w:rsidR="00A04656" w:rsidRPr="008C3043" w:rsidRDefault="001440F0" w:rsidP="008C3043">
            <w:pPr>
              <w:jc w:val="center"/>
              <w:rPr>
                <w:sz w:val="16"/>
                <w:szCs w:val="16"/>
              </w:rPr>
            </w:pPr>
            <w:r w:rsidRPr="008C3043">
              <w:rPr>
                <w:sz w:val="16"/>
                <w:szCs w:val="16"/>
              </w:rPr>
              <w:t>30</w:t>
            </w:r>
            <w:r w:rsidR="0064026E" w:rsidRPr="008C3043">
              <w:rPr>
                <w:sz w:val="16"/>
                <w:szCs w:val="16"/>
              </w:rPr>
              <w:t>.0</w:t>
            </w:r>
            <w:r w:rsidRPr="008C3043">
              <w:rPr>
                <w:sz w:val="16"/>
                <w:szCs w:val="16"/>
              </w:rPr>
              <w:t xml:space="preserve"> </w:t>
            </w:r>
          </w:p>
          <w:p w14:paraId="1E89CCF8" w14:textId="20C3A2C8" w:rsidR="001440F0" w:rsidRPr="008C3043" w:rsidRDefault="001440F0" w:rsidP="008C3043">
            <w:pPr>
              <w:jc w:val="center"/>
              <w:rPr>
                <w:sz w:val="16"/>
                <w:szCs w:val="16"/>
              </w:rPr>
            </w:pPr>
            <w:r w:rsidRPr="008C3043">
              <w:rPr>
                <w:sz w:val="16"/>
                <w:szCs w:val="16"/>
              </w:rPr>
              <w:t>(-16.6, 76.6)</w:t>
            </w:r>
          </w:p>
        </w:tc>
      </w:tr>
      <w:tr w:rsidR="001440F0" w:rsidRPr="008C3043" w14:paraId="126FE584" w14:textId="77777777" w:rsidTr="00106D60">
        <w:trPr>
          <w:trHeight w:val="381"/>
        </w:trPr>
        <w:tc>
          <w:tcPr>
            <w:tcW w:w="1208" w:type="dxa"/>
            <w:tcBorders>
              <w:top w:val="nil"/>
              <w:left w:val="nil"/>
              <w:bottom w:val="single" w:sz="4" w:space="0" w:color="auto"/>
              <w:right w:val="nil"/>
            </w:tcBorders>
            <w:vAlign w:val="center"/>
            <w:hideMark/>
          </w:tcPr>
          <w:p w14:paraId="50C4EAA4" w14:textId="77777777" w:rsidR="001440F0" w:rsidRPr="008C3043" w:rsidRDefault="001440F0" w:rsidP="008C3043">
            <w:pPr>
              <w:rPr>
                <w:b/>
                <w:bCs/>
                <w:sz w:val="16"/>
                <w:szCs w:val="16"/>
              </w:rPr>
            </w:pPr>
            <w:r w:rsidRPr="008C3043">
              <w:rPr>
                <w:b/>
                <w:bCs/>
                <w:sz w:val="16"/>
                <w:szCs w:val="16"/>
              </w:rPr>
              <w:t>Total</w:t>
            </w:r>
          </w:p>
        </w:tc>
        <w:tc>
          <w:tcPr>
            <w:tcW w:w="1182" w:type="dxa"/>
            <w:tcBorders>
              <w:top w:val="nil"/>
              <w:left w:val="nil"/>
              <w:bottom w:val="single" w:sz="4" w:space="0" w:color="auto"/>
              <w:right w:val="nil"/>
            </w:tcBorders>
            <w:vAlign w:val="center"/>
          </w:tcPr>
          <w:p w14:paraId="2D6A7167" w14:textId="77777777" w:rsidR="001440F0" w:rsidRPr="008C3043" w:rsidRDefault="001440F0" w:rsidP="008C3043">
            <w:pPr>
              <w:rPr>
                <w:sz w:val="16"/>
                <w:szCs w:val="16"/>
              </w:rPr>
            </w:pPr>
          </w:p>
        </w:tc>
        <w:tc>
          <w:tcPr>
            <w:tcW w:w="782" w:type="dxa"/>
            <w:tcBorders>
              <w:top w:val="nil"/>
              <w:left w:val="nil"/>
              <w:bottom w:val="single" w:sz="4" w:space="0" w:color="auto"/>
              <w:right w:val="nil"/>
            </w:tcBorders>
            <w:vAlign w:val="center"/>
            <w:hideMark/>
          </w:tcPr>
          <w:p w14:paraId="678D5A14" w14:textId="57EDEED1" w:rsidR="001440F0" w:rsidRPr="008C3043" w:rsidRDefault="001440F0" w:rsidP="008C3043">
            <w:pPr>
              <w:jc w:val="center"/>
              <w:rPr>
                <w:b/>
                <w:bCs/>
                <w:sz w:val="16"/>
                <w:szCs w:val="16"/>
              </w:rPr>
            </w:pPr>
            <w:r w:rsidRPr="008C3043">
              <w:rPr>
                <w:b/>
                <w:bCs/>
                <w:sz w:val="16"/>
                <w:szCs w:val="16"/>
              </w:rPr>
              <w:t>86</w:t>
            </w:r>
            <w:r w:rsidR="00C7352F">
              <w:rPr>
                <w:b/>
                <w:bCs/>
                <w:sz w:val="16"/>
                <w:szCs w:val="16"/>
              </w:rPr>
              <w:t xml:space="preserve"> (84)</w:t>
            </w:r>
          </w:p>
        </w:tc>
        <w:tc>
          <w:tcPr>
            <w:tcW w:w="1043" w:type="dxa"/>
            <w:tcBorders>
              <w:top w:val="nil"/>
              <w:left w:val="nil"/>
              <w:bottom w:val="single" w:sz="4" w:space="0" w:color="auto"/>
              <w:right w:val="nil"/>
            </w:tcBorders>
            <w:vAlign w:val="center"/>
          </w:tcPr>
          <w:p w14:paraId="34C58D0E" w14:textId="77777777" w:rsidR="001440F0" w:rsidRPr="008C3043" w:rsidRDefault="001440F0" w:rsidP="008C3043">
            <w:pPr>
              <w:jc w:val="center"/>
              <w:rPr>
                <w:b/>
                <w:bCs/>
                <w:sz w:val="16"/>
                <w:szCs w:val="16"/>
              </w:rPr>
            </w:pPr>
          </w:p>
        </w:tc>
        <w:tc>
          <w:tcPr>
            <w:tcW w:w="740" w:type="dxa"/>
            <w:tcBorders>
              <w:top w:val="nil"/>
              <w:left w:val="nil"/>
              <w:bottom w:val="single" w:sz="4" w:space="0" w:color="auto"/>
              <w:right w:val="nil"/>
            </w:tcBorders>
            <w:vAlign w:val="center"/>
          </w:tcPr>
          <w:p w14:paraId="19C1191F" w14:textId="77777777" w:rsidR="001440F0" w:rsidRPr="008C3043" w:rsidRDefault="001440F0" w:rsidP="008C3043">
            <w:pPr>
              <w:jc w:val="center"/>
              <w:rPr>
                <w:b/>
                <w:bCs/>
                <w:sz w:val="16"/>
                <w:szCs w:val="16"/>
              </w:rPr>
            </w:pPr>
          </w:p>
        </w:tc>
        <w:tc>
          <w:tcPr>
            <w:tcW w:w="782" w:type="dxa"/>
            <w:tcBorders>
              <w:top w:val="nil"/>
              <w:left w:val="nil"/>
              <w:bottom w:val="single" w:sz="4" w:space="0" w:color="auto"/>
              <w:right w:val="nil"/>
            </w:tcBorders>
            <w:vAlign w:val="center"/>
            <w:hideMark/>
          </w:tcPr>
          <w:p w14:paraId="1FED753C" w14:textId="454FB9D8" w:rsidR="001440F0" w:rsidRPr="008C3043" w:rsidRDefault="001440F0" w:rsidP="008C3043">
            <w:pPr>
              <w:jc w:val="center"/>
              <w:rPr>
                <w:b/>
                <w:bCs/>
                <w:sz w:val="16"/>
                <w:szCs w:val="16"/>
              </w:rPr>
            </w:pPr>
            <w:r w:rsidRPr="008C3043">
              <w:rPr>
                <w:b/>
                <w:bCs/>
                <w:sz w:val="16"/>
                <w:szCs w:val="16"/>
              </w:rPr>
              <w:t>99</w:t>
            </w:r>
            <w:r w:rsidR="00C7352F">
              <w:rPr>
                <w:b/>
                <w:bCs/>
                <w:sz w:val="16"/>
                <w:szCs w:val="16"/>
              </w:rPr>
              <w:t xml:space="preserve"> (93)</w:t>
            </w:r>
          </w:p>
        </w:tc>
        <w:tc>
          <w:tcPr>
            <w:tcW w:w="1043" w:type="dxa"/>
            <w:tcBorders>
              <w:top w:val="nil"/>
              <w:left w:val="nil"/>
              <w:bottom w:val="single" w:sz="4" w:space="0" w:color="auto"/>
              <w:right w:val="nil"/>
            </w:tcBorders>
            <w:vAlign w:val="center"/>
          </w:tcPr>
          <w:p w14:paraId="73B73066" w14:textId="77777777" w:rsidR="001440F0" w:rsidRPr="008C3043" w:rsidRDefault="001440F0" w:rsidP="008C3043">
            <w:pPr>
              <w:jc w:val="center"/>
              <w:rPr>
                <w:b/>
                <w:bCs/>
                <w:sz w:val="16"/>
                <w:szCs w:val="16"/>
              </w:rPr>
            </w:pPr>
          </w:p>
        </w:tc>
        <w:tc>
          <w:tcPr>
            <w:tcW w:w="740" w:type="dxa"/>
            <w:tcBorders>
              <w:top w:val="nil"/>
              <w:left w:val="nil"/>
              <w:bottom w:val="single" w:sz="4" w:space="0" w:color="auto"/>
              <w:right w:val="nil"/>
            </w:tcBorders>
            <w:vAlign w:val="center"/>
          </w:tcPr>
          <w:p w14:paraId="55C89C55" w14:textId="77777777" w:rsidR="001440F0" w:rsidRPr="008C3043" w:rsidRDefault="001440F0" w:rsidP="008C3043">
            <w:pPr>
              <w:jc w:val="center"/>
              <w:rPr>
                <w:b/>
                <w:bCs/>
                <w:sz w:val="16"/>
                <w:szCs w:val="16"/>
              </w:rPr>
            </w:pPr>
          </w:p>
        </w:tc>
        <w:tc>
          <w:tcPr>
            <w:tcW w:w="831" w:type="dxa"/>
            <w:tcBorders>
              <w:top w:val="nil"/>
              <w:left w:val="nil"/>
              <w:bottom w:val="single" w:sz="4" w:space="0" w:color="auto"/>
              <w:right w:val="nil"/>
            </w:tcBorders>
            <w:vAlign w:val="center"/>
            <w:hideMark/>
          </w:tcPr>
          <w:p w14:paraId="0C225CA6" w14:textId="77777777" w:rsidR="001440F0" w:rsidRPr="008C3043" w:rsidRDefault="001440F0" w:rsidP="008C3043">
            <w:pPr>
              <w:jc w:val="center"/>
              <w:rPr>
                <w:b/>
                <w:bCs/>
                <w:sz w:val="16"/>
                <w:szCs w:val="16"/>
              </w:rPr>
            </w:pPr>
            <w:r w:rsidRPr="008C3043">
              <w:rPr>
                <w:b/>
                <w:bCs/>
                <w:sz w:val="16"/>
                <w:szCs w:val="16"/>
              </w:rPr>
              <w:t>100.0%</w:t>
            </w:r>
          </w:p>
        </w:tc>
        <w:tc>
          <w:tcPr>
            <w:tcW w:w="1342" w:type="dxa"/>
            <w:tcBorders>
              <w:top w:val="nil"/>
              <w:left w:val="nil"/>
              <w:bottom w:val="single" w:sz="4" w:space="0" w:color="auto"/>
              <w:right w:val="nil"/>
            </w:tcBorders>
            <w:vAlign w:val="center"/>
            <w:hideMark/>
          </w:tcPr>
          <w:p w14:paraId="42512BD2" w14:textId="77777777" w:rsidR="00A04656" w:rsidRPr="008C3043" w:rsidRDefault="001440F0" w:rsidP="008C3043">
            <w:pPr>
              <w:jc w:val="center"/>
              <w:rPr>
                <w:b/>
                <w:bCs/>
                <w:sz w:val="16"/>
                <w:szCs w:val="16"/>
              </w:rPr>
            </w:pPr>
            <w:r w:rsidRPr="008C3043">
              <w:rPr>
                <w:b/>
                <w:bCs/>
                <w:sz w:val="16"/>
                <w:szCs w:val="16"/>
              </w:rPr>
              <w:t>-26.7</w:t>
            </w:r>
          </w:p>
          <w:p w14:paraId="1D48F1C5" w14:textId="45CEC324" w:rsidR="001440F0" w:rsidRPr="008C3043" w:rsidRDefault="001440F0" w:rsidP="008C3043">
            <w:pPr>
              <w:jc w:val="center"/>
              <w:rPr>
                <w:b/>
                <w:bCs/>
                <w:sz w:val="16"/>
                <w:szCs w:val="16"/>
              </w:rPr>
            </w:pPr>
            <w:r w:rsidRPr="008C3043">
              <w:rPr>
                <w:b/>
                <w:bCs/>
                <w:sz w:val="16"/>
                <w:szCs w:val="16"/>
              </w:rPr>
              <w:t xml:space="preserve"> (</w:t>
            </w:r>
            <w:r w:rsidR="00821CD5">
              <w:rPr>
                <w:b/>
                <w:bCs/>
                <w:sz w:val="16"/>
                <w:szCs w:val="16"/>
              </w:rPr>
              <w:t>-</w:t>
            </w:r>
            <w:r w:rsidRPr="008C3043">
              <w:rPr>
                <w:b/>
                <w:bCs/>
                <w:sz w:val="16"/>
                <w:szCs w:val="16"/>
              </w:rPr>
              <w:t>63.1, 9.8)</w:t>
            </w:r>
          </w:p>
        </w:tc>
      </w:tr>
    </w:tbl>
    <w:p w14:paraId="00634A17" w14:textId="3BA32900" w:rsidR="001440F0" w:rsidRDefault="00A04656" w:rsidP="008C3043">
      <w:pPr>
        <w:spacing w:line="240" w:lineRule="auto"/>
        <w:rPr>
          <w:rFonts w:ascii="Times New Roman" w:hAnsi="Times New Roman" w:cs="Times New Roman"/>
        </w:rPr>
      </w:pPr>
      <w:r w:rsidRPr="008C3043">
        <w:rPr>
          <w:rFonts w:ascii="Times New Roman" w:hAnsi="Times New Roman" w:cs="Times New Roman"/>
          <w:sz w:val="20"/>
          <w:szCs w:val="20"/>
        </w:rPr>
        <w:t>Note it was not possible to extract the standard deviations for the Schwartz et al study due to the limited data available so an average of the SD’s from the other three studies was used.</w:t>
      </w:r>
      <w:r w:rsidRPr="008C3043">
        <w:rPr>
          <w:rFonts w:ascii="Times New Roman" w:hAnsi="Times New Roman" w:cs="Times New Roman"/>
          <w:sz w:val="20"/>
          <w:szCs w:val="20"/>
        </w:rPr>
        <w:br/>
        <w:t>SD=standard deviation, MD=mean difference</w:t>
      </w:r>
      <w:r w:rsidRPr="008C3043">
        <w:rPr>
          <w:rFonts w:ascii="Times New Roman" w:hAnsi="Times New Roman" w:cs="Times New Roman"/>
          <w:sz w:val="20"/>
          <w:szCs w:val="20"/>
        </w:rPr>
        <w:br/>
      </w:r>
    </w:p>
    <w:p w14:paraId="7D68C0EF" w14:textId="77777777" w:rsidR="004D3A66" w:rsidRPr="008C3043" w:rsidRDefault="004D3A66" w:rsidP="008C3043">
      <w:pPr>
        <w:spacing w:line="240" w:lineRule="auto"/>
        <w:rPr>
          <w:rFonts w:ascii="Times New Roman" w:hAnsi="Times New Roman" w:cs="Times New Roman"/>
        </w:rPr>
      </w:pPr>
    </w:p>
    <w:p w14:paraId="1E845D6F" w14:textId="771CAF48" w:rsidR="00730034" w:rsidRPr="000F3C41" w:rsidRDefault="00730034" w:rsidP="00730034">
      <w:pPr>
        <w:pStyle w:val="Caption"/>
        <w:keepNext/>
        <w:rPr>
          <w:rFonts w:ascii="Times New Roman" w:hAnsi="Times New Roman"/>
        </w:rPr>
      </w:pPr>
      <w:bookmarkStart w:id="443" w:name="_Toc20821579"/>
      <w:r w:rsidRPr="000F3C41">
        <w:rPr>
          <w:rFonts w:ascii="Times New Roman" w:hAnsi="Times New Roman"/>
        </w:rPr>
        <w:t xml:space="preserve">Supplementary Figure </w:t>
      </w:r>
      <w:r w:rsidR="001D1C9A" w:rsidRPr="000F3C41">
        <w:rPr>
          <w:rFonts w:ascii="Times New Roman" w:hAnsi="Times New Roman"/>
        </w:rPr>
        <w:fldChar w:fldCharType="begin"/>
      </w:r>
      <w:r w:rsidR="001D1C9A" w:rsidRPr="000F3C41">
        <w:rPr>
          <w:rFonts w:ascii="Times New Roman" w:hAnsi="Times New Roman"/>
        </w:rPr>
        <w:instrText xml:space="preserve"> SEQ Supplementary_Figure \* ARABIC </w:instrText>
      </w:r>
      <w:r w:rsidR="001D1C9A" w:rsidRPr="000F3C41">
        <w:rPr>
          <w:rFonts w:ascii="Times New Roman" w:hAnsi="Times New Roman"/>
        </w:rPr>
        <w:fldChar w:fldCharType="separate"/>
      </w:r>
      <w:r w:rsidR="007B780F">
        <w:rPr>
          <w:rFonts w:ascii="Times New Roman" w:hAnsi="Times New Roman"/>
          <w:noProof/>
        </w:rPr>
        <w:t>13</w:t>
      </w:r>
      <w:r w:rsidR="001D1C9A" w:rsidRPr="000F3C41">
        <w:rPr>
          <w:rFonts w:ascii="Times New Roman" w:hAnsi="Times New Roman"/>
          <w:noProof/>
        </w:rPr>
        <w:fldChar w:fldCharType="end"/>
      </w:r>
      <w:r w:rsidR="00D14E5C">
        <w:rPr>
          <w:rFonts w:ascii="Times New Roman" w:hAnsi="Times New Roman"/>
          <w:noProof/>
        </w:rPr>
        <w:t>:</w:t>
      </w:r>
      <w:r w:rsidRPr="000F3C41">
        <w:rPr>
          <w:rFonts w:ascii="Times New Roman" w:hAnsi="Times New Roman"/>
        </w:rPr>
        <w:t xml:space="preserve"> </w:t>
      </w:r>
      <w:r w:rsidR="00D14E5C">
        <w:rPr>
          <w:rFonts w:ascii="Times New Roman" w:hAnsi="Times New Roman"/>
        </w:rPr>
        <w:t>Forest plot for m</w:t>
      </w:r>
      <w:r w:rsidRPr="000F3C41">
        <w:rPr>
          <w:rFonts w:ascii="Times New Roman" w:hAnsi="Times New Roman"/>
        </w:rPr>
        <w:t xml:space="preserve">eta-analysis </w:t>
      </w:r>
      <w:r w:rsidR="00D14E5C">
        <w:rPr>
          <w:rFonts w:ascii="Times New Roman" w:hAnsi="Times New Roman"/>
        </w:rPr>
        <w:t xml:space="preserve">of trials evaluating eplerenone for CSCR; </w:t>
      </w:r>
      <w:r w:rsidRPr="000F3C41">
        <w:rPr>
          <w:rFonts w:ascii="Times New Roman" w:hAnsi="Times New Roman"/>
        </w:rPr>
        <w:t>subretinal fluid thickness</w:t>
      </w:r>
      <w:r w:rsidR="00D14E5C">
        <w:rPr>
          <w:rFonts w:ascii="Times New Roman" w:hAnsi="Times New Roman"/>
        </w:rPr>
        <w:t xml:space="preserve"> outcome</w:t>
      </w:r>
      <w:bookmarkEnd w:id="443"/>
    </w:p>
    <w:p w14:paraId="5F9DC08B" w14:textId="3129FAB7" w:rsidR="000837C3" w:rsidRDefault="001440F0" w:rsidP="000E3EE1">
      <w:pPr>
        <w:pStyle w:val="Caption"/>
        <w:keepNext/>
      </w:pPr>
      <w:r>
        <w:rPr>
          <w:noProof/>
        </w:rPr>
        <w:drawing>
          <wp:inline distT="0" distB="0" distL="0" distR="0" wp14:anchorId="6D2F8022" wp14:editId="5C89E52E">
            <wp:extent cx="5944235" cy="3523615"/>
            <wp:effectExtent l="0" t="0" r="0" b="63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235" cy="3523615"/>
                    </a:xfrm>
                    <a:prstGeom prst="rect">
                      <a:avLst/>
                    </a:prstGeom>
                    <a:noFill/>
                  </pic:spPr>
                </pic:pic>
              </a:graphicData>
            </a:graphic>
          </wp:inline>
        </w:drawing>
      </w:r>
    </w:p>
    <w:p w14:paraId="5C72F72C" w14:textId="44727C1C" w:rsidR="009A6E07" w:rsidRPr="004F5349" w:rsidRDefault="004F5349" w:rsidP="008C3043">
      <w:pPr>
        <w:spacing w:line="240" w:lineRule="auto"/>
        <w:rPr>
          <w:rFonts w:ascii="Times New Roman" w:hAnsi="Times New Roman" w:cs="Times New Roman"/>
          <w:sz w:val="20"/>
          <w:szCs w:val="20"/>
          <w:lang w:eastAsia="ja-JP"/>
        </w:rPr>
      </w:pPr>
      <w:r w:rsidRPr="004F5349">
        <w:rPr>
          <w:rFonts w:ascii="Times New Roman" w:hAnsi="Times New Roman" w:cs="Times New Roman"/>
          <w:sz w:val="20"/>
          <w:szCs w:val="20"/>
          <w:lang w:eastAsia="ja-JP"/>
        </w:rPr>
        <w:t>WMD=weighted mean difference, CI=confidence interval</w:t>
      </w:r>
      <w:r w:rsidR="009A6E07" w:rsidRPr="004F5349">
        <w:rPr>
          <w:rFonts w:ascii="Times New Roman" w:hAnsi="Times New Roman" w:cs="Times New Roman"/>
          <w:sz w:val="20"/>
          <w:szCs w:val="20"/>
          <w:lang w:eastAsia="ja-JP"/>
        </w:rPr>
        <w:br w:type="page"/>
      </w:r>
    </w:p>
    <w:p w14:paraId="2B4BEFDD" w14:textId="3D64C9A1" w:rsidR="000E3EE1" w:rsidRPr="008C3043" w:rsidRDefault="00730034" w:rsidP="008C3043">
      <w:pPr>
        <w:pStyle w:val="Heading1"/>
      </w:pPr>
      <w:bookmarkStart w:id="444" w:name="_Toc20491485"/>
      <w:bookmarkStart w:id="445" w:name="_Toc20491497"/>
      <w:bookmarkStart w:id="446" w:name="_Toc20821501"/>
      <w:r w:rsidRPr="008C3043">
        <w:lastRenderedPageBreak/>
        <w:t>Supplementary appendix r</w:t>
      </w:r>
      <w:r w:rsidR="009A6E07" w:rsidRPr="008C3043">
        <w:t>eferences</w:t>
      </w:r>
      <w:bookmarkEnd w:id="444"/>
      <w:bookmarkEnd w:id="445"/>
      <w:bookmarkEnd w:id="446"/>
    </w:p>
    <w:p w14:paraId="7FF8A079" w14:textId="08B4E327" w:rsidR="007B780F" w:rsidRPr="007B780F" w:rsidRDefault="000E3EE1" w:rsidP="007B780F">
      <w:pPr>
        <w:pStyle w:val="EndNoteBibliography"/>
      </w:pPr>
      <w:r w:rsidRPr="008C3043">
        <w:rPr>
          <w:rFonts w:ascii="Times New Roman" w:hAnsi="Times New Roman" w:cs="Times New Roman"/>
          <w:sz w:val="20"/>
          <w:szCs w:val="20"/>
        </w:rPr>
        <w:fldChar w:fldCharType="begin"/>
      </w:r>
      <w:r w:rsidRPr="007B780F">
        <w:rPr>
          <w:rFonts w:ascii="Times New Roman" w:hAnsi="Times New Roman" w:cs="Times New Roman"/>
          <w:sz w:val="20"/>
          <w:szCs w:val="20"/>
        </w:rPr>
        <w:instrText xml:space="preserve"> ADDIN EN.REFLIST </w:instrText>
      </w:r>
      <w:r w:rsidRPr="008C3043">
        <w:rPr>
          <w:rFonts w:ascii="Times New Roman" w:hAnsi="Times New Roman" w:cs="Times New Roman"/>
          <w:sz w:val="20"/>
          <w:szCs w:val="20"/>
        </w:rPr>
        <w:fldChar w:fldCharType="separate"/>
      </w:r>
      <w:r w:rsidR="007B780F" w:rsidRPr="007B780F">
        <w:t>1.</w:t>
      </w:r>
      <w:r w:rsidR="007B780F" w:rsidRPr="007B780F">
        <w:tab/>
        <w:t>Willcox A, Culliford L, Ellis L, Rogers CA, Cree A, Chakravarthy U</w:t>
      </w:r>
      <w:r w:rsidR="007B780F" w:rsidRPr="007B780F">
        <w:rPr>
          <w:i/>
        </w:rPr>
        <w:t>, et al.</w:t>
      </w:r>
      <w:r w:rsidR="007B780F" w:rsidRPr="007B780F">
        <w:t xml:space="preserve"> Clinical efficacy of eplerenone versus placebo for central serous chorioretinopathy: study protocol for the VICI randomised controlled trial. </w:t>
      </w:r>
      <w:r w:rsidR="007B780F" w:rsidRPr="007B780F">
        <w:rPr>
          <w:i/>
        </w:rPr>
        <w:t>Eye (Lond)</w:t>
      </w:r>
      <w:r w:rsidR="007B780F" w:rsidRPr="007B780F">
        <w:t xml:space="preserve"> 2018; 10.1038/s41433-018-0212-2. </w:t>
      </w:r>
      <w:hyperlink r:id="rId30" w:history="1">
        <w:r w:rsidR="007B780F" w:rsidRPr="007B780F">
          <w:rPr>
            <w:rStyle w:val="Hyperlink"/>
          </w:rPr>
          <w:t>https://doi.org/10.1038/s41433-018-0212-2</w:t>
        </w:r>
      </w:hyperlink>
    </w:p>
    <w:p w14:paraId="0656FC6F" w14:textId="701D0DA1" w:rsidR="007B780F" w:rsidRPr="007B780F" w:rsidRDefault="007B780F" w:rsidP="007B780F">
      <w:pPr>
        <w:pStyle w:val="EndNoteBibliography"/>
      </w:pPr>
      <w:r w:rsidRPr="007B780F">
        <w:t>2.</w:t>
      </w:r>
      <w:r w:rsidRPr="007B780F">
        <w:tab/>
        <w:t>Rahimy E, Pitcher JD, 3rd, Hsu J, Adam MK, Shahlaee A, Samara WA</w:t>
      </w:r>
      <w:r w:rsidRPr="007B780F">
        <w:rPr>
          <w:i/>
        </w:rPr>
        <w:t>, et al.</w:t>
      </w:r>
      <w:r w:rsidRPr="007B780F">
        <w:t xml:space="preserve"> A RANDOMIZED DOUBLE-BLIND PLACEBO-CONTROL PILOT STUDY OF EPLERENONE FOR THE TREATMENT OF CENTRAL SEROUS CHORIORETINOPATHY (ECSELSIOR). </w:t>
      </w:r>
      <w:r w:rsidRPr="007B780F">
        <w:rPr>
          <w:i/>
        </w:rPr>
        <w:t>Retina</w:t>
      </w:r>
      <w:r w:rsidRPr="007B780F">
        <w:t xml:space="preserve"> 2017; 10.1097/iae.0000000000001649. </w:t>
      </w:r>
      <w:hyperlink r:id="rId31" w:history="1">
        <w:r w:rsidRPr="007B780F">
          <w:rPr>
            <w:rStyle w:val="Hyperlink"/>
          </w:rPr>
          <w:t>https://doi.org/10.1097/iae.0000000000001649</w:t>
        </w:r>
      </w:hyperlink>
    </w:p>
    <w:p w14:paraId="7A60084B" w14:textId="11B66FA4" w:rsidR="007B780F" w:rsidRPr="007B780F" w:rsidRDefault="007B780F" w:rsidP="007B780F">
      <w:pPr>
        <w:pStyle w:val="EndNoteBibliography"/>
      </w:pPr>
      <w:r w:rsidRPr="007B780F">
        <w:t>3.</w:t>
      </w:r>
      <w:r w:rsidRPr="007B780F">
        <w:tab/>
        <w:t xml:space="preserve">Pichi F, Carrai P, Ciardella A, Behar-Cohen F, Nucci P. Comparison of two mineralcorticosteroids receptor antagonists for the treatment of central serous chorioretinopathy. </w:t>
      </w:r>
      <w:r w:rsidRPr="007B780F">
        <w:rPr>
          <w:i/>
        </w:rPr>
        <w:t>International ophthalmology</w:t>
      </w:r>
      <w:r w:rsidRPr="007B780F">
        <w:t xml:space="preserve"> 2016; 10.1007/s10792-016-0377-2. </w:t>
      </w:r>
      <w:hyperlink r:id="rId32" w:history="1">
        <w:r w:rsidRPr="007B780F">
          <w:rPr>
            <w:rStyle w:val="Hyperlink"/>
          </w:rPr>
          <w:t>https://doi.org/10.1007/s10792-016-0377-2</w:t>
        </w:r>
      </w:hyperlink>
    </w:p>
    <w:p w14:paraId="5A978032" w14:textId="08A59C31" w:rsidR="007B780F" w:rsidRPr="007B780F" w:rsidRDefault="007B780F" w:rsidP="007B780F">
      <w:pPr>
        <w:pStyle w:val="EndNoteBibliography"/>
      </w:pPr>
      <w:r w:rsidRPr="007B780F">
        <w:t>4.</w:t>
      </w:r>
      <w:r w:rsidRPr="007B780F">
        <w:tab/>
        <w:t>Schwartz R, Habot-Wilner Z, Martinez MR, Nutman A, Goldenberg D, Cohen S</w:t>
      </w:r>
      <w:r w:rsidRPr="007B780F">
        <w:rPr>
          <w:i/>
        </w:rPr>
        <w:t>, et al.</w:t>
      </w:r>
      <w:r w:rsidRPr="007B780F">
        <w:t xml:space="preserve"> Eplerenone for chronic central serous chorioretinopathy-a randomized controlled prospective study. </w:t>
      </w:r>
      <w:r w:rsidRPr="007B780F">
        <w:rPr>
          <w:i/>
        </w:rPr>
        <w:t>Acta ophthalmologica</w:t>
      </w:r>
      <w:r w:rsidRPr="007B780F">
        <w:t xml:space="preserve"> 2017; 10.1111/aos.13491. </w:t>
      </w:r>
      <w:hyperlink r:id="rId33" w:history="1">
        <w:r w:rsidRPr="007B780F">
          <w:rPr>
            <w:rStyle w:val="Hyperlink"/>
          </w:rPr>
          <w:t>https://doi.org/10.1111/aos.13491</w:t>
        </w:r>
      </w:hyperlink>
    </w:p>
    <w:p w14:paraId="05B0EBEC" w14:textId="0E86137A" w:rsidR="007B780F" w:rsidRPr="007B780F" w:rsidRDefault="007B780F" w:rsidP="007B780F">
      <w:pPr>
        <w:pStyle w:val="EndNoteBibliography"/>
      </w:pPr>
      <w:r w:rsidRPr="007B780F">
        <w:t>5.</w:t>
      </w:r>
      <w:r w:rsidRPr="007B780F">
        <w:tab/>
        <w:t>Sun X, Shuai Y, Fang W, Li J, Ge W, Yuan S</w:t>
      </w:r>
      <w:r w:rsidRPr="007B780F">
        <w:rPr>
          <w:i/>
        </w:rPr>
        <w:t>, et al.</w:t>
      </w:r>
      <w:r w:rsidRPr="007B780F">
        <w:t xml:space="preserve"> Spironolactone versus observation in the treatment of acute central serous chorioretinopathy. </w:t>
      </w:r>
      <w:r w:rsidRPr="007B780F">
        <w:rPr>
          <w:i/>
        </w:rPr>
        <w:t>Br J Ophthalmol</w:t>
      </w:r>
      <w:r w:rsidRPr="007B780F">
        <w:t xml:space="preserve"> 2018;</w:t>
      </w:r>
      <w:r w:rsidRPr="007B780F">
        <w:rPr>
          <w:b/>
        </w:rPr>
        <w:t>102</w:t>
      </w:r>
      <w:r w:rsidRPr="007B780F">
        <w:t xml:space="preserve">:1060-5. </w:t>
      </w:r>
      <w:hyperlink r:id="rId34" w:history="1">
        <w:r w:rsidRPr="007B780F">
          <w:rPr>
            <w:rStyle w:val="Hyperlink"/>
          </w:rPr>
          <w:t>https://doi.org/10.1136/bjophthalmol-2017-311096</w:t>
        </w:r>
      </w:hyperlink>
    </w:p>
    <w:p w14:paraId="7A0423AB" w14:textId="5B2C7A73" w:rsidR="007B780F" w:rsidRPr="007B780F" w:rsidRDefault="007B780F" w:rsidP="007B780F">
      <w:pPr>
        <w:pStyle w:val="EndNoteBibliography"/>
      </w:pPr>
      <w:r w:rsidRPr="007B780F">
        <w:t>6.</w:t>
      </w:r>
      <w:r w:rsidRPr="007B780F">
        <w:tab/>
        <w:t>Bousquet E, Beydoun T, Rothschild PR, Bergin C, Zhao M, Batista R</w:t>
      </w:r>
      <w:r w:rsidRPr="007B780F">
        <w:rPr>
          <w:i/>
        </w:rPr>
        <w:t>, et al.</w:t>
      </w:r>
      <w:r w:rsidRPr="007B780F">
        <w:t xml:space="preserve"> Spironolactone for Nonresolving Central Serous Chorioretinopathy: A Randomized Controlled Crossover Study. </w:t>
      </w:r>
      <w:r w:rsidRPr="007B780F">
        <w:rPr>
          <w:i/>
        </w:rPr>
        <w:t>Retina</w:t>
      </w:r>
      <w:r w:rsidRPr="007B780F">
        <w:t xml:space="preserve"> 2015;</w:t>
      </w:r>
      <w:r w:rsidRPr="007B780F">
        <w:rPr>
          <w:b/>
        </w:rPr>
        <w:t>35</w:t>
      </w:r>
      <w:r w:rsidRPr="007B780F">
        <w:t xml:space="preserve">:2505-15. </w:t>
      </w:r>
      <w:hyperlink r:id="rId35" w:history="1">
        <w:r w:rsidRPr="007B780F">
          <w:rPr>
            <w:rStyle w:val="Hyperlink"/>
          </w:rPr>
          <w:t>https://doi.org/10.1097/IAE.0000000000000614</w:t>
        </w:r>
      </w:hyperlink>
    </w:p>
    <w:p w14:paraId="140607CD" w14:textId="25368D60" w:rsidR="00391B44" w:rsidRDefault="000E3EE1" w:rsidP="008C3043">
      <w:pPr>
        <w:spacing w:line="240" w:lineRule="auto"/>
      </w:pPr>
      <w:r w:rsidRPr="008C3043">
        <w:rPr>
          <w:rFonts w:ascii="Times New Roman" w:hAnsi="Times New Roman" w:cs="Times New Roman"/>
          <w:sz w:val="20"/>
          <w:szCs w:val="20"/>
        </w:rPr>
        <w:fldChar w:fldCharType="end"/>
      </w:r>
    </w:p>
    <w:sectPr w:rsidR="00391B44" w:rsidSect="00106D6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7430D" w14:textId="77777777" w:rsidR="00A42E18" w:rsidRDefault="00A42E18" w:rsidP="009A6E07">
      <w:pPr>
        <w:spacing w:after="0" w:line="240" w:lineRule="auto"/>
      </w:pPr>
      <w:r>
        <w:separator/>
      </w:r>
    </w:p>
  </w:endnote>
  <w:endnote w:type="continuationSeparator" w:id="0">
    <w:p w14:paraId="6127C0CA" w14:textId="77777777" w:rsidR="00A42E18" w:rsidRDefault="00A42E18" w:rsidP="009A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7B6D0" w14:textId="77777777" w:rsidR="00A42E18" w:rsidRDefault="00A42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1A790" w14:textId="77777777" w:rsidR="00A42E18" w:rsidRDefault="00A42E18" w:rsidP="000E3EE1">
    <w:pPr>
      <w:pStyle w:val="Footer"/>
      <w:pBdr>
        <w:top w:val="single" w:sz="4" w:space="1" w:color="auto"/>
      </w:pBdr>
    </w:pPr>
    <w:r>
      <w:tab/>
    </w:r>
  </w:p>
  <w:p w14:paraId="6A960512" w14:textId="77777777" w:rsidR="00A42E18" w:rsidRDefault="00A42E18" w:rsidP="000E3EE1">
    <w:pPr>
      <w:pStyle w:val="Footer"/>
      <w:jc w:val="center"/>
    </w:pPr>
    <w:r w:rsidRPr="00567D5E">
      <w:t xml:space="preserve">Page </w:t>
    </w:r>
    <w:r w:rsidRPr="00567D5E">
      <w:rPr>
        <w:rStyle w:val="PageNumber"/>
      </w:rPr>
      <w:fldChar w:fldCharType="begin"/>
    </w:r>
    <w:r w:rsidRPr="00567D5E">
      <w:rPr>
        <w:rStyle w:val="PageNumber"/>
      </w:rPr>
      <w:instrText xml:space="preserve"> PAGE </w:instrText>
    </w:r>
    <w:r w:rsidRPr="00567D5E">
      <w:rPr>
        <w:rStyle w:val="PageNumber"/>
      </w:rPr>
      <w:fldChar w:fldCharType="separate"/>
    </w:r>
    <w:r>
      <w:rPr>
        <w:rStyle w:val="PageNumber"/>
        <w:noProof/>
      </w:rPr>
      <w:t>36</w:t>
    </w:r>
    <w:r w:rsidRPr="00567D5E">
      <w:rPr>
        <w:rStyle w:val="PageNumber"/>
      </w:rPr>
      <w:fldChar w:fldCharType="end"/>
    </w:r>
    <w:r w:rsidRPr="00567D5E">
      <w:rPr>
        <w:rStyle w:val="PageNumber"/>
      </w:rPr>
      <w:t xml:space="preserve"> of </w:t>
    </w:r>
    <w:r w:rsidRPr="00567D5E">
      <w:rPr>
        <w:rStyle w:val="PageNumber"/>
      </w:rPr>
      <w:fldChar w:fldCharType="begin"/>
    </w:r>
    <w:r w:rsidRPr="00567D5E">
      <w:rPr>
        <w:rStyle w:val="PageNumber"/>
      </w:rPr>
      <w:instrText xml:space="preserve"> NUMPAGES </w:instrText>
    </w:r>
    <w:r w:rsidRPr="00567D5E">
      <w:rPr>
        <w:rStyle w:val="PageNumber"/>
      </w:rPr>
      <w:fldChar w:fldCharType="separate"/>
    </w:r>
    <w:r>
      <w:rPr>
        <w:rStyle w:val="PageNumber"/>
        <w:noProof/>
      </w:rPr>
      <w:t>36</w:t>
    </w:r>
    <w:r w:rsidRPr="00567D5E">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0C7E6" w14:textId="77777777" w:rsidR="00A42E18" w:rsidRDefault="00A42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440B5" w14:textId="77777777" w:rsidR="00A42E18" w:rsidRDefault="00A42E18" w:rsidP="009A6E07">
      <w:pPr>
        <w:spacing w:after="0" w:line="240" w:lineRule="auto"/>
      </w:pPr>
      <w:r>
        <w:separator/>
      </w:r>
    </w:p>
  </w:footnote>
  <w:footnote w:type="continuationSeparator" w:id="0">
    <w:p w14:paraId="6848B48A" w14:textId="77777777" w:rsidR="00A42E18" w:rsidRDefault="00A42E18" w:rsidP="009A6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712DA" w14:textId="77777777" w:rsidR="00A42E18" w:rsidRDefault="00A42E18"/>
  <w:p w14:paraId="5DFB0C30" w14:textId="77777777" w:rsidR="00A42E18" w:rsidRDefault="00A42E18"/>
  <w:p w14:paraId="030F62DC" w14:textId="77777777" w:rsidR="00A42E18" w:rsidRDefault="00A42E18" w:rsidP="000E3EE1"/>
  <w:p w14:paraId="00504819" w14:textId="77777777" w:rsidR="00A42E18" w:rsidRDefault="00A42E18" w:rsidP="000E3EE1"/>
  <w:p w14:paraId="22EAA713" w14:textId="77777777" w:rsidR="00A42E18" w:rsidRDefault="00A42E18" w:rsidP="000E3EE1"/>
  <w:p w14:paraId="1F185306" w14:textId="77777777" w:rsidR="00A42E18" w:rsidRDefault="00A42E18" w:rsidP="000E3EE1"/>
  <w:p w14:paraId="0335CF92" w14:textId="77777777" w:rsidR="00A42E18" w:rsidRDefault="00A42E18" w:rsidP="000E3EE1"/>
  <w:p w14:paraId="4268C4F8" w14:textId="77777777" w:rsidR="00A42E18" w:rsidRDefault="00A42E18" w:rsidP="000E3EE1"/>
  <w:p w14:paraId="48592906" w14:textId="77777777" w:rsidR="00A42E18" w:rsidRDefault="00A42E18" w:rsidP="000E3EE1"/>
  <w:p w14:paraId="1F87AE3D" w14:textId="77777777" w:rsidR="00A42E18" w:rsidRDefault="00A42E18" w:rsidP="000E3EE1"/>
  <w:p w14:paraId="33341295" w14:textId="77777777" w:rsidR="00A42E18" w:rsidRDefault="00A42E18" w:rsidP="000E3E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7FD90" w14:textId="77777777" w:rsidR="00A42E18" w:rsidRDefault="00A42E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DDB54" w14:textId="77777777" w:rsidR="00A42E18" w:rsidRDefault="00A42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82D31"/>
    <w:multiLevelType w:val="hybridMultilevel"/>
    <w:tmpl w:val="037CFDA4"/>
    <w:lvl w:ilvl="0" w:tplc="460A4BA8">
      <w:start w:val="1"/>
      <w:numFmt w:val="bullet"/>
      <w:pStyle w:val="NormalBullet"/>
      <w:lvlText w:val=""/>
      <w:lvlJc w:val="left"/>
      <w:pPr>
        <w:tabs>
          <w:tab w:val="num" w:pos="1072"/>
        </w:tabs>
        <w:ind w:left="1072" w:hanging="352"/>
      </w:pPr>
      <w:rPr>
        <w:rFonts w:ascii="Symbol" w:hAnsi="Symbol" w:hint="default"/>
      </w:rPr>
    </w:lvl>
    <w:lvl w:ilvl="1" w:tplc="E604BC34">
      <w:start w:val="1"/>
      <w:numFmt w:val="bullet"/>
      <w:pStyle w:val="Heading2"/>
      <w:lvlText w:val="o"/>
      <w:lvlJc w:val="left"/>
      <w:pPr>
        <w:tabs>
          <w:tab w:val="num" w:pos="1803"/>
        </w:tabs>
        <w:ind w:left="1803" w:hanging="360"/>
      </w:pPr>
      <w:rPr>
        <w:rFonts w:ascii="Courier New" w:hAnsi="Courier New" w:hint="default"/>
      </w:rPr>
    </w:lvl>
    <w:lvl w:ilvl="2" w:tplc="9252CCA6" w:tentative="1">
      <w:start w:val="1"/>
      <w:numFmt w:val="bullet"/>
      <w:pStyle w:val="Heading3"/>
      <w:lvlText w:val=""/>
      <w:lvlJc w:val="left"/>
      <w:pPr>
        <w:tabs>
          <w:tab w:val="num" w:pos="2523"/>
        </w:tabs>
        <w:ind w:left="2523" w:hanging="360"/>
      </w:pPr>
      <w:rPr>
        <w:rFonts w:ascii="Wingdings" w:hAnsi="Wingdings" w:hint="default"/>
      </w:rPr>
    </w:lvl>
    <w:lvl w:ilvl="3" w:tplc="9C2A7872" w:tentative="1">
      <w:start w:val="1"/>
      <w:numFmt w:val="bullet"/>
      <w:pStyle w:val="Heading4"/>
      <w:lvlText w:val=""/>
      <w:lvlJc w:val="left"/>
      <w:pPr>
        <w:tabs>
          <w:tab w:val="num" w:pos="3243"/>
        </w:tabs>
        <w:ind w:left="3243" w:hanging="360"/>
      </w:pPr>
      <w:rPr>
        <w:rFonts w:ascii="Symbol" w:hAnsi="Symbol" w:hint="default"/>
      </w:rPr>
    </w:lvl>
    <w:lvl w:ilvl="4" w:tplc="137A6E78" w:tentative="1">
      <w:start w:val="1"/>
      <w:numFmt w:val="bullet"/>
      <w:pStyle w:val="Heading5"/>
      <w:lvlText w:val="o"/>
      <w:lvlJc w:val="left"/>
      <w:pPr>
        <w:tabs>
          <w:tab w:val="num" w:pos="3963"/>
        </w:tabs>
        <w:ind w:left="3963" w:hanging="360"/>
      </w:pPr>
      <w:rPr>
        <w:rFonts w:ascii="Courier New" w:hAnsi="Courier New" w:hint="default"/>
      </w:rPr>
    </w:lvl>
    <w:lvl w:ilvl="5" w:tplc="63144ED8" w:tentative="1">
      <w:start w:val="1"/>
      <w:numFmt w:val="bullet"/>
      <w:pStyle w:val="Heading6"/>
      <w:lvlText w:val=""/>
      <w:lvlJc w:val="left"/>
      <w:pPr>
        <w:tabs>
          <w:tab w:val="num" w:pos="4683"/>
        </w:tabs>
        <w:ind w:left="4683" w:hanging="360"/>
      </w:pPr>
      <w:rPr>
        <w:rFonts w:ascii="Wingdings" w:hAnsi="Wingdings" w:hint="default"/>
      </w:rPr>
    </w:lvl>
    <w:lvl w:ilvl="6" w:tplc="1486B35A" w:tentative="1">
      <w:start w:val="1"/>
      <w:numFmt w:val="bullet"/>
      <w:pStyle w:val="Heading7"/>
      <w:lvlText w:val=""/>
      <w:lvlJc w:val="left"/>
      <w:pPr>
        <w:tabs>
          <w:tab w:val="num" w:pos="5403"/>
        </w:tabs>
        <w:ind w:left="5403" w:hanging="360"/>
      </w:pPr>
      <w:rPr>
        <w:rFonts w:ascii="Symbol" w:hAnsi="Symbol" w:hint="default"/>
      </w:rPr>
    </w:lvl>
    <w:lvl w:ilvl="7" w:tplc="025037C4" w:tentative="1">
      <w:start w:val="1"/>
      <w:numFmt w:val="bullet"/>
      <w:pStyle w:val="Heading8"/>
      <w:lvlText w:val="o"/>
      <w:lvlJc w:val="left"/>
      <w:pPr>
        <w:tabs>
          <w:tab w:val="num" w:pos="6123"/>
        </w:tabs>
        <w:ind w:left="6123" w:hanging="360"/>
      </w:pPr>
      <w:rPr>
        <w:rFonts w:ascii="Courier New" w:hAnsi="Courier New" w:hint="default"/>
      </w:rPr>
    </w:lvl>
    <w:lvl w:ilvl="8" w:tplc="C98A2FE4" w:tentative="1">
      <w:start w:val="1"/>
      <w:numFmt w:val="bullet"/>
      <w:pStyle w:val="Heading9"/>
      <w:lvlText w:val=""/>
      <w:lvlJc w:val="left"/>
      <w:pPr>
        <w:tabs>
          <w:tab w:val="num" w:pos="6843"/>
        </w:tabs>
        <w:ind w:left="6843" w:hanging="360"/>
      </w:pPr>
      <w:rPr>
        <w:rFonts w:ascii="Wingdings" w:hAnsi="Wingdings" w:hint="default"/>
      </w:rPr>
    </w:lvl>
  </w:abstractNum>
  <w:abstractNum w:abstractNumId="1" w15:restartNumberingAfterBreak="0">
    <w:nsid w:val="0E19053B"/>
    <w:multiLevelType w:val="hybridMultilevel"/>
    <w:tmpl w:val="BABA0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ED3F77"/>
    <w:multiLevelType w:val="hybridMultilevel"/>
    <w:tmpl w:val="038C6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8494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13AA1869"/>
    <w:multiLevelType w:val="hybridMultilevel"/>
    <w:tmpl w:val="DE18BBEA"/>
    <w:lvl w:ilvl="0" w:tplc="CB76F86C">
      <w:start w:val="1"/>
      <w:numFmt w:val="decimal"/>
      <w:pStyle w:val="References"/>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BD204D4"/>
    <w:multiLevelType w:val="hybridMultilevel"/>
    <w:tmpl w:val="D5888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F58A6"/>
    <w:multiLevelType w:val="hybridMultilevel"/>
    <w:tmpl w:val="2848C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75527"/>
    <w:multiLevelType w:val="hybridMultilevel"/>
    <w:tmpl w:val="06AA1E76"/>
    <w:lvl w:ilvl="0" w:tplc="10DE6628">
      <w:start w:val="1"/>
      <w:numFmt w:val="decimal"/>
      <w:pStyle w:val="NumberNormal"/>
      <w:lvlText w:val="%1."/>
      <w:lvlJc w:val="left"/>
      <w:pPr>
        <w:tabs>
          <w:tab w:val="num" w:pos="1440"/>
        </w:tabs>
        <w:ind w:left="1440" w:hanging="360"/>
      </w:pPr>
    </w:lvl>
    <w:lvl w:ilvl="1" w:tplc="0554C8DE"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 w15:restartNumberingAfterBreak="0">
    <w:nsid w:val="27262563"/>
    <w:multiLevelType w:val="hybridMultilevel"/>
    <w:tmpl w:val="24B4513C"/>
    <w:lvl w:ilvl="0" w:tplc="1B920F6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11235"/>
    <w:multiLevelType w:val="hybridMultilevel"/>
    <w:tmpl w:val="5D808594"/>
    <w:lvl w:ilvl="0" w:tplc="D606426A">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CF5DF6"/>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34D20F2E"/>
    <w:multiLevelType w:val="hybridMultilevel"/>
    <w:tmpl w:val="3B18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F097F"/>
    <w:multiLevelType w:val="multilevel"/>
    <w:tmpl w:val="20A83840"/>
    <w:lvl w:ilvl="0">
      <w:start w:val="1"/>
      <w:numFmt w:val="decimal"/>
      <w:lvlText w:val="%1."/>
      <w:lvlJc w:val="left"/>
      <w:pPr>
        <w:tabs>
          <w:tab w:val="num" w:pos="360"/>
        </w:tabs>
        <w:ind w:left="360" w:hanging="360"/>
      </w:pPr>
      <w:rPr>
        <w:rFonts w:cs="Times New Roman" w:hint="default"/>
        <w:color w:val="auto"/>
      </w:rPr>
    </w:lvl>
    <w:lvl w:ilvl="1">
      <w:start w:val="1"/>
      <w:numFmt w:val="decimal"/>
      <w:pStyle w:val="Style1"/>
      <w:lvlText w:val="%1.%2."/>
      <w:lvlJc w:val="left"/>
      <w:pPr>
        <w:tabs>
          <w:tab w:val="num" w:pos="720"/>
        </w:tabs>
        <w:ind w:left="720" w:hanging="360"/>
      </w:pPr>
      <w:rPr>
        <w:rFonts w:cs="Times New Roman" w:hint="default"/>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15:restartNumberingAfterBreak="0">
    <w:nsid w:val="39E678DC"/>
    <w:multiLevelType w:val="hybridMultilevel"/>
    <w:tmpl w:val="C49AD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74D0A"/>
    <w:multiLevelType w:val="hybridMultilevel"/>
    <w:tmpl w:val="7C1012F2"/>
    <w:lvl w:ilvl="0" w:tplc="10DE6628">
      <w:start w:val="1"/>
      <w:numFmt w:val="bullet"/>
      <w:pStyle w:val="bullet2"/>
      <w:lvlText w:val=""/>
      <w:lvlJc w:val="left"/>
      <w:pPr>
        <w:tabs>
          <w:tab w:val="num" w:pos="720"/>
        </w:tabs>
        <w:ind w:left="720" w:hanging="360"/>
      </w:pPr>
      <w:rPr>
        <w:rFonts w:ascii="Symbol" w:hAnsi="Symbol" w:hint="default"/>
      </w:rPr>
    </w:lvl>
    <w:lvl w:ilvl="1" w:tplc="711EF208"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4A5542"/>
    <w:multiLevelType w:val="hybridMultilevel"/>
    <w:tmpl w:val="841228C2"/>
    <w:lvl w:ilvl="0" w:tplc="6EC26438">
      <w:start w:val="1"/>
      <w:numFmt w:val="bullet"/>
      <w:pStyle w:val="BulletedList"/>
      <w:lvlText w:val=""/>
      <w:lvlJc w:val="left"/>
      <w:pPr>
        <w:tabs>
          <w:tab w:val="num" w:pos="1080"/>
        </w:tabs>
        <w:ind w:left="1080" w:hanging="360"/>
      </w:pPr>
      <w:rPr>
        <w:rFonts w:ascii="Wingdings" w:hAnsi="Wingdings" w:hint="default"/>
        <w:sz w:val="18"/>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54801F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845297E"/>
    <w:multiLevelType w:val="multilevel"/>
    <w:tmpl w:val="04090025"/>
    <w:lvl w:ilvl="0">
      <w:start w:val="1"/>
      <w:numFmt w:val="decimal"/>
      <w:lvlText w:val="%1"/>
      <w:lvlJc w:val="left"/>
      <w:pPr>
        <w:ind w:left="199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A652F9B"/>
    <w:multiLevelType w:val="hybridMultilevel"/>
    <w:tmpl w:val="F7C6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8669AC"/>
    <w:multiLevelType w:val="hybridMultilevel"/>
    <w:tmpl w:val="74FE9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0"/>
  </w:num>
  <w:num w:numId="4">
    <w:abstractNumId w:val="7"/>
  </w:num>
  <w:num w:numId="5">
    <w:abstractNumId w:val="3"/>
  </w:num>
  <w:num w:numId="6">
    <w:abstractNumId w:val="16"/>
  </w:num>
  <w:num w:numId="7">
    <w:abstractNumId w:val="10"/>
  </w:num>
  <w:num w:numId="8">
    <w:abstractNumId w:val="14"/>
  </w:num>
  <w:num w:numId="9">
    <w:abstractNumId w:val="4"/>
  </w:num>
  <w:num w:numId="10">
    <w:abstractNumId w:val="1"/>
  </w:num>
  <w:num w:numId="11">
    <w:abstractNumId w:val="17"/>
  </w:num>
  <w:num w:numId="12">
    <w:abstractNumId w:val="0"/>
  </w:num>
  <w:num w:numId="13">
    <w:abstractNumId w:val="0"/>
  </w:num>
  <w:num w:numId="14">
    <w:abstractNumId w:val="0"/>
  </w:num>
  <w:num w:numId="15">
    <w:abstractNumId w:val="9"/>
  </w:num>
  <w:num w:numId="16">
    <w:abstractNumId w:val="19"/>
  </w:num>
  <w:num w:numId="17">
    <w:abstractNumId w:val="5"/>
  </w:num>
  <w:num w:numId="18">
    <w:abstractNumId w:val="18"/>
  </w:num>
  <w:num w:numId="19">
    <w:abstractNumId w:val="13"/>
  </w:num>
  <w:num w:numId="20">
    <w:abstractNumId w:val="2"/>
  </w:num>
  <w:num w:numId="21">
    <w:abstractNumId w:val="6"/>
  </w:num>
  <w:num w:numId="22">
    <w:abstractNumId w:val="1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IHR Journals Librar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xxs5p9kx0f5pe5ddvpfetpzx22prezpv02&quot;&gt;VICI EndNote Library&lt;record-ids&gt;&lt;item&gt;166&lt;/item&gt;&lt;item&gt;168&lt;/item&gt;&lt;item&gt;177&lt;/item&gt;&lt;item&gt;193&lt;/item&gt;&lt;item&gt;221&lt;/item&gt;&lt;item&gt;228&lt;/item&gt;&lt;/record-ids&gt;&lt;/item&gt;&lt;/Libraries&gt;"/>
  </w:docVars>
  <w:rsids>
    <w:rsidRoot w:val="009A6E07"/>
    <w:rsid w:val="00002211"/>
    <w:rsid w:val="00016D20"/>
    <w:rsid w:val="00017FBA"/>
    <w:rsid w:val="0003631F"/>
    <w:rsid w:val="00036A31"/>
    <w:rsid w:val="000507B7"/>
    <w:rsid w:val="000661E2"/>
    <w:rsid w:val="00066F84"/>
    <w:rsid w:val="000837C3"/>
    <w:rsid w:val="00091F5A"/>
    <w:rsid w:val="000952EA"/>
    <w:rsid w:val="000B2DB6"/>
    <w:rsid w:val="000C0DA9"/>
    <w:rsid w:val="000C4E57"/>
    <w:rsid w:val="000C4FE6"/>
    <w:rsid w:val="000D2E7A"/>
    <w:rsid w:val="000E3EE1"/>
    <w:rsid w:val="000F3521"/>
    <w:rsid w:val="000F3531"/>
    <w:rsid w:val="000F3C41"/>
    <w:rsid w:val="000F5C1B"/>
    <w:rsid w:val="000F6F58"/>
    <w:rsid w:val="00104940"/>
    <w:rsid w:val="00105980"/>
    <w:rsid w:val="00106648"/>
    <w:rsid w:val="00106D60"/>
    <w:rsid w:val="00107503"/>
    <w:rsid w:val="00114EBF"/>
    <w:rsid w:val="0011769E"/>
    <w:rsid w:val="001302A8"/>
    <w:rsid w:val="0013131A"/>
    <w:rsid w:val="00134799"/>
    <w:rsid w:val="00136240"/>
    <w:rsid w:val="001440F0"/>
    <w:rsid w:val="001503CC"/>
    <w:rsid w:val="00154F4B"/>
    <w:rsid w:val="00193EC6"/>
    <w:rsid w:val="001941C2"/>
    <w:rsid w:val="00194232"/>
    <w:rsid w:val="001B1037"/>
    <w:rsid w:val="001B569F"/>
    <w:rsid w:val="001C2F34"/>
    <w:rsid w:val="001C3620"/>
    <w:rsid w:val="001D1C9A"/>
    <w:rsid w:val="001F0E1C"/>
    <w:rsid w:val="001F7E4B"/>
    <w:rsid w:val="002004A8"/>
    <w:rsid w:val="0020333A"/>
    <w:rsid w:val="00205BEB"/>
    <w:rsid w:val="0021143F"/>
    <w:rsid w:val="002246B3"/>
    <w:rsid w:val="0023206A"/>
    <w:rsid w:val="00234E4E"/>
    <w:rsid w:val="00250FF5"/>
    <w:rsid w:val="00254A11"/>
    <w:rsid w:val="00263FF8"/>
    <w:rsid w:val="00270CAD"/>
    <w:rsid w:val="00282E1A"/>
    <w:rsid w:val="002844DA"/>
    <w:rsid w:val="0028483C"/>
    <w:rsid w:val="002A4920"/>
    <w:rsid w:val="002B0084"/>
    <w:rsid w:val="002B6183"/>
    <w:rsid w:val="002B7AEA"/>
    <w:rsid w:val="002D1717"/>
    <w:rsid w:val="002D56A5"/>
    <w:rsid w:val="002E1FD6"/>
    <w:rsid w:val="002E562C"/>
    <w:rsid w:val="002F0456"/>
    <w:rsid w:val="00306B1E"/>
    <w:rsid w:val="00310471"/>
    <w:rsid w:val="00312A90"/>
    <w:rsid w:val="00312F88"/>
    <w:rsid w:val="0031522C"/>
    <w:rsid w:val="00324249"/>
    <w:rsid w:val="00341D06"/>
    <w:rsid w:val="0035272F"/>
    <w:rsid w:val="0036011B"/>
    <w:rsid w:val="00372099"/>
    <w:rsid w:val="00380EF8"/>
    <w:rsid w:val="0038509C"/>
    <w:rsid w:val="00387F34"/>
    <w:rsid w:val="00391B44"/>
    <w:rsid w:val="003B4844"/>
    <w:rsid w:val="003F1E5F"/>
    <w:rsid w:val="003F5DFF"/>
    <w:rsid w:val="0040174B"/>
    <w:rsid w:val="004029A1"/>
    <w:rsid w:val="0041328D"/>
    <w:rsid w:val="00425D70"/>
    <w:rsid w:val="0043525C"/>
    <w:rsid w:val="004565D8"/>
    <w:rsid w:val="00463E4C"/>
    <w:rsid w:val="00471EC6"/>
    <w:rsid w:val="0048335F"/>
    <w:rsid w:val="00492F4E"/>
    <w:rsid w:val="00495FA0"/>
    <w:rsid w:val="004A3236"/>
    <w:rsid w:val="004A67E8"/>
    <w:rsid w:val="004B21ED"/>
    <w:rsid w:val="004D30B6"/>
    <w:rsid w:val="004D3A66"/>
    <w:rsid w:val="004E7157"/>
    <w:rsid w:val="004F1FEB"/>
    <w:rsid w:val="004F34FF"/>
    <w:rsid w:val="004F5349"/>
    <w:rsid w:val="005020FD"/>
    <w:rsid w:val="0051561B"/>
    <w:rsid w:val="00521C39"/>
    <w:rsid w:val="00531279"/>
    <w:rsid w:val="005425AC"/>
    <w:rsid w:val="005444C6"/>
    <w:rsid w:val="00544D3E"/>
    <w:rsid w:val="00546BCA"/>
    <w:rsid w:val="0055123C"/>
    <w:rsid w:val="00551B08"/>
    <w:rsid w:val="005655EC"/>
    <w:rsid w:val="005660FE"/>
    <w:rsid w:val="00567274"/>
    <w:rsid w:val="005704F4"/>
    <w:rsid w:val="00577655"/>
    <w:rsid w:val="00581BCA"/>
    <w:rsid w:val="00584D62"/>
    <w:rsid w:val="00586E98"/>
    <w:rsid w:val="005A324A"/>
    <w:rsid w:val="005B2EE9"/>
    <w:rsid w:val="005B3DBD"/>
    <w:rsid w:val="005C3F9A"/>
    <w:rsid w:val="005D7333"/>
    <w:rsid w:val="005F38FF"/>
    <w:rsid w:val="00601595"/>
    <w:rsid w:val="00605CB2"/>
    <w:rsid w:val="006129BC"/>
    <w:rsid w:val="00624981"/>
    <w:rsid w:val="006366D9"/>
    <w:rsid w:val="0064026E"/>
    <w:rsid w:val="006530E8"/>
    <w:rsid w:val="006532BD"/>
    <w:rsid w:val="00654FDB"/>
    <w:rsid w:val="0065513C"/>
    <w:rsid w:val="00666493"/>
    <w:rsid w:val="00667A09"/>
    <w:rsid w:val="006B141F"/>
    <w:rsid w:val="006B71A9"/>
    <w:rsid w:val="006C00CA"/>
    <w:rsid w:val="006D0CDB"/>
    <w:rsid w:val="006E5199"/>
    <w:rsid w:val="006F2471"/>
    <w:rsid w:val="00725797"/>
    <w:rsid w:val="00726F0F"/>
    <w:rsid w:val="00730034"/>
    <w:rsid w:val="00740A00"/>
    <w:rsid w:val="00740BD4"/>
    <w:rsid w:val="0075553E"/>
    <w:rsid w:val="00761DC8"/>
    <w:rsid w:val="00763E39"/>
    <w:rsid w:val="00776FA1"/>
    <w:rsid w:val="00782A86"/>
    <w:rsid w:val="007929A2"/>
    <w:rsid w:val="007935C0"/>
    <w:rsid w:val="0079567C"/>
    <w:rsid w:val="007B2017"/>
    <w:rsid w:val="007B3496"/>
    <w:rsid w:val="007B5883"/>
    <w:rsid w:val="007B780F"/>
    <w:rsid w:val="007E4C05"/>
    <w:rsid w:val="007E7E61"/>
    <w:rsid w:val="008125E1"/>
    <w:rsid w:val="00821CD5"/>
    <w:rsid w:val="008401E1"/>
    <w:rsid w:val="008442A4"/>
    <w:rsid w:val="00853590"/>
    <w:rsid w:val="008630C6"/>
    <w:rsid w:val="008746B0"/>
    <w:rsid w:val="00894924"/>
    <w:rsid w:val="00896DDC"/>
    <w:rsid w:val="008A5891"/>
    <w:rsid w:val="008C07B4"/>
    <w:rsid w:val="008C3043"/>
    <w:rsid w:val="008D004A"/>
    <w:rsid w:val="008D279C"/>
    <w:rsid w:val="008F73A0"/>
    <w:rsid w:val="00905612"/>
    <w:rsid w:val="0092084B"/>
    <w:rsid w:val="00923837"/>
    <w:rsid w:val="00953407"/>
    <w:rsid w:val="00966D74"/>
    <w:rsid w:val="00994EAE"/>
    <w:rsid w:val="009953DA"/>
    <w:rsid w:val="009A0F69"/>
    <w:rsid w:val="009A327B"/>
    <w:rsid w:val="009A429F"/>
    <w:rsid w:val="009A6E07"/>
    <w:rsid w:val="009B1297"/>
    <w:rsid w:val="009D4312"/>
    <w:rsid w:val="009F1375"/>
    <w:rsid w:val="00A0267C"/>
    <w:rsid w:val="00A04656"/>
    <w:rsid w:val="00A05F0E"/>
    <w:rsid w:val="00A10239"/>
    <w:rsid w:val="00A368BE"/>
    <w:rsid w:val="00A42E18"/>
    <w:rsid w:val="00A914A1"/>
    <w:rsid w:val="00AA0E6E"/>
    <w:rsid w:val="00AA458A"/>
    <w:rsid w:val="00AA5CD1"/>
    <w:rsid w:val="00AA603C"/>
    <w:rsid w:val="00AA7F87"/>
    <w:rsid w:val="00AB3855"/>
    <w:rsid w:val="00AB70E1"/>
    <w:rsid w:val="00AD154A"/>
    <w:rsid w:val="00AE2880"/>
    <w:rsid w:val="00AF5228"/>
    <w:rsid w:val="00B116E0"/>
    <w:rsid w:val="00B223E4"/>
    <w:rsid w:val="00B25726"/>
    <w:rsid w:val="00B33DA3"/>
    <w:rsid w:val="00B41058"/>
    <w:rsid w:val="00B51861"/>
    <w:rsid w:val="00B60D6E"/>
    <w:rsid w:val="00B60D71"/>
    <w:rsid w:val="00B6650E"/>
    <w:rsid w:val="00B77884"/>
    <w:rsid w:val="00B8090E"/>
    <w:rsid w:val="00B9022F"/>
    <w:rsid w:val="00B920BB"/>
    <w:rsid w:val="00B92B70"/>
    <w:rsid w:val="00BB02BC"/>
    <w:rsid w:val="00C11A59"/>
    <w:rsid w:val="00C215D7"/>
    <w:rsid w:val="00C244E4"/>
    <w:rsid w:val="00C30214"/>
    <w:rsid w:val="00C302C6"/>
    <w:rsid w:val="00C32E95"/>
    <w:rsid w:val="00C6544C"/>
    <w:rsid w:val="00C704C2"/>
    <w:rsid w:val="00C7352F"/>
    <w:rsid w:val="00C757FE"/>
    <w:rsid w:val="00C76F7A"/>
    <w:rsid w:val="00C838B2"/>
    <w:rsid w:val="00C926AE"/>
    <w:rsid w:val="00C9544E"/>
    <w:rsid w:val="00CA06B2"/>
    <w:rsid w:val="00CA0975"/>
    <w:rsid w:val="00CB19A4"/>
    <w:rsid w:val="00CB52ED"/>
    <w:rsid w:val="00CC6E85"/>
    <w:rsid w:val="00CD0957"/>
    <w:rsid w:val="00CD490F"/>
    <w:rsid w:val="00CD55E4"/>
    <w:rsid w:val="00CD60A5"/>
    <w:rsid w:val="00CD7F04"/>
    <w:rsid w:val="00D10C44"/>
    <w:rsid w:val="00D14E5C"/>
    <w:rsid w:val="00D22476"/>
    <w:rsid w:val="00D242E2"/>
    <w:rsid w:val="00D41BF8"/>
    <w:rsid w:val="00D4263A"/>
    <w:rsid w:val="00D45830"/>
    <w:rsid w:val="00D51312"/>
    <w:rsid w:val="00D53D20"/>
    <w:rsid w:val="00D54E1C"/>
    <w:rsid w:val="00D563E9"/>
    <w:rsid w:val="00D70064"/>
    <w:rsid w:val="00D80E8C"/>
    <w:rsid w:val="00D83E57"/>
    <w:rsid w:val="00D85EF5"/>
    <w:rsid w:val="00D91FA1"/>
    <w:rsid w:val="00DA38FD"/>
    <w:rsid w:val="00DB35BA"/>
    <w:rsid w:val="00DD1038"/>
    <w:rsid w:val="00DF4FE2"/>
    <w:rsid w:val="00DF7BC0"/>
    <w:rsid w:val="00E07A0D"/>
    <w:rsid w:val="00E146A5"/>
    <w:rsid w:val="00E163BE"/>
    <w:rsid w:val="00E1693E"/>
    <w:rsid w:val="00E17914"/>
    <w:rsid w:val="00E279AE"/>
    <w:rsid w:val="00E321B0"/>
    <w:rsid w:val="00E34469"/>
    <w:rsid w:val="00E4746C"/>
    <w:rsid w:val="00E5185C"/>
    <w:rsid w:val="00E61B4A"/>
    <w:rsid w:val="00E6773A"/>
    <w:rsid w:val="00E7585F"/>
    <w:rsid w:val="00E83114"/>
    <w:rsid w:val="00E8425C"/>
    <w:rsid w:val="00E8577B"/>
    <w:rsid w:val="00E87C82"/>
    <w:rsid w:val="00EA4D1C"/>
    <w:rsid w:val="00EA5C58"/>
    <w:rsid w:val="00EB02E0"/>
    <w:rsid w:val="00EC253A"/>
    <w:rsid w:val="00EC301B"/>
    <w:rsid w:val="00EC5173"/>
    <w:rsid w:val="00EC6565"/>
    <w:rsid w:val="00EF78CE"/>
    <w:rsid w:val="00F05CA4"/>
    <w:rsid w:val="00F17DF0"/>
    <w:rsid w:val="00F27F59"/>
    <w:rsid w:val="00F34C8B"/>
    <w:rsid w:val="00F35629"/>
    <w:rsid w:val="00F42C67"/>
    <w:rsid w:val="00F45775"/>
    <w:rsid w:val="00F46A60"/>
    <w:rsid w:val="00F611C6"/>
    <w:rsid w:val="00FB62E9"/>
    <w:rsid w:val="00FB64D9"/>
    <w:rsid w:val="00FB7A28"/>
    <w:rsid w:val="00FD2C1A"/>
    <w:rsid w:val="00FE52F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7089506"/>
  <w15:chartTrackingRefBased/>
  <w15:docId w15:val="{8204E382-2812-4139-85C6-F248ED3ED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660FE"/>
    <w:rPr>
      <w:rFonts w:eastAsiaTheme="minorHAnsi"/>
      <w:lang w:eastAsia="en-US"/>
    </w:rPr>
  </w:style>
  <w:style w:type="paragraph" w:styleId="Heading1">
    <w:name w:val="heading 1"/>
    <w:aliases w:val="Heading 1 Lancet"/>
    <w:basedOn w:val="Normal"/>
    <w:next w:val="Normal"/>
    <w:link w:val="Heading1Char"/>
    <w:autoRedefine/>
    <w:uiPriority w:val="9"/>
    <w:qFormat/>
    <w:rsid w:val="008C3043"/>
    <w:pPr>
      <w:keepNext/>
      <w:keepLines/>
      <w:spacing w:before="240" w:after="0" w:line="360" w:lineRule="auto"/>
      <w:outlineLvl w:val="0"/>
    </w:pPr>
    <w:rPr>
      <w:rFonts w:ascii="Times New Roman" w:eastAsiaTheme="majorEastAsia" w:hAnsi="Times New Roman" w:cs="Times New Roman"/>
      <w:b/>
      <w:bCs/>
      <w:sz w:val="24"/>
      <w:szCs w:val="24"/>
      <w:lang w:eastAsia="ja-JP"/>
    </w:rPr>
  </w:style>
  <w:style w:type="paragraph" w:styleId="Heading2">
    <w:name w:val="heading 2"/>
    <w:basedOn w:val="Normal"/>
    <w:next w:val="Normal"/>
    <w:link w:val="Heading2Char"/>
    <w:uiPriority w:val="9"/>
    <w:qFormat/>
    <w:rsid w:val="009A6E07"/>
    <w:pPr>
      <w:keepNext/>
      <w:keepLines/>
      <w:numPr>
        <w:ilvl w:val="1"/>
        <w:numId w:val="3"/>
      </w:numPr>
      <w:tabs>
        <w:tab w:val="clear" w:pos="1803"/>
      </w:tabs>
      <w:spacing w:before="40" w:after="0"/>
      <w:ind w:left="0" w:firstLine="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9A6E07"/>
    <w:pPr>
      <w:keepNext/>
      <w:keepLines/>
      <w:numPr>
        <w:ilvl w:val="2"/>
        <w:numId w:val="3"/>
      </w:numPr>
      <w:tabs>
        <w:tab w:val="clear" w:pos="2523"/>
      </w:tabs>
      <w:spacing w:before="40" w:after="0"/>
      <w:ind w:left="720" w:hanging="432"/>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Normal"/>
    <w:link w:val="Heading4Char"/>
    <w:uiPriority w:val="9"/>
    <w:qFormat/>
    <w:rsid w:val="009A6E07"/>
    <w:pPr>
      <w:numPr>
        <w:ilvl w:val="3"/>
      </w:numPr>
      <w:tabs>
        <w:tab w:val="clear" w:pos="3243"/>
      </w:tabs>
      <w:ind w:left="864" w:hanging="144"/>
      <w:outlineLvl w:val="3"/>
    </w:pPr>
    <w:rPr>
      <w:i/>
      <w:iCs/>
      <w:color w:val="2F5496" w:themeColor="accent1" w:themeShade="BF"/>
      <w:sz w:val="22"/>
      <w:szCs w:val="22"/>
    </w:rPr>
  </w:style>
  <w:style w:type="paragraph" w:styleId="Heading5">
    <w:name w:val="heading 5"/>
    <w:basedOn w:val="Normal"/>
    <w:next w:val="Normal"/>
    <w:link w:val="Heading5Char"/>
    <w:uiPriority w:val="9"/>
    <w:unhideWhenUsed/>
    <w:qFormat/>
    <w:rsid w:val="009A6E07"/>
    <w:pPr>
      <w:keepNext/>
      <w:keepLines/>
      <w:numPr>
        <w:ilvl w:val="4"/>
        <w:numId w:val="3"/>
      </w:numPr>
      <w:tabs>
        <w:tab w:val="clear" w:pos="3963"/>
      </w:tabs>
      <w:spacing w:before="40" w:after="0"/>
      <w:ind w:left="1008" w:hanging="432"/>
      <w:outlineLvl w:val="4"/>
    </w:pPr>
    <w:rPr>
      <w:rFonts w:asciiTheme="majorHAnsi" w:eastAsiaTheme="majorEastAsia" w:hAnsiTheme="majorHAnsi" w:cstheme="majorBidi"/>
      <w:color w:val="2F5496" w:themeColor="accent1" w:themeShade="BF"/>
    </w:rPr>
  </w:style>
  <w:style w:type="paragraph" w:styleId="Heading6">
    <w:name w:val="heading 6"/>
    <w:basedOn w:val="Normal"/>
    <w:next w:val="Text"/>
    <w:link w:val="Heading6Char"/>
    <w:uiPriority w:val="9"/>
    <w:qFormat/>
    <w:rsid w:val="009A6E07"/>
    <w:pPr>
      <w:keepNext/>
      <w:keepLines/>
      <w:numPr>
        <w:ilvl w:val="5"/>
        <w:numId w:val="3"/>
      </w:numPr>
      <w:tabs>
        <w:tab w:val="clear" w:pos="4683"/>
      </w:tabs>
      <w:spacing w:before="40" w:after="0"/>
      <w:ind w:left="1152" w:hanging="43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Text"/>
    <w:link w:val="Heading7Char"/>
    <w:uiPriority w:val="9"/>
    <w:qFormat/>
    <w:rsid w:val="009A6E07"/>
    <w:pPr>
      <w:keepNext/>
      <w:keepLines/>
      <w:numPr>
        <w:ilvl w:val="6"/>
        <w:numId w:val="3"/>
      </w:numPr>
      <w:tabs>
        <w:tab w:val="clear" w:pos="5403"/>
      </w:tabs>
      <w:spacing w:before="40" w:after="0"/>
      <w:ind w:left="1296" w:hanging="288"/>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qFormat/>
    <w:rsid w:val="009A6E07"/>
    <w:pPr>
      <w:keepNext/>
      <w:keepLines/>
      <w:numPr>
        <w:ilvl w:val="7"/>
        <w:numId w:val="3"/>
      </w:numPr>
      <w:tabs>
        <w:tab w:val="clear" w:pos="6123"/>
      </w:tabs>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9A6E07"/>
    <w:pPr>
      <w:keepNext/>
      <w:keepLines/>
      <w:numPr>
        <w:ilvl w:val="8"/>
        <w:numId w:val="3"/>
      </w:numPr>
      <w:tabs>
        <w:tab w:val="clear" w:pos="6843"/>
      </w:tabs>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Lancet Char"/>
    <w:basedOn w:val="DefaultParagraphFont"/>
    <w:link w:val="Heading1"/>
    <w:uiPriority w:val="9"/>
    <w:rsid w:val="008C3043"/>
    <w:rPr>
      <w:rFonts w:ascii="Times New Roman" w:eastAsiaTheme="majorEastAsia" w:hAnsi="Times New Roman" w:cs="Times New Roman"/>
      <w:b/>
      <w:bCs/>
      <w:sz w:val="24"/>
      <w:szCs w:val="24"/>
      <w:lang w:eastAsia="ja-JP"/>
    </w:rPr>
  </w:style>
  <w:style w:type="character" w:customStyle="1" w:styleId="Heading2Char">
    <w:name w:val="Heading 2 Char"/>
    <w:basedOn w:val="DefaultParagraphFont"/>
    <w:link w:val="Heading2"/>
    <w:uiPriority w:val="9"/>
    <w:rsid w:val="009A6E07"/>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9A6E07"/>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rsid w:val="009A6E07"/>
    <w:rPr>
      <w:rFonts w:asciiTheme="majorHAnsi" w:eastAsiaTheme="majorEastAsia" w:hAnsiTheme="majorHAnsi" w:cstheme="majorBidi"/>
      <w:i/>
      <w:iCs/>
      <w:color w:val="2F5496" w:themeColor="accent1" w:themeShade="BF"/>
      <w:lang w:eastAsia="en-US"/>
    </w:rPr>
  </w:style>
  <w:style w:type="character" w:customStyle="1" w:styleId="Heading5Char">
    <w:name w:val="Heading 5 Char"/>
    <w:basedOn w:val="DefaultParagraphFont"/>
    <w:link w:val="Heading5"/>
    <w:uiPriority w:val="9"/>
    <w:rsid w:val="009A6E07"/>
    <w:rPr>
      <w:rFonts w:asciiTheme="majorHAnsi" w:eastAsiaTheme="majorEastAsia" w:hAnsiTheme="majorHAnsi" w:cstheme="majorBidi"/>
      <w:color w:val="2F5496" w:themeColor="accent1" w:themeShade="BF"/>
      <w:lang w:eastAsia="en-US"/>
    </w:rPr>
  </w:style>
  <w:style w:type="character" w:customStyle="1" w:styleId="Heading6Char">
    <w:name w:val="Heading 6 Char"/>
    <w:basedOn w:val="DefaultParagraphFont"/>
    <w:link w:val="Heading6"/>
    <w:uiPriority w:val="9"/>
    <w:rsid w:val="009A6E07"/>
    <w:rPr>
      <w:rFonts w:asciiTheme="majorHAnsi" w:eastAsiaTheme="majorEastAsia" w:hAnsiTheme="majorHAnsi" w:cstheme="majorBidi"/>
      <w:color w:val="1F3763" w:themeColor="accent1" w:themeShade="7F"/>
      <w:lang w:eastAsia="en-US"/>
    </w:rPr>
  </w:style>
  <w:style w:type="character" w:customStyle="1" w:styleId="Heading7Char">
    <w:name w:val="Heading 7 Char"/>
    <w:basedOn w:val="DefaultParagraphFont"/>
    <w:link w:val="Heading7"/>
    <w:uiPriority w:val="9"/>
    <w:rsid w:val="009A6E07"/>
    <w:rPr>
      <w:rFonts w:asciiTheme="majorHAnsi" w:eastAsiaTheme="majorEastAsia" w:hAnsiTheme="majorHAnsi" w:cstheme="majorBidi"/>
      <w:i/>
      <w:iCs/>
      <w:color w:val="1F3763" w:themeColor="accent1" w:themeShade="7F"/>
      <w:lang w:eastAsia="en-US"/>
    </w:rPr>
  </w:style>
  <w:style w:type="character" w:customStyle="1" w:styleId="Heading8Char">
    <w:name w:val="Heading 8 Char"/>
    <w:basedOn w:val="DefaultParagraphFont"/>
    <w:link w:val="Heading8"/>
    <w:uiPriority w:val="9"/>
    <w:rsid w:val="009A6E0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9A6E07"/>
    <w:rPr>
      <w:rFonts w:asciiTheme="majorHAnsi" w:eastAsiaTheme="majorEastAsia" w:hAnsiTheme="majorHAnsi" w:cstheme="majorBidi"/>
      <w:i/>
      <w:iCs/>
      <w:color w:val="272727" w:themeColor="text1" w:themeTint="D8"/>
      <w:sz w:val="21"/>
      <w:szCs w:val="21"/>
      <w:lang w:eastAsia="en-US"/>
    </w:rPr>
  </w:style>
  <w:style w:type="paragraph" w:styleId="Header">
    <w:name w:val="header"/>
    <w:basedOn w:val="Normal"/>
    <w:link w:val="HeaderChar"/>
    <w:uiPriority w:val="99"/>
    <w:unhideWhenUsed/>
    <w:rsid w:val="009A6E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E07"/>
    <w:rPr>
      <w:rFonts w:eastAsiaTheme="minorHAnsi"/>
      <w:lang w:eastAsia="en-US"/>
    </w:rPr>
  </w:style>
  <w:style w:type="paragraph" w:styleId="Footer">
    <w:name w:val="footer"/>
    <w:basedOn w:val="Normal"/>
    <w:link w:val="FooterChar"/>
    <w:uiPriority w:val="99"/>
    <w:unhideWhenUsed/>
    <w:qFormat/>
    <w:rsid w:val="009A6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E07"/>
    <w:rPr>
      <w:rFonts w:eastAsiaTheme="minorHAnsi"/>
      <w:lang w:eastAsia="en-US"/>
    </w:rPr>
  </w:style>
  <w:style w:type="paragraph" w:styleId="TOCHeading">
    <w:name w:val="TOC Heading"/>
    <w:basedOn w:val="Heading1"/>
    <w:next w:val="Normal"/>
    <w:uiPriority w:val="39"/>
    <w:unhideWhenUsed/>
    <w:qFormat/>
    <w:rsid w:val="009A6E07"/>
    <w:pPr>
      <w:outlineLvl w:val="9"/>
    </w:pPr>
    <w:rPr>
      <w:lang w:val="en-US"/>
    </w:rPr>
  </w:style>
  <w:style w:type="paragraph" w:styleId="TOC1">
    <w:name w:val="toc 1"/>
    <w:basedOn w:val="Normal"/>
    <w:next w:val="Normal"/>
    <w:autoRedefine/>
    <w:uiPriority w:val="39"/>
    <w:unhideWhenUsed/>
    <w:rsid w:val="00EC6565"/>
    <w:pPr>
      <w:tabs>
        <w:tab w:val="right" w:leader="dot" w:pos="9016"/>
      </w:tabs>
      <w:spacing w:after="100" w:line="240" w:lineRule="auto"/>
    </w:pPr>
  </w:style>
  <w:style w:type="character" w:styleId="Hyperlink">
    <w:name w:val="Hyperlink"/>
    <w:basedOn w:val="DefaultParagraphFont"/>
    <w:uiPriority w:val="99"/>
    <w:unhideWhenUsed/>
    <w:rsid w:val="009A6E07"/>
    <w:rPr>
      <w:color w:val="0563C1" w:themeColor="hyperlink"/>
      <w:u w:val="single"/>
    </w:rPr>
  </w:style>
  <w:style w:type="paragraph" w:styleId="TOC2">
    <w:name w:val="toc 2"/>
    <w:basedOn w:val="Normal"/>
    <w:next w:val="Normal"/>
    <w:autoRedefine/>
    <w:uiPriority w:val="39"/>
    <w:unhideWhenUsed/>
    <w:rsid w:val="009A6E07"/>
    <w:pPr>
      <w:spacing w:after="100"/>
      <w:ind w:left="220"/>
    </w:pPr>
  </w:style>
  <w:style w:type="paragraph" w:customStyle="1" w:styleId="Heading51">
    <w:name w:val="Heading 51"/>
    <w:basedOn w:val="Normal"/>
    <w:next w:val="Normal"/>
    <w:semiHidden/>
    <w:unhideWhenUsed/>
    <w:qFormat/>
    <w:rsid w:val="009A6E07"/>
    <w:pPr>
      <w:keepNext/>
      <w:keepLines/>
      <w:spacing w:before="40" w:after="0" w:line="240" w:lineRule="auto"/>
      <w:outlineLvl w:val="4"/>
    </w:pPr>
    <w:rPr>
      <w:rFonts w:ascii="Cambria" w:eastAsia="SimSun" w:hAnsi="Cambria" w:cs="Times New Roman"/>
      <w:color w:val="365F91"/>
      <w:szCs w:val="24"/>
      <w:lang w:eastAsia="ja-JP"/>
    </w:rPr>
  </w:style>
  <w:style w:type="numbering" w:customStyle="1" w:styleId="NoList1">
    <w:name w:val="No List1"/>
    <w:next w:val="NoList"/>
    <w:uiPriority w:val="99"/>
    <w:semiHidden/>
    <w:unhideWhenUsed/>
    <w:rsid w:val="009A6E07"/>
  </w:style>
  <w:style w:type="paragraph" w:customStyle="1" w:styleId="Default">
    <w:name w:val="Default"/>
    <w:link w:val="DefaultChar"/>
    <w:rsid w:val="009A6E07"/>
    <w:pPr>
      <w:autoSpaceDE w:val="0"/>
      <w:autoSpaceDN w:val="0"/>
      <w:adjustRightInd w:val="0"/>
      <w:spacing w:after="0" w:line="240" w:lineRule="auto"/>
    </w:pPr>
    <w:rPr>
      <w:rFonts w:ascii="Verdana" w:eastAsia="MS Mincho" w:hAnsi="Verdana" w:cs="Verdana"/>
      <w:color w:val="000000"/>
      <w:sz w:val="24"/>
      <w:szCs w:val="24"/>
      <w:lang w:eastAsia="ja-JP"/>
    </w:rPr>
  </w:style>
  <w:style w:type="table" w:styleId="TableGrid">
    <w:name w:val="Table Grid"/>
    <w:basedOn w:val="TableNormal"/>
    <w:uiPriority w:val="39"/>
    <w:rsid w:val="009A6E07"/>
    <w:pPr>
      <w:spacing w:after="0" w:line="240" w:lineRule="auto"/>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A6E07"/>
    <w:rPr>
      <w:rFonts w:cs="Times New Roman"/>
    </w:rPr>
  </w:style>
  <w:style w:type="paragraph" w:customStyle="1" w:styleId="StyleHeading211ptBefore0ptAfter0pt">
    <w:name w:val="Style Heading 2 + 11 pt Before:  0 pt After:  0 pt"/>
    <w:basedOn w:val="Heading2"/>
    <w:rsid w:val="009A6E07"/>
    <w:pPr>
      <w:keepLines w:val="0"/>
      <w:numPr>
        <w:numId w:val="0"/>
      </w:numPr>
      <w:tabs>
        <w:tab w:val="left" w:pos="0"/>
        <w:tab w:val="num" w:pos="720"/>
      </w:tabs>
      <w:spacing w:before="0" w:after="240" w:line="240" w:lineRule="auto"/>
      <w:ind w:left="720" w:hanging="720"/>
    </w:pPr>
    <w:rPr>
      <w:rFonts w:ascii="Arial" w:eastAsia="MS Mincho" w:hAnsi="Arial" w:cs="Times New Roman"/>
      <w:bCs/>
      <w:i/>
      <w:iCs/>
      <w:color w:val="auto"/>
      <w:sz w:val="22"/>
      <w:szCs w:val="20"/>
      <w:lang w:eastAsia="ja-JP"/>
    </w:rPr>
  </w:style>
  <w:style w:type="paragraph" w:customStyle="1" w:styleId="Style1">
    <w:name w:val="Style1"/>
    <w:basedOn w:val="Heading2"/>
    <w:link w:val="Style1Char"/>
    <w:qFormat/>
    <w:rsid w:val="009A6E07"/>
    <w:pPr>
      <w:keepLines w:val="0"/>
      <w:numPr>
        <w:numId w:val="1"/>
      </w:numPr>
      <w:tabs>
        <w:tab w:val="left" w:pos="0"/>
      </w:tabs>
      <w:spacing w:before="0" w:after="240" w:line="240" w:lineRule="auto"/>
    </w:pPr>
    <w:rPr>
      <w:rFonts w:ascii="Arial" w:eastAsia="MS Mincho" w:hAnsi="Arial" w:cs="Arial"/>
      <w:b/>
      <w:bCs/>
      <w:iCs/>
      <w:color w:val="auto"/>
      <w:sz w:val="22"/>
      <w:szCs w:val="20"/>
      <w:lang w:eastAsia="ja-JP"/>
    </w:rPr>
  </w:style>
  <w:style w:type="paragraph" w:styleId="BalloonText">
    <w:name w:val="Balloon Text"/>
    <w:basedOn w:val="Normal"/>
    <w:link w:val="BalloonTextChar"/>
    <w:uiPriority w:val="99"/>
    <w:semiHidden/>
    <w:rsid w:val="009A6E07"/>
    <w:pPr>
      <w:spacing w:after="0" w:line="240" w:lineRule="auto"/>
    </w:pPr>
    <w:rPr>
      <w:rFonts w:ascii="Tahoma" w:eastAsia="MS Mincho" w:hAnsi="Tahoma" w:cs="Tahoma"/>
      <w:sz w:val="16"/>
      <w:szCs w:val="16"/>
      <w:lang w:eastAsia="ja-JP"/>
    </w:rPr>
  </w:style>
  <w:style w:type="character" w:customStyle="1" w:styleId="BalloonTextChar">
    <w:name w:val="Balloon Text Char"/>
    <w:basedOn w:val="DefaultParagraphFont"/>
    <w:link w:val="BalloonText"/>
    <w:uiPriority w:val="99"/>
    <w:semiHidden/>
    <w:rsid w:val="009A6E07"/>
    <w:rPr>
      <w:rFonts w:ascii="Tahoma" w:eastAsia="MS Mincho" w:hAnsi="Tahoma" w:cs="Tahoma"/>
      <w:sz w:val="16"/>
      <w:szCs w:val="16"/>
      <w:lang w:eastAsia="ja-JP"/>
    </w:rPr>
  </w:style>
  <w:style w:type="character" w:customStyle="1" w:styleId="header21">
    <w:name w:val="header21"/>
    <w:basedOn w:val="DefaultParagraphFont"/>
    <w:rsid w:val="009A6E07"/>
    <w:rPr>
      <w:rFonts w:ascii="Arial" w:hAnsi="Arial" w:cs="Arial"/>
      <w:b/>
      <w:bCs/>
      <w:sz w:val="27"/>
      <w:szCs w:val="27"/>
    </w:rPr>
  </w:style>
  <w:style w:type="character" w:customStyle="1" w:styleId="header31">
    <w:name w:val="header31"/>
    <w:basedOn w:val="DefaultParagraphFont"/>
    <w:rsid w:val="009A6E07"/>
    <w:rPr>
      <w:rFonts w:ascii="Arial" w:hAnsi="Arial" w:cs="Arial"/>
      <w:b/>
      <w:bCs/>
      <w:sz w:val="24"/>
      <w:szCs w:val="24"/>
    </w:rPr>
  </w:style>
  <w:style w:type="paragraph" w:styleId="NormalWeb">
    <w:name w:val="Normal (Web)"/>
    <w:basedOn w:val="Normal"/>
    <w:uiPriority w:val="99"/>
    <w:rsid w:val="009A6E07"/>
    <w:pPr>
      <w:spacing w:before="100" w:beforeAutospacing="1" w:after="100" w:afterAutospacing="1" w:line="240" w:lineRule="auto"/>
    </w:pPr>
    <w:rPr>
      <w:rFonts w:ascii="Times New Roman" w:eastAsia="MS Mincho" w:hAnsi="Times New Roman" w:cs="Times New Roman"/>
      <w:szCs w:val="24"/>
      <w:lang w:eastAsia="ja-JP"/>
    </w:rPr>
  </w:style>
  <w:style w:type="character" w:styleId="CommentReference">
    <w:name w:val="annotation reference"/>
    <w:basedOn w:val="DefaultParagraphFont"/>
    <w:uiPriority w:val="99"/>
    <w:semiHidden/>
    <w:rsid w:val="009A6E07"/>
    <w:rPr>
      <w:rFonts w:cs="Times New Roman"/>
      <w:sz w:val="16"/>
      <w:szCs w:val="16"/>
    </w:rPr>
  </w:style>
  <w:style w:type="paragraph" w:styleId="CommentText">
    <w:name w:val="annotation text"/>
    <w:basedOn w:val="Normal"/>
    <w:link w:val="CommentTextChar"/>
    <w:uiPriority w:val="99"/>
    <w:semiHidden/>
    <w:rsid w:val="009A6E07"/>
    <w:pPr>
      <w:spacing w:after="0" w:line="240" w:lineRule="auto"/>
    </w:pPr>
    <w:rPr>
      <w:rFonts w:ascii="Arial" w:eastAsia="MS Mincho" w:hAnsi="Arial" w:cs="Times New Roman"/>
      <w:sz w:val="20"/>
      <w:szCs w:val="20"/>
      <w:lang w:eastAsia="ja-JP"/>
    </w:rPr>
  </w:style>
  <w:style w:type="character" w:customStyle="1" w:styleId="CommentTextChar">
    <w:name w:val="Comment Text Char"/>
    <w:basedOn w:val="DefaultParagraphFont"/>
    <w:link w:val="CommentText"/>
    <w:uiPriority w:val="99"/>
    <w:semiHidden/>
    <w:rsid w:val="009A6E07"/>
    <w:rPr>
      <w:rFonts w:ascii="Arial" w:eastAsia="MS Mincho" w:hAnsi="Arial" w:cs="Times New Roman"/>
      <w:sz w:val="20"/>
      <w:szCs w:val="20"/>
      <w:lang w:eastAsia="ja-JP"/>
    </w:rPr>
  </w:style>
  <w:style w:type="paragraph" w:styleId="CommentSubject">
    <w:name w:val="annotation subject"/>
    <w:basedOn w:val="CommentText"/>
    <w:next w:val="CommentText"/>
    <w:link w:val="CommentSubjectChar"/>
    <w:uiPriority w:val="99"/>
    <w:semiHidden/>
    <w:rsid w:val="009A6E07"/>
    <w:rPr>
      <w:b/>
      <w:bCs/>
    </w:rPr>
  </w:style>
  <w:style w:type="character" w:customStyle="1" w:styleId="CommentSubjectChar">
    <w:name w:val="Comment Subject Char"/>
    <w:basedOn w:val="CommentTextChar"/>
    <w:link w:val="CommentSubject"/>
    <w:uiPriority w:val="99"/>
    <w:semiHidden/>
    <w:rsid w:val="009A6E07"/>
    <w:rPr>
      <w:rFonts w:ascii="Arial" w:eastAsia="MS Mincho" w:hAnsi="Arial" w:cs="Times New Roman"/>
      <w:b/>
      <w:bCs/>
      <w:sz w:val="20"/>
      <w:szCs w:val="20"/>
      <w:lang w:eastAsia="ja-JP"/>
    </w:rPr>
  </w:style>
  <w:style w:type="paragraph" w:styleId="FootnoteText">
    <w:name w:val="footnote text"/>
    <w:basedOn w:val="Normal"/>
    <w:link w:val="FootnoteTextChar"/>
    <w:semiHidden/>
    <w:rsid w:val="009A6E07"/>
    <w:pPr>
      <w:spacing w:after="0" w:line="240" w:lineRule="auto"/>
    </w:pPr>
    <w:rPr>
      <w:rFonts w:ascii="Arial" w:eastAsia="MS Mincho" w:hAnsi="Arial" w:cs="Times New Roman"/>
      <w:sz w:val="20"/>
      <w:szCs w:val="20"/>
      <w:lang w:eastAsia="ja-JP"/>
    </w:rPr>
  </w:style>
  <w:style w:type="character" w:customStyle="1" w:styleId="FootnoteTextChar">
    <w:name w:val="Footnote Text Char"/>
    <w:basedOn w:val="DefaultParagraphFont"/>
    <w:link w:val="FootnoteText"/>
    <w:semiHidden/>
    <w:rsid w:val="009A6E07"/>
    <w:rPr>
      <w:rFonts w:ascii="Arial" w:eastAsia="MS Mincho" w:hAnsi="Arial" w:cs="Times New Roman"/>
      <w:sz w:val="20"/>
      <w:szCs w:val="20"/>
      <w:lang w:eastAsia="ja-JP"/>
    </w:rPr>
  </w:style>
  <w:style w:type="character" w:styleId="FootnoteReference">
    <w:name w:val="footnote reference"/>
    <w:basedOn w:val="DefaultParagraphFont"/>
    <w:semiHidden/>
    <w:rsid w:val="009A6E07"/>
    <w:rPr>
      <w:rFonts w:cs="Times New Roman"/>
      <w:vertAlign w:val="superscript"/>
    </w:rPr>
  </w:style>
  <w:style w:type="paragraph" w:customStyle="1" w:styleId="BulletedList">
    <w:name w:val="Bulleted List"/>
    <w:basedOn w:val="Normal"/>
    <w:rsid w:val="009A6E07"/>
    <w:pPr>
      <w:numPr>
        <w:numId w:val="2"/>
      </w:numPr>
      <w:autoSpaceDE w:val="0"/>
      <w:autoSpaceDN w:val="0"/>
      <w:spacing w:after="0" w:line="240" w:lineRule="auto"/>
    </w:pPr>
    <w:rPr>
      <w:rFonts w:ascii="Times New Roman" w:eastAsia="MS Mincho" w:hAnsi="Times New Roman" w:cs="Times New Roman"/>
      <w:sz w:val="24"/>
      <w:szCs w:val="24"/>
    </w:rPr>
  </w:style>
  <w:style w:type="character" w:styleId="FollowedHyperlink">
    <w:name w:val="FollowedHyperlink"/>
    <w:basedOn w:val="DefaultParagraphFont"/>
    <w:rsid w:val="009A6E07"/>
    <w:rPr>
      <w:rFonts w:cs="Times New Roman"/>
      <w:color w:val="800080"/>
      <w:u w:val="single"/>
    </w:rPr>
  </w:style>
  <w:style w:type="paragraph" w:styleId="ListParagraph">
    <w:name w:val="List Paragraph"/>
    <w:basedOn w:val="Normal"/>
    <w:uiPriority w:val="34"/>
    <w:qFormat/>
    <w:rsid w:val="009A6E07"/>
    <w:pPr>
      <w:spacing w:after="0" w:line="240" w:lineRule="auto"/>
      <w:ind w:left="720"/>
      <w:contextualSpacing/>
    </w:pPr>
    <w:rPr>
      <w:rFonts w:ascii="Arial" w:eastAsia="MS Mincho" w:hAnsi="Arial" w:cs="Times New Roman"/>
      <w:szCs w:val="24"/>
      <w:lang w:eastAsia="ja-JP"/>
    </w:rPr>
  </w:style>
  <w:style w:type="paragraph" w:styleId="BodyTextIndent">
    <w:name w:val="Body Text Indent"/>
    <w:basedOn w:val="Normal"/>
    <w:link w:val="BodyTextIndentChar"/>
    <w:rsid w:val="009A6E07"/>
    <w:pPr>
      <w:spacing w:after="24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9A6E07"/>
    <w:rPr>
      <w:rFonts w:ascii="Times New Roman" w:eastAsia="Times New Roman" w:hAnsi="Times New Roman" w:cs="Times New Roman"/>
      <w:sz w:val="24"/>
      <w:szCs w:val="20"/>
      <w:lang w:val="en-US" w:eastAsia="en-US"/>
    </w:rPr>
  </w:style>
  <w:style w:type="paragraph" w:styleId="Revision">
    <w:name w:val="Revision"/>
    <w:hidden/>
    <w:uiPriority w:val="99"/>
    <w:semiHidden/>
    <w:rsid w:val="009A6E07"/>
    <w:pPr>
      <w:spacing w:after="0" w:line="240" w:lineRule="auto"/>
    </w:pPr>
    <w:rPr>
      <w:rFonts w:ascii="Arial" w:eastAsia="MS Mincho" w:hAnsi="Arial" w:cs="Times New Roman"/>
      <w:szCs w:val="24"/>
      <w:lang w:eastAsia="ja-JP"/>
    </w:rPr>
  </w:style>
  <w:style w:type="paragraph" w:customStyle="1" w:styleId="EndNoteBibliographyTitle">
    <w:name w:val="EndNote Bibliography Title"/>
    <w:basedOn w:val="Normal"/>
    <w:link w:val="EndNoteBibliographyTitleChar"/>
    <w:rsid w:val="009A6E07"/>
    <w:pPr>
      <w:spacing w:after="0" w:line="240" w:lineRule="auto"/>
      <w:jc w:val="center"/>
    </w:pPr>
    <w:rPr>
      <w:rFonts w:ascii="Calibri" w:eastAsia="MS Mincho" w:hAnsi="Calibri" w:cs="Calibri"/>
      <w:noProof/>
      <w:szCs w:val="24"/>
      <w:lang w:eastAsia="ja-JP"/>
    </w:rPr>
  </w:style>
  <w:style w:type="character" w:customStyle="1" w:styleId="EndNoteBibliographyTitleChar">
    <w:name w:val="EndNote Bibliography Title Char"/>
    <w:basedOn w:val="DefaultParagraphFont"/>
    <w:link w:val="EndNoteBibliographyTitle"/>
    <w:rsid w:val="009A6E07"/>
    <w:rPr>
      <w:rFonts w:ascii="Calibri" w:eastAsia="MS Mincho" w:hAnsi="Calibri" w:cs="Calibri"/>
      <w:noProof/>
      <w:szCs w:val="24"/>
      <w:lang w:eastAsia="ja-JP"/>
    </w:rPr>
  </w:style>
  <w:style w:type="paragraph" w:customStyle="1" w:styleId="EndNoteBibliography">
    <w:name w:val="EndNote Bibliography"/>
    <w:basedOn w:val="Normal"/>
    <w:link w:val="EndNoteBibliographyChar"/>
    <w:rsid w:val="009A6E07"/>
    <w:pPr>
      <w:spacing w:after="0" w:line="240" w:lineRule="auto"/>
    </w:pPr>
    <w:rPr>
      <w:rFonts w:ascii="Calibri" w:eastAsia="MS Mincho" w:hAnsi="Calibri" w:cs="Calibri"/>
      <w:noProof/>
      <w:szCs w:val="24"/>
      <w:lang w:eastAsia="ja-JP"/>
    </w:rPr>
  </w:style>
  <w:style w:type="character" w:customStyle="1" w:styleId="EndNoteBibliographyChar">
    <w:name w:val="EndNote Bibliography Char"/>
    <w:basedOn w:val="DefaultParagraphFont"/>
    <w:link w:val="EndNoteBibliography"/>
    <w:rsid w:val="009A6E07"/>
    <w:rPr>
      <w:rFonts w:ascii="Calibri" w:eastAsia="MS Mincho" w:hAnsi="Calibri" w:cs="Calibri"/>
      <w:noProof/>
      <w:szCs w:val="24"/>
      <w:lang w:eastAsia="ja-JP"/>
    </w:rPr>
  </w:style>
  <w:style w:type="paragraph" w:customStyle="1" w:styleId="Pa11">
    <w:name w:val="Pa11"/>
    <w:basedOn w:val="Default"/>
    <w:next w:val="Default"/>
    <w:uiPriority w:val="99"/>
    <w:rsid w:val="009A6E07"/>
    <w:pPr>
      <w:spacing w:line="181" w:lineRule="atLeast"/>
    </w:pPr>
    <w:rPr>
      <w:rFonts w:ascii="Gill Sans MT" w:hAnsi="Gill Sans MT" w:cs="Times New Roman"/>
      <w:color w:val="auto"/>
      <w:lang w:eastAsia="en-GB"/>
    </w:rPr>
  </w:style>
  <w:style w:type="character" w:customStyle="1" w:styleId="A8">
    <w:name w:val="A8"/>
    <w:uiPriority w:val="99"/>
    <w:rsid w:val="009A6E07"/>
    <w:rPr>
      <w:rFonts w:ascii="Times New Roman PS" w:hAnsi="Times New Roman PS" w:cs="Times New Roman PS"/>
      <w:color w:val="221E1F"/>
      <w:sz w:val="10"/>
      <w:szCs w:val="10"/>
    </w:rPr>
  </w:style>
  <w:style w:type="character" w:customStyle="1" w:styleId="ftinlinesubsectiontitle">
    <w:name w:val="ftinlinesubsectiontitle"/>
    <w:basedOn w:val="DefaultParagraphFont"/>
    <w:rsid w:val="009A6E07"/>
  </w:style>
  <w:style w:type="character" w:customStyle="1" w:styleId="complextitleprimary">
    <w:name w:val="complextitle_primary"/>
    <w:basedOn w:val="DefaultParagraphFont"/>
    <w:rsid w:val="009A6E07"/>
  </w:style>
  <w:style w:type="character" w:styleId="Emphasis">
    <w:name w:val="Emphasis"/>
    <w:qFormat/>
    <w:rsid w:val="009A6E07"/>
    <w:rPr>
      <w:i/>
      <w:iCs/>
    </w:rPr>
  </w:style>
  <w:style w:type="character" w:customStyle="1" w:styleId="apple-converted-space">
    <w:name w:val="apple-converted-space"/>
    <w:basedOn w:val="DefaultParagraphFont"/>
    <w:rsid w:val="009A6E07"/>
  </w:style>
  <w:style w:type="character" w:customStyle="1" w:styleId="Heading5Char1">
    <w:name w:val="Heading 5 Char1"/>
    <w:basedOn w:val="DefaultParagraphFont"/>
    <w:uiPriority w:val="9"/>
    <w:semiHidden/>
    <w:rsid w:val="009A6E07"/>
    <w:rPr>
      <w:rFonts w:asciiTheme="majorHAnsi" w:eastAsiaTheme="majorEastAsia" w:hAnsiTheme="majorHAnsi" w:cstheme="majorBidi"/>
      <w:color w:val="2F5496" w:themeColor="accent1" w:themeShade="BF"/>
    </w:rPr>
  </w:style>
  <w:style w:type="paragraph" w:styleId="TOC3">
    <w:name w:val="toc 3"/>
    <w:basedOn w:val="Normal"/>
    <w:next w:val="Normal"/>
    <w:autoRedefine/>
    <w:uiPriority w:val="39"/>
    <w:unhideWhenUsed/>
    <w:rsid w:val="009A6E07"/>
    <w:pPr>
      <w:spacing w:after="100"/>
      <w:ind w:left="440"/>
    </w:pPr>
  </w:style>
  <w:style w:type="numbering" w:customStyle="1" w:styleId="NoList2">
    <w:name w:val="No List2"/>
    <w:next w:val="NoList"/>
    <w:uiPriority w:val="99"/>
    <w:semiHidden/>
    <w:unhideWhenUsed/>
    <w:rsid w:val="009A6E07"/>
  </w:style>
  <w:style w:type="paragraph" w:styleId="NormalIndent">
    <w:name w:val="Normal Indent"/>
    <w:basedOn w:val="Normal"/>
    <w:link w:val="NormalIndentChar"/>
    <w:rsid w:val="009A6E07"/>
    <w:pPr>
      <w:spacing w:after="120" w:line="240" w:lineRule="auto"/>
      <w:ind w:left="720"/>
      <w:jc w:val="both"/>
    </w:pPr>
    <w:rPr>
      <w:rFonts w:ascii="Arial" w:eastAsia="Times New Roman" w:hAnsi="Arial" w:cs="Times New Roman"/>
      <w:szCs w:val="20"/>
    </w:rPr>
  </w:style>
  <w:style w:type="paragraph" w:customStyle="1" w:styleId="NormalBullet">
    <w:name w:val="Normal Bullet"/>
    <w:basedOn w:val="NormalIndent"/>
    <w:link w:val="NormalBulletChar"/>
    <w:uiPriority w:val="99"/>
    <w:rsid w:val="009A6E07"/>
    <w:pPr>
      <w:numPr>
        <w:numId w:val="3"/>
      </w:numPr>
    </w:pPr>
  </w:style>
  <w:style w:type="table" w:customStyle="1" w:styleId="TableGrid1">
    <w:name w:val="Table Grid1"/>
    <w:basedOn w:val="TableNormal"/>
    <w:next w:val="TableGrid"/>
    <w:uiPriority w:val="39"/>
    <w:rsid w:val="009A6E07"/>
    <w:pPr>
      <w:spacing w:after="12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A6E07"/>
    <w:pPr>
      <w:spacing w:after="120" w:line="240" w:lineRule="auto"/>
    </w:pPr>
    <w:rPr>
      <w:rFonts w:ascii="Arial" w:eastAsia="Times New Roman" w:hAnsi="Arial" w:cs="Times New Roman"/>
      <w:b/>
      <w:bCs/>
      <w:sz w:val="20"/>
      <w:szCs w:val="20"/>
    </w:rPr>
  </w:style>
  <w:style w:type="paragraph" w:customStyle="1" w:styleId="tracmac">
    <w:name w:val="tracmac"/>
    <w:basedOn w:val="Normal"/>
    <w:rsid w:val="009A6E07"/>
    <w:pPr>
      <w:spacing w:before="60" w:after="60" w:line="240" w:lineRule="auto"/>
    </w:pPr>
    <w:rPr>
      <w:rFonts w:ascii="Arial" w:eastAsia="Times New Roman" w:hAnsi="Arial" w:cs="Times New Roman"/>
      <w:sz w:val="24"/>
      <w:szCs w:val="20"/>
    </w:rPr>
  </w:style>
  <w:style w:type="paragraph" w:customStyle="1" w:styleId="NumberNormal">
    <w:name w:val="Number Normal"/>
    <w:basedOn w:val="NormalIndent"/>
    <w:rsid w:val="009A6E07"/>
    <w:pPr>
      <w:numPr>
        <w:numId w:val="4"/>
      </w:numPr>
      <w:tabs>
        <w:tab w:val="clear" w:pos="1440"/>
        <w:tab w:val="num" w:pos="720"/>
      </w:tabs>
      <w:ind w:left="720" w:hanging="720"/>
    </w:pPr>
    <w:rPr>
      <w:lang w:eastAsia="en-GB"/>
    </w:rPr>
  </w:style>
  <w:style w:type="paragraph" w:customStyle="1" w:styleId="Authors">
    <w:name w:val="Authors"/>
    <w:basedOn w:val="Normal"/>
    <w:rsid w:val="009A6E07"/>
    <w:pPr>
      <w:keepNext/>
      <w:spacing w:before="240" w:after="0" w:line="240" w:lineRule="auto"/>
    </w:pPr>
    <w:rPr>
      <w:rFonts w:ascii="Arial" w:eastAsia="Times New Roman" w:hAnsi="Arial" w:cs="Times New Roman"/>
      <w:szCs w:val="20"/>
    </w:rPr>
  </w:style>
  <w:style w:type="paragraph" w:customStyle="1" w:styleId="CommentChar">
    <w:name w:val="Comment Char"/>
    <w:basedOn w:val="Normal"/>
    <w:next w:val="Text"/>
    <w:link w:val="CommentCharChar"/>
    <w:rsid w:val="009A6E07"/>
    <w:pPr>
      <w:keepLines/>
      <w:spacing w:before="120" w:after="0" w:line="240" w:lineRule="auto"/>
      <w:jc w:val="both"/>
    </w:pPr>
    <w:rPr>
      <w:rFonts w:ascii="Arial" w:eastAsia="Times New Roman" w:hAnsi="Arial" w:cs="Times New Roman"/>
      <w:i/>
      <w:color w:val="BF30B5"/>
      <w:szCs w:val="24"/>
    </w:rPr>
  </w:style>
  <w:style w:type="paragraph" w:customStyle="1" w:styleId="Compound">
    <w:name w:val="Compound"/>
    <w:basedOn w:val="Normal"/>
    <w:rsid w:val="009A6E07"/>
    <w:pPr>
      <w:keepNext/>
      <w:spacing w:before="720" w:after="0" w:line="240" w:lineRule="auto"/>
      <w:jc w:val="center"/>
    </w:pPr>
    <w:rPr>
      <w:rFonts w:ascii="Arial" w:eastAsia="Times New Roman" w:hAnsi="Arial" w:cs="Times New Roman"/>
      <w:sz w:val="32"/>
      <w:szCs w:val="20"/>
    </w:rPr>
  </w:style>
  <w:style w:type="paragraph" w:customStyle="1" w:styleId="Dedicatednumber">
    <w:name w:val="Dedicatednumber"/>
    <w:basedOn w:val="Normal"/>
    <w:rsid w:val="009A6E07"/>
    <w:pPr>
      <w:keepNext/>
      <w:spacing w:before="720" w:after="0" w:line="240" w:lineRule="auto"/>
      <w:jc w:val="center"/>
    </w:pPr>
    <w:rPr>
      <w:rFonts w:ascii="Arial" w:eastAsia="Times New Roman" w:hAnsi="Arial" w:cs="Times New Roman"/>
      <w:sz w:val="28"/>
      <w:szCs w:val="20"/>
    </w:rPr>
  </w:style>
  <w:style w:type="paragraph" w:customStyle="1" w:styleId="Department">
    <w:name w:val="Department"/>
    <w:basedOn w:val="Normal"/>
    <w:rsid w:val="009A6E07"/>
    <w:pPr>
      <w:keepNext/>
      <w:spacing w:before="360" w:after="0" w:line="240" w:lineRule="auto"/>
      <w:jc w:val="center"/>
    </w:pPr>
    <w:rPr>
      <w:rFonts w:ascii="Arial" w:eastAsia="Times New Roman" w:hAnsi="Arial" w:cs="Times New Roman"/>
      <w:sz w:val="28"/>
      <w:szCs w:val="20"/>
    </w:rPr>
  </w:style>
  <w:style w:type="paragraph" w:customStyle="1" w:styleId="Docstatus">
    <w:name w:val="Docstatus"/>
    <w:basedOn w:val="Normal"/>
    <w:rsid w:val="009A6E07"/>
    <w:pPr>
      <w:keepNext/>
      <w:spacing w:before="240" w:after="0" w:line="240" w:lineRule="auto"/>
    </w:pPr>
    <w:rPr>
      <w:rFonts w:ascii="Arial" w:eastAsia="Times New Roman" w:hAnsi="Arial" w:cs="Times New Roman"/>
      <w:szCs w:val="20"/>
    </w:rPr>
  </w:style>
  <w:style w:type="paragraph" w:customStyle="1" w:styleId="Doctype">
    <w:name w:val="Doctype"/>
    <w:basedOn w:val="Dedicatednumber"/>
    <w:rsid w:val="009A6E07"/>
    <w:pPr>
      <w:spacing w:before="240"/>
      <w:jc w:val="left"/>
    </w:pPr>
    <w:rPr>
      <w:sz w:val="24"/>
    </w:rPr>
  </w:style>
  <w:style w:type="character" w:styleId="EndnoteReference">
    <w:name w:val="endnote reference"/>
    <w:basedOn w:val="DefaultParagraphFont"/>
    <w:semiHidden/>
    <w:rsid w:val="009A6E07"/>
    <w:rPr>
      <w:vertAlign w:val="baseline"/>
    </w:rPr>
  </w:style>
  <w:style w:type="paragraph" w:styleId="EndnoteText">
    <w:name w:val="endnote text"/>
    <w:basedOn w:val="Normal"/>
    <w:link w:val="EndnoteTextChar"/>
    <w:semiHidden/>
    <w:rsid w:val="009A6E07"/>
    <w:pPr>
      <w:spacing w:before="80" w:after="60" w:line="240" w:lineRule="auto"/>
      <w:ind w:left="567" w:hanging="567"/>
    </w:pPr>
    <w:rPr>
      <w:rFonts w:ascii="Arial" w:eastAsia="Times New Roman" w:hAnsi="Arial" w:cs="Times New Roman"/>
      <w:szCs w:val="20"/>
    </w:rPr>
  </w:style>
  <w:style w:type="character" w:customStyle="1" w:styleId="EndnoteTextChar">
    <w:name w:val="Endnote Text Char"/>
    <w:basedOn w:val="DefaultParagraphFont"/>
    <w:link w:val="EndnoteText"/>
    <w:semiHidden/>
    <w:rsid w:val="009A6E07"/>
    <w:rPr>
      <w:rFonts w:ascii="Arial" w:eastAsia="Times New Roman" w:hAnsi="Arial" w:cs="Times New Roman"/>
      <w:szCs w:val="20"/>
      <w:lang w:eastAsia="en-US"/>
    </w:rPr>
  </w:style>
  <w:style w:type="paragraph" w:customStyle="1" w:styleId="Firstpageinfo">
    <w:name w:val="Firstpageinfo"/>
    <w:basedOn w:val="Heading5"/>
    <w:rsid w:val="009A6E07"/>
    <w:pPr>
      <w:numPr>
        <w:ilvl w:val="0"/>
        <w:numId w:val="0"/>
      </w:numPr>
      <w:spacing w:before="240" w:line="240" w:lineRule="auto"/>
      <w:outlineLvl w:val="9"/>
    </w:pPr>
    <w:rPr>
      <w:rFonts w:ascii="Arial" w:eastAsia="Times New Roman" w:hAnsi="Arial" w:cs="Times New Roman"/>
      <w:b/>
      <w:color w:val="auto"/>
      <w:szCs w:val="20"/>
    </w:rPr>
  </w:style>
  <w:style w:type="paragraph" w:customStyle="1" w:styleId="Listlevel1">
    <w:name w:val="List level 1"/>
    <w:basedOn w:val="Normal"/>
    <w:rsid w:val="009A6E07"/>
    <w:pPr>
      <w:spacing w:before="40" w:after="20" w:line="240" w:lineRule="auto"/>
      <w:ind w:left="425" w:hanging="425"/>
    </w:pPr>
    <w:rPr>
      <w:rFonts w:ascii="Arial" w:eastAsia="Times New Roman" w:hAnsi="Arial" w:cs="Times New Roman"/>
      <w:szCs w:val="20"/>
    </w:rPr>
  </w:style>
  <w:style w:type="paragraph" w:customStyle="1" w:styleId="Listlevel2">
    <w:name w:val="List level 2"/>
    <w:basedOn w:val="Listlevel1"/>
    <w:rsid w:val="009A6E07"/>
    <w:pPr>
      <w:ind w:left="850"/>
    </w:pPr>
  </w:style>
  <w:style w:type="paragraph" w:customStyle="1" w:styleId="Non-proportional">
    <w:name w:val="Non-proportional"/>
    <w:basedOn w:val="Normal"/>
    <w:rsid w:val="009A6E07"/>
    <w:pPr>
      <w:spacing w:after="0" w:line="240" w:lineRule="atLeast"/>
      <w:jc w:val="both"/>
    </w:pPr>
    <w:rPr>
      <w:rFonts w:ascii="Courier New" w:eastAsia="Times New Roman" w:hAnsi="Courier New" w:cs="Times New Roman"/>
      <w:spacing w:val="-10"/>
      <w:sz w:val="18"/>
      <w:szCs w:val="20"/>
    </w:rPr>
  </w:style>
  <w:style w:type="paragraph" w:customStyle="1" w:styleId="Nottoc-headingsChar">
    <w:name w:val="Not toc-headings Char"/>
    <w:basedOn w:val="Normal"/>
    <w:next w:val="Text"/>
    <w:link w:val="Nottoc-headingsCharChar"/>
    <w:rsid w:val="009A6E07"/>
    <w:pPr>
      <w:keepNext/>
      <w:keepLines/>
      <w:spacing w:before="240" w:after="60" w:line="240" w:lineRule="auto"/>
      <w:ind w:left="1701" w:hanging="1701"/>
    </w:pPr>
    <w:rPr>
      <w:rFonts w:ascii="Arial" w:eastAsia="Times New Roman" w:hAnsi="Arial" w:cs="Times New Roman"/>
      <w:b/>
      <w:szCs w:val="20"/>
    </w:rPr>
  </w:style>
  <w:style w:type="paragraph" w:customStyle="1" w:styleId="Numberofpages">
    <w:name w:val="Numberofpages"/>
    <w:basedOn w:val="Normal"/>
    <w:rsid w:val="009A6E07"/>
    <w:pPr>
      <w:keepNext/>
      <w:spacing w:before="240" w:after="0" w:line="240" w:lineRule="auto"/>
    </w:pPr>
    <w:rPr>
      <w:rFonts w:ascii="Arial" w:eastAsia="Times New Roman" w:hAnsi="Arial" w:cs="Times New Roman"/>
      <w:szCs w:val="20"/>
    </w:rPr>
  </w:style>
  <w:style w:type="paragraph" w:customStyle="1" w:styleId="Propertystatement">
    <w:name w:val="Propertystatement"/>
    <w:basedOn w:val="Numberofpages"/>
    <w:rsid w:val="009A6E07"/>
    <w:pPr>
      <w:keepNext w:val="0"/>
      <w:spacing w:before="1200"/>
      <w:jc w:val="center"/>
    </w:pPr>
    <w:rPr>
      <w:sz w:val="20"/>
    </w:rPr>
  </w:style>
  <w:style w:type="paragraph" w:customStyle="1" w:styleId="Reference">
    <w:name w:val="Reference"/>
    <w:basedOn w:val="Normal"/>
    <w:rsid w:val="009A6E07"/>
    <w:pPr>
      <w:spacing w:before="80" w:after="60" w:line="240" w:lineRule="auto"/>
    </w:pPr>
    <w:rPr>
      <w:rFonts w:ascii="Arial" w:eastAsia="Times New Roman" w:hAnsi="Arial" w:cs="Times New Roman"/>
      <w:szCs w:val="20"/>
    </w:rPr>
  </w:style>
  <w:style w:type="paragraph" w:customStyle="1" w:styleId="Releasedate">
    <w:name w:val="Releasedate"/>
    <w:basedOn w:val="Docstatus"/>
    <w:rsid w:val="009A6E07"/>
  </w:style>
  <w:style w:type="paragraph" w:customStyle="1" w:styleId="Table">
    <w:name w:val="Table"/>
    <w:basedOn w:val="Nottoc-headingsChar"/>
    <w:link w:val="TableChar"/>
    <w:rsid w:val="009A6E07"/>
    <w:pPr>
      <w:keepNext w:val="0"/>
      <w:tabs>
        <w:tab w:val="left" w:pos="284"/>
      </w:tabs>
      <w:spacing w:before="40" w:after="20"/>
      <w:ind w:left="0" w:firstLine="0"/>
    </w:pPr>
    <w:rPr>
      <w:b w:val="0"/>
      <w:sz w:val="20"/>
    </w:rPr>
  </w:style>
  <w:style w:type="paragraph" w:customStyle="1" w:styleId="Text">
    <w:name w:val="Text"/>
    <w:basedOn w:val="Normal"/>
    <w:rsid w:val="009A6E07"/>
    <w:pPr>
      <w:spacing w:before="120" w:after="0" w:line="240" w:lineRule="auto"/>
      <w:jc w:val="both"/>
    </w:pPr>
    <w:rPr>
      <w:rFonts w:ascii="Arial" w:eastAsia="Times New Roman" w:hAnsi="Arial" w:cs="Times New Roman"/>
      <w:szCs w:val="20"/>
    </w:rPr>
  </w:style>
  <w:style w:type="paragraph" w:styleId="Title">
    <w:name w:val="Title"/>
    <w:basedOn w:val="Normal"/>
    <w:link w:val="TitleChar"/>
    <w:qFormat/>
    <w:rsid w:val="009A6E07"/>
    <w:pPr>
      <w:keepNext/>
      <w:spacing w:before="720" w:after="1320" w:line="240" w:lineRule="auto"/>
      <w:jc w:val="center"/>
    </w:pPr>
    <w:rPr>
      <w:rFonts w:ascii="Arial" w:eastAsia="Times New Roman" w:hAnsi="Arial" w:cs="Times New Roman"/>
      <w:b/>
      <w:sz w:val="32"/>
      <w:szCs w:val="20"/>
    </w:rPr>
  </w:style>
  <w:style w:type="character" w:customStyle="1" w:styleId="TitleChar">
    <w:name w:val="Title Char"/>
    <w:basedOn w:val="DefaultParagraphFont"/>
    <w:link w:val="Title"/>
    <w:rsid w:val="009A6E07"/>
    <w:rPr>
      <w:rFonts w:ascii="Arial" w:eastAsia="Times New Roman" w:hAnsi="Arial" w:cs="Times New Roman"/>
      <w:b/>
      <w:sz w:val="32"/>
      <w:szCs w:val="20"/>
      <w:lang w:eastAsia="en-US"/>
    </w:rPr>
  </w:style>
  <w:style w:type="paragraph" w:styleId="TOC6">
    <w:name w:val="toc 6"/>
    <w:basedOn w:val="Normal"/>
    <w:autoRedefine/>
    <w:uiPriority w:val="39"/>
    <w:rsid w:val="009A6E07"/>
    <w:pPr>
      <w:tabs>
        <w:tab w:val="right" w:leader="dot" w:pos="9061"/>
      </w:tabs>
      <w:spacing w:after="72" w:line="240" w:lineRule="auto"/>
      <w:ind w:left="2126" w:right="454" w:hanging="2126"/>
    </w:pPr>
    <w:rPr>
      <w:rFonts w:ascii="Arial" w:eastAsia="Times New Roman" w:hAnsi="Arial" w:cs="Times New Roman"/>
      <w:szCs w:val="20"/>
    </w:rPr>
  </w:style>
  <w:style w:type="paragraph" w:styleId="TOC7">
    <w:name w:val="toc 7"/>
    <w:basedOn w:val="Normal"/>
    <w:autoRedefine/>
    <w:uiPriority w:val="39"/>
    <w:rsid w:val="009A6E07"/>
    <w:pPr>
      <w:tabs>
        <w:tab w:val="right" w:leader="dot" w:pos="9061"/>
      </w:tabs>
      <w:spacing w:after="72" w:line="240" w:lineRule="auto"/>
      <w:ind w:left="2126" w:right="454" w:hanging="2126"/>
    </w:pPr>
    <w:rPr>
      <w:rFonts w:ascii="Arial" w:eastAsia="Times New Roman" w:hAnsi="Arial" w:cs="Times New Roman"/>
      <w:szCs w:val="20"/>
    </w:rPr>
  </w:style>
  <w:style w:type="paragraph" w:customStyle="1" w:styleId="Synopsis">
    <w:name w:val="Synopsis"/>
    <w:basedOn w:val="Text"/>
    <w:rsid w:val="009A6E07"/>
    <w:rPr>
      <w:sz w:val="20"/>
    </w:rPr>
  </w:style>
  <w:style w:type="numbering" w:styleId="111111">
    <w:name w:val="Outline List 2"/>
    <w:basedOn w:val="NoList"/>
    <w:semiHidden/>
    <w:rsid w:val="009A6E07"/>
    <w:pPr>
      <w:numPr>
        <w:numId w:val="5"/>
      </w:numPr>
    </w:pPr>
  </w:style>
  <w:style w:type="paragraph" w:customStyle="1" w:styleId="SAStext">
    <w:name w:val="SAS text"/>
    <w:link w:val="SAStextChar"/>
    <w:rsid w:val="009A6E07"/>
    <w:pPr>
      <w:spacing w:after="0" w:line="240" w:lineRule="auto"/>
    </w:pPr>
    <w:rPr>
      <w:rFonts w:ascii="Courier New" w:eastAsia="Times New Roman" w:hAnsi="Courier New" w:cs="Times New Roman"/>
      <w:spacing w:val="-10"/>
      <w:sz w:val="24"/>
      <w:szCs w:val="20"/>
      <w:lang w:val="en-US" w:eastAsia="en-US"/>
    </w:rPr>
  </w:style>
  <w:style w:type="paragraph" w:customStyle="1" w:styleId="TOCEntry">
    <w:name w:val="TOC Entry"/>
    <w:basedOn w:val="Heading2"/>
    <w:next w:val="Text"/>
    <w:rsid w:val="009A6E07"/>
    <w:pPr>
      <w:numPr>
        <w:ilvl w:val="0"/>
        <w:numId w:val="0"/>
      </w:numPr>
      <w:tabs>
        <w:tab w:val="left" w:pos="0"/>
      </w:tabs>
      <w:spacing w:before="240" w:after="240" w:line="240" w:lineRule="auto"/>
    </w:pPr>
    <w:rPr>
      <w:rFonts w:ascii="Arial" w:eastAsia="Times New Roman" w:hAnsi="Arial" w:cs="Times New Roman"/>
      <w:b/>
      <w:color w:val="auto"/>
      <w:szCs w:val="20"/>
    </w:rPr>
  </w:style>
  <w:style w:type="numbering" w:styleId="1ai">
    <w:name w:val="Outline List 1"/>
    <w:basedOn w:val="NoList"/>
    <w:semiHidden/>
    <w:rsid w:val="009A6E07"/>
    <w:pPr>
      <w:numPr>
        <w:numId w:val="6"/>
      </w:numPr>
    </w:pPr>
  </w:style>
  <w:style w:type="numbering" w:styleId="ArticleSection">
    <w:name w:val="Outline List 3"/>
    <w:basedOn w:val="NoList"/>
    <w:semiHidden/>
    <w:rsid w:val="009A6E07"/>
    <w:pPr>
      <w:numPr>
        <w:numId w:val="7"/>
      </w:numPr>
    </w:pPr>
  </w:style>
  <w:style w:type="paragraph" w:styleId="BlockText">
    <w:name w:val="Block Text"/>
    <w:basedOn w:val="Normal"/>
    <w:semiHidden/>
    <w:rsid w:val="009A6E07"/>
    <w:pPr>
      <w:spacing w:after="120" w:line="240" w:lineRule="auto"/>
      <w:ind w:left="1440" w:right="1440"/>
    </w:pPr>
    <w:rPr>
      <w:rFonts w:ascii="Arial" w:eastAsia="Times New Roman" w:hAnsi="Arial" w:cs="Times New Roman"/>
      <w:szCs w:val="20"/>
    </w:rPr>
  </w:style>
  <w:style w:type="paragraph" w:styleId="BodyText">
    <w:name w:val="Body Text"/>
    <w:basedOn w:val="Normal"/>
    <w:link w:val="BodyTextChar"/>
    <w:semiHidden/>
    <w:rsid w:val="009A6E07"/>
    <w:pPr>
      <w:spacing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semiHidden/>
    <w:rsid w:val="009A6E07"/>
    <w:rPr>
      <w:rFonts w:ascii="Arial" w:eastAsia="Times New Roman" w:hAnsi="Arial" w:cs="Times New Roman"/>
      <w:szCs w:val="20"/>
      <w:lang w:eastAsia="en-US"/>
    </w:rPr>
  </w:style>
  <w:style w:type="paragraph" w:styleId="BodyText2">
    <w:name w:val="Body Text 2"/>
    <w:basedOn w:val="Normal"/>
    <w:link w:val="BodyText2Char"/>
    <w:semiHidden/>
    <w:rsid w:val="009A6E07"/>
    <w:pPr>
      <w:spacing w:after="120" w:line="480" w:lineRule="auto"/>
    </w:pPr>
    <w:rPr>
      <w:rFonts w:ascii="Arial" w:eastAsia="Times New Roman" w:hAnsi="Arial" w:cs="Times New Roman"/>
      <w:szCs w:val="20"/>
    </w:rPr>
  </w:style>
  <w:style w:type="character" w:customStyle="1" w:styleId="BodyText2Char">
    <w:name w:val="Body Text 2 Char"/>
    <w:basedOn w:val="DefaultParagraphFont"/>
    <w:link w:val="BodyText2"/>
    <w:semiHidden/>
    <w:rsid w:val="009A6E07"/>
    <w:rPr>
      <w:rFonts w:ascii="Arial" w:eastAsia="Times New Roman" w:hAnsi="Arial" w:cs="Times New Roman"/>
      <w:szCs w:val="20"/>
      <w:lang w:eastAsia="en-US"/>
    </w:rPr>
  </w:style>
  <w:style w:type="paragraph" w:styleId="BodyText3">
    <w:name w:val="Body Text 3"/>
    <w:basedOn w:val="Normal"/>
    <w:link w:val="BodyText3Char"/>
    <w:semiHidden/>
    <w:rsid w:val="009A6E07"/>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semiHidden/>
    <w:rsid w:val="009A6E07"/>
    <w:rPr>
      <w:rFonts w:ascii="Arial" w:eastAsia="Times New Roman" w:hAnsi="Arial" w:cs="Times New Roman"/>
      <w:sz w:val="16"/>
      <w:szCs w:val="16"/>
      <w:lang w:eastAsia="en-US"/>
    </w:rPr>
  </w:style>
  <w:style w:type="paragraph" w:styleId="BodyTextFirstIndent">
    <w:name w:val="Body Text First Indent"/>
    <w:basedOn w:val="BodyText"/>
    <w:link w:val="BodyTextFirstIndentChar"/>
    <w:semiHidden/>
    <w:rsid w:val="009A6E07"/>
    <w:pPr>
      <w:ind w:firstLine="210"/>
    </w:pPr>
  </w:style>
  <w:style w:type="character" w:customStyle="1" w:styleId="BodyTextFirstIndentChar">
    <w:name w:val="Body Text First Indent Char"/>
    <w:basedOn w:val="BodyTextChar"/>
    <w:link w:val="BodyTextFirstIndent"/>
    <w:semiHidden/>
    <w:rsid w:val="009A6E07"/>
    <w:rPr>
      <w:rFonts w:ascii="Arial" w:eastAsia="Times New Roman" w:hAnsi="Arial" w:cs="Times New Roman"/>
      <w:szCs w:val="20"/>
      <w:lang w:eastAsia="en-US"/>
    </w:rPr>
  </w:style>
  <w:style w:type="paragraph" w:styleId="BodyTextFirstIndent2">
    <w:name w:val="Body Text First Indent 2"/>
    <w:basedOn w:val="BodyTextIndent"/>
    <w:link w:val="BodyTextFirstIndent2Char"/>
    <w:semiHidden/>
    <w:rsid w:val="009A6E07"/>
    <w:pPr>
      <w:spacing w:after="120"/>
      <w:ind w:left="360" w:firstLine="210"/>
    </w:pPr>
    <w:rPr>
      <w:rFonts w:ascii="Arial" w:hAnsi="Arial"/>
    </w:rPr>
  </w:style>
  <w:style w:type="character" w:customStyle="1" w:styleId="BodyTextFirstIndent2Char">
    <w:name w:val="Body Text First Indent 2 Char"/>
    <w:basedOn w:val="BodyTextIndentChar"/>
    <w:link w:val="BodyTextFirstIndent2"/>
    <w:semiHidden/>
    <w:rsid w:val="009A6E07"/>
    <w:rPr>
      <w:rFonts w:ascii="Arial" w:eastAsia="Times New Roman" w:hAnsi="Arial" w:cs="Times New Roman"/>
      <w:sz w:val="24"/>
      <w:szCs w:val="20"/>
      <w:lang w:val="en-US" w:eastAsia="en-US"/>
    </w:rPr>
  </w:style>
  <w:style w:type="paragraph" w:styleId="BodyTextIndent2">
    <w:name w:val="Body Text Indent 2"/>
    <w:basedOn w:val="Normal"/>
    <w:link w:val="BodyTextIndent2Char"/>
    <w:semiHidden/>
    <w:rsid w:val="009A6E07"/>
    <w:pPr>
      <w:spacing w:after="120" w:line="480" w:lineRule="auto"/>
      <w:ind w:left="360"/>
    </w:pPr>
    <w:rPr>
      <w:rFonts w:ascii="Arial" w:eastAsia="Times New Roman" w:hAnsi="Arial" w:cs="Times New Roman"/>
      <w:szCs w:val="20"/>
    </w:rPr>
  </w:style>
  <w:style w:type="character" w:customStyle="1" w:styleId="BodyTextIndent2Char">
    <w:name w:val="Body Text Indent 2 Char"/>
    <w:basedOn w:val="DefaultParagraphFont"/>
    <w:link w:val="BodyTextIndent2"/>
    <w:semiHidden/>
    <w:rsid w:val="009A6E07"/>
    <w:rPr>
      <w:rFonts w:ascii="Arial" w:eastAsia="Times New Roman" w:hAnsi="Arial" w:cs="Times New Roman"/>
      <w:szCs w:val="20"/>
      <w:lang w:eastAsia="en-US"/>
    </w:rPr>
  </w:style>
  <w:style w:type="paragraph" w:styleId="BodyTextIndent3">
    <w:name w:val="Body Text Indent 3"/>
    <w:basedOn w:val="Normal"/>
    <w:link w:val="BodyTextIndent3Char"/>
    <w:semiHidden/>
    <w:rsid w:val="009A6E07"/>
    <w:pPr>
      <w:spacing w:after="120" w:line="240" w:lineRule="auto"/>
      <w:ind w:left="36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semiHidden/>
    <w:rsid w:val="009A6E07"/>
    <w:rPr>
      <w:rFonts w:ascii="Arial" w:eastAsia="Times New Roman" w:hAnsi="Arial" w:cs="Times New Roman"/>
      <w:sz w:val="16"/>
      <w:szCs w:val="16"/>
      <w:lang w:eastAsia="en-US"/>
    </w:rPr>
  </w:style>
  <w:style w:type="paragraph" w:styleId="Closing">
    <w:name w:val="Closing"/>
    <w:basedOn w:val="Normal"/>
    <w:link w:val="ClosingChar"/>
    <w:semiHidden/>
    <w:rsid w:val="009A6E07"/>
    <w:pPr>
      <w:spacing w:after="0" w:line="240" w:lineRule="auto"/>
      <w:ind w:left="4320"/>
    </w:pPr>
    <w:rPr>
      <w:rFonts w:ascii="Arial" w:eastAsia="Times New Roman" w:hAnsi="Arial" w:cs="Times New Roman"/>
      <w:szCs w:val="20"/>
    </w:rPr>
  </w:style>
  <w:style w:type="character" w:customStyle="1" w:styleId="ClosingChar">
    <w:name w:val="Closing Char"/>
    <w:basedOn w:val="DefaultParagraphFont"/>
    <w:link w:val="Closing"/>
    <w:semiHidden/>
    <w:rsid w:val="009A6E07"/>
    <w:rPr>
      <w:rFonts w:ascii="Arial" w:eastAsia="Times New Roman" w:hAnsi="Arial" w:cs="Times New Roman"/>
      <w:szCs w:val="20"/>
      <w:lang w:eastAsia="en-US"/>
    </w:rPr>
  </w:style>
  <w:style w:type="paragraph" w:styleId="Date">
    <w:name w:val="Date"/>
    <w:basedOn w:val="Normal"/>
    <w:next w:val="Normal"/>
    <w:link w:val="DateChar"/>
    <w:semiHidden/>
    <w:rsid w:val="009A6E07"/>
    <w:pPr>
      <w:spacing w:after="0" w:line="240" w:lineRule="auto"/>
    </w:pPr>
    <w:rPr>
      <w:rFonts w:ascii="Arial" w:eastAsia="Times New Roman" w:hAnsi="Arial" w:cs="Times New Roman"/>
      <w:szCs w:val="20"/>
    </w:rPr>
  </w:style>
  <w:style w:type="character" w:customStyle="1" w:styleId="DateChar">
    <w:name w:val="Date Char"/>
    <w:basedOn w:val="DefaultParagraphFont"/>
    <w:link w:val="Date"/>
    <w:semiHidden/>
    <w:rsid w:val="009A6E07"/>
    <w:rPr>
      <w:rFonts w:ascii="Arial" w:eastAsia="Times New Roman" w:hAnsi="Arial" w:cs="Times New Roman"/>
      <w:szCs w:val="20"/>
      <w:lang w:eastAsia="en-US"/>
    </w:rPr>
  </w:style>
  <w:style w:type="paragraph" w:styleId="E-mailSignature">
    <w:name w:val="E-mail Signature"/>
    <w:basedOn w:val="Normal"/>
    <w:link w:val="E-mailSignatureChar"/>
    <w:semiHidden/>
    <w:rsid w:val="009A6E07"/>
    <w:pPr>
      <w:spacing w:after="0" w:line="240" w:lineRule="auto"/>
    </w:pPr>
    <w:rPr>
      <w:rFonts w:ascii="Arial" w:eastAsia="Times New Roman" w:hAnsi="Arial" w:cs="Times New Roman"/>
      <w:szCs w:val="20"/>
    </w:rPr>
  </w:style>
  <w:style w:type="character" w:customStyle="1" w:styleId="E-mailSignatureChar">
    <w:name w:val="E-mail Signature Char"/>
    <w:basedOn w:val="DefaultParagraphFont"/>
    <w:link w:val="E-mailSignature"/>
    <w:semiHidden/>
    <w:rsid w:val="009A6E07"/>
    <w:rPr>
      <w:rFonts w:ascii="Arial" w:eastAsia="Times New Roman" w:hAnsi="Arial" w:cs="Times New Roman"/>
      <w:szCs w:val="20"/>
      <w:lang w:eastAsia="en-US"/>
    </w:rPr>
  </w:style>
  <w:style w:type="paragraph" w:styleId="EnvelopeAddress">
    <w:name w:val="envelope address"/>
    <w:basedOn w:val="Normal"/>
    <w:semiHidden/>
    <w:rsid w:val="009A6E07"/>
    <w:pPr>
      <w:framePr w:w="7920" w:h="1980" w:hRule="exact" w:hSpace="180" w:wrap="auto" w:hAnchor="page" w:xAlign="center" w:yAlign="bottom"/>
      <w:spacing w:after="0" w:line="240" w:lineRule="auto"/>
      <w:ind w:left="2880"/>
    </w:pPr>
    <w:rPr>
      <w:rFonts w:ascii="Arial" w:eastAsia="Times New Roman" w:hAnsi="Arial" w:cs="Arial"/>
      <w:szCs w:val="24"/>
    </w:rPr>
  </w:style>
  <w:style w:type="paragraph" w:styleId="EnvelopeReturn">
    <w:name w:val="envelope return"/>
    <w:basedOn w:val="Normal"/>
    <w:semiHidden/>
    <w:rsid w:val="009A6E07"/>
    <w:pPr>
      <w:spacing w:after="0" w:line="240" w:lineRule="auto"/>
    </w:pPr>
    <w:rPr>
      <w:rFonts w:ascii="Arial" w:eastAsia="Times New Roman" w:hAnsi="Arial" w:cs="Arial"/>
      <w:sz w:val="20"/>
      <w:szCs w:val="20"/>
    </w:rPr>
  </w:style>
  <w:style w:type="character" w:styleId="HTMLAcronym">
    <w:name w:val="HTML Acronym"/>
    <w:basedOn w:val="DefaultParagraphFont"/>
    <w:semiHidden/>
    <w:rsid w:val="009A6E07"/>
  </w:style>
  <w:style w:type="paragraph" w:styleId="HTMLAddress">
    <w:name w:val="HTML Address"/>
    <w:basedOn w:val="Normal"/>
    <w:link w:val="HTMLAddressChar"/>
    <w:semiHidden/>
    <w:rsid w:val="009A6E07"/>
    <w:pPr>
      <w:spacing w:after="0" w:line="240" w:lineRule="auto"/>
    </w:pPr>
    <w:rPr>
      <w:rFonts w:ascii="Arial" w:eastAsia="Times New Roman" w:hAnsi="Arial" w:cs="Times New Roman"/>
      <w:i/>
      <w:iCs/>
      <w:szCs w:val="20"/>
    </w:rPr>
  </w:style>
  <w:style w:type="character" w:customStyle="1" w:styleId="HTMLAddressChar">
    <w:name w:val="HTML Address Char"/>
    <w:basedOn w:val="DefaultParagraphFont"/>
    <w:link w:val="HTMLAddress"/>
    <w:semiHidden/>
    <w:rsid w:val="009A6E07"/>
    <w:rPr>
      <w:rFonts w:ascii="Arial" w:eastAsia="Times New Roman" w:hAnsi="Arial" w:cs="Times New Roman"/>
      <w:i/>
      <w:iCs/>
      <w:szCs w:val="20"/>
      <w:lang w:eastAsia="en-US"/>
    </w:rPr>
  </w:style>
  <w:style w:type="character" w:styleId="HTMLCite">
    <w:name w:val="HTML Cite"/>
    <w:basedOn w:val="DefaultParagraphFont"/>
    <w:semiHidden/>
    <w:rsid w:val="009A6E07"/>
    <w:rPr>
      <w:i/>
      <w:iCs/>
    </w:rPr>
  </w:style>
  <w:style w:type="character" w:styleId="HTMLCode">
    <w:name w:val="HTML Code"/>
    <w:basedOn w:val="DefaultParagraphFont"/>
    <w:semiHidden/>
    <w:rsid w:val="009A6E07"/>
    <w:rPr>
      <w:rFonts w:ascii="Courier New" w:hAnsi="Courier New" w:cs="Courier New"/>
      <w:sz w:val="20"/>
      <w:szCs w:val="20"/>
    </w:rPr>
  </w:style>
  <w:style w:type="character" w:styleId="HTMLDefinition">
    <w:name w:val="HTML Definition"/>
    <w:basedOn w:val="DefaultParagraphFont"/>
    <w:semiHidden/>
    <w:rsid w:val="009A6E07"/>
    <w:rPr>
      <w:i/>
      <w:iCs/>
    </w:rPr>
  </w:style>
  <w:style w:type="character" w:styleId="HTMLKeyboard">
    <w:name w:val="HTML Keyboard"/>
    <w:basedOn w:val="DefaultParagraphFont"/>
    <w:semiHidden/>
    <w:rsid w:val="009A6E07"/>
    <w:rPr>
      <w:rFonts w:ascii="Courier New" w:hAnsi="Courier New" w:cs="Courier New"/>
      <w:sz w:val="20"/>
      <w:szCs w:val="20"/>
    </w:rPr>
  </w:style>
  <w:style w:type="paragraph" w:styleId="HTMLPreformatted">
    <w:name w:val="HTML Preformatted"/>
    <w:basedOn w:val="Normal"/>
    <w:link w:val="HTMLPreformattedChar"/>
    <w:semiHidden/>
    <w:rsid w:val="009A6E07"/>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9A6E07"/>
    <w:rPr>
      <w:rFonts w:ascii="Courier New" w:eastAsia="Times New Roman" w:hAnsi="Courier New" w:cs="Courier New"/>
      <w:sz w:val="20"/>
      <w:szCs w:val="20"/>
      <w:lang w:eastAsia="en-US"/>
    </w:rPr>
  </w:style>
  <w:style w:type="character" w:styleId="HTMLSample">
    <w:name w:val="HTML Sample"/>
    <w:basedOn w:val="DefaultParagraphFont"/>
    <w:semiHidden/>
    <w:rsid w:val="009A6E07"/>
    <w:rPr>
      <w:rFonts w:ascii="Courier New" w:hAnsi="Courier New" w:cs="Courier New"/>
    </w:rPr>
  </w:style>
  <w:style w:type="character" w:styleId="HTMLTypewriter">
    <w:name w:val="HTML Typewriter"/>
    <w:basedOn w:val="DefaultParagraphFont"/>
    <w:semiHidden/>
    <w:rsid w:val="009A6E07"/>
    <w:rPr>
      <w:rFonts w:ascii="Courier New" w:hAnsi="Courier New" w:cs="Courier New"/>
      <w:sz w:val="20"/>
      <w:szCs w:val="20"/>
    </w:rPr>
  </w:style>
  <w:style w:type="character" w:styleId="HTMLVariable">
    <w:name w:val="HTML Variable"/>
    <w:basedOn w:val="DefaultParagraphFont"/>
    <w:semiHidden/>
    <w:rsid w:val="009A6E07"/>
    <w:rPr>
      <w:i/>
      <w:iCs/>
    </w:rPr>
  </w:style>
  <w:style w:type="character" w:styleId="LineNumber">
    <w:name w:val="line number"/>
    <w:basedOn w:val="DefaultParagraphFont"/>
    <w:semiHidden/>
    <w:rsid w:val="009A6E07"/>
  </w:style>
  <w:style w:type="paragraph" w:styleId="List">
    <w:name w:val="List"/>
    <w:basedOn w:val="Normal"/>
    <w:semiHidden/>
    <w:rsid w:val="009A6E07"/>
    <w:pPr>
      <w:spacing w:after="0" w:line="240" w:lineRule="auto"/>
      <w:ind w:left="360" w:hanging="360"/>
    </w:pPr>
    <w:rPr>
      <w:rFonts w:ascii="Arial" w:eastAsia="Times New Roman" w:hAnsi="Arial" w:cs="Times New Roman"/>
      <w:szCs w:val="20"/>
    </w:rPr>
  </w:style>
  <w:style w:type="paragraph" w:styleId="List2">
    <w:name w:val="List 2"/>
    <w:basedOn w:val="Normal"/>
    <w:semiHidden/>
    <w:rsid w:val="009A6E07"/>
    <w:pPr>
      <w:spacing w:after="0" w:line="240" w:lineRule="auto"/>
      <w:ind w:left="720" w:hanging="360"/>
    </w:pPr>
    <w:rPr>
      <w:rFonts w:ascii="Arial" w:eastAsia="Times New Roman" w:hAnsi="Arial" w:cs="Times New Roman"/>
      <w:szCs w:val="20"/>
    </w:rPr>
  </w:style>
  <w:style w:type="paragraph" w:styleId="List3">
    <w:name w:val="List 3"/>
    <w:basedOn w:val="Normal"/>
    <w:semiHidden/>
    <w:rsid w:val="009A6E07"/>
    <w:pPr>
      <w:spacing w:after="0" w:line="240" w:lineRule="auto"/>
      <w:ind w:left="1080" w:hanging="360"/>
    </w:pPr>
    <w:rPr>
      <w:rFonts w:ascii="Arial" w:eastAsia="Times New Roman" w:hAnsi="Arial" w:cs="Times New Roman"/>
      <w:szCs w:val="20"/>
    </w:rPr>
  </w:style>
  <w:style w:type="paragraph" w:styleId="List4">
    <w:name w:val="List 4"/>
    <w:basedOn w:val="Normal"/>
    <w:semiHidden/>
    <w:rsid w:val="009A6E07"/>
    <w:pPr>
      <w:spacing w:after="0" w:line="240" w:lineRule="auto"/>
      <w:ind w:left="1440" w:hanging="360"/>
    </w:pPr>
    <w:rPr>
      <w:rFonts w:ascii="Arial" w:eastAsia="Times New Roman" w:hAnsi="Arial" w:cs="Times New Roman"/>
      <w:szCs w:val="20"/>
    </w:rPr>
  </w:style>
  <w:style w:type="paragraph" w:styleId="List5">
    <w:name w:val="List 5"/>
    <w:basedOn w:val="Normal"/>
    <w:semiHidden/>
    <w:rsid w:val="009A6E07"/>
    <w:pPr>
      <w:spacing w:after="0" w:line="240" w:lineRule="auto"/>
      <w:ind w:left="1800" w:hanging="360"/>
    </w:pPr>
    <w:rPr>
      <w:rFonts w:ascii="Arial" w:eastAsia="Times New Roman" w:hAnsi="Arial" w:cs="Times New Roman"/>
      <w:szCs w:val="20"/>
    </w:rPr>
  </w:style>
  <w:style w:type="paragraph" w:styleId="ListBullet">
    <w:name w:val="List Bullet"/>
    <w:basedOn w:val="Normal"/>
    <w:autoRedefine/>
    <w:semiHidden/>
    <w:rsid w:val="009A6E07"/>
    <w:pPr>
      <w:tabs>
        <w:tab w:val="num" w:pos="360"/>
      </w:tabs>
      <w:spacing w:after="0" w:line="240" w:lineRule="auto"/>
      <w:ind w:left="360" w:hanging="360"/>
    </w:pPr>
    <w:rPr>
      <w:rFonts w:ascii="Arial" w:eastAsia="Times New Roman" w:hAnsi="Arial" w:cs="Times New Roman"/>
      <w:szCs w:val="20"/>
    </w:rPr>
  </w:style>
  <w:style w:type="paragraph" w:styleId="ListBullet2">
    <w:name w:val="List Bullet 2"/>
    <w:basedOn w:val="Normal"/>
    <w:autoRedefine/>
    <w:semiHidden/>
    <w:rsid w:val="009A6E07"/>
    <w:pPr>
      <w:tabs>
        <w:tab w:val="num" w:pos="720"/>
      </w:tabs>
      <w:spacing w:after="0" w:line="240" w:lineRule="auto"/>
      <w:ind w:left="720" w:hanging="360"/>
    </w:pPr>
    <w:rPr>
      <w:rFonts w:ascii="Arial" w:eastAsia="Times New Roman" w:hAnsi="Arial" w:cs="Times New Roman"/>
      <w:szCs w:val="20"/>
    </w:rPr>
  </w:style>
  <w:style w:type="paragraph" w:styleId="ListBullet3">
    <w:name w:val="List Bullet 3"/>
    <w:basedOn w:val="Normal"/>
    <w:autoRedefine/>
    <w:semiHidden/>
    <w:rsid w:val="009A6E07"/>
    <w:pPr>
      <w:tabs>
        <w:tab w:val="num" w:pos="1080"/>
      </w:tabs>
      <w:spacing w:after="0" w:line="240" w:lineRule="auto"/>
      <w:ind w:left="1080" w:hanging="360"/>
    </w:pPr>
    <w:rPr>
      <w:rFonts w:ascii="Arial" w:eastAsia="Times New Roman" w:hAnsi="Arial" w:cs="Times New Roman"/>
      <w:szCs w:val="20"/>
    </w:rPr>
  </w:style>
  <w:style w:type="paragraph" w:styleId="ListBullet4">
    <w:name w:val="List Bullet 4"/>
    <w:basedOn w:val="Normal"/>
    <w:autoRedefine/>
    <w:semiHidden/>
    <w:rsid w:val="009A6E07"/>
    <w:pPr>
      <w:tabs>
        <w:tab w:val="num" w:pos="1440"/>
      </w:tabs>
      <w:spacing w:after="0" w:line="240" w:lineRule="auto"/>
      <w:ind w:left="1440" w:hanging="360"/>
    </w:pPr>
    <w:rPr>
      <w:rFonts w:ascii="Arial" w:eastAsia="Times New Roman" w:hAnsi="Arial" w:cs="Times New Roman"/>
      <w:szCs w:val="20"/>
    </w:rPr>
  </w:style>
  <w:style w:type="paragraph" w:styleId="ListBullet5">
    <w:name w:val="List Bullet 5"/>
    <w:basedOn w:val="Normal"/>
    <w:autoRedefine/>
    <w:semiHidden/>
    <w:rsid w:val="009A6E07"/>
    <w:pPr>
      <w:tabs>
        <w:tab w:val="num" w:pos="1800"/>
      </w:tabs>
      <w:spacing w:after="0" w:line="240" w:lineRule="auto"/>
      <w:ind w:left="1800" w:hanging="360"/>
    </w:pPr>
    <w:rPr>
      <w:rFonts w:ascii="Arial" w:eastAsia="Times New Roman" w:hAnsi="Arial" w:cs="Times New Roman"/>
      <w:szCs w:val="20"/>
    </w:rPr>
  </w:style>
  <w:style w:type="paragraph" w:styleId="ListContinue">
    <w:name w:val="List Continue"/>
    <w:basedOn w:val="Normal"/>
    <w:semiHidden/>
    <w:rsid w:val="009A6E07"/>
    <w:pPr>
      <w:spacing w:after="120" w:line="240" w:lineRule="auto"/>
      <w:ind w:left="360"/>
    </w:pPr>
    <w:rPr>
      <w:rFonts w:ascii="Arial" w:eastAsia="Times New Roman" w:hAnsi="Arial" w:cs="Times New Roman"/>
      <w:szCs w:val="20"/>
    </w:rPr>
  </w:style>
  <w:style w:type="paragraph" w:styleId="ListContinue2">
    <w:name w:val="List Continue 2"/>
    <w:basedOn w:val="Normal"/>
    <w:semiHidden/>
    <w:rsid w:val="009A6E07"/>
    <w:pPr>
      <w:spacing w:after="120" w:line="240" w:lineRule="auto"/>
      <w:ind w:left="720"/>
    </w:pPr>
    <w:rPr>
      <w:rFonts w:ascii="Arial" w:eastAsia="Times New Roman" w:hAnsi="Arial" w:cs="Times New Roman"/>
      <w:szCs w:val="20"/>
    </w:rPr>
  </w:style>
  <w:style w:type="paragraph" w:styleId="ListContinue3">
    <w:name w:val="List Continue 3"/>
    <w:basedOn w:val="Normal"/>
    <w:semiHidden/>
    <w:rsid w:val="009A6E07"/>
    <w:pPr>
      <w:spacing w:after="120" w:line="240" w:lineRule="auto"/>
      <w:ind w:left="1080"/>
    </w:pPr>
    <w:rPr>
      <w:rFonts w:ascii="Arial" w:eastAsia="Times New Roman" w:hAnsi="Arial" w:cs="Times New Roman"/>
      <w:szCs w:val="20"/>
    </w:rPr>
  </w:style>
  <w:style w:type="paragraph" w:styleId="ListContinue4">
    <w:name w:val="List Continue 4"/>
    <w:basedOn w:val="Normal"/>
    <w:semiHidden/>
    <w:rsid w:val="009A6E07"/>
    <w:pPr>
      <w:spacing w:after="120" w:line="240" w:lineRule="auto"/>
      <w:ind w:left="1440"/>
    </w:pPr>
    <w:rPr>
      <w:rFonts w:ascii="Arial" w:eastAsia="Times New Roman" w:hAnsi="Arial" w:cs="Times New Roman"/>
      <w:szCs w:val="20"/>
    </w:rPr>
  </w:style>
  <w:style w:type="paragraph" w:styleId="ListContinue5">
    <w:name w:val="List Continue 5"/>
    <w:basedOn w:val="Normal"/>
    <w:semiHidden/>
    <w:rsid w:val="009A6E07"/>
    <w:pPr>
      <w:spacing w:after="120" w:line="240" w:lineRule="auto"/>
      <w:ind w:left="1800"/>
    </w:pPr>
    <w:rPr>
      <w:rFonts w:ascii="Arial" w:eastAsia="Times New Roman" w:hAnsi="Arial" w:cs="Times New Roman"/>
      <w:szCs w:val="20"/>
    </w:rPr>
  </w:style>
  <w:style w:type="paragraph" w:styleId="ListNumber">
    <w:name w:val="List Number"/>
    <w:basedOn w:val="Normal"/>
    <w:semiHidden/>
    <w:rsid w:val="009A6E07"/>
    <w:pPr>
      <w:tabs>
        <w:tab w:val="num" w:pos="360"/>
      </w:tabs>
      <w:spacing w:after="0" w:line="240" w:lineRule="auto"/>
      <w:ind w:left="360" w:hanging="360"/>
    </w:pPr>
    <w:rPr>
      <w:rFonts w:ascii="Arial" w:eastAsia="Times New Roman" w:hAnsi="Arial" w:cs="Times New Roman"/>
      <w:szCs w:val="20"/>
    </w:rPr>
  </w:style>
  <w:style w:type="paragraph" w:styleId="ListNumber2">
    <w:name w:val="List Number 2"/>
    <w:basedOn w:val="Normal"/>
    <w:semiHidden/>
    <w:rsid w:val="009A6E07"/>
    <w:pPr>
      <w:tabs>
        <w:tab w:val="num" w:pos="720"/>
      </w:tabs>
      <w:spacing w:after="0" w:line="240" w:lineRule="auto"/>
      <w:ind w:left="720" w:hanging="360"/>
    </w:pPr>
    <w:rPr>
      <w:rFonts w:ascii="Arial" w:eastAsia="Times New Roman" w:hAnsi="Arial" w:cs="Times New Roman"/>
      <w:szCs w:val="20"/>
    </w:rPr>
  </w:style>
  <w:style w:type="paragraph" w:styleId="ListNumber3">
    <w:name w:val="List Number 3"/>
    <w:basedOn w:val="Normal"/>
    <w:semiHidden/>
    <w:rsid w:val="009A6E07"/>
    <w:pPr>
      <w:tabs>
        <w:tab w:val="num" w:pos="1080"/>
      </w:tabs>
      <w:spacing w:after="0" w:line="240" w:lineRule="auto"/>
      <w:ind w:left="1080" w:hanging="360"/>
    </w:pPr>
    <w:rPr>
      <w:rFonts w:ascii="Arial" w:eastAsia="Times New Roman" w:hAnsi="Arial" w:cs="Times New Roman"/>
      <w:szCs w:val="20"/>
    </w:rPr>
  </w:style>
  <w:style w:type="paragraph" w:styleId="ListNumber4">
    <w:name w:val="List Number 4"/>
    <w:basedOn w:val="Normal"/>
    <w:semiHidden/>
    <w:rsid w:val="009A6E07"/>
    <w:pPr>
      <w:tabs>
        <w:tab w:val="num" w:pos="1440"/>
      </w:tabs>
      <w:spacing w:after="0" w:line="240" w:lineRule="auto"/>
      <w:ind w:left="1440" w:hanging="360"/>
    </w:pPr>
    <w:rPr>
      <w:rFonts w:ascii="Arial" w:eastAsia="Times New Roman" w:hAnsi="Arial" w:cs="Times New Roman"/>
      <w:szCs w:val="20"/>
    </w:rPr>
  </w:style>
  <w:style w:type="paragraph" w:styleId="ListNumber5">
    <w:name w:val="List Number 5"/>
    <w:basedOn w:val="Normal"/>
    <w:semiHidden/>
    <w:rsid w:val="009A6E07"/>
    <w:pPr>
      <w:tabs>
        <w:tab w:val="num" w:pos="1800"/>
      </w:tabs>
      <w:spacing w:after="0" w:line="240" w:lineRule="auto"/>
      <w:ind w:left="1800" w:hanging="360"/>
    </w:pPr>
    <w:rPr>
      <w:rFonts w:ascii="Arial" w:eastAsia="Times New Roman" w:hAnsi="Arial" w:cs="Times New Roman"/>
      <w:szCs w:val="20"/>
    </w:rPr>
  </w:style>
  <w:style w:type="paragraph" w:styleId="MessageHeader">
    <w:name w:val="Message Header"/>
    <w:basedOn w:val="Normal"/>
    <w:link w:val="MessageHeaderChar"/>
    <w:semiHidden/>
    <w:rsid w:val="009A6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Cs w:val="24"/>
    </w:rPr>
  </w:style>
  <w:style w:type="character" w:customStyle="1" w:styleId="MessageHeaderChar">
    <w:name w:val="Message Header Char"/>
    <w:basedOn w:val="DefaultParagraphFont"/>
    <w:link w:val="MessageHeader"/>
    <w:semiHidden/>
    <w:rsid w:val="009A6E07"/>
    <w:rPr>
      <w:rFonts w:ascii="Arial" w:eastAsia="Times New Roman" w:hAnsi="Arial" w:cs="Arial"/>
      <w:szCs w:val="24"/>
      <w:shd w:val="pct20" w:color="auto" w:fill="auto"/>
      <w:lang w:eastAsia="en-US"/>
    </w:rPr>
  </w:style>
  <w:style w:type="paragraph" w:styleId="NoteHeading">
    <w:name w:val="Note Heading"/>
    <w:basedOn w:val="Normal"/>
    <w:next w:val="Normal"/>
    <w:link w:val="NoteHeadingChar"/>
    <w:semiHidden/>
    <w:rsid w:val="009A6E07"/>
    <w:pPr>
      <w:spacing w:after="0" w:line="240" w:lineRule="auto"/>
    </w:pPr>
    <w:rPr>
      <w:rFonts w:ascii="Arial" w:eastAsia="Times New Roman" w:hAnsi="Arial" w:cs="Times New Roman"/>
      <w:szCs w:val="20"/>
    </w:rPr>
  </w:style>
  <w:style w:type="character" w:customStyle="1" w:styleId="NoteHeadingChar">
    <w:name w:val="Note Heading Char"/>
    <w:basedOn w:val="DefaultParagraphFont"/>
    <w:link w:val="NoteHeading"/>
    <w:semiHidden/>
    <w:rsid w:val="009A6E07"/>
    <w:rPr>
      <w:rFonts w:ascii="Arial" w:eastAsia="Times New Roman" w:hAnsi="Arial" w:cs="Times New Roman"/>
      <w:szCs w:val="20"/>
      <w:lang w:eastAsia="en-US"/>
    </w:rPr>
  </w:style>
  <w:style w:type="paragraph" w:styleId="PlainText">
    <w:name w:val="Plain Text"/>
    <w:aliases w:val="Plain Text Char1,Plain Text Char Char,Plain Text Char2 Char Char,P..."/>
    <w:basedOn w:val="Normal"/>
    <w:link w:val="PlainTextChar"/>
    <w:semiHidden/>
    <w:rsid w:val="009A6E07"/>
    <w:pPr>
      <w:spacing w:after="0" w:line="240" w:lineRule="auto"/>
    </w:pPr>
    <w:rPr>
      <w:rFonts w:ascii="Courier New" w:eastAsia="Times New Roman" w:hAnsi="Courier New" w:cs="Courier New"/>
      <w:szCs w:val="20"/>
    </w:rPr>
  </w:style>
  <w:style w:type="character" w:customStyle="1" w:styleId="PlainTextChar">
    <w:name w:val="Plain Text Char"/>
    <w:aliases w:val="Plain Text Char1 Char,Plain Text Char Char Char,Plain Text Char2 Char Char Char,P... Char"/>
    <w:basedOn w:val="DefaultParagraphFont"/>
    <w:link w:val="PlainText"/>
    <w:semiHidden/>
    <w:rsid w:val="009A6E07"/>
    <w:rPr>
      <w:rFonts w:ascii="Courier New" w:eastAsia="Times New Roman" w:hAnsi="Courier New" w:cs="Courier New"/>
      <w:szCs w:val="20"/>
      <w:lang w:eastAsia="en-US"/>
    </w:rPr>
  </w:style>
  <w:style w:type="paragraph" w:styleId="Salutation">
    <w:name w:val="Salutation"/>
    <w:basedOn w:val="Normal"/>
    <w:next w:val="Normal"/>
    <w:link w:val="SalutationChar"/>
    <w:semiHidden/>
    <w:rsid w:val="009A6E07"/>
    <w:pPr>
      <w:spacing w:after="0" w:line="240" w:lineRule="auto"/>
    </w:pPr>
    <w:rPr>
      <w:rFonts w:ascii="Arial" w:eastAsia="Times New Roman" w:hAnsi="Arial" w:cs="Times New Roman"/>
      <w:szCs w:val="20"/>
    </w:rPr>
  </w:style>
  <w:style w:type="character" w:customStyle="1" w:styleId="SalutationChar">
    <w:name w:val="Salutation Char"/>
    <w:basedOn w:val="DefaultParagraphFont"/>
    <w:link w:val="Salutation"/>
    <w:semiHidden/>
    <w:rsid w:val="009A6E07"/>
    <w:rPr>
      <w:rFonts w:ascii="Arial" w:eastAsia="Times New Roman" w:hAnsi="Arial" w:cs="Times New Roman"/>
      <w:szCs w:val="20"/>
      <w:lang w:eastAsia="en-US"/>
    </w:rPr>
  </w:style>
  <w:style w:type="paragraph" w:styleId="Signature">
    <w:name w:val="Signature"/>
    <w:basedOn w:val="Normal"/>
    <w:link w:val="SignatureChar"/>
    <w:semiHidden/>
    <w:rsid w:val="009A6E07"/>
    <w:pPr>
      <w:spacing w:after="0" w:line="240" w:lineRule="auto"/>
      <w:ind w:left="4320"/>
    </w:pPr>
    <w:rPr>
      <w:rFonts w:ascii="Arial" w:eastAsia="Times New Roman" w:hAnsi="Arial" w:cs="Times New Roman"/>
      <w:szCs w:val="20"/>
    </w:rPr>
  </w:style>
  <w:style w:type="character" w:customStyle="1" w:styleId="SignatureChar">
    <w:name w:val="Signature Char"/>
    <w:basedOn w:val="DefaultParagraphFont"/>
    <w:link w:val="Signature"/>
    <w:semiHidden/>
    <w:rsid w:val="009A6E07"/>
    <w:rPr>
      <w:rFonts w:ascii="Arial" w:eastAsia="Times New Roman" w:hAnsi="Arial" w:cs="Times New Roman"/>
      <w:szCs w:val="20"/>
      <w:lang w:eastAsia="en-US"/>
    </w:rPr>
  </w:style>
  <w:style w:type="character" w:styleId="Strong">
    <w:name w:val="Strong"/>
    <w:basedOn w:val="DefaultParagraphFont"/>
    <w:qFormat/>
    <w:rsid w:val="009A6E07"/>
    <w:rPr>
      <w:b/>
      <w:bCs/>
    </w:rPr>
  </w:style>
  <w:style w:type="paragraph" w:styleId="Subtitle">
    <w:name w:val="Subtitle"/>
    <w:basedOn w:val="Normal"/>
    <w:link w:val="SubtitleChar"/>
    <w:qFormat/>
    <w:rsid w:val="009A6E07"/>
    <w:pPr>
      <w:spacing w:after="60" w:line="240" w:lineRule="auto"/>
      <w:jc w:val="center"/>
      <w:outlineLvl w:val="1"/>
    </w:pPr>
    <w:rPr>
      <w:rFonts w:ascii="Arial" w:eastAsia="Times New Roman" w:hAnsi="Arial" w:cs="Arial"/>
      <w:szCs w:val="24"/>
    </w:rPr>
  </w:style>
  <w:style w:type="character" w:customStyle="1" w:styleId="SubtitleChar">
    <w:name w:val="Subtitle Char"/>
    <w:basedOn w:val="DefaultParagraphFont"/>
    <w:link w:val="Subtitle"/>
    <w:rsid w:val="009A6E07"/>
    <w:rPr>
      <w:rFonts w:ascii="Arial" w:eastAsia="Times New Roman" w:hAnsi="Arial" w:cs="Arial"/>
      <w:szCs w:val="24"/>
      <w:lang w:eastAsia="en-US"/>
    </w:rPr>
  </w:style>
  <w:style w:type="table" w:styleId="Table3Deffects1">
    <w:name w:val="Table 3D effects 1"/>
    <w:basedOn w:val="TableNormal"/>
    <w:semiHidden/>
    <w:rsid w:val="009A6E07"/>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A6E07"/>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A6E07"/>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A6E07"/>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A6E07"/>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A6E07"/>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A6E07"/>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A6E07"/>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A6E07"/>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A6E07"/>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A6E07"/>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A6E07"/>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A6E07"/>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A6E07"/>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A6E07"/>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A6E07"/>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A6E07"/>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A6E07"/>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A6E07"/>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A6E07"/>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A6E07"/>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A6E07"/>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A6E07"/>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A6E07"/>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A6E0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A6E07"/>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A6E07"/>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A6E07"/>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CharChar">
    <w:name w:val="Text Char Char"/>
    <w:basedOn w:val="Normal"/>
    <w:link w:val="TextCharCharChar"/>
    <w:rsid w:val="009A6E07"/>
    <w:pPr>
      <w:spacing w:before="120" w:after="0" w:line="240" w:lineRule="auto"/>
      <w:jc w:val="both"/>
    </w:pPr>
    <w:rPr>
      <w:rFonts w:ascii="Arial" w:eastAsia="Times New Roman" w:hAnsi="Arial" w:cs="Times New Roman"/>
      <w:szCs w:val="20"/>
    </w:rPr>
  </w:style>
  <w:style w:type="character" w:customStyle="1" w:styleId="Nottoc-headingsCharChar">
    <w:name w:val="Not toc-headings Char Char"/>
    <w:basedOn w:val="DefaultParagraphFont"/>
    <w:link w:val="Nottoc-headingsChar"/>
    <w:rsid w:val="009A6E07"/>
    <w:rPr>
      <w:rFonts w:ascii="Arial" w:eastAsia="Times New Roman" w:hAnsi="Arial" w:cs="Times New Roman"/>
      <w:b/>
      <w:szCs w:val="20"/>
      <w:lang w:eastAsia="en-US"/>
    </w:rPr>
  </w:style>
  <w:style w:type="character" w:customStyle="1" w:styleId="TextCharCharChar">
    <w:name w:val="Text Char Char Char"/>
    <w:basedOn w:val="DefaultParagraphFont"/>
    <w:link w:val="TextCharChar"/>
    <w:rsid w:val="009A6E07"/>
    <w:rPr>
      <w:rFonts w:ascii="Arial" w:eastAsia="Times New Roman" w:hAnsi="Arial" w:cs="Times New Roman"/>
      <w:szCs w:val="20"/>
      <w:lang w:eastAsia="en-US"/>
    </w:rPr>
  </w:style>
  <w:style w:type="character" w:customStyle="1" w:styleId="CommentCharChar">
    <w:name w:val="Comment Char Char"/>
    <w:basedOn w:val="DefaultParagraphFont"/>
    <w:link w:val="CommentChar"/>
    <w:rsid w:val="009A6E07"/>
    <w:rPr>
      <w:rFonts w:ascii="Arial" w:eastAsia="Times New Roman" w:hAnsi="Arial" w:cs="Times New Roman"/>
      <w:i/>
      <w:color w:val="BF30B5"/>
      <w:szCs w:val="24"/>
      <w:lang w:eastAsia="en-US"/>
    </w:rPr>
  </w:style>
  <w:style w:type="paragraph" w:customStyle="1" w:styleId="TextChar">
    <w:name w:val="Text Char"/>
    <w:basedOn w:val="Normal"/>
    <w:rsid w:val="009A6E07"/>
    <w:pPr>
      <w:spacing w:before="120" w:after="0" w:line="240" w:lineRule="auto"/>
      <w:jc w:val="both"/>
    </w:pPr>
    <w:rPr>
      <w:rFonts w:ascii="Arial" w:eastAsia="Times New Roman" w:hAnsi="Arial" w:cs="Times New Roman"/>
      <w:szCs w:val="20"/>
    </w:rPr>
  </w:style>
  <w:style w:type="paragraph" w:styleId="TOC4">
    <w:name w:val="toc 4"/>
    <w:basedOn w:val="Normal"/>
    <w:next w:val="Normal"/>
    <w:autoRedefine/>
    <w:uiPriority w:val="39"/>
    <w:rsid w:val="009A6E07"/>
    <w:pPr>
      <w:spacing w:after="0" w:line="240" w:lineRule="auto"/>
      <w:ind w:left="1418"/>
    </w:pPr>
    <w:rPr>
      <w:rFonts w:ascii="Arial" w:eastAsia="Times New Roman" w:hAnsi="Arial" w:cs="Times New Roman"/>
      <w:szCs w:val="20"/>
    </w:rPr>
  </w:style>
  <w:style w:type="character" w:customStyle="1" w:styleId="Heading2Char1">
    <w:name w:val="Heading 2 Char1"/>
    <w:aliases w:val="Heading 2 Char Char"/>
    <w:basedOn w:val="DefaultParagraphFont"/>
    <w:rsid w:val="009A6E07"/>
    <w:rPr>
      <w:rFonts w:ascii="Arial" w:hAnsi="Arial"/>
      <w:b/>
      <w:sz w:val="22"/>
      <w:lang w:eastAsia="en-US"/>
    </w:rPr>
  </w:style>
  <w:style w:type="character" w:customStyle="1" w:styleId="PlainText1">
    <w:name w:val="Plain Text1"/>
    <w:aliases w:val="Plain Text Char11,Plain Text Char Char1,Plain Text Char2 Char Char1,Plain Text Char1 Char1 Char Char1,Plain Text Char Char Char1 Char Char1,Plain Text Char1 Char Char Char Char Char1,Plain Text Char Char Char Char Char Char Char1"/>
    <w:basedOn w:val="DefaultParagraphFont"/>
    <w:rsid w:val="009A6E07"/>
    <w:rPr>
      <w:rFonts w:ascii="Courier New" w:hAnsi="Courier New" w:cs="Courier New"/>
      <w:lang w:val="en-US" w:eastAsia="en-US" w:bidi="ar-SA"/>
    </w:rPr>
  </w:style>
  <w:style w:type="character" w:customStyle="1" w:styleId="TextChar1">
    <w:name w:val="Text Char1"/>
    <w:basedOn w:val="DefaultParagraphFont"/>
    <w:rsid w:val="009A6E07"/>
    <w:rPr>
      <w:sz w:val="24"/>
      <w:lang w:val="en-US" w:eastAsia="en-US" w:bidi="ar-SA"/>
    </w:rPr>
  </w:style>
  <w:style w:type="character" w:customStyle="1" w:styleId="PlainTextChar1Char1">
    <w:name w:val="Plain Text Char1 Char1"/>
    <w:aliases w:val="Plain Text Char Char Char1,Plain Text Char2 Char Char Char1,Plain Text Char1 Char1 Char Char Char1,Plain Text Char Char Char1 Char Char Char,Plain Text Char1 Char Char Char Char Char Char,Plain Text Char Char2"/>
    <w:basedOn w:val="DefaultParagraphFont"/>
    <w:rsid w:val="009A6E07"/>
    <w:rPr>
      <w:rFonts w:ascii="Courier New" w:hAnsi="Courier New"/>
      <w:sz w:val="24"/>
      <w:lang w:val="en-US" w:eastAsia="fr-FR" w:bidi="ar-SA"/>
    </w:rPr>
  </w:style>
  <w:style w:type="character" w:customStyle="1" w:styleId="SAStextChar">
    <w:name w:val="SAS text Char"/>
    <w:basedOn w:val="DefaultParagraphFont"/>
    <w:link w:val="SAStext"/>
    <w:rsid w:val="009A6E07"/>
    <w:rPr>
      <w:rFonts w:ascii="Courier New" w:eastAsia="Times New Roman" w:hAnsi="Courier New" w:cs="Times New Roman"/>
      <w:spacing w:val="-10"/>
      <w:sz w:val="24"/>
      <w:szCs w:val="20"/>
      <w:lang w:val="en-US" w:eastAsia="en-US"/>
    </w:rPr>
  </w:style>
  <w:style w:type="paragraph" w:customStyle="1" w:styleId="Comment">
    <w:name w:val="Comment"/>
    <w:basedOn w:val="Normal"/>
    <w:next w:val="Text"/>
    <w:rsid w:val="009A6E07"/>
    <w:pPr>
      <w:keepLines/>
      <w:spacing w:before="120" w:after="0" w:line="240" w:lineRule="auto"/>
      <w:jc w:val="both"/>
    </w:pPr>
    <w:rPr>
      <w:rFonts w:ascii="Arial" w:eastAsia="Times New Roman" w:hAnsi="Arial" w:cs="Times New Roman"/>
      <w:i/>
      <w:color w:val="BF30B5"/>
      <w:szCs w:val="24"/>
    </w:rPr>
  </w:style>
  <w:style w:type="paragraph" w:customStyle="1" w:styleId="Nottoc-headings">
    <w:name w:val="Not toc-headings"/>
    <w:basedOn w:val="Normal"/>
    <w:next w:val="Text"/>
    <w:rsid w:val="009A6E07"/>
    <w:pPr>
      <w:keepNext/>
      <w:keepLines/>
      <w:spacing w:before="240" w:after="60" w:line="240" w:lineRule="auto"/>
      <w:ind w:left="1701" w:hanging="1701"/>
    </w:pPr>
    <w:rPr>
      <w:rFonts w:ascii="Arial" w:eastAsia="Times New Roman" w:hAnsi="Arial" w:cs="Times New Roman"/>
      <w:b/>
      <w:szCs w:val="20"/>
    </w:rPr>
  </w:style>
  <w:style w:type="character" w:customStyle="1" w:styleId="TableChar">
    <w:name w:val="Table Char"/>
    <w:basedOn w:val="DefaultParagraphFont"/>
    <w:link w:val="Table"/>
    <w:rsid w:val="009A6E07"/>
    <w:rPr>
      <w:rFonts w:ascii="Arial" w:eastAsia="Times New Roman" w:hAnsi="Arial" w:cs="Times New Roman"/>
      <w:sz w:val="20"/>
      <w:szCs w:val="20"/>
      <w:lang w:eastAsia="en-US"/>
    </w:rPr>
  </w:style>
  <w:style w:type="paragraph" w:customStyle="1" w:styleId="SignatureJobTitle">
    <w:name w:val="Signature Job Title"/>
    <w:basedOn w:val="Signature"/>
    <w:rsid w:val="009A6E07"/>
  </w:style>
  <w:style w:type="paragraph" w:customStyle="1" w:styleId="SignatureCompany">
    <w:name w:val="Signature Company"/>
    <w:basedOn w:val="Signature"/>
    <w:rsid w:val="009A6E07"/>
  </w:style>
  <w:style w:type="paragraph" w:customStyle="1" w:styleId="Byline">
    <w:name w:val="Byline"/>
    <w:basedOn w:val="BodyText"/>
    <w:rsid w:val="009A6E07"/>
  </w:style>
  <w:style w:type="paragraph" w:styleId="DocumentMap">
    <w:name w:val="Document Map"/>
    <w:basedOn w:val="Normal"/>
    <w:link w:val="DocumentMapChar"/>
    <w:semiHidden/>
    <w:rsid w:val="009A6E0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A6E07"/>
    <w:rPr>
      <w:rFonts w:ascii="Tahoma" w:eastAsia="Times New Roman" w:hAnsi="Tahoma" w:cs="Tahoma"/>
      <w:sz w:val="20"/>
      <w:szCs w:val="20"/>
      <w:shd w:val="clear" w:color="auto" w:fill="000080"/>
      <w:lang w:eastAsia="en-US"/>
    </w:rPr>
  </w:style>
  <w:style w:type="paragraph" w:customStyle="1" w:styleId="Instruction">
    <w:name w:val="Instruction"/>
    <w:basedOn w:val="Text"/>
    <w:rsid w:val="009A6E07"/>
    <w:rPr>
      <w:i/>
    </w:rPr>
  </w:style>
  <w:style w:type="character" w:customStyle="1" w:styleId="citation">
    <w:name w:val="citation"/>
    <w:basedOn w:val="DefaultParagraphFont"/>
    <w:rsid w:val="009A6E07"/>
    <w:rPr>
      <w:i w:val="0"/>
      <w:iCs w:val="0"/>
    </w:rPr>
  </w:style>
  <w:style w:type="character" w:customStyle="1" w:styleId="NormalIndentChar">
    <w:name w:val="Normal Indent Char"/>
    <w:basedOn w:val="DefaultParagraphFont"/>
    <w:link w:val="NormalIndent"/>
    <w:rsid w:val="009A6E07"/>
    <w:rPr>
      <w:rFonts w:ascii="Arial" w:eastAsia="Times New Roman" w:hAnsi="Arial" w:cs="Times New Roman"/>
      <w:szCs w:val="20"/>
      <w:lang w:eastAsia="en-US"/>
    </w:rPr>
  </w:style>
  <w:style w:type="paragraph" w:customStyle="1" w:styleId="StyleTableBold">
    <w:name w:val="Style Table + Bold"/>
    <w:basedOn w:val="Table"/>
    <w:link w:val="StyleTableBoldChar"/>
    <w:rsid w:val="009A6E07"/>
    <w:pPr>
      <w:jc w:val="center"/>
    </w:pPr>
    <w:rPr>
      <w:b/>
      <w:bCs/>
    </w:rPr>
  </w:style>
  <w:style w:type="character" w:customStyle="1" w:styleId="StyleTableBoldChar">
    <w:name w:val="Style Table + Bold Char"/>
    <w:basedOn w:val="TableChar"/>
    <w:link w:val="StyleTableBold"/>
    <w:rsid w:val="009A6E07"/>
    <w:rPr>
      <w:rFonts w:ascii="Arial" w:eastAsia="Times New Roman" w:hAnsi="Arial" w:cs="Times New Roman"/>
      <w:b/>
      <w:bCs/>
      <w:sz w:val="20"/>
      <w:szCs w:val="20"/>
      <w:lang w:eastAsia="en-US"/>
    </w:rPr>
  </w:style>
  <w:style w:type="paragraph" w:customStyle="1" w:styleId="StyleNormalIndentLeft381cmHanging007cm">
    <w:name w:val="Style Normal Indent + Left:  3.81 cm Hanging:  0.07 cm"/>
    <w:basedOn w:val="NormalIndent"/>
    <w:rsid w:val="009A6E07"/>
    <w:pPr>
      <w:ind w:left="2160"/>
    </w:pPr>
  </w:style>
  <w:style w:type="paragraph" w:customStyle="1" w:styleId="bullet2">
    <w:name w:val="bullet2"/>
    <w:basedOn w:val="ListBullet"/>
    <w:rsid w:val="009A6E07"/>
    <w:pPr>
      <w:numPr>
        <w:numId w:val="8"/>
      </w:numPr>
      <w:jc w:val="both"/>
    </w:pPr>
    <w:rPr>
      <w:rFonts w:cs="Arial"/>
      <w:b/>
      <w:bCs/>
      <w:sz w:val="24"/>
      <w:szCs w:val="24"/>
      <w:lang w:val="en-US"/>
    </w:rPr>
  </w:style>
  <w:style w:type="paragraph" w:customStyle="1" w:styleId="Stylebullet2Italic">
    <w:name w:val="Style bullet2 + Italic"/>
    <w:basedOn w:val="bullet2"/>
    <w:rsid w:val="009A6E07"/>
    <w:pPr>
      <w:ind w:left="1247" w:right="170" w:hanging="340"/>
    </w:pPr>
    <w:rPr>
      <w:rFonts w:ascii="Times New Roman" w:hAnsi="Times New Roman"/>
      <w:b w:val="0"/>
      <w:iCs/>
    </w:rPr>
  </w:style>
  <w:style w:type="paragraph" w:customStyle="1" w:styleId="References">
    <w:name w:val="References"/>
    <w:basedOn w:val="Normal"/>
    <w:rsid w:val="009A6E07"/>
    <w:pPr>
      <w:numPr>
        <w:numId w:val="9"/>
      </w:numPr>
      <w:spacing w:after="0" w:line="240" w:lineRule="auto"/>
      <w:jc w:val="both"/>
    </w:pPr>
    <w:rPr>
      <w:rFonts w:ascii="Times New Roman" w:eastAsia="Times New Roman" w:hAnsi="Times New Roman" w:cs="Times New Roman"/>
      <w:sz w:val="24"/>
      <w:szCs w:val="20"/>
      <w:lang w:val="es-ES"/>
    </w:rPr>
  </w:style>
  <w:style w:type="character" w:styleId="PlaceholderText">
    <w:name w:val="Placeholder Text"/>
    <w:basedOn w:val="DefaultParagraphFont"/>
    <w:uiPriority w:val="99"/>
    <w:semiHidden/>
    <w:rsid w:val="009A6E07"/>
    <w:rPr>
      <w:color w:val="808080"/>
    </w:rPr>
  </w:style>
  <w:style w:type="character" w:customStyle="1" w:styleId="Style1Char">
    <w:name w:val="Style1 Char"/>
    <w:basedOn w:val="NormalIndentChar"/>
    <w:link w:val="Style1"/>
    <w:rsid w:val="009A6E07"/>
    <w:rPr>
      <w:rFonts w:ascii="Arial" w:eastAsia="MS Mincho" w:hAnsi="Arial" w:cs="Arial"/>
      <w:b/>
      <w:bCs/>
      <w:iCs/>
      <w:szCs w:val="20"/>
      <w:lang w:eastAsia="ja-JP"/>
    </w:rPr>
  </w:style>
  <w:style w:type="character" w:customStyle="1" w:styleId="NormalBulletChar">
    <w:name w:val="Normal Bullet Char"/>
    <w:basedOn w:val="NormalIndentChar"/>
    <w:link w:val="NormalBullet"/>
    <w:uiPriority w:val="99"/>
    <w:rsid w:val="009A6E07"/>
    <w:rPr>
      <w:rFonts w:ascii="Arial" w:eastAsia="Times New Roman" w:hAnsi="Arial" w:cs="Times New Roman"/>
      <w:szCs w:val="20"/>
      <w:lang w:eastAsia="en-US"/>
    </w:rPr>
  </w:style>
  <w:style w:type="character" w:customStyle="1" w:styleId="UnresolvedMention1">
    <w:name w:val="Unresolved Mention1"/>
    <w:basedOn w:val="DefaultParagraphFont"/>
    <w:uiPriority w:val="99"/>
    <w:semiHidden/>
    <w:unhideWhenUsed/>
    <w:rsid w:val="009A6E07"/>
    <w:rPr>
      <w:color w:val="808080"/>
      <w:shd w:val="clear" w:color="auto" w:fill="E6E6E6"/>
    </w:rPr>
  </w:style>
  <w:style w:type="paragraph" w:styleId="TOC5">
    <w:name w:val="toc 5"/>
    <w:basedOn w:val="Normal"/>
    <w:next w:val="Normal"/>
    <w:autoRedefine/>
    <w:uiPriority w:val="39"/>
    <w:unhideWhenUsed/>
    <w:rsid w:val="009A6E07"/>
    <w:pPr>
      <w:spacing w:after="100"/>
      <w:ind w:left="880"/>
    </w:pPr>
    <w:rPr>
      <w:rFonts w:eastAsiaTheme="minorEastAsia"/>
      <w:lang w:eastAsia="en-GB"/>
    </w:rPr>
  </w:style>
  <w:style w:type="paragraph" w:styleId="TOC8">
    <w:name w:val="toc 8"/>
    <w:basedOn w:val="Normal"/>
    <w:next w:val="Normal"/>
    <w:autoRedefine/>
    <w:uiPriority w:val="39"/>
    <w:unhideWhenUsed/>
    <w:rsid w:val="009A6E07"/>
    <w:pPr>
      <w:spacing w:after="100"/>
      <w:ind w:left="1540"/>
    </w:pPr>
    <w:rPr>
      <w:rFonts w:eastAsiaTheme="minorEastAsia"/>
      <w:lang w:eastAsia="en-GB"/>
    </w:rPr>
  </w:style>
  <w:style w:type="paragraph" w:styleId="TOC9">
    <w:name w:val="toc 9"/>
    <w:basedOn w:val="Normal"/>
    <w:next w:val="Normal"/>
    <w:autoRedefine/>
    <w:uiPriority w:val="39"/>
    <w:unhideWhenUsed/>
    <w:rsid w:val="009A6E07"/>
    <w:pPr>
      <w:spacing w:after="100"/>
      <w:ind w:left="1760"/>
    </w:pPr>
    <w:rPr>
      <w:rFonts w:eastAsiaTheme="minorEastAsia"/>
      <w:lang w:eastAsia="en-GB"/>
    </w:rPr>
  </w:style>
  <w:style w:type="character" w:styleId="UnresolvedMention">
    <w:name w:val="Unresolved Mention"/>
    <w:basedOn w:val="DefaultParagraphFont"/>
    <w:uiPriority w:val="99"/>
    <w:semiHidden/>
    <w:unhideWhenUsed/>
    <w:rsid w:val="009A6E07"/>
    <w:rPr>
      <w:color w:val="605E5C"/>
      <w:shd w:val="clear" w:color="auto" w:fill="E1DFDD"/>
    </w:rPr>
  </w:style>
  <w:style w:type="paragraph" w:styleId="TableofFigures">
    <w:name w:val="table of figures"/>
    <w:basedOn w:val="Normal"/>
    <w:next w:val="Normal"/>
    <w:uiPriority w:val="99"/>
    <w:unhideWhenUsed/>
    <w:rsid w:val="009A6E07"/>
    <w:pPr>
      <w:spacing w:after="0"/>
    </w:pPr>
  </w:style>
  <w:style w:type="table" w:customStyle="1" w:styleId="TableGrid20">
    <w:name w:val="Table Grid2"/>
    <w:basedOn w:val="TableNormal"/>
    <w:next w:val="TableGrid"/>
    <w:uiPriority w:val="39"/>
    <w:rsid w:val="00E61B4A"/>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7B78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rsid w:val="007B78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7B78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7B780F"/>
  </w:style>
  <w:style w:type="character" w:customStyle="1" w:styleId="DefaultChar">
    <w:name w:val="Default Char"/>
    <w:basedOn w:val="DefaultParagraphFont"/>
    <w:link w:val="Default"/>
    <w:rsid w:val="007B780F"/>
    <w:rPr>
      <w:rFonts w:ascii="Verdana" w:eastAsia="MS Mincho" w:hAnsi="Verdana" w:cs="Verdana"/>
      <w:color w:val="000000"/>
      <w:sz w:val="24"/>
      <w:szCs w:val="24"/>
      <w:lang w:eastAsia="ja-JP"/>
    </w:rPr>
  </w:style>
  <w:style w:type="character" w:customStyle="1" w:styleId="UnresolvedMention2">
    <w:name w:val="Unresolved Mention2"/>
    <w:basedOn w:val="DefaultParagraphFont"/>
    <w:uiPriority w:val="99"/>
    <w:semiHidden/>
    <w:unhideWhenUsed/>
    <w:rsid w:val="007B780F"/>
    <w:rPr>
      <w:color w:val="605E5C"/>
      <w:shd w:val="clear" w:color="auto" w:fill="E1DFDD"/>
    </w:rPr>
  </w:style>
  <w:style w:type="character" w:customStyle="1" w:styleId="UnresolvedMention3">
    <w:name w:val="Unresolved Mention3"/>
    <w:basedOn w:val="DefaultParagraphFont"/>
    <w:uiPriority w:val="99"/>
    <w:semiHidden/>
    <w:unhideWhenUsed/>
    <w:rsid w:val="007B780F"/>
    <w:rPr>
      <w:color w:val="605E5C"/>
      <w:shd w:val="clear" w:color="auto" w:fill="E1DFDD"/>
    </w:rPr>
  </w:style>
  <w:style w:type="character" w:customStyle="1" w:styleId="highlight">
    <w:name w:val="highlight"/>
    <w:basedOn w:val="DefaultParagraphFont"/>
    <w:rsid w:val="007B780F"/>
  </w:style>
  <w:style w:type="character" w:customStyle="1" w:styleId="mixed-citation">
    <w:name w:val="mixed-citation"/>
    <w:basedOn w:val="DefaultParagraphFont"/>
    <w:rsid w:val="007B780F"/>
  </w:style>
  <w:style w:type="character" w:customStyle="1" w:styleId="element-citation">
    <w:name w:val="element-citation"/>
    <w:basedOn w:val="DefaultParagraphFont"/>
    <w:rsid w:val="007B780F"/>
  </w:style>
  <w:style w:type="character" w:customStyle="1" w:styleId="ref-journal">
    <w:name w:val="ref-journal"/>
    <w:basedOn w:val="DefaultParagraphFont"/>
    <w:rsid w:val="007B780F"/>
  </w:style>
  <w:style w:type="character" w:customStyle="1" w:styleId="ref-vol">
    <w:name w:val="ref-vol"/>
    <w:basedOn w:val="DefaultParagraphFont"/>
    <w:rsid w:val="007B780F"/>
  </w:style>
  <w:style w:type="character" w:customStyle="1" w:styleId="nowrap">
    <w:name w:val="nowrap"/>
    <w:basedOn w:val="DefaultParagraphFont"/>
    <w:rsid w:val="007B780F"/>
  </w:style>
  <w:style w:type="character" w:customStyle="1" w:styleId="UnresolvedMention4">
    <w:name w:val="Unresolved Mention4"/>
    <w:basedOn w:val="DefaultParagraphFont"/>
    <w:uiPriority w:val="99"/>
    <w:semiHidden/>
    <w:unhideWhenUsed/>
    <w:rsid w:val="007B780F"/>
    <w:rPr>
      <w:color w:val="605E5C"/>
      <w:shd w:val="clear" w:color="auto" w:fill="E1DFDD"/>
    </w:rPr>
  </w:style>
  <w:style w:type="character" w:customStyle="1" w:styleId="UnresolvedMention5">
    <w:name w:val="Unresolved Mention5"/>
    <w:basedOn w:val="DefaultParagraphFont"/>
    <w:uiPriority w:val="99"/>
    <w:semiHidden/>
    <w:unhideWhenUsed/>
    <w:rsid w:val="007B78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61345">
      <w:bodyDiv w:val="1"/>
      <w:marLeft w:val="0"/>
      <w:marRight w:val="0"/>
      <w:marTop w:val="0"/>
      <w:marBottom w:val="0"/>
      <w:divBdr>
        <w:top w:val="none" w:sz="0" w:space="0" w:color="auto"/>
        <w:left w:val="none" w:sz="0" w:space="0" w:color="auto"/>
        <w:bottom w:val="none" w:sz="0" w:space="0" w:color="auto"/>
        <w:right w:val="none" w:sz="0" w:space="0" w:color="auto"/>
      </w:divBdr>
    </w:div>
    <w:div w:id="466439972">
      <w:bodyDiv w:val="1"/>
      <w:marLeft w:val="0"/>
      <w:marRight w:val="0"/>
      <w:marTop w:val="0"/>
      <w:marBottom w:val="0"/>
      <w:divBdr>
        <w:top w:val="none" w:sz="0" w:space="0" w:color="auto"/>
        <w:left w:val="none" w:sz="0" w:space="0" w:color="auto"/>
        <w:bottom w:val="none" w:sz="0" w:space="0" w:color="auto"/>
        <w:right w:val="none" w:sz="0" w:space="0" w:color="auto"/>
      </w:divBdr>
    </w:div>
    <w:div w:id="167306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ine.behar@gmail.com"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tif"/><Relationship Id="rId34" Type="http://schemas.openxmlformats.org/officeDocument/2006/relationships/hyperlink" Target="https://doi.org/10.1136/bjophthalmol-2017-311096"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tif"/><Relationship Id="rId25" Type="http://schemas.openxmlformats.org/officeDocument/2006/relationships/image" Target="media/image11.png"/><Relationship Id="rId33" Type="http://schemas.openxmlformats.org/officeDocument/2006/relationships/hyperlink" Target="https://doi.org/10.1111/aos.13491"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hyperlink" Target="https://doi.org/10.1007/s10792-016-0377-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tif"/><Relationship Id="rId31" Type="http://schemas.openxmlformats.org/officeDocument/2006/relationships/hyperlink" Target="https://doi.org/10.1097/iae.000000000000164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if"/><Relationship Id="rId27" Type="http://schemas.openxmlformats.org/officeDocument/2006/relationships/image" Target="media/image13.png"/><Relationship Id="rId30" Type="http://schemas.openxmlformats.org/officeDocument/2006/relationships/hyperlink" Target="https://doi.org/10.1038/s41433-018-0212-2" TargetMode="External"/><Relationship Id="rId35" Type="http://schemas.openxmlformats.org/officeDocument/2006/relationships/hyperlink" Target="https://doi.org/10.1097/IAE.00000000000006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6D139-E5A1-496F-B617-C900623B5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97</Pages>
  <Words>30931</Words>
  <Characters>176309</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206827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O'Connell</dc:creator>
  <cp:keywords/>
  <dc:description/>
  <cp:lastModifiedBy>Abby O'Connell</cp:lastModifiedBy>
  <cp:revision>3</cp:revision>
  <cp:lastPrinted>2019-08-20T10:09:00Z</cp:lastPrinted>
  <dcterms:created xsi:type="dcterms:W3CDTF">2019-10-01T12:22:00Z</dcterms:created>
  <dcterms:modified xsi:type="dcterms:W3CDTF">2019-10-01T12:39:00Z</dcterms:modified>
</cp:coreProperties>
</file>