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3C27F" w14:textId="694AABE2" w:rsidR="00A767D2" w:rsidRDefault="00A767D2" w:rsidP="00A767D2">
      <w:pPr>
        <w:pStyle w:val="Heading1"/>
        <w:spacing w:line="480" w:lineRule="auto"/>
      </w:pPr>
      <w:bookmarkStart w:id="0" w:name="_GoBack"/>
      <w:bookmarkEnd w:id="0"/>
      <w:r>
        <w:t>The role of community pharmacists in the delivery of diabetes care</w:t>
      </w:r>
    </w:p>
    <w:p w14:paraId="14097AB3" w14:textId="77777777" w:rsidR="00A767D2" w:rsidRDefault="00A767D2" w:rsidP="00A767D2">
      <w:pPr>
        <w:pStyle w:val="Heading2"/>
        <w:spacing w:line="480" w:lineRule="auto"/>
      </w:pPr>
      <w:r>
        <w:t>Short Title</w:t>
      </w:r>
    </w:p>
    <w:p w14:paraId="4AB4E28B" w14:textId="7C1A0AB0" w:rsidR="00A767D2" w:rsidRPr="00F0302A" w:rsidRDefault="00A767D2" w:rsidP="00A767D2">
      <w:pPr>
        <w:spacing w:line="480" w:lineRule="auto"/>
      </w:pPr>
      <w:r>
        <w:t>C</w:t>
      </w:r>
      <w:r w:rsidRPr="00F0302A">
        <w:t>ommunity pharmacists</w:t>
      </w:r>
      <w:r w:rsidR="000F1111">
        <w:t xml:space="preserve"> and </w:t>
      </w:r>
      <w:r w:rsidRPr="00F0302A">
        <w:t>diabetes care</w:t>
      </w:r>
    </w:p>
    <w:p w14:paraId="1863CD35" w14:textId="77777777" w:rsidR="00A767D2" w:rsidRDefault="00A767D2" w:rsidP="00A767D2">
      <w:pPr>
        <w:pStyle w:val="Heading2"/>
        <w:spacing w:line="480" w:lineRule="auto"/>
      </w:pPr>
      <w:r>
        <w:t>Authors</w:t>
      </w:r>
    </w:p>
    <w:p w14:paraId="47C43482" w14:textId="77777777" w:rsidR="00A767D2" w:rsidRDefault="00A767D2" w:rsidP="00A767D2">
      <w:pPr>
        <w:spacing w:line="480" w:lineRule="auto"/>
      </w:pPr>
      <w:r>
        <w:t>Sarah Brewster</w:t>
      </w:r>
      <w:r w:rsidRPr="007E3A52">
        <w:rPr>
          <w:vertAlign w:val="superscript"/>
        </w:rPr>
        <w:t>1</w:t>
      </w:r>
      <w:r>
        <w:t>, Richard IG Holt</w:t>
      </w:r>
      <w:r w:rsidRPr="007E3A52">
        <w:rPr>
          <w:vertAlign w:val="superscript"/>
        </w:rPr>
        <w:t>2</w:t>
      </w:r>
      <w:r>
        <w:rPr>
          <w:vertAlign w:val="subscript"/>
        </w:rPr>
        <w:t xml:space="preserve">, </w:t>
      </w:r>
      <w:r>
        <w:t>Jane Portlock</w:t>
      </w:r>
      <w:r w:rsidRPr="007E3A52">
        <w:rPr>
          <w:vertAlign w:val="superscript"/>
        </w:rPr>
        <w:t>3</w:t>
      </w:r>
      <w:r>
        <w:t>, Hermione Price</w:t>
      </w:r>
      <w:r w:rsidRPr="007E3A52">
        <w:rPr>
          <w:vertAlign w:val="superscript"/>
        </w:rPr>
        <w:t>1</w:t>
      </w:r>
    </w:p>
    <w:p w14:paraId="4D1F394A" w14:textId="77777777" w:rsidR="00A767D2" w:rsidRDefault="00A767D2" w:rsidP="00A767D2">
      <w:pPr>
        <w:pStyle w:val="Heading2"/>
        <w:spacing w:line="480" w:lineRule="auto"/>
      </w:pPr>
      <w:r>
        <w:t>Institutions</w:t>
      </w:r>
    </w:p>
    <w:p w14:paraId="41E5B276" w14:textId="77777777" w:rsidR="00A767D2" w:rsidRDefault="00A767D2" w:rsidP="00A767D2">
      <w:pPr>
        <w:spacing w:line="480" w:lineRule="auto"/>
      </w:pPr>
      <w:r>
        <w:rPr>
          <w:vertAlign w:val="superscript"/>
        </w:rPr>
        <w:t>1</w:t>
      </w:r>
      <w:r>
        <w:t xml:space="preserve">Research and Development Tom Rudd Unit, </w:t>
      </w:r>
      <w:proofErr w:type="spellStart"/>
      <w:r>
        <w:t>Moorgreen</w:t>
      </w:r>
      <w:proofErr w:type="spellEnd"/>
      <w:r>
        <w:t xml:space="preserve"> Hospital, Southern Health NHS</w:t>
      </w:r>
    </w:p>
    <w:p w14:paraId="23FC25E5" w14:textId="77777777" w:rsidR="00A767D2" w:rsidRDefault="00A767D2" w:rsidP="00A767D2">
      <w:pPr>
        <w:spacing w:line="480" w:lineRule="auto"/>
        <w:rPr>
          <w:sz w:val="14"/>
          <w:szCs w:val="14"/>
        </w:rPr>
      </w:pPr>
      <w:r>
        <w:t>Foundation Trust, Southampton, UK</w:t>
      </w:r>
    </w:p>
    <w:p w14:paraId="1B46918B" w14:textId="77777777" w:rsidR="00A767D2" w:rsidRDefault="00A767D2" w:rsidP="00A767D2">
      <w:pPr>
        <w:spacing w:line="480" w:lineRule="auto"/>
      </w:pPr>
      <w:r>
        <w:rPr>
          <w:vertAlign w:val="superscript"/>
        </w:rPr>
        <w:t>2</w:t>
      </w:r>
      <w:r>
        <w:t>Human Development and Health, Faculty of Medicine, University of Southampton</w:t>
      </w:r>
      <w:r>
        <w:rPr>
          <w:vertAlign w:val="subscript"/>
        </w:rPr>
        <w:t>,</w:t>
      </w:r>
    </w:p>
    <w:p w14:paraId="7D4A42AE" w14:textId="77777777" w:rsidR="00A767D2" w:rsidRDefault="00A767D2" w:rsidP="00A767D2">
      <w:pPr>
        <w:spacing w:line="480" w:lineRule="auto"/>
        <w:rPr>
          <w:vertAlign w:val="subscript"/>
        </w:rPr>
      </w:pPr>
      <w:r>
        <w:t xml:space="preserve">Southampton, UK </w:t>
      </w:r>
    </w:p>
    <w:p w14:paraId="24ED0E77" w14:textId="77777777" w:rsidR="00A767D2" w:rsidRDefault="00A767D2" w:rsidP="00A767D2">
      <w:r>
        <w:rPr>
          <w:vertAlign w:val="superscript"/>
        </w:rPr>
        <w:t>3</w:t>
      </w:r>
      <w:r>
        <w:t>School of Pharmacy and Biomedical Sciences, Faculty of Sciences, University of Portsmouth, Portsmouth, UK</w:t>
      </w:r>
    </w:p>
    <w:p w14:paraId="3550AB72" w14:textId="77777777" w:rsidR="00A767D2" w:rsidRDefault="00A767D2" w:rsidP="00A767D2"/>
    <w:p w14:paraId="72CE0170" w14:textId="77777777" w:rsidR="00A767D2" w:rsidRDefault="00A767D2" w:rsidP="00A767D2">
      <w:pPr>
        <w:pStyle w:val="Heading2"/>
        <w:spacing w:line="480" w:lineRule="auto"/>
      </w:pPr>
      <w:r>
        <w:t>Corresponding Author</w:t>
      </w:r>
    </w:p>
    <w:p w14:paraId="641A1B66" w14:textId="77777777" w:rsidR="00A767D2" w:rsidRDefault="00A767D2" w:rsidP="00A767D2">
      <w:pPr>
        <w:spacing w:line="480" w:lineRule="auto"/>
        <w:rPr>
          <w:rStyle w:val="Hyperlink"/>
        </w:rPr>
      </w:pPr>
      <w:r>
        <w:t xml:space="preserve">Dr Sarah Brewster, </w:t>
      </w:r>
      <w:hyperlink r:id="rId5" w:history="1">
        <w:r w:rsidRPr="00606564">
          <w:rPr>
            <w:rStyle w:val="Hyperlink"/>
          </w:rPr>
          <w:t>Sarah.brewster@southernhealth.nhs.uk</w:t>
        </w:r>
      </w:hyperlink>
    </w:p>
    <w:p w14:paraId="4A227606" w14:textId="2716AF41" w:rsidR="006F1AB7" w:rsidRDefault="00A767D2" w:rsidP="00A767D2">
      <w:pPr>
        <w:pStyle w:val="Heading2"/>
      </w:pPr>
      <w:r>
        <w:t xml:space="preserve">Word Count </w:t>
      </w:r>
    </w:p>
    <w:p w14:paraId="2C4E19BF" w14:textId="77777777" w:rsidR="006F1AB7" w:rsidRPr="006F1AB7" w:rsidRDefault="006F1AB7" w:rsidP="006F1AB7"/>
    <w:p w14:paraId="43C0A68F" w14:textId="26EAD9A8" w:rsidR="00A767D2" w:rsidRPr="006F1AB7" w:rsidRDefault="006F1AB7" w:rsidP="00A767D2">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9</w:t>
      </w:r>
      <w:r w:rsidR="00171EEB">
        <w:rPr>
          <w:rFonts w:asciiTheme="minorHAnsi" w:hAnsiTheme="minorHAnsi" w:cstheme="minorHAnsi"/>
          <w:color w:val="000000" w:themeColor="text1"/>
          <w:sz w:val="22"/>
          <w:szCs w:val="22"/>
        </w:rPr>
        <w:t>36</w:t>
      </w:r>
      <w:r>
        <w:rPr>
          <w:rFonts w:asciiTheme="minorHAnsi" w:hAnsiTheme="minorHAnsi" w:cstheme="minorHAnsi"/>
          <w:color w:val="000000" w:themeColor="text1"/>
          <w:sz w:val="22"/>
          <w:szCs w:val="22"/>
        </w:rPr>
        <w:t xml:space="preserve"> words</w:t>
      </w:r>
    </w:p>
    <w:p w14:paraId="24F22294" w14:textId="77777777" w:rsidR="00A767D2" w:rsidRPr="00A767D2" w:rsidRDefault="00A767D2" w:rsidP="00A767D2"/>
    <w:p w14:paraId="50C28262" w14:textId="77777777" w:rsidR="00A767D2" w:rsidRDefault="00A767D2" w:rsidP="00A767D2">
      <w:pPr>
        <w:pStyle w:val="Heading2"/>
        <w:spacing w:line="480" w:lineRule="auto"/>
      </w:pPr>
      <w:r>
        <w:t>Conflicts of interest</w:t>
      </w:r>
    </w:p>
    <w:p w14:paraId="5110B98D" w14:textId="2638DD79" w:rsidR="00A767D2" w:rsidRDefault="00A767D2" w:rsidP="00A767D2">
      <w:pPr>
        <w:spacing w:line="480" w:lineRule="auto"/>
      </w:pPr>
      <w:r>
        <w:t>No conflicts of interest to declare.</w:t>
      </w:r>
    </w:p>
    <w:p w14:paraId="6E9529BF" w14:textId="77777777" w:rsidR="00A767D2" w:rsidRDefault="00A767D2">
      <w:r>
        <w:br w:type="page"/>
      </w:r>
    </w:p>
    <w:p w14:paraId="175D6320" w14:textId="77777777" w:rsidR="00B03932" w:rsidRDefault="00B03932" w:rsidP="00B03932">
      <w:pPr>
        <w:pStyle w:val="Heading2"/>
      </w:pPr>
      <w:r>
        <w:lastRenderedPageBreak/>
        <w:t>Introduction and Background:</w:t>
      </w:r>
    </w:p>
    <w:p w14:paraId="38D09FAD" w14:textId="63626E77" w:rsidR="00B03932" w:rsidRPr="00534158" w:rsidRDefault="00B03932" w:rsidP="00B03932">
      <w:pPr>
        <w:spacing w:line="480" w:lineRule="auto"/>
      </w:pPr>
      <w:r w:rsidRPr="007E48BD">
        <w:t xml:space="preserve">Pharmacists make up the third largest group of healthcare professionals in </w:t>
      </w:r>
      <w:r w:rsidR="00A34D6E">
        <w:t>the</w:t>
      </w:r>
      <w:r w:rsidR="00087759">
        <w:t xml:space="preserve"> United Kingdom (UK) </w:t>
      </w:r>
      <w:r w:rsidR="00A34D6E">
        <w:t xml:space="preserve">and </w:t>
      </w:r>
      <w:r w:rsidR="00087759">
        <w:t xml:space="preserve">are </w:t>
      </w:r>
      <w:r w:rsidR="00A34D6E">
        <w:rPr>
          <w:rFonts w:cstheme="minorHAnsi"/>
        </w:rPr>
        <w:t xml:space="preserve">one of the </w:t>
      </w:r>
      <w:r w:rsidR="00A34D6E" w:rsidRPr="007E48BD">
        <w:rPr>
          <w:rFonts w:cstheme="minorHAnsi"/>
        </w:rPr>
        <w:t>most trusted profession</w:t>
      </w:r>
      <w:r w:rsidR="00A34D6E">
        <w:rPr>
          <w:rFonts w:cstheme="minorHAnsi"/>
        </w:rPr>
        <w:t>s</w:t>
      </w:r>
      <w:r w:rsidR="00A34D6E" w:rsidRPr="007E48BD">
        <w:rPr>
          <w:rFonts w:cstheme="minorHAnsi"/>
        </w:rPr>
        <w:t xml:space="preserve"> worldwide</w:t>
      </w:r>
      <w:r w:rsidR="00A34D6E">
        <w:rPr>
          <w:rFonts w:cstheme="minorHAnsi"/>
        </w:rPr>
        <w:t xml:space="preserve"> along</w:t>
      </w:r>
      <w:r w:rsidR="000F150F">
        <w:rPr>
          <w:rFonts w:cstheme="minorHAnsi"/>
        </w:rPr>
        <w:t>side</w:t>
      </w:r>
      <w:r w:rsidR="00A34D6E" w:rsidRPr="007E48BD">
        <w:rPr>
          <w:rFonts w:cstheme="minorHAnsi"/>
        </w:rPr>
        <w:t xml:space="preserve"> firefighters, nurses, teachers and doctors </w:t>
      </w:r>
      <w:r w:rsidR="00A34D6E" w:rsidRPr="007E48BD">
        <w:rPr>
          <w:rFonts w:cstheme="minorHAnsi"/>
        </w:rPr>
        <w:fldChar w:fldCharType="begin"/>
      </w:r>
      <w:r w:rsidR="00A34D6E">
        <w:rPr>
          <w:rFonts w:cstheme="minorHAnsi"/>
        </w:rPr>
        <w:instrText xml:space="preserve"> ADDIN EN.CITE &lt;EndNote&gt;&lt;Cite&gt;&lt;Author&gt;Nuremberg Institute for Market Decisions&lt;/Author&gt;&lt;Year&gt;2016&lt;/Year&gt;&lt;RecNum&gt;195&lt;/RecNum&gt;&lt;DisplayText&gt;[1]&lt;/DisplayText&gt;&lt;record&gt;&lt;rec-number&gt;195&lt;/rec-number&gt;&lt;foreign-keys&gt;&lt;key app="EN" db-id="9zxvrdefmetfaoe9azs5xdzpttpezstf0t55" timestamp="1569429195"&gt;195&lt;/key&gt;&lt;/foreign-keys&gt;&lt;ref-type name="Web Page"&gt;12&lt;/ref-type&gt;&lt;contributors&gt;&lt;authors&gt;&lt;author&gt;Nuremberg Institute for Market Decisions,&lt;/author&gt;&lt;/authors&gt;&lt;/contributors&gt;&lt;titles&gt;&lt;title&gt;Worldwide ranking: trust in professions&lt;/title&gt;&lt;/titles&gt;&lt;number&gt;25.09.2019&lt;/number&gt;&lt;dates&gt;&lt;year&gt;2016&lt;/year&gt;&lt;/dates&gt;&lt;urls&gt;&lt;related-urls&gt;&lt;url&gt;https://www.nim.org/en/compact/focustopics/worldwide-ranking-trust-professions&lt;/url&gt;&lt;/related-urls&gt;&lt;/urls&gt;&lt;/record&gt;&lt;/Cite&gt;&lt;/EndNote&gt;</w:instrText>
      </w:r>
      <w:r w:rsidR="00A34D6E" w:rsidRPr="007E48BD">
        <w:rPr>
          <w:rFonts w:cstheme="minorHAnsi"/>
        </w:rPr>
        <w:fldChar w:fldCharType="separate"/>
      </w:r>
      <w:r w:rsidR="00A34D6E">
        <w:rPr>
          <w:rFonts w:cstheme="minorHAnsi"/>
          <w:noProof/>
        </w:rPr>
        <w:t>[1]</w:t>
      </w:r>
      <w:r w:rsidR="00A34D6E" w:rsidRPr="007E48BD">
        <w:rPr>
          <w:rFonts w:cstheme="minorHAnsi"/>
        </w:rPr>
        <w:fldChar w:fldCharType="end"/>
      </w:r>
      <w:r w:rsidR="00A34D6E" w:rsidRPr="007E48BD">
        <w:rPr>
          <w:rFonts w:cstheme="minorHAnsi"/>
        </w:rPr>
        <w:t>.</w:t>
      </w:r>
      <w:r w:rsidR="00A34D6E">
        <w:rPr>
          <w:rFonts w:cstheme="minorHAnsi"/>
        </w:rPr>
        <w:t xml:space="preserve"> </w:t>
      </w:r>
      <w:r w:rsidR="00A34D6E">
        <w:t>Pharmacists work across a variety of settings, although the</w:t>
      </w:r>
      <w:r w:rsidR="00A34D6E" w:rsidRPr="007E48BD">
        <w:t xml:space="preserve"> </w:t>
      </w:r>
      <w:r w:rsidR="00A34D6E">
        <w:t xml:space="preserve">majority (70%) </w:t>
      </w:r>
      <w:r w:rsidR="00A34D6E" w:rsidRPr="007E48BD">
        <w:t xml:space="preserve">are based in community pharmacies </w:t>
      </w:r>
      <w:r w:rsidR="00A34D6E" w:rsidRPr="007E48BD">
        <w:fldChar w:fldCharType="begin"/>
      </w:r>
      <w:r w:rsidR="00A34D6E">
        <w:instrText xml:space="preserve"> ADDIN EN.CITE &lt;EndNote&gt;&lt;Cite&gt;&lt;Author&gt;NHS England&lt;/Author&gt;&lt;Year&gt;2017&lt;/Year&gt;&lt;RecNum&gt;131&lt;/RecNum&gt;&lt;DisplayText&gt;[2]&lt;/DisplayText&gt;&lt;record&gt;&lt;rec-number&gt;131&lt;/rec-number&gt;&lt;foreign-keys&gt;&lt;key app="EN" db-id="92zzaw2dcvxftce5dwy50ppmz592s2vraea2" timestamp="1564418684"&gt;131&lt;/key&gt;&lt;/foreign-keys&gt;&lt;ref-type name="Web Page"&gt;12&lt;/ref-type&gt;&lt;contributors&gt;&lt;authors&gt;&lt;author&gt;NHS England,&lt;/author&gt;&lt;/authors&gt;&lt;/contributors&gt;&lt;titles&gt;&lt;title&gt;How can your pharmacist help you?&lt;/title&gt;&lt;/titles&gt;&lt;number&gt;29.07.2019&lt;/number&gt;&lt;dates&gt;&lt;year&gt;2017&lt;/year&gt;&lt;pub-dates&gt;&lt;date&gt;18.10.2017&lt;/date&gt;&lt;/pub-dates&gt;&lt;/dates&gt;&lt;urls&gt;&lt;related-urls&gt;&lt;url&gt;https://www.england.nhs.uk/blog/how-can-your-pharmacist-help-you/&lt;/url&gt;&lt;/related-urls&gt;&lt;/urls&gt;&lt;/record&gt;&lt;/Cite&gt;&lt;/EndNote&gt;</w:instrText>
      </w:r>
      <w:r w:rsidR="00A34D6E" w:rsidRPr="007E48BD">
        <w:fldChar w:fldCharType="separate"/>
      </w:r>
      <w:r w:rsidR="00A34D6E">
        <w:rPr>
          <w:noProof/>
        </w:rPr>
        <w:t>[2]</w:t>
      </w:r>
      <w:r w:rsidR="00A34D6E" w:rsidRPr="007E48BD">
        <w:fldChar w:fldCharType="end"/>
      </w:r>
      <w:r w:rsidR="00A34D6E" w:rsidRPr="007E48BD">
        <w:t xml:space="preserve">.  </w:t>
      </w:r>
      <w:r w:rsidR="00A34D6E">
        <w:rPr>
          <w:rFonts w:cstheme="minorHAnsi"/>
        </w:rPr>
        <w:t>T</w:t>
      </w:r>
      <w:r w:rsidRPr="007E48BD">
        <w:t xml:space="preserve">o date, </w:t>
      </w:r>
      <w:r w:rsidR="00A34D6E">
        <w:t xml:space="preserve">community pharmacists </w:t>
      </w:r>
      <w:r w:rsidRPr="007E48BD">
        <w:t>are a largely untapped resource in the delivery of diabetes care</w:t>
      </w:r>
      <w:r w:rsidR="00BF3343">
        <w:t>.</w:t>
      </w:r>
      <w:r w:rsidR="00A34D6E">
        <w:t xml:space="preserve"> </w:t>
      </w:r>
      <w:r w:rsidRPr="007E48BD">
        <w:t>With the</w:t>
      </w:r>
      <w:r>
        <w:t xml:space="preserve"> growing number of peo</w:t>
      </w:r>
      <w:r w:rsidR="00112E21">
        <w:t>ple living with diabetes and</w:t>
      </w:r>
      <w:r>
        <w:t xml:space="preserve"> increasing </w:t>
      </w:r>
      <w:r w:rsidR="00A34D6E">
        <w:t xml:space="preserve">demand </w:t>
      </w:r>
      <w:r>
        <w:t xml:space="preserve">on healthcare services, </w:t>
      </w:r>
      <w:r w:rsidR="00370151">
        <w:t>pharmacists</w:t>
      </w:r>
      <w:r>
        <w:t xml:space="preserve"> are well situated to offer</w:t>
      </w:r>
      <w:r>
        <w:rPr>
          <w:rFonts w:cstheme="minorHAnsi"/>
        </w:rPr>
        <w:t xml:space="preserve"> collaborative and complementary expertise, providing </w:t>
      </w:r>
      <w:r w:rsidRPr="000F41B2">
        <w:rPr>
          <w:rFonts w:cstheme="minorHAnsi"/>
        </w:rPr>
        <w:t>a</w:t>
      </w:r>
      <w:r>
        <w:rPr>
          <w:rFonts w:cstheme="minorHAnsi"/>
        </w:rPr>
        <w:t>n additional</w:t>
      </w:r>
      <w:r w:rsidRPr="000F41B2">
        <w:rPr>
          <w:rFonts w:cstheme="minorHAnsi"/>
        </w:rPr>
        <w:t xml:space="preserve"> strategy</w:t>
      </w:r>
      <w:r>
        <w:rPr>
          <w:rFonts w:cstheme="minorHAnsi"/>
        </w:rPr>
        <w:t xml:space="preserve"> to current models of care.</w:t>
      </w:r>
      <w:r w:rsidR="00370151">
        <w:t xml:space="preserve">  </w:t>
      </w:r>
      <w:r w:rsidRPr="00534158">
        <w:t xml:space="preserve"> </w:t>
      </w:r>
    </w:p>
    <w:p w14:paraId="368A7395" w14:textId="72545B31" w:rsidR="00B03932" w:rsidRDefault="00B03932" w:rsidP="00B03932">
      <w:pPr>
        <w:pStyle w:val="Heading2"/>
      </w:pPr>
      <w:r>
        <w:t>Strengths of community pharmacists</w:t>
      </w:r>
    </w:p>
    <w:p w14:paraId="7880FCC2" w14:textId="3F03245D" w:rsidR="00B03932" w:rsidRDefault="00B03932" w:rsidP="00B03932">
      <w:pPr>
        <w:spacing w:line="480" w:lineRule="auto"/>
        <w:rPr>
          <w:rFonts w:cstheme="minorHAnsi"/>
          <w:color w:val="000000" w:themeColor="text1"/>
          <w:lang w:val="en"/>
        </w:rPr>
      </w:pPr>
      <w:r w:rsidRPr="007E48BD">
        <w:rPr>
          <w:rFonts w:cstheme="minorHAnsi"/>
          <w:color w:val="333333"/>
          <w:lang w:val="en"/>
        </w:rPr>
        <w:t xml:space="preserve">In </w:t>
      </w:r>
      <w:r w:rsidR="00A34D6E">
        <w:rPr>
          <w:rFonts w:cstheme="minorHAnsi"/>
          <w:lang w:val="en"/>
        </w:rPr>
        <w:t>many parts of the world</w:t>
      </w:r>
      <w:r w:rsidRPr="007E48BD">
        <w:rPr>
          <w:rFonts w:cstheme="minorHAnsi"/>
          <w:lang w:val="en"/>
        </w:rPr>
        <w:t>, community</w:t>
      </w:r>
      <w:r>
        <w:rPr>
          <w:rFonts w:cstheme="minorHAnsi"/>
          <w:lang w:val="en"/>
        </w:rPr>
        <w:t xml:space="preserve"> pharmacies are </w:t>
      </w:r>
      <w:r w:rsidRPr="000F41B2">
        <w:rPr>
          <w:rFonts w:cstheme="minorHAnsi"/>
          <w:lang w:val="en"/>
        </w:rPr>
        <w:t>the most accessible health</w:t>
      </w:r>
      <w:r w:rsidRPr="000F41B2">
        <w:rPr>
          <w:rFonts w:cstheme="minorHAnsi"/>
          <w:color w:val="000000" w:themeColor="text1"/>
          <w:lang w:val="en"/>
        </w:rPr>
        <w:t>care provider</w:t>
      </w:r>
      <w:r>
        <w:rPr>
          <w:rFonts w:cstheme="minorHAnsi"/>
          <w:color w:val="000000" w:themeColor="text1"/>
          <w:lang w:val="en"/>
        </w:rPr>
        <w:t xml:space="preserve"> </w:t>
      </w:r>
      <w:r w:rsidRPr="000F41B2">
        <w:rPr>
          <w:rFonts w:cstheme="minorHAnsi"/>
          <w:color w:val="000000" w:themeColor="text1"/>
          <w:lang w:val="en"/>
        </w:rPr>
        <w:fldChar w:fldCharType="begin"/>
      </w:r>
      <w:r w:rsidR="00112E21">
        <w:rPr>
          <w:rFonts w:cstheme="minorHAnsi"/>
          <w:color w:val="000000" w:themeColor="text1"/>
          <w:lang w:val="en"/>
        </w:rPr>
        <w:instrText xml:space="preserve"> ADDIN EN.CITE &lt;EndNote&gt;&lt;Cite&gt;&lt;Author&gt;Todd&lt;/Author&gt;&lt;Year&gt;2014&lt;/Year&gt;&lt;RecNum&gt;58&lt;/RecNum&gt;&lt;DisplayText&gt;[3]&lt;/DisplayText&gt;&lt;record&gt;&lt;rec-number&gt;58&lt;/rec-number&gt;&lt;foreign-keys&gt;&lt;key app="EN" db-id="92zzaw2dcvxftce5dwy50ppmz592s2vraea2" timestamp="1541418025"&gt;58&lt;/key&gt;&lt;/foreign-keys&gt;&lt;ref-type name="Journal Article"&gt;17&lt;/ref-type&gt;&lt;contributors&gt;&lt;authors&gt;&lt;author&gt;Todd, Adam&lt;/author&gt;&lt;author&gt;Moore, Helen J.&lt;/author&gt;&lt;author&gt;Husband, Andrew K.&lt;/author&gt;&lt;author&gt;Bambra, Clare&lt;/author&gt;&lt;author&gt;Kasim, Adetayo&lt;/author&gt;&lt;author&gt;Sniehotta, Falko F.&lt;/author&gt;&lt;author&gt;Steed, Liz&lt;/author&gt;&lt;author&gt;Summerbell, Carolyn D.&lt;/author&gt;&lt;/authors&gt;&lt;/contributors&gt;&lt;titles&gt;&lt;title&gt;Community pharmacy interventions for public health priorities: protocol for a systematic review of community pharmacy-delivered smoking, alcohol and weight management interventions&lt;/title&gt;&lt;secondary-title&gt;Systematic Reviews&lt;/secondary-title&gt;&lt;/titles&gt;&lt;periodical&gt;&lt;full-title&gt;Systematic Reviews&lt;/full-title&gt;&lt;/periodical&gt;&lt;pages&gt;93&lt;/pages&gt;&lt;volume&gt;3&lt;/volume&gt;&lt;number&gt;1&lt;/number&gt;&lt;dates&gt;&lt;year&gt;2014&lt;/year&gt;&lt;pub-dates&gt;&lt;date&gt;August 22&lt;/date&gt;&lt;/pub-dates&gt;&lt;/dates&gt;&lt;isbn&gt;2046-4053&lt;/isbn&gt;&lt;label&gt;Todd2014&lt;/label&gt;&lt;work-type&gt;journal article&lt;/work-type&gt;&lt;urls&gt;&lt;related-urls&gt;&lt;url&gt;https://doi.org/10.1186/2046-4053-3-93&lt;/url&gt;&lt;/related-urls&gt;&lt;/urls&gt;&lt;electronic-resource-num&gt;10.1186/2046-4053-3-93&lt;/electronic-resource-num&gt;&lt;/record&gt;&lt;/Cite&gt;&lt;/EndNote&gt;</w:instrText>
      </w:r>
      <w:r w:rsidRPr="000F41B2">
        <w:rPr>
          <w:rFonts w:cstheme="minorHAnsi"/>
          <w:color w:val="000000" w:themeColor="text1"/>
          <w:lang w:val="en"/>
        </w:rPr>
        <w:fldChar w:fldCharType="separate"/>
      </w:r>
      <w:r w:rsidR="00112E21">
        <w:rPr>
          <w:rFonts w:cstheme="minorHAnsi"/>
          <w:noProof/>
          <w:color w:val="000000" w:themeColor="text1"/>
          <w:lang w:val="en"/>
        </w:rPr>
        <w:t>[3]</w:t>
      </w:r>
      <w:r w:rsidRPr="000F41B2">
        <w:rPr>
          <w:rFonts w:cstheme="minorHAnsi"/>
          <w:color w:val="000000" w:themeColor="text1"/>
          <w:lang w:val="en"/>
        </w:rPr>
        <w:fldChar w:fldCharType="end"/>
      </w:r>
      <w:r w:rsidRPr="000F41B2">
        <w:rPr>
          <w:rFonts w:cstheme="minorHAnsi"/>
          <w:color w:val="000000" w:themeColor="text1"/>
          <w:lang w:val="en"/>
        </w:rPr>
        <w:t xml:space="preserve">. The majority of the </w:t>
      </w:r>
      <w:r w:rsidR="00A34D6E">
        <w:rPr>
          <w:rFonts w:cstheme="minorHAnsi"/>
          <w:color w:val="000000" w:themeColor="text1"/>
          <w:lang w:val="en"/>
        </w:rPr>
        <w:t xml:space="preserve">UK </w:t>
      </w:r>
      <w:r w:rsidRPr="000F41B2">
        <w:rPr>
          <w:rFonts w:cstheme="minorHAnsi"/>
          <w:color w:val="000000" w:themeColor="text1"/>
          <w:lang w:val="en"/>
        </w:rPr>
        <w:t xml:space="preserve">population </w:t>
      </w:r>
      <w:r>
        <w:rPr>
          <w:rFonts w:cstheme="minorHAnsi"/>
          <w:color w:val="000000" w:themeColor="text1"/>
          <w:lang w:val="en"/>
        </w:rPr>
        <w:t>have</w:t>
      </w:r>
      <w:r w:rsidRPr="000F41B2">
        <w:rPr>
          <w:rFonts w:cstheme="minorHAnsi"/>
          <w:color w:val="000000" w:themeColor="text1"/>
          <w:lang w:val="en"/>
        </w:rPr>
        <w:t xml:space="preserve"> a pharmacy within a 20</w:t>
      </w:r>
      <w:r>
        <w:rPr>
          <w:rFonts w:cstheme="minorHAnsi"/>
          <w:color w:val="000000" w:themeColor="text1"/>
          <w:lang w:val="en"/>
        </w:rPr>
        <w:t>-</w:t>
      </w:r>
      <w:r w:rsidRPr="000F41B2">
        <w:rPr>
          <w:rFonts w:cstheme="minorHAnsi"/>
          <w:color w:val="000000" w:themeColor="text1"/>
          <w:lang w:val="en"/>
        </w:rPr>
        <w:t>min</w:t>
      </w:r>
      <w:r>
        <w:rPr>
          <w:rFonts w:cstheme="minorHAnsi"/>
          <w:color w:val="000000" w:themeColor="text1"/>
          <w:lang w:val="en"/>
        </w:rPr>
        <w:t>ute</w:t>
      </w:r>
      <w:r w:rsidRPr="000F41B2">
        <w:rPr>
          <w:rFonts w:cstheme="minorHAnsi"/>
          <w:color w:val="000000" w:themeColor="text1"/>
          <w:lang w:val="en"/>
        </w:rPr>
        <w:t xml:space="preserve"> walk from their household</w:t>
      </w:r>
      <w:r w:rsidR="00D60409">
        <w:rPr>
          <w:rFonts w:cstheme="minorHAnsi"/>
          <w:color w:val="000000" w:themeColor="text1"/>
          <w:lang w:val="en"/>
        </w:rPr>
        <w:t>,</w:t>
      </w:r>
      <w:r w:rsidR="00A84F79">
        <w:rPr>
          <w:rFonts w:cstheme="minorHAnsi"/>
          <w:color w:val="000000" w:themeColor="text1"/>
          <w:lang w:val="en"/>
        </w:rPr>
        <w:t xml:space="preserve"> and this</w:t>
      </w:r>
      <w:r>
        <w:rPr>
          <w:rFonts w:cstheme="minorHAnsi"/>
          <w:color w:val="000000" w:themeColor="text1"/>
          <w:lang w:val="en"/>
        </w:rPr>
        <w:t xml:space="preserve"> access is greatest</w:t>
      </w:r>
      <w:r w:rsidRPr="000F41B2">
        <w:rPr>
          <w:rFonts w:cstheme="minorHAnsi"/>
          <w:color w:val="000000" w:themeColor="text1"/>
          <w:lang w:val="en"/>
        </w:rPr>
        <w:t xml:space="preserve"> in areas of highest deprivation</w:t>
      </w:r>
      <w:r>
        <w:rPr>
          <w:rFonts w:cstheme="minorHAnsi"/>
          <w:color w:val="000000" w:themeColor="text1"/>
          <w:lang w:val="en"/>
        </w:rPr>
        <w:t xml:space="preserve"> </w:t>
      </w:r>
      <w:r w:rsidR="00A84F79">
        <w:rPr>
          <w:rFonts w:cstheme="minorHAnsi"/>
          <w:color w:val="000000" w:themeColor="text1"/>
          <w:lang w:val="en"/>
        </w:rPr>
        <w:t xml:space="preserve">- </w:t>
      </w:r>
      <w:r w:rsidRPr="000F41B2">
        <w:rPr>
          <w:rFonts w:cstheme="minorHAnsi"/>
          <w:color w:val="000000" w:themeColor="text1"/>
          <w:lang w:val="en"/>
        </w:rPr>
        <w:t xml:space="preserve">the </w:t>
      </w:r>
      <w:r>
        <w:rPr>
          <w:rFonts w:cstheme="minorHAnsi"/>
          <w:color w:val="000000" w:themeColor="text1"/>
          <w:lang w:val="en"/>
        </w:rPr>
        <w:t>“</w:t>
      </w:r>
      <w:r w:rsidRPr="000F41B2">
        <w:rPr>
          <w:rFonts w:cstheme="minorHAnsi"/>
          <w:color w:val="000000" w:themeColor="text1"/>
          <w:lang w:val="en"/>
        </w:rPr>
        <w:t>positive pharmacy care law</w:t>
      </w:r>
      <w:r>
        <w:rPr>
          <w:rFonts w:cstheme="minorHAnsi"/>
          <w:color w:val="000000" w:themeColor="text1"/>
          <w:lang w:val="en"/>
        </w:rPr>
        <w:t xml:space="preserve">” </w:t>
      </w:r>
      <w:r w:rsidRPr="000F41B2">
        <w:rPr>
          <w:rFonts w:cstheme="minorHAnsi"/>
          <w:color w:val="000000" w:themeColor="text1"/>
          <w:lang w:val="en"/>
        </w:rPr>
        <w:fldChar w:fldCharType="begin"/>
      </w:r>
      <w:r w:rsidR="00112E21">
        <w:rPr>
          <w:rFonts w:cstheme="minorHAnsi"/>
          <w:color w:val="000000" w:themeColor="text1"/>
          <w:lang w:val="en"/>
        </w:rPr>
        <w:instrText xml:space="preserve"> ADDIN EN.CITE &lt;EndNote&gt;&lt;Cite&gt;&lt;Author&gt;Todd&lt;/Author&gt;&lt;Year&gt;2014&lt;/Year&gt;&lt;RecNum&gt;82&lt;/RecNum&gt;&lt;DisplayText&gt;[4]&lt;/DisplayText&gt;&lt;record&gt;&lt;rec-number&gt;82&lt;/rec-number&gt;&lt;foreign-keys&gt;&lt;key app="EN" db-id="92zzaw2dcvxftce5dwy50ppmz592s2vraea2" timestamp="1544712600"&gt;82&lt;/key&gt;&lt;/foreign-keys&gt;&lt;ref-type name="Journal Article"&gt;17&lt;/ref-type&gt;&lt;contributors&gt;&lt;authors&gt;&lt;author&gt;Todd, Adam&lt;/author&gt;&lt;author&gt;Copeland, Alison&lt;/author&gt;&lt;author&gt;Husband, Andy&lt;/author&gt;&lt;author&gt;Kasim, Adetayo&lt;/author&gt;&lt;author&gt;Bambra, Clare&lt;/author&gt;&lt;/authors&gt;&lt;/contributors&gt;&lt;titles&gt;&lt;title&gt;The positive pharmacy care law: an area-level analysis of the relationship between community pharmacy distribution, urbanity and social deprivation in England&lt;/title&gt;&lt;secondary-title&gt;BMJ Open&lt;/secondary-title&gt;&lt;/titles&gt;&lt;periodical&gt;&lt;full-title&gt;BMJ Open&lt;/full-title&gt;&lt;/periodical&gt;&lt;pages&gt;e005764&lt;/pages&gt;&lt;volume&gt;4&lt;/volume&gt;&lt;number&gt;8&lt;/number&gt;&lt;dates&gt;&lt;year&gt;2014&lt;/year&gt;&lt;/dates&gt;&lt;urls&gt;&lt;related-urls&gt;&lt;url&gt;http://bmjopen.bmj.com/content/4/8/e005764.abstract&lt;/url&gt;&lt;/related-urls&gt;&lt;/urls&gt;&lt;electronic-resource-num&gt;10.1136/bmjopen-2014-005764&lt;/electronic-resource-num&gt;&lt;/record&gt;&lt;/Cite&gt;&lt;/EndNote&gt;</w:instrText>
      </w:r>
      <w:r w:rsidRPr="000F41B2">
        <w:rPr>
          <w:rFonts w:cstheme="minorHAnsi"/>
          <w:color w:val="000000" w:themeColor="text1"/>
          <w:lang w:val="en"/>
        </w:rPr>
        <w:fldChar w:fldCharType="separate"/>
      </w:r>
      <w:r w:rsidR="00112E21">
        <w:rPr>
          <w:rFonts w:cstheme="minorHAnsi"/>
          <w:noProof/>
          <w:color w:val="000000" w:themeColor="text1"/>
          <w:lang w:val="en"/>
        </w:rPr>
        <w:t>[4]</w:t>
      </w:r>
      <w:r w:rsidRPr="000F41B2">
        <w:rPr>
          <w:rFonts w:cstheme="minorHAnsi"/>
          <w:color w:val="000000" w:themeColor="text1"/>
          <w:lang w:val="en"/>
        </w:rPr>
        <w:fldChar w:fldCharType="end"/>
      </w:r>
      <w:r w:rsidRPr="000F41B2">
        <w:rPr>
          <w:rFonts w:cstheme="minorHAnsi"/>
          <w:color w:val="000000" w:themeColor="text1"/>
          <w:lang w:val="en"/>
        </w:rPr>
        <w:t xml:space="preserve">. </w:t>
      </w:r>
      <w:r>
        <w:rPr>
          <w:rFonts w:cstheme="minorHAnsi"/>
          <w:color w:val="000000" w:themeColor="text1"/>
          <w:lang w:val="en"/>
        </w:rPr>
        <w:t xml:space="preserve"> </w:t>
      </w:r>
    </w:p>
    <w:p w14:paraId="11930060" w14:textId="01ED0A6D" w:rsidR="00B03932" w:rsidRDefault="00B03932" w:rsidP="00B03932">
      <w:pPr>
        <w:spacing w:line="480" w:lineRule="auto"/>
        <w:rPr>
          <w:rFonts w:cstheme="minorHAnsi"/>
          <w:lang w:val="en"/>
        </w:rPr>
      </w:pPr>
      <w:r>
        <w:rPr>
          <w:rFonts w:cstheme="minorHAnsi"/>
          <w:lang w:val="en"/>
        </w:rPr>
        <w:t>P</w:t>
      </w:r>
      <w:r w:rsidRPr="000F41B2">
        <w:rPr>
          <w:rFonts w:cstheme="minorHAnsi"/>
          <w:lang w:val="en"/>
        </w:rPr>
        <w:t xml:space="preserve">harmacies have longer working hours than many </w:t>
      </w:r>
      <w:r>
        <w:rPr>
          <w:rFonts w:cstheme="minorHAnsi"/>
          <w:lang w:val="en"/>
        </w:rPr>
        <w:t>general practice (</w:t>
      </w:r>
      <w:r w:rsidRPr="000F41B2">
        <w:rPr>
          <w:rFonts w:cstheme="minorHAnsi"/>
          <w:lang w:val="en"/>
        </w:rPr>
        <w:t>GP</w:t>
      </w:r>
      <w:r>
        <w:rPr>
          <w:rFonts w:cstheme="minorHAnsi"/>
          <w:lang w:val="en"/>
        </w:rPr>
        <w:t>)</w:t>
      </w:r>
      <w:r w:rsidRPr="000F41B2">
        <w:rPr>
          <w:rFonts w:cstheme="minorHAnsi"/>
          <w:lang w:val="en"/>
        </w:rPr>
        <w:t xml:space="preserve"> surgeries or second</w:t>
      </w:r>
      <w:r>
        <w:rPr>
          <w:rFonts w:cstheme="minorHAnsi"/>
          <w:lang w:val="en"/>
        </w:rPr>
        <w:t>ary care outpatient facilities.  They are accessible without registration, and therefore offer a degree of anonymity, alongside a flexi</w:t>
      </w:r>
      <w:r w:rsidR="00D60409">
        <w:rPr>
          <w:rFonts w:cstheme="minorHAnsi"/>
          <w:lang w:val="en"/>
        </w:rPr>
        <w:t>ble, informal environment that</w:t>
      </w:r>
      <w:r>
        <w:rPr>
          <w:rFonts w:cstheme="minorHAnsi"/>
          <w:lang w:val="en"/>
        </w:rPr>
        <w:t xml:space="preserve"> is well accepted by the public. </w:t>
      </w:r>
    </w:p>
    <w:p w14:paraId="45B3BA93" w14:textId="7696C798" w:rsidR="00D60409" w:rsidRPr="00D60409" w:rsidRDefault="00D60409" w:rsidP="00B03932">
      <w:pPr>
        <w:spacing w:line="480" w:lineRule="auto"/>
        <w:rPr>
          <w:rFonts w:cstheme="minorHAnsi"/>
        </w:rPr>
      </w:pPr>
      <w:r w:rsidRPr="00534158">
        <w:rPr>
          <w:rFonts w:cstheme="minorHAnsi"/>
          <w:color w:val="000000" w:themeColor="text1"/>
          <w:lang w:val="en"/>
        </w:rPr>
        <w:t xml:space="preserve">The pharmacy workforce represents people from </w:t>
      </w:r>
      <w:r w:rsidR="000F150F">
        <w:rPr>
          <w:rFonts w:cstheme="minorHAnsi"/>
          <w:color w:val="000000" w:themeColor="text1"/>
          <w:lang w:val="en"/>
        </w:rPr>
        <w:t>different</w:t>
      </w:r>
      <w:r w:rsidRPr="00534158">
        <w:rPr>
          <w:rFonts w:cstheme="minorHAnsi"/>
          <w:color w:val="000000" w:themeColor="text1"/>
          <w:lang w:val="en"/>
        </w:rPr>
        <w:t xml:space="preserve"> cultural, religious a</w:t>
      </w:r>
      <w:r>
        <w:rPr>
          <w:rFonts w:cstheme="minorHAnsi"/>
          <w:color w:val="000000" w:themeColor="text1"/>
          <w:lang w:val="en"/>
        </w:rPr>
        <w:t>nd socio-economic backgrounds</w:t>
      </w:r>
      <w:r w:rsidRPr="00534158">
        <w:rPr>
          <w:rFonts w:cstheme="minorHAnsi"/>
          <w:color w:val="000000" w:themeColor="text1"/>
          <w:lang w:val="en"/>
        </w:rPr>
        <w:t>.</w:t>
      </w:r>
      <w:r>
        <w:rPr>
          <w:rFonts w:cstheme="minorHAnsi"/>
          <w:color w:val="000000" w:themeColor="text1"/>
          <w:lang w:val="en"/>
        </w:rPr>
        <w:t xml:space="preserve"> </w:t>
      </w:r>
      <w:r w:rsidRPr="00534158">
        <w:rPr>
          <w:rFonts w:cstheme="minorHAnsi"/>
          <w:color w:val="000000" w:themeColor="text1"/>
          <w:lang w:val="en"/>
        </w:rPr>
        <w:t>This wealth of div</w:t>
      </w:r>
      <w:r>
        <w:rPr>
          <w:rFonts w:cstheme="minorHAnsi"/>
          <w:color w:val="000000" w:themeColor="text1"/>
          <w:lang w:val="en"/>
        </w:rPr>
        <w:t xml:space="preserve">ersity potentially </w:t>
      </w:r>
      <w:proofErr w:type="spellStart"/>
      <w:r>
        <w:rPr>
          <w:rFonts w:cstheme="minorHAnsi"/>
          <w:color w:val="000000" w:themeColor="text1"/>
          <w:lang w:val="en"/>
        </w:rPr>
        <w:t>minimises</w:t>
      </w:r>
      <w:proofErr w:type="spellEnd"/>
      <w:r>
        <w:rPr>
          <w:rFonts w:cstheme="minorHAnsi"/>
          <w:color w:val="000000" w:themeColor="text1"/>
          <w:lang w:val="en"/>
        </w:rPr>
        <w:t xml:space="preserve"> language and</w:t>
      </w:r>
      <w:r w:rsidRPr="00534158">
        <w:rPr>
          <w:rFonts w:cstheme="minorHAnsi"/>
          <w:color w:val="000000" w:themeColor="text1"/>
          <w:lang w:val="en"/>
        </w:rPr>
        <w:t xml:space="preserve"> cultural barriers that may </w:t>
      </w:r>
      <w:r w:rsidR="00EB6F5D">
        <w:rPr>
          <w:rFonts w:cstheme="minorHAnsi"/>
          <w:color w:val="000000" w:themeColor="text1"/>
          <w:lang w:val="en"/>
        </w:rPr>
        <w:t>otherwise be limiting an individual’s access to healthcare or</w:t>
      </w:r>
      <w:r w:rsidRPr="00534158">
        <w:rPr>
          <w:rFonts w:cstheme="minorHAnsi"/>
          <w:color w:val="000000" w:themeColor="text1"/>
          <w:lang w:val="en"/>
        </w:rPr>
        <w:t xml:space="preserve"> ability to optimally self-manage their health condition</w:t>
      </w:r>
      <w:r w:rsidR="00475924">
        <w:rPr>
          <w:rFonts w:cstheme="minorHAnsi"/>
          <w:color w:val="000000" w:themeColor="text1"/>
          <w:lang w:val="en"/>
        </w:rPr>
        <w:t>(</w:t>
      </w:r>
      <w:r w:rsidRPr="00534158">
        <w:rPr>
          <w:rFonts w:cstheme="minorHAnsi"/>
          <w:color w:val="000000" w:themeColor="text1"/>
          <w:lang w:val="en"/>
        </w:rPr>
        <w:t>s</w:t>
      </w:r>
      <w:r w:rsidR="00475924">
        <w:rPr>
          <w:rFonts w:cstheme="minorHAnsi"/>
          <w:color w:val="000000" w:themeColor="text1"/>
          <w:lang w:val="en"/>
        </w:rPr>
        <w:t>)</w:t>
      </w:r>
      <w:r>
        <w:rPr>
          <w:rFonts w:cstheme="minorHAnsi"/>
          <w:color w:val="000000" w:themeColor="text1"/>
          <w:lang w:val="en"/>
        </w:rPr>
        <w:t xml:space="preserve">.  </w:t>
      </w:r>
    </w:p>
    <w:p w14:paraId="19F5D8A8" w14:textId="06AA2A43" w:rsidR="00A34D6E" w:rsidRDefault="00B03932" w:rsidP="00B03932">
      <w:pPr>
        <w:spacing w:line="480" w:lineRule="auto"/>
        <w:rPr>
          <w:rFonts w:cstheme="minorHAnsi"/>
        </w:rPr>
      </w:pPr>
      <w:r w:rsidRPr="000F41B2">
        <w:rPr>
          <w:rFonts w:cstheme="minorHAnsi"/>
        </w:rPr>
        <w:t>Adults in England visit a pharmacy on average 16 times a year, and those with diabetes are known to visit their pharmacist three to eight times more often</w:t>
      </w:r>
      <w:r>
        <w:rPr>
          <w:rFonts w:cstheme="minorHAnsi"/>
        </w:rPr>
        <w:t xml:space="preserve"> than people</w:t>
      </w:r>
      <w:r w:rsidR="00A34D6E">
        <w:rPr>
          <w:rFonts w:cstheme="minorHAnsi"/>
        </w:rPr>
        <w:t xml:space="preserve"> without diabetes</w:t>
      </w:r>
      <w:r w:rsidRPr="000F41B2">
        <w:rPr>
          <w:rFonts w:cstheme="minorHAnsi"/>
        </w:rPr>
        <w:t xml:space="preserve"> </w:t>
      </w:r>
      <w:r w:rsidRPr="000F41B2">
        <w:rPr>
          <w:rFonts w:cstheme="minorHAnsi"/>
        </w:rPr>
        <w:fldChar w:fldCharType="begin"/>
      </w:r>
      <w:r w:rsidR="00475924">
        <w:rPr>
          <w:rFonts w:cstheme="minorHAnsi"/>
        </w:rPr>
        <w:instrText xml:space="preserve"> ADDIN EN.CITE &lt;EndNote&gt;&lt;Cite&gt;&lt;Author&gt;Diabetes UK&lt;/Author&gt;&lt;Year&gt;2012&lt;/Year&gt;&lt;RecNum&gt;68&lt;/RecNum&gt;&lt;DisplayText&gt;[5]&lt;/DisplayText&gt;&lt;record&gt;&lt;rec-number&gt;68&lt;/rec-number&gt;&lt;foreign-keys&gt;&lt;key app="EN" db-id="92zzaw2dcvxftce5dwy50ppmz592s2vraea2" timestamp="1542038081"&gt;68&lt;/key&gt;&lt;/foreign-keys&gt;&lt;ref-type name="Web Page"&gt;12&lt;/ref-type&gt;&lt;contributors&gt;&lt;authors&gt;&lt;author&gt;Diabetes UK,&lt;/author&gt;&lt;/authors&gt;&lt;/contributors&gt;&lt;titles&gt;&lt;title&gt;Community Pharmacists in the Frontline&lt;/title&gt;&lt;secondary-title&gt;Medicine Digest, Diabetes Update&lt;/secondary-title&gt;&lt;/titles&gt;&lt;number&gt;12/11/2018&lt;/number&gt;&lt;dates&gt;&lt;year&gt;2012&lt;/year&gt;&lt;/dates&gt;&lt;urls&gt;&lt;related-urls&gt;&lt;url&gt;https://diabetes-resources-production.s3-eu-west-1.amazonaws.com/diabetes-storage/migration/pdf/Diabetes%2520Update%2520-%2520Community%2520Pharmacists%2520in%2520the%2520Front%2520Line%2520%28December%25202012%29.pdf&lt;/url&gt;&lt;/related-urls&gt;&lt;/urls&gt;&lt;/record&gt;&lt;/Cite&gt;&lt;/EndNote&gt;</w:instrText>
      </w:r>
      <w:r w:rsidRPr="000F41B2">
        <w:rPr>
          <w:rFonts w:cstheme="minorHAnsi"/>
        </w:rPr>
        <w:fldChar w:fldCharType="separate"/>
      </w:r>
      <w:r w:rsidR="00475924">
        <w:rPr>
          <w:rFonts w:cstheme="minorHAnsi"/>
          <w:noProof/>
        </w:rPr>
        <w:t>[5]</w:t>
      </w:r>
      <w:r w:rsidRPr="000F41B2">
        <w:rPr>
          <w:rFonts w:cstheme="minorHAnsi"/>
        </w:rPr>
        <w:fldChar w:fldCharType="end"/>
      </w:r>
      <w:r w:rsidRPr="000F41B2">
        <w:rPr>
          <w:rFonts w:cstheme="minorHAnsi"/>
        </w:rPr>
        <w:t xml:space="preserve">. This frequency of access means pharmacists are ideally placed to </w:t>
      </w:r>
      <w:r w:rsidR="00475924">
        <w:rPr>
          <w:rFonts w:cstheme="minorHAnsi"/>
        </w:rPr>
        <w:t>support these individuals.</w:t>
      </w:r>
    </w:p>
    <w:p w14:paraId="4D106753" w14:textId="4DD4E2AE" w:rsidR="00B03932" w:rsidRDefault="00B03932" w:rsidP="00B03932">
      <w:pPr>
        <w:spacing w:line="480" w:lineRule="auto"/>
      </w:pPr>
      <w:r w:rsidRPr="000F41B2">
        <w:t xml:space="preserve">Diabetes and its associated co-morbidities </w:t>
      </w:r>
      <w:r>
        <w:t>are</w:t>
      </w:r>
      <w:r w:rsidR="00475924">
        <w:t xml:space="preserve"> an</w:t>
      </w:r>
      <w:r>
        <w:t xml:space="preserve"> example </w:t>
      </w:r>
      <w:r w:rsidR="00475924">
        <w:t xml:space="preserve">of </w:t>
      </w:r>
      <w:r w:rsidRPr="000F41B2">
        <w:t xml:space="preserve">where </w:t>
      </w:r>
      <w:r w:rsidR="00475924">
        <w:t>individuals may</w:t>
      </w:r>
      <w:r w:rsidRPr="000F41B2">
        <w:t xml:space="preserve"> benefit</w:t>
      </w:r>
      <w:r>
        <w:t xml:space="preserve"> from the expertise and support of </w:t>
      </w:r>
      <w:r w:rsidRPr="000F41B2">
        <w:t>pharmacist</w:t>
      </w:r>
      <w:r>
        <w:t>s in h</w:t>
      </w:r>
      <w:r w:rsidRPr="000F41B2">
        <w:t xml:space="preserve">elping </w:t>
      </w:r>
      <w:r>
        <w:t xml:space="preserve">them to </w:t>
      </w:r>
      <w:r w:rsidR="00475924">
        <w:t>achieve</w:t>
      </w:r>
      <w:r w:rsidRPr="000F41B2">
        <w:t xml:space="preserve"> </w:t>
      </w:r>
      <w:r w:rsidR="00475924">
        <w:t xml:space="preserve">the </w:t>
      </w:r>
      <w:r w:rsidRPr="000F41B2">
        <w:t>desired outcomes from</w:t>
      </w:r>
      <w:r>
        <w:t xml:space="preserve"> their</w:t>
      </w:r>
      <w:r w:rsidRPr="000F41B2">
        <w:t xml:space="preserve"> </w:t>
      </w:r>
      <w:r>
        <w:t xml:space="preserve">medicines, </w:t>
      </w:r>
      <w:r w:rsidRPr="000F41B2">
        <w:t xml:space="preserve">thereby making more efficient use of </w:t>
      </w:r>
      <w:r>
        <w:t xml:space="preserve">healthcare </w:t>
      </w:r>
      <w:r w:rsidRPr="000F41B2">
        <w:t>resources.</w:t>
      </w:r>
      <w:r w:rsidR="00475924">
        <w:t xml:space="preserve"> B</w:t>
      </w:r>
      <w:r w:rsidR="00475924" w:rsidRPr="000F41B2">
        <w:t>etween 30</w:t>
      </w:r>
      <w:r w:rsidR="00475924">
        <w:t>%</w:t>
      </w:r>
      <w:r w:rsidR="00475924" w:rsidRPr="000F41B2">
        <w:t xml:space="preserve"> and 50% of the </w:t>
      </w:r>
      <w:r w:rsidR="00475924" w:rsidRPr="000F41B2">
        <w:lastRenderedPageBreak/>
        <w:t>medicines prescribed for long term conditions are not taken correctly</w:t>
      </w:r>
      <w:r w:rsidR="00475924">
        <w:t>, and this is where pharmacy interventions have been of particular benefit</w:t>
      </w:r>
      <w:r w:rsidR="00475924" w:rsidRPr="000F41B2">
        <w:t xml:space="preserve"> </w:t>
      </w:r>
      <w:r w:rsidR="00475924" w:rsidRPr="000F41B2">
        <w:fldChar w:fldCharType="begin"/>
      </w:r>
      <w:r w:rsidR="0044531B">
        <w:instrText xml:space="preserve"> ADDIN EN.CITE &lt;EndNote&gt;&lt;Cite&gt;&lt;Author&gt;National Institute for Health and Care Excellence (NICE)&lt;/Author&gt;&lt;Year&gt;2009&lt;/Year&gt;&lt;RecNum&gt;24&lt;/RecNum&gt;&lt;DisplayText&gt;[6]&lt;/DisplayText&gt;&lt;record&gt;&lt;rec-number&gt;24&lt;/rec-number&gt;&lt;foreign-keys&gt;&lt;key app="EN" db-id="92zzaw2dcvxftce5dwy50ppmz592s2vraea2" timestamp="1540673231"&gt;24&lt;/key&gt;&lt;/foreign-keys&gt;&lt;ref-type name="Web Page"&gt;12&lt;/ref-type&gt;&lt;contributors&gt;&lt;authors&gt;&lt;author&gt;National Institute for Health and Care Excellence (NICE),&lt;/author&gt;&lt;/authors&gt;&lt;/contributors&gt;&lt;titles&gt;&lt;title&gt;Medicines adherence: involving patients in decisions about prescribed medicines and supporting adherence (CG76)&lt;/title&gt;&lt;/titles&gt;&lt;number&gt;27/10/2018&lt;/number&gt;&lt;dates&gt;&lt;year&gt;2009&lt;/year&gt;&lt;/dates&gt;&lt;urls&gt;&lt;related-urls&gt;&lt;url&gt;https://www.nice.org.uk/guidance/cg76&lt;/url&gt;&lt;/related-urls&gt;&lt;/urls&gt;&lt;/record&gt;&lt;/Cite&gt;&lt;/EndNote&gt;</w:instrText>
      </w:r>
      <w:r w:rsidR="00475924" w:rsidRPr="000F41B2">
        <w:fldChar w:fldCharType="separate"/>
      </w:r>
      <w:r w:rsidR="0044531B">
        <w:rPr>
          <w:noProof/>
        </w:rPr>
        <w:t>[6]</w:t>
      </w:r>
      <w:r w:rsidR="00475924" w:rsidRPr="000F41B2">
        <w:fldChar w:fldCharType="end"/>
      </w:r>
      <w:r w:rsidR="00475924" w:rsidRPr="000F41B2">
        <w:t>.</w:t>
      </w:r>
    </w:p>
    <w:p w14:paraId="0958AD47" w14:textId="337C056E" w:rsidR="00B03932" w:rsidRDefault="00B03932" w:rsidP="00B03932">
      <w:pPr>
        <w:spacing w:line="480" w:lineRule="auto"/>
        <w:rPr>
          <w:rFonts w:eastAsia="BerkeleyPro-Book" w:cstheme="minorHAnsi"/>
        </w:rPr>
      </w:pPr>
      <w:r>
        <w:rPr>
          <w:rFonts w:eastAsia="BerkeleyPro-Book" w:cstheme="minorHAnsi"/>
        </w:rPr>
        <w:t xml:space="preserve">At a time of austerity and limited healthcare resources, finding effective and efficient ways of delivering </w:t>
      </w:r>
      <w:r w:rsidRPr="007E48BD">
        <w:rPr>
          <w:rFonts w:eastAsia="BerkeleyPro-Book" w:cstheme="minorHAnsi"/>
        </w:rPr>
        <w:t xml:space="preserve">healthcare is paramount. Evidence has demonstrated that considerable cost savings can be achieved by increased delivery of </w:t>
      </w:r>
      <w:r w:rsidR="00475924">
        <w:rPr>
          <w:rFonts w:eastAsia="BerkeleyPro-Book" w:cstheme="minorHAnsi"/>
        </w:rPr>
        <w:t xml:space="preserve">clinical </w:t>
      </w:r>
      <w:r w:rsidRPr="007E48BD">
        <w:rPr>
          <w:rFonts w:eastAsia="BerkeleyPro-Book" w:cstheme="minorHAnsi"/>
        </w:rPr>
        <w:t xml:space="preserve">services in community pharmacy </w:t>
      </w:r>
      <w:r w:rsidRPr="007E48BD">
        <w:rPr>
          <w:rFonts w:eastAsia="BerkeleyPro-Book" w:cstheme="minorHAnsi"/>
        </w:rPr>
        <w:fldChar w:fldCharType="begin"/>
      </w:r>
      <w:r w:rsidR="0044531B">
        <w:rPr>
          <w:rFonts w:eastAsia="BerkeleyPro-Book" w:cstheme="minorHAnsi"/>
        </w:rPr>
        <w:instrText xml:space="preserve"> ADDIN EN.CITE &lt;EndNote&gt;&lt;Cite&gt;&lt;Author&gt;Dalton&lt;/Author&gt;&lt;Year&gt;2017&lt;/Year&gt;&lt;RecNum&gt;196&lt;/RecNum&gt;&lt;DisplayText&gt;[7]&lt;/DisplayText&gt;&lt;record&gt;&lt;rec-number&gt;196&lt;/rec-number&gt;&lt;foreign-keys&gt;&lt;key app="EN" db-id="9zxvrdefmetfaoe9azs5xdzpttpezstf0t55" timestamp="1569506460"&gt;196&lt;/key&gt;&lt;/foreign-keys&gt;&lt;ref-type name="Journal Article"&gt;17&lt;/ref-type&gt;&lt;contributors&gt;&lt;authors&gt;&lt;author&gt;Dalton, Kieran&lt;/author&gt;&lt;author&gt;Byrne, Stephen&lt;/author&gt;&lt;/authors&gt;&lt;/contributors&gt;&lt;titles&gt;&lt;title&gt;Role of the pharmacist in reducing healthcare costs: current insights&lt;/title&gt;&lt;secondary-title&gt;Integrated pharmacy research &amp;amp; practice&lt;/secondary-title&gt;&lt;alt-title&gt;Integr Pharm Res Pract&lt;/alt-title&gt;&lt;/titles&gt;&lt;periodical&gt;&lt;full-title&gt;Integrated Pharmacy Research &amp;amp; Practice&lt;/full-title&gt;&lt;/periodical&gt;&lt;pages&gt;37-46&lt;/pages&gt;&lt;volume&gt;6&lt;/volume&gt;&lt;keywords&gt;&lt;keyword&gt;clinical pharmacy&lt;/keyword&gt;&lt;keyword&gt;cost-effectiveness&lt;/keyword&gt;&lt;keyword&gt;economic evaluation&lt;/keyword&gt;&lt;keyword&gt;pharmaceutical care&lt;/keyword&gt;&lt;keyword&gt;pharmacoeconomics&lt;/keyword&gt;&lt;/keywords&gt;&lt;dates&gt;&lt;year&gt;2017&lt;/year&gt;&lt;/dates&gt;&lt;publisher&gt;Dove Medical Press&lt;/publisher&gt;&lt;isbn&gt;2230-5254&lt;/isbn&gt;&lt;accession-num&gt;29354549&lt;/accession-num&gt;&lt;urls&gt;&lt;related-urls&gt;&lt;url&gt;https://www.ncbi.nlm.nih.gov/pubmed/29354549&lt;/url&gt;&lt;url&gt;https://www.ncbi.nlm.nih.gov/pmc/articles/PMC5774321/&lt;/url&gt;&lt;/related-urls&gt;&lt;/urls&gt;&lt;electronic-resource-num&gt;10.2147/IPRP.S108047&lt;/electronic-resource-num&gt;&lt;remote-database-name&gt;PubMed&lt;/remote-database-name&gt;&lt;language&gt;eng&lt;/language&gt;&lt;/record&gt;&lt;/Cite&gt;&lt;/EndNote&gt;</w:instrText>
      </w:r>
      <w:r w:rsidRPr="007E48BD">
        <w:rPr>
          <w:rFonts w:eastAsia="BerkeleyPro-Book" w:cstheme="minorHAnsi"/>
        </w:rPr>
        <w:fldChar w:fldCharType="separate"/>
      </w:r>
      <w:r w:rsidR="0044531B">
        <w:rPr>
          <w:rFonts w:eastAsia="BerkeleyPro-Book" w:cstheme="minorHAnsi"/>
          <w:noProof/>
        </w:rPr>
        <w:t>[7]</w:t>
      </w:r>
      <w:r w:rsidRPr="007E48BD">
        <w:rPr>
          <w:rFonts w:eastAsia="BerkeleyPro-Book" w:cstheme="minorHAnsi"/>
        </w:rPr>
        <w:fldChar w:fldCharType="end"/>
      </w:r>
      <w:r w:rsidRPr="007E48BD">
        <w:rPr>
          <w:rFonts w:eastAsia="BerkeleyPro-Book" w:cstheme="minorHAnsi"/>
        </w:rPr>
        <w:t xml:space="preserve">.  </w:t>
      </w:r>
    </w:p>
    <w:p w14:paraId="0C447245" w14:textId="77777777" w:rsidR="00230EB8" w:rsidRDefault="00230EB8" w:rsidP="00230EB8">
      <w:pPr>
        <w:pStyle w:val="Heading2"/>
      </w:pPr>
      <w:r>
        <w:t>Opportunities for community pharmacists in diabetes care</w:t>
      </w:r>
    </w:p>
    <w:p w14:paraId="38E07272" w14:textId="77777777" w:rsidR="00230EB8" w:rsidRDefault="00230EB8" w:rsidP="00230EB8">
      <w:pPr>
        <w:spacing w:line="480" w:lineRule="auto"/>
      </w:pPr>
      <w:r>
        <w:t xml:space="preserve">The frequent contact the public has with pharmacists is unique, and government policies are beginning to recognise the value of community pharmacists in supporting people with long-term conditions.  </w:t>
      </w:r>
    </w:p>
    <w:p w14:paraId="15934DCB" w14:textId="77777777" w:rsidR="00230EB8" w:rsidRDefault="00230EB8" w:rsidP="00230EB8">
      <w:pPr>
        <w:spacing w:line="480" w:lineRule="auto"/>
      </w:pPr>
      <w:r>
        <w:t xml:space="preserve">The management of diabetes is complex, relying on a number of self-care practices, all of which can be supported in the community pharmacy setting.  With their increased availability, accessibility and a less formal environment, pharmacists offer a rapid point of contact for individuals when they may be most at need.  They can notice ‘red flags’ such as acute foot problems, frequent hypoglycaemia, distress from the diabetes, and refer to appropriate services if required.  Furthermore, pharmacists are in a valuable position to identify and address some of the underlying self-determinants or barriers that may be negatively impacting an individual’s ability to manage their condition in a broader sense. </w:t>
      </w:r>
    </w:p>
    <w:p w14:paraId="29FC3344" w14:textId="77777777" w:rsidR="00B03932" w:rsidRDefault="00B03932" w:rsidP="00B03932">
      <w:pPr>
        <w:pStyle w:val="Heading2"/>
      </w:pPr>
      <w:r>
        <w:t>Community pharmacy interventions in diabetes</w:t>
      </w:r>
    </w:p>
    <w:p w14:paraId="51EB1AFE" w14:textId="0EA1A217" w:rsidR="00230EB8" w:rsidRDefault="00B03932" w:rsidP="00B03932">
      <w:pPr>
        <w:spacing w:line="480" w:lineRule="auto"/>
      </w:pPr>
      <w:r w:rsidRPr="001E6710">
        <w:t>There is an expanding body of evidence supporting the role of community pharmacists in the delivery of diabetes</w:t>
      </w:r>
      <w:r w:rsidR="0044531B">
        <w:t xml:space="preserve"> care</w:t>
      </w:r>
      <w:r>
        <w:t>. Compared to diabetes interventions led by other healthcare professionals, those run by pharmacists have delivered at least comparable effectiveness in terms of lowering HbA</w:t>
      </w:r>
      <w:r w:rsidRPr="00B23E03">
        <w:rPr>
          <w:vertAlign w:val="subscript"/>
        </w:rPr>
        <w:t>1</w:t>
      </w:r>
      <w:r w:rsidRPr="000502F2">
        <w:rPr>
          <w:vertAlign w:val="subscript"/>
        </w:rPr>
        <w:t>c</w:t>
      </w:r>
      <w:r>
        <w:t xml:space="preserve">, and improving cardiovascular risk factors, self-management and medication taking </w:t>
      </w:r>
      <w:r>
        <w:fldChar w:fldCharType="begin">
          <w:fldData xml:space="preserve">PEVuZE5vdGU+PENpdGU+PEF1dGhvcj5Qb3VzaW5obzwvQXV0aG9yPjxZZWFyPjIwMTY8L1llYXI+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</w:fldData>
        </w:fldChar>
      </w:r>
      <w:r w:rsidR="002C017A">
        <w:instrText xml:space="preserve"> ADDIN EN.CITE </w:instrText>
      </w:r>
      <w:r w:rsidR="002C017A">
        <w:fldChar w:fldCharType="begin">
          <w:fldData xml:space="preserve">PEVuZE5vdGU+PENpdGU+PEF1dGhvcj5Qb3VzaW5obzwvQXV0aG9yPjxZZWFyPjIwMTY8L1llYXI+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</w:fldData>
        </w:fldChar>
      </w:r>
      <w:r w:rsidR="002C017A">
        <w:instrText xml:space="preserve"> ADDIN EN.CITE.DATA </w:instrText>
      </w:r>
      <w:r w:rsidR="002C017A">
        <w:fldChar w:fldCharType="end"/>
      </w:r>
      <w:r>
        <w:fldChar w:fldCharType="separate"/>
      </w:r>
      <w:r w:rsidR="002C017A">
        <w:rPr>
          <w:noProof/>
        </w:rPr>
        <w:t>[8, 9]</w:t>
      </w:r>
      <w:r>
        <w:fldChar w:fldCharType="end"/>
      </w:r>
      <w:r>
        <w:t>.</w:t>
      </w:r>
      <w:r w:rsidR="00230EB8">
        <w:t xml:space="preserve"> Interventions have typically been face to face, incorporating a mixture of diabetes education and pharmaceutical care </w:t>
      </w:r>
      <w:r w:rsidR="00230EB8" w:rsidRPr="00534158">
        <w:fldChar w:fldCharType="begin"/>
      </w:r>
      <w:r w:rsidR="00230EB8">
        <w:instrText xml:space="preserve"> ADDIN EN.CITE &lt;EndNote&gt;&lt;Cite&gt;&lt;Author&gt;Bukhsh&lt;/Author&gt;&lt;Year&gt;2018&lt;/Year&gt;&lt;RecNum&gt;95&lt;/RecNum&gt;&lt;DisplayText&gt;[9]&lt;/DisplayText&gt;&lt;record&gt;&lt;rec-number&gt;95&lt;/rec-number&gt;&lt;foreign-keys&gt;&lt;key app="EN" db-id="92zzaw2dcvxftce5dwy50ppmz592s2vraea2" timestamp="1549647315"&gt;95&lt;/key&gt;&lt;/foreign-keys&gt;&lt;ref-type name="Journal Article"&gt;17&lt;/ref-type&gt;&lt;contributors&gt;&lt;authors&gt;&lt;author&gt;Bukhsh, Allah&lt;/author&gt;&lt;author&gt;Khan, Tahir M.&lt;/author&gt;&lt;author&gt;Lee, Shaun W. H.&lt;/author&gt;&lt;author&gt;Lee, Learn-Han&lt;/author&gt;&lt;author&gt;Chan, Kok-Gan&lt;/author&gt;&lt;author&gt;Goh, Bey-Hing&lt;/author&gt;&lt;/authors&gt;&lt;/contributors&gt;&lt;titles&gt;&lt;title&gt;Efficacy of Pharmacist Based Diabetes Educational Interventions on Clinical Outcomes of Adults With Type 2 Diabetes Mellitus: A Network Meta-Analysis&lt;/title&gt;&lt;secondary-title&gt;Frontiers in pharmacology&lt;/secondary-title&gt;&lt;/titles&gt;&lt;periodical&gt;&lt;full-title&gt;Frontiers in pharmacology&lt;/full-title&gt;&lt;/periodical&gt;&lt;pages&gt;339-339&lt;/pages&gt;&lt;volume&gt;9&lt;/volume&gt;&lt;dates&gt;&lt;year&gt;2018&lt;/year&gt;&lt;/dates&gt;&lt;publisher&gt;Frontiers Media S.A.&lt;/publisher&gt;&lt;isbn&gt;1663-9812&lt;/isbn&gt;&lt;accession-num&gt;29692730&lt;/accession-num&gt;&lt;urls&gt;&lt;related-urls&gt;&lt;url&gt;https://www.ncbi.nlm.nih.gov/pubmed/29692730&lt;/url&gt;&lt;url&gt;https://www.ncbi.nlm.nih.gov/pmc/PMC5902757/&lt;/url&gt;&lt;/related-urls&gt;&lt;/urls&gt;&lt;electronic-resource-num&gt;10.3389/fphar.2018.00339&lt;/electronic-resource-num&gt;&lt;remote-database-name&gt;PubMed&lt;/remote-database-name&gt;&lt;/record&gt;&lt;/Cite&gt;&lt;/EndNote&gt;</w:instrText>
      </w:r>
      <w:r w:rsidR="00230EB8" w:rsidRPr="00534158">
        <w:fldChar w:fldCharType="separate"/>
      </w:r>
      <w:r w:rsidR="00230EB8">
        <w:rPr>
          <w:noProof/>
        </w:rPr>
        <w:t>[9]</w:t>
      </w:r>
      <w:r w:rsidR="00230EB8" w:rsidRPr="00534158">
        <w:fldChar w:fldCharType="end"/>
      </w:r>
      <w:r w:rsidR="00230EB8">
        <w:t>. Positive outcomes were associated with goal setting and exploring the participant’s baseline knowledge and underlying health beliefs.</w:t>
      </w:r>
    </w:p>
    <w:p w14:paraId="369B9D0F" w14:textId="749060E5" w:rsidR="00B03932" w:rsidRDefault="00230EB8">
      <w:pPr>
        <w:spacing w:line="480" w:lineRule="auto"/>
      </w:pPr>
      <w:r>
        <w:t>Although these initial findings are encouraging, the current literature demonstrates that there</w:t>
      </w:r>
      <w:r w:rsidR="00B03932">
        <w:t xml:space="preserve"> is </w:t>
      </w:r>
      <w:r>
        <w:t xml:space="preserve">a wide </w:t>
      </w:r>
      <w:r w:rsidR="00B03932">
        <w:t>variation in the content and delivery of diabetes pharmacy interventions</w:t>
      </w:r>
      <w:r>
        <w:t xml:space="preserve">. </w:t>
      </w:r>
      <w:r w:rsidR="00A34D6E">
        <w:t xml:space="preserve"> </w:t>
      </w:r>
      <w:r>
        <w:t>T</w:t>
      </w:r>
      <w:r w:rsidR="00B03932">
        <w:t>he granulari</w:t>
      </w:r>
      <w:r w:rsidR="00AE2DC4">
        <w:t>ty of</w:t>
      </w:r>
      <w:r w:rsidR="00FC5022">
        <w:t xml:space="preserve"> component parts</w:t>
      </w:r>
      <w:r>
        <w:t xml:space="preserve"> of these complex interventions</w:t>
      </w:r>
      <w:r w:rsidR="00FC5022">
        <w:t xml:space="preserve"> </w:t>
      </w:r>
      <w:r w:rsidR="00A34D6E">
        <w:t xml:space="preserve">is </w:t>
      </w:r>
      <w:r w:rsidR="00B03932">
        <w:t>often poorly described</w:t>
      </w:r>
      <w:r w:rsidR="00AE2DC4">
        <w:t>,</w:t>
      </w:r>
      <w:r>
        <w:t xml:space="preserve"> making extrapolation to other settings challenging</w:t>
      </w:r>
      <w:r w:rsidR="003239BF">
        <w:t xml:space="preserve">. </w:t>
      </w:r>
      <w:r>
        <w:t>Further work is needed to discern what works best.</w:t>
      </w:r>
    </w:p>
    <w:p w14:paraId="0AE520CB" w14:textId="77777777" w:rsidR="00B03932" w:rsidRDefault="00B03932" w:rsidP="00B03932">
      <w:pPr>
        <w:pStyle w:val="Heading2"/>
        <w:spacing w:line="480" w:lineRule="auto"/>
        <w:rPr>
          <w:rFonts w:eastAsia="BerkeleyPro-Book"/>
        </w:rPr>
      </w:pPr>
      <w:r>
        <w:rPr>
          <w:rFonts w:eastAsia="BerkeleyPro-Book"/>
        </w:rPr>
        <w:t xml:space="preserve">Barriers to community pharmacy </w:t>
      </w:r>
    </w:p>
    <w:p w14:paraId="1327C525" w14:textId="1173FAD2" w:rsidR="00B03932" w:rsidRDefault="00B03932" w:rsidP="00B03932">
      <w:pPr>
        <w:spacing w:line="480" w:lineRule="auto"/>
      </w:pPr>
      <w:r>
        <w:t>According to</w:t>
      </w:r>
      <w:r w:rsidRPr="000F41B2">
        <w:t xml:space="preserve"> an independent review</w:t>
      </w:r>
      <w:r w:rsidR="00F93D21">
        <w:t>,</w:t>
      </w:r>
      <w:r w:rsidRPr="000F41B2">
        <w:t xml:space="preserve"> </w:t>
      </w:r>
      <w:r>
        <w:t>t</w:t>
      </w:r>
      <w:r w:rsidRPr="000F41B2">
        <w:t>hree key barriers</w:t>
      </w:r>
      <w:r w:rsidR="00B41100">
        <w:t xml:space="preserve"> have </w:t>
      </w:r>
      <w:r w:rsidR="00230EB8">
        <w:t xml:space="preserve">limited </w:t>
      </w:r>
      <w:r w:rsidR="00B41100">
        <w:t>the</w:t>
      </w:r>
      <w:r w:rsidR="00F93D21">
        <w:t xml:space="preserve"> uptake of</w:t>
      </w:r>
      <w:r w:rsidRPr="000F41B2">
        <w:t xml:space="preserve"> </w:t>
      </w:r>
      <w:r w:rsidR="00F93D21">
        <w:t xml:space="preserve">pharmacy delivered </w:t>
      </w:r>
      <w:r w:rsidRPr="000F41B2">
        <w:t xml:space="preserve">clinical services </w:t>
      </w:r>
      <w:r w:rsidR="00F93D21">
        <w:t>in England</w:t>
      </w:r>
      <w:r w:rsidR="00B41100">
        <w:t xml:space="preserve"> </w:t>
      </w:r>
      <w:r w:rsidR="00F93D21">
        <w:t xml:space="preserve"> </w:t>
      </w:r>
      <w:r w:rsidRPr="00F9708A">
        <w:fldChar w:fldCharType="begin"/>
      </w:r>
      <w:r w:rsidR="002C017A">
        <w:instrText xml:space="preserve"> ADDIN EN.CITE &lt;EndNote&gt;&lt;Cite&gt;&lt;Author&gt;Pharmaceutical Services Negotiating Committee&lt;/Author&gt;&lt;Year&gt;2016&lt;/Year&gt;&lt;RecNum&gt;79&lt;/RecNum&gt;&lt;DisplayText&gt;[10]&lt;/DisplayText&gt;&lt;record&gt;&lt;rec-number&gt;79&lt;/rec-number&gt;&lt;foreign-keys&gt;&lt;key app="EN" db-id="92zzaw2dcvxftce5dwy50ppmz592s2vraea2" timestamp="1544618794"&gt;79&lt;/key&gt;&lt;/foreign-keys&gt;&lt;ref-type name="Web Page"&gt;12&lt;/ref-type&gt;&lt;contributors&gt;&lt;authors&gt;&lt;author&gt;Pharmaceutical Services Negotiating Committee,&lt;/author&gt;&lt;/authors&gt;&lt;/contributors&gt;&lt;titles&gt;&lt;title&gt;PSNC Briefing 072/16: A summary of the Murray Review of Community Pharmacy Clinical Services&lt;/title&gt;&lt;/titles&gt;&lt;number&gt;12/12/2018&lt;/number&gt;&lt;dates&gt;&lt;year&gt;2016&lt;/year&gt;&lt;/dates&gt;&lt;urls&gt;&lt;related-urls&gt;&lt;url&gt;https://psnc.org.uk/wp-content/uploads/2013/04/PSNC-Briefing-072.16-A-summary-of-the-Murray-Review-of-Community-Pharmacy-Clinical-Services.pdf&lt;/url&gt;&lt;/related-urls&gt;&lt;/urls&gt;&lt;/record&gt;&lt;/Cite&gt;&lt;/EndNote&gt;</w:instrText>
      </w:r>
      <w:r w:rsidRPr="00F9708A">
        <w:fldChar w:fldCharType="separate"/>
      </w:r>
      <w:r w:rsidR="002C017A">
        <w:rPr>
          <w:noProof/>
        </w:rPr>
        <w:t>[10]</w:t>
      </w:r>
      <w:r w:rsidRPr="00F9708A">
        <w:fldChar w:fldCharType="end"/>
      </w:r>
      <w:r w:rsidRPr="00F9708A">
        <w:t xml:space="preserve">.  </w:t>
      </w:r>
      <w:r w:rsidR="00F93D21" w:rsidRPr="000F41B2">
        <w:t>First</w:t>
      </w:r>
      <w:r w:rsidR="00822546">
        <w:t>l</w:t>
      </w:r>
      <w:r w:rsidR="00AE2DC4">
        <w:t>y,</w:t>
      </w:r>
      <w:r w:rsidR="00822546">
        <w:t xml:space="preserve"> </w:t>
      </w:r>
      <w:r w:rsidR="00F93D21">
        <w:t>the</w:t>
      </w:r>
      <w:r w:rsidR="000F150F">
        <w:t>re is</w:t>
      </w:r>
      <w:r w:rsidR="00F93D21">
        <w:t xml:space="preserve"> </w:t>
      </w:r>
      <w:r w:rsidR="00F93D21" w:rsidRPr="000F41B2">
        <w:t>poor integration with ot</w:t>
      </w:r>
      <w:r w:rsidR="00F93D21">
        <w:t>her parts of the NHS, largely</w:t>
      </w:r>
      <w:r w:rsidR="00F93D21" w:rsidRPr="000F41B2">
        <w:t xml:space="preserve"> a result of the limited capability of available </w:t>
      </w:r>
      <w:r w:rsidR="00822546">
        <w:t xml:space="preserve">digital platforms.  </w:t>
      </w:r>
      <w:r w:rsidR="00F93D21" w:rsidRPr="000F41B2">
        <w:t>Secondly,</w:t>
      </w:r>
      <w:r w:rsidR="00F93D21" w:rsidRPr="00534158">
        <w:t xml:space="preserve"> culture and behavioural issues</w:t>
      </w:r>
      <w:r w:rsidR="00230EB8">
        <w:t xml:space="preserve"> exist</w:t>
      </w:r>
      <w:r w:rsidR="00F93D21" w:rsidRPr="00534158">
        <w:t xml:space="preserve"> in primary care around the role and identity of pharmacists.  </w:t>
      </w:r>
      <w:r w:rsidR="00B41100">
        <w:t xml:space="preserve">The </w:t>
      </w:r>
      <w:r w:rsidR="00B41100" w:rsidRPr="00C85A61">
        <w:rPr>
          <w:rFonts w:cstheme="minorHAnsi"/>
        </w:rPr>
        <w:t xml:space="preserve">public regard community </w:t>
      </w:r>
      <w:r w:rsidR="00B41100">
        <w:rPr>
          <w:rFonts w:cstheme="minorHAnsi"/>
        </w:rPr>
        <w:t xml:space="preserve">pharmacy services as beneficial and </w:t>
      </w:r>
      <w:r w:rsidR="00230EB8">
        <w:rPr>
          <w:rFonts w:cstheme="minorHAnsi"/>
        </w:rPr>
        <w:t xml:space="preserve">doctors </w:t>
      </w:r>
      <w:r w:rsidR="00B41100">
        <w:rPr>
          <w:rFonts w:cstheme="minorHAnsi"/>
        </w:rPr>
        <w:t xml:space="preserve">have a strong respect for </w:t>
      </w:r>
      <w:r w:rsidR="00230EB8">
        <w:rPr>
          <w:rFonts w:cstheme="minorHAnsi"/>
        </w:rPr>
        <w:t xml:space="preserve">pharmacists </w:t>
      </w:r>
      <w:r w:rsidR="00B41100" w:rsidRPr="00C85A61">
        <w:rPr>
          <w:rFonts w:cstheme="minorHAnsi"/>
        </w:rPr>
        <w:t xml:space="preserve">but </w:t>
      </w:r>
      <w:r w:rsidR="00230EB8">
        <w:rPr>
          <w:rFonts w:cstheme="minorHAnsi"/>
        </w:rPr>
        <w:t xml:space="preserve">under-recognise </w:t>
      </w:r>
      <w:r w:rsidR="00B41100" w:rsidRPr="00C85A61">
        <w:rPr>
          <w:rFonts w:cstheme="minorHAnsi"/>
        </w:rPr>
        <w:t>the</w:t>
      </w:r>
      <w:r w:rsidR="00B41100">
        <w:rPr>
          <w:rFonts w:cstheme="minorHAnsi"/>
        </w:rPr>
        <w:t>ir</w:t>
      </w:r>
      <w:r w:rsidR="00B41100" w:rsidRPr="00C85A61">
        <w:rPr>
          <w:rFonts w:cstheme="minorHAnsi"/>
        </w:rPr>
        <w:t xml:space="preserve"> </w:t>
      </w:r>
      <w:r w:rsidR="00B41100" w:rsidRPr="00F9708A">
        <w:rPr>
          <w:rFonts w:cstheme="minorHAnsi"/>
        </w:rPr>
        <w:t>skills and capabilities</w:t>
      </w:r>
      <w:r w:rsidR="00B41100">
        <w:rPr>
          <w:rFonts w:cstheme="minorHAnsi"/>
        </w:rPr>
        <w:t>.</w:t>
      </w:r>
      <w:r w:rsidR="00B41100" w:rsidRPr="00F9708A">
        <w:rPr>
          <w:rFonts w:cstheme="minorHAnsi"/>
        </w:rPr>
        <w:t xml:space="preserve"> </w:t>
      </w:r>
      <w:r w:rsidR="00F93D21" w:rsidRPr="00534158">
        <w:t>Lastly, complex system</w:t>
      </w:r>
      <w:r w:rsidR="00F93D21" w:rsidRPr="000F41B2">
        <w:t xml:space="preserve"> designs including pharmacy contracts and commissioning routes </w:t>
      </w:r>
      <w:r w:rsidR="00822546">
        <w:t>are</w:t>
      </w:r>
      <w:r w:rsidR="00F93D21" w:rsidRPr="000F41B2">
        <w:t xml:space="preserve"> poorly understood</w:t>
      </w:r>
      <w:r w:rsidR="00822546">
        <w:t xml:space="preserve">.  </w:t>
      </w:r>
      <w:r w:rsidR="002C017A">
        <w:t>T</w:t>
      </w:r>
      <w:r w:rsidR="00822546">
        <w:t>hese factors have significantly slowed</w:t>
      </w:r>
      <w:r w:rsidR="00822546" w:rsidRPr="00534158">
        <w:t xml:space="preserve"> the mobilisation of the profession into </w:t>
      </w:r>
      <w:r w:rsidR="00822546">
        <w:t xml:space="preserve">evolving </w:t>
      </w:r>
      <w:r w:rsidR="00822546" w:rsidRPr="00534158">
        <w:t>healthcare models</w:t>
      </w:r>
      <w:r w:rsidR="00822546">
        <w:t>.</w:t>
      </w:r>
    </w:p>
    <w:p w14:paraId="178BD102" w14:textId="77777777" w:rsidR="00B03932" w:rsidRDefault="00B03932" w:rsidP="00B03932">
      <w:pPr>
        <w:pStyle w:val="Heading2"/>
        <w:spacing w:line="480" w:lineRule="auto"/>
        <w:rPr>
          <w:rFonts w:eastAsia="BerkeleyPro-Book"/>
        </w:rPr>
      </w:pPr>
      <w:r>
        <w:rPr>
          <w:rFonts w:eastAsia="BerkeleyPro-Book"/>
        </w:rPr>
        <w:t>Conclusions and Summary</w:t>
      </w:r>
    </w:p>
    <w:p w14:paraId="69DE094C" w14:textId="77777777" w:rsidR="00B03932" w:rsidRDefault="00B03932" w:rsidP="00B03932">
      <w:pPr>
        <w:spacing w:line="480" w:lineRule="auto"/>
      </w:pPr>
      <w:r>
        <w:t xml:space="preserve">Pharmacists are ideally positioned to support and empower people with diabetes, helping them to maximise their healthcare potential.  </w:t>
      </w:r>
      <w:r w:rsidRPr="00534158">
        <w:t xml:space="preserve">Community pharmacy interventions in diabetes and other long-term conditions have proven to be feasible, acceptable to those taking part, and capable of delivering improved </w:t>
      </w:r>
      <w:r>
        <w:t xml:space="preserve">health </w:t>
      </w:r>
      <w:r w:rsidRPr="00534158">
        <w:t xml:space="preserve">outcomes.  </w:t>
      </w:r>
    </w:p>
    <w:p w14:paraId="7DF697E8" w14:textId="296A13A5" w:rsidR="00241D7B" w:rsidRDefault="00B03932" w:rsidP="00B03932">
      <w:pPr>
        <w:spacing w:line="480" w:lineRule="auto"/>
      </w:pPr>
      <w:r>
        <w:t xml:space="preserve">Due to their accessibility and flexibility, community pharmacies are well suited to support and reach out to </w:t>
      </w:r>
      <w:r w:rsidRPr="00534158">
        <w:t>those with diabetes, particularly those who may be most at need. The role of community pharmacists is expanding, but to be most effective</w:t>
      </w:r>
      <w:r w:rsidR="00241D7B">
        <w:t xml:space="preserve"> and to gain public trust</w:t>
      </w:r>
      <w:r w:rsidRPr="00534158">
        <w:t>, their skillset and services need to be better</w:t>
      </w:r>
      <w:r w:rsidR="00361DD0">
        <w:t xml:space="preserve"> appreciated.  </w:t>
      </w:r>
    </w:p>
    <w:p w14:paraId="54244BB3" w14:textId="26D22E3C" w:rsidR="00B03932" w:rsidRDefault="003265E6" w:rsidP="00B03932">
      <w:pPr>
        <w:spacing w:line="480" w:lineRule="auto"/>
      </w:pPr>
      <w:r>
        <w:t>P</w:t>
      </w:r>
      <w:r w:rsidR="00242F08">
        <w:t xml:space="preserve">harmacists </w:t>
      </w:r>
      <w:r>
        <w:t xml:space="preserve">offer </w:t>
      </w:r>
      <w:r w:rsidR="00B03932" w:rsidRPr="00534158">
        <w:t>a synergistic role in the support of those with diabetes,</w:t>
      </w:r>
      <w:r>
        <w:t xml:space="preserve"> but</w:t>
      </w:r>
      <w:r w:rsidR="00B03932" w:rsidRPr="00534158">
        <w:t xml:space="preserve"> measures need to be put in place to facilitate </w:t>
      </w:r>
      <w:r>
        <w:t xml:space="preserve">better </w:t>
      </w:r>
      <w:r w:rsidR="00B03932" w:rsidRPr="00534158">
        <w:t>communication and collaboration</w:t>
      </w:r>
      <w:r w:rsidR="009525FE">
        <w:t>,</w:t>
      </w:r>
      <w:r w:rsidR="00B03932" w:rsidRPr="00534158">
        <w:t xml:space="preserve"> </w:t>
      </w:r>
      <w:r>
        <w:t xml:space="preserve">both </w:t>
      </w:r>
      <w:r w:rsidR="00B03932" w:rsidRPr="00534158">
        <w:t xml:space="preserve">with other </w:t>
      </w:r>
      <w:r>
        <w:t>healthcare professionals and healthcare</w:t>
      </w:r>
      <w:r w:rsidR="00B03932">
        <w:t xml:space="preserve"> </w:t>
      </w:r>
      <w:r w:rsidR="00B03932" w:rsidRPr="00534158">
        <w:t>services</w:t>
      </w:r>
      <w:r w:rsidR="009525FE">
        <w:t>, allowing them to</w:t>
      </w:r>
      <w:r w:rsidR="00B03932" w:rsidRPr="00534158">
        <w:t xml:space="preserve"> become more fully integrated and equipped to facilitate a more responsive and flexible healthcare system.</w:t>
      </w:r>
    </w:p>
    <w:p w14:paraId="3A25A7C3" w14:textId="112095EA" w:rsidR="00112E21" w:rsidRDefault="006C7B01" w:rsidP="00D14DC0">
      <w:pPr>
        <w:pStyle w:val="Heading2"/>
      </w:pPr>
      <w:r>
        <w:t>References</w:t>
      </w:r>
    </w:p>
    <w:p w14:paraId="415BD766" w14:textId="77777777" w:rsidR="00112E21" w:rsidRDefault="00112E21"/>
    <w:p w14:paraId="39D0131C" w14:textId="4089A810" w:rsidR="002C017A" w:rsidRPr="002C017A" w:rsidRDefault="00112E21" w:rsidP="002C017A">
      <w:pPr>
        <w:pStyle w:val="EndNoteBibliography"/>
        <w:spacing w:after="0"/>
      </w:pPr>
      <w:r>
        <w:fldChar w:fldCharType="begin"/>
      </w:r>
      <w:r>
        <w:instrText xml:space="preserve"> ADDIN EN.REFLIST </w:instrText>
      </w:r>
      <w:r>
        <w:fldChar w:fldCharType="separate"/>
      </w:r>
      <w:r w:rsidR="002C017A" w:rsidRPr="002C017A">
        <w:t>1.</w:t>
      </w:r>
      <w:r w:rsidR="002C017A" w:rsidRPr="002C017A">
        <w:tab/>
        <w:t xml:space="preserve">Nuremberg Institute for Market Decisions. Worldwide ranking: trust in professions 2016 [Available from: </w:t>
      </w:r>
      <w:hyperlink r:id="rId6" w:history="1">
        <w:r w:rsidR="002C017A" w:rsidRPr="002C017A">
          <w:rPr>
            <w:rStyle w:val="Hyperlink"/>
          </w:rPr>
          <w:t>https://www.nim.org/en/compact/focustopics/worldwide-ranking-trust-professions</w:t>
        </w:r>
      </w:hyperlink>
      <w:r w:rsidR="002C017A" w:rsidRPr="002C017A">
        <w:t>.</w:t>
      </w:r>
    </w:p>
    <w:p w14:paraId="3FE3C80F" w14:textId="0BD61691" w:rsidR="002C017A" w:rsidRPr="002C017A" w:rsidRDefault="002C017A" w:rsidP="002C017A">
      <w:pPr>
        <w:pStyle w:val="EndNoteBibliography"/>
        <w:spacing w:after="0"/>
      </w:pPr>
      <w:r w:rsidRPr="002C017A">
        <w:t>2.</w:t>
      </w:r>
      <w:r w:rsidRPr="002C017A">
        <w:tab/>
        <w:t xml:space="preserve">NHS England. How can your pharmacist help you? 2017 [updated 18.10.2017. Available from: </w:t>
      </w:r>
      <w:hyperlink r:id="rId7" w:history="1">
        <w:r w:rsidRPr="002C017A">
          <w:rPr>
            <w:rStyle w:val="Hyperlink"/>
          </w:rPr>
          <w:t>https://www.england.nhs.uk/blog/how-can-your-pharmacist-help-you/</w:t>
        </w:r>
      </w:hyperlink>
      <w:r w:rsidRPr="002C017A">
        <w:t>.</w:t>
      </w:r>
    </w:p>
    <w:p w14:paraId="13FFB698" w14:textId="77777777" w:rsidR="002C017A" w:rsidRPr="002C017A" w:rsidRDefault="002C017A" w:rsidP="002C017A">
      <w:pPr>
        <w:pStyle w:val="EndNoteBibliography"/>
        <w:spacing w:after="0"/>
      </w:pPr>
      <w:r w:rsidRPr="002C017A">
        <w:t>3.</w:t>
      </w:r>
      <w:r w:rsidRPr="002C017A">
        <w:tab/>
        <w:t>Todd A, Moore HJ, Husband AK, Bambra C, Kasim A, Sniehotta FF, et al. Community pharmacy interventions for public health priorities: protocol for a systematic review of community pharmacy-delivered smoking, alcohol and weight management interventions. Systematic Reviews. 2014;3(1):93.</w:t>
      </w:r>
    </w:p>
    <w:p w14:paraId="2A76CCA3" w14:textId="77777777" w:rsidR="002C017A" w:rsidRPr="002C017A" w:rsidRDefault="002C017A" w:rsidP="002C017A">
      <w:pPr>
        <w:pStyle w:val="EndNoteBibliography"/>
        <w:spacing w:after="0"/>
      </w:pPr>
      <w:r w:rsidRPr="002C017A">
        <w:t>4.</w:t>
      </w:r>
      <w:r w:rsidRPr="002C017A">
        <w:tab/>
        <w:t>Todd A, Copeland A, Husband A, Kasim A, Bambra C. The positive pharmacy care law: an area-level analysis of the relationship between community pharmacy distribution, urbanity and social deprivation in England. BMJ Open. 2014;4(8):e005764.</w:t>
      </w:r>
    </w:p>
    <w:p w14:paraId="1B457DD2" w14:textId="4D465A0A" w:rsidR="002C017A" w:rsidRPr="002C017A" w:rsidRDefault="002C017A" w:rsidP="002C017A">
      <w:pPr>
        <w:pStyle w:val="EndNoteBibliography"/>
        <w:spacing w:after="0"/>
      </w:pPr>
      <w:r w:rsidRPr="002C017A">
        <w:t>5.</w:t>
      </w:r>
      <w:r w:rsidRPr="002C017A">
        <w:tab/>
        <w:t xml:space="preserve">Diabetes UK. Community Pharmacists in the Frontline 2012 [Available from: </w:t>
      </w:r>
      <w:hyperlink r:id="rId8" w:history="1">
        <w:r w:rsidRPr="002C017A">
          <w:rPr>
            <w:rStyle w:val="Hyperlink"/>
          </w:rPr>
          <w:t>https://diabetes-resources-production.s3-eu-west-1.amazonaws.com/diabetes-storage/migration/pdf/Diabetes%2520Update%2520-%2520Community%2520Pharmacists%2520in%2520the%2520Front%2520Line%2520%28December%25202012%29.pdf</w:t>
        </w:r>
      </w:hyperlink>
      <w:r w:rsidRPr="002C017A">
        <w:t>.</w:t>
      </w:r>
    </w:p>
    <w:p w14:paraId="3D21E27E" w14:textId="747ABF0A" w:rsidR="002C017A" w:rsidRPr="002C017A" w:rsidRDefault="002C017A" w:rsidP="002C017A">
      <w:pPr>
        <w:pStyle w:val="EndNoteBibliography"/>
        <w:spacing w:after="0"/>
      </w:pPr>
      <w:r w:rsidRPr="002C017A">
        <w:t>6.</w:t>
      </w:r>
      <w:r w:rsidRPr="002C017A">
        <w:tab/>
        <w:t xml:space="preserve">National Institute for Health and Care Excellence (NICE). Medicines adherence: involving patients in decisions about prescribed medicines and supporting adherence (CG76) 2009 [Available from: </w:t>
      </w:r>
      <w:hyperlink r:id="rId9" w:history="1">
        <w:r w:rsidRPr="002C017A">
          <w:rPr>
            <w:rStyle w:val="Hyperlink"/>
          </w:rPr>
          <w:t>https://www.nice.org.uk/guidance/cg76</w:t>
        </w:r>
      </w:hyperlink>
      <w:r w:rsidRPr="002C017A">
        <w:t>.</w:t>
      </w:r>
    </w:p>
    <w:p w14:paraId="51A3A3B0" w14:textId="77777777" w:rsidR="002C017A" w:rsidRPr="002C017A" w:rsidRDefault="002C017A" w:rsidP="002C017A">
      <w:pPr>
        <w:pStyle w:val="EndNoteBibliography"/>
        <w:spacing w:after="0"/>
      </w:pPr>
      <w:r w:rsidRPr="002C017A">
        <w:t>7.</w:t>
      </w:r>
      <w:r w:rsidRPr="002C017A">
        <w:tab/>
        <w:t>Dalton K, Byrne S. Role of the pharmacist in reducing healthcare costs: current insights. Integrated pharmacy research &amp; practice. 2017;6:37-46.</w:t>
      </w:r>
    </w:p>
    <w:p w14:paraId="0F98FAD0" w14:textId="77777777" w:rsidR="002C017A" w:rsidRPr="002C017A" w:rsidRDefault="002C017A" w:rsidP="002C017A">
      <w:pPr>
        <w:pStyle w:val="EndNoteBibliography"/>
        <w:spacing w:after="0"/>
      </w:pPr>
      <w:r w:rsidRPr="002C017A">
        <w:t>8.</w:t>
      </w:r>
      <w:r w:rsidRPr="002C017A">
        <w:tab/>
        <w:t>Pousinho S, Morgado M, Falcão A, Alves G. Pharmacist Interventions in the Management of Type 2 Diabetes Mellitus: A Systematic Review of Randomized Controlled Trials. Journal of Managed Care &amp; Specialty Pharmacy. 2016;22(5):493-515.</w:t>
      </w:r>
    </w:p>
    <w:p w14:paraId="1C92A431" w14:textId="77777777" w:rsidR="002C017A" w:rsidRPr="002C017A" w:rsidRDefault="002C017A" w:rsidP="002C017A">
      <w:pPr>
        <w:pStyle w:val="EndNoteBibliography"/>
        <w:spacing w:after="0"/>
      </w:pPr>
      <w:r w:rsidRPr="002C017A">
        <w:t>9.</w:t>
      </w:r>
      <w:r w:rsidRPr="002C017A">
        <w:tab/>
        <w:t>Bukhsh A, Khan TM, Lee SWH, Lee L-H, Chan K-G, Goh B-H. Efficacy of Pharmacist Based Diabetes Educational Interventions on Clinical Outcomes of Adults With Type 2 Diabetes Mellitus: A Network Meta-Analysis. Frontiers in pharmacology. 2018;9:339-.</w:t>
      </w:r>
    </w:p>
    <w:p w14:paraId="37FAAF5B" w14:textId="103E71D0" w:rsidR="002C017A" w:rsidRPr="002C017A" w:rsidRDefault="002C017A" w:rsidP="002C017A">
      <w:pPr>
        <w:pStyle w:val="EndNoteBibliography"/>
      </w:pPr>
      <w:r w:rsidRPr="002C017A">
        <w:t>10.</w:t>
      </w:r>
      <w:r w:rsidRPr="002C017A">
        <w:tab/>
        <w:t xml:space="preserve">Pharmaceutical Services Negotiating Committee. PSNC Briefing 072/16: A summary of the Murray Review of Community Pharmacy Clinical Services 2016 [Available from: </w:t>
      </w:r>
      <w:hyperlink r:id="rId10" w:history="1">
        <w:r w:rsidRPr="002C017A">
          <w:rPr>
            <w:rStyle w:val="Hyperlink"/>
          </w:rPr>
          <w:t>https://psnc.org.uk/wp-content/uploads/2013/04/PSNC-Briefing-072.16-A-summary-of-the-Murray-Review-of-Community-Pharmacy-Clinical-Services.pdf</w:t>
        </w:r>
      </w:hyperlink>
      <w:r w:rsidRPr="002C017A">
        <w:t>.</w:t>
      </w:r>
    </w:p>
    <w:p w14:paraId="0F78F9A8" w14:textId="78F05BB2" w:rsidR="00C02A2D" w:rsidRDefault="00112E21">
      <w:r>
        <w:fldChar w:fldCharType="end"/>
      </w:r>
    </w:p>
    <w:sectPr w:rsidR="00C02A2D">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6410E" w16cid:durableId="218F95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keleyPro-Book">
    <w:altName w:val="MS Gothic"/>
    <w:panose1 w:val="00000000000000000000"/>
    <w:charset w:val="80"/>
    <w:family w:val="roman"/>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 Copy [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03932"/>
    <w:rsid w:val="0000619D"/>
    <w:rsid w:val="00056A6B"/>
    <w:rsid w:val="00087759"/>
    <w:rsid w:val="0009538A"/>
    <w:rsid w:val="000F1111"/>
    <w:rsid w:val="000F150F"/>
    <w:rsid w:val="00112E21"/>
    <w:rsid w:val="0016780E"/>
    <w:rsid w:val="00171EEB"/>
    <w:rsid w:val="00230EB8"/>
    <w:rsid w:val="00241D7B"/>
    <w:rsid w:val="00242F08"/>
    <w:rsid w:val="002C017A"/>
    <w:rsid w:val="002D5D97"/>
    <w:rsid w:val="002D7125"/>
    <w:rsid w:val="002E0C33"/>
    <w:rsid w:val="003239BF"/>
    <w:rsid w:val="003265E6"/>
    <w:rsid w:val="00361DD0"/>
    <w:rsid w:val="00370151"/>
    <w:rsid w:val="0044531B"/>
    <w:rsid w:val="00475924"/>
    <w:rsid w:val="005B619F"/>
    <w:rsid w:val="00677883"/>
    <w:rsid w:val="006879F1"/>
    <w:rsid w:val="006C7B01"/>
    <w:rsid w:val="006F1AB7"/>
    <w:rsid w:val="007F66B8"/>
    <w:rsid w:val="00822546"/>
    <w:rsid w:val="008D519C"/>
    <w:rsid w:val="008E54EC"/>
    <w:rsid w:val="009525FE"/>
    <w:rsid w:val="009B5D80"/>
    <w:rsid w:val="00A34D6E"/>
    <w:rsid w:val="00A767D2"/>
    <w:rsid w:val="00A777C9"/>
    <w:rsid w:val="00A84F79"/>
    <w:rsid w:val="00AE2203"/>
    <w:rsid w:val="00AE2DC4"/>
    <w:rsid w:val="00B03932"/>
    <w:rsid w:val="00B05532"/>
    <w:rsid w:val="00B127B4"/>
    <w:rsid w:val="00B41100"/>
    <w:rsid w:val="00BC0164"/>
    <w:rsid w:val="00BD51A6"/>
    <w:rsid w:val="00BF3343"/>
    <w:rsid w:val="00C02A2D"/>
    <w:rsid w:val="00D14DC0"/>
    <w:rsid w:val="00D60409"/>
    <w:rsid w:val="00DC618E"/>
    <w:rsid w:val="00DD1572"/>
    <w:rsid w:val="00E71E0B"/>
    <w:rsid w:val="00EB6F5D"/>
    <w:rsid w:val="00EE753D"/>
    <w:rsid w:val="00F93D21"/>
    <w:rsid w:val="00FC5022"/>
    <w:rsid w:val="00FD6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7217"/>
  <w15:chartTrackingRefBased/>
  <w15:docId w15:val="{237FDEEF-6F2F-44EF-8E44-15472E4F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32"/>
  </w:style>
  <w:style w:type="paragraph" w:styleId="Heading1">
    <w:name w:val="heading 1"/>
    <w:basedOn w:val="Normal"/>
    <w:next w:val="Normal"/>
    <w:link w:val="Heading1Char"/>
    <w:uiPriority w:val="9"/>
    <w:qFormat/>
    <w:rsid w:val="00A767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3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33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393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B5D80"/>
    <w:rPr>
      <w:sz w:val="16"/>
      <w:szCs w:val="16"/>
    </w:rPr>
  </w:style>
  <w:style w:type="paragraph" w:styleId="CommentText">
    <w:name w:val="annotation text"/>
    <w:basedOn w:val="Normal"/>
    <w:link w:val="CommentTextChar"/>
    <w:uiPriority w:val="99"/>
    <w:semiHidden/>
    <w:unhideWhenUsed/>
    <w:rsid w:val="009B5D80"/>
    <w:pPr>
      <w:spacing w:line="240" w:lineRule="auto"/>
    </w:pPr>
    <w:rPr>
      <w:sz w:val="20"/>
      <w:szCs w:val="20"/>
    </w:rPr>
  </w:style>
  <w:style w:type="character" w:customStyle="1" w:styleId="CommentTextChar">
    <w:name w:val="Comment Text Char"/>
    <w:basedOn w:val="DefaultParagraphFont"/>
    <w:link w:val="CommentText"/>
    <w:uiPriority w:val="99"/>
    <w:semiHidden/>
    <w:rsid w:val="009B5D80"/>
    <w:rPr>
      <w:sz w:val="20"/>
      <w:szCs w:val="20"/>
    </w:rPr>
  </w:style>
  <w:style w:type="paragraph" w:styleId="CommentSubject">
    <w:name w:val="annotation subject"/>
    <w:basedOn w:val="CommentText"/>
    <w:next w:val="CommentText"/>
    <w:link w:val="CommentSubjectChar"/>
    <w:uiPriority w:val="99"/>
    <w:semiHidden/>
    <w:unhideWhenUsed/>
    <w:rsid w:val="009B5D80"/>
    <w:rPr>
      <w:b/>
      <w:bCs/>
    </w:rPr>
  </w:style>
  <w:style w:type="character" w:customStyle="1" w:styleId="CommentSubjectChar">
    <w:name w:val="Comment Subject Char"/>
    <w:basedOn w:val="CommentTextChar"/>
    <w:link w:val="CommentSubject"/>
    <w:uiPriority w:val="99"/>
    <w:semiHidden/>
    <w:rsid w:val="009B5D80"/>
    <w:rPr>
      <w:b/>
      <w:bCs/>
      <w:sz w:val="20"/>
      <w:szCs w:val="20"/>
    </w:rPr>
  </w:style>
  <w:style w:type="paragraph" w:styleId="BalloonText">
    <w:name w:val="Balloon Text"/>
    <w:basedOn w:val="Normal"/>
    <w:link w:val="BalloonTextChar"/>
    <w:uiPriority w:val="99"/>
    <w:semiHidden/>
    <w:unhideWhenUsed/>
    <w:rsid w:val="009B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D80"/>
    <w:rPr>
      <w:rFonts w:ascii="Segoe UI" w:hAnsi="Segoe UI" w:cs="Segoe UI"/>
      <w:sz w:val="18"/>
      <w:szCs w:val="18"/>
    </w:rPr>
  </w:style>
  <w:style w:type="paragraph" w:customStyle="1" w:styleId="EndNoteBibliographyTitle">
    <w:name w:val="EndNote Bibliography Title"/>
    <w:basedOn w:val="Normal"/>
    <w:link w:val="EndNoteBibliographyTitleChar"/>
    <w:rsid w:val="00112E2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12E21"/>
    <w:rPr>
      <w:rFonts w:ascii="Calibri" w:hAnsi="Calibri" w:cs="Calibri"/>
      <w:noProof/>
      <w:lang w:val="en-US"/>
    </w:rPr>
  </w:style>
  <w:style w:type="paragraph" w:customStyle="1" w:styleId="EndNoteBibliography">
    <w:name w:val="EndNote Bibliography"/>
    <w:basedOn w:val="Normal"/>
    <w:link w:val="EndNoteBibliographyChar"/>
    <w:rsid w:val="00112E2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12E21"/>
    <w:rPr>
      <w:rFonts w:ascii="Calibri" w:hAnsi="Calibri" w:cs="Calibri"/>
      <w:noProof/>
      <w:lang w:val="en-US"/>
    </w:rPr>
  </w:style>
  <w:style w:type="character" w:styleId="Hyperlink">
    <w:name w:val="Hyperlink"/>
    <w:basedOn w:val="DefaultParagraphFont"/>
    <w:uiPriority w:val="99"/>
    <w:unhideWhenUsed/>
    <w:rsid w:val="00112E21"/>
    <w:rPr>
      <w:color w:val="0563C1" w:themeColor="hyperlink"/>
      <w:u w:val="single"/>
    </w:rPr>
  </w:style>
  <w:style w:type="character" w:customStyle="1" w:styleId="Heading3Char">
    <w:name w:val="Heading 3 Char"/>
    <w:basedOn w:val="DefaultParagraphFont"/>
    <w:link w:val="Heading3"/>
    <w:uiPriority w:val="9"/>
    <w:rsid w:val="00BF3343"/>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767D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betes-resources-production.s3-eu-west-1.amazonaws.com/diabetes-storage/migration/pdf/Diabetes%2520Update%2520-%2520Community%2520Pharmacists%2520in%2520the%2520Front%2520Line%2520%28December%25202012%29.pdf"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england.nhs.uk/blog/how-can-your-pharmacist-help-yo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im.org/en/compact/focustopics/worldwide-ranking-trust-professions" TargetMode="External"/><Relationship Id="rId11" Type="http://schemas.openxmlformats.org/officeDocument/2006/relationships/fontTable" Target="fontTable.xml"/><Relationship Id="rId5" Type="http://schemas.openxmlformats.org/officeDocument/2006/relationships/hyperlink" Target="mailto:Sarah.brewster@southernhealth.nhs.uk" TargetMode="External"/><Relationship Id="rId10" Type="http://schemas.openxmlformats.org/officeDocument/2006/relationships/hyperlink" Target="https://psnc.org.uk/wp-content/uploads/2013/04/PSNC-Briefing-072.16-A-summary-of-the-Murray-Review-of-Community-Pharmacy-Clinical-Services.pdf" TargetMode="External"/><Relationship Id="rId4" Type="http://schemas.openxmlformats.org/officeDocument/2006/relationships/webSettings" Target="webSettings.xml"/><Relationship Id="rId9" Type="http://schemas.openxmlformats.org/officeDocument/2006/relationships/hyperlink" Target="https://www.nice.org.uk/guidance/cg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D0F4C-5E0E-4AAC-94F6-905341D9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2926</Words>
  <Characters>16680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Brewster, Sarah</dc:creator>
  <cp:keywords/>
  <dc:description/>
  <cp:lastModifiedBy>Hickman J. (Medicine)</cp:lastModifiedBy>
  <cp:revision>2</cp:revision>
  <dcterms:created xsi:type="dcterms:W3CDTF">2020-01-02T15:01:00Z</dcterms:created>
  <dcterms:modified xsi:type="dcterms:W3CDTF">2020-01-02T15:01:00Z</dcterms:modified>
</cp:coreProperties>
</file>