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8CC47" w14:textId="4B118525" w:rsidR="007A58AA" w:rsidRPr="007A58AA" w:rsidRDefault="007A58AA" w:rsidP="00B00D63">
      <w:pPr>
        <w:spacing w:line="480" w:lineRule="auto"/>
        <w:rPr>
          <w:rFonts w:ascii="Arial" w:hAnsi="Arial" w:cs="Arial"/>
          <w:b/>
          <w:sz w:val="22"/>
          <w:szCs w:val="22"/>
        </w:rPr>
      </w:pPr>
      <w:bookmarkStart w:id="0" w:name="_GoBack"/>
      <w:bookmarkEnd w:id="0"/>
      <w:r w:rsidRPr="007A58AA">
        <w:rPr>
          <w:rFonts w:ascii="Arial" w:hAnsi="Arial" w:cs="Arial"/>
          <w:sz w:val="22"/>
          <w:szCs w:val="22"/>
        </w:rPr>
        <w:t>Benefits and pitfalls of captive conservation genetic management: evaluating diversity in scimitar-horned oryx to support reintroduction planning</w:t>
      </w:r>
    </w:p>
    <w:p w14:paraId="1C4B6FE4" w14:textId="77777777" w:rsidR="007A58AA" w:rsidRDefault="007A58AA" w:rsidP="007A58AA">
      <w:pPr>
        <w:autoSpaceDE w:val="0"/>
        <w:autoSpaceDN w:val="0"/>
        <w:adjustRightInd w:val="0"/>
        <w:rPr>
          <w:rFonts w:ascii="CharisSIL" w:eastAsia="CharisSIL" w:cs="CharisSIL"/>
          <w:sz w:val="21"/>
          <w:szCs w:val="21"/>
        </w:rPr>
      </w:pPr>
      <w:r>
        <w:rPr>
          <w:rFonts w:ascii="CharisSIL" w:eastAsia="CharisSIL" w:cs="CharisSIL"/>
          <w:sz w:val="21"/>
          <w:szCs w:val="21"/>
        </w:rPr>
        <w:t>Rob Ogden</w:t>
      </w:r>
      <w:r>
        <w:rPr>
          <w:rFonts w:ascii="CharisSIL" w:eastAsia="CharisSIL" w:cs="CharisSIL"/>
          <w:sz w:val="14"/>
          <w:szCs w:val="14"/>
        </w:rPr>
        <w:t>a,</w:t>
      </w:r>
      <w:r>
        <w:rPr>
          <w:rFonts w:ascii="CharisSIL" w:eastAsia="CharisSIL" w:cs="CharisSIL"/>
          <w:sz w:val="21"/>
          <w:szCs w:val="21"/>
        </w:rPr>
        <w:t>*</w:t>
      </w:r>
      <w:r>
        <w:rPr>
          <w:rFonts w:ascii="CharisSIL" w:eastAsia="CharisSIL" w:cs="CharisSIL"/>
          <w:sz w:val="14"/>
          <w:szCs w:val="14"/>
        </w:rPr>
        <w:t>,1</w:t>
      </w:r>
      <w:r>
        <w:rPr>
          <w:rFonts w:ascii="CharisSIL" w:eastAsia="CharisSIL" w:cs="CharisSIL"/>
          <w:sz w:val="21"/>
          <w:szCs w:val="21"/>
        </w:rPr>
        <w:t>, Justin Chuven</w:t>
      </w:r>
      <w:r>
        <w:rPr>
          <w:rFonts w:ascii="CharisSIL" w:eastAsia="CharisSIL" w:cs="CharisSIL"/>
          <w:sz w:val="14"/>
          <w:szCs w:val="14"/>
        </w:rPr>
        <w:t>b</w:t>
      </w:r>
      <w:r>
        <w:rPr>
          <w:rFonts w:ascii="CharisSIL" w:eastAsia="CharisSIL" w:cs="CharisSIL"/>
          <w:sz w:val="21"/>
          <w:szCs w:val="21"/>
        </w:rPr>
        <w:t>, Tania Gilbert</w:t>
      </w:r>
      <w:r>
        <w:rPr>
          <w:rFonts w:ascii="CharisSIL" w:eastAsia="CharisSIL" w:cs="CharisSIL"/>
          <w:sz w:val="14"/>
          <w:szCs w:val="14"/>
        </w:rPr>
        <w:t>c,d</w:t>
      </w:r>
      <w:r>
        <w:rPr>
          <w:rFonts w:ascii="CharisSIL" w:eastAsia="CharisSIL" w:cs="CharisSIL"/>
          <w:sz w:val="21"/>
          <w:szCs w:val="21"/>
        </w:rPr>
        <w:t>, Caroline Hosking</w:t>
      </w:r>
      <w:r>
        <w:rPr>
          <w:rFonts w:ascii="CharisSIL" w:eastAsia="CharisSIL" w:cs="CharisSIL"/>
          <w:sz w:val="14"/>
          <w:szCs w:val="14"/>
        </w:rPr>
        <w:t>e</w:t>
      </w:r>
      <w:r>
        <w:rPr>
          <w:rFonts w:ascii="CharisSIL" w:eastAsia="CharisSIL" w:cs="CharisSIL"/>
          <w:sz w:val="21"/>
          <w:szCs w:val="21"/>
        </w:rPr>
        <w:t>, Karim Gharbi</w:t>
      </w:r>
      <w:r>
        <w:rPr>
          <w:rFonts w:ascii="CharisSIL" w:eastAsia="CharisSIL" w:cs="CharisSIL"/>
          <w:sz w:val="14"/>
          <w:szCs w:val="14"/>
        </w:rPr>
        <w:t>f</w:t>
      </w:r>
      <w:r>
        <w:rPr>
          <w:rFonts w:ascii="CharisSIL" w:eastAsia="CharisSIL" w:cs="CharisSIL"/>
          <w:sz w:val="21"/>
          <w:szCs w:val="21"/>
        </w:rPr>
        <w:t>, Mark Craig</w:t>
      </w:r>
      <w:r>
        <w:rPr>
          <w:rFonts w:ascii="CharisSIL" w:eastAsia="CharisSIL" w:cs="CharisSIL"/>
          <w:sz w:val="14"/>
          <w:szCs w:val="14"/>
        </w:rPr>
        <w:t>g</w:t>
      </w:r>
      <w:r>
        <w:rPr>
          <w:rFonts w:ascii="CharisSIL" w:eastAsia="CharisSIL" w:cs="CharisSIL"/>
          <w:sz w:val="21"/>
          <w:szCs w:val="21"/>
        </w:rPr>
        <w:t>,</w:t>
      </w:r>
    </w:p>
    <w:p w14:paraId="151048E9" w14:textId="77777777" w:rsidR="007A58AA" w:rsidRDefault="007A58AA" w:rsidP="007A58AA">
      <w:pPr>
        <w:autoSpaceDE w:val="0"/>
        <w:autoSpaceDN w:val="0"/>
        <w:adjustRightInd w:val="0"/>
        <w:rPr>
          <w:rFonts w:ascii="CharisSIL" w:eastAsia="CharisSIL" w:cs="CharisSIL"/>
          <w:sz w:val="14"/>
          <w:szCs w:val="14"/>
        </w:rPr>
      </w:pPr>
      <w:r>
        <w:rPr>
          <w:rFonts w:ascii="CharisSIL" w:eastAsia="CharisSIL" w:cs="CharisSIL"/>
          <w:sz w:val="21"/>
          <w:szCs w:val="21"/>
        </w:rPr>
        <w:t>Shaikha Salem Al Dhaheri</w:t>
      </w:r>
      <w:r>
        <w:rPr>
          <w:rFonts w:ascii="CharisSIL" w:eastAsia="CharisSIL" w:cs="CharisSIL"/>
          <w:sz w:val="14"/>
          <w:szCs w:val="14"/>
        </w:rPr>
        <w:t>b</w:t>
      </w:r>
      <w:r>
        <w:rPr>
          <w:rFonts w:ascii="CharisSIL" w:eastAsia="CharisSIL" w:cs="CharisSIL"/>
          <w:sz w:val="21"/>
          <w:szCs w:val="21"/>
        </w:rPr>
        <w:t>, Helen Senn</w:t>
      </w:r>
      <w:r>
        <w:rPr>
          <w:rFonts w:ascii="CharisSIL" w:eastAsia="CharisSIL" w:cs="CharisSIL"/>
          <w:sz w:val="14"/>
          <w:szCs w:val="14"/>
        </w:rPr>
        <w:t>h,1</w:t>
      </w:r>
    </w:p>
    <w:p w14:paraId="2CC9C646"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a </w:t>
      </w:r>
      <w:r>
        <w:rPr>
          <w:rFonts w:ascii="CharisSIL-Italic" w:eastAsia="CharisSIL-Italic" w:cs="CharisSIL-Italic"/>
          <w:i/>
          <w:iCs/>
          <w:sz w:val="13"/>
          <w:szCs w:val="13"/>
        </w:rPr>
        <w:t>Royal (Dick) School of Veterinary Studies and the Roslin Institute, University of Edinburgh, Easter Bush Campus, EH25 9RG, United Kingdom</w:t>
      </w:r>
    </w:p>
    <w:p w14:paraId="53C824AD"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b </w:t>
      </w:r>
      <w:r>
        <w:rPr>
          <w:rFonts w:ascii="CharisSIL-Italic" w:eastAsia="CharisSIL-Italic" w:cs="CharisSIL-Italic"/>
          <w:i/>
          <w:iCs/>
          <w:sz w:val="13"/>
          <w:szCs w:val="13"/>
        </w:rPr>
        <w:t>Terrestrial &amp; Marine Biodiversity, Environment Agency, Abu Dhabi, United Arab Emirates</w:t>
      </w:r>
    </w:p>
    <w:p w14:paraId="4033D1FF"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c </w:t>
      </w:r>
      <w:r>
        <w:rPr>
          <w:rFonts w:ascii="CharisSIL-Italic" w:eastAsia="CharisSIL-Italic" w:cs="CharisSIL-Italic"/>
          <w:i/>
          <w:iCs/>
          <w:sz w:val="13"/>
          <w:szCs w:val="13"/>
        </w:rPr>
        <w:t>Marwell Wildlife, Thompsons Lane, Winchester, Hampshire, SO21 1JH, United Kingdom</w:t>
      </w:r>
    </w:p>
    <w:p w14:paraId="1F0BF29D"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d </w:t>
      </w:r>
      <w:r>
        <w:rPr>
          <w:rFonts w:ascii="CharisSIL-Italic" w:eastAsia="CharisSIL-Italic" w:cs="CharisSIL-Italic"/>
          <w:i/>
          <w:iCs/>
          <w:sz w:val="13"/>
          <w:szCs w:val="13"/>
        </w:rPr>
        <w:t>Biological Sciences, University of Southampton, University Road, Southampton, SO17 1BJ, United Kingdom</w:t>
      </w:r>
    </w:p>
    <w:p w14:paraId="286735BF"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e </w:t>
      </w:r>
      <w:r>
        <w:rPr>
          <w:rFonts w:ascii="CharisSIL-Italic" w:eastAsia="CharisSIL-Italic" w:cs="CharisSIL-Italic"/>
          <w:i/>
          <w:iCs/>
          <w:sz w:val="13"/>
          <w:szCs w:val="13"/>
        </w:rPr>
        <w:t>Institute of Evolutionary Biology, School of Biological Sciences, The King</w:t>
      </w:r>
      <w:r>
        <w:rPr>
          <w:rFonts w:ascii="CharisSIL-Italic" w:eastAsia="CharisSIL-Italic" w:cs="CharisSIL-Italic" w:hint="eastAsia"/>
          <w:i/>
          <w:iCs/>
          <w:sz w:val="13"/>
          <w:szCs w:val="13"/>
        </w:rPr>
        <w:t>’</w:t>
      </w:r>
      <w:r>
        <w:rPr>
          <w:rFonts w:ascii="CharisSIL-Italic" w:eastAsia="CharisSIL-Italic" w:cs="CharisSIL-Italic"/>
          <w:i/>
          <w:iCs/>
          <w:sz w:val="13"/>
          <w:szCs w:val="13"/>
        </w:rPr>
        <w:t>s Buildings, University of Edinburgh, Charlotte Auerbach Road, Edinburgh, EH9 3FL, United</w:t>
      </w:r>
    </w:p>
    <w:p w14:paraId="1A85A985"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Italic" w:eastAsia="CharisSIL-Italic" w:cs="CharisSIL-Italic"/>
          <w:i/>
          <w:iCs/>
          <w:sz w:val="13"/>
          <w:szCs w:val="13"/>
        </w:rPr>
        <w:t>Kingdom</w:t>
      </w:r>
    </w:p>
    <w:p w14:paraId="14C51196"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f </w:t>
      </w:r>
      <w:r>
        <w:rPr>
          <w:rFonts w:ascii="CharisSIL-Italic" w:eastAsia="CharisSIL-Italic" w:cs="CharisSIL-Italic"/>
          <w:i/>
          <w:iCs/>
          <w:sz w:val="13"/>
          <w:szCs w:val="13"/>
        </w:rPr>
        <w:t>Edinburgh Genomics, University of Edinburgh, Charlotte Auerbach Road, Edinburgh, EH9 3FL, United Kingdom</w:t>
      </w:r>
    </w:p>
    <w:p w14:paraId="674058CB" w14:textId="77777777" w:rsidR="007A58AA" w:rsidRDefault="007A58AA" w:rsidP="007A58AA">
      <w:pPr>
        <w:autoSpaceDE w:val="0"/>
        <w:autoSpaceDN w:val="0"/>
        <w:adjustRightInd w:val="0"/>
        <w:rPr>
          <w:rFonts w:ascii="CharisSIL-Italic" w:eastAsia="CharisSIL-Italic" w:cs="CharisSIL-Italic"/>
          <w:i/>
          <w:iCs/>
          <w:sz w:val="13"/>
          <w:szCs w:val="13"/>
        </w:rPr>
      </w:pPr>
      <w:r>
        <w:rPr>
          <w:rFonts w:ascii="CharisSIL" w:eastAsia="CharisSIL" w:cs="CharisSIL"/>
          <w:sz w:val="8"/>
          <w:szCs w:val="8"/>
        </w:rPr>
        <w:t xml:space="preserve">g </w:t>
      </w:r>
      <w:r>
        <w:rPr>
          <w:rFonts w:ascii="CharisSIL-Italic" w:eastAsia="CharisSIL-Italic" w:cs="CharisSIL-Italic"/>
          <w:i/>
          <w:iCs/>
          <w:sz w:val="13"/>
          <w:szCs w:val="13"/>
        </w:rPr>
        <w:t>Life Sciences, Al Ain Zoo, Abu Dhabi, United Arab Emirates</w:t>
      </w:r>
    </w:p>
    <w:p w14:paraId="4365B386" w14:textId="2A9B5185" w:rsidR="007A58AA" w:rsidRDefault="007A58AA" w:rsidP="007A58AA">
      <w:pPr>
        <w:spacing w:line="480" w:lineRule="auto"/>
        <w:rPr>
          <w:rFonts w:ascii="Arial" w:hAnsi="Arial" w:cs="Arial"/>
          <w:b/>
          <w:sz w:val="22"/>
          <w:szCs w:val="22"/>
        </w:rPr>
      </w:pPr>
      <w:r>
        <w:rPr>
          <w:rFonts w:ascii="CharisSIL" w:eastAsia="CharisSIL" w:cs="CharisSIL"/>
          <w:sz w:val="8"/>
          <w:szCs w:val="8"/>
        </w:rPr>
        <w:t xml:space="preserve">h </w:t>
      </w:r>
      <w:r>
        <w:rPr>
          <w:rFonts w:ascii="CharisSIL-Italic" w:eastAsia="CharisSIL-Italic" w:cs="CharisSIL-Italic"/>
          <w:i/>
          <w:iCs/>
          <w:sz w:val="13"/>
          <w:szCs w:val="13"/>
        </w:rPr>
        <w:t>RZSS WildGenes Laboratory, Royal Zoological Society of Scotland, Edinburgh, EH12 6TS, United Kingdom</w:t>
      </w:r>
    </w:p>
    <w:p w14:paraId="745BA707" w14:textId="77777777" w:rsidR="007A58AA" w:rsidRDefault="007A58AA" w:rsidP="00B00D63">
      <w:pPr>
        <w:spacing w:line="480" w:lineRule="auto"/>
        <w:rPr>
          <w:rFonts w:ascii="Arial" w:hAnsi="Arial" w:cs="Arial"/>
          <w:b/>
          <w:sz w:val="22"/>
          <w:szCs w:val="22"/>
        </w:rPr>
      </w:pPr>
    </w:p>
    <w:p w14:paraId="717AF949" w14:textId="48B8CB4A" w:rsidR="00CD0766" w:rsidRPr="00CE5D72" w:rsidRDefault="00CD0766" w:rsidP="00B00D63">
      <w:pPr>
        <w:spacing w:line="480" w:lineRule="auto"/>
        <w:rPr>
          <w:rFonts w:ascii="Arial" w:hAnsi="Arial" w:cs="Arial"/>
          <w:b/>
          <w:sz w:val="22"/>
          <w:szCs w:val="22"/>
        </w:rPr>
      </w:pPr>
      <w:r w:rsidRPr="00CE5D72">
        <w:rPr>
          <w:rFonts w:ascii="Arial" w:hAnsi="Arial" w:cs="Arial"/>
          <w:b/>
          <w:sz w:val="22"/>
          <w:szCs w:val="22"/>
        </w:rPr>
        <w:t>Abstract:</w:t>
      </w:r>
    </w:p>
    <w:p w14:paraId="15BA67D3" w14:textId="4C18D58C" w:rsidR="009F5C2A" w:rsidRDefault="00975254" w:rsidP="00B00D63">
      <w:pPr>
        <w:spacing w:line="480" w:lineRule="auto"/>
        <w:ind w:firstLine="709"/>
        <w:rPr>
          <w:rFonts w:ascii="Arial" w:hAnsi="Arial" w:cs="Arial"/>
          <w:sz w:val="22"/>
          <w:szCs w:val="22"/>
        </w:rPr>
      </w:pPr>
      <w:r>
        <w:rPr>
          <w:rFonts w:ascii="Arial" w:hAnsi="Arial" w:cs="Arial"/>
          <w:sz w:val="22"/>
          <w:szCs w:val="22"/>
        </w:rPr>
        <w:t>The reintroduction of the scimitar-horned oryx to Chad is a multi-disciplinary endeavo</w:t>
      </w:r>
      <w:r w:rsidR="006F489F">
        <w:rPr>
          <w:rFonts w:ascii="Arial" w:hAnsi="Arial" w:cs="Arial"/>
          <w:sz w:val="22"/>
          <w:szCs w:val="22"/>
        </w:rPr>
        <w:t>u</w:t>
      </w:r>
      <w:r>
        <w:rPr>
          <w:rFonts w:ascii="Arial" w:hAnsi="Arial" w:cs="Arial"/>
          <w:sz w:val="22"/>
          <w:szCs w:val="22"/>
        </w:rPr>
        <w:t xml:space="preserve">r, planned and implemented over the past decade, utilizing a wide range of conservation science applications to maximise the chances of long-term population sustainability.  </w:t>
      </w:r>
      <w:r w:rsidR="005A792B">
        <w:rPr>
          <w:rFonts w:ascii="Arial" w:hAnsi="Arial" w:cs="Arial"/>
          <w:sz w:val="22"/>
          <w:szCs w:val="22"/>
        </w:rPr>
        <w:t xml:space="preserve">The principle of incorporating </w:t>
      </w:r>
      <w:r w:rsidR="009B7301">
        <w:rPr>
          <w:rFonts w:ascii="Arial" w:hAnsi="Arial" w:cs="Arial"/>
          <w:sz w:val="22"/>
          <w:szCs w:val="22"/>
        </w:rPr>
        <w:t xml:space="preserve">genetic </w:t>
      </w:r>
      <w:r w:rsidR="005A792B">
        <w:rPr>
          <w:rFonts w:ascii="Arial" w:hAnsi="Arial" w:cs="Arial"/>
          <w:sz w:val="22"/>
          <w:szCs w:val="22"/>
        </w:rPr>
        <w:t xml:space="preserve">diversity </w:t>
      </w:r>
      <w:r w:rsidR="009B7301">
        <w:rPr>
          <w:rFonts w:ascii="Arial" w:hAnsi="Arial" w:cs="Arial"/>
          <w:sz w:val="22"/>
          <w:szCs w:val="22"/>
        </w:rPr>
        <w:t xml:space="preserve">information </w:t>
      </w:r>
      <w:r w:rsidR="005A792B">
        <w:rPr>
          <w:rFonts w:ascii="Arial" w:hAnsi="Arial" w:cs="Arial"/>
          <w:sz w:val="22"/>
          <w:szCs w:val="22"/>
        </w:rPr>
        <w:t>into founder selection for species reintroductions is widely recognized; however</w:t>
      </w:r>
      <w:r w:rsidR="004B6FF9">
        <w:rPr>
          <w:rFonts w:ascii="Arial" w:hAnsi="Arial" w:cs="Arial"/>
          <w:sz w:val="22"/>
          <w:szCs w:val="22"/>
        </w:rPr>
        <w:t>,</w:t>
      </w:r>
      <w:r w:rsidR="005A792B">
        <w:rPr>
          <w:rFonts w:ascii="Arial" w:hAnsi="Arial" w:cs="Arial"/>
          <w:sz w:val="22"/>
          <w:szCs w:val="22"/>
        </w:rPr>
        <w:t xml:space="preserve"> in practice, a full assessment of available </w:t>
      </w:r>
      <w:r w:rsidR="005A792B" w:rsidRPr="006A2C33">
        <w:rPr>
          <w:rFonts w:ascii="Arial" w:hAnsi="Arial" w:cs="Arial"/>
          <w:i/>
          <w:sz w:val="22"/>
          <w:szCs w:val="22"/>
        </w:rPr>
        <w:t>ex</w:t>
      </w:r>
      <w:r w:rsidR="006A2C33">
        <w:rPr>
          <w:rFonts w:ascii="Arial" w:hAnsi="Arial" w:cs="Arial"/>
          <w:i/>
          <w:sz w:val="22"/>
          <w:szCs w:val="22"/>
        </w:rPr>
        <w:t>-</w:t>
      </w:r>
      <w:r w:rsidR="005A792B" w:rsidRPr="006A2C33">
        <w:rPr>
          <w:rFonts w:ascii="Arial" w:hAnsi="Arial" w:cs="Arial"/>
          <w:i/>
          <w:sz w:val="22"/>
          <w:szCs w:val="22"/>
        </w:rPr>
        <w:t>situ</w:t>
      </w:r>
      <w:r w:rsidR="005A792B">
        <w:rPr>
          <w:rFonts w:ascii="Arial" w:hAnsi="Arial" w:cs="Arial"/>
          <w:sz w:val="22"/>
          <w:szCs w:val="22"/>
        </w:rPr>
        <w:t xml:space="preserve"> genetic variation is rarely attempted prior to identifying individuals for release.  </w:t>
      </w:r>
      <w:r>
        <w:rPr>
          <w:rFonts w:ascii="Arial" w:hAnsi="Arial" w:cs="Arial"/>
          <w:sz w:val="22"/>
          <w:szCs w:val="22"/>
        </w:rPr>
        <w:t xml:space="preserve">  </w:t>
      </w:r>
    </w:p>
    <w:p w14:paraId="2B2DB856" w14:textId="5D323D33" w:rsidR="009F5C2A" w:rsidRDefault="009B7301" w:rsidP="005A792B">
      <w:pPr>
        <w:spacing w:line="480" w:lineRule="auto"/>
        <w:ind w:firstLine="709"/>
        <w:rPr>
          <w:rFonts w:ascii="Arial" w:hAnsi="Arial" w:cs="Arial"/>
          <w:sz w:val="22"/>
          <w:szCs w:val="22"/>
        </w:rPr>
      </w:pPr>
      <w:r>
        <w:rPr>
          <w:rFonts w:ascii="Arial" w:hAnsi="Arial" w:cs="Arial"/>
          <w:sz w:val="22"/>
          <w:szCs w:val="22"/>
        </w:rPr>
        <w:t xml:space="preserve">In this study we present the results of over </w:t>
      </w:r>
      <w:r w:rsidR="007A2B0E">
        <w:rPr>
          <w:rFonts w:ascii="Arial" w:hAnsi="Arial" w:cs="Arial"/>
          <w:sz w:val="22"/>
          <w:szCs w:val="22"/>
        </w:rPr>
        <w:t>ten</w:t>
      </w:r>
      <w:r>
        <w:rPr>
          <w:rFonts w:ascii="Arial" w:hAnsi="Arial" w:cs="Arial"/>
          <w:sz w:val="22"/>
          <w:szCs w:val="22"/>
        </w:rPr>
        <w:t xml:space="preserve"> years of research analyzing and interpreting the genetic diversity present in the key source populations for the Chad scimitar-horned oryx reintroduction.  Three empirical genetic datasets </w:t>
      </w:r>
      <w:r w:rsidR="004B6FF9">
        <w:rPr>
          <w:rFonts w:ascii="Arial" w:hAnsi="Arial" w:cs="Arial"/>
          <w:sz w:val="22"/>
          <w:szCs w:val="22"/>
        </w:rPr>
        <w:t xml:space="preserve">(mitochondrial DNA sequence, nuclear DNA microsatellite and SNP markers) </w:t>
      </w:r>
      <w:r>
        <w:rPr>
          <w:rFonts w:ascii="Arial" w:hAnsi="Arial" w:cs="Arial"/>
          <w:sz w:val="22"/>
          <w:szCs w:val="22"/>
        </w:rPr>
        <w:t>comprising over 500 individual</w:t>
      </w:r>
      <w:r w:rsidR="004B6FF9">
        <w:rPr>
          <w:rFonts w:ascii="Arial" w:hAnsi="Arial" w:cs="Arial"/>
          <w:sz w:val="22"/>
          <w:szCs w:val="22"/>
        </w:rPr>
        <w:t>s sampled from public and private institutions</w:t>
      </w:r>
      <w:r>
        <w:rPr>
          <w:rFonts w:ascii="Arial" w:hAnsi="Arial" w:cs="Arial"/>
          <w:sz w:val="22"/>
          <w:szCs w:val="22"/>
        </w:rPr>
        <w:t xml:space="preserve"> were analysed</w:t>
      </w:r>
      <w:r w:rsidR="006A2C33">
        <w:rPr>
          <w:rFonts w:ascii="Arial" w:hAnsi="Arial" w:cs="Arial"/>
          <w:sz w:val="22"/>
          <w:szCs w:val="22"/>
        </w:rPr>
        <w:t>,</w:t>
      </w:r>
      <w:r>
        <w:rPr>
          <w:rFonts w:ascii="Arial" w:hAnsi="Arial" w:cs="Arial"/>
          <w:sz w:val="22"/>
          <w:szCs w:val="22"/>
        </w:rPr>
        <w:t xml:space="preserve"> </w:t>
      </w:r>
      <w:r w:rsidR="006A2C33">
        <w:rPr>
          <w:rFonts w:ascii="Arial" w:hAnsi="Arial" w:cs="Arial"/>
          <w:sz w:val="22"/>
          <w:szCs w:val="22"/>
        </w:rPr>
        <w:t>accompanied by</w:t>
      </w:r>
      <w:r>
        <w:rPr>
          <w:rFonts w:ascii="Arial" w:hAnsi="Arial" w:cs="Arial"/>
          <w:sz w:val="22"/>
          <w:szCs w:val="22"/>
        </w:rPr>
        <w:t xml:space="preserve"> </w:t>
      </w:r>
      <w:r w:rsidR="006A2C33">
        <w:rPr>
          <w:rFonts w:ascii="Arial" w:hAnsi="Arial" w:cs="Arial"/>
          <w:sz w:val="22"/>
          <w:szCs w:val="22"/>
        </w:rPr>
        <w:t>simulation studies</w:t>
      </w:r>
      <w:r>
        <w:rPr>
          <w:rFonts w:ascii="Arial" w:hAnsi="Arial" w:cs="Arial"/>
          <w:sz w:val="22"/>
          <w:szCs w:val="22"/>
        </w:rPr>
        <w:t xml:space="preserve"> to address applied questions relating to </w:t>
      </w:r>
      <w:r w:rsidR="006A2C33">
        <w:rPr>
          <w:rFonts w:ascii="Arial" w:hAnsi="Arial" w:cs="Arial"/>
          <w:sz w:val="22"/>
          <w:szCs w:val="22"/>
        </w:rPr>
        <w:t>management of the reintroduction</w:t>
      </w:r>
      <w:r w:rsidR="004B6FF9">
        <w:rPr>
          <w:rFonts w:ascii="Arial" w:hAnsi="Arial" w:cs="Arial"/>
          <w:sz w:val="22"/>
          <w:szCs w:val="22"/>
        </w:rPr>
        <w:t xml:space="preserve">.  </w:t>
      </w:r>
    </w:p>
    <w:p w14:paraId="140574F1" w14:textId="34E940FD" w:rsidR="00012AC0" w:rsidRDefault="004B6FF9" w:rsidP="005A792B">
      <w:pPr>
        <w:spacing w:line="480" w:lineRule="auto"/>
        <w:ind w:firstLine="709"/>
        <w:rPr>
          <w:rFonts w:ascii="Arial" w:hAnsi="Arial" w:cs="Arial"/>
          <w:sz w:val="22"/>
          <w:szCs w:val="22"/>
        </w:rPr>
      </w:pPr>
      <w:r>
        <w:rPr>
          <w:rFonts w:ascii="Arial" w:hAnsi="Arial" w:cs="Arial"/>
          <w:sz w:val="22"/>
          <w:szCs w:val="22"/>
        </w:rPr>
        <w:t xml:space="preserve">The results strongly demonstrate the importance of conservation genetic analysis in ensuring that founders represent the </w:t>
      </w:r>
      <w:r w:rsidR="005F03CB">
        <w:rPr>
          <w:rFonts w:ascii="Arial" w:hAnsi="Arial" w:cs="Arial"/>
          <w:sz w:val="22"/>
          <w:szCs w:val="22"/>
        </w:rPr>
        <w:t>greatest breadth of</w:t>
      </w:r>
      <w:r>
        <w:rPr>
          <w:rFonts w:ascii="Arial" w:hAnsi="Arial" w:cs="Arial"/>
          <w:sz w:val="22"/>
          <w:szCs w:val="22"/>
        </w:rPr>
        <w:t xml:space="preserve"> evolutionary diversity available.  </w:t>
      </w:r>
      <w:r w:rsidR="009F5C2A">
        <w:rPr>
          <w:rFonts w:ascii="Arial" w:hAnsi="Arial" w:cs="Arial"/>
          <w:sz w:val="22"/>
          <w:szCs w:val="22"/>
        </w:rPr>
        <w:t>The inclusion of both intensive</w:t>
      </w:r>
      <w:r w:rsidR="005F03CB">
        <w:rPr>
          <w:rFonts w:ascii="Arial" w:hAnsi="Arial" w:cs="Arial"/>
          <w:sz w:val="22"/>
          <w:szCs w:val="22"/>
        </w:rPr>
        <w:t>ly</w:t>
      </w:r>
      <w:r w:rsidR="009F5C2A">
        <w:rPr>
          <w:rFonts w:ascii="Arial" w:hAnsi="Arial" w:cs="Arial"/>
          <w:sz w:val="22"/>
          <w:szCs w:val="22"/>
        </w:rPr>
        <w:t xml:space="preserve"> and </w:t>
      </w:r>
      <w:r w:rsidR="005F03CB">
        <w:rPr>
          <w:rFonts w:ascii="Arial" w:hAnsi="Arial" w:cs="Arial"/>
          <w:sz w:val="22"/>
          <w:szCs w:val="22"/>
        </w:rPr>
        <w:t>lightly</w:t>
      </w:r>
      <w:r w:rsidR="009F5C2A">
        <w:rPr>
          <w:rFonts w:ascii="Arial" w:hAnsi="Arial" w:cs="Arial"/>
          <w:sz w:val="22"/>
          <w:szCs w:val="22"/>
        </w:rPr>
        <w:t xml:space="preserve"> managed </w:t>
      </w:r>
      <w:r w:rsidR="006A2C33">
        <w:rPr>
          <w:rFonts w:ascii="Arial" w:hAnsi="Arial" w:cs="Arial"/>
          <w:sz w:val="22"/>
          <w:szCs w:val="22"/>
        </w:rPr>
        <w:t>collections</w:t>
      </w:r>
      <w:r w:rsidR="009F5C2A">
        <w:rPr>
          <w:rFonts w:ascii="Arial" w:hAnsi="Arial" w:cs="Arial"/>
          <w:sz w:val="22"/>
          <w:szCs w:val="22"/>
        </w:rPr>
        <w:t xml:space="preserve"> allowed us to</w:t>
      </w:r>
      <w:r w:rsidR="009F5C2A" w:rsidRPr="00917E3C">
        <w:rPr>
          <w:rFonts w:ascii="Arial" w:hAnsi="Arial" w:cs="Arial"/>
          <w:sz w:val="22"/>
          <w:szCs w:val="22"/>
        </w:rPr>
        <w:t xml:space="preserve"> bridg</w:t>
      </w:r>
      <w:r w:rsidR="009F5C2A">
        <w:rPr>
          <w:rFonts w:ascii="Arial" w:hAnsi="Arial" w:cs="Arial"/>
          <w:sz w:val="22"/>
          <w:szCs w:val="22"/>
        </w:rPr>
        <w:t>e</w:t>
      </w:r>
      <w:r w:rsidR="009F5C2A" w:rsidRPr="00917E3C">
        <w:rPr>
          <w:rFonts w:ascii="Arial" w:hAnsi="Arial" w:cs="Arial"/>
          <w:sz w:val="22"/>
          <w:szCs w:val="22"/>
        </w:rPr>
        <w:t xml:space="preserve"> the gap </w:t>
      </w:r>
      <w:r w:rsidR="009F5C2A" w:rsidRPr="00917E3C">
        <w:rPr>
          <w:rFonts w:ascii="Arial" w:hAnsi="Arial" w:cs="Arial"/>
          <w:sz w:val="22"/>
          <w:szCs w:val="22"/>
        </w:rPr>
        <w:lastRenderedPageBreak/>
        <w:t xml:space="preserve">between studbook and group managed populations, enabling </w:t>
      </w:r>
      <w:r w:rsidR="009F5C2A">
        <w:rPr>
          <w:rFonts w:ascii="Arial" w:hAnsi="Arial" w:cs="Arial"/>
          <w:sz w:val="22"/>
          <w:szCs w:val="22"/>
        </w:rPr>
        <w:t>the</w:t>
      </w:r>
      <w:r w:rsidR="009F5C2A" w:rsidRPr="00917E3C">
        <w:rPr>
          <w:rFonts w:ascii="Arial" w:hAnsi="Arial" w:cs="Arial"/>
          <w:sz w:val="22"/>
          <w:szCs w:val="22"/>
        </w:rPr>
        <w:t xml:space="preserve"> </w:t>
      </w:r>
      <w:r w:rsidR="00591A14">
        <w:rPr>
          <w:rFonts w:ascii="Arial" w:hAnsi="Arial" w:cs="Arial"/>
          <w:sz w:val="22"/>
          <w:szCs w:val="22"/>
        </w:rPr>
        <w:t>inclusion of individuals from</w:t>
      </w:r>
      <w:r w:rsidR="009F5C2A" w:rsidRPr="00917E3C">
        <w:rPr>
          <w:rFonts w:ascii="Arial" w:hAnsi="Arial" w:cs="Arial"/>
          <w:sz w:val="22"/>
          <w:szCs w:val="22"/>
        </w:rPr>
        <w:t xml:space="preserve"> populations that lack historic data on their origins</w:t>
      </w:r>
      <w:r w:rsidR="00FA1BEA">
        <w:rPr>
          <w:rFonts w:ascii="Arial" w:hAnsi="Arial" w:cs="Arial"/>
          <w:sz w:val="22"/>
          <w:szCs w:val="22"/>
        </w:rPr>
        <w:t>,</w:t>
      </w:r>
      <w:r w:rsidR="009F5C2A">
        <w:rPr>
          <w:rFonts w:ascii="Arial" w:hAnsi="Arial" w:cs="Arial"/>
          <w:sz w:val="22"/>
          <w:szCs w:val="22"/>
        </w:rPr>
        <w:t xml:space="preserve"> but which </w:t>
      </w:r>
      <w:r w:rsidR="00D1782A">
        <w:rPr>
          <w:rFonts w:ascii="Arial" w:hAnsi="Arial" w:cs="Arial"/>
          <w:sz w:val="22"/>
          <w:szCs w:val="22"/>
        </w:rPr>
        <w:t>may</w:t>
      </w:r>
      <w:r w:rsidR="009F5C2A">
        <w:rPr>
          <w:rFonts w:ascii="Arial" w:hAnsi="Arial" w:cs="Arial"/>
          <w:sz w:val="22"/>
          <w:szCs w:val="22"/>
        </w:rPr>
        <w:t xml:space="preserve"> hold unique diversity of significant conservation value. </w:t>
      </w:r>
      <w:r>
        <w:rPr>
          <w:rFonts w:ascii="Arial" w:hAnsi="Arial" w:cs="Arial"/>
          <w:sz w:val="22"/>
          <w:szCs w:val="22"/>
        </w:rPr>
        <w:t xml:space="preserve">Importantly, however, </w:t>
      </w:r>
      <w:r w:rsidR="009F5C2A">
        <w:rPr>
          <w:rFonts w:ascii="Arial" w:hAnsi="Arial" w:cs="Arial"/>
          <w:sz w:val="22"/>
          <w:szCs w:val="22"/>
        </w:rPr>
        <w:t xml:space="preserve">our study also reveals the potential risks of applying standard </w:t>
      </w:r>
      <w:r w:rsidR="006A2C33">
        <w:rPr>
          <w:rFonts w:ascii="Arial" w:hAnsi="Arial" w:cs="Arial"/>
          <w:sz w:val="22"/>
          <w:szCs w:val="22"/>
        </w:rPr>
        <w:t xml:space="preserve">population genetic </w:t>
      </w:r>
      <w:r w:rsidR="009F5C2A">
        <w:rPr>
          <w:rFonts w:ascii="Arial" w:hAnsi="Arial" w:cs="Arial"/>
          <w:sz w:val="22"/>
          <w:szCs w:val="22"/>
        </w:rPr>
        <w:t>approaches to multiple captive populations, for which small founder sizes are likely to strongly bias results, with potential</w:t>
      </w:r>
      <w:r w:rsidR="00D1782A">
        <w:rPr>
          <w:rFonts w:ascii="Arial" w:hAnsi="Arial" w:cs="Arial"/>
          <w:sz w:val="22"/>
          <w:szCs w:val="22"/>
        </w:rPr>
        <w:t>ly</w:t>
      </w:r>
      <w:r w:rsidR="009F5C2A">
        <w:rPr>
          <w:rFonts w:ascii="Arial" w:hAnsi="Arial" w:cs="Arial"/>
          <w:sz w:val="22"/>
          <w:szCs w:val="22"/>
        </w:rPr>
        <w:t xml:space="preserve"> serious consequences for the genetic management of conservation breeding programmes.</w:t>
      </w:r>
    </w:p>
    <w:p w14:paraId="18C3105B" w14:textId="0DB4ED24" w:rsidR="001476BE" w:rsidRDefault="001476BE" w:rsidP="001476BE">
      <w:pPr>
        <w:spacing w:line="480" w:lineRule="auto"/>
        <w:rPr>
          <w:rFonts w:ascii="Arial" w:hAnsi="Arial" w:cs="Arial"/>
          <w:sz w:val="22"/>
          <w:szCs w:val="22"/>
        </w:rPr>
      </w:pPr>
    </w:p>
    <w:p w14:paraId="22AD237A" w14:textId="77777777" w:rsidR="001476BE" w:rsidRPr="00CE5D72" w:rsidRDefault="001476BE" w:rsidP="001476BE">
      <w:pPr>
        <w:spacing w:line="480" w:lineRule="auto"/>
        <w:rPr>
          <w:rFonts w:ascii="Arial" w:hAnsi="Arial" w:cs="Arial"/>
          <w:b/>
          <w:sz w:val="22"/>
          <w:szCs w:val="22"/>
        </w:rPr>
      </w:pPr>
      <w:r w:rsidRPr="00CE5D72">
        <w:rPr>
          <w:rFonts w:ascii="Arial" w:hAnsi="Arial" w:cs="Arial"/>
          <w:b/>
          <w:sz w:val="22"/>
          <w:szCs w:val="22"/>
        </w:rPr>
        <w:t>Key words:</w:t>
      </w:r>
    </w:p>
    <w:p w14:paraId="6736B2DE" w14:textId="52DD7132" w:rsidR="001476BE" w:rsidRPr="00E31873" w:rsidRDefault="001476BE" w:rsidP="001476BE">
      <w:pPr>
        <w:spacing w:line="480" w:lineRule="auto"/>
        <w:rPr>
          <w:rFonts w:ascii="Arial" w:hAnsi="Arial" w:cs="Arial"/>
          <w:sz w:val="22"/>
          <w:szCs w:val="22"/>
        </w:rPr>
      </w:pPr>
      <w:r>
        <w:rPr>
          <w:rFonts w:ascii="Arial" w:hAnsi="Arial" w:cs="Arial"/>
          <w:sz w:val="22"/>
          <w:szCs w:val="22"/>
        </w:rPr>
        <w:t>Translocation</w:t>
      </w:r>
      <w:r w:rsidR="00095FA5">
        <w:rPr>
          <w:rFonts w:ascii="Arial" w:hAnsi="Arial" w:cs="Arial"/>
          <w:sz w:val="22"/>
          <w:szCs w:val="22"/>
        </w:rPr>
        <w:t>;</w:t>
      </w:r>
      <w:r>
        <w:rPr>
          <w:rFonts w:ascii="Arial" w:hAnsi="Arial" w:cs="Arial"/>
          <w:sz w:val="22"/>
          <w:szCs w:val="22"/>
        </w:rPr>
        <w:t xml:space="preserve"> DNA</w:t>
      </w:r>
      <w:r w:rsidR="00095FA5">
        <w:rPr>
          <w:rFonts w:ascii="Arial" w:hAnsi="Arial" w:cs="Arial"/>
          <w:sz w:val="22"/>
          <w:szCs w:val="22"/>
        </w:rPr>
        <w:t>;</w:t>
      </w:r>
      <w:r>
        <w:rPr>
          <w:rFonts w:ascii="Arial" w:hAnsi="Arial" w:cs="Arial"/>
          <w:sz w:val="22"/>
          <w:szCs w:val="22"/>
        </w:rPr>
        <w:t xml:space="preserve"> founder selection</w:t>
      </w:r>
      <w:r w:rsidR="00095FA5">
        <w:rPr>
          <w:rFonts w:ascii="Arial" w:hAnsi="Arial" w:cs="Arial"/>
          <w:sz w:val="22"/>
          <w:szCs w:val="22"/>
        </w:rPr>
        <w:t>;</w:t>
      </w:r>
      <w:r>
        <w:rPr>
          <w:rFonts w:ascii="Arial" w:hAnsi="Arial" w:cs="Arial"/>
          <w:sz w:val="22"/>
          <w:szCs w:val="22"/>
        </w:rPr>
        <w:t xml:space="preserve"> </w:t>
      </w:r>
      <w:r w:rsidRPr="001476BE">
        <w:rPr>
          <w:rFonts w:ascii="Arial" w:hAnsi="Arial" w:cs="Arial"/>
          <w:i/>
          <w:sz w:val="22"/>
          <w:szCs w:val="22"/>
        </w:rPr>
        <w:t>ex situ</w:t>
      </w:r>
      <w:r w:rsidR="00095FA5">
        <w:rPr>
          <w:rFonts w:ascii="Arial" w:hAnsi="Arial" w:cs="Arial"/>
          <w:sz w:val="22"/>
          <w:szCs w:val="22"/>
        </w:rPr>
        <w:t>;</w:t>
      </w:r>
      <w:r>
        <w:rPr>
          <w:rFonts w:ascii="Arial" w:hAnsi="Arial" w:cs="Arial"/>
          <w:sz w:val="22"/>
          <w:szCs w:val="22"/>
        </w:rPr>
        <w:t xml:space="preserve"> population structure</w:t>
      </w:r>
      <w:r w:rsidR="00095FA5">
        <w:rPr>
          <w:rFonts w:ascii="Arial" w:hAnsi="Arial" w:cs="Arial"/>
          <w:sz w:val="22"/>
          <w:szCs w:val="22"/>
        </w:rPr>
        <w:t>;</w:t>
      </w:r>
      <w:r>
        <w:rPr>
          <w:rFonts w:ascii="Arial" w:hAnsi="Arial" w:cs="Arial"/>
          <w:sz w:val="22"/>
          <w:szCs w:val="22"/>
        </w:rPr>
        <w:t xml:space="preserve"> diversity</w:t>
      </w:r>
    </w:p>
    <w:p w14:paraId="3063EFC8" w14:textId="7921EC73" w:rsidR="00FE431A" w:rsidRPr="00E31873" w:rsidRDefault="00FE431A" w:rsidP="00CD0766">
      <w:pPr>
        <w:spacing w:line="480" w:lineRule="auto"/>
        <w:rPr>
          <w:rFonts w:ascii="Arial" w:hAnsi="Arial" w:cs="Arial"/>
          <w:sz w:val="22"/>
          <w:szCs w:val="22"/>
        </w:rPr>
      </w:pPr>
    </w:p>
    <w:p w14:paraId="04F2A846" w14:textId="77777777" w:rsidR="00FE431A" w:rsidRPr="00E31873" w:rsidRDefault="0062179E" w:rsidP="00533918">
      <w:pPr>
        <w:pStyle w:val="ListParagraph"/>
        <w:numPr>
          <w:ilvl w:val="0"/>
          <w:numId w:val="6"/>
        </w:numPr>
        <w:spacing w:line="480" w:lineRule="auto"/>
        <w:ind w:left="426" w:hanging="426"/>
        <w:rPr>
          <w:rFonts w:ascii="Arial" w:hAnsi="Arial" w:cs="Arial"/>
          <w:sz w:val="22"/>
          <w:szCs w:val="22"/>
        </w:rPr>
      </w:pPr>
      <w:r w:rsidRPr="00E31873">
        <w:rPr>
          <w:rFonts w:ascii="Arial" w:hAnsi="Arial" w:cs="Arial"/>
          <w:b/>
          <w:bCs/>
          <w:sz w:val="22"/>
          <w:szCs w:val="22"/>
        </w:rPr>
        <w:t>Introduction</w:t>
      </w:r>
    </w:p>
    <w:p w14:paraId="6C2E2605" w14:textId="77777777" w:rsidR="00E8457A" w:rsidRPr="00E31873" w:rsidRDefault="00E8457A" w:rsidP="00533918">
      <w:pPr>
        <w:pStyle w:val="ListParagraph"/>
        <w:numPr>
          <w:ilvl w:val="1"/>
          <w:numId w:val="6"/>
        </w:numPr>
        <w:spacing w:line="480" w:lineRule="auto"/>
        <w:ind w:left="426" w:hanging="426"/>
        <w:rPr>
          <w:rFonts w:ascii="Arial" w:hAnsi="Arial" w:cs="Arial"/>
          <w:sz w:val="22"/>
          <w:szCs w:val="22"/>
        </w:rPr>
      </w:pPr>
      <w:r w:rsidRPr="00E31873">
        <w:rPr>
          <w:rFonts w:ascii="Arial" w:hAnsi="Arial" w:cs="Arial"/>
          <w:sz w:val="22"/>
          <w:szCs w:val="22"/>
        </w:rPr>
        <w:t>Reintroduction planning</w:t>
      </w:r>
    </w:p>
    <w:p w14:paraId="41758E8B" w14:textId="3DD9082F" w:rsidR="00FE431A" w:rsidRPr="00E31873" w:rsidRDefault="0062179E" w:rsidP="00D27FA9">
      <w:pPr>
        <w:spacing w:line="480" w:lineRule="auto"/>
        <w:ind w:firstLine="709"/>
        <w:rPr>
          <w:rFonts w:ascii="Arial" w:hAnsi="Arial" w:cs="Arial"/>
          <w:sz w:val="22"/>
          <w:szCs w:val="22"/>
        </w:rPr>
      </w:pPr>
      <w:r w:rsidRPr="00E31873">
        <w:rPr>
          <w:rFonts w:ascii="Arial" w:hAnsi="Arial" w:cs="Arial"/>
          <w:sz w:val="22"/>
          <w:szCs w:val="22"/>
        </w:rPr>
        <w:t xml:space="preserve">The management of wildlife populations for species conservation is changing.  Traditional distinctions between captive and wild populations are giving way to a range of management scenarios that may be viewed as distributed along a </w:t>
      </w:r>
      <w:r w:rsidR="004E5CA5" w:rsidRPr="00E31873">
        <w:rPr>
          <w:rFonts w:ascii="Arial" w:hAnsi="Arial" w:cs="Arial"/>
          <w:sz w:val="22"/>
          <w:szCs w:val="22"/>
        </w:rPr>
        <w:t>continuum</w:t>
      </w:r>
      <w:r w:rsidRPr="00E31873">
        <w:rPr>
          <w:rFonts w:ascii="Arial" w:hAnsi="Arial" w:cs="Arial"/>
          <w:sz w:val="22"/>
          <w:szCs w:val="22"/>
        </w:rPr>
        <w:t>, from intensive control of individual animals throughout their lifetime, to extensive stewardship of populations across generations.   Depending on the needs of the species and the pressures they face, different management scenarios may be found in unrestricted natural habitats, and in the wide variety of captive and semi-captive programmes</w:t>
      </w:r>
      <w:r w:rsidR="004E5CA5" w:rsidRPr="00E31873">
        <w:rPr>
          <w:rFonts w:ascii="Arial" w:hAnsi="Arial" w:cs="Arial"/>
          <w:sz w:val="22"/>
          <w:szCs w:val="22"/>
        </w:rPr>
        <w:t xml:space="preserve"> (e.g</w:t>
      </w:r>
      <w:r w:rsidR="006C7C14" w:rsidRPr="00E31873">
        <w:rPr>
          <w:rFonts w:ascii="Arial" w:hAnsi="Arial" w:cs="Arial"/>
          <w:sz w:val="22"/>
          <w:szCs w:val="22"/>
        </w:rPr>
        <w:t>.</w:t>
      </w:r>
      <w:r w:rsidR="004E5CA5" w:rsidRPr="00E31873">
        <w:rPr>
          <w:rFonts w:ascii="Arial" w:hAnsi="Arial" w:cs="Arial"/>
          <w:sz w:val="22"/>
          <w:szCs w:val="22"/>
        </w:rPr>
        <w:t xml:space="preserve"> fenced protected areas)</w:t>
      </w:r>
      <w:r w:rsidRPr="00E31873">
        <w:rPr>
          <w:rFonts w:ascii="Arial" w:hAnsi="Arial" w:cs="Arial"/>
          <w:sz w:val="22"/>
          <w:szCs w:val="22"/>
        </w:rPr>
        <w:t xml:space="preserve"> employed throughout the conservation community.  For many endangered species, the global population is composed of multiple sub-populations managed in very different ways, either by accident or design.  </w:t>
      </w:r>
      <w:r w:rsidR="005F03CB">
        <w:rPr>
          <w:rFonts w:ascii="Arial" w:hAnsi="Arial" w:cs="Arial"/>
          <w:sz w:val="22"/>
          <w:szCs w:val="22"/>
        </w:rPr>
        <w:t>Metapopulation management, which i</w:t>
      </w:r>
      <w:r w:rsidRPr="00E31873">
        <w:rPr>
          <w:rFonts w:ascii="Arial" w:hAnsi="Arial" w:cs="Arial"/>
          <w:sz w:val="22"/>
          <w:szCs w:val="22"/>
        </w:rPr>
        <w:t>ntegrat</w:t>
      </w:r>
      <w:r w:rsidR="005F03CB">
        <w:rPr>
          <w:rFonts w:ascii="Arial" w:hAnsi="Arial" w:cs="Arial"/>
          <w:sz w:val="22"/>
          <w:szCs w:val="22"/>
        </w:rPr>
        <w:t>es</w:t>
      </w:r>
      <w:r w:rsidRPr="00E31873">
        <w:rPr>
          <w:rFonts w:ascii="Arial" w:hAnsi="Arial" w:cs="Arial"/>
          <w:sz w:val="22"/>
          <w:szCs w:val="22"/>
        </w:rPr>
        <w:t xml:space="preserve"> population management at a strategic level</w:t>
      </w:r>
      <w:r w:rsidR="005F03CB">
        <w:rPr>
          <w:rFonts w:ascii="Arial" w:hAnsi="Arial" w:cs="Arial"/>
          <w:sz w:val="22"/>
          <w:szCs w:val="22"/>
        </w:rPr>
        <w:t xml:space="preserve"> across multiple </w:t>
      </w:r>
      <w:r w:rsidR="008A6DAA" w:rsidRPr="00E31873">
        <w:rPr>
          <w:rFonts w:ascii="Arial" w:hAnsi="Arial" w:cs="Arial"/>
          <w:sz w:val="22"/>
          <w:szCs w:val="22"/>
        </w:rPr>
        <w:t>location</w:t>
      </w:r>
      <w:r w:rsidR="005F03CB">
        <w:rPr>
          <w:rFonts w:ascii="Arial" w:hAnsi="Arial" w:cs="Arial"/>
          <w:sz w:val="22"/>
          <w:szCs w:val="22"/>
        </w:rPr>
        <w:t>s</w:t>
      </w:r>
      <w:r w:rsidRPr="00E31873">
        <w:rPr>
          <w:rFonts w:ascii="Arial" w:hAnsi="Arial" w:cs="Arial"/>
          <w:sz w:val="22"/>
          <w:szCs w:val="22"/>
        </w:rPr>
        <w:t xml:space="preserve">, is seen as beneficial to the long-term conservation of individual species.   </w:t>
      </w:r>
      <w:r w:rsidR="004E5CA5" w:rsidRPr="00E31873">
        <w:rPr>
          <w:rFonts w:ascii="Arial" w:hAnsi="Arial" w:cs="Arial"/>
          <w:sz w:val="22"/>
          <w:szCs w:val="22"/>
        </w:rPr>
        <w:t xml:space="preserve">International and </w:t>
      </w:r>
      <w:r w:rsidR="00CC1361">
        <w:rPr>
          <w:rFonts w:ascii="Arial" w:hAnsi="Arial" w:cs="Arial"/>
          <w:sz w:val="22"/>
          <w:szCs w:val="22"/>
        </w:rPr>
        <w:t>r</w:t>
      </w:r>
      <w:r w:rsidR="00CC1361" w:rsidRPr="00E31873">
        <w:rPr>
          <w:rFonts w:ascii="Arial" w:hAnsi="Arial" w:cs="Arial"/>
          <w:sz w:val="22"/>
          <w:szCs w:val="22"/>
        </w:rPr>
        <w:t xml:space="preserve">egional </w:t>
      </w:r>
      <w:r w:rsidR="00CC1361">
        <w:rPr>
          <w:rFonts w:ascii="Arial" w:hAnsi="Arial" w:cs="Arial"/>
          <w:sz w:val="22"/>
          <w:szCs w:val="22"/>
        </w:rPr>
        <w:t>s</w:t>
      </w:r>
      <w:r w:rsidR="00CC1361" w:rsidRPr="00E31873">
        <w:rPr>
          <w:rFonts w:ascii="Arial" w:hAnsi="Arial" w:cs="Arial"/>
          <w:sz w:val="22"/>
          <w:szCs w:val="22"/>
        </w:rPr>
        <w:t xml:space="preserve">tudbooks </w:t>
      </w:r>
      <w:r w:rsidRPr="00E31873">
        <w:rPr>
          <w:rFonts w:ascii="Arial" w:hAnsi="Arial" w:cs="Arial"/>
          <w:sz w:val="22"/>
          <w:szCs w:val="22"/>
        </w:rPr>
        <w:t xml:space="preserve">that support management of zoo populations </w:t>
      </w:r>
      <w:r w:rsidR="004E5CA5" w:rsidRPr="00E31873">
        <w:rPr>
          <w:rFonts w:ascii="Arial" w:hAnsi="Arial" w:cs="Arial"/>
          <w:sz w:val="22"/>
          <w:szCs w:val="22"/>
        </w:rPr>
        <w:t xml:space="preserve">across multiple </w:t>
      </w:r>
      <w:r w:rsidRPr="00E31873">
        <w:rPr>
          <w:rFonts w:ascii="Arial" w:hAnsi="Arial" w:cs="Arial"/>
          <w:sz w:val="22"/>
          <w:szCs w:val="22"/>
        </w:rPr>
        <w:t xml:space="preserve">regions, </w:t>
      </w:r>
      <w:r w:rsidR="00870E20" w:rsidRPr="00E31873">
        <w:rPr>
          <w:rFonts w:ascii="Arial" w:hAnsi="Arial" w:cs="Arial"/>
          <w:sz w:val="22"/>
          <w:szCs w:val="22"/>
        </w:rPr>
        <w:t>and</w:t>
      </w:r>
      <w:r w:rsidR="004E5CA5" w:rsidRPr="00E31873">
        <w:rPr>
          <w:rFonts w:ascii="Arial" w:hAnsi="Arial" w:cs="Arial"/>
          <w:sz w:val="22"/>
          <w:szCs w:val="22"/>
        </w:rPr>
        <w:t xml:space="preserve"> </w:t>
      </w:r>
      <w:r w:rsidR="00CC040B" w:rsidRPr="00E31873">
        <w:rPr>
          <w:rFonts w:ascii="Arial" w:hAnsi="Arial" w:cs="Arial"/>
          <w:sz w:val="22"/>
          <w:szCs w:val="22"/>
        </w:rPr>
        <w:t>s</w:t>
      </w:r>
      <w:r w:rsidR="004E5CA5" w:rsidRPr="00E31873">
        <w:rPr>
          <w:rFonts w:ascii="Arial" w:hAnsi="Arial" w:cs="Arial"/>
          <w:sz w:val="22"/>
          <w:szCs w:val="22"/>
        </w:rPr>
        <w:t>trategic planning approaches such as the IUCN</w:t>
      </w:r>
      <w:r w:rsidR="005F03CB">
        <w:rPr>
          <w:rFonts w:ascii="Arial" w:hAnsi="Arial" w:cs="Arial"/>
          <w:sz w:val="22"/>
          <w:szCs w:val="22"/>
        </w:rPr>
        <w:t>-SSC</w:t>
      </w:r>
      <w:r w:rsidRPr="00E31873">
        <w:rPr>
          <w:rFonts w:ascii="Arial" w:hAnsi="Arial" w:cs="Arial"/>
          <w:sz w:val="22"/>
          <w:szCs w:val="22"/>
        </w:rPr>
        <w:t xml:space="preserve"> </w:t>
      </w:r>
      <w:r w:rsidR="004E5CA5" w:rsidRPr="00E31873">
        <w:rPr>
          <w:rFonts w:ascii="Arial" w:hAnsi="Arial" w:cs="Arial"/>
          <w:sz w:val="22"/>
          <w:szCs w:val="22"/>
        </w:rPr>
        <w:t xml:space="preserve">Conservation </w:t>
      </w:r>
      <w:r w:rsidR="008A6DAA" w:rsidRPr="00E31873">
        <w:rPr>
          <w:rFonts w:ascii="Arial" w:hAnsi="Arial" w:cs="Arial"/>
          <w:sz w:val="22"/>
          <w:szCs w:val="22"/>
        </w:rPr>
        <w:t xml:space="preserve">Planning </w:t>
      </w:r>
      <w:r w:rsidR="004E5CA5" w:rsidRPr="00E31873">
        <w:rPr>
          <w:rFonts w:ascii="Arial" w:hAnsi="Arial" w:cs="Arial"/>
          <w:sz w:val="22"/>
          <w:szCs w:val="22"/>
        </w:rPr>
        <w:t>Specialist Group’s</w:t>
      </w:r>
      <w:r w:rsidRPr="00E31873">
        <w:rPr>
          <w:rFonts w:ascii="Arial" w:hAnsi="Arial" w:cs="Arial"/>
          <w:sz w:val="22"/>
          <w:szCs w:val="22"/>
        </w:rPr>
        <w:t xml:space="preserve"> One-Plan</w:t>
      </w:r>
      <w:r w:rsidR="00960E7B">
        <w:rPr>
          <w:rFonts w:ascii="Arial" w:hAnsi="Arial" w:cs="Arial"/>
          <w:sz w:val="22"/>
          <w:szCs w:val="22"/>
        </w:rPr>
        <w:t xml:space="preserve"> (Byers et al. 2013)</w:t>
      </w:r>
      <w:r w:rsidR="00CC040B" w:rsidRPr="00E31873">
        <w:rPr>
          <w:rFonts w:ascii="Arial" w:hAnsi="Arial" w:cs="Arial"/>
          <w:sz w:val="22"/>
          <w:szCs w:val="22"/>
        </w:rPr>
        <w:t>,</w:t>
      </w:r>
      <w:r w:rsidR="004E5CA5" w:rsidRPr="00E31873">
        <w:rPr>
          <w:rFonts w:ascii="Arial" w:hAnsi="Arial" w:cs="Arial"/>
          <w:sz w:val="22"/>
          <w:szCs w:val="22"/>
        </w:rPr>
        <w:t xml:space="preserve"> </w:t>
      </w:r>
      <w:r w:rsidRPr="00E31873">
        <w:rPr>
          <w:rFonts w:ascii="Arial" w:hAnsi="Arial" w:cs="Arial"/>
          <w:sz w:val="22"/>
          <w:szCs w:val="22"/>
        </w:rPr>
        <w:t xml:space="preserve">explicitly set out to </w:t>
      </w:r>
      <w:r w:rsidRPr="00E31873">
        <w:rPr>
          <w:rFonts w:ascii="Arial" w:hAnsi="Arial" w:cs="Arial"/>
          <w:sz w:val="22"/>
          <w:szCs w:val="22"/>
        </w:rPr>
        <w:lastRenderedPageBreak/>
        <w:t>integrate</w:t>
      </w:r>
      <w:r w:rsidR="004E5CA5" w:rsidRPr="00E31873">
        <w:rPr>
          <w:rFonts w:ascii="Arial" w:hAnsi="Arial" w:cs="Arial"/>
          <w:sz w:val="22"/>
          <w:szCs w:val="22"/>
        </w:rPr>
        <w:t xml:space="preserve"> captive</w:t>
      </w:r>
      <w:r w:rsidR="00E8457A" w:rsidRPr="00E31873">
        <w:rPr>
          <w:rFonts w:ascii="Arial" w:hAnsi="Arial" w:cs="Arial"/>
          <w:sz w:val="22"/>
          <w:szCs w:val="22"/>
        </w:rPr>
        <w:t xml:space="preserve"> </w:t>
      </w:r>
      <w:r w:rsidRPr="00E31873">
        <w:rPr>
          <w:rFonts w:ascii="Arial" w:hAnsi="Arial" w:cs="Arial"/>
          <w:sz w:val="22"/>
          <w:szCs w:val="22"/>
        </w:rPr>
        <w:t xml:space="preserve">breeding programmes with the management of natural populations, </w:t>
      </w:r>
      <w:r w:rsidR="003B6922">
        <w:rPr>
          <w:rFonts w:ascii="Arial" w:hAnsi="Arial" w:cs="Arial"/>
          <w:sz w:val="22"/>
          <w:szCs w:val="22"/>
        </w:rPr>
        <w:t xml:space="preserve">and </w:t>
      </w:r>
      <w:r w:rsidRPr="00E31873">
        <w:rPr>
          <w:rFonts w:ascii="Arial" w:hAnsi="Arial" w:cs="Arial"/>
          <w:sz w:val="22"/>
          <w:szCs w:val="22"/>
        </w:rPr>
        <w:t xml:space="preserve">represent examples of such </w:t>
      </w:r>
      <w:r w:rsidR="008A6DAA" w:rsidRPr="007D50F1">
        <w:rPr>
          <w:rFonts w:ascii="Arial" w:hAnsi="Arial" w:cs="Arial"/>
          <w:sz w:val="22"/>
          <w:szCs w:val="22"/>
        </w:rPr>
        <w:t>coordination</w:t>
      </w:r>
      <w:r w:rsidR="00917E3C" w:rsidRPr="007D50F1">
        <w:rPr>
          <w:rFonts w:ascii="Arial" w:hAnsi="Arial" w:cs="Arial"/>
          <w:sz w:val="22"/>
          <w:szCs w:val="22"/>
        </w:rPr>
        <w:t xml:space="preserve"> (Redford et al. 2012)</w:t>
      </w:r>
      <w:r w:rsidRPr="007D50F1">
        <w:rPr>
          <w:rFonts w:ascii="Arial" w:hAnsi="Arial" w:cs="Arial"/>
          <w:sz w:val="22"/>
          <w:szCs w:val="22"/>
        </w:rPr>
        <w:t xml:space="preserve">.  The greater the importance of intensive management to a species, the greater the drive to achieve integration across </w:t>
      </w:r>
      <w:r w:rsidR="00F91BAA" w:rsidRPr="007D50F1">
        <w:rPr>
          <w:rFonts w:ascii="Arial" w:hAnsi="Arial" w:cs="Arial"/>
          <w:sz w:val="22"/>
          <w:szCs w:val="22"/>
        </w:rPr>
        <w:t>it</w:t>
      </w:r>
      <w:r w:rsidR="00BC5D03" w:rsidRPr="007D50F1">
        <w:rPr>
          <w:rFonts w:ascii="Arial" w:hAnsi="Arial" w:cs="Arial"/>
          <w:sz w:val="22"/>
          <w:szCs w:val="22"/>
        </w:rPr>
        <w:t>s</w:t>
      </w:r>
      <w:r w:rsidR="00F91BAA" w:rsidRPr="007D50F1">
        <w:rPr>
          <w:rFonts w:ascii="Arial" w:hAnsi="Arial" w:cs="Arial"/>
          <w:sz w:val="22"/>
          <w:szCs w:val="22"/>
        </w:rPr>
        <w:t xml:space="preserve"> global populations</w:t>
      </w:r>
      <w:r w:rsidRPr="007D50F1">
        <w:rPr>
          <w:rFonts w:ascii="Arial" w:hAnsi="Arial" w:cs="Arial"/>
          <w:sz w:val="22"/>
          <w:szCs w:val="22"/>
        </w:rPr>
        <w:t>; programmes seeking to re</w:t>
      </w:r>
      <w:r w:rsidRPr="00E31873">
        <w:rPr>
          <w:rFonts w:ascii="Arial" w:hAnsi="Arial" w:cs="Arial"/>
          <w:sz w:val="22"/>
          <w:szCs w:val="22"/>
        </w:rPr>
        <w:t>introduce species that are extinct in the wild are therefore obvious candidates to benefit most from such an approach.</w:t>
      </w:r>
    </w:p>
    <w:p w14:paraId="55EA46BB" w14:textId="77BAF9D3" w:rsidR="00FB578B" w:rsidRPr="00E31873" w:rsidRDefault="0062179E" w:rsidP="00D27FA9">
      <w:pPr>
        <w:spacing w:line="480" w:lineRule="auto"/>
        <w:ind w:firstLine="709"/>
        <w:rPr>
          <w:rFonts w:ascii="Arial" w:hAnsi="Arial" w:cs="Arial"/>
          <w:sz w:val="22"/>
          <w:szCs w:val="22"/>
        </w:rPr>
      </w:pPr>
      <w:r w:rsidRPr="00E31873">
        <w:rPr>
          <w:rFonts w:ascii="Arial" w:hAnsi="Arial" w:cs="Arial"/>
          <w:sz w:val="22"/>
          <w:szCs w:val="22"/>
        </w:rPr>
        <w:t xml:space="preserve">The reintroduction of any species is a complex process requiring a multi-disciplinary and usually multi-partner </w:t>
      </w:r>
      <w:r w:rsidRPr="002229A1">
        <w:rPr>
          <w:rFonts w:ascii="Arial" w:hAnsi="Arial" w:cs="Arial"/>
          <w:sz w:val="22"/>
          <w:szCs w:val="22"/>
        </w:rPr>
        <w:t>approach.  A significant</w:t>
      </w:r>
      <w:r w:rsidRPr="00E31873">
        <w:rPr>
          <w:rFonts w:ascii="Arial" w:hAnsi="Arial" w:cs="Arial"/>
          <w:sz w:val="22"/>
          <w:szCs w:val="22"/>
        </w:rPr>
        <w:t xml:space="preserve"> </w:t>
      </w:r>
      <w:r w:rsidR="00190A51" w:rsidRPr="00E31873">
        <w:rPr>
          <w:rFonts w:ascii="Arial" w:hAnsi="Arial" w:cs="Arial"/>
          <w:sz w:val="22"/>
          <w:szCs w:val="22"/>
        </w:rPr>
        <w:t xml:space="preserve">body </w:t>
      </w:r>
      <w:r w:rsidRPr="00E31873">
        <w:rPr>
          <w:rFonts w:ascii="Arial" w:hAnsi="Arial" w:cs="Arial"/>
          <w:sz w:val="22"/>
          <w:szCs w:val="22"/>
        </w:rPr>
        <w:t xml:space="preserve">of </w:t>
      </w:r>
      <w:r w:rsidR="00190A51" w:rsidRPr="00E31873">
        <w:rPr>
          <w:rFonts w:ascii="Arial" w:hAnsi="Arial" w:cs="Arial"/>
          <w:sz w:val="22"/>
          <w:szCs w:val="22"/>
        </w:rPr>
        <w:t xml:space="preserve">knowledge </w:t>
      </w:r>
      <w:r w:rsidRPr="00E31873">
        <w:rPr>
          <w:rFonts w:ascii="Arial" w:hAnsi="Arial" w:cs="Arial"/>
          <w:sz w:val="22"/>
          <w:szCs w:val="22"/>
        </w:rPr>
        <w:t xml:space="preserve">now exists on the factors impacting reintroduction success that has resulted in the production of comprehensive guidance and policy on the subject </w:t>
      </w:r>
      <w:r w:rsidR="00CE3B62" w:rsidRPr="002229A1">
        <w:rPr>
          <w:rFonts w:ascii="Arial" w:hAnsi="Arial" w:cs="Arial"/>
          <w:sz w:val="22"/>
          <w:szCs w:val="22"/>
        </w:rPr>
        <w:t>(IUCN 2013)</w:t>
      </w:r>
      <w:r w:rsidRPr="00E31873">
        <w:rPr>
          <w:rFonts w:ascii="Arial" w:hAnsi="Arial" w:cs="Arial"/>
          <w:sz w:val="22"/>
          <w:szCs w:val="22"/>
        </w:rPr>
        <w:t xml:space="preserve">.  Nevertheless, every reintroduction is unique and the relative importance </w:t>
      </w:r>
      <w:r w:rsidR="00CC040B" w:rsidRPr="00E31873">
        <w:rPr>
          <w:rFonts w:ascii="Arial" w:hAnsi="Arial" w:cs="Arial"/>
          <w:sz w:val="22"/>
          <w:szCs w:val="22"/>
        </w:rPr>
        <w:t xml:space="preserve">of </w:t>
      </w:r>
      <w:r w:rsidRPr="00E31873">
        <w:rPr>
          <w:rFonts w:ascii="Arial" w:hAnsi="Arial" w:cs="Arial"/>
          <w:sz w:val="22"/>
          <w:szCs w:val="22"/>
        </w:rPr>
        <w:t xml:space="preserve">the various biological, environmental and political criteria required to establish a sustainable wild population vary from species to species.  Furthermore, bringing these conditions together in the same place at the same time can take many years.  </w:t>
      </w:r>
      <w:r w:rsidR="00FB578B" w:rsidRPr="00E31873">
        <w:rPr>
          <w:rFonts w:ascii="Arial" w:hAnsi="Arial" w:cs="Arial"/>
          <w:sz w:val="22"/>
          <w:szCs w:val="22"/>
        </w:rPr>
        <w:t xml:space="preserve">The scimitar-horned oryx (SHO), </w:t>
      </w:r>
      <w:r w:rsidR="00FB578B" w:rsidRPr="00E31873">
        <w:rPr>
          <w:rFonts w:ascii="Arial" w:hAnsi="Arial" w:cs="Arial"/>
          <w:i/>
          <w:iCs/>
          <w:sz w:val="22"/>
          <w:szCs w:val="22"/>
        </w:rPr>
        <w:t>Oryx dammah</w:t>
      </w:r>
      <w:r w:rsidR="00FB578B" w:rsidRPr="00E31873">
        <w:rPr>
          <w:rFonts w:ascii="Arial" w:hAnsi="Arial" w:cs="Arial"/>
          <w:sz w:val="22"/>
          <w:szCs w:val="22"/>
        </w:rPr>
        <w:t xml:space="preserve">, was formally distributed across north Africa, throughout countries bordering the Sahara desert, but was gradually lost through hunting and land-use competition, before finally disappearing from the Sahelo-Sahel region of Chad in the early </w:t>
      </w:r>
      <w:r w:rsidR="00FB578B" w:rsidRPr="005F03CB">
        <w:rPr>
          <w:rFonts w:ascii="Arial" w:hAnsi="Arial" w:cs="Arial"/>
          <w:sz w:val="22"/>
          <w:szCs w:val="22"/>
        </w:rPr>
        <w:t xml:space="preserve">1980’s </w:t>
      </w:r>
      <w:r w:rsidR="002A6D11" w:rsidRPr="005F03CB">
        <w:rPr>
          <w:rFonts w:ascii="Arial" w:hAnsi="Arial" w:cs="Arial"/>
          <w:sz w:val="22"/>
          <w:szCs w:val="22"/>
        </w:rPr>
        <w:t>(Figure 1)</w:t>
      </w:r>
      <w:r w:rsidR="002229A1" w:rsidRPr="005F03CB">
        <w:rPr>
          <w:rFonts w:ascii="Arial" w:hAnsi="Arial" w:cs="Arial"/>
          <w:sz w:val="22"/>
          <w:szCs w:val="22"/>
        </w:rPr>
        <w:t xml:space="preserve"> (</w:t>
      </w:r>
      <w:r w:rsidR="002229A1">
        <w:rPr>
          <w:rFonts w:ascii="Arial" w:hAnsi="Arial" w:cs="Arial"/>
          <w:sz w:val="22"/>
          <w:szCs w:val="22"/>
        </w:rPr>
        <w:t xml:space="preserve">Durant </w:t>
      </w:r>
      <w:r w:rsidR="002229A1" w:rsidRPr="002229A1">
        <w:rPr>
          <w:rFonts w:ascii="Arial" w:hAnsi="Arial" w:cs="Arial"/>
          <w:i/>
          <w:sz w:val="22"/>
          <w:szCs w:val="22"/>
        </w:rPr>
        <w:t>et al.</w:t>
      </w:r>
      <w:r w:rsidR="002229A1">
        <w:rPr>
          <w:rFonts w:ascii="Arial" w:hAnsi="Arial" w:cs="Arial"/>
          <w:sz w:val="22"/>
          <w:szCs w:val="22"/>
        </w:rPr>
        <w:t xml:space="preserve"> 2014)</w:t>
      </w:r>
      <w:r w:rsidR="002A6D11" w:rsidRPr="00E31873">
        <w:rPr>
          <w:rFonts w:ascii="Arial" w:hAnsi="Arial" w:cs="Arial"/>
          <w:sz w:val="22"/>
          <w:szCs w:val="22"/>
        </w:rPr>
        <w:t>.</w:t>
      </w:r>
      <w:r w:rsidR="00FB578B" w:rsidRPr="00E31873">
        <w:rPr>
          <w:rFonts w:ascii="Arial" w:hAnsi="Arial" w:cs="Arial"/>
          <w:sz w:val="22"/>
          <w:szCs w:val="22"/>
        </w:rPr>
        <w:t xml:space="preserve">  As one of the most prominent and easily recognizable large mammals in the </w:t>
      </w:r>
      <w:r w:rsidR="0042576D">
        <w:rPr>
          <w:rFonts w:ascii="Arial" w:hAnsi="Arial" w:cs="Arial"/>
          <w:sz w:val="22"/>
          <w:szCs w:val="22"/>
        </w:rPr>
        <w:t>Sahelo</w:t>
      </w:r>
      <w:r w:rsidR="0042576D" w:rsidRPr="0008111A">
        <w:rPr>
          <w:rFonts w:ascii="Arial" w:hAnsi="Arial" w:cs="Arial"/>
          <w:sz w:val="22"/>
          <w:szCs w:val="22"/>
        </w:rPr>
        <w:t>-Saharan</w:t>
      </w:r>
      <w:r w:rsidR="00FB578B" w:rsidRPr="0008111A">
        <w:rPr>
          <w:rFonts w:ascii="Arial" w:hAnsi="Arial" w:cs="Arial"/>
          <w:sz w:val="22"/>
          <w:szCs w:val="22"/>
        </w:rPr>
        <w:t xml:space="preserve"> landscape, it represents a flagship species and its reintroduction should therefore benefit the ecology and conservation of the ecosystem as a whole.  </w:t>
      </w:r>
      <w:r w:rsidRPr="0008111A">
        <w:rPr>
          <w:rFonts w:ascii="Arial" w:hAnsi="Arial" w:cs="Arial"/>
          <w:sz w:val="22"/>
          <w:szCs w:val="22"/>
        </w:rPr>
        <w:t xml:space="preserve">A project to reintroduce </w:t>
      </w:r>
      <w:r w:rsidR="00FB578B" w:rsidRPr="0008111A">
        <w:rPr>
          <w:rFonts w:ascii="Arial" w:hAnsi="Arial" w:cs="Arial"/>
          <w:sz w:val="22"/>
          <w:szCs w:val="22"/>
        </w:rPr>
        <w:t xml:space="preserve">the </w:t>
      </w:r>
      <w:r w:rsidR="001708CA" w:rsidRPr="0008111A">
        <w:rPr>
          <w:rFonts w:ascii="Arial" w:hAnsi="Arial" w:cs="Arial"/>
          <w:sz w:val="22"/>
          <w:szCs w:val="22"/>
        </w:rPr>
        <w:t>SHO</w:t>
      </w:r>
      <w:r w:rsidR="00FB578B" w:rsidRPr="0008111A">
        <w:rPr>
          <w:rFonts w:ascii="Arial" w:hAnsi="Arial" w:cs="Arial"/>
          <w:sz w:val="22"/>
          <w:szCs w:val="22"/>
        </w:rPr>
        <w:t xml:space="preserve"> </w:t>
      </w:r>
      <w:r w:rsidR="001708CA" w:rsidRPr="0008111A">
        <w:rPr>
          <w:rFonts w:ascii="Arial" w:hAnsi="Arial" w:cs="Arial"/>
          <w:sz w:val="22"/>
          <w:szCs w:val="22"/>
        </w:rPr>
        <w:t xml:space="preserve">to Chad has </w:t>
      </w:r>
      <w:r w:rsidRPr="0008111A">
        <w:rPr>
          <w:rFonts w:ascii="Arial" w:hAnsi="Arial" w:cs="Arial"/>
          <w:sz w:val="22"/>
          <w:szCs w:val="22"/>
        </w:rPr>
        <w:t>been under development since around 2010</w:t>
      </w:r>
      <w:r w:rsidR="00FB578B" w:rsidRPr="0008111A">
        <w:rPr>
          <w:rFonts w:ascii="Arial" w:hAnsi="Arial" w:cs="Arial"/>
          <w:sz w:val="22"/>
          <w:szCs w:val="22"/>
        </w:rPr>
        <w:t>, led by the Environment Agency</w:t>
      </w:r>
      <w:r w:rsidR="0008111A" w:rsidRPr="0008111A">
        <w:rPr>
          <w:rFonts w:ascii="Arial" w:hAnsi="Arial" w:cs="Arial"/>
          <w:sz w:val="22"/>
          <w:szCs w:val="22"/>
        </w:rPr>
        <w:t xml:space="preserve"> – Abu Dhabi</w:t>
      </w:r>
      <w:r w:rsidR="00FA1BEA">
        <w:rPr>
          <w:rFonts w:ascii="Arial" w:hAnsi="Arial" w:cs="Arial"/>
          <w:sz w:val="22"/>
          <w:szCs w:val="22"/>
        </w:rPr>
        <w:t xml:space="preserve"> (EAD)</w:t>
      </w:r>
      <w:r w:rsidR="0008111A" w:rsidRPr="0008111A">
        <w:rPr>
          <w:rFonts w:ascii="Arial" w:hAnsi="Arial" w:cs="Arial"/>
          <w:sz w:val="22"/>
          <w:szCs w:val="22"/>
        </w:rPr>
        <w:t>, the Chadian Ministere de l’Environnement et de la Peche, and the Sahara Conservation Fund, with the first animals arriving in Chad in 2016</w:t>
      </w:r>
      <w:r w:rsidR="0008111A">
        <w:rPr>
          <w:rFonts w:ascii="Arial" w:hAnsi="Arial" w:cs="Arial"/>
          <w:sz w:val="22"/>
          <w:szCs w:val="22"/>
        </w:rPr>
        <w:t xml:space="preserve"> (Soorae 2018)</w:t>
      </w:r>
      <w:r w:rsidR="001708CA" w:rsidRPr="0008111A">
        <w:rPr>
          <w:rFonts w:ascii="Arial" w:hAnsi="Arial" w:cs="Arial"/>
          <w:sz w:val="22"/>
          <w:szCs w:val="22"/>
        </w:rPr>
        <w:t>.  Project activities include the application of a broad range of social and natural sciences, with a significant emphasis</w:t>
      </w:r>
      <w:r w:rsidR="001708CA" w:rsidRPr="00E31873">
        <w:rPr>
          <w:rFonts w:ascii="Arial" w:hAnsi="Arial" w:cs="Arial"/>
          <w:sz w:val="22"/>
          <w:szCs w:val="22"/>
        </w:rPr>
        <w:t xml:space="preserve"> placed on ensuring that the most appropriate animals are available for establishing a new founder population.</w:t>
      </w:r>
    </w:p>
    <w:p w14:paraId="17A864C7" w14:textId="41F16E77" w:rsidR="00FE431A" w:rsidRPr="00E31873" w:rsidRDefault="0062179E" w:rsidP="00703721">
      <w:pPr>
        <w:spacing w:line="480" w:lineRule="auto"/>
        <w:ind w:firstLine="709"/>
        <w:rPr>
          <w:rFonts w:ascii="Arial" w:hAnsi="Arial" w:cs="Arial"/>
          <w:sz w:val="22"/>
          <w:szCs w:val="22"/>
        </w:rPr>
      </w:pPr>
      <w:r w:rsidRPr="00E31873">
        <w:rPr>
          <w:rFonts w:ascii="Arial" w:hAnsi="Arial" w:cs="Arial"/>
          <w:sz w:val="22"/>
          <w:szCs w:val="22"/>
        </w:rPr>
        <w:t xml:space="preserve">Founder selection requires consideration of multiple biological factors, including taxonomy, evolutionary history, population genetic diversity, local adaptation, individual animal health and disease risk.  Reintroduction guidelines emphasize the importance of genetic considerations in project </w:t>
      </w:r>
      <w:r w:rsidRPr="002229A1">
        <w:rPr>
          <w:rFonts w:ascii="Arial" w:hAnsi="Arial" w:cs="Arial"/>
          <w:sz w:val="22"/>
          <w:szCs w:val="22"/>
        </w:rPr>
        <w:t>planning</w:t>
      </w:r>
      <w:r w:rsidR="000E678A">
        <w:rPr>
          <w:rFonts w:ascii="Arial" w:hAnsi="Arial" w:cs="Arial"/>
          <w:sz w:val="22"/>
          <w:szCs w:val="22"/>
        </w:rPr>
        <w:t xml:space="preserve"> </w:t>
      </w:r>
      <w:r w:rsidR="00670088">
        <w:rPr>
          <w:rFonts w:ascii="Arial" w:hAnsi="Arial" w:cs="Arial"/>
          <w:sz w:val="22"/>
          <w:szCs w:val="22"/>
        </w:rPr>
        <w:t>to ensure that sufficient genetic diversity is present within the founders to minimize risks of inbreeding and to enable adaptation to future environmental change</w:t>
      </w:r>
      <w:r w:rsidR="00244A25">
        <w:rPr>
          <w:rFonts w:ascii="Arial" w:hAnsi="Arial" w:cs="Arial"/>
          <w:sz w:val="22"/>
          <w:szCs w:val="22"/>
        </w:rPr>
        <w:t xml:space="preserve"> </w:t>
      </w:r>
      <w:r w:rsidR="00244A25" w:rsidRPr="002229A1">
        <w:rPr>
          <w:rFonts w:ascii="Arial" w:hAnsi="Arial" w:cs="Arial"/>
          <w:sz w:val="22"/>
          <w:szCs w:val="22"/>
        </w:rPr>
        <w:t>(IUCN 2013)</w:t>
      </w:r>
      <w:r w:rsidR="00670088">
        <w:rPr>
          <w:rFonts w:ascii="Arial" w:hAnsi="Arial" w:cs="Arial"/>
          <w:sz w:val="22"/>
          <w:szCs w:val="22"/>
        </w:rPr>
        <w:t xml:space="preserve">.  In </w:t>
      </w:r>
      <w:r w:rsidR="00244A25">
        <w:rPr>
          <w:rFonts w:ascii="Arial" w:hAnsi="Arial" w:cs="Arial"/>
          <w:sz w:val="22"/>
          <w:szCs w:val="22"/>
        </w:rPr>
        <w:t>widely distributed</w:t>
      </w:r>
      <w:r w:rsidR="00670088">
        <w:rPr>
          <w:rFonts w:ascii="Arial" w:hAnsi="Arial" w:cs="Arial"/>
          <w:sz w:val="22"/>
          <w:szCs w:val="22"/>
        </w:rPr>
        <w:t xml:space="preserve"> species it is also important to consider local genetic adaptation as a criterion in selecting the most appropriate candidate source populations.  A substantial body of literature has been built-up on these issues over the past </w:t>
      </w:r>
      <w:r w:rsidR="000E678A">
        <w:rPr>
          <w:rFonts w:ascii="Arial" w:hAnsi="Arial" w:cs="Arial"/>
          <w:sz w:val="22"/>
          <w:szCs w:val="22"/>
        </w:rPr>
        <w:t>three</w:t>
      </w:r>
      <w:r w:rsidR="00670088">
        <w:rPr>
          <w:rFonts w:ascii="Arial" w:hAnsi="Arial" w:cs="Arial"/>
          <w:sz w:val="22"/>
          <w:szCs w:val="22"/>
        </w:rPr>
        <w:t xml:space="preserve"> decades</w:t>
      </w:r>
      <w:r w:rsidR="000E678A">
        <w:rPr>
          <w:rFonts w:ascii="Arial" w:hAnsi="Arial" w:cs="Arial"/>
          <w:sz w:val="22"/>
          <w:szCs w:val="22"/>
        </w:rPr>
        <w:t>, initially</w:t>
      </w:r>
      <w:r w:rsidR="00244A25">
        <w:rPr>
          <w:rFonts w:ascii="Arial" w:hAnsi="Arial" w:cs="Arial"/>
          <w:sz w:val="22"/>
          <w:szCs w:val="22"/>
        </w:rPr>
        <w:t xml:space="preserve"> describing </w:t>
      </w:r>
      <w:r w:rsidR="000E678A">
        <w:rPr>
          <w:rFonts w:ascii="Arial" w:hAnsi="Arial" w:cs="Arial"/>
          <w:sz w:val="22"/>
          <w:szCs w:val="22"/>
        </w:rPr>
        <w:t xml:space="preserve">theoretical </w:t>
      </w:r>
      <w:r w:rsidR="00244A25">
        <w:rPr>
          <w:rFonts w:ascii="Arial" w:hAnsi="Arial" w:cs="Arial"/>
          <w:sz w:val="22"/>
          <w:szCs w:val="22"/>
        </w:rPr>
        <w:t xml:space="preserve">approaches to the genetic management of captive populations </w:t>
      </w:r>
      <w:r w:rsidR="000E678A">
        <w:rPr>
          <w:rFonts w:ascii="Arial" w:hAnsi="Arial" w:cs="Arial"/>
          <w:sz w:val="22"/>
          <w:szCs w:val="22"/>
        </w:rPr>
        <w:t>(Lacy 1987; Ballou &amp; Lacy 1995</w:t>
      </w:r>
      <w:r w:rsidR="00641718">
        <w:rPr>
          <w:rFonts w:ascii="Arial" w:hAnsi="Arial" w:cs="Arial"/>
          <w:sz w:val="22"/>
          <w:szCs w:val="22"/>
        </w:rPr>
        <w:t>; Ivy and Lacy 2012</w:t>
      </w:r>
      <w:r w:rsidR="000E678A">
        <w:rPr>
          <w:rFonts w:ascii="Arial" w:hAnsi="Arial" w:cs="Arial"/>
          <w:sz w:val="22"/>
          <w:szCs w:val="22"/>
        </w:rPr>
        <w:t xml:space="preserve">) </w:t>
      </w:r>
      <w:r w:rsidR="00244A25">
        <w:rPr>
          <w:rFonts w:ascii="Arial" w:hAnsi="Arial" w:cs="Arial"/>
          <w:sz w:val="22"/>
          <w:szCs w:val="22"/>
        </w:rPr>
        <w:t>and founder selection</w:t>
      </w:r>
      <w:r w:rsidR="000E678A">
        <w:rPr>
          <w:rFonts w:ascii="Arial" w:hAnsi="Arial" w:cs="Arial"/>
          <w:sz w:val="22"/>
          <w:szCs w:val="22"/>
        </w:rPr>
        <w:t xml:space="preserve"> (</w:t>
      </w:r>
      <w:r w:rsidR="00641718">
        <w:rPr>
          <w:rFonts w:ascii="Arial" w:hAnsi="Arial" w:cs="Arial"/>
          <w:sz w:val="22"/>
          <w:szCs w:val="22"/>
        </w:rPr>
        <w:t xml:space="preserve">Tracy </w:t>
      </w:r>
      <w:r w:rsidR="00641718" w:rsidRPr="009405CB">
        <w:rPr>
          <w:rFonts w:ascii="Arial" w:hAnsi="Arial" w:cs="Arial"/>
          <w:i/>
          <w:iCs/>
          <w:sz w:val="22"/>
          <w:szCs w:val="22"/>
        </w:rPr>
        <w:t xml:space="preserve">et al. </w:t>
      </w:r>
      <w:r w:rsidR="00641718">
        <w:rPr>
          <w:rFonts w:ascii="Arial" w:hAnsi="Arial" w:cs="Arial"/>
          <w:sz w:val="22"/>
          <w:szCs w:val="22"/>
        </w:rPr>
        <w:t>2012</w:t>
      </w:r>
      <w:r w:rsidR="000E678A">
        <w:rPr>
          <w:rFonts w:ascii="Arial" w:hAnsi="Arial" w:cs="Arial"/>
          <w:sz w:val="22"/>
          <w:szCs w:val="22"/>
        </w:rPr>
        <w:t xml:space="preserve">) before addressing the potential of molecular genetic analysis as a tools to directly inform </w:t>
      </w:r>
      <w:r w:rsidR="00641718">
        <w:rPr>
          <w:rFonts w:ascii="Arial" w:hAnsi="Arial" w:cs="Arial"/>
          <w:sz w:val="22"/>
          <w:szCs w:val="22"/>
        </w:rPr>
        <w:t xml:space="preserve">captive </w:t>
      </w:r>
      <w:r w:rsidR="000E678A">
        <w:rPr>
          <w:rFonts w:ascii="Arial" w:hAnsi="Arial" w:cs="Arial"/>
          <w:sz w:val="22"/>
          <w:szCs w:val="22"/>
        </w:rPr>
        <w:t>management (</w:t>
      </w:r>
      <w:r w:rsidR="00641718">
        <w:rPr>
          <w:rFonts w:ascii="Arial" w:hAnsi="Arial" w:cs="Arial"/>
          <w:sz w:val="22"/>
          <w:szCs w:val="22"/>
        </w:rPr>
        <w:t xml:space="preserve">Henkel </w:t>
      </w:r>
      <w:r w:rsidR="00641718" w:rsidRPr="009405CB">
        <w:rPr>
          <w:rFonts w:ascii="Arial" w:hAnsi="Arial" w:cs="Arial"/>
          <w:i/>
          <w:iCs/>
          <w:sz w:val="22"/>
          <w:szCs w:val="22"/>
        </w:rPr>
        <w:t>et al.</w:t>
      </w:r>
      <w:r w:rsidR="00641718">
        <w:rPr>
          <w:rFonts w:ascii="Arial" w:hAnsi="Arial" w:cs="Arial"/>
          <w:sz w:val="22"/>
          <w:szCs w:val="22"/>
        </w:rPr>
        <w:t xml:space="preserve"> 2012; </w:t>
      </w:r>
      <w:r w:rsidR="000E678A">
        <w:rPr>
          <w:rFonts w:ascii="Arial" w:hAnsi="Arial" w:cs="Arial"/>
          <w:sz w:val="22"/>
          <w:szCs w:val="22"/>
        </w:rPr>
        <w:t xml:space="preserve">Fienieg &amp; Galbusera 2013; Ivy </w:t>
      </w:r>
      <w:r w:rsidR="000E678A" w:rsidRPr="00614D80">
        <w:rPr>
          <w:rFonts w:ascii="Arial" w:hAnsi="Arial" w:cs="Arial"/>
          <w:i/>
          <w:iCs/>
          <w:sz w:val="22"/>
          <w:szCs w:val="22"/>
        </w:rPr>
        <w:t>et al.</w:t>
      </w:r>
      <w:r w:rsidR="000E678A">
        <w:rPr>
          <w:rFonts w:ascii="Arial" w:hAnsi="Arial" w:cs="Arial"/>
          <w:sz w:val="22"/>
          <w:szCs w:val="22"/>
        </w:rPr>
        <w:t xml:space="preserve"> 2016</w:t>
      </w:r>
      <w:r w:rsidR="00641718">
        <w:rPr>
          <w:rFonts w:ascii="Arial" w:hAnsi="Arial" w:cs="Arial"/>
          <w:sz w:val="22"/>
          <w:szCs w:val="22"/>
        </w:rPr>
        <w:t xml:space="preserve">; Sato </w:t>
      </w:r>
      <w:r w:rsidR="00641718" w:rsidRPr="009405CB">
        <w:rPr>
          <w:rFonts w:ascii="Arial" w:hAnsi="Arial" w:cs="Arial"/>
          <w:i/>
          <w:iCs/>
          <w:sz w:val="22"/>
          <w:szCs w:val="22"/>
        </w:rPr>
        <w:t>et al.</w:t>
      </w:r>
      <w:r w:rsidR="00641718">
        <w:rPr>
          <w:rFonts w:ascii="Arial" w:hAnsi="Arial" w:cs="Arial"/>
          <w:sz w:val="22"/>
          <w:szCs w:val="22"/>
        </w:rPr>
        <w:t xml:space="preserve"> 2018</w:t>
      </w:r>
      <w:r w:rsidR="000E678A">
        <w:rPr>
          <w:rFonts w:ascii="Arial" w:hAnsi="Arial" w:cs="Arial"/>
          <w:sz w:val="22"/>
          <w:szCs w:val="22"/>
        </w:rPr>
        <w:t>)</w:t>
      </w:r>
      <w:r w:rsidR="00641718">
        <w:rPr>
          <w:rFonts w:ascii="Arial" w:hAnsi="Arial" w:cs="Arial"/>
          <w:sz w:val="22"/>
          <w:szCs w:val="22"/>
        </w:rPr>
        <w:t xml:space="preserve"> and reintroduction decisions </w:t>
      </w:r>
      <w:r w:rsidR="00641718" w:rsidRPr="00E31873">
        <w:rPr>
          <w:rFonts w:ascii="Arial" w:hAnsi="Arial" w:cs="Arial"/>
          <w:sz w:val="22"/>
          <w:szCs w:val="22"/>
        </w:rPr>
        <w:t>(</w:t>
      </w:r>
      <w:r w:rsidR="00641718">
        <w:rPr>
          <w:rFonts w:ascii="Arial" w:hAnsi="Arial" w:cs="Arial"/>
          <w:sz w:val="22"/>
          <w:szCs w:val="22"/>
        </w:rPr>
        <w:t>e.g.</w:t>
      </w:r>
      <w:r w:rsidR="00CA0534">
        <w:rPr>
          <w:rFonts w:ascii="Arial" w:hAnsi="Arial" w:cs="Arial"/>
          <w:sz w:val="22"/>
          <w:szCs w:val="22"/>
        </w:rPr>
        <w:t xml:space="preserve"> </w:t>
      </w:r>
      <w:r w:rsidR="00641718">
        <w:rPr>
          <w:rFonts w:ascii="Arial" w:hAnsi="Arial" w:cs="Arial"/>
          <w:sz w:val="22"/>
          <w:szCs w:val="22"/>
        </w:rPr>
        <w:t xml:space="preserve">the Eurasian beaver (Senn </w:t>
      </w:r>
      <w:r w:rsidR="00641718" w:rsidRPr="00E848D2">
        <w:rPr>
          <w:rFonts w:ascii="Arial" w:hAnsi="Arial" w:cs="Arial"/>
          <w:i/>
          <w:sz w:val="22"/>
          <w:szCs w:val="22"/>
        </w:rPr>
        <w:t>et al.</w:t>
      </w:r>
      <w:r w:rsidR="00641718">
        <w:rPr>
          <w:rFonts w:ascii="Arial" w:hAnsi="Arial" w:cs="Arial"/>
          <w:sz w:val="22"/>
          <w:szCs w:val="22"/>
        </w:rPr>
        <w:t xml:space="preserve"> 2014</w:t>
      </w:r>
      <w:r w:rsidR="00971B01">
        <w:rPr>
          <w:rFonts w:ascii="Arial" w:hAnsi="Arial" w:cs="Arial"/>
          <w:sz w:val="22"/>
          <w:szCs w:val="22"/>
        </w:rPr>
        <w:t>a</w:t>
      </w:r>
      <w:r w:rsidR="00641718">
        <w:rPr>
          <w:rFonts w:ascii="Arial" w:hAnsi="Arial" w:cs="Arial"/>
          <w:sz w:val="22"/>
          <w:szCs w:val="22"/>
        </w:rPr>
        <w:t>); northern bald ibis (Wirtz et al 2018</w:t>
      </w:r>
      <w:r w:rsidR="00CA0534">
        <w:rPr>
          <w:rFonts w:ascii="Arial" w:hAnsi="Arial" w:cs="Arial"/>
          <w:sz w:val="22"/>
          <w:szCs w:val="22"/>
        </w:rPr>
        <w:t>)</w:t>
      </w:r>
      <w:r w:rsidR="00703721">
        <w:rPr>
          <w:rFonts w:ascii="Arial" w:hAnsi="Arial" w:cs="Arial"/>
          <w:sz w:val="22"/>
          <w:szCs w:val="22"/>
        </w:rPr>
        <w:t xml:space="preserve">; Tasmanian devils (Grueber </w:t>
      </w:r>
      <w:r w:rsidR="00703721" w:rsidRPr="009405CB">
        <w:rPr>
          <w:rFonts w:ascii="Arial" w:hAnsi="Arial" w:cs="Arial"/>
          <w:i/>
          <w:iCs/>
          <w:sz w:val="22"/>
          <w:szCs w:val="22"/>
        </w:rPr>
        <w:t>et al.</w:t>
      </w:r>
      <w:r w:rsidR="00703721">
        <w:rPr>
          <w:rFonts w:ascii="Arial" w:hAnsi="Arial" w:cs="Arial"/>
          <w:sz w:val="22"/>
          <w:szCs w:val="22"/>
        </w:rPr>
        <w:t xml:space="preserve"> 2018)</w:t>
      </w:r>
      <w:r w:rsidR="00641718">
        <w:rPr>
          <w:rFonts w:ascii="Arial" w:hAnsi="Arial" w:cs="Arial"/>
          <w:sz w:val="22"/>
          <w:szCs w:val="22"/>
        </w:rPr>
        <w:t>)</w:t>
      </w:r>
      <w:r w:rsidR="00244A25">
        <w:rPr>
          <w:rFonts w:ascii="Arial" w:hAnsi="Arial" w:cs="Arial"/>
          <w:sz w:val="22"/>
          <w:szCs w:val="22"/>
        </w:rPr>
        <w:t xml:space="preserve">.  </w:t>
      </w:r>
      <w:r w:rsidR="00CA0534">
        <w:rPr>
          <w:rFonts w:ascii="Arial" w:hAnsi="Arial" w:cs="Arial"/>
          <w:sz w:val="22"/>
          <w:szCs w:val="22"/>
        </w:rPr>
        <w:t>W</w:t>
      </w:r>
      <w:r w:rsidR="00DF32CE" w:rsidRPr="00E31873">
        <w:rPr>
          <w:rFonts w:ascii="Arial" w:hAnsi="Arial" w:cs="Arial"/>
          <w:sz w:val="22"/>
          <w:szCs w:val="22"/>
        </w:rPr>
        <w:t xml:space="preserve">hile </w:t>
      </w:r>
      <w:r w:rsidR="00CA0534">
        <w:rPr>
          <w:rFonts w:ascii="Arial" w:hAnsi="Arial" w:cs="Arial"/>
          <w:sz w:val="22"/>
          <w:szCs w:val="22"/>
        </w:rPr>
        <w:t xml:space="preserve">such </w:t>
      </w:r>
      <w:r w:rsidR="00DF32CE" w:rsidRPr="00E31873">
        <w:rPr>
          <w:rFonts w:ascii="Arial" w:hAnsi="Arial" w:cs="Arial"/>
          <w:sz w:val="22"/>
          <w:szCs w:val="22"/>
        </w:rPr>
        <w:t xml:space="preserve">examples </w:t>
      </w:r>
      <w:r w:rsidR="00CA0534">
        <w:rPr>
          <w:rFonts w:ascii="Arial" w:hAnsi="Arial" w:cs="Arial"/>
          <w:sz w:val="22"/>
          <w:szCs w:val="22"/>
        </w:rPr>
        <w:t>are on the increase</w:t>
      </w:r>
      <w:r w:rsidR="00DF32CE" w:rsidRPr="00E31873">
        <w:rPr>
          <w:rFonts w:ascii="Arial" w:hAnsi="Arial" w:cs="Arial"/>
          <w:sz w:val="22"/>
          <w:szCs w:val="22"/>
        </w:rPr>
        <w:t xml:space="preserve">, it is still uncommon to undertake </w:t>
      </w:r>
      <w:r w:rsidR="00A7729B" w:rsidRPr="00E31873">
        <w:rPr>
          <w:rFonts w:ascii="Arial" w:hAnsi="Arial" w:cs="Arial"/>
          <w:sz w:val="22"/>
          <w:szCs w:val="22"/>
        </w:rPr>
        <w:t>species-wide molecular genetic</w:t>
      </w:r>
      <w:r w:rsidR="00DF32CE" w:rsidRPr="00E31873">
        <w:rPr>
          <w:rFonts w:ascii="Arial" w:hAnsi="Arial" w:cs="Arial"/>
          <w:sz w:val="22"/>
          <w:szCs w:val="22"/>
        </w:rPr>
        <w:t xml:space="preserve"> </w:t>
      </w:r>
      <w:r w:rsidR="00CA0534">
        <w:rPr>
          <w:rFonts w:ascii="Arial" w:hAnsi="Arial" w:cs="Arial"/>
          <w:sz w:val="22"/>
          <w:szCs w:val="22"/>
        </w:rPr>
        <w:t>evaluations</w:t>
      </w:r>
      <w:r w:rsidR="00CA0534" w:rsidRPr="00E31873">
        <w:rPr>
          <w:rFonts w:ascii="Arial" w:hAnsi="Arial" w:cs="Arial"/>
          <w:sz w:val="22"/>
          <w:szCs w:val="22"/>
        </w:rPr>
        <w:t xml:space="preserve"> </w:t>
      </w:r>
      <w:r w:rsidR="00CA0534">
        <w:rPr>
          <w:rFonts w:ascii="Arial" w:hAnsi="Arial" w:cs="Arial"/>
          <w:sz w:val="22"/>
          <w:szCs w:val="22"/>
        </w:rPr>
        <w:t xml:space="preserve">of candidate founders, using multiple DNA marker types </w:t>
      </w:r>
      <w:r w:rsidR="00DF32CE" w:rsidRPr="00E31873">
        <w:rPr>
          <w:rFonts w:ascii="Arial" w:hAnsi="Arial" w:cs="Arial"/>
          <w:sz w:val="22"/>
          <w:szCs w:val="22"/>
        </w:rPr>
        <w:t xml:space="preserve">to directly support conservation </w:t>
      </w:r>
      <w:r w:rsidR="00A7729B" w:rsidRPr="00E31873">
        <w:rPr>
          <w:rFonts w:ascii="Arial" w:hAnsi="Arial" w:cs="Arial"/>
          <w:sz w:val="22"/>
          <w:szCs w:val="22"/>
        </w:rPr>
        <w:t>planning.</w:t>
      </w:r>
      <w:r w:rsidR="00DF32CE" w:rsidRPr="00E31873">
        <w:rPr>
          <w:rFonts w:ascii="Arial" w:hAnsi="Arial" w:cs="Arial"/>
          <w:sz w:val="22"/>
          <w:szCs w:val="22"/>
        </w:rPr>
        <w:t xml:space="preserve"> </w:t>
      </w:r>
      <w:r w:rsidR="00A7729B" w:rsidRPr="00E31873">
        <w:rPr>
          <w:rFonts w:ascii="Arial" w:hAnsi="Arial" w:cs="Arial"/>
          <w:sz w:val="22"/>
          <w:szCs w:val="22"/>
        </w:rPr>
        <w:t xml:space="preserve"> S</w:t>
      </w:r>
      <w:r w:rsidRPr="00E31873">
        <w:rPr>
          <w:rFonts w:ascii="Arial" w:hAnsi="Arial" w:cs="Arial"/>
          <w:sz w:val="22"/>
          <w:szCs w:val="22"/>
        </w:rPr>
        <w:t>ome previous work on SHO genetic diversity</w:t>
      </w:r>
      <w:r w:rsidR="00A7729B" w:rsidRPr="00E31873">
        <w:rPr>
          <w:rFonts w:ascii="Arial" w:hAnsi="Arial" w:cs="Arial"/>
          <w:sz w:val="22"/>
          <w:szCs w:val="22"/>
        </w:rPr>
        <w:t xml:space="preserve"> has been </w:t>
      </w:r>
      <w:r w:rsidR="00A7729B" w:rsidRPr="002229A1">
        <w:rPr>
          <w:rFonts w:ascii="Arial" w:hAnsi="Arial" w:cs="Arial"/>
          <w:sz w:val="22"/>
          <w:szCs w:val="22"/>
        </w:rPr>
        <w:t>conducted</w:t>
      </w:r>
      <w:r w:rsidRPr="002229A1">
        <w:rPr>
          <w:rFonts w:ascii="Arial" w:hAnsi="Arial" w:cs="Arial"/>
          <w:sz w:val="22"/>
          <w:szCs w:val="22"/>
        </w:rPr>
        <w:t xml:space="preserve"> </w:t>
      </w:r>
      <w:r w:rsidR="00CC6D7D" w:rsidRPr="002229A1">
        <w:rPr>
          <w:rFonts w:ascii="Arial" w:hAnsi="Arial" w:cs="Arial"/>
          <w:sz w:val="22"/>
          <w:szCs w:val="22"/>
        </w:rPr>
        <w:fldChar w:fldCharType="begin" w:fldLock="1"/>
      </w:r>
      <w:r w:rsidR="00715E5A" w:rsidRPr="002229A1">
        <w:rPr>
          <w:rFonts w:ascii="Arial" w:hAnsi="Arial" w:cs="Arial"/>
          <w:sz w:val="22"/>
          <w:szCs w:val="22"/>
        </w:rPr>
        <w:instrText>ADDIN CSL_CITATION { "citationItems" : [ { "id" : "ITEM-1", "itemData" : { "DOI" : "10.1111/j.1365-294X.2007.03291.x", "ISSN" : "0962-1083", "PMID" : "17561904", "abstract" : "Scimitar-horned oryx, now considered extinct in the wild, persists in large numbers in captivity. In this first molecular genetic study on this species, we explore the patterns of genetic diversity across European, North American, and a few other captive groups using microsatellite markers and mitochondrial control region sequencing. Strong population structure was not evident from microsatellite data but we discovered deep divergence within the mitochondrial DNA haplotypes from a network analysis where three disconnected networks were obtained, with estimated divergence times of c. 2.1-2.7 million years. Mismatch distribution analyses suggest population expansions c. 1.2 and 0.5 million years ago. We discuss our findings in the context of historical climatic changes in North Africa and use information obtained on current patterns of genetic diversity within captive groups to make recommendations for future captive management and reintroduction strategies.", "author" : [ { "dropping-particle" : "", "family" : "Iyengar", "given" : "a", "non-dropping-particle" : "", "parse-names" : false, "suffix" : "" }, { "dropping-particle" : "", "family" : "Gilbert", "given" : "T", "non-dropping-particle" : "", "parse-names" : false, "suffix" : "" }, { "dropping-particle" : "", "family" : "Woodfine", "given" : "T", "non-dropping-particle" : "", "parse-names" : false, "suffix" : "" }, { "dropping-particle" : "", "family" : "Knowles", "given" : "J M", "non-dropping-particle" : "", "parse-names" : false, "suffix" : "" }, { "dropping-particle" : "", "family" : "Diniz", "given" : "F M", "non-dropping-particle" : "", "parse-names" : false, "suffix" : "" }, { "dropping-particle" : "", "family" : "Brenneman", "given" : "R a", "non-dropping-particle" : "", "parse-names" : false, "suffix" : "" }, { "dropping-particle" : "", "family" : "Louis", "given" : "E E", "non-dropping-particle" : "", "parse-names" : false, "suffix" : "" }, { "dropping-particle" : "", "family" : "Maclean", "given" : "N", "non-dropping-particle" : "", "parse-names" : false, "suffix" : "" } ], "container-title" : "Molecular ecology", "id" : "ITEM-1", "issue" : "12", "issued" : { "date-parts" : [ [ "2007", "6" ] ] }, "page" : "2436-49", "title" : "Remnants of ancient genetic diversity preserved within captive groups of scimitar-horned oryx (Oryx dammah).", "type" : "article-journal", "volume" : "16" }, "uris" : [ "http://www.mendeley.com/documents/?uuid=79784f24-ef84-4a9a-a0f1-89edd10f80b6" ] } ], "mendeley" : { "formattedCitation" : "(Iyengar et al., 2007)", "plainTextFormattedCitation" : "(Iyengar et al., 2007)", "previouslyFormattedCitation" : "(Iyengar et al., 2007)" }, "properties" : { "noteIndex" : 0 }, "schema" : "https://github.com/citation-style-language/schema/raw/master/csl-citation.json" }</w:instrText>
      </w:r>
      <w:r w:rsidR="00CC6D7D" w:rsidRPr="002229A1">
        <w:rPr>
          <w:rFonts w:ascii="Arial" w:hAnsi="Arial" w:cs="Arial"/>
          <w:sz w:val="22"/>
          <w:szCs w:val="22"/>
        </w:rPr>
        <w:fldChar w:fldCharType="separate"/>
      </w:r>
      <w:r w:rsidR="00557EE9" w:rsidRPr="002229A1">
        <w:rPr>
          <w:rFonts w:ascii="Arial" w:hAnsi="Arial" w:cs="Arial"/>
          <w:noProof/>
          <w:sz w:val="22"/>
          <w:szCs w:val="22"/>
        </w:rPr>
        <w:t>(Iyengar et al., 2007)</w:t>
      </w:r>
      <w:r w:rsidR="00CC6D7D" w:rsidRPr="002229A1">
        <w:rPr>
          <w:rFonts w:ascii="Arial" w:hAnsi="Arial" w:cs="Arial"/>
          <w:sz w:val="22"/>
          <w:szCs w:val="22"/>
        </w:rPr>
        <w:fldChar w:fldCharType="end"/>
      </w:r>
      <w:r w:rsidRPr="002229A1">
        <w:rPr>
          <w:rFonts w:ascii="Arial" w:hAnsi="Arial" w:cs="Arial"/>
          <w:sz w:val="22"/>
          <w:szCs w:val="22"/>
        </w:rPr>
        <w:t xml:space="preserve">, </w:t>
      </w:r>
      <w:r w:rsidR="00A7729B" w:rsidRPr="002229A1">
        <w:rPr>
          <w:rFonts w:ascii="Arial" w:hAnsi="Arial" w:cs="Arial"/>
          <w:sz w:val="22"/>
          <w:szCs w:val="22"/>
        </w:rPr>
        <w:t>but</w:t>
      </w:r>
      <w:r w:rsidR="00A7729B" w:rsidRPr="00E31873">
        <w:rPr>
          <w:rFonts w:ascii="Arial" w:hAnsi="Arial" w:cs="Arial"/>
          <w:sz w:val="22"/>
          <w:szCs w:val="22"/>
        </w:rPr>
        <w:t xml:space="preserve"> </w:t>
      </w:r>
      <w:r w:rsidRPr="00E31873">
        <w:rPr>
          <w:rFonts w:ascii="Arial" w:hAnsi="Arial" w:cs="Arial"/>
          <w:sz w:val="22"/>
          <w:szCs w:val="22"/>
        </w:rPr>
        <w:t xml:space="preserve">relatively little is known about the level and distribution of genetic variation across the principle potential source populations.  Within the development of the </w:t>
      </w:r>
      <w:r w:rsidR="0042576D">
        <w:rPr>
          <w:rFonts w:ascii="Arial" w:hAnsi="Arial" w:cs="Arial"/>
          <w:sz w:val="22"/>
          <w:szCs w:val="22"/>
        </w:rPr>
        <w:t xml:space="preserve">Chad </w:t>
      </w:r>
      <w:r w:rsidRPr="00E31873">
        <w:rPr>
          <w:rFonts w:ascii="Arial" w:hAnsi="Arial" w:cs="Arial"/>
          <w:sz w:val="22"/>
          <w:szCs w:val="22"/>
        </w:rPr>
        <w:t>SHO reintroduction programme, it was therefore decided that a more comprehensive characterisation of genetic diversity was required in order to meet best practice guidelines. In this paper we present a large</w:t>
      </w:r>
      <w:r w:rsidR="0029494F" w:rsidRPr="00E31873">
        <w:rPr>
          <w:rFonts w:ascii="Arial" w:hAnsi="Arial" w:cs="Arial"/>
          <w:sz w:val="22"/>
          <w:szCs w:val="22"/>
        </w:rPr>
        <w:t>-</w:t>
      </w:r>
      <w:r w:rsidRPr="00E31873">
        <w:rPr>
          <w:rFonts w:ascii="Arial" w:hAnsi="Arial" w:cs="Arial"/>
          <w:sz w:val="22"/>
          <w:szCs w:val="22"/>
        </w:rPr>
        <w:t xml:space="preserve">scale study of global molecular genetic diversity undertaken over </w:t>
      </w:r>
      <w:r w:rsidR="00446A88">
        <w:rPr>
          <w:rFonts w:ascii="Arial" w:hAnsi="Arial" w:cs="Arial"/>
          <w:sz w:val="22"/>
          <w:szCs w:val="22"/>
        </w:rPr>
        <w:t>ten</w:t>
      </w:r>
      <w:r w:rsidRPr="00E31873">
        <w:rPr>
          <w:rFonts w:ascii="Arial" w:hAnsi="Arial" w:cs="Arial"/>
          <w:sz w:val="22"/>
          <w:szCs w:val="22"/>
        </w:rPr>
        <w:t xml:space="preserve"> years to support </w:t>
      </w:r>
      <w:r w:rsidR="00557EE9" w:rsidRPr="00E31873">
        <w:rPr>
          <w:rFonts w:ascii="Arial" w:hAnsi="Arial" w:cs="Arial"/>
          <w:sz w:val="22"/>
          <w:szCs w:val="22"/>
        </w:rPr>
        <w:t xml:space="preserve">decisions about global transfer of </w:t>
      </w:r>
      <w:r w:rsidR="0042576D">
        <w:rPr>
          <w:rFonts w:ascii="Arial" w:hAnsi="Arial" w:cs="Arial"/>
          <w:sz w:val="22"/>
          <w:szCs w:val="22"/>
        </w:rPr>
        <w:t>s</w:t>
      </w:r>
      <w:r w:rsidR="0042576D" w:rsidRPr="00E31873">
        <w:rPr>
          <w:rFonts w:ascii="Arial" w:hAnsi="Arial" w:cs="Arial"/>
          <w:sz w:val="22"/>
          <w:szCs w:val="22"/>
        </w:rPr>
        <w:t>cimitar</w:t>
      </w:r>
      <w:r w:rsidR="00557EE9" w:rsidRPr="00E31873">
        <w:rPr>
          <w:rFonts w:ascii="Arial" w:hAnsi="Arial" w:cs="Arial"/>
          <w:sz w:val="22"/>
          <w:szCs w:val="22"/>
        </w:rPr>
        <w:t xml:space="preserve">-horned </w:t>
      </w:r>
      <w:r w:rsidR="0042576D">
        <w:rPr>
          <w:rFonts w:ascii="Arial" w:hAnsi="Arial" w:cs="Arial"/>
          <w:sz w:val="22"/>
          <w:szCs w:val="22"/>
        </w:rPr>
        <w:t>o</w:t>
      </w:r>
      <w:r w:rsidR="0042576D" w:rsidRPr="00E31873">
        <w:rPr>
          <w:rFonts w:ascii="Arial" w:hAnsi="Arial" w:cs="Arial"/>
          <w:sz w:val="22"/>
          <w:szCs w:val="22"/>
        </w:rPr>
        <w:t xml:space="preserve">ryx </w:t>
      </w:r>
      <w:r w:rsidRPr="00E31873">
        <w:rPr>
          <w:rFonts w:ascii="Arial" w:hAnsi="Arial" w:cs="Arial"/>
          <w:sz w:val="22"/>
          <w:szCs w:val="22"/>
        </w:rPr>
        <w:t>and inform the reintroduction of SHOs to Chad.</w:t>
      </w:r>
      <w:r w:rsidR="004B57FF">
        <w:rPr>
          <w:rFonts w:ascii="Arial" w:hAnsi="Arial" w:cs="Arial"/>
          <w:sz w:val="22"/>
          <w:szCs w:val="22"/>
        </w:rPr>
        <w:t xml:space="preserve">  </w:t>
      </w:r>
    </w:p>
    <w:p w14:paraId="322EEEE6" w14:textId="77777777" w:rsidR="001708CA" w:rsidRPr="00E31873" w:rsidRDefault="001708CA" w:rsidP="00533918">
      <w:pPr>
        <w:spacing w:line="480" w:lineRule="auto"/>
        <w:rPr>
          <w:rFonts w:ascii="Arial" w:hAnsi="Arial" w:cs="Arial"/>
          <w:sz w:val="22"/>
          <w:szCs w:val="22"/>
        </w:rPr>
      </w:pPr>
    </w:p>
    <w:p w14:paraId="4D8FC7C5" w14:textId="77777777" w:rsidR="00FE431A" w:rsidRPr="00E31873" w:rsidRDefault="00FB578B" w:rsidP="00533918">
      <w:pPr>
        <w:pStyle w:val="ListParagraph"/>
        <w:numPr>
          <w:ilvl w:val="1"/>
          <w:numId w:val="6"/>
        </w:numPr>
        <w:spacing w:line="480" w:lineRule="auto"/>
        <w:ind w:left="426" w:hanging="426"/>
        <w:rPr>
          <w:rFonts w:ascii="Arial" w:hAnsi="Arial" w:cs="Arial"/>
          <w:sz w:val="22"/>
          <w:szCs w:val="22"/>
        </w:rPr>
      </w:pPr>
      <w:r w:rsidRPr="00E31873">
        <w:rPr>
          <w:rFonts w:ascii="Arial" w:hAnsi="Arial" w:cs="Arial"/>
          <w:sz w:val="22"/>
          <w:szCs w:val="22"/>
        </w:rPr>
        <w:t xml:space="preserve">Conservation genetics of scimitar-horned oryx </w:t>
      </w:r>
    </w:p>
    <w:p w14:paraId="1FEF9EB8" w14:textId="38E9C8C6" w:rsidR="00FE431A" w:rsidRPr="00E31873" w:rsidRDefault="0062179E" w:rsidP="00D27FA9">
      <w:pPr>
        <w:spacing w:line="480" w:lineRule="auto"/>
        <w:ind w:firstLine="709"/>
        <w:rPr>
          <w:rFonts w:ascii="Arial" w:hAnsi="Arial" w:cs="Arial"/>
          <w:sz w:val="22"/>
          <w:szCs w:val="22"/>
        </w:rPr>
      </w:pPr>
      <w:r w:rsidRPr="00E31873">
        <w:rPr>
          <w:rFonts w:ascii="Arial" w:hAnsi="Arial" w:cs="Arial"/>
          <w:sz w:val="22"/>
          <w:szCs w:val="22"/>
        </w:rPr>
        <w:t xml:space="preserve">According </w:t>
      </w:r>
      <w:r w:rsidR="0042576D">
        <w:rPr>
          <w:rFonts w:ascii="Arial" w:hAnsi="Arial" w:cs="Arial"/>
          <w:sz w:val="22"/>
          <w:szCs w:val="22"/>
        </w:rPr>
        <w:t>to</w:t>
      </w:r>
      <w:r w:rsidRPr="00E31873">
        <w:rPr>
          <w:rFonts w:ascii="Arial" w:hAnsi="Arial" w:cs="Arial"/>
          <w:sz w:val="22"/>
          <w:szCs w:val="22"/>
        </w:rPr>
        <w:t xml:space="preserve"> available records, the captive population of SHOs was initially founded from 4</w:t>
      </w:r>
      <w:r w:rsidR="00D24C75">
        <w:rPr>
          <w:rFonts w:ascii="Arial" w:hAnsi="Arial" w:cs="Arial"/>
          <w:sz w:val="22"/>
          <w:szCs w:val="22"/>
        </w:rPr>
        <w:t>8</w:t>
      </w:r>
      <w:r w:rsidRPr="00E31873">
        <w:rPr>
          <w:rFonts w:ascii="Arial" w:hAnsi="Arial" w:cs="Arial"/>
          <w:sz w:val="22"/>
          <w:szCs w:val="22"/>
        </w:rPr>
        <w:t xml:space="preserve"> individuals taken from the wild in the 1960’s and used to start breeding programmes in the world’s zoos.  </w:t>
      </w:r>
      <w:r w:rsidR="00FA1BEA">
        <w:rPr>
          <w:rFonts w:ascii="Arial" w:hAnsi="Arial" w:cs="Arial"/>
          <w:sz w:val="22"/>
          <w:szCs w:val="22"/>
        </w:rPr>
        <w:t>Between</w:t>
      </w:r>
      <w:r w:rsidRPr="00E31873">
        <w:rPr>
          <w:rFonts w:ascii="Arial" w:hAnsi="Arial" w:cs="Arial"/>
          <w:sz w:val="22"/>
          <w:szCs w:val="22"/>
        </w:rPr>
        <w:t xml:space="preserve"> 1963</w:t>
      </w:r>
      <w:r w:rsidR="00FA1BEA">
        <w:rPr>
          <w:rFonts w:ascii="Arial" w:hAnsi="Arial" w:cs="Arial"/>
          <w:sz w:val="22"/>
          <w:szCs w:val="22"/>
        </w:rPr>
        <w:t xml:space="preserve"> and 1967</w:t>
      </w:r>
      <w:r w:rsidRPr="00E31873">
        <w:rPr>
          <w:rFonts w:ascii="Arial" w:hAnsi="Arial" w:cs="Arial"/>
          <w:sz w:val="22"/>
          <w:szCs w:val="22"/>
        </w:rPr>
        <w:t xml:space="preserve">, </w:t>
      </w:r>
      <w:r w:rsidR="00FA1BEA">
        <w:rPr>
          <w:rFonts w:ascii="Arial" w:hAnsi="Arial" w:cs="Arial"/>
          <w:sz w:val="22"/>
          <w:szCs w:val="22"/>
        </w:rPr>
        <w:t xml:space="preserve">individuals </w:t>
      </w:r>
      <w:r w:rsidRPr="00E31873">
        <w:rPr>
          <w:rFonts w:ascii="Arial" w:hAnsi="Arial" w:cs="Arial"/>
          <w:sz w:val="22"/>
          <w:szCs w:val="22"/>
        </w:rPr>
        <w:t xml:space="preserve">were captured in </w:t>
      </w:r>
      <w:r w:rsidR="00C32B45" w:rsidRPr="00E31873">
        <w:rPr>
          <w:rFonts w:ascii="Arial" w:hAnsi="Arial" w:cs="Arial"/>
          <w:sz w:val="22"/>
          <w:szCs w:val="22"/>
        </w:rPr>
        <w:t xml:space="preserve">Chad </w:t>
      </w:r>
      <w:r w:rsidRPr="00E31873">
        <w:rPr>
          <w:rFonts w:ascii="Arial" w:hAnsi="Arial" w:cs="Arial"/>
          <w:sz w:val="22"/>
          <w:szCs w:val="22"/>
        </w:rPr>
        <w:t>and divided between the USA (c.</w:t>
      </w:r>
      <w:r w:rsidR="00D24C75">
        <w:rPr>
          <w:rFonts w:ascii="Arial" w:hAnsi="Arial" w:cs="Arial"/>
          <w:sz w:val="22"/>
          <w:szCs w:val="22"/>
        </w:rPr>
        <w:t>2</w:t>
      </w:r>
      <w:r w:rsidR="00FA1BEA">
        <w:rPr>
          <w:rFonts w:ascii="Arial" w:hAnsi="Arial" w:cs="Arial"/>
          <w:sz w:val="22"/>
          <w:szCs w:val="22"/>
        </w:rPr>
        <w:t>9</w:t>
      </w:r>
      <w:r w:rsidRPr="00E31873">
        <w:rPr>
          <w:rFonts w:ascii="Arial" w:hAnsi="Arial" w:cs="Arial"/>
          <w:sz w:val="22"/>
          <w:szCs w:val="22"/>
        </w:rPr>
        <w:t>)</w:t>
      </w:r>
      <w:r w:rsidR="00FA1BEA">
        <w:rPr>
          <w:rFonts w:ascii="Arial" w:hAnsi="Arial" w:cs="Arial"/>
          <w:sz w:val="22"/>
          <w:szCs w:val="22"/>
        </w:rPr>
        <w:t>,</w:t>
      </w:r>
      <w:r w:rsidRPr="00E31873">
        <w:rPr>
          <w:rFonts w:ascii="Arial" w:hAnsi="Arial" w:cs="Arial"/>
          <w:sz w:val="22"/>
          <w:szCs w:val="22"/>
        </w:rPr>
        <w:t xml:space="preserve"> Europe </w:t>
      </w:r>
      <w:r w:rsidR="003E0F3C" w:rsidRPr="00E31873">
        <w:rPr>
          <w:rFonts w:ascii="Arial" w:hAnsi="Arial" w:cs="Arial"/>
          <w:sz w:val="22"/>
          <w:szCs w:val="22"/>
        </w:rPr>
        <w:t>(ca.</w:t>
      </w:r>
      <w:r w:rsidR="00D24C75">
        <w:rPr>
          <w:rFonts w:ascii="Arial" w:hAnsi="Arial" w:cs="Arial"/>
          <w:sz w:val="22"/>
          <w:szCs w:val="22"/>
        </w:rPr>
        <w:t>1</w:t>
      </w:r>
      <w:r w:rsidR="00FA1BEA">
        <w:rPr>
          <w:rFonts w:ascii="Arial" w:hAnsi="Arial" w:cs="Arial"/>
          <w:sz w:val="22"/>
          <w:szCs w:val="22"/>
        </w:rPr>
        <w:t>7</w:t>
      </w:r>
      <w:r w:rsidR="003E0F3C" w:rsidRPr="00E31873">
        <w:rPr>
          <w:rFonts w:ascii="Arial" w:hAnsi="Arial" w:cs="Arial"/>
          <w:sz w:val="22"/>
          <w:szCs w:val="22"/>
        </w:rPr>
        <w:t>)</w:t>
      </w:r>
      <w:r w:rsidR="00FA1BEA">
        <w:rPr>
          <w:rFonts w:ascii="Arial" w:hAnsi="Arial" w:cs="Arial"/>
          <w:sz w:val="22"/>
          <w:szCs w:val="22"/>
        </w:rPr>
        <w:t xml:space="preserve"> and Japan (n=2) </w:t>
      </w:r>
      <w:r w:rsidRPr="00E31873">
        <w:rPr>
          <w:rFonts w:ascii="Arial" w:hAnsi="Arial" w:cs="Arial"/>
          <w:sz w:val="22"/>
          <w:szCs w:val="22"/>
        </w:rPr>
        <w:t>(</w:t>
      </w:r>
      <w:r w:rsidR="0042576D">
        <w:rPr>
          <w:rFonts w:ascii="Arial" w:hAnsi="Arial" w:cs="Arial"/>
          <w:sz w:val="22"/>
          <w:szCs w:val="22"/>
        </w:rPr>
        <w:t>Woodfine &amp; Gilbert, 2016</w:t>
      </w:r>
      <w:r w:rsidRPr="00E31873">
        <w:rPr>
          <w:rFonts w:ascii="Arial" w:hAnsi="Arial" w:cs="Arial"/>
          <w:sz w:val="22"/>
          <w:szCs w:val="22"/>
        </w:rPr>
        <w:t xml:space="preserve">).  Some records exist of earlier collections from the 1930s </w:t>
      </w:r>
      <w:r w:rsidR="00877790">
        <w:rPr>
          <w:rFonts w:ascii="Arial" w:hAnsi="Arial" w:cs="Arial"/>
          <w:sz w:val="22"/>
          <w:szCs w:val="22"/>
        </w:rPr>
        <w:t>(ca. 12)</w:t>
      </w:r>
      <w:r w:rsidR="005938D2">
        <w:rPr>
          <w:rFonts w:ascii="Arial" w:hAnsi="Arial" w:cs="Arial"/>
          <w:sz w:val="22"/>
          <w:szCs w:val="22"/>
        </w:rPr>
        <w:t xml:space="preserve">, but these are not thought to have contributed to today’s international </w:t>
      </w:r>
      <w:r w:rsidR="004D6368">
        <w:rPr>
          <w:rFonts w:ascii="Arial" w:hAnsi="Arial" w:cs="Arial"/>
          <w:sz w:val="22"/>
          <w:szCs w:val="22"/>
        </w:rPr>
        <w:t>zoo</w:t>
      </w:r>
      <w:r w:rsidR="005938D2">
        <w:rPr>
          <w:rFonts w:ascii="Arial" w:hAnsi="Arial" w:cs="Arial"/>
          <w:sz w:val="22"/>
          <w:szCs w:val="22"/>
        </w:rPr>
        <w:t xml:space="preserve"> populations. I</w:t>
      </w:r>
      <w:r w:rsidRPr="00E31873">
        <w:rPr>
          <w:rFonts w:ascii="Arial" w:hAnsi="Arial" w:cs="Arial"/>
          <w:sz w:val="22"/>
          <w:szCs w:val="22"/>
        </w:rPr>
        <w:t xml:space="preserve">t is </w:t>
      </w:r>
      <w:r w:rsidR="005938D2">
        <w:rPr>
          <w:rFonts w:ascii="Arial" w:hAnsi="Arial" w:cs="Arial"/>
          <w:sz w:val="22"/>
          <w:szCs w:val="22"/>
        </w:rPr>
        <w:t xml:space="preserve">also </w:t>
      </w:r>
      <w:r w:rsidRPr="00E31873">
        <w:rPr>
          <w:rFonts w:ascii="Arial" w:hAnsi="Arial" w:cs="Arial"/>
          <w:sz w:val="22"/>
          <w:szCs w:val="22"/>
        </w:rPr>
        <w:t xml:space="preserve">likely that during the 1960s and 1970s further animals were obtained from the wild and held in private collections in countries on the Arabian </w:t>
      </w:r>
      <w:r w:rsidR="00973B64">
        <w:rPr>
          <w:rFonts w:ascii="Arial" w:hAnsi="Arial" w:cs="Arial"/>
          <w:sz w:val="22"/>
          <w:szCs w:val="22"/>
        </w:rPr>
        <w:t>P</w:t>
      </w:r>
      <w:r w:rsidR="00973B64" w:rsidRPr="00E31873">
        <w:rPr>
          <w:rFonts w:ascii="Arial" w:hAnsi="Arial" w:cs="Arial"/>
          <w:sz w:val="22"/>
          <w:szCs w:val="22"/>
        </w:rPr>
        <w:t>eninsula</w:t>
      </w:r>
      <w:r w:rsidRPr="00E31873">
        <w:rPr>
          <w:rFonts w:ascii="Arial" w:hAnsi="Arial" w:cs="Arial"/>
          <w:sz w:val="22"/>
          <w:szCs w:val="22"/>
        </w:rPr>
        <w:t xml:space="preserve">, such as the United Arab Emirates (UAE). Although no written documents to support this supposition appear to exist, the number of SHOs now present in the UAE strongly suggest this occurred.  SHOs have bred well in captivity and over the past 40 years, the number of animals has increased to approximately </w:t>
      </w:r>
      <w:r w:rsidR="001067B0">
        <w:rPr>
          <w:rFonts w:ascii="Arial" w:hAnsi="Arial" w:cs="Arial"/>
          <w:sz w:val="22"/>
          <w:szCs w:val="22"/>
        </w:rPr>
        <w:t>15,000</w:t>
      </w:r>
      <w:r w:rsidR="00215A8B">
        <w:rPr>
          <w:rFonts w:ascii="Arial" w:hAnsi="Arial" w:cs="Arial"/>
          <w:sz w:val="22"/>
          <w:szCs w:val="22"/>
        </w:rPr>
        <w:t xml:space="preserve"> worldwide</w:t>
      </w:r>
      <w:r w:rsidRPr="00E31873">
        <w:rPr>
          <w:rFonts w:ascii="Arial" w:hAnsi="Arial" w:cs="Arial"/>
          <w:sz w:val="22"/>
          <w:szCs w:val="22"/>
        </w:rPr>
        <w:t>, primarily distributed in government and private holdings in the UAE and private owners in the USA, but also within the conservation breeding management programmes of Europe (</w:t>
      </w:r>
      <w:r w:rsidR="003607AA">
        <w:rPr>
          <w:rFonts w:ascii="Arial" w:hAnsi="Arial" w:cs="Arial"/>
          <w:sz w:val="22"/>
          <w:szCs w:val="22"/>
        </w:rPr>
        <w:t>European Association of Zoos and Aquariums – Endangered Species Programmes (</w:t>
      </w:r>
      <w:r w:rsidRPr="00E31873">
        <w:rPr>
          <w:rFonts w:ascii="Arial" w:hAnsi="Arial" w:cs="Arial"/>
          <w:sz w:val="22"/>
          <w:szCs w:val="22"/>
        </w:rPr>
        <w:t>EAZA-EEP</w:t>
      </w:r>
      <w:r w:rsidR="003607AA">
        <w:rPr>
          <w:rFonts w:ascii="Arial" w:hAnsi="Arial" w:cs="Arial"/>
          <w:sz w:val="22"/>
          <w:szCs w:val="22"/>
        </w:rPr>
        <w:t>)</w:t>
      </w:r>
      <w:r w:rsidRPr="00E31873">
        <w:rPr>
          <w:rFonts w:ascii="Arial" w:hAnsi="Arial" w:cs="Arial"/>
          <w:sz w:val="22"/>
          <w:szCs w:val="22"/>
        </w:rPr>
        <w:t>), the USA (</w:t>
      </w:r>
      <w:r w:rsidR="003607AA">
        <w:rPr>
          <w:rFonts w:ascii="Arial" w:hAnsi="Arial" w:cs="Arial"/>
          <w:sz w:val="22"/>
          <w:szCs w:val="22"/>
        </w:rPr>
        <w:t>Association of Zoos and Aquariums – Species Survival Plan (</w:t>
      </w:r>
      <w:r w:rsidRPr="00E31873">
        <w:rPr>
          <w:rFonts w:ascii="Arial" w:hAnsi="Arial" w:cs="Arial"/>
          <w:sz w:val="22"/>
          <w:szCs w:val="22"/>
        </w:rPr>
        <w:t>AZA-SSP)</w:t>
      </w:r>
      <w:r w:rsidR="003607AA">
        <w:rPr>
          <w:rFonts w:ascii="Arial" w:hAnsi="Arial" w:cs="Arial"/>
          <w:sz w:val="22"/>
          <w:szCs w:val="22"/>
        </w:rPr>
        <w:t>)</w:t>
      </w:r>
      <w:r w:rsidRPr="00E31873">
        <w:rPr>
          <w:rFonts w:ascii="Arial" w:hAnsi="Arial" w:cs="Arial"/>
          <w:sz w:val="22"/>
          <w:szCs w:val="22"/>
        </w:rPr>
        <w:t xml:space="preserve"> and Austra</w:t>
      </w:r>
      <w:r w:rsidR="00AF378C" w:rsidRPr="00E31873">
        <w:rPr>
          <w:rFonts w:ascii="Arial" w:hAnsi="Arial" w:cs="Arial"/>
          <w:sz w:val="22"/>
          <w:szCs w:val="22"/>
        </w:rPr>
        <w:t>lia (</w:t>
      </w:r>
      <w:r w:rsidR="00B023F0">
        <w:rPr>
          <w:rFonts w:ascii="Arial" w:hAnsi="Arial" w:cs="Arial"/>
          <w:sz w:val="22"/>
          <w:szCs w:val="22"/>
        </w:rPr>
        <w:t>Zoo and Aquarium Association – Australasian Species Management Program (</w:t>
      </w:r>
      <w:r w:rsidR="00AF378C" w:rsidRPr="00331197">
        <w:rPr>
          <w:rFonts w:ascii="Arial" w:hAnsi="Arial" w:cs="Arial"/>
          <w:sz w:val="22"/>
          <w:szCs w:val="22"/>
        </w:rPr>
        <w:t>ZAA-ASMP</w:t>
      </w:r>
      <w:r w:rsidR="00B023F0">
        <w:rPr>
          <w:rFonts w:ascii="Arial" w:hAnsi="Arial" w:cs="Arial"/>
          <w:sz w:val="22"/>
          <w:szCs w:val="22"/>
        </w:rPr>
        <w:t>)</w:t>
      </w:r>
      <w:r w:rsidR="00AF378C" w:rsidRPr="00E31873">
        <w:rPr>
          <w:rFonts w:ascii="Arial" w:hAnsi="Arial" w:cs="Arial"/>
          <w:sz w:val="22"/>
          <w:szCs w:val="22"/>
        </w:rPr>
        <w:t>)</w:t>
      </w:r>
      <w:r w:rsidR="002A6D11">
        <w:rPr>
          <w:rFonts w:ascii="Arial" w:hAnsi="Arial" w:cs="Arial"/>
          <w:sz w:val="22"/>
          <w:szCs w:val="22"/>
        </w:rPr>
        <w:t xml:space="preserve">. </w:t>
      </w:r>
      <w:r w:rsidR="00AF378C" w:rsidRPr="00E31873">
        <w:rPr>
          <w:rFonts w:ascii="Arial" w:hAnsi="Arial" w:cs="Arial"/>
          <w:sz w:val="22"/>
          <w:szCs w:val="22"/>
        </w:rPr>
        <w:t xml:space="preserve"> </w:t>
      </w:r>
      <w:r w:rsidR="004D6368" w:rsidRPr="00E31873">
        <w:rPr>
          <w:rFonts w:ascii="Arial" w:hAnsi="Arial" w:cs="Arial"/>
          <w:sz w:val="22"/>
          <w:szCs w:val="22"/>
        </w:rPr>
        <w:t xml:space="preserve">While studbook records from the managed zoo programmes do exist, they </w:t>
      </w:r>
      <w:r w:rsidR="004D6368">
        <w:rPr>
          <w:rFonts w:ascii="Arial" w:hAnsi="Arial" w:cs="Arial"/>
          <w:sz w:val="22"/>
          <w:szCs w:val="22"/>
        </w:rPr>
        <w:t>are</w:t>
      </w:r>
      <w:r w:rsidR="004D6368" w:rsidRPr="00E31873">
        <w:rPr>
          <w:rFonts w:ascii="Arial" w:hAnsi="Arial" w:cs="Arial"/>
          <w:sz w:val="22"/>
          <w:szCs w:val="22"/>
        </w:rPr>
        <w:t xml:space="preserve"> incomplete, with pedigrees containing a high percentage of unknown or uncertain relationships (</w:t>
      </w:r>
      <w:r w:rsidR="004D6368">
        <w:rPr>
          <w:rFonts w:ascii="Arial" w:hAnsi="Arial" w:cs="Arial"/>
          <w:sz w:val="22"/>
          <w:szCs w:val="22"/>
        </w:rPr>
        <w:t>Gilbert, 2018</w:t>
      </w:r>
      <w:r w:rsidR="004D6368" w:rsidRPr="00E31873">
        <w:rPr>
          <w:rFonts w:ascii="Arial" w:hAnsi="Arial" w:cs="Arial"/>
          <w:sz w:val="22"/>
          <w:szCs w:val="22"/>
        </w:rPr>
        <w:t xml:space="preserve">).  </w:t>
      </w:r>
      <w:r w:rsidR="00AF45BE" w:rsidRPr="00E31873">
        <w:rPr>
          <w:rFonts w:ascii="Arial" w:hAnsi="Arial" w:cs="Arial"/>
          <w:sz w:val="22"/>
          <w:szCs w:val="22"/>
        </w:rPr>
        <w:t xml:space="preserve">A previous </w:t>
      </w:r>
      <w:r w:rsidR="00D26A13" w:rsidRPr="00E31873">
        <w:rPr>
          <w:rFonts w:ascii="Arial" w:hAnsi="Arial" w:cs="Arial"/>
          <w:sz w:val="22"/>
          <w:szCs w:val="22"/>
        </w:rPr>
        <w:t xml:space="preserve">translocation of SHO to Tunisia using zoo animals from the EAZA-EEP and the AZA-SSP between </w:t>
      </w:r>
      <w:r w:rsidR="001067B0" w:rsidRPr="002E5A3F">
        <w:rPr>
          <w:rFonts w:ascii="Arial" w:hAnsi="Arial" w:cs="Arial"/>
          <w:sz w:val="22"/>
          <w:szCs w:val="22"/>
        </w:rPr>
        <w:t xml:space="preserve">1985 </w:t>
      </w:r>
      <w:r w:rsidR="00D26A13" w:rsidRPr="002E5A3F">
        <w:rPr>
          <w:rFonts w:ascii="Arial" w:hAnsi="Arial" w:cs="Arial"/>
          <w:sz w:val="22"/>
          <w:szCs w:val="22"/>
        </w:rPr>
        <w:t xml:space="preserve">and </w:t>
      </w:r>
      <w:r w:rsidR="001067B0" w:rsidRPr="002E5A3F">
        <w:rPr>
          <w:rFonts w:ascii="Arial" w:hAnsi="Arial" w:cs="Arial"/>
          <w:sz w:val="22"/>
          <w:szCs w:val="22"/>
        </w:rPr>
        <w:t>2007</w:t>
      </w:r>
      <w:r w:rsidR="001067B0" w:rsidRPr="00E31873">
        <w:rPr>
          <w:rFonts w:ascii="Arial" w:hAnsi="Arial" w:cs="Arial"/>
          <w:sz w:val="22"/>
          <w:szCs w:val="22"/>
        </w:rPr>
        <w:t xml:space="preserve"> </w:t>
      </w:r>
      <w:r w:rsidR="002A6D11">
        <w:rPr>
          <w:rFonts w:ascii="Arial" w:hAnsi="Arial" w:cs="Arial"/>
          <w:sz w:val="22"/>
          <w:szCs w:val="22"/>
        </w:rPr>
        <w:t xml:space="preserve">(Figure 1) </w:t>
      </w:r>
      <w:r w:rsidR="00D26A13" w:rsidRPr="00E31873">
        <w:rPr>
          <w:rFonts w:ascii="Arial" w:hAnsi="Arial" w:cs="Arial"/>
          <w:sz w:val="22"/>
          <w:szCs w:val="22"/>
        </w:rPr>
        <w:t>resulted in a number of semi-</w:t>
      </w:r>
      <w:r w:rsidR="001067B0">
        <w:rPr>
          <w:rFonts w:ascii="Arial" w:hAnsi="Arial" w:cs="Arial"/>
          <w:sz w:val="22"/>
          <w:szCs w:val="22"/>
        </w:rPr>
        <w:t>wild</w:t>
      </w:r>
      <w:r w:rsidR="001067B0" w:rsidRPr="00E31873">
        <w:rPr>
          <w:rFonts w:ascii="Arial" w:hAnsi="Arial" w:cs="Arial"/>
          <w:sz w:val="22"/>
          <w:szCs w:val="22"/>
        </w:rPr>
        <w:t xml:space="preserve"> </w:t>
      </w:r>
      <w:r w:rsidR="00D26A13" w:rsidRPr="00E31873">
        <w:rPr>
          <w:rFonts w:ascii="Arial" w:hAnsi="Arial" w:cs="Arial"/>
          <w:sz w:val="22"/>
          <w:szCs w:val="22"/>
        </w:rPr>
        <w:t xml:space="preserve">herds distributed across </w:t>
      </w:r>
      <w:r w:rsidR="00114254">
        <w:rPr>
          <w:rFonts w:ascii="Arial" w:hAnsi="Arial" w:cs="Arial"/>
          <w:sz w:val="22"/>
          <w:szCs w:val="22"/>
        </w:rPr>
        <w:t>five</w:t>
      </w:r>
      <w:r w:rsidR="00114254" w:rsidRPr="00E31873">
        <w:rPr>
          <w:rFonts w:ascii="Arial" w:hAnsi="Arial" w:cs="Arial"/>
          <w:sz w:val="22"/>
          <w:szCs w:val="22"/>
        </w:rPr>
        <w:t xml:space="preserve"> </w:t>
      </w:r>
      <w:r w:rsidR="00114254">
        <w:rPr>
          <w:rFonts w:ascii="Arial" w:hAnsi="Arial" w:cs="Arial"/>
          <w:sz w:val="22"/>
          <w:szCs w:val="22"/>
        </w:rPr>
        <w:t>protected areas</w:t>
      </w:r>
      <w:r w:rsidR="00114254" w:rsidRPr="00E31873">
        <w:rPr>
          <w:rFonts w:ascii="Arial" w:hAnsi="Arial" w:cs="Arial"/>
          <w:sz w:val="22"/>
          <w:szCs w:val="22"/>
        </w:rPr>
        <w:t xml:space="preserve"> </w:t>
      </w:r>
      <w:r w:rsidR="00D26A13" w:rsidRPr="00E31873">
        <w:rPr>
          <w:rFonts w:ascii="Arial" w:hAnsi="Arial" w:cs="Arial"/>
          <w:sz w:val="22"/>
          <w:szCs w:val="22"/>
        </w:rPr>
        <w:t xml:space="preserve">which also now act as a reservoir of SHO genetic </w:t>
      </w:r>
      <w:r w:rsidR="00D26A13" w:rsidRPr="00215A8B">
        <w:rPr>
          <w:rFonts w:ascii="Arial" w:hAnsi="Arial" w:cs="Arial"/>
          <w:sz w:val="22"/>
          <w:szCs w:val="22"/>
        </w:rPr>
        <w:t xml:space="preserve">diversity (Gilbert et al. </w:t>
      </w:r>
      <w:r w:rsidR="00215A8B" w:rsidRPr="00215A8B">
        <w:rPr>
          <w:rFonts w:ascii="Arial" w:hAnsi="Arial" w:cs="Arial"/>
          <w:sz w:val="22"/>
          <w:szCs w:val="22"/>
        </w:rPr>
        <w:t>unpublished</w:t>
      </w:r>
      <w:r w:rsidR="00D26A13" w:rsidRPr="00E31873">
        <w:rPr>
          <w:rFonts w:ascii="Arial" w:hAnsi="Arial" w:cs="Arial"/>
          <w:sz w:val="22"/>
          <w:szCs w:val="22"/>
        </w:rPr>
        <w:t xml:space="preserve">).  </w:t>
      </w:r>
      <w:r w:rsidRPr="00E31873">
        <w:rPr>
          <w:rFonts w:ascii="Arial" w:hAnsi="Arial" w:cs="Arial"/>
          <w:sz w:val="22"/>
          <w:szCs w:val="22"/>
        </w:rPr>
        <w:t xml:space="preserve">More recently, the SHO has become one of the focal species within the Conservation Centers for Species Survival (C2S2) </w:t>
      </w:r>
      <w:r w:rsidRPr="002229A1">
        <w:rPr>
          <w:rFonts w:ascii="Arial" w:hAnsi="Arial" w:cs="Arial"/>
          <w:sz w:val="22"/>
          <w:szCs w:val="22"/>
        </w:rPr>
        <w:t xml:space="preserve">programme </w:t>
      </w:r>
      <w:r w:rsidR="00727834" w:rsidRPr="002229A1">
        <w:rPr>
          <w:rFonts w:ascii="Arial" w:hAnsi="Arial" w:cs="Arial"/>
          <w:sz w:val="22"/>
          <w:szCs w:val="22"/>
        </w:rPr>
        <w:t xml:space="preserve">(Wildt et al. 2012) </w:t>
      </w:r>
      <w:r w:rsidRPr="002229A1">
        <w:rPr>
          <w:rFonts w:ascii="Arial" w:hAnsi="Arial" w:cs="Arial"/>
          <w:sz w:val="22"/>
          <w:szCs w:val="22"/>
        </w:rPr>
        <w:t xml:space="preserve">that is seeking to move towards extensive herd management of </w:t>
      </w:r>
      <w:r w:rsidR="00114254">
        <w:rPr>
          <w:rFonts w:ascii="Arial" w:hAnsi="Arial" w:cs="Arial"/>
          <w:sz w:val="22"/>
          <w:szCs w:val="22"/>
        </w:rPr>
        <w:t>threatened</w:t>
      </w:r>
      <w:r w:rsidR="00114254" w:rsidRPr="00E31873">
        <w:rPr>
          <w:rFonts w:ascii="Arial" w:hAnsi="Arial" w:cs="Arial"/>
          <w:sz w:val="22"/>
          <w:szCs w:val="22"/>
        </w:rPr>
        <w:t xml:space="preserve"> </w:t>
      </w:r>
      <w:r w:rsidRPr="00E31873">
        <w:rPr>
          <w:rFonts w:ascii="Arial" w:hAnsi="Arial" w:cs="Arial"/>
          <w:sz w:val="22"/>
          <w:szCs w:val="22"/>
        </w:rPr>
        <w:t>antelope species in the USA.  Given this population management history</w:t>
      </w:r>
      <w:r w:rsidR="004D6368">
        <w:rPr>
          <w:rFonts w:ascii="Arial" w:hAnsi="Arial" w:cs="Arial"/>
          <w:sz w:val="22"/>
          <w:szCs w:val="22"/>
        </w:rPr>
        <w:t xml:space="preserve"> and associated lack of detailed pedigree information</w:t>
      </w:r>
      <w:r w:rsidRPr="00E31873">
        <w:rPr>
          <w:rFonts w:ascii="Arial" w:hAnsi="Arial" w:cs="Arial"/>
          <w:sz w:val="22"/>
          <w:szCs w:val="22"/>
        </w:rPr>
        <w:t>, it has been necessary to employ molecular genetic analysis to be able to address many of the genetic criteria within the reintroduction planning process.</w:t>
      </w:r>
    </w:p>
    <w:p w14:paraId="46A8BDA1" w14:textId="69EE658D" w:rsidR="00E8457A" w:rsidRPr="00E31873" w:rsidRDefault="0062179E" w:rsidP="00D27FA9">
      <w:pPr>
        <w:spacing w:line="480" w:lineRule="auto"/>
        <w:ind w:firstLine="720"/>
        <w:rPr>
          <w:rFonts w:ascii="Arial" w:hAnsi="Arial" w:cs="Arial"/>
          <w:sz w:val="22"/>
          <w:szCs w:val="22"/>
        </w:rPr>
      </w:pPr>
      <w:r w:rsidRPr="00E31873">
        <w:rPr>
          <w:rFonts w:ascii="Arial" w:hAnsi="Arial" w:cs="Arial"/>
          <w:sz w:val="22"/>
          <w:szCs w:val="22"/>
        </w:rPr>
        <w:t xml:space="preserve">An initial population genetic study </w:t>
      </w:r>
      <w:r w:rsidRPr="002229A1">
        <w:rPr>
          <w:rFonts w:ascii="Arial" w:hAnsi="Arial" w:cs="Arial"/>
          <w:sz w:val="22"/>
          <w:szCs w:val="22"/>
        </w:rPr>
        <w:t>by Iyengar et al. (2007), employed</w:t>
      </w:r>
      <w:r w:rsidRPr="00E31873">
        <w:rPr>
          <w:rFonts w:ascii="Arial" w:hAnsi="Arial" w:cs="Arial"/>
          <w:sz w:val="22"/>
          <w:szCs w:val="22"/>
        </w:rPr>
        <w:t xml:space="preserve"> mitochondrial DNA </w:t>
      </w:r>
      <w:r w:rsidR="00C32B45" w:rsidRPr="00E31873">
        <w:rPr>
          <w:rFonts w:ascii="Arial" w:hAnsi="Arial" w:cs="Arial"/>
          <w:sz w:val="22"/>
          <w:szCs w:val="22"/>
        </w:rPr>
        <w:t xml:space="preserve">(mtDNA) </w:t>
      </w:r>
      <w:r w:rsidRPr="00E31873">
        <w:rPr>
          <w:rFonts w:ascii="Arial" w:hAnsi="Arial" w:cs="Arial"/>
          <w:sz w:val="22"/>
          <w:szCs w:val="22"/>
        </w:rPr>
        <w:t xml:space="preserve">control region sequencing and nuclear DNA microsatellite genotyping at six loci to investigate captive diversity, primarily in the </w:t>
      </w:r>
      <w:r w:rsidR="00980A94" w:rsidRPr="00E31873">
        <w:rPr>
          <w:rFonts w:ascii="Arial" w:hAnsi="Arial" w:cs="Arial"/>
          <w:sz w:val="22"/>
          <w:szCs w:val="22"/>
        </w:rPr>
        <w:t xml:space="preserve">US </w:t>
      </w:r>
      <w:r w:rsidRPr="00E31873">
        <w:rPr>
          <w:rFonts w:ascii="Arial" w:hAnsi="Arial" w:cs="Arial"/>
          <w:sz w:val="22"/>
          <w:szCs w:val="22"/>
        </w:rPr>
        <w:t xml:space="preserve">and </w:t>
      </w:r>
      <w:r w:rsidR="00980A94" w:rsidRPr="00E31873">
        <w:rPr>
          <w:rFonts w:ascii="Arial" w:hAnsi="Arial" w:cs="Arial"/>
          <w:sz w:val="22"/>
          <w:szCs w:val="22"/>
        </w:rPr>
        <w:t>Europe</w:t>
      </w:r>
      <w:r w:rsidRPr="00E31873">
        <w:rPr>
          <w:rFonts w:ascii="Arial" w:hAnsi="Arial" w:cs="Arial"/>
          <w:sz w:val="22"/>
          <w:szCs w:val="22"/>
        </w:rPr>
        <w:t xml:space="preserve">. While no significant structuring was found in the microsatellite data, where overall diversity was found to be quite low, the mtDNA sequence data revealed as many as 40 ancestral maternal lineages, divided into three clades thought to have evolved separately around 2 million YBP.  </w:t>
      </w:r>
      <w:r w:rsidR="00980A94" w:rsidRPr="00E31873">
        <w:rPr>
          <w:rFonts w:ascii="Arial" w:hAnsi="Arial" w:cs="Arial"/>
          <w:sz w:val="22"/>
          <w:szCs w:val="22"/>
        </w:rPr>
        <w:t xml:space="preserve">To inform founder selection in the ongoing reintroduction project, it was necessary to significantly expand this earlier work to </w:t>
      </w:r>
      <w:r w:rsidR="00DF32CE" w:rsidRPr="00E31873">
        <w:rPr>
          <w:rFonts w:ascii="Arial" w:hAnsi="Arial" w:cs="Arial"/>
          <w:sz w:val="22"/>
          <w:szCs w:val="22"/>
        </w:rPr>
        <w:t xml:space="preserve">increase </w:t>
      </w:r>
      <w:r w:rsidR="003124FD" w:rsidRPr="00E31873">
        <w:rPr>
          <w:rFonts w:ascii="Arial" w:hAnsi="Arial" w:cs="Arial"/>
          <w:sz w:val="22"/>
          <w:szCs w:val="22"/>
        </w:rPr>
        <w:t xml:space="preserve">the geographic </w:t>
      </w:r>
      <w:r w:rsidR="00980A94" w:rsidRPr="00E31873">
        <w:rPr>
          <w:rFonts w:ascii="Arial" w:hAnsi="Arial" w:cs="Arial"/>
          <w:sz w:val="22"/>
          <w:szCs w:val="22"/>
        </w:rPr>
        <w:t>s</w:t>
      </w:r>
      <w:r w:rsidR="003124FD" w:rsidRPr="00E31873">
        <w:rPr>
          <w:rFonts w:ascii="Arial" w:hAnsi="Arial" w:cs="Arial"/>
          <w:sz w:val="22"/>
          <w:szCs w:val="22"/>
        </w:rPr>
        <w:t>cope</w:t>
      </w:r>
      <w:r w:rsidR="009C5614" w:rsidRPr="00E31873">
        <w:rPr>
          <w:rFonts w:ascii="Arial" w:hAnsi="Arial" w:cs="Arial"/>
          <w:sz w:val="22"/>
          <w:szCs w:val="22"/>
        </w:rPr>
        <w:t xml:space="preserve"> and number</w:t>
      </w:r>
      <w:r w:rsidR="003124FD" w:rsidRPr="00E31873">
        <w:rPr>
          <w:rFonts w:ascii="Arial" w:hAnsi="Arial" w:cs="Arial"/>
          <w:sz w:val="22"/>
          <w:szCs w:val="22"/>
        </w:rPr>
        <w:t xml:space="preserve"> of reference </w:t>
      </w:r>
      <w:r w:rsidR="009C5614" w:rsidRPr="00E31873">
        <w:rPr>
          <w:rFonts w:ascii="Arial" w:hAnsi="Arial" w:cs="Arial"/>
          <w:sz w:val="22"/>
          <w:szCs w:val="22"/>
        </w:rPr>
        <w:t>samples</w:t>
      </w:r>
      <w:r w:rsidR="003124FD" w:rsidRPr="00E31873">
        <w:rPr>
          <w:rFonts w:ascii="Arial" w:hAnsi="Arial" w:cs="Arial"/>
          <w:sz w:val="22"/>
          <w:szCs w:val="22"/>
        </w:rPr>
        <w:t xml:space="preserve"> </w:t>
      </w:r>
      <w:r w:rsidR="00980A94" w:rsidRPr="00E31873">
        <w:rPr>
          <w:rFonts w:ascii="Arial" w:hAnsi="Arial" w:cs="Arial"/>
          <w:sz w:val="22"/>
          <w:szCs w:val="22"/>
        </w:rPr>
        <w:t>used to assess candidate founder populations, before conducting a more in-</w:t>
      </w:r>
      <w:r w:rsidR="003124FD" w:rsidRPr="00E31873">
        <w:rPr>
          <w:rFonts w:ascii="Arial" w:hAnsi="Arial" w:cs="Arial"/>
          <w:sz w:val="22"/>
          <w:szCs w:val="22"/>
        </w:rPr>
        <w:t>depth comparative population genetic analysis</w:t>
      </w:r>
      <w:r w:rsidR="00980A94" w:rsidRPr="00E31873">
        <w:rPr>
          <w:rFonts w:ascii="Arial" w:hAnsi="Arial" w:cs="Arial"/>
          <w:sz w:val="22"/>
          <w:szCs w:val="22"/>
        </w:rPr>
        <w:t xml:space="preserve"> using</w:t>
      </w:r>
      <w:r w:rsidR="003124FD" w:rsidRPr="00E31873">
        <w:rPr>
          <w:rFonts w:ascii="Arial" w:hAnsi="Arial" w:cs="Arial"/>
          <w:sz w:val="22"/>
          <w:szCs w:val="22"/>
        </w:rPr>
        <w:t xml:space="preserve"> genome-wide SNP DNA markers.</w:t>
      </w:r>
    </w:p>
    <w:p w14:paraId="527F9996" w14:textId="67847CA5" w:rsidR="00FE431A" w:rsidRPr="00E31873" w:rsidRDefault="003124FD" w:rsidP="00D27FA9">
      <w:pPr>
        <w:spacing w:line="480" w:lineRule="auto"/>
        <w:ind w:firstLine="720"/>
        <w:rPr>
          <w:rFonts w:ascii="Arial" w:hAnsi="Arial" w:cs="Arial"/>
          <w:sz w:val="22"/>
          <w:szCs w:val="22"/>
        </w:rPr>
      </w:pPr>
      <w:r w:rsidRPr="00E31873">
        <w:rPr>
          <w:rFonts w:ascii="Arial" w:hAnsi="Arial" w:cs="Arial"/>
          <w:sz w:val="22"/>
          <w:szCs w:val="22"/>
        </w:rPr>
        <w:t xml:space="preserve">The potential of genomic approaches to </w:t>
      </w:r>
      <w:r w:rsidR="00DF32CE" w:rsidRPr="00E31873">
        <w:rPr>
          <w:rFonts w:ascii="Arial" w:hAnsi="Arial" w:cs="Arial"/>
          <w:sz w:val="22"/>
          <w:szCs w:val="22"/>
        </w:rPr>
        <w:t xml:space="preserve">enhance </w:t>
      </w:r>
      <w:r w:rsidRPr="00E31873">
        <w:rPr>
          <w:rFonts w:ascii="Arial" w:hAnsi="Arial" w:cs="Arial"/>
          <w:sz w:val="22"/>
          <w:szCs w:val="22"/>
        </w:rPr>
        <w:t xml:space="preserve">population genetic studies in terms of </w:t>
      </w:r>
      <w:r w:rsidR="00DF32CE" w:rsidRPr="00E31873">
        <w:rPr>
          <w:rFonts w:ascii="Arial" w:hAnsi="Arial" w:cs="Arial"/>
          <w:sz w:val="22"/>
          <w:szCs w:val="22"/>
        </w:rPr>
        <w:t xml:space="preserve">delivering greater </w:t>
      </w:r>
      <w:r w:rsidRPr="00E31873">
        <w:rPr>
          <w:rFonts w:ascii="Arial" w:hAnsi="Arial" w:cs="Arial"/>
          <w:sz w:val="22"/>
          <w:szCs w:val="22"/>
        </w:rPr>
        <w:t>resolutio</w:t>
      </w:r>
      <w:r w:rsidR="00DF32CE" w:rsidRPr="00E31873">
        <w:rPr>
          <w:rFonts w:ascii="Arial" w:hAnsi="Arial" w:cs="Arial"/>
          <w:sz w:val="22"/>
          <w:szCs w:val="22"/>
        </w:rPr>
        <w:t xml:space="preserve">n, </w:t>
      </w:r>
      <w:r w:rsidRPr="00E31873">
        <w:rPr>
          <w:rFonts w:ascii="Arial" w:hAnsi="Arial" w:cs="Arial"/>
          <w:sz w:val="22"/>
          <w:szCs w:val="22"/>
        </w:rPr>
        <w:t>estimating historic demographic change</w:t>
      </w:r>
      <w:r w:rsidR="00DF32CE" w:rsidRPr="00E31873">
        <w:rPr>
          <w:rFonts w:ascii="Arial" w:hAnsi="Arial" w:cs="Arial"/>
          <w:sz w:val="22"/>
          <w:szCs w:val="22"/>
        </w:rPr>
        <w:t xml:space="preserve"> and </w:t>
      </w:r>
      <w:r w:rsidRPr="00E31873">
        <w:rPr>
          <w:rFonts w:ascii="Arial" w:hAnsi="Arial" w:cs="Arial"/>
          <w:sz w:val="22"/>
          <w:szCs w:val="22"/>
        </w:rPr>
        <w:t xml:space="preserve">investigating </w:t>
      </w:r>
      <w:r w:rsidR="00A7729B" w:rsidRPr="00E31873">
        <w:rPr>
          <w:rFonts w:ascii="Arial" w:hAnsi="Arial" w:cs="Arial"/>
          <w:sz w:val="22"/>
          <w:szCs w:val="22"/>
        </w:rPr>
        <w:t>local adaptation</w:t>
      </w:r>
      <w:r w:rsidR="00DF32CE" w:rsidRPr="00E31873">
        <w:rPr>
          <w:rFonts w:ascii="Arial" w:hAnsi="Arial" w:cs="Arial"/>
          <w:sz w:val="22"/>
          <w:szCs w:val="22"/>
        </w:rPr>
        <w:t xml:space="preserve"> </w:t>
      </w:r>
      <w:r w:rsidR="00DA78CD" w:rsidRPr="00E31873">
        <w:rPr>
          <w:rFonts w:ascii="Arial" w:hAnsi="Arial" w:cs="Arial"/>
          <w:sz w:val="22"/>
          <w:szCs w:val="22"/>
        </w:rPr>
        <w:t>is well-</w:t>
      </w:r>
      <w:r w:rsidR="00DA78CD" w:rsidRPr="002229A1">
        <w:rPr>
          <w:rFonts w:ascii="Arial" w:hAnsi="Arial" w:cs="Arial"/>
          <w:sz w:val="22"/>
          <w:szCs w:val="22"/>
        </w:rPr>
        <w:t>established (Allendorf</w:t>
      </w:r>
      <w:r w:rsidR="002229A1" w:rsidRPr="002229A1">
        <w:rPr>
          <w:rFonts w:ascii="Arial" w:hAnsi="Arial" w:cs="Arial"/>
          <w:sz w:val="22"/>
          <w:szCs w:val="22"/>
        </w:rPr>
        <w:t xml:space="preserve"> </w:t>
      </w:r>
      <w:r w:rsidR="002229A1" w:rsidRPr="004F597F">
        <w:rPr>
          <w:rFonts w:ascii="Arial" w:hAnsi="Arial" w:cs="Arial"/>
          <w:i/>
          <w:iCs/>
          <w:sz w:val="22"/>
          <w:szCs w:val="22"/>
        </w:rPr>
        <w:t>et al</w:t>
      </w:r>
      <w:r w:rsidR="004F597F" w:rsidRPr="004F597F">
        <w:rPr>
          <w:rFonts w:ascii="Arial" w:hAnsi="Arial" w:cs="Arial"/>
          <w:i/>
          <w:iCs/>
          <w:sz w:val="22"/>
          <w:szCs w:val="22"/>
        </w:rPr>
        <w:t>.</w:t>
      </w:r>
      <w:r w:rsidR="002229A1" w:rsidRPr="002229A1">
        <w:rPr>
          <w:rFonts w:ascii="Arial" w:hAnsi="Arial" w:cs="Arial"/>
          <w:sz w:val="22"/>
          <w:szCs w:val="22"/>
        </w:rPr>
        <w:t xml:space="preserve"> 2010</w:t>
      </w:r>
      <w:r w:rsidR="00DA78CD" w:rsidRPr="002229A1">
        <w:rPr>
          <w:rFonts w:ascii="Arial" w:hAnsi="Arial" w:cs="Arial"/>
          <w:sz w:val="22"/>
          <w:szCs w:val="22"/>
        </w:rPr>
        <w:t xml:space="preserve">), </w:t>
      </w:r>
      <w:r w:rsidR="00A7729B" w:rsidRPr="002229A1">
        <w:rPr>
          <w:rFonts w:ascii="Arial" w:hAnsi="Arial" w:cs="Arial"/>
          <w:sz w:val="22"/>
          <w:szCs w:val="22"/>
        </w:rPr>
        <w:t>and</w:t>
      </w:r>
      <w:r w:rsidR="00A7729B" w:rsidRPr="00E31873">
        <w:rPr>
          <w:rFonts w:ascii="Arial" w:hAnsi="Arial" w:cs="Arial"/>
          <w:sz w:val="22"/>
          <w:szCs w:val="22"/>
        </w:rPr>
        <w:t xml:space="preserve"> there are now multiple examples where modern sequencing approaches have delivered significant new biological insights in wildlife species of conservation concern (</w:t>
      </w:r>
      <w:r w:rsidR="00EF3354">
        <w:rPr>
          <w:rFonts w:ascii="Arial" w:hAnsi="Arial" w:cs="Arial"/>
          <w:sz w:val="22"/>
          <w:szCs w:val="22"/>
        </w:rPr>
        <w:t xml:space="preserve">Garner </w:t>
      </w:r>
      <w:r w:rsidR="00EF3354" w:rsidRPr="00EF3354">
        <w:rPr>
          <w:rFonts w:ascii="Arial" w:hAnsi="Arial" w:cs="Arial"/>
          <w:i/>
          <w:sz w:val="22"/>
          <w:szCs w:val="22"/>
        </w:rPr>
        <w:t xml:space="preserve">et al. </w:t>
      </w:r>
      <w:r w:rsidR="00EF3354">
        <w:rPr>
          <w:rFonts w:ascii="Arial" w:hAnsi="Arial" w:cs="Arial"/>
          <w:sz w:val="22"/>
          <w:szCs w:val="22"/>
        </w:rPr>
        <w:t>2016</w:t>
      </w:r>
      <w:r w:rsidR="00A7729B" w:rsidRPr="00E31873">
        <w:rPr>
          <w:rFonts w:ascii="Arial" w:hAnsi="Arial" w:cs="Arial"/>
          <w:sz w:val="22"/>
          <w:szCs w:val="22"/>
        </w:rPr>
        <w:t>).  However</w:t>
      </w:r>
      <w:r w:rsidR="00420199" w:rsidRPr="00E31873">
        <w:rPr>
          <w:rFonts w:ascii="Arial" w:hAnsi="Arial" w:cs="Arial"/>
          <w:sz w:val="22"/>
          <w:szCs w:val="22"/>
        </w:rPr>
        <w:t>,</w:t>
      </w:r>
      <w:r w:rsidR="00A7729B" w:rsidRPr="00E31873">
        <w:rPr>
          <w:rFonts w:ascii="Arial" w:hAnsi="Arial" w:cs="Arial"/>
          <w:sz w:val="22"/>
          <w:szCs w:val="22"/>
        </w:rPr>
        <w:t xml:space="preserve"> the </w:t>
      </w:r>
      <w:r w:rsidR="00DA78CD" w:rsidRPr="00E31873">
        <w:rPr>
          <w:rFonts w:ascii="Arial" w:hAnsi="Arial" w:cs="Arial"/>
          <w:sz w:val="22"/>
          <w:szCs w:val="22"/>
        </w:rPr>
        <w:t xml:space="preserve">transfer </w:t>
      </w:r>
      <w:r w:rsidR="00A7729B" w:rsidRPr="00E31873">
        <w:rPr>
          <w:rFonts w:ascii="Arial" w:hAnsi="Arial" w:cs="Arial"/>
          <w:sz w:val="22"/>
          <w:szCs w:val="22"/>
        </w:rPr>
        <w:t>of genomics in</w:t>
      </w:r>
      <w:r w:rsidR="00DA78CD" w:rsidRPr="00E31873">
        <w:rPr>
          <w:rFonts w:ascii="Arial" w:hAnsi="Arial" w:cs="Arial"/>
          <w:sz w:val="22"/>
          <w:szCs w:val="22"/>
        </w:rPr>
        <w:t xml:space="preserve">to practical application in conservation management has been </w:t>
      </w:r>
      <w:r w:rsidR="00DA78CD" w:rsidRPr="002229A1">
        <w:rPr>
          <w:rFonts w:ascii="Arial" w:hAnsi="Arial" w:cs="Arial"/>
          <w:sz w:val="22"/>
          <w:szCs w:val="22"/>
        </w:rPr>
        <w:t>gradual (</w:t>
      </w:r>
      <w:r w:rsidR="00DF32CE" w:rsidRPr="002229A1">
        <w:rPr>
          <w:rFonts w:ascii="Arial" w:hAnsi="Arial" w:cs="Arial"/>
          <w:sz w:val="22"/>
          <w:szCs w:val="22"/>
        </w:rPr>
        <w:t>S</w:t>
      </w:r>
      <w:r w:rsidR="004F597F">
        <w:rPr>
          <w:rFonts w:ascii="Arial" w:hAnsi="Arial" w:cs="Arial"/>
          <w:sz w:val="22"/>
          <w:szCs w:val="22"/>
        </w:rPr>
        <w:t>h</w:t>
      </w:r>
      <w:r w:rsidR="00DF32CE" w:rsidRPr="002229A1">
        <w:rPr>
          <w:rFonts w:ascii="Arial" w:hAnsi="Arial" w:cs="Arial"/>
          <w:sz w:val="22"/>
          <w:szCs w:val="22"/>
        </w:rPr>
        <w:t xml:space="preserve">afer </w:t>
      </w:r>
      <w:r w:rsidR="00DF32CE" w:rsidRPr="004F597F">
        <w:rPr>
          <w:rFonts w:ascii="Arial" w:hAnsi="Arial" w:cs="Arial"/>
          <w:i/>
          <w:iCs/>
          <w:sz w:val="22"/>
          <w:szCs w:val="22"/>
        </w:rPr>
        <w:t>et al.</w:t>
      </w:r>
      <w:r w:rsidR="00DF32CE" w:rsidRPr="002229A1">
        <w:rPr>
          <w:rFonts w:ascii="Arial" w:hAnsi="Arial" w:cs="Arial"/>
          <w:sz w:val="22"/>
          <w:szCs w:val="22"/>
        </w:rPr>
        <w:t xml:space="preserve"> 2015</w:t>
      </w:r>
      <w:r w:rsidR="00DA78CD" w:rsidRPr="002229A1">
        <w:rPr>
          <w:rFonts w:ascii="Arial" w:hAnsi="Arial" w:cs="Arial"/>
          <w:sz w:val="22"/>
          <w:szCs w:val="22"/>
        </w:rPr>
        <w:t>), due</w:t>
      </w:r>
      <w:r w:rsidR="00DA78CD" w:rsidRPr="00E31873">
        <w:rPr>
          <w:rFonts w:ascii="Arial" w:hAnsi="Arial" w:cs="Arial"/>
          <w:sz w:val="22"/>
          <w:szCs w:val="22"/>
        </w:rPr>
        <w:t xml:space="preserve"> in part to the resources required for projects of this scale, together with technical considerations such as the need for plentiful high molecular weight DNA.  </w:t>
      </w:r>
      <w:r w:rsidR="00E8457A" w:rsidRPr="00E31873">
        <w:rPr>
          <w:rFonts w:ascii="Arial" w:hAnsi="Arial" w:cs="Arial"/>
          <w:sz w:val="22"/>
          <w:szCs w:val="22"/>
        </w:rPr>
        <w:t>Here we employ</w:t>
      </w:r>
      <w:r w:rsidR="00A7729B" w:rsidRPr="00E31873">
        <w:rPr>
          <w:rFonts w:ascii="Arial" w:hAnsi="Arial" w:cs="Arial"/>
          <w:sz w:val="22"/>
          <w:szCs w:val="22"/>
        </w:rPr>
        <w:t>ed</w:t>
      </w:r>
      <w:r w:rsidR="00E8457A" w:rsidRPr="00E31873">
        <w:rPr>
          <w:rFonts w:ascii="Arial" w:hAnsi="Arial" w:cs="Arial"/>
          <w:sz w:val="22"/>
          <w:szCs w:val="22"/>
        </w:rPr>
        <w:t xml:space="preserve"> ddRAD sequencing, a method for screening thousands of nuclear SNP DNA markers across hundreds of samples, to provide an increased level of resolution between SHO populations and individuals</w:t>
      </w:r>
      <w:r w:rsidR="002D5049" w:rsidRPr="00E31873">
        <w:rPr>
          <w:rFonts w:ascii="Arial" w:hAnsi="Arial" w:cs="Arial"/>
          <w:sz w:val="22"/>
          <w:szCs w:val="22"/>
        </w:rPr>
        <w:t>,</w:t>
      </w:r>
      <w:r w:rsidR="00E8457A" w:rsidRPr="00E31873">
        <w:rPr>
          <w:rFonts w:ascii="Arial" w:hAnsi="Arial" w:cs="Arial"/>
          <w:sz w:val="22"/>
          <w:szCs w:val="22"/>
        </w:rPr>
        <w:t xml:space="preserve"> </w:t>
      </w:r>
      <w:r w:rsidR="002D5049" w:rsidRPr="00E31873">
        <w:rPr>
          <w:rFonts w:ascii="Arial" w:hAnsi="Arial" w:cs="Arial"/>
          <w:sz w:val="22"/>
          <w:szCs w:val="22"/>
        </w:rPr>
        <w:t>and thus</w:t>
      </w:r>
      <w:r w:rsidR="00E8457A" w:rsidRPr="00E31873">
        <w:rPr>
          <w:rFonts w:ascii="Arial" w:hAnsi="Arial" w:cs="Arial"/>
          <w:sz w:val="22"/>
          <w:szCs w:val="22"/>
        </w:rPr>
        <w:t xml:space="preserve"> enable better assessment of genetic diversity ahead of founder selection for reintroduction.</w:t>
      </w:r>
    </w:p>
    <w:p w14:paraId="0433F001" w14:textId="77777777" w:rsidR="00E8457A" w:rsidRPr="00E31873" w:rsidRDefault="00E8457A" w:rsidP="00533918">
      <w:pPr>
        <w:spacing w:line="480" w:lineRule="auto"/>
        <w:rPr>
          <w:rFonts w:ascii="Arial" w:hAnsi="Arial" w:cs="Arial"/>
          <w:sz w:val="22"/>
          <w:szCs w:val="22"/>
        </w:rPr>
      </w:pPr>
    </w:p>
    <w:p w14:paraId="578B080A" w14:textId="3115F6D3" w:rsidR="002D5049" w:rsidRPr="00E31873" w:rsidRDefault="002D5049" w:rsidP="00533918">
      <w:pPr>
        <w:spacing w:line="480" w:lineRule="auto"/>
        <w:rPr>
          <w:rFonts w:ascii="Arial" w:hAnsi="Arial" w:cs="Arial"/>
          <w:sz w:val="22"/>
          <w:szCs w:val="22"/>
        </w:rPr>
      </w:pPr>
      <w:r w:rsidRPr="00E31873">
        <w:rPr>
          <w:rFonts w:ascii="Arial" w:hAnsi="Arial" w:cs="Arial"/>
          <w:sz w:val="22"/>
          <w:szCs w:val="22"/>
        </w:rPr>
        <w:t xml:space="preserve">In addition to direct </w:t>
      </w:r>
      <w:r w:rsidR="00E168BB" w:rsidRPr="00E31873">
        <w:rPr>
          <w:rFonts w:ascii="Arial" w:hAnsi="Arial" w:cs="Arial"/>
          <w:sz w:val="22"/>
          <w:szCs w:val="22"/>
        </w:rPr>
        <w:t>genetic assessment</w:t>
      </w:r>
      <w:r w:rsidRPr="00E31873">
        <w:rPr>
          <w:rFonts w:ascii="Arial" w:hAnsi="Arial" w:cs="Arial"/>
          <w:sz w:val="22"/>
          <w:szCs w:val="22"/>
        </w:rPr>
        <w:t xml:space="preserve"> of SHO herds, the study provided the opportunity to evaluate </w:t>
      </w:r>
      <w:r w:rsidR="00E168BB" w:rsidRPr="00E31873">
        <w:rPr>
          <w:rFonts w:ascii="Arial" w:hAnsi="Arial" w:cs="Arial"/>
          <w:sz w:val="22"/>
          <w:szCs w:val="22"/>
        </w:rPr>
        <w:t>an important issue associated with the use of molecular markers to measure genetic diversity in captivity.    T</w:t>
      </w:r>
      <w:r w:rsidRPr="00E31873">
        <w:rPr>
          <w:rFonts w:ascii="Arial" w:hAnsi="Arial" w:cs="Arial"/>
          <w:sz w:val="22"/>
          <w:szCs w:val="22"/>
        </w:rPr>
        <w:t xml:space="preserve">he extent to which genetic drift drives </w:t>
      </w:r>
      <w:r w:rsidR="00E168BB" w:rsidRPr="00E31873">
        <w:rPr>
          <w:rFonts w:ascii="Arial" w:hAnsi="Arial" w:cs="Arial"/>
          <w:sz w:val="22"/>
          <w:szCs w:val="22"/>
        </w:rPr>
        <w:t xml:space="preserve">apparent </w:t>
      </w:r>
      <w:r w:rsidRPr="00E31873">
        <w:rPr>
          <w:rFonts w:ascii="Arial" w:hAnsi="Arial" w:cs="Arial"/>
          <w:sz w:val="22"/>
          <w:szCs w:val="22"/>
        </w:rPr>
        <w:t>population differentiation</w:t>
      </w:r>
      <w:r w:rsidR="00A83B05" w:rsidRPr="00E31873">
        <w:rPr>
          <w:rFonts w:ascii="Arial" w:hAnsi="Arial" w:cs="Arial"/>
          <w:sz w:val="22"/>
          <w:szCs w:val="22"/>
        </w:rPr>
        <w:t xml:space="preserve"> </w:t>
      </w:r>
      <w:r w:rsidR="00E168BB" w:rsidRPr="00E31873">
        <w:rPr>
          <w:rFonts w:ascii="Arial" w:hAnsi="Arial" w:cs="Arial"/>
          <w:sz w:val="22"/>
          <w:szCs w:val="22"/>
        </w:rPr>
        <w:t xml:space="preserve">has been investigated in </w:t>
      </w:r>
      <w:r w:rsidR="007471F4">
        <w:rPr>
          <w:rFonts w:ascii="Arial" w:hAnsi="Arial" w:cs="Arial"/>
          <w:sz w:val="22"/>
          <w:szCs w:val="22"/>
        </w:rPr>
        <w:t>some</w:t>
      </w:r>
      <w:r w:rsidR="00E168BB" w:rsidRPr="00E31873">
        <w:rPr>
          <w:rFonts w:ascii="Arial" w:hAnsi="Arial" w:cs="Arial"/>
          <w:sz w:val="22"/>
          <w:szCs w:val="22"/>
        </w:rPr>
        <w:t xml:space="preserve"> </w:t>
      </w:r>
      <w:r w:rsidR="004D6368">
        <w:rPr>
          <w:rFonts w:ascii="Arial" w:hAnsi="Arial" w:cs="Arial"/>
          <w:sz w:val="22"/>
          <w:szCs w:val="22"/>
        </w:rPr>
        <w:t>natural</w:t>
      </w:r>
      <w:r w:rsidR="00E168BB" w:rsidRPr="00E31873">
        <w:rPr>
          <w:rFonts w:ascii="Arial" w:hAnsi="Arial" w:cs="Arial"/>
          <w:sz w:val="22"/>
          <w:szCs w:val="22"/>
        </w:rPr>
        <w:t xml:space="preserve"> systems</w:t>
      </w:r>
      <w:r w:rsidR="004D6368">
        <w:rPr>
          <w:rFonts w:ascii="Arial" w:hAnsi="Arial" w:cs="Arial"/>
          <w:sz w:val="22"/>
          <w:szCs w:val="22"/>
        </w:rPr>
        <w:t xml:space="preserve"> (Weeks </w:t>
      </w:r>
      <w:r w:rsidR="004D6368" w:rsidRPr="004D6368">
        <w:rPr>
          <w:rFonts w:ascii="Arial" w:hAnsi="Arial" w:cs="Arial"/>
          <w:i/>
          <w:iCs/>
          <w:sz w:val="22"/>
          <w:szCs w:val="22"/>
        </w:rPr>
        <w:t>et al.</w:t>
      </w:r>
      <w:r w:rsidR="004D6368">
        <w:rPr>
          <w:rFonts w:ascii="Arial" w:hAnsi="Arial" w:cs="Arial"/>
          <w:sz w:val="22"/>
          <w:szCs w:val="22"/>
        </w:rPr>
        <w:t xml:space="preserve"> 2016)</w:t>
      </w:r>
      <w:r w:rsidR="00E168BB" w:rsidRPr="00E31873">
        <w:rPr>
          <w:rFonts w:ascii="Arial" w:hAnsi="Arial" w:cs="Arial"/>
          <w:sz w:val="22"/>
          <w:szCs w:val="22"/>
        </w:rPr>
        <w:t>, but the implications for conservation breeding programmes have received little attention.  When interpreting the results of observed population structure in conservation genetic studies it is necessary to determine the likelihood that such findings indicate pre-captive population differentiation that may be associated with adaptive divergence, or that the observed structure is an artefact of much more recent captive differentiation due to the effects of genetic drift in small isolated groups of animals.  To this end, we inves</w:t>
      </w:r>
      <w:r w:rsidR="009C5614" w:rsidRPr="00E31873">
        <w:rPr>
          <w:rFonts w:ascii="Arial" w:hAnsi="Arial" w:cs="Arial"/>
          <w:sz w:val="22"/>
          <w:szCs w:val="22"/>
        </w:rPr>
        <w:t>tigated the effects of drift in captive SHOs</w:t>
      </w:r>
      <w:r w:rsidR="00E168BB" w:rsidRPr="00E31873">
        <w:rPr>
          <w:rFonts w:ascii="Arial" w:hAnsi="Arial" w:cs="Arial"/>
          <w:sz w:val="22"/>
          <w:szCs w:val="22"/>
        </w:rPr>
        <w:t xml:space="preserve"> </w:t>
      </w:r>
      <w:r w:rsidR="009C5614" w:rsidRPr="00E31873">
        <w:rPr>
          <w:rFonts w:ascii="Arial" w:hAnsi="Arial" w:cs="Arial"/>
          <w:sz w:val="22"/>
          <w:szCs w:val="22"/>
        </w:rPr>
        <w:t xml:space="preserve">on resulting population genetic structure, </w:t>
      </w:r>
      <w:r w:rsidR="00E168BB" w:rsidRPr="00E31873">
        <w:rPr>
          <w:rFonts w:ascii="Arial" w:hAnsi="Arial" w:cs="Arial"/>
          <w:sz w:val="22"/>
          <w:szCs w:val="22"/>
        </w:rPr>
        <w:t>through a series of simulations</w:t>
      </w:r>
      <w:r w:rsidR="009C5614" w:rsidRPr="00E31873">
        <w:rPr>
          <w:rFonts w:ascii="Arial" w:hAnsi="Arial" w:cs="Arial"/>
          <w:sz w:val="22"/>
          <w:szCs w:val="22"/>
        </w:rPr>
        <w:t>.</w:t>
      </w:r>
    </w:p>
    <w:p w14:paraId="0BC051E2" w14:textId="77777777" w:rsidR="002D5049" w:rsidRPr="00E31873" w:rsidRDefault="002D5049" w:rsidP="00533918">
      <w:pPr>
        <w:spacing w:line="480" w:lineRule="auto"/>
        <w:rPr>
          <w:rFonts w:ascii="Arial" w:hAnsi="Arial" w:cs="Arial"/>
          <w:sz w:val="22"/>
          <w:szCs w:val="22"/>
        </w:rPr>
      </w:pPr>
    </w:p>
    <w:p w14:paraId="6C12144E" w14:textId="77777777" w:rsidR="00E8457A" w:rsidRPr="00E31873" w:rsidRDefault="00E8457A" w:rsidP="00533918">
      <w:pPr>
        <w:pStyle w:val="ListParagraph"/>
        <w:numPr>
          <w:ilvl w:val="1"/>
          <w:numId w:val="6"/>
        </w:numPr>
        <w:spacing w:line="480" w:lineRule="auto"/>
        <w:ind w:left="426" w:hanging="426"/>
        <w:rPr>
          <w:rFonts w:ascii="Arial" w:hAnsi="Arial" w:cs="Arial"/>
          <w:sz w:val="22"/>
          <w:szCs w:val="22"/>
        </w:rPr>
      </w:pPr>
      <w:r w:rsidRPr="00E31873">
        <w:rPr>
          <w:rFonts w:ascii="Arial" w:hAnsi="Arial" w:cs="Arial"/>
          <w:sz w:val="22"/>
          <w:szCs w:val="22"/>
        </w:rPr>
        <w:t>Specific objectives</w:t>
      </w:r>
    </w:p>
    <w:p w14:paraId="0CA1DFF0" w14:textId="77777777" w:rsidR="006B7ECF" w:rsidRPr="00E31873" w:rsidRDefault="000603CC" w:rsidP="00533918">
      <w:pPr>
        <w:spacing w:line="480" w:lineRule="auto"/>
        <w:rPr>
          <w:rFonts w:ascii="Arial" w:hAnsi="Arial" w:cs="Arial"/>
          <w:sz w:val="22"/>
          <w:szCs w:val="22"/>
        </w:rPr>
      </w:pPr>
      <w:r w:rsidRPr="00E31873">
        <w:rPr>
          <w:rFonts w:ascii="Arial" w:hAnsi="Arial" w:cs="Arial"/>
          <w:sz w:val="22"/>
          <w:szCs w:val="22"/>
        </w:rPr>
        <w:t xml:space="preserve">We aimed to address the following principle management questions in relation to global </w:t>
      </w:r>
      <w:r w:rsidR="00F67263" w:rsidRPr="00E31873">
        <w:rPr>
          <w:rFonts w:ascii="Arial" w:hAnsi="Arial" w:cs="Arial"/>
          <w:sz w:val="22"/>
          <w:szCs w:val="22"/>
        </w:rPr>
        <w:t xml:space="preserve">genetic diversity </w:t>
      </w:r>
      <w:r w:rsidRPr="00E31873">
        <w:rPr>
          <w:rFonts w:ascii="Arial" w:hAnsi="Arial" w:cs="Arial"/>
          <w:sz w:val="22"/>
          <w:szCs w:val="22"/>
        </w:rPr>
        <w:t xml:space="preserve">and </w:t>
      </w:r>
      <w:r w:rsidR="00F67263" w:rsidRPr="00E31873">
        <w:rPr>
          <w:rFonts w:ascii="Arial" w:hAnsi="Arial" w:cs="Arial"/>
          <w:sz w:val="22"/>
          <w:szCs w:val="22"/>
        </w:rPr>
        <w:t xml:space="preserve">the </w:t>
      </w:r>
      <w:r w:rsidRPr="00E31873">
        <w:rPr>
          <w:rFonts w:ascii="Arial" w:hAnsi="Arial" w:cs="Arial"/>
          <w:sz w:val="22"/>
          <w:szCs w:val="22"/>
        </w:rPr>
        <w:t xml:space="preserve">reintroduction of the </w:t>
      </w:r>
      <w:r w:rsidR="00F67263" w:rsidRPr="00E31873">
        <w:rPr>
          <w:rFonts w:ascii="Arial" w:hAnsi="Arial" w:cs="Arial"/>
          <w:sz w:val="22"/>
          <w:szCs w:val="22"/>
        </w:rPr>
        <w:t>scimitar-horned oryx to Chad:</w:t>
      </w:r>
    </w:p>
    <w:p w14:paraId="3918A75F" w14:textId="77777777" w:rsidR="00F67263" w:rsidRPr="00E31873" w:rsidRDefault="00C94AAD" w:rsidP="00533918">
      <w:pPr>
        <w:pStyle w:val="ListParagraph"/>
        <w:numPr>
          <w:ilvl w:val="0"/>
          <w:numId w:val="8"/>
        </w:numPr>
        <w:spacing w:line="480" w:lineRule="auto"/>
        <w:rPr>
          <w:rFonts w:ascii="Arial" w:hAnsi="Arial" w:cs="Arial"/>
          <w:sz w:val="22"/>
          <w:szCs w:val="22"/>
        </w:rPr>
      </w:pPr>
      <w:r w:rsidRPr="00E31873">
        <w:rPr>
          <w:rFonts w:ascii="Arial" w:hAnsi="Arial" w:cs="Arial"/>
          <w:sz w:val="22"/>
          <w:szCs w:val="22"/>
        </w:rPr>
        <w:t>How is genetic diversity distributed across geographic regions, oryx collections and among individuals throughout the world?</w:t>
      </w:r>
    </w:p>
    <w:p w14:paraId="01D9AF4C" w14:textId="3C3FD445" w:rsidR="00C94AAD" w:rsidRPr="00E31873" w:rsidRDefault="00C94AAD" w:rsidP="00533918">
      <w:pPr>
        <w:pStyle w:val="ListParagraph"/>
        <w:numPr>
          <w:ilvl w:val="0"/>
          <w:numId w:val="8"/>
        </w:numPr>
        <w:spacing w:line="480" w:lineRule="auto"/>
        <w:rPr>
          <w:rFonts w:ascii="Arial" w:hAnsi="Arial" w:cs="Arial"/>
          <w:sz w:val="22"/>
          <w:szCs w:val="22"/>
        </w:rPr>
      </w:pPr>
      <w:r w:rsidRPr="00E31873">
        <w:rPr>
          <w:rFonts w:ascii="Arial" w:hAnsi="Arial" w:cs="Arial"/>
          <w:sz w:val="22"/>
          <w:szCs w:val="22"/>
        </w:rPr>
        <w:t xml:space="preserve">How can measures of </w:t>
      </w:r>
      <w:r w:rsidR="00331197">
        <w:rPr>
          <w:rFonts w:ascii="Arial" w:hAnsi="Arial" w:cs="Arial"/>
          <w:sz w:val="22"/>
          <w:szCs w:val="22"/>
        </w:rPr>
        <w:t xml:space="preserve">captive </w:t>
      </w:r>
      <w:r w:rsidRPr="00E31873">
        <w:rPr>
          <w:rFonts w:ascii="Arial" w:hAnsi="Arial" w:cs="Arial"/>
          <w:sz w:val="22"/>
          <w:szCs w:val="22"/>
        </w:rPr>
        <w:t xml:space="preserve">population genetic diversity be interpreted </w:t>
      </w:r>
      <w:r w:rsidR="0098031D" w:rsidRPr="00E31873">
        <w:rPr>
          <w:rFonts w:ascii="Arial" w:hAnsi="Arial" w:cs="Arial"/>
          <w:sz w:val="22"/>
          <w:szCs w:val="22"/>
        </w:rPr>
        <w:t xml:space="preserve">in relation to </w:t>
      </w:r>
      <w:r w:rsidR="00331197">
        <w:rPr>
          <w:rFonts w:ascii="Arial" w:hAnsi="Arial" w:cs="Arial"/>
          <w:sz w:val="22"/>
          <w:szCs w:val="22"/>
        </w:rPr>
        <w:t xml:space="preserve">the roles of genetic drift or </w:t>
      </w:r>
      <w:r w:rsidR="0098031D" w:rsidRPr="00E31873">
        <w:rPr>
          <w:rFonts w:ascii="Arial" w:hAnsi="Arial" w:cs="Arial"/>
          <w:sz w:val="22"/>
          <w:szCs w:val="22"/>
        </w:rPr>
        <w:t>adaptive differentiation?</w:t>
      </w:r>
    </w:p>
    <w:p w14:paraId="1726AA8A" w14:textId="2C1200EC" w:rsidR="00EE0BD0" w:rsidRPr="00E31873" w:rsidRDefault="00EE0BD0" w:rsidP="00533918">
      <w:pPr>
        <w:pStyle w:val="ListParagraph"/>
        <w:numPr>
          <w:ilvl w:val="0"/>
          <w:numId w:val="8"/>
        </w:numPr>
        <w:spacing w:line="480" w:lineRule="auto"/>
        <w:rPr>
          <w:rFonts w:ascii="Arial" w:hAnsi="Arial" w:cs="Arial"/>
          <w:sz w:val="22"/>
          <w:szCs w:val="22"/>
        </w:rPr>
      </w:pPr>
      <w:r w:rsidRPr="00E31873">
        <w:rPr>
          <w:rFonts w:ascii="Arial" w:hAnsi="Arial" w:cs="Arial"/>
          <w:sz w:val="22"/>
          <w:szCs w:val="22"/>
        </w:rPr>
        <w:t>At an individual level, is there any evidence of marked variation in measures of genetic diversity</w:t>
      </w:r>
      <w:r w:rsidR="00331197">
        <w:rPr>
          <w:rFonts w:ascii="Arial" w:hAnsi="Arial" w:cs="Arial"/>
          <w:sz w:val="22"/>
          <w:szCs w:val="22"/>
        </w:rPr>
        <w:t xml:space="preserve"> within source populations</w:t>
      </w:r>
      <w:r w:rsidRPr="00E31873">
        <w:rPr>
          <w:rFonts w:ascii="Arial" w:hAnsi="Arial" w:cs="Arial"/>
          <w:sz w:val="22"/>
          <w:szCs w:val="22"/>
        </w:rPr>
        <w:t>?</w:t>
      </w:r>
    </w:p>
    <w:p w14:paraId="41691EE4" w14:textId="77777777" w:rsidR="00C94AAD" w:rsidRPr="00E31873" w:rsidRDefault="00C94AAD" w:rsidP="00533918">
      <w:pPr>
        <w:pStyle w:val="ListParagraph"/>
        <w:numPr>
          <w:ilvl w:val="0"/>
          <w:numId w:val="8"/>
        </w:numPr>
        <w:spacing w:line="480" w:lineRule="auto"/>
        <w:rPr>
          <w:rFonts w:ascii="Arial" w:hAnsi="Arial" w:cs="Arial"/>
          <w:sz w:val="22"/>
          <w:szCs w:val="22"/>
        </w:rPr>
      </w:pPr>
      <w:r w:rsidRPr="00E31873">
        <w:rPr>
          <w:rFonts w:ascii="Arial" w:hAnsi="Arial" w:cs="Arial"/>
          <w:sz w:val="22"/>
          <w:szCs w:val="22"/>
        </w:rPr>
        <w:t>How can these results be used to optimize the selection of founders for the Chad reintroduction programme?</w:t>
      </w:r>
    </w:p>
    <w:p w14:paraId="78D2E87E" w14:textId="49BA3912" w:rsidR="00B949F6" w:rsidRPr="00E31873" w:rsidRDefault="00B949F6">
      <w:pPr>
        <w:rPr>
          <w:rFonts w:ascii="Arial" w:hAnsi="Arial" w:cs="Arial"/>
          <w:color w:val="000000" w:themeColor="text1"/>
          <w:sz w:val="22"/>
          <w:szCs w:val="22"/>
        </w:rPr>
      </w:pPr>
    </w:p>
    <w:p w14:paraId="4E2E178B" w14:textId="77777777" w:rsidR="009C74BE" w:rsidRPr="00E31873" w:rsidRDefault="001E4CBC" w:rsidP="00533918">
      <w:pPr>
        <w:spacing w:line="480" w:lineRule="auto"/>
        <w:rPr>
          <w:rFonts w:ascii="Arial" w:hAnsi="Arial" w:cs="Arial"/>
          <w:b/>
          <w:color w:val="000000" w:themeColor="text1"/>
          <w:sz w:val="22"/>
          <w:szCs w:val="22"/>
        </w:rPr>
      </w:pPr>
      <w:r w:rsidRPr="00E31873">
        <w:rPr>
          <w:rStyle w:val="Heading1Char"/>
          <w:rFonts w:ascii="Arial" w:hAnsi="Arial" w:cs="Arial"/>
          <w:b/>
          <w:color w:val="000000" w:themeColor="text1"/>
          <w:sz w:val="22"/>
          <w:szCs w:val="22"/>
        </w:rPr>
        <w:t xml:space="preserve">2. </w:t>
      </w:r>
      <w:r w:rsidR="009C74BE" w:rsidRPr="00E31873">
        <w:rPr>
          <w:rStyle w:val="Heading1Char"/>
          <w:rFonts w:ascii="Arial" w:hAnsi="Arial" w:cs="Arial"/>
          <w:b/>
          <w:color w:val="000000" w:themeColor="text1"/>
          <w:sz w:val="22"/>
          <w:szCs w:val="22"/>
        </w:rPr>
        <w:t>Methods</w:t>
      </w:r>
      <w:r w:rsidR="0062179E" w:rsidRPr="00E31873">
        <w:rPr>
          <w:rStyle w:val="Heading1Char"/>
          <w:rFonts w:ascii="Arial" w:hAnsi="Arial" w:cs="Arial"/>
          <w:b/>
          <w:color w:val="000000" w:themeColor="text1"/>
          <w:sz w:val="22"/>
          <w:szCs w:val="22"/>
        </w:rPr>
        <w:t xml:space="preserve"> </w:t>
      </w:r>
    </w:p>
    <w:p w14:paraId="594A0D61" w14:textId="77777777" w:rsidR="00557EE9" w:rsidRPr="00E31873" w:rsidRDefault="00E72A13" w:rsidP="00533918">
      <w:pPr>
        <w:pStyle w:val="Heading2"/>
        <w:spacing w:line="480" w:lineRule="auto"/>
        <w:rPr>
          <w:rFonts w:ascii="Arial" w:hAnsi="Arial" w:cs="Arial"/>
          <w:color w:val="000000" w:themeColor="text1"/>
          <w:sz w:val="22"/>
          <w:szCs w:val="22"/>
        </w:rPr>
      </w:pPr>
      <w:r w:rsidRPr="00E31873">
        <w:rPr>
          <w:rFonts w:ascii="Arial" w:hAnsi="Arial" w:cs="Arial"/>
          <w:color w:val="000000" w:themeColor="text1"/>
          <w:sz w:val="22"/>
          <w:szCs w:val="22"/>
        </w:rPr>
        <w:t xml:space="preserve">2.1 </w:t>
      </w:r>
      <w:r w:rsidR="00557EE9" w:rsidRPr="00E31873">
        <w:rPr>
          <w:rFonts w:ascii="Arial" w:hAnsi="Arial" w:cs="Arial"/>
          <w:color w:val="000000" w:themeColor="text1"/>
          <w:sz w:val="22"/>
          <w:szCs w:val="22"/>
        </w:rPr>
        <w:t>Sample</w:t>
      </w:r>
      <w:r w:rsidR="0059563D" w:rsidRPr="00E31873">
        <w:rPr>
          <w:rFonts w:ascii="Arial" w:hAnsi="Arial" w:cs="Arial"/>
          <w:color w:val="000000" w:themeColor="text1"/>
          <w:sz w:val="22"/>
          <w:szCs w:val="22"/>
        </w:rPr>
        <w:t>s</w:t>
      </w:r>
    </w:p>
    <w:p w14:paraId="08F032EF" w14:textId="5617DAF6" w:rsidR="00D032EA" w:rsidRPr="0070635D" w:rsidRDefault="00557EE9" w:rsidP="0070635D">
      <w:pPr>
        <w:spacing w:line="480" w:lineRule="auto"/>
        <w:ind w:firstLine="720"/>
        <w:rPr>
          <w:rFonts w:ascii="Arial" w:hAnsi="Arial" w:cs="Arial"/>
          <w:color w:val="000000" w:themeColor="text1"/>
          <w:sz w:val="22"/>
          <w:szCs w:val="22"/>
        </w:rPr>
      </w:pPr>
      <w:r w:rsidRPr="00E31873">
        <w:rPr>
          <w:rFonts w:ascii="Arial" w:hAnsi="Arial" w:cs="Arial"/>
          <w:color w:val="000000" w:themeColor="text1"/>
          <w:sz w:val="22"/>
          <w:szCs w:val="22"/>
        </w:rPr>
        <w:t xml:space="preserve">Samples in this study were collected </w:t>
      </w:r>
      <w:r w:rsidR="000464E2">
        <w:rPr>
          <w:rFonts w:ascii="Arial" w:hAnsi="Arial" w:cs="Arial"/>
          <w:color w:val="000000" w:themeColor="text1"/>
          <w:sz w:val="22"/>
          <w:szCs w:val="22"/>
        </w:rPr>
        <w:t xml:space="preserve">from six separate </w:t>
      </w:r>
      <w:r w:rsidR="0070635D">
        <w:rPr>
          <w:rFonts w:ascii="Arial" w:hAnsi="Arial" w:cs="Arial"/>
          <w:color w:val="000000" w:themeColor="text1"/>
          <w:sz w:val="22"/>
          <w:szCs w:val="22"/>
        </w:rPr>
        <w:t xml:space="preserve">captive </w:t>
      </w:r>
      <w:r w:rsidR="000464E2">
        <w:rPr>
          <w:rFonts w:ascii="Arial" w:hAnsi="Arial" w:cs="Arial"/>
          <w:color w:val="000000" w:themeColor="text1"/>
          <w:sz w:val="22"/>
          <w:szCs w:val="22"/>
        </w:rPr>
        <w:t xml:space="preserve">SHO populations, </w:t>
      </w:r>
      <w:r w:rsidRPr="00E31873">
        <w:rPr>
          <w:rFonts w:ascii="Arial" w:hAnsi="Arial" w:cs="Arial"/>
          <w:color w:val="000000" w:themeColor="text1"/>
          <w:sz w:val="22"/>
          <w:szCs w:val="22"/>
        </w:rPr>
        <w:t xml:space="preserve">between the </w:t>
      </w:r>
      <w:r w:rsidR="00215A8B">
        <w:rPr>
          <w:rFonts w:ascii="Arial" w:hAnsi="Arial" w:cs="Arial"/>
          <w:color w:val="000000" w:themeColor="text1"/>
          <w:sz w:val="22"/>
          <w:szCs w:val="22"/>
        </w:rPr>
        <w:t>2006 and 2014</w:t>
      </w:r>
      <w:r w:rsidR="008152C0">
        <w:rPr>
          <w:rFonts w:ascii="Arial" w:hAnsi="Arial" w:cs="Arial"/>
          <w:color w:val="000000" w:themeColor="text1"/>
          <w:sz w:val="22"/>
          <w:szCs w:val="22"/>
        </w:rPr>
        <w:t xml:space="preserve"> (Table 1)</w:t>
      </w:r>
      <w:r w:rsidR="000464E2">
        <w:rPr>
          <w:rFonts w:ascii="Arial" w:hAnsi="Arial" w:cs="Arial"/>
          <w:color w:val="000000" w:themeColor="text1"/>
          <w:sz w:val="22"/>
          <w:szCs w:val="22"/>
        </w:rPr>
        <w:t xml:space="preserve">.  Three populations are located within the United Arab Emirates at the following institutions: the Environment Agency of Abu Dhabi (EAD), Al Ain Zoo (AAZ) and the Dubai Desert Conservation Reserve (DDCR).  The EAD population consists of several thousand oryx and is primarily composed of animals belonging to the late </w:t>
      </w:r>
      <w:r w:rsidR="0070635D">
        <w:rPr>
          <w:rFonts w:ascii="Arial" w:hAnsi="Arial" w:cs="Arial"/>
          <w:color w:val="000000" w:themeColor="text1"/>
          <w:sz w:val="22"/>
          <w:szCs w:val="22"/>
        </w:rPr>
        <w:t xml:space="preserve">Sheikh </w:t>
      </w:r>
      <w:r w:rsidR="0070635D" w:rsidRPr="0070635D">
        <w:rPr>
          <w:rFonts w:ascii="Arial" w:hAnsi="Arial" w:cs="Arial"/>
          <w:color w:val="000000" w:themeColor="text1"/>
          <w:sz w:val="22"/>
          <w:szCs w:val="22"/>
        </w:rPr>
        <w:t>Zayed bin Sultan Al Nahyan</w:t>
      </w:r>
      <w:r w:rsidR="0070635D">
        <w:rPr>
          <w:rFonts w:ascii="Arial" w:hAnsi="Arial" w:cs="Arial"/>
          <w:color w:val="000000" w:themeColor="text1"/>
          <w:sz w:val="22"/>
          <w:szCs w:val="22"/>
        </w:rPr>
        <w:t xml:space="preserve">’s </w:t>
      </w:r>
      <w:r w:rsidR="000464E2">
        <w:rPr>
          <w:rFonts w:ascii="Arial" w:hAnsi="Arial" w:cs="Arial"/>
          <w:color w:val="000000" w:themeColor="text1"/>
          <w:sz w:val="22"/>
          <w:szCs w:val="22"/>
        </w:rPr>
        <w:t>collection originally situated on Sir Bani Yas island.  The AAZ and DDCR populations are much smaller in comparison</w:t>
      </w:r>
      <w:r w:rsidR="00446A88">
        <w:rPr>
          <w:rFonts w:ascii="Arial" w:hAnsi="Arial" w:cs="Arial"/>
          <w:color w:val="000000" w:themeColor="text1"/>
          <w:sz w:val="22"/>
          <w:szCs w:val="22"/>
        </w:rPr>
        <w:t>;</w:t>
      </w:r>
      <w:r w:rsidR="000464E2">
        <w:rPr>
          <w:rFonts w:ascii="Arial" w:hAnsi="Arial" w:cs="Arial"/>
          <w:color w:val="000000" w:themeColor="text1"/>
          <w:sz w:val="22"/>
          <w:szCs w:val="22"/>
        </w:rPr>
        <w:t xml:space="preserve"> </w:t>
      </w:r>
      <w:r w:rsidR="00446A88">
        <w:rPr>
          <w:rFonts w:ascii="Arial" w:hAnsi="Arial" w:cs="Arial"/>
          <w:color w:val="000000" w:themeColor="text1"/>
          <w:sz w:val="22"/>
          <w:szCs w:val="22"/>
        </w:rPr>
        <w:t>their origins include</w:t>
      </w:r>
      <w:r w:rsidR="00017447">
        <w:rPr>
          <w:rFonts w:ascii="Arial" w:hAnsi="Arial" w:cs="Arial"/>
          <w:color w:val="000000" w:themeColor="text1"/>
          <w:sz w:val="22"/>
          <w:szCs w:val="22"/>
        </w:rPr>
        <w:t xml:space="preserve"> </w:t>
      </w:r>
      <w:r w:rsidR="00446A88">
        <w:rPr>
          <w:rFonts w:ascii="Arial" w:hAnsi="Arial" w:cs="Arial"/>
          <w:color w:val="000000" w:themeColor="text1"/>
          <w:sz w:val="22"/>
          <w:szCs w:val="22"/>
        </w:rPr>
        <w:t>the Metro Toronto Zoo (</w:t>
      </w:r>
      <w:r w:rsidR="00DA2AC8">
        <w:rPr>
          <w:rFonts w:ascii="Arial" w:hAnsi="Arial" w:cs="Arial"/>
          <w:color w:val="000000" w:themeColor="text1"/>
          <w:sz w:val="22"/>
          <w:szCs w:val="22"/>
        </w:rPr>
        <w:t xml:space="preserve">SHO transferred </w:t>
      </w:r>
      <w:r w:rsidR="00446A88">
        <w:rPr>
          <w:rFonts w:ascii="Arial" w:hAnsi="Arial" w:cs="Arial"/>
          <w:color w:val="000000" w:themeColor="text1"/>
          <w:sz w:val="22"/>
          <w:szCs w:val="22"/>
        </w:rPr>
        <w:t>into AAZ in 1982), but not all origins are known</w:t>
      </w:r>
      <w:r w:rsidR="00017447">
        <w:rPr>
          <w:rFonts w:ascii="Arial" w:hAnsi="Arial" w:cs="Arial"/>
          <w:color w:val="000000" w:themeColor="text1"/>
          <w:sz w:val="22"/>
          <w:szCs w:val="22"/>
        </w:rPr>
        <w:t xml:space="preserve">. </w:t>
      </w:r>
      <w:r w:rsidR="000464E2">
        <w:rPr>
          <w:rFonts w:ascii="Arial" w:hAnsi="Arial" w:cs="Arial"/>
          <w:color w:val="000000" w:themeColor="text1"/>
          <w:sz w:val="22"/>
          <w:szCs w:val="22"/>
        </w:rPr>
        <w:t xml:space="preserve">Outside of Arabia, samples were obtained from </w:t>
      </w:r>
      <w:r w:rsidR="00F46BC8">
        <w:rPr>
          <w:rFonts w:ascii="Arial" w:hAnsi="Arial" w:cs="Arial"/>
          <w:color w:val="000000" w:themeColor="text1"/>
          <w:sz w:val="22"/>
          <w:szCs w:val="22"/>
        </w:rPr>
        <w:t xml:space="preserve">two zoo breeding programmes: </w:t>
      </w:r>
      <w:r w:rsidR="000464E2">
        <w:rPr>
          <w:rFonts w:ascii="Arial" w:hAnsi="Arial" w:cs="Arial"/>
          <w:color w:val="000000" w:themeColor="text1"/>
          <w:sz w:val="22"/>
          <w:szCs w:val="22"/>
        </w:rPr>
        <w:t xml:space="preserve">the European </w:t>
      </w:r>
      <w:r w:rsidR="0070635D">
        <w:rPr>
          <w:rFonts w:ascii="Arial" w:hAnsi="Arial" w:cs="Arial"/>
          <w:color w:val="000000" w:themeColor="text1"/>
          <w:sz w:val="22"/>
          <w:szCs w:val="22"/>
        </w:rPr>
        <w:t>EEP</w:t>
      </w:r>
      <w:r w:rsidR="00F46BC8">
        <w:rPr>
          <w:rFonts w:ascii="Arial" w:hAnsi="Arial" w:cs="Arial"/>
          <w:color w:val="000000" w:themeColor="text1"/>
          <w:sz w:val="22"/>
          <w:szCs w:val="22"/>
        </w:rPr>
        <w:t xml:space="preserve"> and</w:t>
      </w:r>
      <w:r w:rsidR="0070635D">
        <w:rPr>
          <w:rFonts w:ascii="Arial" w:hAnsi="Arial" w:cs="Arial"/>
          <w:color w:val="000000" w:themeColor="text1"/>
          <w:sz w:val="22"/>
          <w:szCs w:val="22"/>
        </w:rPr>
        <w:t xml:space="preserve"> the </w:t>
      </w:r>
      <w:r w:rsidR="0070635D" w:rsidRPr="009752EA">
        <w:rPr>
          <w:rFonts w:ascii="Arial" w:hAnsi="Arial" w:cs="Arial"/>
          <w:sz w:val="22"/>
          <w:szCs w:val="22"/>
        </w:rPr>
        <w:t xml:space="preserve">Australasian </w:t>
      </w:r>
      <w:r w:rsidR="0070635D">
        <w:rPr>
          <w:rFonts w:ascii="Arial" w:hAnsi="Arial" w:cs="Arial"/>
          <w:color w:val="000000" w:themeColor="text1"/>
          <w:sz w:val="22"/>
          <w:szCs w:val="22"/>
        </w:rPr>
        <w:t>ZAA</w:t>
      </w:r>
      <w:r w:rsidR="00017447">
        <w:rPr>
          <w:rFonts w:ascii="Arial" w:hAnsi="Arial" w:cs="Arial"/>
          <w:color w:val="000000" w:themeColor="text1"/>
          <w:sz w:val="22"/>
          <w:szCs w:val="22"/>
        </w:rPr>
        <w:t>-ASMP</w:t>
      </w:r>
      <w:r w:rsidR="00F46BC8">
        <w:rPr>
          <w:rFonts w:ascii="Arial" w:hAnsi="Arial" w:cs="Arial"/>
          <w:color w:val="000000" w:themeColor="text1"/>
          <w:sz w:val="22"/>
          <w:szCs w:val="22"/>
        </w:rPr>
        <w:t xml:space="preserve">, denoted subsequently as ‘AUS’.  A sixth population, TUN, was comprised of </w:t>
      </w:r>
      <w:r w:rsidR="0070635D">
        <w:rPr>
          <w:rFonts w:ascii="Arial" w:hAnsi="Arial" w:cs="Arial"/>
          <w:color w:val="000000" w:themeColor="text1"/>
          <w:sz w:val="22"/>
          <w:szCs w:val="22"/>
        </w:rPr>
        <w:t xml:space="preserve">representatives from </w:t>
      </w:r>
      <w:r w:rsidR="00307B6D">
        <w:rPr>
          <w:rFonts w:ascii="Arial" w:hAnsi="Arial" w:cs="Arial"/>
          <w:color w:val="000000" w:themeColor="text1"/>
          <w:sz w:val="22"/>
          <w:szCs w:val="22"/>
        </w:rPr>
        <w:t xml:space="preserve">four of the five </w:t>
      </w:r>
      <w:r w:rsidR="0070635D">
        <w:rPr>
          <w:rFonts w:ascii="Arial" w:hAnsi="Arial" w:cs="Arial"/>
          <w:color w:val="000000" w:themeColor="text1"/>
          <w:sz w:val="22"/>
          <w:szCs w:val="22"/>
        </w:rPr>
        <w:t xml:space="preserve">separate Tunisian sub-populations managed as semi-captive herds </w:t>
      </w:r>
      <w:r w:rsidR="00F46BC8">
        <w:rPr>
          <w:rFonts w:ascii="Arial" w:hAnsi="Arial" w:cs="Arial"/>
          <w:color w:val="000000" w:themeColor="text1"/>
          <w:sz w:val="22"/>
          <w:szCs w:val="22"/>
        </w:rPr>
        <w:t xml:space="preserve">following historic </w:t>
      </w:r>
      <w:r w:rsidR="0070635D">
        <w:rPr>
          <w:rFonts w:ascii="Arial" w:hAnsi="Arial" w:cs="Arial"/>
          <w:color w:val="000000" w:themeColor="text1"/>
          <w:sz w:val="22"/>
          <w:szCs w:val="22"/>
        </w:rPr>
        <w:t xml:space="preserve">translocations </w:t>
      </w:r>
      <w:r w:rsidR="00F46BC8">
        <w:rPr>
          <w:rFonts w:ascii="Arial" w:hAnsi="Arial" w:cs="Arial"/>
          <w:color w:val="000000" w:themeColor="text1"/>
          <w:sz w:val="22"/>
          <w:szCs w:val="22"/>
        </w:rPr>
        <w:t xml:space="preserve">primarily </w:t>
      </w:r>
      <w:r w:rsidR="0070635D">
        <w:rPr>
          <w:rFonts w:ascii="Arial" w:hAnsi="Arial" w:cs="Arial"/>
          <w:color w:val="000000" w:themeColor="text1"/>
          <w:sz w:val="22"/>
          <w:szCs w:val="22"/>
        </w:rPr>
        <w:t xml:space="preserve">from the EEP, with some additional animals from the </w:t>
      </w:r>
      <w:r w:rsidR="00560A56">
        <w:rPr>
          <w:rFonts w:ascii="Arial" w:hAnsi="Arial" w:cs="Arial"/>
          <w:color w:val="000000" w:themeColor="text1"/>
          <w:sz w:val="22"/>
          <w:szCs w:val="22"/>
        </w:rPr>
        <w:t>SSP</w:t>
      </w:r>
      <w:r w:rsidR="001D48C0">
        <w:rPr>
          <w:rFonts w:ascii="Arial" w:hAnsi="Arial" w:cs="Arial"/>
          <w:color w:val="000000" w:themeColor="text1"/>
          <w:sz w:val="22"/>
          <w:szCs w:val="22"/>
        </w:rPr>
        <w:t xml:space="preserve"> </w:t>
      </w:r>
      <w:r w:rsidR="00215A8B">
        <w:rPr>
          <w:rFonts w:ascii="Arial" w:hAnsi="Arial" w:cs="Arial"/>
          <w:color w:val="000000" w:themeColor="text1"/>
          <w:sz w:val="22"/>
          <w:szCs w:val="22"/>
        </w:rPr>
        <w:t>and private collections</w:t>
      </w:r>
      <w:r w:rsidR="0070635D">
        <w:rPr>
          <w:rFonts w:ascii="Arial" w:hAnsi="Arial" w:cs="Arial"/>
          <w:color w:val="000000" w:themeColor="text1"/>
          <w:sz w:val="22"/>
          <w:szCs w:val="22"/>
        </w:rPr>
        <w:t>.</w:t>
      </w:r>
      <w:r w:rsidR="00426C9E">
        <w:rPr>
          <w:rFonts w:ascii="Arial" w:hAnsi="Arial" w:cs="Arial"/>
          <w:color w:val="000000" w:themeColor="text1"/>
          <w:sz w:val="22"/>
          <w:szCs w:val="22"/>
        </w:rPr>
        <w:t xml:space="preserve">  In the absence of detailed pedigrees it is difficult to accurately estimate the representation of genetic diversity achieved for each population, however as a simple proportion of population size, the study included 10-25% of animals across </w:t>
      </w:r>
      <w:r w:rsidR="00560A56">
        <w:rPr>
          <w:rFonts w:ascii="Arial" w:hAnsi="Arial" w:cs="Arial"/>
          <w:color w:val="000000" w:themeColor="text1"/>
          <w:sz w:val="22"/>
          <w:szCs w:val="22"/>
        </w:rPr>
        <w:t xml:space="preserve">each of </w:t>
      </w:r>
      <w:r w:rsidR="00426C9E">
        <w:rPr>
          <w:rFonts w:ascii="Arial" w:hAnsi="Arial" w:cs="Arial"/>
          <w:color w:val="000000" w:themeColor="text1"/>
          <w:sz w:val="22"/>
          <w:szCs w:val="22"/>
        </w:rPr>
        <w:t>the six collections.</w:t>
      </w:r>
    </w:p>
    <w:p w14:paraId="01DEB57F" w14:textId="2F3FCB82" w:rsidR="0059563D" w:rsidRPr="00E31873" w:rsidRDefault="0059563D" w:rsidP="00D27FA9">
      <w:pPr>
        <w:spacing w:line="480" w:lineRule="auto"/>
        <w:ind w:firstLine="720"/>
        <w:rPr>
          <w:rFonts w:ascii="Arial" w:hAnsi="Arial" w:cs="Arial"/>
          <w:color w:val="000000" w:themeColor="text1"/>
          <w:sz w:val="22"/>
          <w:szCs w:val="22"/>
        </w:rPr>
      </w:pPr>
      <w:r w:rsidRPr="00E31873">
        <w:rPr>
          <w:rFonts w:ascii="Arial" w:hAnsi="Arial" w:cs="Arial"/>
          <w:color w:val="000000" w:themeColor="text1"/>
          <w:sz w:val="22"/>
          <w:szCs w:val="22"/>
        </w:rPr>
        <w:t>Samples consisted of ED</w:t>
      </w:r>
      <w:r w:rsidR="00E72A13" w:rsidRPr="00E31873">
        <w:rPr>
          <w:rFonts w:ascii="Arial" w:hAnsi="Arial" w:cs="Arial"/>
          <w:color w:val="000000" w:themeColor="text1"/>
          <w:sz w:val="22"/>
          <w:szCs w:val="22"/>
        </w:rPr>
        <w:t>T</w:t>
      </w:r>
      <w:r w:rsidRPr="00E31873">
        <w:rPr>
          <w:rFonts w:ascii="Arial" w:hAnsi="Arial" w:cs="Arial"/>
          <w:color w:val="000000" w:themeColor="text1"/>
          <w:sz w:val="22"/>
          <w:szCs w:val="22"/>
        </w:rPr>
        <w:t>A blood</w:t>
      </w:r>
      <w:r w:rsidR="00E72A13" w:rsidRPr="00E31873">
        <w:rPr>
          <w:rFonts w:ascii="Arial" w:hAnsi="Arial" w:cs="Arial"/>
          <w:color w:val="000000" w:themeColor="text1"/>
          <w:sz w:val="22"/>
          <w:szCs w:val="22"/>
        </w:rPr>
        <w:t>s</w:t>
      </w:r>
      <w:r w:rsidRPr="00E31873">
        <w:rPr>
          <w:rFonts w:ascii="Arial" w:hAnsi="Arial" w:cs="Arial"/>
          <w:color w:val="000000" w:themeColor="text1"/>
          <w:sz w:val="22"/>
          <w:szCs w:val="22"/>
        </w:rPr>
        <w:t xml:space="preserve"> taken during routine veterinary procedures, tissue</w:t>
      </w:r>
      <w:r w:rsidR="00D032EA" w:rsidRPr="00E31873">
        <w:rPr>
          <w:rFonts w:ascii="Arial" w:hAnsi="Arial" w:cs="Arial"/>
          <w:color w:val="000000" w:themeColor="text1"/>
          <w:sz w:val="22"/>
          <w:szCs w:val="22"/>
        </w:rPr>
        <w:t xml:space="preserve"> f</w:t>
      </w:r>
      <w:r w:rsidRPr="00E31873">
        <w:rPr>
          <w:rFonts w:ascii="Arial" w:hAnsi="Arial" w:cs="Arial"/>
          <w:color w:val="000000" w:themeColor="text1"/>
          <w:sz w:val="22"/>
          <w:szCs w:val="22"/>
        </w:rPr>
        <w:t>r</w:t>
      </w:r>
      <w:r w:rsidR="00D032EA" w:rsidRPr="00E31873">
        <w:rPr>
          <w:rFonts w:ascii="Arial" w:hAnsi="Arial" w:cs="Arial"/>
          <w:color w:val="000000" w:themeColor="text1"/>
          <w:sz w:val="22"/>
          <w:szCs w:val="22"/>
        </w:rPr>
        <w:t>o</w:t>
      </w:r>
      <w:r w:rsidRPr="00E31873">
        <w:rPr>
          <w:rFonts w:ascii="Arial" w:hAnsi="Arial" w:cs="Arial"/>
          <w:color w:val="000000" w:themeColor="text1"/>
          <w:sz w:val="22"/>
          <w:szCs w:val="22"/>
        </w:rPr>
        <w:t>m deceased animals or biopsy darts.</w:t>
      </w:r>
      <w:r w:rsidR="00017447">
        <w:rPr>
          <w:rFonts w:ascii="Arial" w:hAnsi="Arial" w:cs="Arial"/>
          <w:color w:val="000000" w:themeColor="text1"/>
          <w:sz w:val="22"/>
          <w:szCs w:val="22"/>
        </w:rPr>
        <w:t xml:space="preserve"> All live sampling was undertaken by qualified veterinarians</w:t>
      </w:r>
      <w:r w:rsidRPr="00E31873">
        <w:rPr>
          <w:rFonts w:ascii="Arial" w:hAnsi="Arial" w:cs="Arial"/>
          <w:color w:val="000000" w:themeColor="text1"/>
          <w:sz w:val="22"/>
          <w:szCs w:val="22"/>
        </w:rPr>
        <w:t xml:space="preserve"> </w:t>
      </w:r>
      <w:r w:rsidR="00017447">
        <w:rPr>
          <w:rFonts w:ascii="Arial" w:hAnsi="Arial" w:cs="Arial"/>
          <w:color w:val="000000" w:themeColor="text1"/>
          <w:sz w:val="22"/>
          <w:szCs w:val="22"/>
        </w:rPr>
        <w:t xml:space="preserve">following a protocol </w:t>
      </w:r>
      <w:r w:rsidR="00017447" w:rsidRPr="000B5E34">
        <w:rPr>
          <w:rFonts w:ascii="Arial" w:hAnsi="Arial" w:cs="Arial"/>
          <w:color w:val="000000" w:themeColor="text1"/>
          <w:sz w:val="22"/>
          <w:szCs w:val="22"/>
        </w:rPr>
        <w:t>approved by Marwell Wildlife Ethics Committee.</w:t>
      </w:r>
      <w:r w:rsidR="00017447">
        <w:rPr>
          <w:rFonts w:ascii="Arial" w:hAnsi="Arial" w:cs="Arial"/>
          <w:color w:val="000000" w:themeColor="text1"/>
          <w:sz w:val="22"/>
          <w:szCs w:val="22"/>
        </w:rPr>
        <w:t xml:space="preserve"> </w:t>
      </w:r>
      <w:r w:rsidRPr="00E31873">
        <w:rPr>
          <w:rFonts w:ascii="Arial" w:hAnsi="Arial" w:cs="Arial"/>
          <w:color w:val="000000" w:themeColor="text1"/>
          <w:sz w:val="22"/>
          <w:szCs w:val="22"/>
        </w:rPr>
        <w:t xml:space="preserve">DNA was extracted from the samples using Qiagen Blood and Tissue Kits (Qiagen) or Fuji Film kits and </w:t>
      </w:r>
      <w:r w:rsidR="0070635D">
        <w:rPr>
          <w:rFonts w:ascii="Arial" w:hAnsi="Arial" w:cs="Arial"/>
          <w:color w:val="000000" w:themeColor="text1"/>
          <w:sz w:val="22"/>
          <w:szCs w:val="22"/>
        </w:rPr>
        <w:t>for nuclear SNP DNA marker analysis</w:t>
      </w:r>
      <w:r w:rsidRPr="00E31873">
        <w:rPr>
          <w:rFonts w:ascii="Arial" w:hAnsi="Arial" w:cs="Arial"/>
          <w:color w:val="000000" w:themeColor="text1"/>
          <w:sz w:val="22"/>
          <w:szCs w:val="22"/>
        </w:rPr>
        <w:t xml:space="preserve"> the DNA was </w:t>
      </w:r>
      <w:r w:rsidR="0070635D">
        <w:rPr>
          <w:rFonts w:ascii="Arial" w:hAnsi="Arial" w:cs="Arial"/>
          <w:color w:val="000000" w:themeColor="text1"/>
          <w:sz w:val="22"/>
          <w:szCs w:val="22"/>
        </w:rPr>
        <w:t xml:space="preserve">quantified and normalized to </w:t>
      </w:r>
      <w:r w:rsidR="0070635D" w:rsidRPr="0070635D">
        <w:rPr>
          <w:rFonts w:ascii="Arial" w:hAnsi="Arial" w:cs="Arial"/>
          <w:color w:val="000000" w:themeColor="text1"/>
          <w:sz w:val="22"/>
          <w:szCs w:val="22"/>
        </w:rPr>
        <w:t>7</w:t>
      </w:r>
      <w:r w:rsidR="0070635D">
        <w:rPr>
          <w:rFonts w:ascii="Arial" w:hAnsi="Arial" w:cs="Arial"/>
          <w:color w:val="000000" w:themeColor="text1"/>
          <w:sz w:val="22"/>
          <w:szCs w:val="22"/>
        </w:rPr>
        <w:t xml:space="preserve"> </w:t>
      </w:r>
      <w:r w:rsidR="0070635D" w:rsidRPr="0070635D">
        <w:rPr>
          <w:rFonts w:ascii="Arial" w:hAnsi="Arial" w:cs="Arial"/>
          <w:color w:val="000000" w:themeColor="text1"/>
          <w:sz w:val="22"/>
          <w:szCs w:val="22"/>
        </w:rPr>
        <w:t xml:space="preserve">ng </w:t>
      </w:r>
      <w:r w:rsidR="0070635D" w:rsidRPr="0070635D">
        <w:rPr>
          <w:rFonts w:ascii="Arial" w:hAnsi="Arial" w:cs="Arial"/>
          <w:sz w:val="22"/>
          <w:szCs w:val="22"/>
        </w:rPr>
        <w:t>µl</w:t>
      </w:r>
      <w:r w:rsidR="0070635D" w:rsidRPr="0070635D">
        <w:rPr>
          <w:rFonts w:ascii="Arial" w:hAnsi="Arial" w:cs="Arial"/>
          <w:sz w:val="22"/>
          <w:szCs w:val="22"/>
          <w:vertAlign w:val="superscript"/>
        </w:rPr>
        <w:t>-1</w:t>
      </w:r>
      <w:r w:rsidRPr="0070635D">
        <w:rPr>
          <w:rFonts w:ascii="Arial" w:hAnsi="Arial" w:cs="Arial"/>
          <w:color w:val="000000" w:themeColor="text1"/>
          <w:sz w:val="22"/>
          <w:szCs w:val="22"/>
        </w:rPr>
        <w:t xml:space="preserve"> before</w:t>
      </w:r>
      <w:r w:rsidRPr="00E31873">
        <w:rPr>
          <w:rFonts w:ascii="Arial" w:hAnsi="Arial" w:cs="Arial"/>
          <w:color w:val="000000" w:themeColor="text1"/>
          <w:sz w:val="22"/>
          <w:szCs w:val="22"/>
        </w:rPr>
        <w:t xml:space="preserve"> further processing.</w:t>
      </w:r>
    </w:p>
    <w:p w14:paraId="57E5853A" w14:textId="2C49D75E" w:rsidR="00557EE9" w:rsidRDefault="00557EE9" w:rsidP="00533918">
      <w:pPr>
        <w:spacing w:line="480" w:lineRule="auto"/>
        <w:rPr>
          <w:rFonts w:ascii="Arial" w:hAnsi="Arial" w:cs="Arial"/>
          <w:color w:val="000000" w:themeColor="text1"/>
          <w:sz w:val="22"/>
          <w:szCs w:val="22"/>
        </w:rPr>
      </w:pPr>
    </w:p>
    <w:p w14:paraId="27D7F629" w14:textId="14E4980D" w:rsidR="00216530" w:rsidRDefault="00216530" w:rsidP="00533918">
      <w:pPr>
        <w:spacing w:line="480" w:lineRule="auto"/>
        <w:rPr>
          <w:rFonts w:ascii="Arial" w:hAnsi="Arial" w:cs="Arial"/>
          <w:color w:val="000000" w:themeColor="text1"/>
          <w:sz w:val="22"/>
          <w:szCs w:val="22"/>
        </w:rPr>
      </w:pPr>
      <w:r>
        <w:rPr>
          <w:rFonts w:ascii="Arial" w:hAnsi="Arial" w:cs="Arial"/>
          <w:color w:val="000000" w:themeColor="text1"/>
          <w:sz w:val="22"/>
          <w:szCs w:val="22"/>
        </w:rPr>
        <w:t>2.2 Analytical approach</w:t>
      </w:r>
    </w:p>
    <w:p w14:paraId="20A9EAB7" w14:textId="25787CC3" w:rsidR="00216530" w:rsidRDefault="00216530" w:rsidP="00533918">
      <w:pPr>
        <w:spacing w:line="480" w:lineRule="auto"/>
        <w:rPr>
          <w:rFonts w:ascii="Arial" w:hAnsi="Arial" w:cs="Arial"/>
          <w:i/>
          <w:iCs/>
          <w:color w:val="000000" w:themeColor="text1"/>
          <w:sz w:val="22"/>
          <w:szCs w:val="22"/>
        </w:rPr>
      </w:pPr>
      <w:r w:rsidRPr="009405CB">
        <w:rPr>
          <w:rFonts w:ascii="Arial" w:hAnsi="Arial" w:cs="Arial"/>
          <w:i/>
          <w:iCs/>
          <w:color w:val="000000" w:themeColor="text1"/>
          <w:sz w:val="22"/>
          <w:szCs w:val="22"/>
        </w:rPr>
        <w:t xml:space="preserve">Distribution of </w:t>
      </w:r>
      <w:r>
        <w:rPr>
          <w:rFonts w:ascii="Arial" w:hAnsi="Arial" w:cs="Arial"/>
          <w:i/>
          <w:iCs/>
          <w:color w:val="000000" w:themeColor="text1"/>
          <w:sz w:val="22"/>
          <w:szCs w:val="22"/>
        </w:rPr>
        <w:t xml:space="preserve">captive </w:t>
      </w:r>
      <w:r w:rsidRPr="009405CB">
        <w:rPr>
          <w:rFonts w:ascii="Arial" w:hAnsi="Arial" w:cs="Arial"/>
          <w:i/>
          <w:iCs/>
          <w:color w:val="000000" w:themeColor="text1"/>
          <w:sz w:val="22"/>
          <w:szCs w:val="22"/>
        </w:rPr>
        <w:t>genetic diversity</w:t>
      </w:r>
    </w:p>
    <w:p w14:paraId="05287347" w14:textId="77777777" w:rsidR="00484ECC" w:rsidRDefault="00216530" w:rsidP="00533918">
      <w:pPr>
        <w:spacing w:line="480" w:lineRule="auto"/>
        <w:rPr>
          <w:rFonts w:ascii="Arial" w:hAnsi="Arial" w:cs="Arial"/>
          <w:color w:val="000000" w:themeColor="text1"/>
          <w:sz w:val="22"/>
          <w:szCs w:val="22"/>
        </w:rPr>
      </w:pPr>
      <w:r>
        <w:rPr>
          <w:rFonts w:ascii="Arial" w:hAnsi="Arial" w:cs="Arial"/>
          <w:color w:val="000000" w:themeColor="text1"/>
          <w:sz w:val="22"/>
          <w:szCs w:val="22"/>
        </w:rPr>
        <w:t xml:space="preserve">To assess levels of genetic variation within and among captive herds we employed three different types of DNA marker: mitochondrial DNA control region (mtDNA CR) sequences, nuclear DNA microsatellite loci (microsatellites) and nuclear DNA SNP markers (SNPs).  </w:t>
      </w:r>
    </w:p>
    <w:p w14:paraId="56E45B05" w14:textId="6C8B705A" w:rsidR="00216530" w:rsidRDefault="00216530" w:rsidP="00484ECC">
      <w:pPr>
        <w:spacing w:line="480" w:lineRule="auto"/>
        <w:ind w:firstLine="720"/>
        <w:rPr>
          <w:rFonts w:ascii="Arial" w:hAnsi="Arial" w:cs="Arial"/>
          <w:sz w:val="22"/>
          <w:szCs w:val="22"/>
        </w:rPr>
      </w:pPr>
      <w:r>
        <w:rPr>
          <w:rFonts w:ascii="Arial" w:hAnsi="Arial" w:cs="Arial"/>
          <w:color w:val="000000" w:themeColor="text1"/>
          <w:sz w:val="22"/>
          <w:szCs w:val="22"/>
        </w:rPr>
        <w:t xml:space="preserve">The mtDNA CR sequencing was used to generate haplotypes that provide a qualitative picture </w:t>
      </w:r>
      <w:r w:rsidR="00484ECC">
        <w:rPr>
          <w:rFonts w:ascii="Arial" w:hAnsi="Arial" w:cs="Arial"/>
          <w:color w:val="000000" w:themeColor="text1"/>
          <w:sz w:val="22"/>
          <w:szCs w:val="22"/>
        </w:rPr>
        <w:t xml:space="preserve">of </w:t>
      </w:r>
      <w:r>
        <w:rPr>
          <w:rFonts w:ascii="Arial" w:hAnsi="Arial" w:cs="Arial"/>
          <w:color w:val="000000" w:themeColor="text1"/>
          <w:sz w:val="22"/>
          <w:szCs w:val="22"/>
        </w:rPr>
        <w:t xml:space="preserve">broad scale population diversity, reflecting maternally inherited DNA lineages.  </w:t>
      </w:r>
      <w:r w:rsidR="00484ECC">
        <w:rPr>
          <w:rFonts w:ascii="Arial" w:hAnsi="Arial" w:cs="Arial"/>
          <w:color w:val="000000" w:themeColor="text1"/>
          <w:sz w:val="22"/>
          <w:szCs w:val="22"/>
        </w:rPr>
        <w:t>We targeted the same mtDNA CR section as used in previous studies (</w:t>
      </w:r>
      <w:r w:rsidR="00484ECC" w:rsidRPr="00C15DD2">
        <w:rPr>
          <w:rFonts w:ascii="Arial" w:hAnsi="Arial" w:cs="Arial"/>
          <w:sz w:val="22"/>
          <w:szCs w:val="22"/>
        </w:rPr>
        <w:t>Iyengar</w:t>
      </w:r>
      <w:r w:rsidR="00484ECC" w:rsidRPr="00C15DD2">
        <w:rPr>
          <w:rFonts w:ascii="Arial" w:hAnsi="Arial" w:cs="Arial"/>
          <w:color w:val="000000" w:themeColor="text1"/>
          <w:sz w:val="22"/>
          <w:szCs w:val="22"/>
        </w:rPr>
        <w:t xml:space="preserve"> </w:t>
      </w:r>
      <w:r w:rsidR="00484ECC" w:rsidRPr="009405CB">
        <w:rPr>
          <w:rFonts w:ascii="Arial" w:hAnsi="Arial" w:cs="Arial"/>
          <w:i/>
          <w:iCs/>
          <w:color w:val="000000" w:themeColor="text1"/>
          <w:sz w:val="22"/>
          <w:szCs w:val="22"/>
        </w:rPr>
        <w:t>et al.</w:t>
      </w:r>
      <w:r w:rsidR="00484ECC">
        <w:rPr>
          <w:rFonts w:ascii="Arial" w:hAnsi="Arial" w:cs="Arial"/>
          <w:color w:val="000000" w:themeColor="text1"/>
          <w:sz w:val="22"/>
          <w:szCs w:val="22"/>
        </w:rPr>
        <w:t xml:space="preserve"> </w:t>
      </w:r>
      <w:r w:rsidR="00484ECC" w:rsidRPr="00C15DD2">
        <w:rPr>
          <w:rFonts w:ascii="Arial" w:hAnsi="Arial" w:cs="Arial"/>
          <w:color w:val="000000" w:themeColor="text1"/>
          <w:sz w:val="22"/>
          <w:szCs w:val="22"/>
        </w:rPr>
        <w:t>2007</w:t>
      </w:r>
      <w:r w:rsidR="00484ECC">
        <w:rPr>
          <w:rFonts w:ascii="Arial" w:hAnsi="Arial" w:cs="Arial"/>
          <w:color w:val="000000" w:themeColor="text1"/>
          <w:sz w:val="22"/>
          <w:szCs w:val="22"/>
        </w:rPr>
        <w:t xml:space="preserve">) to enable the inclusion of the largest possible number of samples from published and current analyses.  Resulting mitochondrial haplotypes were used to assess source population diversity and to reconstruct a haplotype network of extant SHO mitochondrial genetic diversity, to examine for possible structuring of genetic variation among captive herds.  </w:t>
      </w:r>
      <w:r w:rsidR="00484ECC" w:rsidRPr="002A6D11">
        <w:rPr>
          <w:rFonts w:ascii="Arial" w:hAnsi="Arial" w:cs="Arial"/>
          <w:sz w:val="22"/>
          <w:szCs w:val="22"/>
        </w:rPr>
        <w:t xml:space="preserve">For detailed methods of analysis performed on novel samples see Supplementary Material </w:t>
      </w:r>
      <w:r w:rsidR="00484ECC">
        <w:rPr>
          <w:rFonts w:ascii="Arial" w:hAnsi="Arial" w:cs="Arial"/>
          <w:sz w:val="22"/>
          <w:szCs w:val="22"/>
        </w:rPr>
        <w:t>1</w:t>
      </w:r>
      <w:r w:rsidR="00484ECC" w:rsidRPr="002A6D11">
        <w:rPr>
          <w:rFonts w:ascii="Arial" w:hAnsi="Arial" w:cs="Arial"/>
          <w:sz w:val="22"/>
          <w:szCs w:val="22"/>
        </w:rPr>
        <w:t>.</w:t>
      </w:r>
    </w:p>
    <w:p w14:paraId="3C620F14" w14:textId="7A3CCC5C" w:rsidR="00484ECC" w:rsidRDefault="00484ECC" w:rsidP="000B2DD4">
      <w:pPr>
        <w:spacing w:line="480" w:lineRule="auto"/>
        <w:ind w:firstLine="720"/>
        <w:rPr>
          <w:rFonts w:ascii="Arial" w:hAnsi="Arial" w:cs="Arial"/>
          <w:sz w:val="22"/>
          <w:szCs w:val="22"/>
        </w:rPr>
      </w:pPr>
      <w:r>
        <w:rPr>
          <w:rFonts w:ascii="Arial" w:hAnsi="Arial" w:cs="Arial"/>
          <w:color w:val="000000" w:themeColor="text1"/>
          <w:sz w:val="22"/>
          <w:szCs w:val="22"/>
        </w:rPr>
        <w:t xml:space="preserve">The </w:t>
      </w:r>
      <w:r>
        <w:rPr>
          <w:rFonts w:ascii="Arial" w:hAnsi="Arial" w:cs="Arial"/>
          <w:sz w:val="22"/>
          <w:szCs w:val="22"/>
        </w:rPr>
        <w:t>microsatellite markers were used</w:t>
      </w:r>
      <w:r w:rsidRPr="002A6D11">
        <w:rPr>
          <w:rFonts w:ascii="Arial" w:hAnsi="Arial" w:cs="Arial"/>
          <w:sz w:val="22"/>
          <w:szCs w:val="22"/>
        </w:rPr>
        <w:t xml:space="preserve"> to evaluate more recent population diversity and structure across Arabian, Australian, European and Tunisian captive populations.  </w:t>
      </w:r>
      <w:r w:rsidR="00E348BF">
        <w:rPr>
          <w:rFonts w:ascii="Arial" w:hAnsi="Arial" w:cs="Arial"/>
          <w:sz w:val="22"/>
          <w:szCs w:val="22"/>
        </w:rPr>
        <w:t xml:space="preserve">We employed a panel of eleven markers </w:t>
      </w:r>
      <w:r w:rsidR="00E348BF">
        <w:rPr>
          <w:rFonts w:ascii="Arial" w:hAnsi="Arial" w:cs="Arial"/>
          <w:color w:val="000000" w:themeColor="text1"/>
          <w:sz w:val="22"/>
          <w:szCs w:val="22"/>
        </w:rPr>
        <w:t>that</w:t>
      </w:r>
      <w:r w:rsidR="00E348BF" w:rsidRPr="00D511F3">
        <w:rPr>
          <w:rFonts w:ascii="Arial" w:hAnsi="Arial" w:cs="Arial"/>
          <w:color w:val="000000" w:themeColor="text1"/>
          <w:sz w:val="22"/>
          <w:szCs w:val="22"/>
        </w:rPr>
        <w:t xml:space="preserve"> </w:t>
      </w:r>
      <w:r w:rsidR="00E348BF">
        <w:rPr>
          <w:rFonts w:ascii="Arial" w:hAnsi="Arial" w:cs="Arial"/>
          <w:color w:val="000000" w:themeColor="text1"/>
          <w:sz w:val="22"/>
          <w:szCs w:val="22"/>
        </w:rPr>
        <w:t xml:space="preserve">were </w:t>
      </w:r>
      <w:r w:rsidR="00E348BF" w:rsidRPr="00D511F3">
        <w:rPr>
          <w:rFonts w:ascii="Arial" w:hAnsi="Arial" w:cs="Arial"/>
          <w:color w:val="000000" w:themeColor="text1"/>
          <w:sz w:val="22"/>
          <w:szCs w:val="22"/>
        </w:rPr>
        <w:t xml:space="preserve">adapted from </w:t>
      </w:r>
      <w:r w:rsidR="00E348BF">
        <w:rPr>
          <w:rFonts w:ascii="Arial" w:hAnsi="Arial" w:cs="Arial"/>
          <w:color w:val="000000" w:themeColor="text1"/>
          <w:sz w:val="22"/>
          <w:szCs w:val="22"/>
        </w:rPr>
        <w:t>existing</w:t>
      </w:r>
      <w:r w:rsidR="00E348BF" w:rsidRPr="00D511F3">
        <w:rPr>
          <w:rFonts w:ascii="Arial" w:hAnsi="Arial" w:cs="Arial"/>
          <w:color w:val="000000" w:themeColor="text1"/>
          <w:sz w:val="22"/>
          <w:szCs w:val="22"/>
        </w:rPr>
        <w:t xml:space="preserve"> work on Arabian Oryx (Alqamy </w:t>
      </w:r>
      <w:r w:rsidR="00E348BF" w:rsidRPr="009405CB">
        <w:rPr>
          <w:rFonts w:ascii="Arial" w:hAnsi="Arial" w:cs="Arial"/>
          <w:i/>
          <w:iCs/>
          <w:color w:val="000000" w:themeColor="text1"/>
          <w:sz w:val="22"/>
          <w:szCs w:val="22"/>
        </w:rPr>
        <w:t>et al</w:t>
      </w:r>
      <w:r w:rsidR="00B40F40" w:rsidRPr="009405CB">
        <w:rPr>
          <w:rFonts w:ascii="Arial" w:hAnsi="Arial" w:cs="Arial"/>
          <w:i/>
          <w:iCs/>
          <w:color w:val="000000" w:themeColor="text1"/>
          <w:sz w:val="22"/>
          <w:szCs w:val="22"/>
        </w:rPr>
        <w:t>.</w:t>
      </w:r>
      <w:r w:rsidR="00E348BF" w:rsidRPr="00D511F3">
        <w:rPr>
          <w:rFonts w:ascii="Arial" w:hAnsi="Arial" w:cs="Arial"/>
          <w:color w:val="000000" w:themeColor="text1"/>
          <w:sz w:val="22"/>
          <w:szCs w:val="22"/>
        </w:rPr>
        <w:t xml:space="preserve"> 2012; Marshall </w:t>
      </w:r>
      <w:r w:rsidR="00B40F40" w:rsidRPr="009405CB">
        <w:rPr>
          <w:rFonts w:ascii="Arial" w:hAnsi="Arial" w:cs="Arial"/>
          <w:i/>
          <w:iCs/>
          <w:color w:val="000000" w:themeColor="text1"/>
          <w:sz w:val="22"/>
          <w:szCs w:val="22"/>
        </w:rPr>
        <w:t>et al.</w:t>
      </w:r>
      <w:r w:rsidR="00B40F40">
        <w:rPr>
          <w:rFonts w:ascii="Arial" w:hAnsi="Arial" w:cs="Arial"/>
          <w:color w:val="000000" w:themeColor="text1"/>
          <w:sz w:val="22"/>
          <w:szCs w:val="22"/>
        </w:rPr>
        <w:t xml:space="preserve"> 1999</w:t>
      </w:r>
      <w:r w:rsidR="00E348BF" w:rsidRPr="00D511F3">
        <w:rPr>
          <w:rFonts w:ascii="Arial" w:hAnsi="Arial" w:cs="Arial"/>
          <w:color w:val="000000" w:themeColor="text1"/>
          <w:sz w:val="22"/>
          <w:szCs w:val="22"/>
        </w:rPr>
        <w:t>)</w:t>
      </w:r>
      <w:r w:rsidR="00E348BF">
        <w:rPr>
          <w:rFonts w:ascii="Arial" w:hAnsi="Arial" w:cs="Arial"/>
          <w:color w:val="000000" w:themeColor="text1"/>
          <w:sz w:val="22"/>
          <w:szCs w:val="22"/>
        </w:rPr>
        <w:t xml:space="preserve">. </w:t>
      </w:r>
      <w:r w:rsidR="00B40F40">
        <w:rPr>
          <w:rFonts w:ascii="Arial" w:hAnsi="Arial" w:cs="Arial"/>
          <w:color w:val="000000" w:themeColor="text1"/>
          <w:sz w:val="22"/>
          <w:szCs w:val="22"/>
        </w:rPr>
        <w:t xml:space="preserve"> </w:t>
      </w:r>
      <w:r w:rsidR="00C80561">
        <w:rPr>
          <w:rFonts w:ascii="Arial" w:hAnsi="Arial" w:cs="Arial"/>
          <w:sz w:val="22"/>
          <w:szCs w:val="22"/>
        </w:rPr>
        <w:t>Allelic richness,</w:t>
      </w:r>
      <w:r w:rsidR="00B40F40">
        <w:rPr>
          <w:rFonts w:ascii="Arial" w:hAnsi="Arial" w:cs="Arial"/>
          <w:color w:val="000000" w:themeColor="text1"/>
          <w:sz w:val="22"/>
          <w:szCs w:val="22"/>
        </w:rPr>
        <w:t xml:space="preserve"> </w:t>
      </w:r>
      <w:r w:rsidR="00D27455">
        <w:rPr>
          <w:rFonts w:ascii="Arial" w:hAnsi="Arial" w:cs="Arial"/>
          <w:color w:val="000000" w:themeColor="text1"/>
          <w:sz w:val="22"/>
          <w:szCs w:val="22"/>
        </w:rPr>
        <w:t xml:space="preserve">which takes into account variation in population size, </w:t>
      </w:r>
      <w:r w:rsidR="00C80561">
        <w:rPr>
          <w:rFonts w:ascii="Arial" w:hAnsi="Arial" w:cs="Arial"/>
          <w:color w:val="000000" w:themeColor="text1"/>
          <w:sz w:val="22"/>
          <w:szCs w:val="22"/>
        </w:rPr>
        <w:t xml:space="preserve">and </w:t>
      </w:r>
      <w:r w:rsidR="00B40F40" w:rsidRPr="008D3A6D">
        <w:rPr>
          <w:rFonts w:ascii="Arial" w:hAnsi="Arial" w:cs="Arial"/>
          <w:color w:val="000000" w:themeColor="text1"/>
          <w:sz w:val="22"/>
          <w:szCs w:val="22"/>
        </w:rPr>
        <w:t xml:space="preserve">observed and expected heterozygosities </w:t>
      </w:r>
      <w:r w:rsidR="00C80561">
        <w:rPr>
          <w:rFonts w:ascii="Arial" w:hAnsi="Arial" w:cs="Arial"/>
          <w:color w:val="000000" w:themeColor="text1"/>
          <w:sz w:val="22"/>
          <w:szCs w:val="22"/>
        </w:rPr>
        <w:t xml:space="preserve">were calculated to compare levels of population diversity.  Tests for deviation </w:t>
      </w:r>
      <w:r w:rsidR="00B40F40" w:rsidRPr="008D3A6D">
        <w:rPr>
          <w:rFonts w:ascii="Arial" w:hAnsi="Arial" w:cs="Arial"/>
          <w:color w:val="000000" w:themeColor="text1"/>
          <w:sz w:val="22"/>
          <w:szCs w:val="22"/>
        </w:rPr>
        <w:t xml:space="preserve">from Hardy-Weinburg equilibrium (HWE) </w:t>
      </w:r>
      <w:r w:rsidR="00C80561">
        <w:rPr>
          <w:rFonts w:ascii="Arial" w:hAnsi="Arial" w:cs="Arial"/>
          <w:color w:val="000000" w:themeColor="text1"/>
          <w:sz w:val="22"/>
          <w:szCs w:val="22"/>
        </w:rPr>
        <w:t>were conducted to assess marker performance and to look for evidence of possible substructure with</w:t>
      </w:r>
      <w:r w:rsidR="00560A56">
        <w:rPr>
          <w:rFonts w:ascii="Arial" w:hAnsi="Arial" w:cs="Arial"/>
          <w:color w:val="000000" w:themeColor="text1"/>
          <w:sz w:val="22"/>
          <w:szCs w:val="22"/>
        </w:rPr>
        <w:t>in</w:t>
      </w:r>
      <w:r w:rsidR="00C80561">
        <w:rPr>
          <w:rFonts w:ascii="Arial" w:hAnsi="Arial" w:cs="Arial"/>
          <w:color w:val="000000" w:themeColor="text1"/>
          <w:sz w:val="22"/>
          <w:szCs w:val="22"/>
        </w:rPr>
        <w:t xml:space="preserve"> captive populations (Wahlund effects).  The existence of genetic clusters within </w:t>
      </w:r>
      <w:r w:rsidR="00560A56">
        <w:rPr>
          <w:rFonts w:ascii="Arial" w:hAnsi="Arial" w:cs="Arial"/>
          <w:color w:val="000000" w:themeColor="text1"/>
          <w:sz w:val="22"/>
          <w:szCs w:val="22"/>
        </w:rPr>
        <w:t xml:space="preserve">the </w:t>
      </w:r>
      <w:r w:rsidR="00C80561">
        <w:rPr>
          <w:rFonts w:ascii="Arial" w:hAnsi="Arial" w:cs="Arial"/>
          <w:color w:val="000000" w:themeColor="text1"/>
          <w:sz w:val="22"/>
          <w:szCs w:val="22"/>
        </w:rPr>
        <w:t>global dataset were examined using the software</w:t>
      </w:r>
      <w:r w:rsidR="00C80561" w:rsidRPr="008D3A6D">
        <w:rPr>
          <w:rFonts w:ascii="Arial" w:hAnsi="Arial" w:cs="Arial"/>
          <w:color w:val="000000" w:themeColor="text1"/>
          <w:sz w:val="22"/>
          <w:szCs w:val="22"/>
        </w:rPr>
        <w:t xml:space="preserve"> </w:t>
      </w:r>
      <w:r w:rsidR="00D22F8F" w:rsidRPr="00D22F8F">
        <w:rPr>
          <w:rFonts w:ascii="Arial" w:eastAsia="Arial" w:hAnsi="Arial" w:cs="Arial"/>
          <w:sz w:val="20"/>
          <w:szCs w:val="20"/>
        </w:rPr>
        <w:t>STRUCTURE</w:t>
      </w:r>
      <w:r w:rsidR="00D22F8F" w:rsidRPr="00E31873">
        <w:rPr>
          <w:rFonts w:ascii="Arial" w:eastAsia="Arial" w:hAnsi="Arial" w:cs="Arial"/>
          <w:sz w:val="22"/>
          <w:szCs w:val="22"/>
        </w:rPr>
        <w:t xml:space="preserve"> </w:t>
      </w:r>
      <w:r w:rsidR="00C80561" w:rsidRPr="00D22F8F">
        <w:rPr>
          <w:rFonts w:ascii="Arial" w:hAnsi="Arial" w:cs="Arial"/>
          <w:color w:val="000000" w:themeColor="text1"/>
          <w:sz w:val="20"/>
          <w:szCs w:val="20"/>
        </w:rPr>
        <w:t>2.3</w:t>
      </w:r>
      <w:r w:rsidR="00C80561" w:rsidRPr="008D3A6D">
        <w:rPr>
          <w:rFonts w:ascii="Arial" w:hAnsi="Arial" w:cs="Arial"/>
          <w:color w:val="000000" w:themeColor="text1"/>
          <w:sz w:val="22"/>
          <w:szCs w:val="22"/>
        </w:rPr>
        <w:t xml:space="preserve"> (Pritchard et al</w:t>
      </w:r>
      <w:r w:rsidR="00C80561" w:rsidRPr="008D3A6D">
        <w:rPr>
          <w:rFonts w:ascii="Arial" w:hAnsi="Arial" w:cs="Arial"/>
          <w:i/>
          <w:color w:val="000000" w:themeColor="text1"/>
          <w:sz w:val="22"/>
          <w:szCs w:val="22"/>
        </w:rPr>
        <w:t>.</w:t>
      </w:r>
      <w:r w:rsidR="00C80561" w:rsidRPr="008D3A6D">
        <w:rPr>
          <w:rFonts w:ascii="Arial" w:hAnsi="Arial" w:cs="Arial"/>
          <w:color w:val="000000" w:themeColor="text1"/>
          <w:sz w:val="22"/>
          <w:szCs w:val="22"/>
        </w:rPr>
        <w:t>, 2000)</w:t>
      </w:r>
      <w:r w:rsidR="00C80561">
        <w:rPr>
          <w:rFonts w:ascii="Arial" w:hAnsi="Arial" w:cs="Arial"/>
          <w:color w:val="000000" w:themeColor="text1"/>
          <w:sz w:val="22"/>
          <w:szCs w:val="22"/>
        </w:rPr>
        <w:t xml:space="preserve">.  Assessment of </w:t>
      </w:r>
      <w:r w:rsidR="00F03A76">
        <w:rPr>
          <w:rFonts w:ascii="Arial" w:hAnsi="Arial" w:cs="Arial"/>
          <w:color w:val="000000" w:themeColor="text1"/>
          <w:sz w:val="22"/>
          <w:szCs w:val="22"/>
        </w:rPr>
        <w:t>genetic d</w:t>
      </w:r>
      <w:r w:rsidR="00C80561">
        <w:rPr>
          <w:rFonts w:ascii="Arial" w:hAnsi="Arial" w:cs="Arial"/>
          <w:color w:val="000000" w:themeColor="text1"/>
          <w:sz w:val="22"/>
          <w:szCs w:val="22"/>
        </w:rPr>
        <w:t xml:space="preserve">ifferentiation among </w:t>
      </w:r>
      <w:r w:rsidR="00F03A76">
        <w:rPr>
          <w:rFonts w:ascii="Arial" w:hAnsi="Arial" w:cs="Arial"/>
          <w:color w:val="000000" w:themeColor="text1"/>
          <w:sz w:val="22"/>
          <w:szCs w:val="22"/>
        </w:rPr>
        <w:t xml:space="preserve">pre-defined </w:t>
      </w:r>
      <w:r w:rsidR="00C80561">
        <w:rPr>
          <w:rFonts w:ascii="Arial" w:hAnsi="Arial" w:cs="Arial"/>
          <w:color w:val="000000" w:themeColor="text1"/>
          <w:sz w:val="22"/>
          <w:szCs w:val="22"/>
        </w:rPr>
        <w:t xml:space="preserve">captive </w:t>
      </w:r>
      <w:r w:rsidR="00B40F40">
        <w:rPr>
          <w:rFonts w:ascii="Arial" w:hAnsi="Arial" w:cs="Arial"/>
          <w:color w:val="000000" w:themeColor="text1"/>
          <w:sz w:val="22"/>
          <w:szCs w:val="22"/>
        </w:rPr>
        <w:t>population</w:t>
      </w:r>
      <w:r w:rsidR="00C80561">
        <w:rPr>
          <w:rFonts w:ascii="Arial" w:hAnsi="Arial" w:cs="Arial"/>
          <w:color w:val="000000" w:themeColor="text1"/>
          <w:sz w:val="22"/>
          <w:szCs w:val="22"/>
        </w:rPr>
        <w:t>s</w:t>
      </w:r>
      <w:r w:rsidR="00B40F40">
        <w:rPr>
          <w:rFonts w:ascii="Arial" w:hAnsi="Arial" w:cs="Arial"/>
          <w:color w:val="000000" w:themeColor="text1"/>
          <w:sz w:val="22"/>
          <w:szCs w:val="22"/>
        </w:rPr>
        <w:t xml:space="preserve"> </w:t>
      </w:r>
      <w:r w:rsidR="00C80561">
        <w:rPr>
          <w:rFonts w:ascii="Arial" w:hAnsi="Arial" w:cs="Arial"/>
          <w:color w:val="000000" w:themeColor="text1"/>
          <w:sz w:val="22"/>
          <w:szCs w:val="22"/>
        </w:rPr>
        <w:t xml:space="preserve">was assessed using </w:t>
      </w:r>
      <w:r w:rsidR="00B40F40">
        <w:rPr>
          <w:rFonts w:ascii="Arial" w:hAnsi="Arial" w:cs="Arial"/>
          <w:color w:val="000000" w:themeColor="text1"/>
          <w:sz w:val="22"/>
          <w:szCs w:val="22"/>
        </w:rPr>
        <w:t xml:space="preserve">pairwise </w:t>
      </w:r>
      <w:r w:rsidR="00B40F40" w:rsidRPr="008F159F">
        <w:rPr>
          <w:rFonts w:ascii="Arial" w:hAnsi="Arial" w:cs="Arial"/>
          <w:i/>
          <w:color w:val="000000" w:themeColor="text1"/>
          <w:sz w:val="22"/>
          <w:szCs w:val="22"/>
        </w:rPr>
        <w:t>F</w:t>
      </w:r>
      <w:r w:rsidR="00B40F40" w:rsidRPr="008F159F">
        <w:rPr>
          <w:rFonts w:ascii="Arial" w:hAnsi="Arial" w:cs="Arial"/>
          <w:i/>
          <w:color w:val="000000" w:themeColor="text1"/>
          <w:sz w:val="22"/>
          <w:szCs w:val="22"/>
          <w:vertAlign w:val="subscript"/>
        </w:rPr>
        <w:t>ST</w:t>
      </w:r>
      <w:r w:rsidR="00B40F40">
        <w:rPr>
          <w:rFonts w:ascii="Arial" w:hAnsi="Arial" w:cs="Arial"/>
          <w:color w:val="000000" w:themeColor="text1"/>
          <w:sz w:val="22"/>
          <w:szCs w:val="22"/>
        </w:rPr>
        <w:t xml:space="preserve"> </w:t>
      </w:r>
      <w:r w:rsidR="00C80561">
        <w:rPr>
          <w:rFonts w:ascii="Arial" w:hAnsi="Arial" w:cs="Arial"/>
          <w:color w:val="000000" w:themeColor="text1"/>
          <w:sz w:val="22"/>
          <w:szCs w:val="22"/>
        </w:rPr>
        <w:t>statistics, and discriminant analysis of principle components (DAP</w:t>
      </w:r>
      <w:r w:rsidR="00F03A76">
        <w:rPr>
          <w:rFonts w:ascii="Arial" w:hAnsi="Arial" w:cs="Arial"/>
          <w:color w:val="000000" w:themeColor="text1"/>
          <w:sz w:val="22"/>
          <w:szCs w:val="22"/>
        </w:rPr>
        <w:t>C</w:t>
      </w:r>
      <w:r w:rsidR="00C80561">
        <w:rPr>
          <w:rFonts w:ascii="Arial" w:hAnsi="Arial" w:cs="Arial"/>
          <w:color w:val="000000" w:themeColor="text1"/>
          <w:sz w:val="22"/>
          <w:szCs w:val="22"/>
        </w:rPr>
        <w:t>)</w:t>
      </w:r>
      <w:r w:rsidR="00F03A76">
        <w:rPr>
          <w:rFonts w:ascii="Arial" w:hAnsi="Arial" w:cs="Arial"/>
          <w:color w:val="000000" w:themeColor="text1"/>
          <w:sz w:val="22"/>
          <w:szCs w:val="22"/>
        </w:rPr>
        <w:t xml:space="preserve"> using </w:t>
      </w:r>
      <w:r w:rsidR="00F03A76">
        <w:rPr>
          <w:rFonts w:ascii="Arial" w:eastAsia="Times New Roman" w:hAnsi="Arial" w:cs="Arial"/>
          <w:color w:val="000000"/>
          <w:sz w:val="22"/>
          <w:szCs w:val="22"/>
        </w:rPr>
        <w:t>t</w:t>
      </w:r>
      <w:r w:rsidR="00F03A76" w:rsidRPr="000F4589">
        <w:rPr>
          <w:rFonts w:ascii="Arial" w:eastAsia="Times New Roman" w:hAnsi="Arial" w:cs="Arial"/>
          <w:color w:val="000000"/>
          <w:sz w:val="22"/>
          <w:szCs w:val="22"/>
        </w:rPr>
        <w:t xml:space="preserve">he R package, </w:t>
      </w:r>
      <w:r w:rsidR="00F03A76">
        <w:rPr>
          <w:rFonts w:ascii="Arial" w:eastAsia="Times New Roman" w:hAnsi="Arial" w:cs="Arial"/>
          <w:i/>
          <w:iCs/>
          <w:color w:val="000000"/>
          <w:sz w:val="22"/>
          <w:szCs w:val="22"/>
        </w:rPr>
        <w:t>a</w:t>
      </w:r>
      <w:r w:rsidR="00F03A76" w:rsidRPr="000F4589">
        <w:rPr>
          <w:rFonts w:ascii="Arial" w:eastAsia="Times New Roman" w:hAnsi="Arial" w:cs="Arial"/>
          <w:i/>
          <w:iCs/>
          <w:color w:val="000000"/>
          <w:sz w:val="22"/>
          <w:szCs w:val="22"/>
        </w:rPr>
        <w:t>degenet</w:t>
      </w:r>
      <w:r w:rsidR="00F03A76" w:rsidRPr="000F4589">
        <w:rPr>
          <w:rFonts w:ascii="Arial" w:eastAsia="Times New Roman" w:hAnsi="Arial" w:cs="Arial"/>
          <w:color w:val="000000"/>
          <w:sz w:val="22"/>
          <w:szCs w:val="22"/>
        </w:rPr>
        <w:t xml:space="preserve"> (Jombart 2008)</w:t>
      </w:r>
      <w:r w:rsidR="00C80561">
        <w:rPr>
          <w:rFonts w:ascii="Arial" w:hAnsi="Arial" w:cs="Arial"/>
          <w:color w:val="000000" w:themeColor="text1"/>
          <w:sz w:val="22"/>
          <w:szCs w:val="22"/>
        </w:rPr>
        <w:t>.</w:t>
      </w:r>
      <w:r w:rsidR="00C80561" w:rsidRPr="008D3A6D">
        <w:rPr>
          <w:rFonts w:ascii="Arial" w:hAnsi="Arial" w:cs="Arial"/>
          <w:color w:val="000000" w:themeColor="text1"/>
          <w:sz w:val="22"/>
          <w:szCs w:val="22"/>
        </w:rPr>
        <w:t xml:space="preserve"> </w:t>
      </w:r>
      <w:r w:rsidRPr="002A6D11">
        <w:rPr>
          <w:rFonts w:ascii="Arial" w:hAnsi="Arial" w:cs="Arial"/>
          <w:sz w:val="22"/>
          <w:szCs w:val="22"/>
        </w:rPr>
        <w:t xml:space="preserve">For detailed </w:t>
      </w:r>
      <w:r w:rsidR="00E348BF">
        <w:rPr>
          <w:rFonts w:ascii="Arial" w:hAnsi="Arial" w:cs="Arial"/>
          <w:sz w:val="22"/>
          <w:szCs w:val="22"/>
        </w:rPr>
        <w:t xml:space="preserve">laboratory </w:t>
      </w:r>
      <w:r w:rsidR="00B40F40">
        <w:rPr>
          <w:rFonts w:ascii="Arial" w:hAnsi="Arial" w:cs="Arial"/>
          <w:sz w:val="22"/>
          <w:szCs w:val="22"/>
        </w:rPr>
        <w:t xml:space="preserve">and data analysis </w:t>
      </w:r>
      <w:r w:rsidRPr="002A6D11">
        <w:rPr>
          <w:rFonts w:ascii="Arial" w:hAnsi="Arial" w:cs="Arial"/>
          <w:sz w:val="22"/>
          <w:szCs w:val="22"/>
        </w:rPr>
        <w:t xml:space="preserve">methods see Supplementary Material </w:t>
      </w:r>
      <w:r>
        <w:rPr>
          <w:rFonts w:ascii="Arial" w:hAnsi="Arial" w:cs="Arial"/>
          <w:sz w:val="22"/>
          <w:szCs w:val="22"/>
        </w:rPr>
        <w:t>2</w:t>
      </w:r>
      <w:r w:rsidRPr="002A6D11">
        <w:rPr>
          <w:rFonts w:ascii="Arial" w:hAnsi="Arial" w:cs="Arial"/>
          <w:sz w:val="22"/>
          <w:szCs w:val="22"/>
        </w:rPr>
        <w:t>.</w:t>
      </w:r>
    </w:p>
    <w:p w14:paraId="126BDD5D" w14:textId="0A504BB9" w:rsidR="00500648" w:rsidRDefault="00F03A76" w:rsidP="00560A56">
      <w:pPr>
        <w:spacing w:line="480" w:lineRule="auto"/>
        <w:ind w:firstLine="720"/>
      </w:pPr>
      <w:r w:rsidRPr="002A6D11">
        <w:rPr>
          <w:rFonts w:ascii="Arial" w:hAnsi="Arial" w:cs="Arial"/>
          <w:sz w:val="22"/>
          <w:szCs w:val="22"/>
        </w:rPr>
        <w:t>Th</w:t>
      </w:r>
      <w:r>
        <w:rPr>
          <w:rFonts w:ascii="Arial" w:hAnsi="Arial" w:cs="Arial"/>
          <w:sz w:val="22"/>
          <w:szCs w:val="22"/>
        </w:rPr>
        <w:t>e</w:t>
      </w:r>
      <w:r w:rsidRPr="002A6D11">
        <w:rPr>
          <w:rFonts w:ascii="Arial" w:hAnsi="Arial" w:cs="Arial"/>
          <w:sz w:val="22"/>
          <w:szCs w:val="22"/>
        </w:rPr>
        <w:t xml:space="preserve"> </w:t>
      </w:r>
      <w:r>
        <w:rPr>
          <w:rFonts w:ascii="Arial" w:hAnsi="Arial" w:cs="Arial"/>
          <w:sz w:val="22"/>
          <w:szCs w:val="22"/>
        </w:rPr>
        <w:t xml:space="preserve">SNP marker </w:t>
      </w:r>
      <w:r w:rsidRPr="002A6D11">
        <w:rPr>
          <w:rFonts w:ascii="Arial" w:hAnsi="Arial" w:cs="Arial"/>
          <w:sz w:val="22"/>
          <w:szCs w:val="22"/>
        </w:rPr>
        <w:t xml:space="preserve">dataset was designed to focus on analysis of the large SHO population at the Abu Dhabi Environment Agency (EAD), as a key source of oryx for reintroduction.  The SNP data also included comparative samples from Arabian, Australian, European and Tunisian captive populations.  Analysis was conducted to assess both populations and individuals for potential reintroduction.  </w:t>
      </w:r>
      <w:r w:rsidR="009534A3">
        <w:rPr>
          <w:rFonts w:ascii="Arial" w:hAnsi="Arial" w:cs="Arial"/>
          <w:sz w:val="22"/>
          <w:szCs w:val="22"/>
        </w:rPr>
        <w:t>A similar</w:t>
      </w:r>
      <w:r>
        <w:rPr>
          <w:rFonts w:ascii="Arial" w:hAnsi="Arial" w:cs="Arial"/>
          <w:sz w:val="22"/>
          <w:szCs w:val="22"/>
        </w:rPr>
        <w:t xml:space="preserve"> suite of population genetic analysis methods was used as for the microsatellite data, above, enabling comparison of the two marker types.  </w:t>
      </w:r>
      <w:r w:rsidRPr="002A6D11">
        <w:rPr>
          <w:rFonts w:ascii="Arial" w:hAnsi="Arial" w:cs="Arial"/>
          <w:sz w:val="22"/>
          <w:szCs w:val="22"/>
        </w:rPr>
        <w:t xml:space="preserve">For detailed methods see Supplementary Material </w:t>
      </w:r>
      <w:r>
        <w:rPr>
          <w:rFonts w:ascii="Arial" w:hAnsi="Arial" w:cs="Arial"/>
          <w:sz w:val="22"/>
          <w:szCs w:val="22"/>
        </w:rPr>
        <w:t>3</w:t>
      </w:r>
      <w:r w:rsidRPr="002A6D11">
        <w:rPr>
          <w:rFonts w:ascii="Arial" w:hAnsi="Arial" w:cs="Arial"/>
          <w:sz w:val="22"/>
          <w:szCs w:val="22"/>
        </w:rPr>
        <w:t>.</w:t>
      </w:r>
      <w:r w:rsidRPr="00E31873">
        <w:rPr>
          <w:rFonts w:ascii="Arial" w:hAnsi="Arial" w:cs="Arial"/>
          <w:sz w:val="22"/>
          <w:szCs w:val="22"/>
        </w:rPr>
        <w:t xml:space="preserve">  </w:t>
      </w:r>
      <w:r w:rsidR="002F651A">
        <w:rPr>
          <w:rFonts w:ascii="Arial" w:hAnsi="Arial" w:cs="Arial"/>
          <w:sz w:val="22"/>
          <w:szCs w:val="22"/>
        </w:rPr>
        <w:t xml:space="preserve">DAPC was also conducted at the level of </w:t>
      </w:r>
      <w:r w:rsidR="00560A56">
        <w:rPr>
          <w:rFonts w:ascii="Arial" w:hAnsi="Arial" w:cs="Arial"/>
          <w:sz w:val="22"/>
          <w:szCs w:val="22"/>
        </w:rPr>
        <w:t xml:space="preserve">oryx </w:t>
      </w:r>
      <w:r w:rsidR="002F651A">
        <w:rPr>
          <w:rFonts w:ascii="Arial" w:hAnsi="Arial" w:cs="Arial"/>
          <w:sz w:val="22"/>
          <w:szCs w:val="22"/>
        </w:rPr>
        <w:t>enclosures within the EAD population.  In addition</w:t>
      </w:r>
      <w:r w:rsidR="00560A56">
        <w:rPr>
          <w:rFonts w:ascii="Arial" w:hAnsi="Arial" w:cs="Arial"/>
          <w:sz w:val="22"/>
          <w:szCs w:val="22"/>
        </w:rPr>
        <w:t>,</w:t>
      </w:r>
      <w:r w:rsidR="002F651A">
        <w:rPr>
          <w:rFonts w:ascii="Arial" w:hAnsi="Arial" w:cs="Arial"/>
          <w:sz w:val="22"/>
          <w:szCs w:val="22"/>
        </w:rPr>
        <w:t xml:space="preserve"> individual multi-locus heteroygosities were calculated for each SHO in the SNP dataset, simply as the proportion of loci </w:t>
      </w:r>
      <w:r w:rsidR="00EE5493">
        <w:rPr>
          <w:rFonts w:ascii="Arial" w:hAnsi="Arial" w:cs="Arial"/>
          <w:sz w:val="22"/>
          <w:szCs w:val="22"/>
        </w:rPr>
        <w:t>exhibiting a heterozygous genotype.</w:t>
      </w:r>
    </w:p>
    <w:p w14:paraId="64E400A0" w14:textId="601C4339" w:rsidR="00500648" w:rsidRPr="00E31873" w:rsidRDefault="00500648" w:rsidP="000B2DD4">
      <w:pPr>
        <w:spacing w:line="480" w:lineRule="auto"/>
        <w:ind w:firstLine="720"/>
        <w:rPr>
          <w:rFonts w:ascii="Arial" w:hAnsi="Arial" w:cs="Arial"/>
          <w:sz w:val="22"/>
          <w:szCs w:val="22"/>
        </w:rPr>
      </w:pPr>
      <w:r w:rsidRPr="00E31873">
        <w:rPr>
          <w:rFonts w:ascii="Arial" w:hAnsi="Arial" w:cs="Arial"/>
          <w:sz w:val="22"/>
          <w:szCs w:val="22"/>
        </w:rPr>
        <w:t>The three different empirical datasets</w:t>
      </w:r>
      <w:r>
        <w:rPr>
          <w:rFonts w:ascii="Arial" w:hAnsi="Arial" w:cs="Arial"/>
          <w:sz w:val="22"/>
          <w:szCs w:val="22"/>
        </w:rPr>
        <w:t xml:space="preserve"> for the three genetic markers were generated over a number of years, as part of several applied conservation genetic management projects, and consequently there is not complete correspondence between the samples used.  To aid in subsequent interpretation of the data throughout this paper, the datasets are described and named below and in </w:t>
      </w:r>
      <w:r w:rsidRPr="00E31873">
        <w:rPr>
          <w:rFonts w:ascii="Arial" w:hAnsi="Arial" w:cs="Arial"/>
          <w:sz w:val="22"/>
          <w:szCs w:val="22"/>
        </w:rPr>
        <w:t>Table 1</w:t>
      </w:r>
      <w:r>
        <w:rPr>
          <w:rFonts w:ascii="Arial" w:hAnsi="Arial" w:cs="Arial"/>
          <w:sz w:val="22"/>
          <w:szCs w:val="22"/>
        </w:rPr>
        <w:t>.</w:t>
      </w:r>
    </w:p>
    <w:p w14:paraId="19F8D863" w14:textId="77777777" w:rsidR="00500648" w:rsidRPr="00E31873" w:rsidRDefault="00500648" w:rsidP="00500648">
      <w:pPr>
        <w:spacing w:line="480" w:lineRule="auto"/>
        <w:rPr>
          <w:rFonts w:ascii="Arial" w:hAnsi="Arial" w:cs="Arial"/>
          <w:sz w:val="22"/>
          <w:szCs w:val="22"/>
        </w:rPr>
      </w:pPr>
    </w:p>
    <w:p w14:paraId="7A9214C5" w14:textId="50116720" w:rsidR="00500648" w:rsidRPr="00E348BF" w:rsidRDefault="00500648" w:rsidP="00500648">
      <w:pPr>
        <w:spacing w:line="480" w:lineRule="auto"/>
        <w:rPr>
          <w:rFonts w:ascii="Arial" w:hAnsi="Arial" w:cs="Arial"/>
          <w:bCs/>
          <w:sz w:val="22"/>
          <w:szCs w:val="22"/>
        </w:rPr>
      </w:pPr>
      <w:r w:rsidRPr="00614D80">
        <w:rPr>
          <w:rFonts w:ascii="Arial" w:hAnsi="Arial" w:cs="Arial"/>
          <w:bCs/>
          <w:sz w:val="22"/>
          <w:szCs w:val="22"/>
        </w:rPr>
        <w:t>SHO_mt_Dataset</w:t>
      </w:r>
      <w:r w:rsidRPr="00E348BF">
        <w:rPr>
          <w:rFonts w:ascii="Arial" w:hAnsi="Arial" w:cs="Arial"/>
          <w:bCs/>
          <w:sz w:val="22"/>
          <w:szCs w:val="22"/>
        </w:rPr>
        <w:t>: Consisting of 578 individuals sequenced for 993 base pairs of the mtDNA control region (d-loop). The dataset</w:t>
      </w:r>
      <w:r w:rsidRPr="00B40F40">
        <w:rPr>
          <w:rFonts w:ascii="Arial" w:hAnsi="Arial" w:cs="Arial"/>
          <w:bCs/>
          <w:sz w:val="22"/>
          <w:szCs w:val="22"/>
        </w:rPr>
        <w:t xml:space="preserve"> includes 78 EEP samples and 48 SSP samples from the publication </w:t>
      </w:r>
      <w:r w:rsidRPr="00E348BF">
        <w:rPr>
          <w:rFonts w:ascii="Arial" w:hAnsi="Arial" w:cs="Arial"/>
          <w:bCs/>
          <w:sz w:val="22"/>
          <w:szCs w:val="22"/>
        </w:rPr>
        <w:fldChar w:fldCharType="begin" w:fldLock="1"/>
      </w:r>
      <w:r w:rsidRPr="00614D80">
        <w:rPr>
          <w:rFonts w:ascii="Arial" w:hAnsi="Arial" w:cs="Arial"/>
          <w:bCs/>
          <w:sz w:val="22"/>
          <w:szCs w:val="22"/>
        </w:rPr>
        <w:instrText>ADDIN CSL_CITATION { "citationItems" : [ { "id" : "ITEM-1", "itemData" : { "DOI" : "10.1111/j.1365-294X.2007.03291.x", "ISSN" : "0962-1083", "PMID" : "17561904", "abstract" : "Scimitar-horned oryx, now considered extinct in the wild, persists in large numbers in captivity. In this first molecular genetic study on this species, we explore the patterns of genetic diversity across European, North American, and a few other captive groups using microsatellite markers and mitochondrial control region sequencing. Strong population structure was not evident from microsatellite data but we discovered deep divergence within the mitochondrial DNA haplotypes from a network analysis where three disconnected networks were obtained, with estimated divergence times of c. 2.1-2.7 million years. Mismatch distribution analyses suggest population expansions c. 1.2 and 0.5 million years ago. We discuss our findings in the context of historical climatic changes in North Africa and use information obtained on current patterns of genetic diversity within captive groups to make recommendations for future captive management and reintroduction strategies.", "author" : [ { "dropping-particle" : "", "family" : "Iyengar", "given" : "a", "non-dropping-particle" : "", "parse-names" : false, "suffix" : "" }, { "dropping-particle" : "", "family" : "Gilbert", "given" : "T", "non-dropping-particle" : "", "parse-names" : false, "suffix" : "" }, { "dropping-particle" : "", "family" : "Woodfine", "given" : "T", "non-dropping-particle" : "", "parse-names" : false, "suffix" : "" }, { "dropping-particle" : "", "family" : "Knowles", "given" : "J M", "non-dropping-particle" : "", "parse-names" : false, "suffix" : "" }, { "dropping-particle" : "", "family" : "Diniz", "given" : "F M", "non-dropping-particle" : "", "parse-names" : false, "suffix" : "" }, { "dropping-particle" : "", "family" : "Brenneman", "given" : "R a", "non-dropping-particle" : "", "parse-names" : false, "suffix" : "" }, { "dropping-particle" : "", "family" : "Louis", "given" : "E E", "non-dropping-particle" : "", "parse-names" : false, "suffix" : "" }, { "dropping-particle" : "", "family" : "Maclean", "given" : "N", "non-dropping-particle" : "", "parse-names" : false, "suffix" : "" } ], "container-title" : "Molecular ecology", "id" : "ITEM-1", "issue" : "12", "issued" : { "date-parts" : [ [ "2007", "6" ] ] }, "page" : "2436-49", "title" : "Remnants of ancient genetic diversity preserved within captive groups of scimitar-horned oryx (Oryx dammah).", "type" : "article-journal", "volume" : "16" }, "uris" : [ "http://www.mendeley.com/documents/?uuid=79784f24-ef84-4a9a-a0f1-89edd10f80b6" ] } ], "mendeley" : { "formattedCitation" : "(Iyengar et al., 2007)", "plainTextFormattedCitation" : "(Iyengar et al., 2007)" }, "properties" : { "noteIndex" : 0 }, "schema" : "https://github.com/citation-style-language/schema/raw/master/csl-citation.json" }</w:instrText>
      </w:r>
      <w:r w:rsidRPr="00E348BF">
        <w:rPr>
          <w:rFonts w:ascii="Arial" w:hAnsi="Arial" w:cs="Arial"/>
          <w:bCs/>
          <w:sz w:val="22"/>
          <w:szCs w:val="22"/>
        </w:rPr>
        <w:fldChar w:fldCharType="separate"/>
      </w:r>
      <w:r w:rsidRPr="00E348BF">
        <w:rPr>
          <w:rFonts w:ascii="Arial" w:hAnsi="Arial" w:cs="Arial"/>
          <w:bCs/>
          <w:noProof/>
          <w:sz w:val="22"/>
          <w:szCs w:val="22"/>
        </w:rPr>
        <w:t>(Iyengar et al., 2007)</w:t>
      </w:r>
      <w:r w:rsidRPr="00E348BF">
        <w:rPr>
          <w:rFonts w:ascii="Arial" w:hAnsi="Arial" w:cs="Arial"/>
          <w:bCs/>
          <w:sz w:val="22"/>
          <w:szCs w:val="22"/>
        </w:rPr>
        <w:fldChar w:fldCharType="end"/>
      </w:r>
      <w:r w:rsidRPr="00E348BF">
        <w:rPr>
          <w:rFonts w:ascii="Arial" w:hAnsi="Arial" w:cs="Arial"/>
          <w:bCs/>
          <w:sz w:val="22"/>
          <w:szCs w:val="22"/>
        </w:rPr>
        <w:t xml:space="preserve">. </w:t>
      </w:r>
    </w:p>
    <w:p w14:paraId="5133BC5B" w14:textId="77777777" w:rsidR="00500648" w:rsidRPr="00B40F40" w:rsidRDefault="00500648" w:rsidP="00500648">
      <w:pPr>
        <w:spacing w:line="480" w:lineRule="auto"/>
        <w:rPr>
          <w:rFonts w:ascii="Arial" w:hAnsi="Arial" w:cs="Arial"/>
          <w:bCs/>
          <w:sz w:val="22"/>
          <w:szCs w:val="22"/>
        </w:rPr>
      </w:pPr>
    </w:p>
    <w:p w14:paraId="48CDD363" w14:textId="77777777" w:rsidR="00500648" w:rsidRPr="00B40F40" w:rsidRDefault="00500648" w:rsidP="00500648">
      <w:pPr>
        <w:spacing w:line="480" w:lineRule="auto"/>
        <w:rPr>
          <w:rFonts w:ascii="Arial" w:hAnsi="Arial" w:cs="Arial"/>
          <w:bCs/>
          <w:sz w:val="22"/>
          <w:szCs w:val="22"/>
        </w:rPr>
      </w:pPr>
      <w:r w:rsidRPr="00614D80">
        <w:rPr>
          <w:rFonts w:ascii="Arial" w:hAnsi="Arial" w:cs="Arial"/>
          <w:bCs/>
          <w:sz w:val="22"/>
          <w:szCs w:val="22"/>
        </w:rPr>
        <w:t>SHO_µSat_Dataset</w:t>
      </w:r>
      <w:r w:rsidRPr="00E348BF">
        <w:rPr>
          <w:rFonts w:ascii="Arial" w:hAnsi="Arial" w:cs="Arial"/>
          <w:bCs/>
          <w:sz w:val="22"/>
          <w:szCs w:val="22"/>
        </w:rPr>
        <w:t xml:space="preserve">: Consisting of 328 individuals genotyped using a panel of 11 variable microsatellite markers. </w:t>
      </w:r>
    </w:p>
    <w:p w14:paraId="1B335F20" w14:textId="77777777" w:rsidR="00500648" w:rsidRPr="00E348BF" w:rsidRDefault="00500648" w:rsidP="00500648">
      <w:pPr>
        <w:spacing w:line="480" w:lineRule="auto"/>
        <w:rPr>
          <w:rFonts w:ascii="Arial" w:hAnsi="Arial" w:cs="Arial"/>
          <w:bCs/>
          <w:sz w:val="22"/>
          <w:szCs w:val="22"/>
        </w:rPr>
      </w:pPr>
    </w:p>
    <w:p w14:paraId="1CD50028" w14:textId="77777777" w:rsidR="00500648" w:rsidRPr="00E31873" w:rsidRDefault="00500648" w:rsidP="00500648">
      <w:pPr>
        <w:spacing w:line="480" w:lineRule="auto"/>
        <w:rPr>
          <w:rFonts w:ascii="Arial" w:hAnsi="Arial" w:cs="Arial"/>
          <w:sz w:val="22"/>
          <w:szCs w:val="22"/>
        </w:rPr>
      </w:pPr>
      <w:r w:rsidRPr="00614D80">
        <w:rPr>
          <w:rFonts w:ascii="Arial" w:hAnsi="Arial" w:cs="Arial"/>
          <w:bCs/>
          <w:sz w:val="22"/>
          <w:szCs w:val="22"/>
        </w:rPr>
        <w:t>SHO_SNP_Dataset</w:t>
      </w:r>
      <w:r w:rsidRPr="00E348BF">
        <w:rPr>
          <w:rFonts w:ascii="Arial" w:hAnsi="Arial" w:cs="Arial"/>
          <w:bCs/>
          <w:sz w:val="22"/>
          <w:szCs w:val="22"/>
        </w:rPr>
        <w:t>:</w:t>
      </w:r>
      <w:r w:rsidRPr="002A6D11">
        <w:rPr>
          <w:rFonts w:ascii="Arial" w:hAnsi="Arial" w:cs="Arial"/>
          <w:sz w:val="22"/>
          <w:szCs w:val="22"/>
        </w:rPr>
        <w:t xml:space="preserve"> Consisting of 219 individuals which were genotyped at 800 variable SNP loci. </w:t>
      </w:r>
    </w:p>
    <w:p w14:paraId="454B53C3" w14:textId="7F004351" w:rsidR="00F03A76" w:rsidRDefault="00F03A76" w:rsidP="009405CB">
      <w:pPr>
        <w:spacing w:line="480" w:lineRule="auto"/>
      </w:pPr>
    </w:p>
    <w:p w14:paraId="1FAE3612" w14:textId="0D61B4B8" w:rsidR="00500648" w:rsidRDefault="00500648" w:rsidP="00F03A76">
      <w:pPr>
        <w:spacing w:line="480" w:lineRule="auto"/>
        <w:rPr>
          <w:rFonts w:ascii="Arial" w:hAnsi="Arial" w:cs="Arial"/>
          <w:i/>
          <w:iCs/>
          <w:sz w:val="22"/>
          <w:szCs w:val="22"/>
        </w:rPr>
      </w:pPr>
      <w:r w:rsidRPr="009405CB">
        <w:rPr>
          <w:rFonts w:ascii="Arial" w:hAnsi="Arial" w:cs="Arial"/>
          <w:i/>
          <w:iCs/>
          <w:sz w:val="22"/>
          <w:szCs w:val="22"/>
        </w:rPr>
        <w:t>Assessing the potential role of drift in captive population differentiation</w:t>
      </w:r>
    </w:p>
    <w:p w14:paraId="4ABCFDDF" w14:textId="193340AA" w:rsidR="00AF378C" w:rsidRPr="00E31873" w:rsidRDefault="00500648" w:rsidP="00533918">
      <w:pPr>
        <w:spacing w:line="480" w:lineRule="auto"/>
        <w:rPr>
          <w:rFonts w:ascii="Arial" w:hAnsi="Arial" w:cs="Arial"/>
          <w:i/>
          <w:sz w:val="22"/>
          <w:szCs w:val="22"/>
        </w:rPr>
      </w:pPr>
      <w:r w:rsidRPr="00E31873">
        <w:rPr>
          <w:rFonts w:ascii="Arial" w:hAnsi="Arial" w:cs="Arial"/>
          <w:sz w:val="22"/>
          <w:szCs w:val="22"/>
        </w:rPr>
        <w:t xml:space="preserve">To investigate the possibility that the cause of any observed genetic structure was recent drift within a fragmented captive breeding environment, simulations were conducted to generate population genetic datasets under different breeding conditions.  Datasets were derived from a single simulated base population that was used to provide founders for pairs of identical starting populations that were grown over multiple generations under simulation.  Any differentiation observed between the resulting population pairs was therefore the result of drift.  </w:t>
      </w:r>
      <w:r w:rsidRPr="00E31873">
        <w:rPr>
          <w:rFonts w:ascii="Arial" w:eastAsia="Arial" w:hAnsi="Arial" w:cs="Arial"/>
          <w:sz w:val="22"/>
          <w:szCs w:val="22"/>
        </w:rPr>
        <w:t xml:space="preserve">Simulations were designed primarily to test the effects of time in isolation and number of founders on the rate at which population structure appears due to drift. Additionally, the effects of mating system, population growth rate and the ability of alternative marker numbers and marker types to detect population structure </w:t>
      </w:r>
      <w:r w:rsidRPr="002A6D11">
        <w:rPr>
          <w:rFonts w:ascii="Arial" w:eastAsia="Arial" w:hAnsi="Arial" w:cs="Arial"/>
          <w:sz w:val="22"/>
          <w:szCs w:val="22"/>
        </w:rPr>
        <w:t xml:space="preserve">were investigated to ensure results were not limited to a narrow set of parameters.  </w:t>
      </w:r>
      <w:r w:rsidRPr="002A6D11">
        <w:rPr>
          <w:rFonts w:ascii="Arial" w:hAnsi="Arial" w:cs="Arial"/>
          <w:sz w:val="22"/>
          <w:szCs w:val="22"/>
        </w:rPr>
        <w:t xml:space="preserve">For full details of the simulation experimental method see </w:t>
      </w:r>
      <w:r>
        <w:rPr>
          <w:rFonts w:ascii="Arial" w:hAnsi="Arial" w:cs="Arial"/>
          <w:sz w:val="22"/>
          <w:szCs w:val="22"/>
        </w:rPr>
        <w:t>the MethodsX paper</w:t>
      </w:r>
      <w:r w:rsidRPr="00F54E02">
        <w:rPr>
          <w:rFonts w:ascii="Arial" w:hAnsi="Arial" w:cs="Arial"/>
          <w:sz w:val="22"/>
          <w:szCs w:val="22"/>
        </w:rPr>
        <w:t xml:space="preserve"> </w:t>
      </w:r>
      <w:r>
        <w:rPr>
          <w:rFonts w:ascii="Arial" w:hAnsi="Arial" w:cs="Arial"/>
          <w:sz w:val="22"/>
          <w:szCs w:val="22"/>
        </w:rPr>
        <w:t xml:space="preserve">associated with this publication (Hosking </w:t>
      </w:r>
      <w:r w:rsidRPr="00614D80">
        <w:rPr>
          <w:rFonts w:ascii="Arial" w:hAnsi="Arial" w:cs="Arial"/>
          <w:i/>
          <w:iCs/>
          <w:sz w:val="22"/>
          <w:szCs w:val="22"/>
        </w:rPr>
        <w:t>et al.</w:t>
      </w:r>
      <w:r>
        <w:rPr>
          <w:rFonts w:ascii="Arial" w:hAnsi="Arial" w:cs="Arial"/>
          <w:sz w:val="22"/>
          <w:szCs w:val="22"/>
        </w:rPr>
        <w:t xml:space="preserve"> 2019).</w:t>
      </w:r>
    </w:p>
    <w:p w14:paraId="369BE1F5" w14:textId="77777777" w:rsidR="00A75995" w:rsidRPr="00E31873" w:rsidRDefault="00A75995" w:rsidP="002A6D11">
      <w:pPr>
        <w:spacing w:line="480" w:lineRule="auto"/>
        <w:rPr>
          <w:rFonts w:ascii="Arial" w:hAnsi="Arial" w:cs="Arial"/>
          <w:sz w:val="22"/>
          <w:szCs w:val="22"/>
        </w:rPr>
      </w:pPr>
    </w:p>
    <w:p w14:paraId="153857BD" w14:textId="77777777" w:rsidR="009C74BE" w:rsidRPr="00E31873" w:rsidRDefault="001E4CBC" w:rsidP="002A6D11">
      <w:pPr>
        <w:spacing w:line="480" w:lineRule="auto"/>
        <w:rPr>
          <w:rFonts w:ascii="Arial" w:hAnsi="Arial" w:cs="Arial"/>
          <w:b/>
          <w:sz w:val="22"/>
          <w:szCs w:val="22"/>
        </w:rPr>
      </w:pPr>
      <w:r w:rsidRPr="00E31873">
        <w:rPr>
          <w:rFonts w:ascii="Arial" w:hAnsi="Arial" w:cs="Arial"/>
          <w:b/>
          <w:sz w:val="22"/>
          <w:szCs w:val="22"/>
        </w:rPr>
        <w:t xml:space="preserve">3. </w:t>
      </w:r>
      <w:r w:rsidR="009C74BE" w:rsidRPr="00E31873">
        <w:rPr>
          <w:rFonts w:ascii="Arial" w:hAnsi="Arial" w:cs="Arial"/>
          <w:b/>
          <w:sz w:val="22"/>
          <w:szCs w:val="22"/>
        </w:rPr>
        <w:t>Results</w:t>
      </w:r>
    </w:p>
    <w:p w14:paraId="2D8A9812" w14:textId="77777777" w:rsidR="00B104D8" w:rsidRPr="00E31873" w:rsidRDefault="00C809D2" w:rsidP="002A6D11">
      <w:pPr>
        <w:spacing w:line="480" w:lineRule="auto"/>
        <w:rPr>
          <w:rFonts w:ascii="Arial" w:hAnsi="Arial" w:cs="Arial"/>
          <w:i/>
          <w:sz w:val="22"/>
          <w:szCs w:val="22"/>
        </w:rPr>
      </w:pPr>
      <w:r w:rsidRPr="00E31873">
        <w:rPr>
          <w:rFonts w:ascii="Arial" w:hAnsi="Arial" w:cs="Arial"/>
          <w:sz w:val="22"/>
          <w:szCs w:val="22"/>
        </w:rPr>
        <w:t xml:space="preserve">3.1 </w:t>
      </w:r>
      <w:r w:rsidR="00B104D8" w:rsidRPr="00E31873">
        <w:rPr>
          <w:rFonts w:ascii="Arial" w:hAnsi="Arial" w:cs="Arial"/>
          <w:i/>
          <w:sz w:val="22"/>
          <w:szCs w:val="22"/>
        </w:rPr>
        <w:t>Global scimitar-horned oryx diversity</w:t>
      </w:r>
    </w:p>
    <w:p w14:paraId="38F8BD09" w14:textId="204AB541" w:rsidR="009057D2" w:rsidRPr="00E31873" w:rsidRDefault="00764FE1" w:rsidP="002A6D11">
      <w:pPr>
        <w:spacing w:line="480" w:lineRule="auto"/>
        <w:ind w:firstLine="720"/>
        <w:rPr>
          <w:rFonts w:ascii="Arial" w:hAnsi="Arial" w:cs="Arial"/>
          <w:sz w:val="22"/>
          <w:szCs w:val="22"/>
        </w:rPr>
      </w:pPr>
      <w:r w:rsidRPr="00E31873">
        <w:rPr>
          <w:rFonts w:ascii="Arial" w:hAnsi="Arial" w:cs="Arial"/>
          <w:sz w:val="22"/>
          <w:szCs w:val="22"/>
        </w:rPr>
        <w:t>Results of mitochondrial DNA sequencing revealed a total of 43 different control region haplotypes.  These formed a number of self-similar clusters separated by multiple DNA nucleotide substitutions (Figure 2).  The largest separation in the haplotype network corresponded to a broad division between samples from Arabia and the USA in one half and samples from Europe and Australia in the other half, although this pattern was by no means absolute.  Samples from the Tunisia release site</w:t>
      </w:r>
      <w:r w:rsidR="00562A81">
        <w:rPr>
          <w:rFonts w:ascii="Arial" w:hAnsi="Arial" w:cs="Arial"/>
          <w:sz w:val="22"/>
          <w:szCs w:val="22"/>
        </w:rPr>
        <w:t>s</w:t>
      </w:r>
      <w:r w:rsidRPr="00E31873">
        <w:rPr>
          <w:rFonts w:ascii="Arial" w:hAnsi="Arial" w:cs="Arial"/>
          <w:sz w:val="22"/>
          <w:szCs w:val="22"/>
        </w:rPr>
        <w:t xml:space="preserve"> </w:t>
      </w:r>
      <w:r w:rsidR="00173F24" w:rsidRPr="00E31873">
        <w:rPr>
          <w:rFonts w:ascii="Arial" w:hAnsi="Arial" w:cs="Arial"/>
          <w:sz w:val="22"/>
          <w:szCs w:val="22"/>
        </w:rPr>
        <w:t>were distributed</w:t>
      </w:r>
      <w:r w:rsidRPr="00E31873">
        <w:rPr>
          <w:rFonts w:ascii="Arial" w:hAnsi="Arial" w:cs="Arial"/>
          <w:sz w:val="22"/>
          <w:szCs w:val="22"/>
        </w:rPr>
        <w:t xml:space="preserve"> </w:t>
      </w:r>
      <w:r w:rsidR="00173F24" w:rsidRPr="00E31873">
        <w:rPr>
          <w:rFonts w:ascii="Arial" w:hAnsi="Arial" w:cs="Arial"/>
          <w:sz w:val="22"/>
          <w:szCs w:val="22"/>
        </w:rPr>
        <w:t>across the network, likely reflecting their combined Eu</w:t>
      </w:r>
      <w:r w:rsidR="00E97F60" w:rsidRPr="00E31873">
        <w:rPr>
          <w:rFonts w:ascii="Arial" w:hAnsi="Arial" w:cs="Arial"/>
          <w:sz w:val="22"/>
          <w:szCs w:val="22"/>
        </w:rPr>
        <w:t>ropean and US source populations</w:t>
      </w:r>
      <w:r w:rsidR="00173F24" w:rsidRPr="00E31873">
        <w:rPr>
          <w:rFonts w:ascii="Arial" w:hAnsi="Arial" w:cs="Arial"/>
          <w:sz w:val="22"/>
          <w:szCs w:val="22"/>
        </w:rPr>
        <w:t xml:space="preserve">.  </w:t>
      </w:r>
      <w:r w:rsidR="000B637D" w:rsidRPr="00E31873">
        <w:rPr>
          <w:rFonts w:ascii="Arial" w:hAnsi="Arial" w:cs="Arial"/>
          <w:sz w:val="22"/>
          <w:szCs w:val="22"/>
        </w:rPr>
        <w:t xml:space="preserve">The diversity found within specific source </w:t>
      </w:r>
      <w:r w:rsidR="00E97F60" w:rsidRPr="00E31873">
        <w:rPr>
          <w:rFonts w:ascii="Arial" w:hAnsi="Arial" w:cs="Arial"/>
          <w:sz w:val="22"/>
          <w:szCs w:val="22"/>
        </w:rPr>
        <w:t xml:space="preserve">populations was highly variable, with collections in European EEP and the US SSP having substantially greater haplotype diversity </w:t>
      </w:r>
      <w:r w:rsidR="00937B1D" w:rsidRPr="00E31873">
        <w:rPr>
          <w:rFonts w:ascii="Arial" w:hAnsi="Arial" w:cs="Arial"/>
          <w:sz w:val="22"/>
          <w:szCs w:val="22"/>
        </w:rPr>
        <w:t>(Figure 3</w:t>
      </w:r>
      <w:r w:rsidR="00C15D39">
        <w:rPr>
          <w:rFonts w:ascii="Arial" w:hAnsi="Arial" w:cs="Arial"/>
          <w:sz w:val="22"/>
          <w:szCs w:val="22"/>
        </w:rPr>
        <w:t>; Table 1)</w:t>
      </w:r>
      <w:r w:rsidR="00250FB7" w:rsidRPr="00E31873">
        <w:rPr>
          <w:rFonts w:ascii="Arial" w:hAnsi="Arial" w:cs="Arial"/>
          <w:sz w:val="22"/>
          <w:szCs w:val="22"/>
        </w:rPr>
        <w:t xml:space="preserve"> </w:t>
      </w:r>
      <w:r w:rsidR="00B01907" w:rsidRPr="00E31873">
        <w:rPr>
          <w:rFonts w:ascii="Arial" w:hAnsi="Arial" w:cs="Arial"/>
          <w:sz w:val="22"/>
          <w:szCs w:val="22"/>
        </w:rPr>
        <w:t xml:space="preserve">than </w:t>
      </w:r>
      <w:r w:rsidR="000931B9" w:rsidRPr="00E31873">
        <w:rPr>
          <w:rFonts w:ascii="Arial" w:hAnsi="Arial" w:cs="Arial"/>
          <w:sz w:val="22"/>
          <w:szCs w:val="22"/>
        </w:rPr>
        <w:t xml:space="preserve">either </w:t>
      </w:r>
      <w:r w:rsidR="00B01907" w:rsidRPr="00E31873">
        <w:rPr>
          <w:rFonts w:ascii="Arial" w:hAnsi="Arial" w:cs="Arial"/>
          <w:sz w:val="22"/>
          <w:szCs w:val="22"/>
        </w:rPr>
        <w:t xml:space="preserve">the EAD </w:t>
      </w:r>
      <w:r w:rsidR="000931B9" w:rsidRPr="00E31873">
        <w:rPr>
          <w:rFonts w:ascii="Arial" w:hAnsi="Arial" w:cs="Arial"/>
          <w:sz w:val="22"/>
          <w:szCs w:val="22"/>
        </w:rPr>
        <w:t>alone or</w:t>
      </w:r>
      <w:r w:rsidR="00B01907" w:rsidRPr="00E31873">
        <w:rPr>
          <w:rFonts w:ascii="Arial" w:hAnsi="Arial" w:cs="Arial"/>
          <w:sz w:val="22"/>
          <w:szCs w:val="22"/>
        </w:rPr>
        <w:t xml:space="preserve"> </w:t>
      </w:r>
      <w:r w:rsidR="00E97F60" w:rsidRPr="00E31873">
        <w:rPr>
          <w:rFonts w:ascii="Arial" w:hAnsi="Arial" w:cs="Arial"/>
          <w:sz w:val="22"/>
          <w:szCs w:val="22"/>
        </w:rPr>
        <w:t>wider Arabia</w:t>
      </w:r>
      <w:r w:rsidR="000931B9" w:rsidRPr="00E31873">
        <w:rPr>
          <w:rFonts w:ascii="Arial" w:hAnsi="Arial" w:cs="Arial"/>
          <w:sz w:val="22"/>
          <w:szCs w:val="22"/>
        </w:rPr>
        <w:t>n</w:t>
      </w:r>
      <w:r w:rsidR="00E97F60" w:rsidRPr="00E31873">
        <w:rPr>
          <w:rFonts w:ascii="Arial" w:hAnsi="Arial" w:cs="Arial"/>
          <w:sz w:val="22"/>
          <w:szCs w:val="22"/>
        </w:rPr>
        <w:t xml:space="preserve"> collections</w:t>
      </w:r>
      <w:r w:rsidR="000931B9" w:rsidRPr="00E31873">
        <w:rPr>
          <w:rFonts w:ascii="Arial" w:hAnsi="Arial" w:cs="Arial"/>
          <w:sz w:val="22"/>
          <w:szCs w:val="22"/>
        </w:rPr>
        <w:t xml:space="preserve"> taken together</w:t>
      </w:r>
      <w:r w:rsidR="00E97F60" w:rsidRPr="00E31873">
        <w:rPr>
          <w:rFonts w:ascii="Arial" w:hAnsi="Arial" w:cs="Arial"/>
          <w:sz w:val="22"/>
          <w:szCs w:val="22"/>
        </w:rPr>
        <w:t>.</w:t>
      </w:r>
    </w:p>
    <w:p w14:paraId="3978DB96" w14:textId="77777777" w:rsidR="00B104D8" w:rsidRPr="00E31873" w:rsidRDefault="00B104D8" w:rsidP="00D27FA9">
      <w:pPr>
        <w:spacing w:line="480" w:lineRule="auto"/>
        <w:ind w:firstLine="720"/>
        <w:rPr>
          <w:rFonts w:ascii="Arial" w:hAnsi="Arial" w:cs="Arial"/>
          <w:sz w:val="22"/>
          <w:szCs w:val="22"/>
        </w:rPr>
      </w:pPr>
    </w:p>
    <w:p w14:paraId="6C8CD0BF" w14:textId="77777777" w:rsidR="00B104D8" w:rsidRPr="00E31873" w:rsidRDefault="00B104D8" w:rsidP="00B104D8">
      <w:pPr>
        <w:spacing w:line="480" w:lineRule="auto"/>
        <w:rPr>
          <w:rFonts w:ascii="Arial" w:hAnsi="Arial" w:cs="Arial"/>
          <w:i/>
          <w:sz w:val="22"/>
          <w:szCs w:val="22"/>
        </w:rPr>
      </w:pPr>
      <w:r w:rsidRPr="00E31873">
        <w:rPr>
          <w:rFonts w:ascii="Arial" w:hAnsi="Arial" w:cs="Arial"/>
          <w:i/>
          <w:sz w:val="22"/>
          <w:szCs w:val="22"/>
        </w:rPr>
        <w:t xml:space="preserve">3.2 Population genetic diversity within and among </w:t>
      </w:r>
      <w:r w:rsidR="00C86664">
        <w:rPr>
          <w:rFonts w:ascii="Arial" w:hAnsi="Arial" w:cs="Arial"/>
          <w:i/>
          <w:sz w:val="22"/>
          <w:szCs w:val="22"/>
        </w:rPr>
        <w:t>potential source</w:t>
      </w:r>
      <w:r w:rsidRPr="00E31873">
        <w:rPr>
          <w:rFonts w:ascii="Arial" w:hAnsi="Arial" w:cs="Arial"/>
          <w:i/>
          <w:sz w:val="22"/>
          <w:szCs w:val="22"/>
        </w:rPr>
        <w:t xml:space="preserve"> populations</w:t>
      </w:r>
    </w:p>
    <w:p w14:paraId="2631A47E" w14:textId="10C3AB8B" w:rsidR="004672BD" w:rsidRDefault="000F457B" w:rsidP="00D27FA9">
      <w:pPr>
        <w:spacing w:line="480" w:lineRule="auto"/>
        <w:ind w:firstLine="720"/>
        <w:rPr>
          <w:rFonts w:ascii="Arial" w:hAnsi="Arial" w:cs="Arial"/>
          <w:sz w:val="22"/>
          <w:szCs w:val="22"/>
        </w:rPr>
      </w:pPr>
      <w:r w:rsidRPr="00E31873">
        <w:rPr>
          <w:rFonts w:ascii="Arial" w:hAnsi="Arial" w:cs="Arial"/>
          <w:sz w:val="22"/>
          <w:szCs w:val="22"/>
        </w:rPr>
        <w:t>Analysis of the microsatellite genotype dataset</w:t>
      </w:r>
      <w:r w:rsidR="0023635E" w:rsidRPr="00E31873">
        <w:rPr>
          <w:rFonts w:ascii="Arial" w:hAnsi="Arial" w:cs="Arial"/>
          <w:sz w:val="22"/>
          <w:szCs w:val="22"/>
        </w:rPr>
        <w:t xml:space="preserve"> indicated higher levels of genetic diversity in the studbook managed populations (Europe and Australia) than in the </w:t>
      </w:r>
      <w:r w:rsidR="00BE5096" w:rsidRPr="00E31873">
        <w:rPr>
          <w:rFonts w:ascii="Arial" w:hAnsi="Arial" w:cs="Arial"/>
          <w:sz w:val="22"/>
          <w:szCs w:val="22"/>
        </w:rPr>
        <w:t xml:space="preserve">herd-managed </w:t>
      </w:r>
      <w:r w:rsidR="0023635E" w:rsidRPr="00E31873">
        <w:rPr>
          <w:rFonts w:ascii="Arial" w:hAnsi="Arial" w:cs="Arial"/>
          <w:sz w:val="22"/>
          <w:szCs w:val="22"/>
        </w:rPr>
        <w:t xml:space="preserve">populations in Arabia, with the Al Ain </w:t>
      </w:r>
      <w:r w:rsidR="00446A88">
        <w:rPr>
          <w:rFonts w:ascii="Arial" w:hAnsi="Arial" w:cs="Arial"/>
          <w:sz w:val="22"/>
          <w:szCs w:val="22"/>
        </w:rPr>
        <w:t>Z</w:t>
      </w:r>
      <w:r w:rsidR="0023635E" w:rsidRPr="00E31873">
        <w:rPr>
          <w:rFonts w:ascii="Arial" w:hAnsi="Arial" w:cs="Arial"/>
          <w:sz w:val="22"/>
          <w:szCs w:val="22"/>
        </w:rPr>
        <w:t xml:space="preserve">oo population displaying </w:t>
      </w:r>
      <w:r w:rsidR="00446A88">
        <w:rPr>
          <w:rFonts w:ascii="Arial" w:hAnsi="Arial" w:cs="Arial"/>
          <w:sz w:val="22"/>
          <w:szCs w:val="22"/>
        </w:rPr>
        <w:t>the least</w:t>
      </w:r>
      <w:r w:rsidR="0023635E" w:rsidRPr="00E31873">
        <w:rPr>
          <w:rFonts w:ascii="Arial" w:hAnsi="Arial" w:cs="Arial"/>
          <w:sz w:val="22"/>
          <w:szCs w:val="22"/>
        </w:rPr>
        <w:t xml:space="preserve"> diversity (</w:t>
      </w:r>
      <w:r w:rsidR="00BE5096" w:rsidRPr="00E31873">
        <w:rPr>
          <w:rFonts w:ascii="Arial" w:hAnsi="Arial" w:cs="Arial"/>
          <w:sz w:val="22"/>
          <w:szCs w:val="22"/>
        </w:rPr>
        <w:t>Table 1</w:t>
      </w:r>
      <w:r w:rsidR="0023635E" w:rsidRPr="00E31873">
        <w:rPr>
          <w:rFonts w:ascii="Arial" w:hAnsi="Arial" w:cs="Arial"/>
          <w:sz w:val="22"/>
          <w:szCs w:val="22"/>
        </w:rPr>
        <w:t>).  The Tunisian population, being formed of a combination of European and US source populations showed relatively high diversity</w:t>
      </w:r>
      <w:r w:rsidR="004672BD">
        <w:rPr>
          <w:rFonts w:ascii="Arial" w:hAnsi="Arial" w:cs="Arial"/>
          <w:sz w:val="22"/>
          <w:szCs w:val="22"/>
        </w:rPr>
        <w:t>, as expected, while the nuclear variation within the Australian population was particularly encouraging given the very small sample size available.</w:t>
      </w:r>
    </w:p>
    <w:p w14:paraId="1C88F1D0" w14:textId="6EFAB385" w:rsidR="006251AB" w:rsidRPr="00C514DD" w:rsidRDefault="0023635E" w:rsidP="00C514DD">
      <w:pPr>
        <w:spacing w:line="480" w:lineRule="auto"/>
        <w:ind w:firstLine="720"/>
        <w:rPr>
          <w:rFonts w:ascii="Arial" w:hAnsi="Arial" w:cs="Arial"/>
          <w:sz w:val="22"/>
          <w:szCs w:val="22"/>
        </w:rPr>
      </w:pPr>
      <w:r w:rsidRPr="00E31873">
        <w:rPr>
          <w:rFonts w:ascii="Arial" w:hAnsi="Arial" w:cs="Arial"/>
          <w:sz w:val="22"/>
          <w:szCs w:val="22"/>
        </w:rPr>
        <w:t xml:space="preserve">The investigation of population structure revealed marked differentiation of </w:t>
      </w:r>
      <w:r w:rsidR="003032B1" w:rsidRPr="00E31873">
        <w:rPr>
          <w:rFonts w:ascii="Arial" w:hAnsi="Arial" w:cs="Arial"/>
          <w:sz w:val="22"/>
          <w:szCs w:val="22"/>
        </w:rPr>
        <w:t>most</w:t>
      </w:r>
      <w:r w:rsidRPr="00E31873">
        <w:rPr>
          <w:rFonts w:ascii="Arial" w:hAnsi="Arial" w:cs="Arial"/>
          <w:sz w:val="22"/>
          <w:szCs w:val="22"/>
        </w:rPr>
        <w:t xml:space="preserve"> captive populations</w:t>
      </w:r>
      <w:r w:rsidR="00511E10" w:rsidRPr="00E31873">
        <w:rPr>
          <w:rFonts w:ascii="Arial" w:hAnsi="Arial" w:cs="Arial"/>
          <w:sz w:val="22"/>
          <w:szCs w:val="22"/>
        </w:rPr>
        <w:t xml:space="preserve"> (Figure </w:t>
      </w:r>
      <w:r w:rsidR="000931B9" w:rsidRPr="00E31873">
        <w:rPr>
          <w:rFonts w:ascii="Arial" w:hAnsi="Arial" w:cs="Arial"/>
          <w:sz w:val="22"/>
          <w:szCs w:val="22"/>
        </w:rPr>
        <w:t>4</w:t>
      </w:r>
      <w:r w:rsidR="00511E10" w:rsidRPr="00E31873">
        <w:rPr>
          <w:rFonts w:ascii="Arial" w:hAnsi="Arial" w:cs="Arial"/>
          <w:sz w:val="22"/>
          <w:szCs w:val="22"/>
        </w:rPr>
        <w:t xml:space="preserve">). </w:t>
      </w:r>
      <w:r w:rsidR="0014082E">
        <w:rPr>
          <w:rFonts w:ascii="Arial" w:hAnsi="Arial" w:cs="Arial"/>
          <w:sz w:val="22"/>
          <w:szCs w:val="22"/>
        </w:rPr>
        <w:t>Analysis of</w:t>
      </w:r>
      <w:r w:rsidR="00511E10" w:rsidRPr="00E31873">
        <w:rPr>
          <w:rFonts w:ascii="Arial" w:hAnsi="Arial" w:cs="Arial"/>
          <w:sz w:val="22"/>
          <w:szCs w:val="22"/>
        </w:rPr>
        <w:t xml:space="preserve"> </w:t>
      </w:r>
      <w:r w:rsidR="00CC354E">
        <w:rPr>
          <w:rFonts w:ascii="Arial" w:hAnsi="Arial" w:cs="Arial"/>
          <w:sz w:val="22"/>
          <w:szCs w:val="22"/>
        </w:rPr>
        <w:t xml:space="preserve">microsatellite data with </w:t>
      </w:r>
      <w:r w:rsidR="0014082E" w:rsidRPr="009405CB">
        <w:rPr>
          <w:rFonts w:ascii="Arial" w:hAnsi="Arial" w:cs="Arial"/>
          <w:sz w:val="20"/>
          <w:szCs w:val="20"/>
        </w:rPr>
        <w:t>STRUCTURE</w:t>
      </w:r>
      <w:r w:rsidR="0014082E">
        <w:rPr>
          <w:rFonts w:ascii="Arial" w:hAnsi="Arial" w:cs="Arial"/>
          <w:sz w:val="22"/>
          <w:szCs w:val="22"/>
        </w:rPr>
        <w:t xml:space="preserve"> and </w:t>
      </w:r>
      <w:r w:rsidR="0014082E" w:rsidRPr="009405CB">
        <w:rPr>
          <w:rFonts w:ascii="Arial" w:hAnsi="Arial" w:cs="Arial"/>
          <w:sz w:val="20"/>
          <w:szCs w:val="20"/>
        </w:rPr>
        <w:t>STRUCTURE HARVESTER</w:t>
      </w:r>
      <w:r w:rsidR="0014082E">
        <w:rPr>
          <w:rFonts w:ascii="Arial" w:hAnsi="Arial" w:cs="Arial"/>
          <w:sz w:val="22"/>
          <w:szCs w:val="22"/>
        </w:rPr>
        <w:t xml:space="preserve"> (delta K and Evanno methods) </w:t>
      </w:r>
      <w:r w:rsidR="00E82D44">
        <w:rPr>
          <w:rFonts w:ascii="Arial" w:hAnsi="Arial" w:cs="Arial"/>
          <w:sz w:val="22"/>
          <w:szCs w:val="22"/>
        </w:rPr>
        <w:t xml:space="preserve">initially </w:t>
      </w:r>
      <w:r w:rsidR="0014082E">
        <w:rPr>
          <w:rFonts w:ascii="Arial" w:hAnsi="Arial" w:cs="Arial"/>
          <w:sz w:val="22"/>
          <w:szCs w:val="22"/>
        </w:rPr>
        <w:t xml:space="preserve">indicated that three genetic clusters were most strongly supported by the data, one directly corresponding to Al Ain Zoo (AAZ), with the other </w:t>
      </w:r>
      <w:r w:rsidR="00CC354E">
        <w:rPr>
          <w:rFonts w:ascii="Arial" w:hAnsi="Arial" w:cs="Arial"/>
          <w:sz w:val="22"/>
          <w:szCs w:val="22"/>
        </w:rPr>
        <w:t>two clusters distributed among the remaining</w:t>
      </w:r>
      <w:r w:rsidR="0014082E">
        <w:rPr>
          <w:rFonts w:ascii="Arial" w:hAnsi="Arial" w:cs="Arial"/>
          <w:sz w:val="22"/>
          <w:szCs w:val="22"/>
        </w:rPr>
        <w:t xml:space="preserve"> </w:t>
      </w:r>
      <w:r w:rsidR="00CC354E">
        <w:rPr>
          <w:rFonts w:ascii="Arial" w:hAnsi="Arial" w:cs="Arial"/>
          <w:sz w:val="22"/>
          <w:szCs w:val="22"/>
        </w:rPr>
        <w:t xml:space="preserve">populations.  </w:t>
      </w:r>
      <w:r w:rsidR="00E82D44">
        <w:rPr>
          <w:rFonts w:ascii="Arial" w:hAnsi="Arial" w:cs="Arial"/>
          <w:sz w:val="22"/>
          <w:szCs w:val="22"/>
        </w:rPr>
        <w:t>To investigate genetic clustering at the level of the captive populations, the value of K</w:t>
      </w:r>
      <w:r w:rsidR="00CC354E">
        <w:rPr>
          <w:rFonts w:ascii="Arial" w:hAnsi="Arial" w:cs="Arial"/>
          <w:sz w:val="22"/>
          <w:szCs w:val="22"/>
        </w:rPr>
        <w:t xml:space="preserve"> </w:t>
      </w:r>
      <w:r w:rsidR="00E82D44">
        <w:rPr>
          <w:rFonts w:ascii="Arial" w:hAnsi="Arial" w:cs="Arial"/>
          <w:sz w:val="22"/>
          <w:szCs w:val="22"/>
        </w:rPr>
        <w:t>wa</w:t>
      </w:r>
      <w:r w:rsidR="00CC354E">
        <w:rPr>
          <w:rFonts w:ascii="Arial" w:hAnsi="Arial" w:cs="Arial"/>
          <w:sz w:val="22"/>
          <w:szCs w:val="22"/>
        </w:rPr>
        <w:t xml:space="preserve">s increased to K=6, </w:t>
      </w:r>
      <w:r w:rsidR="00E82D44">
        <w:rPr>
          <w:rFonts w:ascii="Arial" w:hAnsi="Arial" w:cs="Arial"/>
          <w:sz w:val="22"/>
          <w:szCs w:val="22"/>
        </w:rPr>
        <w:t xml:space="preserve">whereupon </w:t>
      </w:r>
      <w:r w:rsidR="003032B1" w:rsidRPr="00E31873">
        <w:rPr>
          <w:rFonts w:ascii="Arial" w:hAnsi="Arial" w:cs="Arial"/>
          <w:sz w:val="22"/>
          <w:szCs w:val="22"/>
        </w:rPr>
        <w:t xml:space="preserve">each of the three populations in the United Arab Emirates (AAZ, DDCR and EAD) </w:t>
      </w:r>
      <w:r w:rsidR="00CC354E">
        <w:rPr>
          <w:rFonts w:ascii="Arial" w:hAnsi="Arial" w:cs="Arial"/>
          <w:sz w:val="22"/>
          <w:szCs w:val="22"/>
        </w:rPr>
        <w:t xml:space="preserve">are </w:t>
      </w:r>
      <w:r w:rsidR="00CC354E" w:rsidRPr="00E31873">
        <w:rPr>
          <w:rFonts w:ascii="Arial" w:hAnsi="Arial" w:cs="Arial"/>
          <w:sz w:val="22"/>
          <w:szCs w:val="22"/>
        </w:rPr>
        <w:t>distinguishe</w:t>
      </w:r>
      <w:r w:rsidR="00CC354E">
        <w:rPr>
          <w:rFonts w:ascii="Arial" w:hAnsi="Arial" w:cs="Arial"/>
          <w:sz w:val="22"/>
          <w:szCs w:val="22"/>
        </w:rPr>
        <w:t>d</w:t>
      </w:r>
      <w:r w:rsidR="00CC354E" w:rsidRPr="00E31873">
        <w:rPr>
          <w:rFonts w:ascii="Arial" w:hAnsi="Arial" w:cs="Arial"/>
          <w:sz w:val="22"/>
          <w:szCs w:val="22"/>
        </w:rPr>
        <w:t xml:space="preserve"> </w:t>
      </w:r>
      <w:r w:rsidR="003032B1" w:rsidRPr="00E31873">
        <w:rPr>
          <w:rFonts w:ascii="Arial" w:hAnsi="Arial" w:cs="Arial"/>
          <w:sz w:val="22"/>
          <w:szCs w:val="22"/>
        </w:rPr>
        <w:t xml:space="preserve">from each other and from the </w:t>
      </w:r>
      <w:r w:rsidR="000931B9" w:rsidRPr="00E31873">
        <w:rPr>
          <w:rFonts w:ascii="Arial" w:hAnsi="Arial" w:cs="Arial"/>
          <w:sz w:val="22"/>
          <w:szCs w:val="22"/>
        </w:rPr>
        <w:t xml:space="preserve">majority of the </w:t>
      </w:r>
      <w:r w:rsidR="003032B1" w:rsidRPr="00E31873">
        <w:rPr>
          <w:rFonts w:ascii="Arial" w:hAnsi="Arial" w:cs="Arial"/>
          <w:sz w:val="22"/>
          <w:szCs w:val="22"/>
        </w:rPr>
        <w:t>European zoo population (EEP</w:t>
      </w:r>
      <w:r w:rsidR="00AB2305">
        <w:rPr>
          <w:rFonts w:ascii="Arial" w:hAnsi="Arial" w:cs="Arial"/>
          <w:sz w:val="22"/>
          <w:szCs w:val="22"/>
        </w:rPr>
        <w:t>; light blue</w:t>
      </w:r>
      <w:r w:rsidR="003032B1" w:rsidRPr="00E31873">
        <w:rPr>
          <w:rFonts w:ascii="Arial" w:hAnsi="Arial" w:cs="Arial"/>
          <w:sz w:val="22"/>
          <w:szCs w:val="22"/>
        </w:rPr>
        <w:t xml:space="preserve">), which showed some internal variation among individuals.  Australian animals clustered with those in Europe.  The Tunisian animals divided into two clusters, one of which was associated with </w:t>
      </w:r>
      <w:r w:rsidR="00F027D7" w:rsidRPr="00E31873">
        <w:rPr>
          <w:rFonts w:ascii="Arial" w:hAnsi="Arial" w:cs="Arial"/>
          <w:sz w:val="22"/>
          <w:szCs w:val="22"/>
        </w:rPr>
        <w:t>a subset of the</w:t>
      </w:r>
      <w:r w:rsidR="003032B1" w:rsidRPr="00E31873">
        <w:rPr>
          <w:rFonts w:ascii="Arial" w:hAnsi="Arial" w:cs="Arial"/>
          <w:sz w:val="22"/>
          <w:szCs w:val="22"/>
        </w:rPr>
        <w:t xml:space="preserve"> EEP </w:t>
      </w:r>
      <w:r w:rsidR="00975D3C" w:rsidRPr="00E31873">
        <w:rPr>
          <w:rFonts w:ascii="Arial" w:hAnsi="Arial" w:cs="Arial"/>
          <w:sz w:val="22"/>
          <w:szCs w:val="22"/>
        </w:rPr>
        <w:t>animals (</w:t>
      </w:r>
      <w:r w:rsidR="00CC354E">
        <w:rPr>
          <w:rFonts w:ascii="Arial" w:hAnsi="Arial" w:cs="Arial"/>
          <w:sz w:val="22"/>
          <w:szCs w:val="22"/>
        </w:rPr>
        <w:t>mid-</w:t>
      </w:r>
      <w:r w:rsidR="00AB2305">
        <w:rPr>
          <w:rFonts w:ascii="Arial" w:hAnsi="Arial" w:cs="Arial"/>
          <w:sz w:val="22"/>
          <w:szCs w:val="22"/>
        </w:rPr>
        <w:t>blue</w:t>
      </w:r>
      <w:r w:rsidR="00975D3C" w:rsidRPr="00E31873">
        <w:rPr>
          <w:rFonts w:ascii="Arial" w:hAnsi="Arial" w:cs="Arial"/>
          <w:sz w:val="22"/>
          <w:szCs w:val="22"/>
        </w:rPr>
        <w:t xml:space="preserve">) </w:t>
      </w:r>
      <w:r w:rsidR="003032B1" w:rsidRPr="00E31873">
        <w:rPr>
          <w:rFonts w:ascii="Arial" w:hAnsi="Arial" w:cs="Arial"/>
          <w:sz w:val="22"/>
          <w:szCs w:val="22"/>
        </w:rPr>
        <w:t>while the other cluster was distinct from all other captive populations in the dataset (</w:t>
      </w:r>
      <w:r w:rsidR="00AB2305">
        <w:rPr>
          <w:rFonts w:ascii="Arial" w:hAnsi="Arial" w:cs="Arial"/>
          <w:sz w:val="22"/>
          <w:szCs w:val="22"/>
        </w:rPr>
        <w:t>dark blue</w:t>
      </w:r>
      <w:r w:rsidR="003032B1" w:rsidRPr="00E31873">
        <w:rPr>
          <w:rFonts w:ascii="Arial" w:hAnsi="Arial" w:cs="Arial"/>
          <w:sz w:val="22"/>
          <w:szCs w:val="22"/>
        </w:rPr>
        <w:t>)</w:t>
      </w:r>
      <w:r w:rsidR="00E82D44">
        <w:rPr>
          <w:rFonts w:ascii="Arial" w:hAnsi="Arial" w:cs="Arial"/>
          <w:sz w:val="22"/>
          <w:szCs w:val="22"/>
        </w:rPr>
        <w:t xml:space="preserve"> (Figure 4)</w:t>
      </w:r>
      <w:r w:rsidR="003032B1" w:rsidRPr="00E31873">
        <w:rPr>
          <w:rFonts w:ascii="Arial" w:hAnsi="Arial" w:cs="Arial"/>
          <w:sz w:val="22"/>
          <w:szCs w:val="22"/>
        </w:rPr>
        <w:t>.</w:t>
      </w:r>
      <w:r w:rsidR="00AB2305">
        <w:rPr>
          <w:rFonts w:ascii="Arial" w:hAnsi="Arial" w:cs="Arial"/>
          <w:sz w:val="22"/>
          <w:szCs w:val="22"/>
        </w:rPr>
        <w:t xml:space="preserve">  </w:t>
      </w:r>
      <w:r w:rsidR="006251AB">
        <w:rPr>
          <w:rFonts w:ascii="Arial" w:eastAsia="Arial" w:hAnsi="Arial" w:cs="Arial"/>
          <w:sz w:val="22"/>
          <w:szCs w:val="22"/>
        </w:rPr>
        <w:t>The DAPC results identify eleven genetic clusters in five principal groups for the microsatellite data</w:t>
      </w:r>
      <w:r w:rsidR="00C514DD">
        <w:rPr>
          <w:rFonts w:ascii="Arial" w:eastAsia="Arial" w:hAnsi="Arial" w:cs="Arial"/>
          <w:sz w:val="22"/>
          <w:szCs w:val="22"/>
        </w:rPr>
        <w:t xml:space="preserve"> (Figure 5 (top))</w:t>
      </w:r>
      <w:r w:rsidR="006251AB">
        <w:rPr>
          <w:rFonts w:ascii="Arial" w:eastAsia="Arial" w:hAnsi="Arial" w:cs="Arial"/>
          <w:sz w:val="22"/>
          <w:szCs w:val="22"/>
        </w:rPr>
        <w:t xml:space="preserve">, which reveal historic associations between the European (EEP) population and the EAD (Cluster 6) and Tunisian (Cluster 7) populations, corresponding to the </w:t>
      </w:r>
      <w:r w:rsidR="00D22F8F" w:rsidRPr="00D22F8F">
        <w:rPr>
          <w:rFonts w:ascii="Arial" w:eastAsia="Arial" w:hAnsi="Arial" w:cs="Arial"/>
          <w:sz w:val="20"/>
          <w:szCs w:val="20"/>
        </w:rPr>
        <w:t>STRUCTURE</w:t>
      </w:r>
      <w:r w:rsidR="00D22F8F" w:rsidRPr="00E31873">
        <w:rPr>
          <w:rFonts w:ascii="Arial" w:eastAsia="Arial" w:hAnsi="Arial" w:cs="Arial"/>
          <w:sz w:val="22"/>
          <w:szCs w:val="22"/>
        </w:rPr>
        <w:t xml:space="preserve"> </w:t>
      </w:r>
      <w:r w:rsidR="006251AB">
        <w:rPr>
          <w:rFonts w:ascii="Arial" w:eastAsia="Arial" w:hAnsi="Arial" w:cs="Arial"/>
          <w:sz w:val="22"/>
          <w:szCs w:val="22"/>
        </w:rPr>
        <w:t xml:space="preserve">results and known oryx translocations.  The DDCR animals (Cluster 10) are also plotted adjacent to an EEP group (Cluster 4).  </w:t>
      </w:r>
    </w:p>
    <w:p w14:paraId="057D36E2" w14:textId="2B3864CD" w:rsidR="00003046" w:rsidRPr="00E31873" w:rsidRDefault="007E5411" w:rsidP="00D27FA9">
      <w:pPr>
        <w:spacing w:line="480" w:lineRule="auto"/>
        <w:ind w:firstLine="720"/>
        <w:rPr>
          <w:rFonts w:ascii="Arial" w:hAnsi="Arial" w:cs="Arial"/>
          <w:sz w:val="22"/>
          <w:szCs w:val="22"/>
        </w:rPr>
      </w:pPr>
      <w:r w:rsidRPr="00E31873">
        <w:rPr>
          <w:rFonts w:ascii="Arial" w:hAnsi="Arial" w:cs="Arial"/>
          <w:sz w:val="22"/>
          <w:szCs w:val="22"/>
        </w:rPr>
        <w:t xml:space="preserve">The </w:t>
      </w:r>
      <w:r w:rsidR="00D96832" w:rsidRPr="00E31873">
        <w:rPr>
          <w:rFonts w:ascii="Arial" w:hAnsi="Arial" w:cs="Arial"/>
          <w:sz w:val="22"/>
          <w:szCs w:val="22"/>
        </w:rPr>
        <w:t xml:space="preserve">degree of population genetic structure </w:t>
      </w:r>
      <w:r w:rsidR="00DB4E9F" w:rsidRPr="00E31873">
        <w:rPr>
          <w:rFonts w:ascii="Arial" w:hAnsi="Arial" w:cs="Arial"/>
          <w:sz w:val="22"/>
          <w:szCs w:val="22"/>
        </w:rPr>
        <w:t xml:space="preserve">among captive collections </w:t>
      </w:r>
      <w:r w:rsidR="00D96832" w:rsidRPr="00E31873">
        <w:rPr>
          <w:rFonts w:ascii="Arial" w:hAnsi="Arial" w:cs="Arial"/>
          <w:sz w:val="22"/>
          <w:szCs w:val="22"/>
        </w:rPr>
        <w:t>was explored by calculating pairwise F</w:t>
      </w:r>
      <w:r w:rsidR="00D96832" w:rsidRPr="00E31873">
        <w:rPr>
          <w:rFonts w:ascii="Arial" w:hAnsi="Arial" w:cs="Arial"/>
          <w:sz w:val="22"/>
          <w:szCs w:val="22"/>
          <w:vertAlign w:val="subscript"/>
        </w:rPr>
        <w:t>ST</w:t>
      </w:r>
      <w:r w:rsidR="00D96832" w:rsidRPr="00E31873">
        <w:rPr>
          <w:rFonts w:ascii="Arial" w:hAnsi="Arial" w:cs="Arial"/>
          <w:sz w:val="22"/>
          <w:szCs w:val="22"/>
        </w:rPr>
        <w:t xml:space="preserve"> among the six geographic regions.  The </w:t>
      </w:r>
      <w:r w:rsidR="00572C99" w:rsidRPr="00E31873">
        <w:rPr>
          <w:rFonts w:ascii="Arial" w:hAnsi="Arial" w:cs="Arial"/>
          <w:sz w:val="22"/>
          <w:szCs w:val="22"/>
        </w:rPr>
        <w:t xml:space="preserve">Al Ain </w:t>
      </w:r>
      <w:r w:rsidR="00446A88">
        <w:rPr>
          <w:rFonts w:ascii="Arial" w:hAnsi="Arial" w:cs="Arial"/>
          <w:sz w:val="22"/>
          <w:szCs w:val="22"/>
        </w:rPr>
        <w:t>Z</w:t>
      </w:r>
      <w:r w:rsidR="00572C99" w:rsidRPr="00E31873">
        <w:rPr>
          <w:rFonts w:ascii="Arial" w:hAnsi="Arial" w:cs="Arial"/>
          <w:sz w:val="22"/>
          <w:szCs w:val="22"/>
        </w:rPr>
        <w:t xml:space="preserve">oo (AAZ) and Dubai Desert Conservation Reserve (DDCR) animals were most differentiated </w:t>
      </w:r>
      <w:r w:rsidR="00D76D16" w:rsidRPr="00E31873">
        <w:rPr>
          <w:rFonts w:ascii="Arial" w:hAnsi="Arial" w:cs="Arial"/>
          <w:sz w:val="22"/>
          <w:szCs w:val="22"/>
        </w:rPr>
        <w:t xml:space="preserve">from other populations </w:t>
      </w:r>
      <w:r w:rsidR="00572C99" w:rsidRPr="00E31873">
        <w:rPr>
          <w:rFonts w:ascii="Arial" w:hAnsi="Arial" w:cs="Arial"/>
          <w:sz w:val="22"/>
          <w:szCs w:val="22"/>
        </w:rPr>
        <w:t>with mean pairwise F</w:t>
      </w:r>
      <w:r w:rsidR="00572C99" w:rsidRPr="00E31873">
        <w:rPr>
          <w:rFonts w:ascii="Arial" w:hAnsi="Arial" w:cs="Arial"/>
          <w:sz w:val="22"/>
          <w:szCs w:val="22"/>
          <w:vertAlign w:val="subscript"/>
        </w:rPr>
        <w:t>ST</w:t>
      </w:r>
      <w:r w:rsidR="00572C99" w:rsidRPr="00E31873">
        <w:rPr>
          <w:rFonts w:ascii="Arial" w:hAnsi="Arial" w:cs="Arial"/>
          <w:sz w:val="22"/>
          <w:szCs w:val="22"/>
        </w:rPr>
        <w:t xml:space="preserve"> </w:t>
      </w:r>
      <w:r w:rsidR="0018483E" w:rsidRPr="00E31873">
        <w:rPr>
          <w:rFonts w:ascii="Arial" w:hAnsi="Arial" w:cs="Arial"/>
          <w:sz w:val="22"/>
          <w:szCs w:val="22"/>
        </w:rPr>
        <w:t>= 12.9</w:t>
      </w:r>
      <w:r w:rsidR="00572C99" w:rsidRPr="00E31873">
        <w:rPr>
          <w:rFonts w:ascii="Arial" w:hAnsi="Arial" w:cs="Arial"/>
          <w:sz w:val="22"/>
          <w:szCs w:val="22"/>
        </w:rPr>
        <w:t>% and a pairwise F</w:t>
      </w:r>
      <w:r w:rsidR="00572C99" w:rsidRPr="00E31873">
        <w:rPr>
          <w:rFonts w:ascii="Arial" w:hAnsi="Arial" w:cs="Arial"/>
          <w:sz w:val="22"/>
          <w:szCs w:val="22"/>
          <w:vertAlign w:val="subscript"/>
        </w:rPr>
        <w:t xml:space="preserve">ST </w:t>
      </w:r>
      <w:r w:rsidR="00572C99" w:rsidRPr="00E31873">
        <w:rPr>
          <w:rFonts w:ascii="Arial" w:hAnsi="Arial" w:cs="Arial"/>
          <w:sz w:val="22"/>
          <w:szCs w:val="22"/>
        </w:rPr>
        <w:t>between these two group of 2</w:t>
      </w:r>
      <w:r w:rsidR="0018483E" w:rsidRPr="00E31873">
        <w:rPr>
          <w:rFonts w:ascii="Arial" w:hAnsi="Arial" w:cs="Arial"/>
          <w:sz w:val="22"/>
          <w:szCs w:val="22"/>
        </w:rPr>
        <w:t>2.2</w:t>
      </w:r>
      <w:r w:rsidR="00572C99" w:rsidRPr="00E31873">
        <w:rPr>
          <w:rFonts w:ascii="Arial" w:hAnsi="Arial" w:cs="Arial"/>
          <w:sz w:val="22"/>
          <w:szCs w:val="22"/>
        </w:rPr>
        <w:t>%</w:t>
      </w:r>
      <w:r w:rsidR="00260496" w:rsidRPr="00E31873">
        <w:rPr>
          <w:rFonts w:ascii="Arial" w:hAnsi="Arial" w:cs="Arial"/>
          <w:sz w:val="22"/>
          <w:szCs w:val="22"/>
        </w:rPr>
        <w:t xml:space="preserve"> (Table 2)</w:t>
      </w:r>
      <w:r w:rsidR="00572C99" w:rsidRPr="00E31873">
        <w:rPr>
          <w:rFonts w:ascii="Arial" w:hAnsi="Arial" w:cs="Arial"/>
          <w:sz w:val="22"/>
          <w:szCs w:val="22"/>
        </w:rPr>
        <w:t xml:space="preserve">.  By comparison the Abu Dhabi Environment Agency group showed lower differentiation </w:t>
      </w:r>
      <w:r w:rsidR="00260496" w:rsidRPr="00E31873">
        <w:rPr>
          <w:rFonts w:ascii="Arial" w:hAnsi="Arial" w:cs="Arial"/>
          <w:sz w:val="22"/>
          <w:szCs w:val="22"/>
        </w:rPr>
        <w:t>overall (mean F</w:t>
      </w:r>
      <w:r w:rsidR="00260496" w:rsidRPr="00E31873">
        <w:rPr>
          <w:rFonts w:ascii="Arial" w:hAnsi="Arial" w:cs="Arial"/>
          <w:sz w:val="22"/>
          <w:szCs w:val="22"/>
          <w:vertAlign w:val="subscript"/>
        </w:rPr>
        <w:t>ST</w:t>
      </w:r>
      <w:r w:rsidR="00260496" w:rsidRPr="00E31873">
        <w:rPr>
          <w:rFonts w:ascii="Arial" w:hAnsi="Arial" w:cs="Arial"/>
          <w:sz w:val="22"/>
          <w:szCs w:val="22"/>
        </w:rPr>
        <w:t xml:space="preserve"> = </w:t>
      </w:r>
      <w:r w:rsidR="0018483E" w:rsidRPr="00E31873">
        <w:rPr>
          <w:rFonts w:ascii="Arial" w:hAnsi="Arial" w:cs="Arial"/>
          <w:sz w:val="22"/>
          <w:szCs w:val="22"/>
        </w:rPr>
        <w:t>9.2</w:t>
      </w:r>
      <w:r w:rsidR="00260496" w:rsidRPr="00E31873">
        <w:rPr>
          <w:rFonts w:ascii="Arial" w:hAnsi="Arial" w:cs="Arial"/>
          <w:sz w:val="22"/>
          <w:szCs w:val="22"/>
        </w:rPr>
        <w:t>%), with relatively little genetic difference from Europe (EEP) (pairwise F</w:t>
      </w:r>
      <w:r w:rsidR="00260496" w:rsidRPr="00E31873">
        <w:rPr>
          <w:rFonts w:ascii="Arial" w:hAnsi="Arial" w:cs="Arial"/>
          <w:sz w:val="22"/>
          <w:szCs w:val="22"/>
          <w:vertAlign w:val="subscript"/>
        </w:rPr>
        <w:t>ST</w:t>
      </w:r>
      <w:r w:rsidR="00260496" w:rsidRPr="00E31873">
        <w:rPr>
          <w:rFonts w:ascii="Arial" w:hAnsi="Arial" w:cs="Arial"/>
          <w:sz w:val="22"/>
          <w:szCs w:val="22"/>
        </w:rPr>
        <w:t xml:space="preserve"> = </w:t>
      </w:r>
      <w:r w:rsidR="0018483E" w:rsidRPr="00E31873">
        <w:rPr>
          <w:rFonts w:ascii="Arial" w:hAnsi="Arial" w:cs="Arial"/>
          <w:sz w:val="22"/>
          <w:szCs w:val="22"/>
        </w:rPr>
        <w:t>2.6</w:t>
      </w:r>
      <w:r w:rsidR="00260496" w:rsidRPr="00E31873">
        <w:rPr>
          <w:rFonts w:ascii="Arial" w:hAnsi="Arial" w:cs="Arial"/>
          <w:sz w:val="22"/>
          <w:szCs w:val="22"/>
        </w:rPr>
        <w:t>%).</w:t>
      </w:r>
    </w:p>
    <w:p w14:paraId="69B317C3" w14:textId="77777777" w:rsidR="00C514DD" w:rsidRDefault="00DD347F" w:rsidP="006251AB">
      <w:pPr>
        <w:spacing w:line="480" w:lineRule="auto"/>
        <w:ind w:firstLine="720"/>
        <w:rPr>
          <w:rFonts w:ascii="Arial" w:hAnsi="Arial" w:cs="Arial"/>
          <w:sz w:val="22"/>
          <w:szCs w:val="22"/>
        </w:rPr>
      </w:pPr>
      <w:r w:rsidRPr="00E31873">
        <w:rPr>
          <w:rFonts w:ascii="Arial" w:hAnsi="Arial" w:cs="Arial"/>
          <w:sz w:val="22"/>
          <w:szCs w:val="22"/>
        </w:rPr>
        <w:t xml:space="preserve">The SNP dataset </w:t>
      </w:r>
      <w:r w:rsidR="00065C13" w:rsidRPr="00E31873">
        <w:rPr>
          <w:rFonts w:ascii="Arial" w:hAnsi="Arial" w:cs="Arial"/>
          <w:sz w:val="22"/>
          <w:szCs w:val="22"/>
        </w:rPr>
        <w:t>comprised 2</w:t>
      </w:r>
      <w:r w:rsidR="0006482A" w:rsidRPr="00E31873">
        <w:rPr>
          <w:rFonts w:ascii="Arial" w:hAnsi="Arial" w:cs="Arial"/>
          <w:sz w:val="22"/>
          <w:szCs w:val="22"/>
        </w:rPr>
        <w:t>19</w:t>
      </w:r>
      <w:r w:rsidR="00065C13" w:rsidRPr="00E31873">
        <w:rPr>
          <w:rFonts w:ascii="Arial" w:hAnsi="Arial" w:cs="Arial"/>
          <w:sz w:val="22"/>
          <w:szCs w:val="22"/>
        </w:rPr>
        <w:t xml:space="preserve"> oryx genotyped </w:t>
      </w:r>
      <w:r w:rsidR="00065C13" w:rsidRPr="00215A8B">
        <w:rPr>
          <w:rFonts w:ascii="Arial" w:hAnsi="Arial" w:cs="Arial"/>
          <w:sz w:val="22"/>
          <w:szCs w:val="22"/>
        </w:rPr>
        <w:t xml:space="preserve">at </w:t>
      </w:r>
      <w:r w:rsidR="0006482A" w:rsidRPr="00215A8B">
        <w:rPr>
          <w:rFonts w:ascii="Arial" w:hAnsi="Arial" w:cs="Arial"/>
          <w:sz w:val="22"/>
          <w:szCs w:val="22"/>
        </w:rPr>
        <w:t>80</w:t>
      </w:r>
      <w:r w:rsidR="00DB4E9F" w:rsidRPr="00215A8B">
        <w:rPr>
          <w:rFonts w:ascii="Arial" w:hAnsi="Arial" w:cs="Arial"/>
          <w:sz w:val="22"/>
          <w:szCs w:val="22"/>
        </w:rPr>
        <w:t>0</w:t>
      </w:r>
      <w:r w:rsidR="00065C13" w:rsidRPr="00215A8B">
        <w:rPr>
          <w:rFonts w:ascii="Arial" w:hAnsi="Arial" w:cs="Arial"/>
          <w:sz w:val="22"/>
          <w:szCs w:val="22"/>
        </w:rPr>
        <w:t xml:space="preserve"> SNP</w:t>
      </w:r>
      <w:r w:rsidR="00065C13" w:rsidRPr="00E31873">
        <w:rPr>
          <w:rFonts w:ascii="Arial" w:hAnsi="Arial" w:cs="Arial"/>
          <w:sz w:val="22"/>
          <w:szCs w:val="22"/>
        </w:rPr>
        <w:t xml:space="preserve"> loci.  The samples were predominantly collected from the EAD herd but </w:t>
      </w:r>
      <w:r w:rsidR="00E867BC" w:rsidRPr="00E31873">
        <w:rPr>
          <w:rFonts w:ascii="Arial" w:hAnsi="Arial" w:cs="Arial"/>
          <w:sz w:val="22"/>
          <w:szCs w:val="22"/>
        </w:rPr>
        <w:t>the data also included samples from the same five other captive populations represented in the microsatellite data</w:t>
      </w:r>
      <w:r w:rsidR="00DB4E9F" w:rsidRPr="00E31873">
        <w:rPr>
          <w:rFonts w:ascii="Arial" w:hAnsi="Arial" w:cs="Arial"/>
          <w:sz w:val="22"/>
          <w:szCs w:val="22"/>
        </w:rPr>
        <w:t xml:space="preserve">, allowing comparison among the two nuclear DNA datasets.  </w:t>
      </w:r>
      <w:r w:rsidR="003F7072" w:rsidRPr="00E31873">
        <w:rPr>
          <w:rFonts w:ascii="Arial" w:hAnsi="Arial" w:cs="Arial"/>
          <w:sz w:val="22"/>
          <w:szCs w:val="22"/>
        </w:rPr>
        <w:t>Relative genetic diversity, as measured by expected heterozygosity</w:t>
      </w:r>
      <w:r w:rsidR="00BE5096" w:rsidRPr="00E31873">
        <w:rPr>
          <w:rFonts w:ascii="Arial" w:hAnsi="Arial" w:cs="Arial"/>
          <w:sz w:val="22"/>
          <w:szCs w:val="22"/>
        </w:rPr>
        <w:t>,</w:t>
      </w:r>
      <w:r w:rsidR="003F7072" w:rsidRPr="00E31873">
        <w:rPr>
          <w:rFonts w:ascii="Arial" w:hAnsi="Arial" w:cs="Arial"/>
          <w:sz w:val="22"/>
          <w:szCs w:val="22"/>
        </w:rPr>
        <w:t xml:space="preserve"> w</w:t>
      </w:r>
      <w:r w:rsidR="00B36B39" w:rsidRPr="00E31873">
        <w:rPr>
          <w:rFonts w:ascii="Arial" w:hAnsi="Arial" w:cs="Arial"/>
          <w:sz w:val="22"/>
          <w:szCs w:val="22"/>
        </w:rPr>
        <w:t>as</w:t>
      </w:r>
      <w:r w:rsidR="003F7072" w:rsidRPr="00E31873">
        <w:rPr>
          <w:rFonts w:ascii="Arial" w:hAnsi="Arial" w:cs="Arial"/>
          <w:sz w:val="22"/>
          <w:szCs w:val="22"/>
        </w:rPr>
        <w:t xml:space="preserve"> highly correlated between the microsatellite and SNP markers (r=0.98), reinforcing the finding of </w:t>
      </w:r>
      <w:r w:rsidR="00B36B39" w:rsidRPr="00E31873">
        <w:rPr>
          <w:rFonts w:ascii="Arial" w:hAnsi="Arial" w:cs="Arial"/>
          <w:sz w:val="22"/>
          <w:szCs w:val="22"/>
        </w:rPr>
        <w:t>variable diversity among potential founder groups</w:t>
      </w:r>
      <w:r w:rsidR="00BE5096" w:rsidRPr="00E31873">
        <w:rPr>
          <w:rFonts w:ascii="Arial" w:hAnsi="Arial" w:cs="Arial"/>
          <w:sz w:val="22"/>
          <w:szCs w:val="22"/>
        </w:rPr>
        <w:t xml:space="preserve"> (Table 1)</w:t>
      </w:r>
      <w:r w:rsidR="00B36B39" w:rsidRPr="00E31873">
        <w:rPr>
          <w:rFonts w:ascii="Arial" w:hAnsi="Arial" w:cs="Arial"/>
          <w:sz w:val="22"/>
          <w:szCs w:val="22"/>
        </w:rPr>
        <w:t xml:space="preserve">.  </w:t>
      </w:r>
    </w:p>
    <w:p w14:paraId="6D0E723A" w14:textId="77777777" w:rsidR="00C514DD" w:rsidRPr="00E31873" w:rsidRDefault="00C514DD" w:rsidP="00C514DD">
      <w:pPr>
        <w:spacing w:line="480" w:lineRule="auto"/>
        <w:ind w:firstLine="720"/>
        <w:rPr>
          <w:rFonts w:ascii="Arial" w:hAnsi="Arial" w:cs="Arial"/>
          <w:sz w:val="22"/>
          <w:szCs w:val="22"/>
        </w:rPr>
      </w:pPr>
      <w:r>
        <w:rPr>
          <w:rFonts w:ascii="Arial" w:hAnsi="Arial" w:cs="Arial"/>
          <w:sz w:val="22"/>
          <w:szCs w:val="22"/>
        </w:rPr>
        <w:t xml:space="preserve">Comparable results were observed using the SNP dataset, with the </w:t>
      </w:r>
      <w:r w:rsidRPr="00E31873">
        <w:rPr>
          <w:rFonts w:ascii="Arial" w:hAnsi="Arial" w:cs="Arial"/>
          <w:sz w:val="22"/>
          <w:szCs w:val="22"/>
        </w:rPr>
        <w:t>three populations in the United Arab Emirates (AAZ</w:t>
      </w:r>
      <w:r>
        <w:rPr>
          <w:rFonts w:ascii="Arial" w:hAnsi="Arial" w:cs="Arial"/>
          <w:sz w:val="22"/>
          <w:szCs w:val="22"/>
        </w:rPr>
        <w:t xml:space="preserve"> (dark orange)</w:t>
      </w:r>
      <w:r w:rsidRPr="00E31873">
        <w:rPr>
          <w:rFonts w:ascii="Arial" w:hAnsi="Arial" w:cs="Arial"/>
          <w:sz w:val="22"/>
          <w:szCs w:val="22"/>
        </w:rPr>
        <w:t xml:space="preserve">, DDCR </w:t>
      </w:r>
      <w:r>
        <w:rPr>
          <w:rFonts w:ascii="Arial" w:hAnsi="Arial" w:cs="Arial"/>
          <w:sz w:val="22"/>
          <w:szCs w:val="22"/>
        </w:rPr>
        <w:t xml:space="preserve">(light orange) </w:t>
      </w:r>
      <w:r w:rsidRPr="00E31873">
        <w:rPr>
          <w:rFonts w:ascii="Arial" w:hAnsi="Arial" w:cs="Arial"/>
          <w:sz w:val="22"/>
          <w:szCs w:val="22"/>
        </w:rPr>
        <w:t>and EAD</w:t>
      </w:r>
      <w:r>
        <w:rPr>
          <w:rFonts w:ascii="Arial" w:hAnsi="Arial" w:cs="Arial"/>
          <w:sz w:val="22"/>
          <w:szCs w:val="22"/>
        </w:rPr>
        <w:t xml:space="preserve"> (gold/yellow/pale yellow)</w:t>
      </w:r>
      <w:r w:rsidRPr="00E31873">
        <w:rPr>
          <w:rFonts w:ascii="Arial" w:hAnsi="Arial" w:cs="Arial"/>
          <w:sz w:val="22"/>
          <w:szCs w:val="22"/>
        </w:rPr>
        <w:t xml:space="preserve">) </w:t>
      </w:r>
      <w:r>
        <w:rPr>
          <w:rFonts w:ascii="Arial" w:hAnsi="Arial" w:cs="Arial"/>
          <w:sz w:val="22"/>
          <w:szCs w:val="22"/>
        </w:rPr>
        <w:t>distinguishable.  The European and Tunisian samples formed a single cluster (brown) (Figure 4).</w:t>
      </w:r>
    </w:p>
    <w:p w14:paraId="029A0A47" w14:textId="77777777" w:rsidR="00C514DD" w:rsidRDefault="00C514DD" w:rsidP="006251AB">
      <w:pPr>
        <w:spacing w:line="480" w:lineRule="auto"/>
        <w:ind w:firstLine="720"/>
        <w:rPr>
          <w:rFonts w:ascii="Arial" w:hAnsi="Arial" w:cs="Arial"/>
          <w:sz w:val="22"/>
          <w:szCs w:val="22"/>
        </w:rPr>
      </w:pPr>
    </w:p>
    <w:p w14:paraId="49B4223E" w14:textId="62C0D83B" w:rsidR="006251AB" w:rsidRPr="009405CB" w:rsidRDefault="00D22F8F" w:rsidP="006251AB">
      <w:pPr>
        <w:spacing w:line="480" w:lineRule="auto"/>
        <w:ind w:firstLine="720"/>
        <w:rPr>
          <w:rFonts w:ascii="Arial" w:hAnsi="Arial" w:cs="Arial"/>
          <w:sz w:val="22"/>
          <w:szCs w:val="22"/>
        </w:rPr>
      </w:pPr>
      <w:r w:rsidRPr="00D22F8F">
        <w:rPr>
          <w:rFonts w:ascii="Arial" w:eastAsia="Arial" w:hAnsi="Arial" w:cs="Arial"/>
          <w:sz w:val="22"/>
          <w:szCs w:val="22"/>
        </w:rPr>
        <w:t>S</w:t>
      </w:r>
      <w:r w:rsidRPr="00D22F8F">
        <w:rPr>
          <w:rFonts w:ascii="Arial" w:eastAsia="Arial" w:hAnsi="Arial" w:cs="Arial"/>
          <w:sz w:val="20"/>
          <w:szCs w:val="20"/>
        </w:rPr>
        <w:t>TRUCTURE</w:t>
      </w:r>
      <w:r w:rsidRPr="00E31873">
        <w:rPr>
          <w:rFonts w:ascii="Arial" w:eastAsia="Arial" w:hAnsi="Arial" w:cs="Arial"/>
          <w:sz w:val="22"/>
          <w:szCs w:val="22"/>
        </w:rPr>
        <w:t xml:space="preserve"> </w:t>
      </w:r>
      <w:r w:rsidR="00B36B39" w:rsidRPr="00E31873">
        <w:rPr>
          <w:rFonts w:ascii="Arial" w:hAnsi="Arial" w:cs="Arial"/>
          <w:sz w:val="22"/>
          <w:szCs w:val="22"/>
        </w:rPr>
        <w:t xml:space="preserve">analysis recovered the same distinct clusters </w:t>
      </w:r>
      <w:r w:rsidR="002D2ADD" w:rsidRPr="00E31873">
        <w:rPr>
          <w:rFonts w:ascii="Arial" w:hAnsi="Arial" w:cs="Arial"/>
          <w:sz w:val="22"/>
          <w:szCs w:val="22"/>
        </w:rPr>
        <w:t xml:space="preserve">as the microsatellite dataset </w:t>
      </w:r>
      <w:r w:rsidR="00C514DD">
        <w:rPr>
          <w:rFonts w:ascii="Arial" w:hAnsi="Arial" w:cs="Arial"/>
          <w:sz w:val="22"/>
          <w:szCs w:val="22"/>
        </w:rPr>
        <w:t xml:space="preserve">with the </w:t>
      </w:r>
      <w:r w:rsidR="00C514DD" w:rsidRPr="00E31873">
        <w:rPr>
          <w:rFonts w:ascii="Arial" w:hAnsi="Arial" w:cs="Arial"/>
          <w:sz w:val="22"/>
          <w:szCs w:val="22"/>
        </w:rPr>
        <w:t xml:space="preserve">three populations in the United Arab Emirates </w:t>
      </w:r>
      <w:r>
        <w:rPr>
          <w:rFonts w:ascii="Arial" w:hAnsi="Arial" w:cs="Arial"/>
          <w:sz w:val="22"/>
          <w:szCs w:val="22"/>
        </w:rPr>
        <w:t xml:space="preserve">all distinguishable at K=6 </w:t>
      </w:r>
      <w:r w:rsidR="00C514DD" w:rsidRPr="00E31873">
        <w:rPr>
          <w:rFonts w:ascii="Arial" w:hAnsi="Arial" w:cs="Arial"/>
          <w:sz w:val="22"/>
          <w:szCs w:val="22"/>
        </w:rPr>
        <w:t>(AAZ</w:t>
      </w:r>
      <w:r w:rsidR="00C514DD">
        <w:rPr>
          <w:rFonts w:ascii="Arial" w:hAnsi="Arial" w:cs="Arial"/>
          <w:sz w:val="22"/>
          <w:szCs w:val="22"/>
        </w:rPr>
        <w:t xml:space="preserve"> (</w:t>
      </w:r>
      <w:r>
        <w:rPr>
          <w:rFonts w:ascii="Arial" w:hAnsi="Arial" w:cs="Arial"/>
          <w:sz w:val="22"/>
          <w:szCs w:val="22"/>
        </w:rPr>
        <w:t xml:space="preserve">single cluster - </w:t>
      </w:r>
      <w:r w:rsidR="00C514DD">
        <w:rPr>
          <w:rFonts w:ascii="Arial" w:hAnsi="Arial" w:cs="Arial"/>
          <w:sz w:val="22"/>
          <w:szCs w:val="22"/>
        </w:rPr>
        <w:t>dark orange)</w:t>
      </w:r>
      <w:r w:rsidR="00C514DD" w:rsidRPr="00E31873">
        <w:rPr>
          <w:rFonts w:ascii="Arial" w:hAnsi="Arial" w:cs="Arial"/>
          <w:sz w:val="22"/>
          <w:szCs w:val="22"/>
        </w:rPr>
        <w:t xml:space="preserve">, DDCR </w:t>
      </w:r>
      <w:r w:rsidR="00C514DD">
        <w:rPr>
          <w:rFonts w:ascii="Arial" w:hAnsi="Arial" w:cs="Arial"/>
          <w:sz w:val="22"/>
          <w:szCs w:val="22"/>
        </w:rPr>
        <w:t>(</w:t>
      </w:r>
      <w:r>
        <w:rPr>
          <w:rFonts w:ascii="Arial" w:hAnsi="Arial" w:cs="Arial"/>
          <w:sz w:val="22"/>
          <w:szCs w:val="22"/>
        </w:rPr>
        <w:t xml:space="preserve">single cluster - </w:t>
      </w:r>
      <w:r w:rsidR="00C514DD">
        <w:rPr>
          <w:rFonts w:ascii="Arial" w:hAnsi="Arial" w:cs="Arial"/>
          <w:sz w:val="22"/>
          <w:szCs w:val="22"/>
        </w:rPr>
        <w:t xml:space="preserve">light orange) </w:t>
      </w:r>
      <w:r w:rsidR="00C514DD" w:rsidRPr="00E31873">
        <w:rPr>
          <w:rFonts w:ascii="Arial" w:hAnsi="Arial" w:cs="Arial"/>
          <w:sz w:val="22"/>
          <w:szCs w:val="22"/>
        </w:rPr>
        <w:t xml:space="preserve">and </w:t>
      </w:r>
      <w:r w:rsidRPr="00E31873">
        <w:rPr>
          <w:rFonts w:ascii="Arial" w:hAnsi="Arial" w:cs="Arial"/>
          <w:sz w:val="22"/>
          <w:szCs w:val="22"/>
        </w:rPr>
        <w:t xml:space="preserve">the much larger EAD population </w:t>
      </w:r>
      <w:r w:rsidR="00C514DD">
        <w:rPr>
          <w:rFonts w:ascii="Arial" w:hAnsi="Arial" w:cs="Arial"/>
          <w:sz w:val="22"/>
          <w:szCs w:val="22"/>
        </w:rPr>
        <w:t>(</w:t>
      </w:r>
      <w:r>
        <w:rPr>
          <w:rFonts w:ascii="Arial" w:hAnsi="Arial" w:cs="Arial"/>
          <w:sz w:val="22"/>
          <w:szCs w:val="22"/>
        </w:rPr>
        <w:t xml:space="preserve">three clusters - </w:t>
      </w:r>
      <w:r w:rsidR="00C514DD">
        <w:rPr>
          <w:rFonts w:ascii="Arial" w:hAnsi="Arial" w:cs="Arial"/>
          <w:sz w:val="22"/>
          <w:szCs w:val="22"/>
        </w:rPr>
        <w:t>gold/yellow/pale yellow)</w:t>
      </w:r>
      <w:r w:rsidR="00C514DD" w:rsidRPr="00E31873">
        <w:rPr>
          <w:rFonts w:ascii="Arial" w:hAnsi="Arial" w:cs="Arial"/>
          <w:sz w:val="22"/>
          <w:szCs w:val="22"/>
        </w:rPr>
        <w:t>)</w:t>
      </w:r>
      <w:r>
        <w:rPr>
          <w:rFonts w:ascii="Arial" w:hAnsi="Arial" w:cs="Arial"/>
          <w:sz w:val="22"/>
          <w:szCs w:val="22"/>
        </w:rPr>
        <w:t>.</w:t>
      </w:r>
      <w:r w:rsidR="00C514DD" w:rsidRPr="00E31873">
        <w:rPr>
          <w:rFonts w:ascii="Arial" w:hAnsi="Arial" w:cs="Arial"/>
          <w:sz w:val="22"/>
          <w:szCs w:val="22"/>
        </w:rPr>
        <w:t xml:space="preserve"> </w:t>
      </w:r>
      <w:r>
        <w:rPr>
          <w:rFonts w:ascii="Arial" w:hAnsi="Arial" w:cs="Arial"/>
          <w:sz w:val="22"/>
          <w:szCs w:val="22"/>
        </w:rPr>
        <w:t xml:space="preserve"> T</w:t>
      </w:r>
      <w:r w:rsidR="00C514DD">
        <w:rPr>
          <w:rFonts w:ascii="Arial" w:hAnsi="Arial" w:cs="Arial"/>
          <w:sz w:val="22"/>
          <w:szCs w:val="22"/>
        </w:rPr>
        <w:t>he European, Australian and Tunisian samples formed a single cluster (brown) (Figure 4)</w:t>
      </w:r>
      <w:r>
        <w:rPr>
          <w:rFonts w:ascii="Arial" w:hAnsi="Arial" w:cs="Arial"/>
          <w:sz w:val="22"/>
          <w:szCs w:val="22"/>
        </w:rPr>
        <w:t>.</w:t>
      </w:r>
    </w:p>
    <w:p w14:paraId="66DB67EA" w14:textId="5C1C4888" w:rsidR="006251AB" w:rsidRPr="009405CB" w:rsidRDefault="006251AB" w:rsidP="006251AB">
      <w:pPr>
        <w:spacing w:line="480" w:lineRule="auto"/>
        <w:ind w:firstLine="720"/>
        <w:rPr>
          <w:rFonts w:ascii="Arial" w:eastAsia="Arial" w:hAnsi="Arial" w:cs="Arial"/>
          <w:sz w:val="22"/>
          <w:szCs w:val="22"/>
        </w:rPr>
      </w:pPr>
      <w:r>
        <w:rPr>
          <w:rFonts w:ascii="Arial" w:eastAsia="Arial" w:hAnsi="Arial" w:cs="Arial"/>
          <w:sz w:val="22"/>
          <w:szCs w:val="22"/>
        </w:rPr>
        <w:t>DAPC results for the SNP data show five genetic clusters in three principal groups (Figure 5</w:t>
      </w:r>
      <w:r w:rsidR="00D22F8F">
        <w:rPr>
          <w:rFonts w:ascii="Arial" w:eastAsia="Arial" w:hAnsi="Arial" w:cs="Arial"/>
          <w:sz w:val="22"/>
          <w:szCs w:val="22"/>
        </w:rPr>
        <w:t xml:space="preserve"> </w:t>
      </w:r>
      <w:r>
        <w:rPr>
          <w:rFonts w:ascii="Arial" w:eastAsia="Arial" w:hAnsi="Arial" w:cs="Arial"/>
          <w:sz w:val="22"/>
          <w:szCs w:val="22"/>
        </w:rPr>
        <w:t>b</w:t>
      </w:r>
      <w:r w:rsidR="00D22F8F">
        <w:rPr>
          <w:rFonts w:ascii="Arial" w:eastAsia="Arial" w:hAnsi="Arial" w:cs="Arial"/>
          <w:sz w:val="22"/>
          <w:szCs w:val="22"/>
        </w:rPr>
        <w:t>ottom</w:t>
      </w:r>
      <w:r>
        <w:rPr>
          <w:rFonts w:ascii="Arial" w:eastAsia="Arial" w:hAnsi="Arial" w:cs="Arial"/>
          <w:sz w:val="22"/>
          <w:szCs w:val="22"/>
        </w:rPr>
        <w:t xml:space="preserve">).  As with the microsatellite data, the SNP data show a distinct DDCR group (Cluster 4) linked to Cluster 2 containing EEP, Tunisian, Australian and Al Ain Zoo individuals (all known to have EEP ancestry); however the majority of samples fall into Clusters 1, 3 and 5, which form a third group comprised of EAD animals. Again, this largely agrees with the </w:t>
      </w:r>
      <w:r w:rsidR="00D22F8F" w:rsidRPr="00D22F8F">
        <w:rPr>
          <w:rFonts w:ascii="Arial" w:eastAsia="Arial" w:hAnsi="Arial" w:cs="Arial"/>
          <w:sz w:val="20"/>
          <w:szCs w:val="20"/>
        </w:rPr>
        <w:t>STRUCTURE</w:t>
      </w:r>
      <w:r w:rsidR="00D22F8F" w:rsidRPr="00E31873">
        <w:rPr>
          <w:rFonts w:ascii="Arial" w:eastAsia="Arial" w:hAnsi="Arial" w:cs="Arial"/>
          <w:sz w:val="22"/>
          <w:szCs w:val="22"/>
        </w:rPr>
        <w:t xml:space="preserve"> </w:t>
      </w:r>
      <w:r>
        <w:rPr>
          <w:rFonts w:ascii="Arial" w:eastAsia="Arial" w:hAnsi="Arial" w:cs="Arial"/>
          <w:sz w:val="22"/>
          <w:szCs w:val="22"/>
        </w:rPr>
        <w:t>results for the same dataset.</w:t>
      </w:r>
    </w:p>
    <w:p w14:paraId="2FAF21CB" w14:textId="44F07CC6" w:rsidR="00003046" w:rsidRPr="00E31873" w:rsidRDefault="002D2ADD" w:rsidP="00B104D8">
      <w:pPr>
        <w:spacing w:line="480" w:lineRule="auto"/>
        <w:ind w:firstLine="720"/>
        <w:rPr>
          <w:rFonts w:ascii="Arial" w:hAnsi="Arial" w:cs="Arial"/>
          <w:sz w:val="22"/>
          <w:szCs w:val="22"/>
        </w:rPr>
      </w:pPr>
      <w:r w:rsidRPr="00E31873">
        <w:rPr>
          <w:rFonts w:ascii="Arial" w:hAnsi="Arial" w:cs="Arial"/>
          <w:sz w:val="22"/>
          <w:szCs w:val="22"/>
        </w:rPr>
        <w:t xml:space="preserve">Results of pairwise population differentiation were also broadly concordant with the microsatellite data (Table 2), </w:t>
      </w:r>
      <w:r w:rsidR="00606B7C" w:rsidRPr="00E31873">
        <w:rPr>
          <w:rFonts w:ascii="Arial" w:hAnsi="Arial" w:cs="Arial"/>
          <w:sz w:val="22"/>
          <w:szCs w:val="22"/>
        </w:rPr>
        <w:t>supporting high differentiation of AAZ and DDCR populations and relative relatedness of the EEP, AUS and TUN groups.  However</w:t>
      </w:r>
      <w:r w:rsidR="00D22F8F">
        <w:rPr>
          <w:rFonts w:ascii="Arial" w:hAnsi="Arial" w:cs="Arial"/>
          <w:sz w:val="22"/>
          <w:szCs w:val="22"/>
        </w:rPr>
        <w:t>,</w:t>
      </w:r>
      <w:r w:rsidR="00606B7C" w:rsidRPr="00E31873">
        <w:rPr>
          <w:rFonts w:ascii="Arial" w:hAnsi="Arial" w:cs="Arial"/>
          <w:sz w:val="22"/>
          <w:szCs w:val="22"/>
        </w:rPr>
        <w:t xml:space="preserve"> discordance was observed in the pairwise differentiation of the EAD population </w:t>
      </w:r>
      <w:r w:rsidR="00D22F8F">
        <w:rPr>
          <w:rFonts w:ascii="Arial" w:hAnsi="Arial" w:cs="Arial"/>
          <w:sz w:val="22"/>
          <w:szCs w:val="22"/>
        </w:rPr>
        <w:t>from</w:t>
      </w:r>
      <w:r w:rsidR="00606B7C" w:rsidRPr="00E31873">
        <w:rPr>
          <w:rFonts w:ascii="Arial" w:hAnsi="Arial" w:cs="Arial"/>
          <w:sz w:val="22"/>
          <w:szCs w:val="22"/>
        </w:rPr>
        <w:t xml:space="preserve"> both the AAZ and DDCR populations, with </w:t>
      </w:r>
      <w:r w:rsidR="00D22F8F">
        <w:rPr>
          <w:rFonts w:ascii="Arial" w:hAnsi="Arial" w:cs="Arial"/>
          <w:sz w:val="22"/>
          <w:szCs w:val="22"/>
        </w:rPr>
        <w:t xml:space="preserve">the larger EAD </w:t>
      </w:r>
      <w:r w:rsidR="00606B7C" w:rsidRPr="00E31873">
        <w:rPr>
          <w:rFonts w:ascii="Arial" w:hAnsi="Arial" w:cs="Arial"/>
          <w:sz w:val="22"/>
          <w:szCs w:val="22"/>
        </w:rPr>
        <w:t>SNP</w:t>
      </w:r>
      <w:r w:rsidR="00D22F8F">
        <w:rPr>
          <w:rFonts w:ascii="Arial" w:hAnsi="Arial" w:cs="Arial"/>
          <w:sz w:val="22"/>
          <w:szCs w:val="22"/>
        </w:rPr>
        <w:t xml:space="preserve"> dataset</w:t>
      </w:r>
      <w:r w:rsidR="00606B7C" w:rsidRPr="00E31873">
        <w:rPr>
          <w:rFonts w:ascii="Arial" w:hAnsi="Arial" w:cs="Arial"/>
          <w:sz w:val="22"/>
          <w:szCs w:val="22"/>
        </w:rPr>
        <w:t xml:space="preserve"> showing markedly less </w:t>
      </w:r>
      <w:r w:rsidR="008A0BA8" w:rsidRPr="00E31873">
        <w:rPr>
          <w:rFonts w:ascii="Arial" w:hAnsi="Arial" w:cs="Arial"/>
          <w:sz w:val="22"/>
          <w:szCs w:val="22"/>
        </w:rPr>
        <w:t xml:space="preserve">genetic </w:t>
      </w:r>
      <w:r w:rsidR="00D22F8F">
        <w:rPr>
          <w:rFonts w:ascii="Arial" w:hAnsi="Arial" w:cs="Arial"/>
          <w:sz w:val="22"/>
          <w:szCs w:val="22"/>
        </w:rPr>
        <w:t>divergence than the smaller EAD microsatellite dataset</w:t>
      </w:r>
      <w:r w:rsidR="008A0BA8" w:rsidRPr="00E31873">
        <w:rPr>
          <w:rFonts w:ascii="Arial" w:hAnsi="Arial" w:cs="Arial"/>
          <w:sz w:val="22"/>
          <w:szCs w:val="22"/>
        </w:rPr>
        <w:t>.</w:t>
      </w:r>
    </w:p>
    <w:p w14:paraId="6CB02A3B" w14:textId="77777777" w:rsidR="00B104D8" w:rsidRPr="00E31873" w:rsidRDefault="00B104D8" w:rsidP="00533918">
      <w:pPr>
        <w:spacing w:line="480" w:lineRule="auto"/>
        <w:rPr>
          <w:rFonts w:ascii="Arial" w:hAnsi="Arial" w:cs="Arial"/>
          <w:i/>
          <w:sz w:val="22"/>
          <w:szCs w:val="22"/>
        </w:rPr>
      </w:pPr>
    </w:p>
    <w:p w14:paraId="3D511032" w14:textId="77777777" w:rsidR="00003046" w:rsidRPr="00E31873" w:rsidRDefault="00C809D2" w:rsidP="00533918">
      <w:pPr>
        <w:spacing w:line="480" w:lineRule="auto"/>
        <w:rPr>
          <w:rFonts w:ascii="Arial" w:hAnsi="Arial" w:cs="Arial"/>
          <w:i/>
          <w:sz w:val="22"/>
          <w:szCs w:val="22"/>
        </w:rPr>
      </w:pPr>
      <w:r w:rsidRPr="00E31873">
        <w:rPr>
          <w:rFonts w:ascii="Arial" w:hAnsi="Arial" w:cs="Arial"/>
          <w:i/>
          <w:sz w:val="22"/>
          <w:szCs w:val="22"/>
        </w:rPr>
        <w:t>3.</w:t>
      </w:r>
      <w:r w:rsidR="00B104D8" w:rsidRPr="00E31873">
        <w:rPr>
          <w:rFonts w:ascii="Arial" w:hAnsi="Arial" w:cs="Arial"/>
          <w:i/>
          <w:sz w:val="22"/>
          <w:szCs w:val="22"/>
        </w:rPr>
        <w:t>3</w:t>
      </w:r>
      <w:r w:rsidRPr="00E31873">
        <w:rPr>
          <w:rFonts w:ascii="Arial" w:hAnsi="Arial" w:cs="Arial"/>
          <w:i/>
          <w:sz w:val="22"/>
          <w:szCs w:val="22"/>
        </w:rPr>
        <w:t xml:space="preserve"> </w:t>
      </w:r>
      <w:r w:rsidR="00B104D8" w:rsidRPr="00E31873">
        <w:rPr>
          <w:rFonts w:ascii="Arial" w:hAnsi="Arial" w:cs="Arial"/>
          <w:i/>
          <w:sz w:val="22"/>
          <w:szCs w:val="22"/>
        </w:rPr>
        <w:t>Simulating structure in captivity through drift</w:t>
      </w:r>
    </w:p>
    <w:p w14:paraId="69E72441" w14:textId="1403A8AF" w:rsidR="00E867BC" w:rsidRPr="00E31873" w:rsidRDefault="008A0BA8" w:rsidP="00D27FA9">
      <w:pPr>
        <w:pStyle w:val="FreeForm"/>
        <w:spacing w:line="480" w:lineRule="auto"/>
        <w:ind w:firstLine="720"/>
        <w:rPr>
          <w:rFonts w:ascii="Arial" w:eastAsia="Arial" w:hAnsi="Arial" w:cs="Arial"/>
          <w:sz w:val="22"/>
          <w:szCs w:val="22"/>
        </w:rPr>
      </w:pPr>
      <w:r w:rsidRPr="00E31873">
        <w:rPr>
          <w:rFonts w:ascii="Arial" w:eastAsia="Arial" w:hAnsi="Arial" w:cs="Arial"/>
          <w:sz w:val="22"/>
          <w:szCs w:val="22"/>
        </w:rPr>
        <w:t>To address the effect of founder population size and the number of generations of isolated population growth on differentiation of populations through drift, t</w:t>
      </w:r>
      <w:r w:rsidR="00E273CB" w:rsidRPr="00E31873">
        <w:rPr>
          <w:rFonts w:ascii="Arial" w:eastAsia="Arial" w:hAnsi="Arial" w:cs="Arial"/>
          <w:sz w:val="22"/>
          <w:szCs w:val="22"/>
        </w:rPr>
        <w:t xml:space="preserve">hree replicates of </w:t>
      </w:r>
      <w:r w:rsidR="00311B9C" w:rsidRPr="00E31873">
        <w:rPr>
          <w:rFonts w:ascii="Arial" w:eastAsia="Arial" w:hAnsi="Arial" w:cs="Arial"/>
          <w:sz w:val="22"/>
          <w:szCs w:val="22"/>
        </w:rPr>
        <w:t xml:space="preserve">24 scenarios covering founder population sizes 2, 5, 10 and 20 and grown over 2, 5, 10 and 15 generations were used. </w:t>
      </w:r>
      <w:r w:rsidR="00982BE1" w:rsidRPr="00E31873">
        <w:rPr>
          <w:rFonts w:ascii="Arial" w:eastAsia="Arial" w:hAnsi="Arial" w:cs="Arial"/>
          <w:sz w:val="22"/>
          <w:szCs w:val="22"/>
        </w:rPr>
        <w:t xml:space="preserve"> As anticipated,</w:t>
      </w:r>
      <w:r w:rsidR="000F12C3" w:rsidRPr="00E31873">
        <w:rPr>
          <w:rFonts w:ascii="Arial" w:eastAsia="Arial" w:hAnsi="Arial" w:cs="Arial"/>
          <w:sz w:val="22"/>
          <w:szCs w:val="22"/>
        </w:rPr>
        <w:t xml:space="preserve"> F</w:t>
      </w:r>
      <w:r w:rsidR="000F12C3" w:rsidRPr="00E31873">
        <w:rPr>
          <w:rFonts w:ascii="Arial" w:eastAsia="Arial" w:hAnsi="Arial" w:cs="Arial"/>
          <w:sz w:val="22"/>
          <w:szCs w:val="22"/>
          <w:vertAlign w:val="subscript"/>
        </w:rPr>
        <w:t xml:space="preserve">ST </w:t>
      </w:r>
      <w:r w:rsidR="000F12C3" w:rsidRPr="00E31873">
        <w:rPr>
          <w:rFonts w:ascii="Arial" w:eastAsia="Arial" w:hAnsi="Arial" w:cs="Arial"/>
          <w:sz w:val="22"/>
          <w:szCs w:val="22"/>
        </w:rPr>
        <w:t>increased with generation number and with smaller founder sizes</w:t>
      </w:r>
      <w:r w:rsidR="00982BE1" w:rsidRPr="00E31873">
        <w:rPr>
          <w:rFonts w:ascii="Arial" w:eastAsia="Arial" w:hAnsi="Arial" w:cs="Arial"/>
          <w:sz w:val="22"/>
          <w:szCs w:val="22"/>
        </w:rPr>
        <w:t xml:space="preserve"> (no. gens: F</w:t>
      </w:r>
      <w:r w:rsidR="00982BE1" w:rsidRPr="00E31873">
        <w:rPr>
          <w:rFonts w:ascii="Arial" w:eastAsia="Arial" w:hAnsi="Arial" w:cs="Arial"/>
          <w:sz w:val="22"/>
          <w:szCs w:val="22"/>
          <w:vertAlign w:val="subscript"/>
        </w:rPr>
        <w:t>1,65</w:t>
      </w:r>
      <w:r w:rsidR="00982BE1" w:rsidRPr="00E31873">
        <w:rPr>
          <w:rFonts w:ascii="Arial" w:eastAsia="Arial" w:hAnsi="Arial" w:cs="Arial"/>
          <w:sz w:val="22"/>
          <w:szCs w:val="22"/>
        </w:rPr>
        <w:t xml:space="preserve"> = 80.60, P &lt; 0.0001; founder size: F</w:t>
      </w:r>
      <w:r w:rsidR="00982BE1" w:rsidRPr="00E31873">
        <w:rPr>
          <w:rFonts w:ascii="Arial" w:eastAsia="Arial" w:hAnsi="Arial" w:cs="Arial"/>
          <w:sz w:val="22"/>
          <w:szCs w:val="22"/>
          <w:vertAlign w:val="subscript"/>
        </w:rPr>
        <w:t xml:space="preserve">5,65 </w:t>
      </w:r>
      <w:r w:rsidR="00982BE1" w:rsidRPr="00E31873">
        <w:rPr>
          <w:rFonts w:ascii="Arial" w:eastAsia="Arial" w:hAnsi="Arial" w:cs="Arial"/>
          <w:sz w:val="22"/>
          <w:szCs w:val="22"/>
        </w:rPr>
        <w:t>= 282.94, P &lt; 0.0001)</w:t>
      </w:r>
      <w:r w:rsidR="000F12C3" w:rsidRPr="00E31873">
        <w:rPr>
          <w:rFonts w:ascii="Arial" w:eastAsia="Arial" w:hAnsi="Arial" w:cs="Arial"/>
          <w:sz w:val="22"/>
          <w:szCs w:val="22"/>
        </w:rPr>
        <w:t>, but results were particularly marked at founder sizes less than ten, resulting in F</w:t>
      </w:r>
      <w:r w:rsidR="000F12C3" w:rsidRPr="00E31873">
        <w:rPr>
          <w:rFonts w:ascii="Arial" w:eastAsia="Arial" w:hAnsi="Arial" w:cs="Arial"/>
          <w:sz w:val="22"/>
          <w:szCs w:val="22"/>
          <w:vertAlign w:val="subscript"/>
        </w:rPr>
        <w:t xml:space="preserve">ST </w:t>
      </w:r>
      <w:r w:rsidR="000F12C3" w:rsidRPr="00E31873">
        <w:rPr>
          <w:rFonts w:ascii="Arial" w:eastAsia="Arial" w:hAnsi="Arial" w:cs="Arial"/>
          <w:sz w:val="22"/>
          <w:szCs w:val="22"/>
        </w:rPr>
        <w:t xml:space="preserve">values greater than 15% after 15 generations from identical starting populations (Figure 6).  The change in population differentiation in the results of </w:t>
      </w:r>
      <w:r w:rsidR="000F12C3" w:rsidRPr="00D22F8F">
        <w:rPr>
          <w:rFonts w:ascii="Arial" w:eastAsia="Arial" w:hAnsi="Arial" w:cs="Arial"/>
          <w:sz w:val="20"/>
          <w:szCs w:val="20"/>
        </w:rPr>
        <w:t>STRUCTURE</w:t>
      </w:r>
      <w:r w:rsidR="000F12C3" w:rsidRPr="00E31873">
        <w:rPr>
          <w:rFonts w:ascii="Arial" w:eastAsia="Arial" w:hAnsi="Arial" w:cs="Arial"/>
          <w:sz w:val="22"/>
          <w:szCs w:val="22"/>
        </w:rPr>
        <w:t xml:space="preserve"> analysis were even more marked with </w:t>
      </w:r>
      <w:r w:rsidRPr="00E31873">
        <w:rPr>
          <w:rFonts w:ascii="Arial" w:eastAsia="Arial" w:hAnsi="Arial" w:cs="Arial"/>
          <w:sz w:val="22"/>
          <w:szCs w:val="22"/>
        </w:rPr>
        <w:t xml:space="preserve">clear </w:t>
      </w:r>
      <w:r w:rsidR="000F12C3" w:rsidRPr="00E31873">
        <w:rPr>
          <w:rFonts w:ascii="Arial" w:eastAsia="Arial" w:hAnsi="Arial" w:cs="Arial"/>
          <w:sz w:val="22"/>
          <w:szCs w:val="22"/>
        </w:rPr>
        <w:t xml:space="preserve">structure observed between populations after ten generations irrespective of founder size.  Of particular note was the </w:t>
      </w:r>
      <w:r w:rsidR="00982BE1" w:rsidRPr="00E31873">
        <w:rPr>
          <w:rFonts w:ascii="Arial" w:eastAsia="Arial" w:hAnsi="Arial" w:cs="Arial"/>
          <w:sz w:val="22"/>
          <w:szCs w:val="22"/>
        </w:rPr>
        <w:t>development of strong population structure (high S index) even with relatively large founder numbers (n&gt;20) and low F</w:t>
      </w:r>
      <w:r w:rsidR="00982BE1" w:rsidRPr="00E31873">
        <w:rPr>
          <w:rFonts w:ascii="Arial" w:eastAsia="Arial" w:hAnsi="Arial" w:cs="Arial"/>
          <w:sz w:val="22"/>
          <w:szCs w:val="22"/>
          <w:vertAlign w:val="subscript"/>
        </w:rPr>
        <w:t>ST</w:t>
      </w:r>
      <w:r w:rsidR="00982BE1" w:rsidRPr="00E31873">
        <w:rPr>
          <w:rFonts w:ascii="Arial" w:eastAsia="Arial" w:hAnsi="Arial" w:cs="Arial"/>
          <w:sz w:val="22"/>
          <w:szCs w:val="22"/>
        </w:rPr>
        <w:t xml:space="preserve"> (&lt;5%)</w:t>
      </w:r>
      <w:r w:rsidRPr="00E31873">
        <w:rPr>
          <w:rFonts w:ascii="Arial" w:eastAsia="Arial" w:hAnsi="Arial" w:cs="Arial"/>
          <w:sz w:val="22"/>
          <w:szCs w:val="22"/>
        </w:rPr>
        <w:t xml:space="preserve"> (Figure 7)</w:t>
      </w:r>
      <w:r w:rsidR="00982BE1" w:rsidRPr="00E31873">
        <w:rPr>
          <w:rFonts w:ascii="Arial" w:eastAsia="Arial" w:hAnsi="Arial" w:cs="Arial"/>
          <w:sz w:val="22"/>
          <w:szCs w:val="22"/>
        </w:rPr>
        <w:t>. Taken collectively the simulation results for F</w:t>
      </w:r>
      <w:r w:rsidR="00982BE1" w:rsidRPr="00E31873">
        <w:rPr>
          <w:rFonts w:ascii="Arial" w:eastAsia="Arial" w:hAnsi="Arial" w:cs="Arial"/>
          <w:sz w:val="22"/>
          <w:szCs w:val="22"/>
          <w:vertAlign w:val="subscript"/>
        </w:rPr>
        <w:t>ST</w:t>
      </w:r>
      <w:r w:rsidR="00982BE1" w:rsidRPr="00E31873">
        <w:rPr>
          <w:rFonts w:ascii="Arial" w:eastAsia="Arial" w:hAnsi="Arial" w:cs="Arial"/>
          <w:sz w:val="22"/>
          <w:szCs w:val="22"/>
        </w:rPr>
        <w:t xml:space="preserve"> and </w:t>
      </w:r>
      <w:r w:rsidR="00D22F8F" w:rsidRPr="00D22F8F">
        <w:rPr>
          <w:rFonts w:ascii="Arial" w:eastAsia="Arial" w:hAnsi="Arial" w:cs="Arial"/>
          <w:sz w:val="20"/>
          <w:szCs w:val="20"/>
        </w:rPr>
        <w:t>STRUCTURE</w:t>
      </w:r>
      <w:r w:rsidR="00D22F8F" w:rsidRPr="00E31873">
        <w:rPr>
          <w:rFonts w:ascii="Arial" w:eastAsia="Arial" w:hAnsi="Arial" w:cs="Arial"/>
          <w:sz w:val="22"/>
          <w:szCs w:val="22"/>
        </w:rPr>
        <w:t xml:space="preserve"> </w:t>
      </w:r>
      <w:r w:rsidR="00982BE1" w:rsidRPr="00E31873">
        <w:rPr>
          <w:rFonts w:ascii="Arial" w:eastAsia="Arial" w:hAnsi="Arial" w:cs="Arial"/>
          <w:sz w:val="22"/>
          <w:szCs w:val="22"/>
        </w:rPr>
        <w:t xml:space="preserve">analysis show clear evidence of populations </w:t>
      </w:r>
      <w:r w:rsidRPr="00E31873">
        <w:rPr>
          <w:rFonts w:ascii="Arial" w:eastAsia="Arial" w:hAnsi="Arial" w:cs="Arial"/>
          <w:sz w:val="22"/>
          <w:szCs w:val="22"/>
        </w:rPr>
        <w:t xml:space="preserve">of identical starting composition </w:t>
      </w:r>
      <w:r w:rsidR="00982BE1" w:rsidRPr="00E31873">
        <w:rPr>
          <w:rFonts w:ascii="Arial" w:eastAsia="Arial" w:hAnsi="Arial" w:cs="Arial"/>
          <w:sz w:val="22"/>
          <w:szCs w:val="22"/>
        </w:rPr>
        <w:t xml:space="preserve">differentiating rapidly under drift. </w:t>
      </w:r>
    </w:p>
    <w:p w14:paraId="6366C680" w14:textId="77777777" w:rsidR="00C809D2" w:rsidRPr="00E31873" w:rsidRDefault="00C809D2" w:rsidP="00C809D2">
      <w:pPr>
        <w:pStyle w:val="FreeForm"/>
        <w:spacing w:line="480" w:lineRule="auto"/>
        <w:rPr>
          <w:rFonts w:ascii="Arial" w:eastAsia="Arial" w:hAnsi="Arial" w:cs="Arial"/>
          <w:sz w:val="22"/>
          <w:szCs w:val="22"/>
        </w:rPr>
      </w:pPr>
    </w:p>
    <w:p w14:paraId="78DA041F" w14:textId="77777777" w:rsidR="00E867BC" w:rsidRPr="00E31873" w:rsidRDefault="00C809D2" w:rsidP="00533918">
      <w:pPr>
        <w:spacing w:line="480" w:lineRule="auto"/>
        <w:rPr>
          <w:rFonts w:ascii="Arial" w:hAnsi="Arial" w:cs="Arial"/>
          <w:i/>
          <w:sz w:val="22"/>
          <w:szCs w:val="22"/>
        </w:rPr>
      </w:pPr>
      <w:r w:rsidRPr="00E31873">
        <w:rPr>
          <w:rFonts w:ascii="Arial" w:hAnsi="Arial" w:cs="Arial"/>
          <w:i/>
          <w:sz w:val="22"/>
          <w:szCs w:val="22"/>
        </w:rPr>
        <w:t>3.</w:t>
      </w:r>
      <w:r w:rsidR="00B104D8" w:rsidRPr="00E31873">
        <w:rPr>
          <w:rFonts w:ascii="Arial" w:hAnsi="Arial" w:cs="Arial"/>
          <w:i/>
          <w:sz w:val="22"/>
          <w:szCs w:val="22"/>
        </w:rPr>
        <w:t>4</w:t>
      </w:r>
      <w:r w:rsidRPr="00E31873">
        <w:rPr>
          <w:rFonts w:ascii="Arial" w:hAnsi="Arial" w:cs="Arial"/>
          <w:i/>
          <w:sz w:val="22"/>
          <w:szCs w:val="22"/>
        </w:rPr>
        <w:t xml:space="preserve"> </w:t>
      </w:r>
      <w:r w:rsidR="00E867BC" w:rsidRPr="00E31873">
        <w:rPr>
          <w:rFonts w:ascii="Arial" w:hAnsi="Arial" w:cs="Arial"/>
          <w:i/>
          <w:sz w:val="22"/>
          <w:szCs w:val="22"/>
        </w:rPr>
        <w:t>Genetic analysis of individual oryx</w:t>
      </w:r>
    </w:p>
    <w:p w14:paraId="645A4E36" w14:textId="05601E5B" w:rsidR="004E5CA5" w:rsidRPr="00E31873" w:rsidRDefault="00C809D2" w:rsidP="004A487D">
      <w:pPr>
        <w:spacing w:line="480" w:lineRule="auto"/>
        <w:ind w:firstLine="720"/>
        <w:rPr>
          <w:rFonts w:ascii="Arial" w:hAnsi="Arial" w:cs="Arial"/>
          <w:sz w:val="22"/>
          <w:szCs w:val="22"/>
        </w:rPr>
      </w:pPr>
      <w:r w:rsidRPr="00E31873">
        <w:rPr>
          <w:rFonts w:ascii="Arial" w:hAnsi="Arial" w:cs="Arial"/>
          <w:sz w:val="22"/>
          <w:szCs w:val="22"/>
        </w:rPr>
        <w:t>Founder selection</w:t>
      </w:r>
      <w:r w:rsidR="00EE0BD0" w:rsidRPr="00E31873">
        <w:rPr>
          <w:rFonts w:ascii="Arial" w:hAnsi="Arial" w:cs="Arial"/>
          <w:sz w:val="22"/>
          <w:szCs w:val="22"/>
        </w:rPr>
        <w:t xml:space="preserve"> ultimately requires individual</w:t>
      </w:r>
      <w:r w:rsidRPr="00E31873">
        <w:rPr>
          <w:rFonts w:ascii="Arial" w:hAnsi="Arial" w:cs="Arial"/>
          <w:sz w:val="22"/>
          <w:szCs w:val="22"/>
        </w:rPr>
        <w:t xml:space="preserve"> animals to be selected for translocation and release, therefore beyond the analysis of population genetic structure, it is important to evaluate how information on individual </w:t>
      </w:r>
      <w:r w:rsidR="00DA7C3C" w:rsidRPr="00E31873">
        <w:rPr>
          <w:rFonts w:ascii="Arial" w:hAnsi="Arial" w:cs="Arial"/>
          <w:sz w:val="22"/>
          <w:szCs w:val="22"/>
        </w:rPr>
        <w:t xml:space="preserve">genetic diversity can inform reintroduction management decisions.  </w:t>
      </w:r>
      <w:r w:rsidR="00935262" w:rsidRPr="00E31873">
        <w:rPr>
          <w:rFonts w:ascii="Arial" w:hAnsi="Arial" w:cs="Arial"/>
          <w:sz w:val="22"/>
          <w:szCs w:val="22"/>
        </w:rPr>
        <w:t xml:space="preserve">Analysis of </w:t>
      </w:r>
      <w:r w:rsidR="001A76A7" w:rsidRPr="00E31873">
        <w:rPr>
          <w:rFonts w:ascii="Arial" w:hAnsi="Arial" w:cs="Arial"/>
          <w:sz w:val="22"/>
          <w:szCs w:val="22"/>
        </w:rPr>
        <w:t>fine-scale</w:t>
      </w:r>
      <w:r w:rsidR="00935262" w:rsidRPr="00E31873">
        <w:rPr>
          <w:rFonts w:ascii="Arial" w:hAnsi="Arial" w:cs="Arial"/>
          <w:sz w:val="22"/>
          <w:szCs w:val="22"/>
        </w:rPr>
        <w:t xml:space="preserve"> genetic variation within scimitar-horned ory</w:t>
      </w:r>
      <w:r w:rsidR="001A76A7" w:rsidRPr="00E31873">
        <w:rPr>
          <w:rFonts w:ascii="Arial" w:hAnsi="Arial" w:cs="Arial"/>
          <w:sz w:val="22"/>
          <w:szCs w:val="22"/>
        </w:rPr>
        <w:t>x herds was conducted using the nuclear DNA SNP dataset focusing on the EAD population being managed in Abu Dhabi.  These animals originated principally from Sir Bani Yas island</w:t>
      </w:r>
      <w:r w:rsidR="009950EF" w:rsidRPr="00E31873">
        <w:rPr>
          <w:rFonts w:ascii="Arial" w:hAnsi="Arial" w:cs="Arial"/>
          <w:sz w:val="22"/>
          <w:szCs w:val="22"/>
        </w:rPr>
        <w:t xml:space="preserve">, United Arab Emirates, before being moved to a series of fenced enclosures in Abu Dhabi, </w:t>
      </w:r>
      <w:r w:rsidR="001A76A7" w:rsidRPr="00E31873">
        <w:rPr>
          <w:rFonts w:ascii="Arial" w:hAnsi="Arial" w:cs="Arial"/>
          <w:sz w:val="22"/>
          <w:szCs w:val="22"/>
        </w:rPr>
        <w:t xml:space="preserve">prior to sampling.  </w:t>
      </w:r>
      <w:r w:rsidR="00D22F8F">
        <w:rPr>
          <w:rFonts w:ascii="Arial" w:hAnsi="Arial" w:cs="Arial"/>
          <w:sz w:val="22"/>
          <w:szCs w:val="22"/>
        </w:rPr>
        <w:t>DAPC</w:t>
      </w:r>
      <w:r w:rsidR="001A76A7" w:rsidRPr="00E31873">
        <w:rPr>
          <w:rFonts w:ascii="Arial" w:hAnsi="Arial" w:cs="Arial"/>
          <w:sz w:val="22"/>
          <w:szCs w:val="22"/>
        </w:rPr>
        <w:t xml:space="preserve"> analysis at the enclosure level revealed evidence of low-level differentiation among enclosures, particularly of enclosure numbers 10 and 11 (E10 &amp; E11; Figure </w:t>
      </w:r>
      <w:r w:rsidR="009950EF" w:rsidRPr="00E31873">
        <w:rPr>
          <w:rFonts w:ascii="Arial" w:hAnsi="Arial" w:cs="Arial"/>
          <w:sz w:val="22"/>
          <w:szCs w:val="22"/>
        </w:rPr>
        <w:t>7).</w:t>
      </w:r>
      <w:r w:rsidR="002F651A">
        <w:rPr>
          <w:rFonts w:ascii="Arial" w:hAnsi="Arial" w:cs="Arial"/>
          <w:sz w:val="22"/>
          <w:szCs w:val="22"/>
        </w:rPr>
        <w:t xml:space="preserve">  Individual heterozygosity results calculated from the 800 SNP markers across all individuals ranged from 0.12 to 0.31 (mean=0.19; sd=0.03); for the largest single population (EAD, n=173), the range was slightly narrower (0.13&lt;HE&lt;0.25; mean=0.19; sd=0.02)</w:t>
      </w:r>
      <w:r w:rsidR="00D22F8F">
        <w:rPr>
          <w:rFonts w:ascii="Arial" w:hAnsi="Arial" w:cs="Arial"/>
          <w:sz w:val="22"/>
          <w:szCs w:val="22"/>
        </w:rPr>
        <w:t>, but still showed a two-fold difference among individuals</w:t>
      </w:r>
      <w:r w:rsidR="002F651A">
        <w:rPr>
          <w:rFonts w:ascii="Arial" w:hAnsi="Arial" w:cs="Arial"/>
          <w:sz w:val="22"/>
          <w:szCs w:val="22"/>
        </w:rPr>
        <w:t>.</w:t>
      </w:r>
    </w:p>
    <w:p w14:paraId="77776859" w14:textId="77777777" w:rsidR="00B104D8" w:rsidRPr="00E31873" w:rsidRDefault="00B104D8" w:rsidP="00533918">
      <w:pPr>
        <w:spacing w:line="480" w:lineRule="auto"/>
        <w:rPr>
          <w:rFonts w:ascii="Arial" w:hAnsi="Arial" w:cs="Arial"/>
          <w:sz w:val="22"/>
          <w:szCs w:val="22"/>
        </w:rPr>
      </w:pPr>
    </w:p>
    <w:p w14:paraId="3AEB0C67" w14:textId="77777777" w:rsidR="00C32B45" w:rsidRPr="00E31873" w:rsidRDefault="001E4CBC" w:rsidP="00533918">
      <w:pPr>
        <w:spacing w:line="480" w:lineRule="auto"/>
        <w:rPr>
          <w:rFonts w:ascii="Arial" w:hAnsi="Arial" w:cs="Arial"/>
          <w:sz w:val="22"/>
          <w:szCs w:val="22"/>
        </w:rPr>
      </w:pPr>
      <w:r w:rsidRPr="00E31873">
        <w:rPr>
          <w:rFonts w:ascii="Arial" w:hAnsi="Arial" w:cs="Arial"/>
          <w:b/>
          <w:sz w:val="22"/>
          <w:szCs w:val="22"/>
        </w:rPr>
        <w:t xml:space="preserve">4. </w:t>
      </w:r>
      <w:r w:rsidR="00B949F6" w:rsidRPr="00E31873">
        <w:rPr>
          <w:rFonts w:ascii="Arial" w:hAnsi="Arial" w:cs="Arial"/>
          <w:b/>
          <w:sz w:val="22"/>
          <w:szCs w:val="22"/>
        </w:rPr>
        <w:t>Discussion</w:t>
      </w:r>
    </w:p>
    <w:p w14:paraId="66479ED0" w14:textId="578ED294" w:rsidR="00B949F6" w:rsidRPr="00E31873" w:rsidRDefault="00401329" w:rsidP="00D27FA9">
      <w:pPr>
        <w:spacing w:line="480" w:lineRule="auto"/>
        <w:ind w:firstLine="720"/>
        <w:rPr>
          <w:rFonts w:ascii="Arial" w:hAnsi="Arial" w:cs="Arial"/>
          <w:sz w:val="22"/>
          <w:szCs w:val="22"/>
        </w:rPr>
      </w:pPr>
      <w:r w:rsidRPr="00917E3C">
        <w:rPr>
          <w:rFonts w:ascii="Arial" w:hAnsi="Arial" w:cs="Arial"/>
          <w:sz w:val="22"/>
          <w:szCs w:val="22"/>
        </w:rPr>
        <w:t xml:space="preserve">The results presented here comprise multiple genetic studies performed over the past </w:t>
      </w:r>
      <w:r w:rsidR="00637E46" w:rsidRPr="00917E3C">
        <w:rPr>
          <w:rFonts w:ascii="Arial" w:hAnsi="Arial" w:cs="Arial"/>
          <w:sz w:val="22"/>
          <w:szCs w:val="22"/>
        </w:rPr>
        <w:t>ten</w:t>
      </w:r>
      <w:r w:rsidRPr="00917E3C">
        <w:rPr>
          <w:rFonts w:ascii="Arial" w:hAnsi="Arial" w:cs="Arial"/>
          <w:sz w:val="22"/>
          <w:szCs w:val="22"/>
        </w:rPr>
        <w:t xml:space="preserve"> years with the common aim of evaluating captive genetic diversity in scimitar-horned oryx to inform their reintroduction to the wild.  </w:t>
      </w:r>
      <w:r w:rsidR="004B57FF" w:rsidRPr="00917E3C">
        <w:rPr>
          <w:rFonts w:ascii="Arial" w:hAnsi="Arial" w:cs="Arial"/>
          <w:sz w:val="22"/>
          <w:szCs w:val="22"/>
        </w:rPr>
        <w:t xml:space="preserve">Their combined strength lies in bridging the gap between </w:t>
      </w:r>
      <w:r w:rsidR="008E683F">
        <w:rPr>
          <w:rFonts w:ascii="Arial" w:hAnsi="Arial" w:cs="Arial"/>
          <w:sz w:val="22"/>
          <w:szCs w:val="22"/>
        </w:rPr>
        <w:t>intensively managed zoo populations with individual pedigree data,</w:t>
      </w:r>
      <w:r w:rsidR="008E683F" w:rsidRPr="00917E3C">
        <w:rPr>
          <w:rFonts w:ascii="Arial" w:hAnsi="Arial" w:cs="Arial"/>
          <w:sz w:val="22"/>
          <w:szCs w:val="22"/>
        </w:rPr>
        <w:t xml:space="preserve"> </w:t>
      </w:r>
      <w:r w:rsidR="004B57FF" w:rsidRPr="00917E3C">
        <w:rPr>
          <w:rFonts w:ascii="Arial" w:hAnsi="Arial" w:cs="Arial"/>
          <w:sz w:val="22"/>
          <w:szCs w:val="22"/>
        </w:rPr>
        <w:t xml:space="preserve">and </w:t>
      </w:r>
      <w:r w:rsidR="008E683F">
        <w:rPr>
          <w:rFonts w:ascii="Arial" w:hAnsi="Arial" w:cs="Arial"/>
          <w:sz w:val="22"/>
          <w:szCs w:val="22"/>
        </w:rPr>
        <w:t>extensively</w:t>
      </w:r>
      <w:r w:rsidR="008E683F" w:rsidRPr="00917E3C">
        <w:rPr>
          <w:rFonts w:ascii="Arial" w:hAnsi="Arial" w:cs="Arial"/>
          <w:sz w:val="22"/>
          <w:szCs w:val="22"/>
        </w:rPr>
        <w:t xml:space="preserve"> </w:t>
      </w:r>
      <w:r w:rsidR="004B57FF" w:rsidRPr="00917E3C">
        <w:rPr>
          <w:rFonts w:ascii="Arial" w:hAnsi="Arial" w:cs="Arial"/>
          <w:sz w:val="22"/>
          <w:szCs w:val="22"/>
        </w:rPr>
        <w:t xml:space="preserve">managed </w:t>
      </w:r>
      <w:r w:rsidR="008E683F">
        <w:rPr>
          <w:rFonts w:ascii="Arial" w:hAnsi="Arial" w:cs="Arial"/>
          <w:sz w:val="22"/>
          <w:szCs w:val="22"/>
        </w:rPr>
        <w:t>animal herds</w:t>
      </w:r>
      <w:r w:rsidR="004B57FF" w:rsidRPr="00917E3C">
        <w:rPr>
          <w:rFonts w:ascii="Arial" w:hAnsi="Arial" w:cs="Arial"/>
          <w:sz w:val="22"/>
          <w:szCs w:val="22"/>
        </w:rPr>
        <w:t xml:space="preserve">, </w:t>
      </w:r>
      <w:r w:rsidR="008E683F">
        <w:rPr>
          <w:rFonts w:ascii="Arial" w:hAnsi="Arial" w:cs="Arial"/>
          <w:sz w:val="22"/>
          <w:szCs w:val="22"/>
        </w:rPr>
        <w:t xml:space="preserve">which may comprise very large numbers of rare or endangered species, but for which almost nothing is known about their history or diversity.  Molecular genetic studies have </w:t>
      </w:r>
      <w:r w:rsidR="004B57FF" w:rsidRPr="00917E3C">
        <w:rPr>
          <w:rFonts w:ascii="Arial" w:hAnsi="Arial" w:cs="Arial"/>
          <w:sz w:val="22"/>
          <w:szCs w:val="22"/>
        </w:rPr>
        <w:t>enab</w:t>
      </w:r>
      <w:r w:rsidR="008E683F">
        <w:rPr>
          <w:rFonts w:ascii="Arial" w:hAnsi="Arial" w:cs="Arial"/>
          <w:sz w:val="22"/>
          <w:szCs w:val="22"/>
        </w:rPr>
        <w:t>led</w:t>
      </w:r>
      <w:r w:rsidR="004B57FF" w:rsidRPr="00917E3C">
        <w:rPr>
          <w:rFonts w:ascii="Arial" w:hAnsi="Arial" w:cs="Arial"/>
          <w:sz w:val="22"/>
          <w:szCs w:val="22"/>
        </w:rPr>
        <w:t xml:space="preserve"> the SHO reintroduction </w:t>
      </w:r>
      <w:r w:rsidR="008E683F">
        <w:rPr>
          <w:rFonts w:ascii="Arial" w:hAnsi="Arial" w:cs="Arial"/>
          <w:sz w:val="22"/>
          <w:szCs w:val="22"/>
        </w:rPr>
        <w:t xml:space="preserve">into Chad </w:t>
      </w:r>
      <w:r w:rsidR="004B57FF" w:rsidRPr="00917E3C">
        <w:rPr>
          <w:rFonts w:ascii="Arial" w:hAnsi="Arial" w:cs="Arial"/>
          <w:sz w:val="22"/>
          <w:szCs w:val="22"/>
        </w:rPr>
        <w:t xml:space="preserve">to </w:t>
      </w:r>
      <w:r w:rsidR="008E683F">
        <w:rPr>
          <w:rFonts w:ascii="Arial" w:hAnsi="Arial" w:cs="Arial"/>
          <w:sz w:val="22"/>
          <w:szCs w:val="22"/>
        </w:rPr>
        <w:t xml:space="preserve">effectively </w:t>
      </w:r>
      <w:r w:rsidR="004B57FF" w:rsidRPr="00917E3C">
        <w:rPr>
          <w:rFonts w:ascii="Arial" w:hAnsi="Arial" w:cs="Arial"/>
          <w:sz w:val="22"/>
          <w:szCs w:val="22"/>
        </w:rPr>
        <w:t>rescue orphaned populations lack</w:t>
      </w:r>
      <w:r w:rsidR="008E683F">
        <w:rPr>
          <w:rFonts w:ascii="Arial" w:hAnsi="Arial" w:cs="Arial"/>
          <w:sz w:val="22"/>
          <w:szCs w:val="22"/>
        </w:rPr>
        <w:t>ing</w:t>
      </w:r>
      <w:r w:rsidR="004B57FF" w:rsidRPr="00917E3C">
        <w:rPr>
          <w:rFonts w:ascii="Arial" w:hAnsi="Arial" w:cs="Arial"/>
          <w:sz w:val="22"/>
          <w:szCs w:val="22"/>
        </w:rPr>
        <w:t xml:space="preserve"> </w:t>
      </w:r>
      <w:r w:rsidR="008E683F">
        <w:rPr>
          <w:rFonts w:ascii="Arial" w:hAnsi="Arial" w:cs="Arial"/>
          <w:sz w:val="22"/>
          <w:szCs w:val="22"/>
        </w:rPr>
        <w:t xml:space="preserve">ancestral data, which </w:t>
      </w:r>
      <w:r w:rsidR="00F71538">
        <w:rPr>
          <w:rFonts w:ascii="Arial" w:hAnsi="Arial" w:cs="Arial"/>
          <w:sz w:val="22"/>
          <w:szCs w:val="22"/>
        </w:rPr>
        <w:t>may</w:t>
      </w:r>
      <w:r w:rsidR="008E683F">
        <w:rPr>
          <w:rFonts w:ascii="Arial" w:hAnsi="Arial" w:cs="Arial"/>
          <w:sz w:val="22"/>
          <w:szCs w:val="22"/>
        </w:rPr>
        <w:t xml:space="preserve"> otherwise be excluded from conservation translocations</w:t>
      </w:r>
      <w:r w:rsidR="00F71538">
        <w:rPr>
          <w:rFonts w:ascii="Arial" w:hAnsi="Arial" w:cs="Arial"/>
          <w:sz w:val="22"/>
          <w:szCs w:val="22"/>
        </w:rPr>
        <w:t xml:space="preserve"> under current IUCN guidelines</w:t>
      </w:r>
      <w:r w:rsidR="004B57FF" w:rsidRPr="00917E3C">
        <w:rPr>
          <w:rFonts w:ascii="Arial" w:hAnsi="Arial" w:cs="Arial"/>
          <w:sz w:val="22"/>
          <w:szCs w:val="22"/>
        </w:rPr>
        <w:t xml:space="preserve">, and incorporate them into a </w:t>
      </w:r>
      <w:r w:rsidR="00CB68E4">
        <w:rPr>
          <w:rFonts w:ascii="Arial" w:hAnsi="Arial" w:cs="Arial"/>
          <w:sz w:val="22"/>
          <w:szCs w:val="22"/>
        </w:rPr>
        <w:t>global</w:t>
      </w:r>
      <w:r w:rsidR="00CB68E4" w:rsidRPr="00917E3C">
        <w:rPr>
          <w:rFonts w:ascii="Arial" w:hAnsi="Arial" w:cs="Arial"/>
          <w:sz w:val="22"/>
          <w:szCs w:val="22"/>
        </w:rPr>
        <w:t xml:space="preserve"> </w:t>
      </w:r>
      <w:r w:rsidR="004B57FF" w:rsidRPr="00917E3C">
        <w:rPr>
          <w:rFonts w:ascii="Arial" w:hAnsi="Arial" w:cs="Arial"/>
          <w:sz w:val="22"/>
          <w:szCs w:val="22"/>
        </w:rPr>
        <w:t xml:space="preserve">species-wide genetic management </w:t>
      </w:r>
      <w:r w:rsidR="00917E3C" w:rsidRPr="00917E3C">
        <w:rPr>
          <w:rFonts w:ascii="Arial" w:hAnsi="Arial" w:cs="Arial"/>
          <w:sz w:val="22"/>
          <w:szCs w:val="22"/>
        </w:rPr>
        <w:t>programme</w:t>
      </w:r>
      <w:r w:rsidR="004B57FF" w:rsidRPr="00917E3C">
        <w:rPr>
          <w:rFonts w:ascii="Arial" w:hAnsi="Arial" w:cs="Arial"/>
          <w:sz w:val="22"/>
          <w:szCs w:val="22"/>
        </w:rPr>
        <w:t xml:space="preserve">.  </w:t>
      </w:r>
      <w:r w:rsidRPr="00917E3C">
        <w:rPr>
          <w:rFonts w:ascii="Arial" w:hAnsi="Arial" w:cs="Arial"/>
          <w:sz w:val="22"/>
          <w:szCs w:val="22"/>
        </w:rPr>
        <w:t>Our findings demonstrate the value of such large</w:t>
      </w:r>
      <w:r w:rsidR="008E683F">
        <w:rPr>
          <w:rFonts w:ascii="Arial" w:hAnsi="Arial" w:cs="Arial"/>
          <w:sz w:val="22"/>
          <w:szCs w:val="22"/>
        </w:rPr>
        <w:t>-</w:t>
      </w:r>
      <w:r w:rsidRPr="00917E3C">
        <w:rPr>
          <w:rFonts w:ascii="Arial" w:hAnsi="Arial" w:cs="Arial"/>
          <w:sz w:val="22"/>
          <w:szCs w:val="22"/>
        </w:rPr>
        <w:t>scale concerted efforts to ensure that candidate founders encompass as much extant diversity as</w:t>
      </w:r>
      <w:r w:rsidRPr="00E31873">
        <w:rPr>
          <w:rFonts w:ascii="Arial" w:hAnsi="Arial" w:cs="Arial"/>
          <w:sz w:val="22"/>
          <w:szCs w:val="22"/>
        </w:rPr>
        <w:t xml:space="preserve"> possible.  However, this study also highlights the difficulty in interpreting standard </w:t>
      </w:r>
      <w:r w:rsidR="00DA2E5F" w:rsidRPr="00E31873">
        <w:rPr>
          <w:rFonts w:ascii="Arial" w:hAnsi="Arial" w:cs="Arial"/>
          <w:sz w:val="22"/>
          <w:szCs w:val="22"/>
        </w:rPr>
        <w:t>conservation</w:t>
      </w:r>
      <w:r w:rsidRPr="00E31873">
        <w:rPr>
          <w:rFonts w:ascii="Arial" w:hAnsi="Arial" w:cs="Arial"/>
          <w:sz w:val="22"/>
          <w:szCs w:val="22"/>
        </w:rPr>
        <w:t xml:space="preserve"> genetic indices when dealing w</w:t>
      </w:r>
      <w:r w:rsidR="003E0F3C" w:rsidRPr="00E31873">
        <w:rPr>
          <w:rFonts w:ascii="Arial" w:hAnsi="Arial" w:cs="Arial"/>
          <w:sz w:val="22"/>
          <w:szCs w:val="22"/>
        </w:rPr>
        <w:t xml:space="preserve">ith closed </w:t>
      </w:r>
      <w:r w:rsidR="00C86664">
        <w:rPr>
          <w:rFonts w:ascii="Arial" w:hAnsi="Arial" w:cs="Arial"/>
          <w:sz w:val="22"/>
          <w:szCs w:val="22"/>
        </w:rPr>
        <w:t>populations</w:t>
      </w:r>
      <w:r w:rsidR="003E0F3C" w:rsidRPr="00E31873">
        <w:rPr>
          <w:rFonts w:ascii="Arial" w:hAnsi="Arial" w:cs="Arial"/>
          <w:sz w:val="22"/>
          <w:szCs w:val="22"/>
        </w:rPr>
        <w:t xml:space="preserve"> </w:t>
      </w:r>
      <w:r w:rsidRPr="00E31873">
        <w:rPr>
          <w:rFonts w:ascii="Arial" w:hAnsi="Arial" w:cs="Arial"/>
          <w:sz w:val="22"/>
          <w:szCs w:val="22"/>
        </w:rPr>
        <w:t xml:space="preserve">and suggests that there is significant risk of over-stating population genetic differentiation across </w:t>
      </w:r>
      <w:r w:rsidR="00C86664">
        <w:rPr>
          <w:rFonts w:ascii="Arial" w:hAnsi="Arial" w:cs="Arial"/>
          <w:sz w:val="22"/>
          <w:szCs w:val="22"/>
        </w:rPr>
        <w:t>managed populations with</w:t>
      </w:r>
      <w:r w:rsidR="00425495">
        <w:rPr>
          <w:rFonts w:ascii="Arial" w:hAnsi="Arial" w:cs="Arial"/>
          <w:sz w:val="22"/>
          <w:szCs w:val="22"/>
        </w:rPr>
        <w:t xml:space="preserve"> </w:t>
      </w:r>
      <w:r w:rsidRPr="00E31873">
        <w:rPr>
          <w:rFonts w:ascii="Arial" w:hAnsi="Arial" w:cs="Arial"/>
          <w:sz w:val="22"/>
          <w:szCs w:val="22"/>
        </w:rPr>
        <w:t>small founder sizes.</w:t>
      </w:r>
    </w:p>
    <w:p w14:paraId="64A471C5" w14:textId="77777777" w:rsidR="00D27FA9" w:rsidRPr="00E31873" w:rsidRDefault="00D27FA9" w:rsidP="00533918">
      <w:pPr>
        <w:spacing w:line="480" w:lineRule="auto"/>
        <w:rPr>
          <w:rFonts w:ascii="Arial" w:hAnsi="Arial" w:cs="Arial"/>
          <w:i/>
          <w:sz w:val="22"/>
          <w:szCs w:val="22"/>
        </w:rPr>
      </w:pPr>
    </w:p>
    <w:p w14:paraId="13AD751A" w14:textId="77777777" w:rsidR="00401329" w:rsidRPr="00E31873" w:rsidRDefault="001E4CBC" w:rsidP="00533918">
      <w:pPr>
        <w:spacing w:line="480" w:lineRule="auto"/>
        <w:rPr>
          <w:rFonts w:ascii="Arial" w:hAnsi="Arial" w:cs="Arial"/>
          <w:i/>
          <w:sz w:val="22"/>
          <w:szCs w:val="22"/>
        </w:rPr>
      </w:pPr>
      <w:r w:rsidRPr="00E31873">
        <w:rPr>
          <w:rFonts w:ascii="Arial" w:hAnsi="Arial" w:cs="Arial"/>
          <w:i/>
          <w:sz w:val="22"/>
          <w:szCs w:val="22"/>
        </w:rPr>
        <w:t xml:space="preserve">4.1 </w:t>
      </w:r>
      <w:r w:rsidR="003E0F3C" w:rsidRPr="00E31873">
        <w:rPr>
          <w:rFonts w:ascii="Arial" w:hAnsi="Arial" w:cs="Arial"/>
          <w:i/>
          <w:sz w:val="22"/>
          <w:szCs w:val="22"/>
        </w:rPr>
        <w:t>Global scimitar-horned oryx diversity</w:t>
      </w:r>
    </w:p>
    <w:p w14:paraId="00721475" w14:textId="05F5D191" w:rsidR="00DA0D6F" w:rsidRPr="00215A8B" w:rsidRDefault="00DA0D6F" w:rsidP="00D27FA9">
      <w:pPr>
        <w:spacing w:line="480" w:lineRule="auto"/>
        <w:ind w:firstLine="720"/>
        <w:rPr>
          <w:rFonts w:ascii="Arial" w:hAnsi="Arial" w:cs="Arial"/>
          <w:sz w:val="22"/>
          <w:szCs w:val="22"/>
        </w:rPr>
      </w:pPr>
      <w:r w:rsidRPr="00E31873">
        <w:rPr>
          <w:rFonts w:ascii="Arial" w:hAnsi="Arial" w:cs="Arial"/>
          <w:sz w:val="22"/>
          <w:szCs w:val="22"/>
        </w:rPr>
        <w:t xml:space="preserve">The level of mitochondrial DNA control region diversity is relatively high considering the recent history of the species suggesting that captive breeding programmes have succeeded in retaining genetic variation over the past 50 years.  This variation was not evenly distributed, either between US and European breeding programmes or between Arabian collections, which show a relative lack of diversity.  These findings reinforce the importance of deciding to take a global approach to the SHO </w:t>
      </w:r>
      <w:r w:rsidRPr="00215A8B">
        <w:rPr>
          <w:rFonts w:ascii="Arial" w:hAnsi="Arial" w:cs="Arial"/>
          <w:sz w:val="22"/>
          <w:szCs w:val="22"/>
        </w:rPr>
        <w:t>reintroduction progr</w:t>
      </w:r>
      <w:r w:rsidR="00531E39" w:rsidRPr="00215A8B">
        <w:rPr>
          <w:rFonts w:ascii="Arial" w:hAnsi="Arial" w:cs="Arial"/>
          <w:sz w:val="22"/>
          <w:szCs w:val="22"/>
        </w:rPr>
        <w:t>a</w:t>
      </w:r>
      <w:r w:rsidRPr="00215A8B">
        <w:rPr>
          <w:rFonts w:ascii="Arial" w:hAnsi="Arial" w:cs="Arial"/>
          <w:sz w:val="22"/>
          <w:szCs w:val="22"/>
        </w:rPr>
        <w:t xml:space="preserve">mme, </w:t>
      </w:r>
      <w:r w:rsidR="00215A8B" w:rsidRPr="00215A8B">
        <w:rPr>
          <w:rFonts w:ascii="Arial" w:hAnsi="Arial" w:cs="Arial"/>
          <w:sz w:val="22"/>
          <w:szCs w:val="22"/>
        </w:rPr>
        <w:t>rather than taking the much simpler route of limiting founders to those originally present in the EAD collections prior to supplementation from international collections</w:t>
      </w:r>
      <w:r w:rsidR="00531E39" w:rsidRPr="00215A8B">
        <w:rPr>
          <w:rFonts w:ascii="Arial" w:hAnsi="Arial" w:cs="Arial"/>
          <w:sz w:val="22"/>
          <w:szCs w:val="22"/>
        </w:rPr>
        <w:t>.</w:t>
      </w:r>
    </w:p>
    <w:p w14:paraId="33876DD9" w14:textId="6E29B7E1" w:rsidR="003E0F3C" w:rsidRDefault="003E0F3C" w:rsidP="00215A8B">
      <w:pPr>
        <w:spacing w:line="480" w:lineRule="auto"/>
        <w:ind w:firstLine="720"/>
        <w:rPr>
          <w:rFonts w:ascii="Arial" w:hAnsi="Arial" w:cs="Arial"/>
          <w:sz w:val="22"/>
          <w:szCs w:val="22"/>
        </w:rPr>
      </w:pPr>
      <w:r w:rsidRPr="00215A8B">
        <w:rPr>
          <w:rFonts w:ascii="Arial" w:hAnsi="Arial" w:cs="Arial"/>
          <w:sz w:val="22"/>
          <w:szCs w:val="22"/>
        </w:rPr>
        <w:t>The exact severity of genetic bottleneck inflicted</w:t>
      </w:r>
      <w:r w:rsidRPr="00E31873">
        <w:rPr>
          <w:rFonts w:ascii="Arial" w:hAnsi="Arial" w:cs="Arial"/>
          <w:sz w:val="22"/>
          <w:szCs w:val="22"/>
        </w:rPr>
        <w:t xml:space="preserve"> on the SHO as it passed into extinction in the wild is unknown, however records appear to reliably indicate </w:t>
      </w:r>
      <w:r w:rsidR="00DB1A47">
        <w:rPr>
          <w:rFonts w:ascii="Arial" w:hAnsi="Arial" w:cs="Arial"/>
          <w:sz w:val="22"/>
          <w:szCs w:val="22"/>
        </w:rPr>
        <w:t xml:space="preserve">that </w:t>
      </w:r>
      <w:r w:rsidR="005938D2">
        <w:rPr>
          <w:rFonts w:ascii="Arial" w:hAnsi="Arial" w:cs="Arial"/>
          <w:sz w:val="22"/>
          <w:szCs w:val="22"/>
        </w:rPr>
        <w:t>no more than</w:t>
      </w:r>
      <w:r w:rsidR="00DB1A47">
        <w:rPr>
          <w:rFonts w:ascii="Arial" w:hAnsi="Arial" w:cs="Arial"/>
          <w:sz w:val="22"/>
          <w:szCs w:val="22"/>
        </w:rPr>
        <w:t xml:space="preserve"> 60 </w:t>
      </w:r>
      <w:r w:rsidRPr="00E31873">
        <w:rPr>
          <w:rFonts w:ascii="Arial" w:hAnsi="Arial" w:cs="Arial"/>
          <w:sz w:val="22"/>
          <w:szCs w:val="22"/>
        </w:rPr>
        <w:t xml:space="preserve"> animals were obtained as founders for the </w:t>
      </w:r>
      <w:r w:rsidR="00DB1A47">
        <w:rPr>
          <w:rFonts w:ascii="Arial" w:hAnsi="Arial" w:cs="Arial"/>
          <w:sz w:val="22"/>
          <w:szCs w:val="22"/>
        </w:rPr>
        <w:t xml:space="preserve">global captive population, the majority </w:t>
      </w:r>
      <w:r w:rsidR="00973B64">
        <w:rPr>
          <w:rFonts w:ascii="Arial" w:hAnsi="Arial" w:cs="Arial"/>
          <w:sz w:val="22"/>
          <w:szCs w:val="22"/>
        </w:rPr>
        <w:t>o</w:t>
      </w:r>
      <w:r w:rsidR="00DB1A47">
        <w:rPr>
          <w:rFonts w:ascii="Arial" w:hAnsi="Arial" w:cs="Arial"/>
          <w:sz w:val="22"/>
          <w:szCs w:val="22"/>
        </w:rPr>
        <w:t>f which were caught in a single operation in Chad in the mid 1960s (Woodfine &amp; Gilbert, 2016)</w:t>
      </w:r>
      <w:r w:rsidRPr="00E31873">
        <w:rPr>
          <w:rFonts w:ascii="Arial" w:hAnsi="Arial" w:cs="Arial"/>
          <w:sz w:val="22"/>
          <w:szCs w:val="22"/>
        </w:rPr>
        <w:t xml:space="preserve">.  Despite this, 36 of the 43 maternally inherited mitochondrial DNA haplotypes observed in this study were found in either the EEP or SSP.  This very high mtDNA diversity relative to captive founder size </w:t>
      </w:r>
      <w:r w:rsidR="00531E39" w:rsidRPr="00E31873">
        <w:rPr>
          <w:rFonts w:ascii="Arial" w:hAnsi="Arial" w:cs="Arial"/>
          <w:sz w:val="22"/>
          <w:szCs w:val="22"/>
        </w:rPr>
        <w:t xml:space="preserve">is </w:t>
      </w:r>
      <w:r w:rsidR="00DB1A47">
        <w:rPr>
          <w:rFonts w:ascii="Arial" w:hAnsi="Arial" w:cs="Arial"/>
          <w:sz w:val="22"/>
          <w:szCs w:val="22"/>
        </w:rPr>
        <w:t>highly unlikely to have been present in these founders</w:t>
      </w:r>
      <w:r w:rsidR="00531E39" w:rsidRPr="00E31873">
        <w:rPr>
          <w:rFonts w:ascii="Arial" w:hAnsi="Arial" w:cs="Arial"/>
          <w:sz w:val="22"/>
          <w:szCs w:val="22"/>
        </w:rPr>
        <w:t xml:space="preserve"> and </w:t>
      </w:r>
      <w:r w:rsidRPr="00E31873">
        <w:rPr>
          <w:rFonts w:ascii="Arial" w:hAnsi="Arial" w:cs="Arial"/>
          <w:sz w:val="22"/>
          <w:szCs w:val="22"/>
        </w:rPr>
        <w:t>suggests either</w:t>
      </w:r>
      <w:r w:rsidR="00531E39" w:rsidRPr="00E31873">
        <w:rPr>
          <w:rFonts w:ascii="Arial" w:hAnsi="Arial" w:cs="Arial"/>
          <w:sz w:val="22"/>
          <w:szCs w:val="22"/>
        </w:rPr>
        <w:t>,</w:t>
      </w:r>
      <w:r w:rsidRPr="00E31873">
        <w:rPr>
          <w:rFonts w:ascii="Arial" w:hAnsi="Arial" w:cs="Arial"/>
          <w:sz w:val="22"/>
          <w:szCs w:val="22"/>
        </w:rPr>
        <w:t xml:space="preserve"> </w:t>
      </w:r>
      <w:r w:rsidR="00531E39" w:rsidRPr="00E31873">
        <w:rPr>
          <w:rFonts w:ascii="Arial" w:hAnsi="Arial" w:cs="Arial"/>
          <w:sz w:val="22"/>
          <w:szCs w:val="22"/>
        </w:rPr>
        <w:t xml:space="preserve">i) DNA sequence error, ii) that the original founder population was much larger than recorded, or iii) </w:t>
      </w:r>
      <w:r w:rsidRPr="00E31873">
        <w:rPr>
          <w:rFonts w:ascii="Arial" w:hAnsi="Arial" w:cs="Arial"/>
          <w:sz w:val="22"/>
          <w:szCs w:val="22"/>
        </w:rPr>
        <w:t>the build-up of additional mtDNA haplotypes via mutation</w:t>
      </w:r>
      <w:r w:rsidR="00531E39" w:rsidRPr="00E31873">
        <w:rPr>
          <w:rFonts w:ascii="Arial" w:hAnsi="Arial" w:cs="Arial"/>
          <w:sz w:val="22"/>
          <w:szCs w:val="22"/>
        </w:rPr>
        <w:t>s within the captive population</w:t>
      </w:r>
      <w:r w:rsidRPr="00E31873">
        <w:rPr>
          <w:rFonts w:ascii="Arial" w:hAnsi="Arial" w:cs="Arial"/>
          <w:sz w:val="22"/>
          <w:szCs w:val="22"/>
        </w:rPr>
        <w:t xml:space="preserve">.  </w:t>
      </w:r>
      <w:r w:rsidR="00531E39" w:rsidRPr="00E31873">
        <w:rPr>
          <w:rFonts w:ascii="Arial" w:hAnsi="Arial" w:cs="Arial"/>
          <w:sz w:val="22"/>
          <w:szCs w:val="22"/>
        </w:rPr>
        <w:t xml:space="preserve">Bi-directional sequence quality was high and many of the same haplotypes were observed in a previous independent </w:t>
      </w:r>
      <w:r w:rsidR="00531E39" w:rsidRPr="002A6D11">
        <w:rPr>
          <w:rFonts w:ascii="Arial" w:hAnsi="Arial" w:cs="Arial"/>
          <w:sz w:val="22"/>
          <w:szCs w:val="22"/>
        </w:rPr>
        <w:t xml:space="preserve">study (Iyengar </w:t>
      </w:r>
      <w:r w:rsidR="00531E39" w:rsidRPr="002A6D11">
        <w:rPr>
          <w:rFonts w:ascii="Arial" w:hAnsi="Arial" w:cs="Arial"/>
          <w:i/>
          <w:sz w:val="22"/>
          <w:szCs w:val="22"/>
        </w:rPr>
        <w:t>et al.</w:t>
      </w:r>
      <w:r w:rsidR="00DA2E5F" w:rsidRPr="002A6D11">
        <w:rPr>
          <w:rFonts w:ascii="Arial" w:hAnsi="Arial" w:cs="Arial"/>
          <w:sz w:val="22"/>
          <w:szCs w:val="22"/>
        </w:rPr>
        <w:t xml:space="preserve"> 2007</w:t>
      </w:r>
      <w:r w:rsidR="00531E39" w:rsidRPr="00E31873">
        <w:rPr>
          <w:rFonts w:ascii="Arial" w:hAnsi="Arial" w:cs="Arial"/>
          <w:sz w:val="22"/>
          <w:szCs w:val="22"/>
        </w:rPr>
        <w:t>)</w:t>
      </w:r>
      <w:r w:rsidR="00DB1A47">
        <w:rPr>
          <w:rFonts w:ascii="Arial" w:hAnsi="Arial" w:cs="Arial"/>
          <w:sz w:val="22"/>
          <w:szCs w:val="22"/>
        </w:rPr>
        <w:t>, therefore sequencing error is considered unlikely</w:t>
      </w:r>
      <w:r w:rsidR="00531E39" w:rsidRPr="00E31873">
        <w:rPr>
          <w:rFonts w:ascii="Arial" w:hAnsi="Arial" w:cs="Arial"/>
          <w:sz w:val="22"/>
          <w:szCs w:val="22"/>
        </w:rPr>
        <w:t xml:space="preserve">.  </w:t>
      </w:r>
      <w:r w:rsidR="00DB1A47">
        <w:rPr>
          <w:rFonts w:ascii="Arial" w:hAnsi="Arial" w:cs="Arial"/>
          <w:sz w:val="22"/>
          <w:szCs w:val="22"/>
        </w:rPr>
        <w:t>Whil</w:t>
      </w:r>
      <w:r w:rsidR="00645D1C">
        <w:rPr>
          <w:rFonts w:ascii="Arial" w:hAnsi="Arial" w:cs="Arial"/>
          <w:sz w:val="22"/>
          <w:szCs w:val="22"/>
        </w:rPr>
        <w:t xml:space="preserve">st we cannot exclude the possibility of additional founders, available records suggest that all potential </w:t>
      </w:r>
      <w:r w:rsidR="00973B64">
        <w:rPr>
          <w:rFonts w:ascii="Arial" w:hAnsi="Arial" w:cs="Arial"/>
          <w:sz w:val="22"/>
          <w:szCs w:val="22"/>
        </w:rPr>
        <w:t xml:space="preserve">EEP and SSP </w:t>
      </w:r>
      <w:r w:rsidR="00645D1C">
        <w:rPr>
          <w:rFonts w:ascii="Arial" w:hAnsi="Arial" w:cs="Arial"/>
          <w:sz w:val="22"/>
          <w:szCs w:val="22"/>
        </w:rPr>
        <w:t>founders have been identified. However, t</w:t>
      </w:r>
      <w:r w:rsidRPr="00E31873">
        <w:rPr>
          <w:rFonts w:ascii="Arial" w:hAnsi="Arial" w:cs="Arial"/>
          <w:sz w:val="22"/>
          <w:szCs w:val="22"/>
        </w:rPr>
        <w:t xml:space="preserve">he nature of the haplotype variation observed, with clusters of very similar haplotypes </w:t>
      </w:r>
      <w:r w:rsidR="00043A97">
        <w:rPr>
          <w:rFonts w:ascii="Arial" w:hAnsi="Arial" w:cs="Arial"/>
          <w:sz w:val="22"/>
          <w:szCs w:val="22"/>
        </w:rPr>
        <w:t>recorded</w:t>
      </w:r>
      <w:r w:rsidRPr="00E31873">
        <w:rPr>
          <w:rFonts w:ascii="Arial" w:hAnsi="Arial" w:cs="Arial"/>
          <w:sz w:val="22"/>
          <w:szCs w:val="22"/>
        </w:rPr>
        <w:t xml:space="preserve"> in single </w:t>
      </w:r>
      <w:r w:rsidR="00DA0D6F" w:rsidRPr="00E31873">
        <w:rPr>
          <w:rFonts w:ascii="Arial" w:hAnsi="Arial" w:cs="Arial"/>
          <w:sz w:val="22"/>
          <w:szCs w:val="22"/>
        </w:rPr>
        <w:t xml:space="preserve">captive </w:t>
      </w:r>
      <w:r w:rsidRPr="00E31873">
        <w:rPr>
          <w:rFonts w:ascii="Arial" w:hAnsi="Arial" w:cs="Arial"/>
          <w:sz w:val="22"/>
          <w:szCs w:val="22"/>
        </w:rPr>
        <w:t xml:space="preserve">collections, supports </w:t>
      </w:r>
      <w:r w:rsidR="00531E39" w:rsidRPr="00E31873">
        <w:rPr>
          <w:rFonts w:ascii="Arial" w:hAnsi="Arial" w:cs="Arial"/>
          <w:sz w:val="22"/>
          <w:szCs w:val="22"/>
        </w:rPr>
        <w:t xml:space="preserve">an </w:t>
      </w:r>
      <w:r w:rsidRPr="00E31873">
        <w:rPr>
          <w:rFonts w:ascii="Arial" w:hAnsi="Arial" w:cs="Arial"/>
          <w:sz w:val="22"/>
          <w:szCs w:val="22"/>
        </w:rPr>
        <w:t>explanation</w:t>
      </w:r>
      <w:r w:rsidR="00531E39" w:rsidRPr="00E31873">
        <w:rPr>
          <w:rFonts w:ascii="Arial" w:hAnsi="Arial" w:cs="Arial"/>
          <w:sz w:val="22"/>
          <w:szCs w:val="22"/>
        </w:rPr>
        <w:t xml:space="preserve"> of </w:t>
      </w:r>
      <w:r w:rsidR="00531E39" w:rsidRPr="00E31873">
        <w:rPr>
          <w:rFonts w:ascii="Arial" w:hAnsi="Arial" w:cs="Arial"/>
          <w:i/>
          <w:sz w:val="22"/>
          <w:szCs w:val="22"/>
        </w:rPr>
        <w:t>ex situ</w:t>
      </w:r>
      <w:r w:rsidR="00531E39" w:rsidRPr="00E31873">
        <w:rPr>
          <w:rFonts w:ascii="Arial" w:hAnsi="Arial" w:cs="Arial"/>
          <w:sz w:val="22"/>
          <w:szCs w:val="22"/>
        </w:rPr>
        <w:t xml:space="preserve"> haplotype diversification</w:t>
      </w:r>
      <w:r w:rsidR="00DA0D6F" w:rsidRPr="00E31873">
        <w:rPr>
          <w:rFonts w:ascii="Arial" w:hAnsi="Arial" w:cs="Arial"/>
          <w:sz w:val="22"/>
          <w:szCs w:val="22"/>
        </w:rPr>
        <w:t>, and raises some important questions for the interpretation of mitochondrial control region diver</w:t>
      </w:r>
      <w:r w:rsidR="00DA2E5F" w:rsidRPr="00E31873">
        <w:rPr>
          <w:rFonts w:ascii="Arial" w:hAnsi="Arial" w:cs="Arial"/>
          <w:sz w:val="22"/>
          <w:szCs w:val="22"/>
        </w:rPr>
        <w:t>sity</w:t>
      </w:r>
      <w:r w:rsidRPr="00E31873">
        <w:rPr>
          <w:rFonts w:ascii="Arial" w:hAnsi="Arial" w:cs="Arial"/>
          <w:sz w:val="22"/>
          <w:szCs w:val="22"/>
        </w:rPr>
        <w:t xml:space="preserve">.  </w:t>
      </w:r>
      <w:r w:rsidR="00DA0D6F" w:rsidRPr="00E31873">
        <w:rPr>
          <w:rFonts w:ascii="Arial" w:hAnsi="Arial" w:cs="Arial"/>
          <w:sz w:val="22"/>
          <w:szCs w:val="22"/>
        </w:rPr>
        <w:t xml:space="preserve"> </w:t>
      </w:r>
      <w:r w:rsidR="00043A97">
        <w:rPr>
          <w:rFonts w:ascii="Arial" w:hAnsi="Arial" w:cs="Arial"/>
          <w:sz w:val="22"/>
          <w:szCs w:val="22"/>
        </w:rPr>
        <w:t>If</w:t>
      </w:r>
      <w:r w:rsidR="00DA0D6F" w:rsidRPr="00E31873">
        <w:rPr>
          <w:rFonts w:ascii="Arial" w:hAnsi="Arial" w:cs="Arial"/>
          <w:sz w:val="22"/>
          <w:szCs w:val="22"/>
        </w:rPr>
        <w:t xml:space="preserve"> sequence mutations in this DNA region </w:t>
      </w:r>
      <w:r w:rsidR="00043A97">
        <w:rPr>
          <w:rFonts w:ascii="Arial" w:hAnsi="Arial" w:cs="Arial"/>
          <w:sz w:val="22"/>
          <w:szCs w:val="22"/>
        </w:rPr>
        <w:t xml:space="preserve">were found to be </w:t>
      </w:r>
      <w:r w:rsidR="00DA0D6F" w:rsidRPr="00E31873">
        <w:rPr>
          <w:rFonts w:ascii="Arial" w:hAnsi="Arial" w:cs="Arial"/>
          <w:sz w:val="22"/>
          <w:szCs w:val="22"/>
        </w:rPr>
        <w:t xml:space="preserve">readily occurring in captivity, the use of this DNA marker to infer evolutionary variation </w:t>
      </w:r>
      <w:r w:rsidR="00531E39" w:rsidRPr="00E31873">
        <w:rPr>
          <w:rFonts w:ascii="Arial" w:hAnsi="Arial" w:cs="Arial"/>
          <w:sz w:val="22"/>
          <w:szCs w:val="22"/>
        </w:rPr>
        <w:t xml:space="preserve">in oryx </w:t>
      </w:r>
      <w:r w:rsidR="00DA0D6F" w:rsidRPr="00E31873">
        <w:rPr>
          <w:rFonts w:ascii="Arial" w:hAnsi="Arial" w:cs="Arial"/>
          <w:sz w:val="22"/>
          <w:szCs w:val="22"/>
        </w:rPr>
        <w:t>would need to be reviewed.</w:t>
      </w:r>
    </w:p>
    <w:p w14:paraId="50C7920C" w14:textId="3286CF76" w:rsidR="00F60381" w:rsidRPr="00E31873" w:rsidRDefault="00F60381" w:rsidP="00215A8B">
      <w:pPr>
        <w:spacing w:line="480" w:lineRule="auto"/>
        <w:ind w:firstLine="720"/>
        <w:rPr>
          <w:rFonts w:ascii="Arial" w:hAnsi="Arial" w:cs="Arial"/>
          <w:sz w:val="22"/>
          <w:szCs w:val="22"/>
        </w:rPr>
      </w:pPr>
      <w:r>
        <w:rPr>
          <w:rFonts w:ascii="Arial" w:hAnsi="Arial" w:cs="Arial"/>
          <w:sz w:val="22"/>
          <w:szCs w:val="22"/>
        </w:rPr>
        <w:t xml:space="preserve">The level of nuclear genetic diversity within the six captive populations also varies </w:t>
      </w:r>
      <w:r w:rsidR="00266B9B">
        <w:rPr>
          <w:rFonts w:ascii="Arial" w:hAnsi="Arial" w:cs="Arial"/>
          <w:sz w:val="22"/>
          <w:szCs w:val="22"/>
        </w:rPr>
        <w:t>by region, with Arabian herds consistently showing less diversity than the European population and the Australian and Tunisian populations that were derived from Europe.  Interestingly, in Australia, relatively high diversity was observed despite the low sample number available.  This is likely a result of the</w:t>
      </w:r>
      <w:r w:rsidR="004672BD">
        <w:rPr>
          <w:rFonts w:ascii="Arial" w:hAnsi="Arial" w:cs="Arial"/>
          <w:sz w:val="22"/>
          <w:szCs w:val="22"/>
        </w:rPr>
        <w:t xml:space="preserve"> successful</w:t>
      </w:r>
      <w:r w:rsidR="00266B9B">
        <w:rPr>
          <w:rFonts w:ascii="Arial" w:hAnsi="Arial" w:cs="Arial"/>
          <w:sz w:val="22"/>
          <w:szCs w:val="22"/>
        </w:rPr>
        <w:t xml:space="preserve"> implementation of a pedigree-based mean</w:t>
      </w:r>
      <w:r w:rsidR="00016E79">
        <w:rPr>
          <w:rFonts w:ascii="Arial" w:hAnsi="Arial" w:cs="Arial"/>
          <w:sz w:val="22"/>
          <w:szCs w:val="22"/>
        </w:rPr>
        <w:t>-</w:t>
      </w:r>
      <w:r w:rsidR="00266B9B">
        <w:rPr>
          <w:rFonts w:ascii="Arial" w:hAnsi="Arial" w:cs="Arial"/>
          <w:sz w:val="22"/>
          <w:szCs w:val="22"/>
        </w:rPr>
        <w:t>kinship breeding system over the past 30 years that will have effectively homogenized diversity among individuals</w:t>
      </w:r>
      <w:r w:rsidR="00016E79">
        <w:rPr>
          <w:rFonts w:ascii="Arial" w:hAnsi="Arial" w:cs="Arial"/>
          <w:sz w:val="22"/>
          <w:szCs w:val="22"/>
        </w:rPr>
        <w:t xml:space="preserve">.  The </w:t>
      </w:r>
      <w:r w:rsidR="00266B9B">
        <w:rPr>
          <w:rFonts w:ascii="Arial" w:hAnsi="Arial" w:cs="Arial"/>
          <w:sz w:val="22"/>
          <w:szCs w:val="22"/>
        </w:rPr>
        <w:t xml:space="preserve">small total population size </w:t>
      </w:r>
      <w:r w:rsidR="00016E79">
        <w:rPr>
          <w:rFonts w:ascii="Arial" w:hAnsi="Arial" w:cs="Arial"/>
          <w:sz w:val="22"/>
          <w:szCs w:val="22"/>
        </w:rPr>
        <w:t xml:space="preserve">in Australia (n~65) combined with </w:t>
      </w:r>
      <w:r w:rsidR="00266B9B">
        <w:rPr>
          <w:rFonts w:ascii="Arial" w:hAnsi="Arial" w:cs="Arial"/>
          <w:sz w:val="22"/>
          <w:szCs w:val="22"/>
        </w:rPr>
        <w:t xml:space="preserve">the </w:t>
      </w:r>
      <w:r w:rsidR="00016E79">
        <w:rPr>
          <w:rFonts w:ascii="Arial" w:hAnsi="Arial" w:cs="Arial"/>
          <w:sz w:val="22"/>
          <w:szCs w:val="22"/>
        </w:rPr>
        <w:t xml:space="preserve">high number of </w:t>
      </w:r>
      <w:r w:rsidR="00266B9B">
        <w:rPr>
          <w:rFonts w:ascii="Arial" w:hAnsi="Arial" w:cs="Arial"/>
          <w:sz w:val="22"/>
          <w:szCs w:val="22"/>
        </w:rPr>
        <w:t>SNP</w:t>
      </w:r>
      <w:r w:rsidR="00016E79">
        <w:rPr>
          <w:rFonts w:ascii="Arial" w:hAnsi="Arial" w:cs="Arial"/>
          <w:sz w:val="22"/>
          <w:szCs w:val="22"/>
        </w:rPr>
        <w:t xml:space="preserve"> markers and use of rarefaction to compare microsatellite diversity will have also </w:t>
      </w:r>
      <w:r w:rsidR="004672BD">
        <w:rPr>
          <w:rFonts w:ascii="Arial" w:hAnsi="Arial" w:cs="Arial"/>
          <w:sz w:val="22"/>
          <w:szCs w:val="22"/>
        </w:rPr>
        <w:t xml:space="preserve">limited </w:t>
      </w:r>
      <w:r w:rsidR="00016E79">
        <w:rPr>
          <w:rFonts w:ascii="Arial" w:hAnsi="Arial" w:cs="Arial"/>
          <w:sz w:val="22"/>
          <w:szCs w:val="22"/>
        </w:rPr>
        <w:t xml:space="preserve">the </w:t>
      </w:r>
      <w:r w:rsidR="004672BD">
        <w:rPr>
          <w:rFonts w:ascii="Arial" w:hAnsi="Arial" w:cs="Arial"/>
          <w:sz w:val="22"/>
          <w:szCs w:val="22"/>
        </w:rPr>
        <w:t>effects</w:t>
      </w:r>
      <w:r w:rsidR="00016E79">
        <w:rPr>
          <w:rFonts w:ascii="Arial" w:hAnsi="Arial" w:cs="Arial"/>
          <w:sz w:val="22"/>
          <w:szCs w:val="22"/>
        </w:rPr>
        <w:t xml:space="preserve"> of small samples size</w:t>
      </w:r>
      <w:r w:rsidR="00043A97">
        <w:rPr>
          <w:rFonts w:ascii="Arial" w:hAnsi="Arial" w:cs="Arial"/>
          <w:sz w:val="22"/>
          <w:szCs w:val="22"/>
        </w:rPr>
        <w:t xml:space="preserve"> in our diversity estimates</w:t>
      </w:r>
      <w:r w:rsidR="00266B9B">
        <w:rPr>
          <w:rFonts w:ascii="Arial" w:hAnsi="Arial" w:cs="Arial"/>
          <w:sz w:val="22"/>
          <w:szCs w:val="22"/>
        </w:rPr>
        <w:t xml:space="preserve">. </w:t>
      </w:r>
      <w:r w:rsidR="00016E79">
        <w:rPr>
          <w:rFonts w:ascii="Arial" w:hAnsi="Arial" w:cs="Arial"/>
          <w:sz w:val="22"/>
          <w:szCs w:val="22"/>
        </w:rPr>
        <w:t xml:space="preserve"> </w:t>
      </w:r>
    </w:p>
    <w:p w14:paraId="6D8DF127" w14:textId="77777777" w:rsidR="003E0F3C" w:rsidRPr="00E31873" w:rsidRDefault="003E0F3C" w:rsidP="008170C7">
      <w:pPr>
        <w:spacing w:line="480" w:lineRule="auto"/>
        <w:rPr>
          <w:rFonts w:ascii="Arial" w:hAnsi="Arial" w:cs="Arial"/>
          <w:sz w:val="22"/>
          <w:szCs w:val="22"/>
        </w:rPr>
      </w:pPr>
    </w:p>
    <w:p w14:paraId="796949E8" w14:textId="77777777" w:rsidR="003E0F3C" w:rsidRPr="00E31873" w:rsidRDefault="001E4CBC" w:rsidP="008170C7">
      <w:pPr>
        <w:spacing w:line="480" w:lineRule="auto"/>
        <w:rPr>
          <w:rFonts w:ascii="Arial" w:hAnsi="Arial" w:cs="Arial"/>
          <w:i/>
          <w:sz w:val="22"/>
          <w:szCs w:val="22"/>
        </w:rPr>
      </w:pPr>
      <w:r w:rsidRPr="00E31873">
        <w:rPr>
          <w:rFonts w:ascii="Arial" w:hAnsi="Arial" w:cs="Arial"/>
          <w:i/>
          <w:sz w:val="22"/>
          <w:szCs w:val="22"/>
        </w:rPr>
        <w:t xml:space="preserve">4.2 </w:t>
      </w:r>
      <w:r w:rsidR="003E0F3C" w:rsidRPr="00E31873">
        <w:rPr>
          <w:rFonts w:ascii="Arial" w:hAnsi="Arial" w:cs="Arial"/>
          <w:i/>
          <w:sz w:val="22"/>
          <w:szCs w:val="22"/>
        </w:rPr>
        <w:t>Strength and significance of structure among captive collections</w:t>
      </w:r>
    </w:p>
    <w:p w14:paraId="29B7C731" w14:textId="4ED2CCA6" w:rsidR="002C40AB" w:rsidRDefault="001A78EB" w:rsidP="00CA74CE">
      <w:pPr>
        <w:spacing w:line="480" w:lineRule="auto"/>
        <w:ind w:firstLine="720"/>
        <w:rPr>
          <w:rFonts w:ascii="Arial" w:eastAsia="Arial" w:hAnsi="Arial" w:cs="Arial"/>
          <w:sz w:val="22"/>
          <w:szCs w:val="22"/>
        </w:rPr>
      </w:pPr>
      <w:r w:rsidRPr="00E31873">
        <w:rPr>
          <w:rFonts w:ascii="Arial" w:hAnsi="Arial" w:cs="Arial"/>
          <w:sz w:val="22"/>
          <w:szCs w:val="22"/>
        </w:rPr>
        <w:t xml:space="preserve">Results of nuclear DNA </w:t>
      </w:r>
      <w:r w:rsidR="003B62A6" w:rsidRPr="00E31873">
        <w:rPr>
          <w:rFonts w:ascii="Arial" w:hAnsi="Arial" w:cs="Arial"/>
          <w:sz w:val="22"/>
          <w:szCs w:val="22"/>
        </w:rPr>
        <w:t>analys</w:t>
      </w:r>
      <w:r w:rsidR="003B62A6">
        <w:rPr>
          <w:rFonts w:ascii="Arial" w:hAnsi="Arial" w:cs="Arial"/>
          <w:sz w:val="22"/>
          <w:szCs w:val="22"/>
        </w:rPr>
        <w:t>e</w:t>
      </w:r>
      <w:r w:rsidR="003B62A6" w:rsidRPr="00E31873">
        <w:rPr>
          <w:rFonts w:ascii="Arial" w:hAnsi="Arial" w:cs="Arial"/>
          <w:sz w:val="22"/>
          <w:szCs w:val="22"/>
        </w:rPr>
        <w:t xml:space="preserve">s </w:t>
      </w:r>
      <w:r w:rsidRPr="00E31873">
        <w:rPr>
          <w:rFonts w:ascii="Arial" w:hAnsi="Arial" w:cs="Arial"/>
          <w:sz w:val="22"/>
          <w:szCs w:val="22"/>
        </w:rPr>
        <w:t xml:space="preserve">using both microsatellite and SNP markers indicated high levels of population structuring among collections, within and among regions.  </w:t>
      </w:r>
      <w:r w:rsidR="00043A97" w:rsidRPr="00043A97">
        <w:rPr>
          <w:rFonts w:ascii="Arial" w:eastAsia="Arial" w:hAnsi="Arial" w:cs="Arial"/>
          <w:sz w:val="22"/>
          <w:szCs w:val="22"/>
        </w:rPr>
        <w:t>S</w:t>
      </w:r>
      <w:r w:rsidR="00043A97" w:rsidRPr="00D22F8F">
        <w:rPr>
          <w:rFonts w:ascii="Arial" w:eastAsia="Arial" w:hAnsi="Arial" w:cs="Arial"/>
          <w:sz w:val="20"/>
          <w:szCs w:val="20"/>
        </w:rPr>
        <w:t>TRUCTURE</w:t>
      </w:r>
      <w:r w:rsidR="00043A97" w:rsidRPr="00E31873">
        <w:rPr>
          <w:rFonts w:ascii="Arial" w:eastAsia="Arial" w:hAnsi="Arial" w:cs="Arial"/>
          <w:sz w:val="22"/>
          <w:szCs w:val="22"/>
        </w:rPr>
        <w:t xml:space="preserve"> </w:t>
      </w:r>
      <w:r w:rsidRPr="00E31873">
        <w:rPr>
          <w:rFonts w:ascii="Arial" w:hAnsi="Arial" w:cs="Arial"/>
          <w:sz w:val="22"/>
          <w:szCs w:val="22"/>
        </w:rPr>
        <w:t xml:space="preserve">analysis </w:t>
      </w:r>
      <w:r w:rsidR="0073596C" w:rsidRPr="00E31873">
        <w:rPr>
          <w:rFonts w:ascii="Arial" w:hAnsi="Arial" w:cs="Arial"/>
          <w:sz w:val="22"/>
          <w:szCs w:val="22"/>
        </w:rPr>
        <w:t>showed categorical separation of the different Arabian populations and</w:t>
      </w:r>
      <w:r w:rsidR="00DA2E5F" w:rsidRPr="00E31873">
        <w:rPr>
          <w:rFonts w:ascii="Arial" w:hAnsi="Arial" w:cs="Arial"/>
          <w:sz w:val="22"/>
          <w:szCs w:val="22"/>
        </w:rPr>
        <w:t>, for the microsatellite data,</w:t>
      </w:r>
      <w:r w:rsidR="0073596C" w:rsidRPr="00E31873">
        <w:rPr>
          <w:rFonts w:ascii="Arial" w:hAnsi="Arial" w:cs="Arial"/>
          <w:sz w:val="22"/>
          <w:szCs w:val="22"/>
        </w:rPr>
        <w:t xml:space="preserve"> clear divisions within the Tunisian SHOs, </w:t>
      </w:r>
      <w:r w:rsidR="00711C45">
        <w:rPr>
          <w:rFonts w:ascii="Arial" w:hAnsi="Arial" w:cs="Arial"/>
          <w:sz w:val="22"/>
          <w:szCs w:val="22"/>
        </w:rPr>
        <w:t>concordant</w:t>
      </w:r>
      <w:r w:rsidR="00711C45" w:rsidRPr="00E31873">
        <w:rPr>
          <w:rFonts w:ascii="Arial" w:hAnsi="Arial" w:cs="Arial"/>
          <w:sz w:val="22"/>
          <w:szCs w:val="22"/>
        </w:rPr>
        <w:t xml:space="preserve"> </w:t>
      </w:r>
      <w:r w:rsidR="0073596C" w:rsidRPr="00E31873">
        <w:rPr>
          <w:rFonts w:ascii="Arial" w:hAnsi="Arial" w:cs="Arial"/>
          <w:sz w:val="22"/>
          <w:szCs w:val="22"/>
        </w:rPr>
        <w:t xml:space="preserve">with </w:t>
      </w:r>
      <w:r w:rsidR="00347970">
        <w:rPr>
          <w:rFonts w:ascii="Arial" w:hAnsi="Arial" w:cs="Arial"/>
          <w:sz w:val="22"/>
          <w:szCs w:val="22"/>
        </w:rPr>
        <w:t xml:space="preserve">known </w:t>
      </w:r>
      <w:r w:rsidR="00711C45">
        <w:rPr>
          <w:rFonts w:ascii="Arial" w:hAnsi="Arial" w:cs="Arial"/>
          <w:sz w:val="22"/>
          <w:szCs w:val="22"/>
        </w:rPr>
        <w:t xml:space="preserve">European founder origins and subsequent </w:t>
      </w:r>
      <w:r w:rsidR="00347970">
        <w:rPr>
          <w:rFonts w:ascii="Arial" w:hAnsi="Arial" w:cs="Arial"/>
          <w:sz w:val="22"/>
          <w:szCs w:val="22"/>
        </w:rPr>
        <w:t xml:space="preserve">translocations </w:t>
      </w:r>
      <w:r w:rsidR="00B67B99" w:rsidRPr="00E31873">
        <w:rPr>
          <w:rFonts w:ascii="Arial" w:hAnsi="Arial" w:cs="Arial"/>
          <w:sz w:val="22"/>
          <w:szCs w:val="22"/>
        </w:rPr>
        <w:t>in</w:t>
      </w:r>
      <w:r w:rsidR="0073596C" w:rsidRPr="00E31873">
        <w:rPr>
          <w:rFonts w:ascii="Arial" w:hAnsi="Arial" w:cs="Arial"/>
          <w:sz w:val="22"/>
          <w:szCs w:val="22"/>
        </w:rPr>
        <w:t xml:space="preserve"> Tunisia.  </w:t>
      </w:r>
      <w:r w:rsidR="00AB578E">
        <w:rPr>
          <w:rFonts w:ascii="Arial" w:hAnsi="Arial" w:cs="Arial"/>
          <w:sz w:val="22"/>
          <w:szCs w:val="22"/>
        </w:rPr>
        <w:t xml:space="preserve">DAPC results </w:t>
      </w:r>
      <w:r w:rsidR="00141699">
        <w:rPr>
          <w:rFonts w:ascii="Arial" w:hAnsi="Arial" w:cs="Arial"/>
          <w:sz w:val="22"/>
          <w:szCs w:val="22"/>
        </w:rPr>
        <w:t>revealed</w:t>
      </w:r>
      <w:r w:rsidR="00AB578E">
        <w:rPr>
          <w:rFonts w:ascii="Arial" w:hAnsi="Arial" w:cs="Arial"/>
          <w:sz w:val="22"/>
          <w:szCs w:val="22"/>
        </w:rPr>
        <w:t xml:space="preserve"> an additional level of </w:t>
      </w:r>
      <w:r w:rsidR="00141699">
        <w:rPr>
          <w:rFonts w:ascii="Arial" w:hAnsi="Arial" w:cs="Arial"/>
          <w:sz w:val="22"/>
          <w:szCs w:val="22"/>
        </w:rPr>
        <w:t xml:space="preserve">genetic </w:t>
      </w:r>
      <w:r w:rsidR="00AB578E">
        <w:rPr>
          <w:rFonts w:ascii="Arial" w:hAnsi="Arial" w:cs="Arial"/>
          <w:sz w:val="22"/>
          <w:szCs w:val="22"/>
        </w:rPr>
        <w:t xml:space="preserve">grouping, with plots showing strong similarity among certain genetic clusters.  This was particularly apparent for the Al Ain zoo population, which was highly differentiated under </w:t>
      </w:r>
      <w:r w:rsidR="00043A97" w:rsidRPr="00D22F8F">
        <w:rPr>
          <w:rFonts w:ascii="Arial" w:eastAsia="Arial" w:hAnsi="Arial" w:cs="Arial"/>
          <w:sz w:val="20"/>
          <w:szCs w:val="20"/>
        </w:rPr>
        <w:t>STRUCTURE</w:t>
      </w:r>
      <w:r w:rsidR="00043A97" w:rsidRPr="00E31873">
        <w:rPr>
          <w:rFonts w:ascii="Arial" w:eastAsia="Arial" w:hAnsi="Arial" w:cs="Arial"/>
          <w:sz w:val="22"/>
          <w:szCs w:val="22"/>
        </w:rPr>
        <w:t xml:space="preserve"> </w:t>
      </w:r>
      <w:r w:rsidR="00AB578E">
        <w:rPr>
          <w:rFonts w:ascii="Arial" w:hAnsi="Arial" w:cs="Arial"/>
          <w:sz w:val="22"/>
          <w:szCs w:val="22"/>
        </w:rPr>
        <w:t>analysis (both datasets) and formed its own cluster (Cluster 5) under DAPC analysis of microsatellite data; however</w:t>
      </w:r>
      <w:r w:rsidR="00141699">
        <w:rPr>
          <w:rFonts w:ascii="Arial" w:hAnsi="Arial" w:cs="Arial"/>
          <w:sz w:val="22"/>
          <w:szCs w:val="22"/>
        </w:rPr>
        <w:t>,</w:t>
      </w:r>
      <w:r w:rsidR="00AB578E">
        <w:rPr>
          <w:rFonts w:ascii="Arial" w:hAnsi="Arial" w:cs="Arial"/>
          <w:sz w:val="22"/>
          <w:szCs w:val="22"/>
        </w:rPr>
        <w:t xml:space="preserve"> Cluster 5 </w:t>
      </w:r>
      <w:r w:rsidR="00141699">
        <w:rPr>
          <w:rFonts w:ascii="Arial" w:hAnsi="Arial" w:cs="Arial"/>
          <w:sz w:val="22"/>
          <w:szCs w:val="22"/>
        </w:rPr>
        <w:t xml:space="preserve">is indistinguishable from other clusters on the corresponding DAPC plot. </w:t>
      </w:r>
      <w:r w:rsidR="00AB578E">
        <w:rPr>
          <w:rFonts w:ascii="Arial" w:hAnsi="Arial" w:cs="Arial"/>
          <w:sz w:val="22"/>
          <w:szCs w:val="22"/>
        </w:rPr>
        <w:t xml:space="preserve"> </w:t>
      </w:r>
      <w:r w:rsidR="00141699">
        <w:rPr>
          <w:rFonts w:ascii="Arial" w:hAnsi="Arial" w:cs="Arial"/>
          <w:sz w:val="22"/>
          <w:szCs w:val="22"/>
        </w:rPr>
        <w:t xml:space="preserve">We suggest that these apparently contradictory results may stem from the fact that DAPC groupings, which do not assume Hardy-Weinburg Equilibrium or Linkage Disequilibrium, are less influenced by strong genetic drift likely to be experienced by these captive herds.  </w:t>
      </w:r>
      <w:r w:rsidR="00DA2E5F" w:rsidRPr="00E31873">
        <w:rPr>
          <w:rFonts w:ascii="Arial" w:hAnsi="Arial" w:cs="Arial"/>
          <w:sz w:val="22"/>
          <w:szCs w:val="22"/>
        </w:rPr>
        <w:t xml:space="preserve">Pairwise </w:t>
      </w:r>
      <w:r w:rsidR="00EF1ADB" w:rsidRPr="00E31873">
        <w:rPr>
          <w:rFonts w:ascii="Arial" w:hAnsi="Arial" w:cs="Arial"/>
          <w:sz w:val="22"/>
          <w:szCs w:val="22"/>
        </w:rPr>
        <w:t>F</w:t>
      </w:r>
      <w:r w:rsidR="00EF1ADB" w:rsidRPr="00E31873">
        <w:rPr>
          <w:rFonts w:ascii="Arial" w:hAnsi="Arial" w:cs="Arial"/>
          <w:sz w:val="22"/>
          <w:szCs w:val="22"/>
          <w:vertAlign w:val="subscript"/>
        </w:rPr>
        <w:t>ST</w:t>
      </w:r>
      <w:r w:rsidR="00EF1ADB" w:rsidRPr="00E31873">
        <w:rPr>
          <w:rFonts w:ascii="Arial" w:hAnsi="Arial" w:cs="Arial"/>
          <w:sz w:val="22"/>
          <w:szCs w:val="22"/>
        </w:rPr>
        <w:t xml:space="preserve"> data show significant levels of </w:t>
      </w:r>
      <w:r w:rsidR="00EF1ADB" w:rsidRPr="00E848D2">
        <w:rPr>
          <w:rFonts w:ascii="Arial" w:hAnsi="Arial" w:cs="Arial"/>
          <w:sz w:val="22"/>
          <w:szCs w:val="22"/>
        </w:rPr>
        <w:t>substructure within the total dataset indicative of severe restrictions to gene flow among populations (</w:t>
      </w:r>
      <w:r w:rsidR="00EF1ADB" w:rsidRPr="00E848D2">
        <w:rPr>
          <w:rFonts w:ascii="Arial" w:eastAsia="Arial" w:hAnsi="Arial" w:cs="Arial"/>
          <w:sz w:val="22"/>
          <w:szCs w:val="22"/>
        </w:rPr>
        <w:t>Balloux and Lugon-Moulin, 2002).</w:t>
      </w:r>
      <w:r w:rsidR="00EF1ADB" w:rsidRPr="00E31873">
        <w:rPr>
          <w:rFonts w:ascii="Arial" w:eastAsia="Arial" w:hAnsi="Arial" w:cs="Arial"/>
          <w:sz w:val="22"/>
          <w:szCs w:val="22"/>
        </w:rPr>
        <w:t xml:space="preserve">  </w:t>
      </w:r>
      <w:r w:rsidR="000C35CD" w:rsidRPr="00E31873">
        <w:rPr>
          <w:rFonts w:ascii="Arial" w:eastAsia="Arial" w:hAnsi="Arial" w:cs="Arial"/>
          <w:sz w:val="22"/>
          <w:szCs w:val="22"/>
        </w:rPr>
        <w:t>Where discordance was observed between the results from the microsatellite and SNP datasets in terms of pairwise F</w:t>
      </w:r>
      <w:r w:rsidR="000C35CD" w:rsidRPr="00E31873">
        <w:rPr>
          <w:rFonts w:ascii="Arial" w:eastAsia="Arial" w:hAnsi="Arial" w:cs="Arial"/>
          <w:sz w:val="22"/>
          <w:szCs w:val="22"/>
          <w:vertAlign w:val="subscript"/>
        </w:rPr>
        <w:t>ST</w:t>
      </w:r>
      <w:r w:rsidR="00AB578E">
        <w:rPr>
          <w:rFonts w:ascii="Arial" w:eastAsia="Arial" w:hAnsi="Arial" w:cs="Arial"/>
          <w:sz w:val="22"/>
          <w:szCs w:val="22"/>
        </w:rPr>
        <w:t xml:space="preserve">, </w:t>
      </w:r>
      <w:r w:rsidR="00043A97" w:rsidRPr="00D22F8F">
        <w:rPr>
          <w:rFonts w:ascii="Arial" w:eastAsia="Arial" w:hAnsi="Arial" w:cs="Arial"/>
          <w:sz w:val="20"/>
          <w:szCs w:val="20"/>
        </w:rPr>
        <w:t>STRUCTURE</w:t>
      </w:r>
      <w:r w:rsidR="00043A97" w:rsidRPr="00E31873">
        <w:rPr>
          <w:rFonts w:ascii="Arial" w:eastAsia="Arial" w:hAnsi="Arial" w:cs="Arial"/>
          <w:sz w:val="22"/>
          <w:szCs w:val="22"/>
        </w:rPr>
        <w:t xml:space="preserve"> </w:t>
      </w:r>
      <w:r w:rsidR="00AB578E">
        <w:rPr>
          <w:rFonts w:ascii="Arial" w:eastAsia="Arial" w:hAnsi="Arial" w:cs="Arial"/>
          <w:sz w:val="22"/>
          <w:szCs w:val="22"/>
        </w:rPr>
        <w:t xml:space="preserve">and DAPC </w:t>
      </w:r>
      <w:r w:rsidR="000C35CD" w:rsidRPr="00E31873">
        <w:rPr>
          <w:rFonts w:ascii="Arial" w:eastAsia="Arial" w:hAnsi="Arial" w:cs="Arial"/>
          <w:sz w:val="22"/>
          <w:szCs w:val="22"/>
        </w:rPr>
        <w:t>clusters, these are likely to be due to strong differences in the proportion of individuals from EAD and EEP/Tunisia used in each set of analyses.</w:t>
      </w:r>
      <w:r w:rsidR="00B67B99" w:rsidRPr="00E31873">
        <w:rPr>
          <w:rFonts w:ascii="Arial" w:eastAsia="Arial" w:hAnsi="Arial" w:cs="Arial"/>
          <w:sz w:val="22"/>
          <w:szCs w:val="22"/>
        </w:rPr>
        <w:t xml:space="preserve">  Dominance of EEP/Tunisian samples in the microsatellite data will have reduced pairwise differentiation and increased within-population substructure for these two populations in the microsatellite dataset, while a similar bias towards the number of EAD samples in the SNP dataset has probably had the same effect.</w:t>
      </w:r>
      <w:r w:rsidR="00D65D4F">
        <w:rPr>
          <w:rFonts w:ascii="Arial" w:eastAsia="Arial" w:hAnsi="Arial" w:cs="Arial"/>
          <w:sz w:val="22"/>
          <w:szCs w:val="22"/>
        </w:rPr>
        <w:t xml:space="preserve">  </w:t>
      </w:r>
    </w:p>
    <w:p w14:paraId="1682FE6B" w14:textId="73B1D254" w:rsidR="00CA74CE" w:rsidRPr="00E31873" w:rsidRDefault="0073596C" w:rsidP="00CA74CE">
      <w:pPr>
        <w:spacing w:line="480" w:lineRule="auto"/>
        <w:ind w:firstLine="720"/>
        <w:rPr>
          <w:rFonts w:ascii="Arial" w:hAnsi="Arial" w:cs="Arial"/>
          <w:sz w:val="22"/>
          <w:szCs w:val="22"/>
        </w:rPr>
      </w:pPr>
      <w:r w:rsidRPr="00E31873">
        <w:rPr>
          <w:rFonts w:ascii="Arial" w:hAnsi="Arial" w:cs="Arial"/>
          <w:sz w:val="22"/>
          <w:szCs w:val="22"/>
        </w:rPr>
        <w:t xml:space="preserve">At first inspection, </w:t>
      </w:r>
      <w:r w:rsidR="00B67B99" w:rsidRPr="00E31873">
        <w:rPr>
          <w:rFonts w:ascii="Arial" w:hAnsi="Arial" w:cs="Arial"/>
          <w:sz w:val="22"/>
          <w:szCs w:val="22"/>
        </w:rPr>
        <w:t>the overall nuclear DNA</w:t>
      </w:r>
      <w:r w:rsidRPr="00E31873">
        <w:rPr>
          <w:rFonts w:ascii="Arial" w:hAnsi="Arial" w:cs="Arial"/>
          <w:sz w:val="22"/>
          <w:szCs w:val="22"/>
        </w:rPr>
        <w:t xml:space="preserve"> data appear to imply strong differentiation of the different captive collections consistent with independent genetic histories</w:t>
      </w:r>
      <w:r w:rsidR="00B67B99" w:rsidRPr="00E31873">
        <w:rPr>
          <w:rFonts w:ascii="Arial" w:hAnsi="Arial" w:cs="Arial"/>
          <w:sz w:val="22"/>
          <w:szCs w:val="22"/>
        </w:rPr>
        <w:t>,</w:t>
      </w:r>
      <w:r w:rsidRPr="00E31873">
        <w:rPr>
          <w:rFonts w:ascii="Arial" w:hAnsi="Arial" w:cs="Arial"/>
          <w:sz w:val="22"/>
          <w:szCs w:val="22"/>
        </w:rPr>
        <w:t xml:space="preserve"> and it might be reasonable </w:t>
      </w:r>
      <w:r w:rsidR="00CA74CE" w:rsidRPr="00E31873">
        <w:rPr>
          <w:rFonts w:ascii="Arial" w:hAnsi="Arial" w:cs="Arial"/>
          <w:sz w:val="22"/>
          <w:szCs w:val="22"/>
        </w:rPr>
        <w:t xml:space="preserve">for conservation managers </w:t>
      </w:r>
      <w:r w:rsidRPr="00E31873">
        <w:rPr>
          <w:rFonts w:ascii="Arial" w:hAnsi="Arial" w:cs="Arial"/>
          <w:sz w:val="22"/>
          <w:szCs w:val="22"/>
        </w:rPr>
        <w:t xml:space="preserve">to assume that such variation would be associated with a level of functional differentiation.  </w:t>
      </w:r>
      <w:r w:rsidR="00DA2E5F" w:rsidRPr="00E31873">
        <w:rPr>
          <w:rFonts w:ascii="Arial" w:hAnsi="Arial" w:cs="Arial"/>
          <w:sz w:val="22"/>
          <w:szCs w:val="22"/>
        </w:rPr>
        <w:t>This is important, as understanding functional differentiation that may underpin local adaptation and fitness would be a key consideration for reintroductions</w:t>
      </w:r>
      <w:r w:rsidR="00CA74CE" w:rsidRPr="00E31873">
        <w:rPr>
          <w:rFonts w:ascii="Arial" w:hAnsi="Arial" w:cs="Arial"/>
          <w:sz w:val="22"/>
          <w:szCs w:val="22"/>
        </w:rPr>
        <w:t>, both to optimize individual survival and to mitigate possible risks of outbreeding</w:t>
      </w:r>
      <w:r w:rsidR="00B913D4">
        <w:rPr>
          <w:rFonts w:ascii="Arial" w:hAnsi="Arial" w:cs="Arial"/>
          <w:sz w:val="22"/>
          <w:szCs w:val="22"/>
        </w:rPr>
        <w:t xml:space="preserve"> (Funk </w:t>
      </w:r>
      <w:r w:rsidR="00B913D4" w:rsidRPr="00BC6C15">
        <w:rPr>
          <w:rFonts w:ascii="Arial" w:hAnsi="Arial" w:cs="Arial"/>
          <w:i/>
          <w:sz w:val="22"/>
          <w:szCs w:val="22"/>
        </w:rPr>
        <w:t>et al</w:t>
      </w:r>
      <w:r w:rsidR="00BC6C15" w:rsidRPr="00BC6C15">
        <w:rPr>
          <w:rFonts w:ascii="Arial" w:hAnsi="Arial" w:cs="Arial"/>
          <w:i/>
          <w:sz w:val="22"/>
          <w:szCs w:val="22"/>
        </w:rPr>
        <w:t>.</w:t>
      </w:r>
      <w:r w:rsidR="00B913D4">
        <w:rPr>
          <w:rFonts w:ascii="Arial" w:hAnsi="Arial" w:cs="Arial"/>
          <w:sz w:val="22"/>
          <w:szCs w:val="22"/>
        </w:rPr>
        <w:t xml:space="preserve"> 2012)</w:t>
      </w:r>
      <w:r w:rsidR="00CA74CE" w:rsidRPr="00E31873">
        <w:rPr>
          <w:rFonts w:ascii="Arial" w:hAnsi="Arial" w:cs="Arial"/>
          <w:sz w:val="22"/>
          <w:szCs w:val="22"/>
        </w:rPr>
        <w:t xml:space="preserve">.  </w:t>
      </w:r>
      <w:r w:rsidRPr="00E31873">
        <w:rPr>
          <w:rFonts w:ascii="Arial" w:hAnsi="Arial" w:cs="Arial"/>
          <w:sz w:val="22"/>
          <w:szCs w:val="22"/>
        </w:rPr>
        <w:t>These types of analysis are routinely employed to evaluate natural</w:t>
      </w:r>
      <w:r w:rsidR="00B67B99" w:rsidRPr="00E31873">
        <w:rPr>
          <w:rFonts w:ascii="Arial" w:hAnsi="Arial" w:cs="Arial"/>
          <w:sz w:val="22"/>
          <w:szCs w:val="22"/>
        </w:rPr>
        <w:t xml:space="preserve">, </w:t>
      </w:r>
      <w:r w:rsidR="00B67B99" w:rsidRPr="00E31873">
        <w:rPr>
          <w:rFonts w:ascii="Arial" w:hAnsi="Arial" w:cs="Arial"/>
          <w:i/>
          <w:sz w:val="22"/>
          <w:szCs w:val="22"/>
        </w:rPr>
        <w:t>in situ</w:t>
      </w:r>
      <w:r w:rsidR="00B67B99" w:rsidRPr="00E31873">
        <w:rPr>
          <w:rFonts w:ascii="Arial" w:hAnsi="Arial" w:cs="Arial"/>
          <w:sz w:val="22"/>
          <w:szCs w:val="22"/>
        </w:rPr>
        <w:t>,</w:t>
      </w:r>
      <w:r w:rsidRPr="00E31873">
        <w:rPr>
          <w:rFonts w:ascii="Arial" w:hAnsi="Arial" w:cs="Arial"/>
          <w:sz w:val="22"/>
          <w:szCs w:val="22"/>
        </w:rPr>
        <w:t xml:space="preserve"> population structure and identify reduced gene flow among localities, supporting </w:t>
      </w:r>
      <w:r w:rsidR="00CA74CE" w:rsidRPr="00E31873">
        <w:rPr>
          <w:rFonts w:ascii="Arial" w:hAnsi="Arial" w:cs="Arial"/>
          <w:sz w:val="22"/>
          <w:szCs w:val="22"/>
        </w:rPr>
        <w:t xml:space="preserve">designations of within-species </w:t>
      </w:r>
      <w:r w:rsidR="00116E05">
        <w:rPr>
          <w:rFonts w:ascii="Arial" w:hAnsi="Arial" w:cs="Arial"/>
          <w:sz w:val="22"/>
          <w:szCs w:val="22"/>
        </w:rPr>
        <w:t>differentiation</w:t>
      </w:r>
      <w:r w:rsidR="00116E05" w:rsidRPr="00E31873">
        <w:rPr>
          <w:rFonts w:ascii="Arial" w:hAnsi="Arial" w:cs="Arial"/>
          <w:sz w:val="22"/>
          <w:szCs w:val="22"/>
        </w:rPr>
        <w:t xml:space="preserve"> </w:t>
      </w:r>
      <w:r w:rsidR="00CA74CE" w:rsidRPr="00E31873">
        <w:rPr>
          <w:rFonts w:ascii="Arial" w:hAnsi="Arial" w:cs="Arial"/>
          <w:sz w:val="22"/>
          <w:szCs w:val="22"/>
        </w:rPr>
        <w:t>such as Management Units (MUs)</w:t>
      </w:r>
      <w:r w:rsidR="00BC6C15">
        <w:rPr>
          <w:rFonts w:ascii="Arial" w:hAnsi="Arial" w:cs="Arial"/>
          <w:sz w:val="22"/>
          <w:szCs w:val="22"/>
        </w:rPr>
        <w:t xml:space="preserve"> (Moritz 1994)</w:t>
      </w:r>
      <w:r w:rsidRPr="00E31873">
        <w:rPr>
          <w:rFonts w:ascii="Arial" w:hAnsi="Arial" w:cs="Arial"/>
          <w:sz w:val="22"/>
          <w:szCs w:val="22"/>
        </w:rPr>
        <w:t xml:space="preserve">.  </w:t>
      </w:r>
    </w:p>
    <w:p w14:paraId="3A671AD9" w14:textId="06563F1F" w:rsidR="00647098" w:rsidRDefault="0073596C" w:rsidP="00CA74CE">
      <w:pPr>
        <w:spacing w:line="480" w:lineRule="auto"/>
        <w:ind w:firstLine="720"/>
        <w:rPr>
          <w:rFonts w:ascii="Arial" w:hAnsi="Arial" w:cs="Arial"/>
          <w:sz w:val="22"/>
          <w:szCs w:val="22"/>
        </w:rPr>
      </w:pPr>
      <w:r w:rsidRPr="00E31873">
        <w:rPr>
          <w:rFonts w:ascii="Arial" w:hAnsi="Arial" w:cs="Arial"/>
          <w:sz w:val="22"/>
          <w:szCs w:val="22"/>
        </w:rPr>
        <w:t xml:space="preserve">However, the results of our simulation study examining the speed with which genetic drift generates </w:t>
      </w:r>
      <w:r w:rsidR="00EF1ADB" w:rsidRPr="00E31873">
        <w:rPr>
          <w:rFonts w:ascii="Arial" w:hAnsi="Arial" w:cs="Arial"/>
          <w:sz w:val="22"/>
          <w:szCs w:val="22"/>
        </w:rPr>
        <w:t xml:space="preserve">differentiation between identical starting populations, supports the possibility that </w:t>
      </w:r>
      <w:r w:rsidR="00043A97" w:rsidRPr="00D22F8F">
        <w:rPr>
          <w:rFonts w:ascii="Arial" w:eastAsia="Arial" w:hAnsi="Arial" w:cs="Arial"/>
          <w:sz w:val="20"/>
          <w:szCs w:val="20"/>
        </w:rPr>
        <w:t>STRUCTURE</w:t>
      </w:r>
      <w:r w:rsidR="00043A97" w:rsidRPr="00E31873">
        <w:rPr>
          <w:rFonts w:ascii="Arial" w:eastAsia="Arial" w:hAnsi="Arial" w:cs="Arial"/>
          <w:sz w:val="22"/>
          <w:szCs w:val="22"/>
        </w:rPr>
        <w:t xml:space="preserve"> </w:t>
      </w:r>
      <w:r w:rsidR="00EF1ADB" w:rsidRPr="00E31873">
        <w:rPr>
          <w:rFonts w:ascii="Arial" w:hAnsi="Arial" w:cs="Arial"/>
          <w:sz w:val="22"/>
          <w:szCs w:val="22"/>
        </w:rPr>
        <w:t>and F</w:t>
      </w:r>
      <w:r w:rsidR="00EF1ADB" w:rsidRPr="00E31873">
        <w:rPr>
          <w:rFonts w:ascii="Arial" w:hAnsi="Arial" w:cs="Arial"/>
          <w:sz w:val="22"/>
          <w:szCs w:val="22"/>
          <w:vertAlign w:val="subscript"/>
        </w:rPr>
        <w:t>ST</w:t>
      </w:r>
      <w:r w:rsidR="00EF1ADB" w:rsidRPr="00E31873">
        <w:rPr>
          <w:rFonts w:ascii="Arial" w:hAnsi="Arial" w:cs="Arial"/>
          <w:sz w:val="22"/>
          <w:szCs w:val="22"/>
        </w:rPr>
        <w:t xml:space="preserve"> results such as those observed in the empirical data may simply </w:t>
      </w:r>
      <w:r w:rsidR="00B67B99" w:rsidRPr="00E31873">
        <w:rPr>
          <w:rFonts w:ascii="Arial" w:hAnsi="Arial" w:cs="Arial"/>
          <w:sz w:val="22"/>
          <w:szCs w:val="22"/>
        </w:rPr>
        <w:t xml:space="preserve">be </w:t>
      </w:r>
      <w:r w:rsidR="00EF1ADB" w:rsidRPr="00E31873">
        <w:rPr>
          <w:rFonts w:ascii="Arial" w:hAnsi="Arial" w:cs="Arial"/>
          <w:sz w:val="22"/>
          <w:szCs w:val="22"/>
        </w:rPr>
        <w:t xml:space="preserve">a product of multiple generations of breeding in isolated populations with small founder size. </w:t>
      </w:r>
      <w:r w:rsidR="005D4651">
        <w:rPr>
          <w:rFonts w:ascii="Arial" w:hAnsi="Arial" w:cs="Arial"/>
          <w:sz w:val="22"/>
          <w:szCs w:val="22"/>
        </w:rPr>
        <w:t xml:space="preserve"> </w:t>
      </w:r>
      <w:r w:rsidR="00EF1ADB" w:rsidRPr="00E31873">
        <w:rPr>
          <w:rFonts w:ascii="Arial" w:hAnsi="Arial" w:cs="Arial"/>
          <w:sz w:val="22"/>
          <w:szCs w:val="22"/>
        </w:rPr>
        <w:t xml:space="preserve">It would be reasonable to expect </w:t>
      </w:r>
      <w:r w:rsidR="003B62A6">
        <w:rPr>
          <w:rFonts w:ascii="Arial" w:hAnsi="Arial" w:cs="Arial"/>
          <w:sz w:val="22"/>
          <w:szCs w:val="22"/>
        </w:rPr>
        <w:t>up to</w:t>
      </w:r>
      <w:r w:rsidR="003B62A6" w:rsidRPr="00E31873">
        <w:rPr>
          <w:rFonts w:ascii="Arial" w:hAnsi="Arial" w:cs="Arial"/>
          <w:sz w:val="22"/>
          <w:szCs w:val="22"/>
        </w:rPr>
        <w:t xml:space="preserve"> </w:t>
      </w:r>
      <w:r w:rsidR="00EF1ADB" w:rsidRPr="00E31873">
        <w:rPr>
          <w:rFonts w:ascii="Arial" w:hAnsi="Arial" w:cs="Arial"/>
          <w:sz w:val="22"/>
          <w:szCs w:val="22"/>
        </w:rPr>
        <w:t xml:space="preserve">fifteen generations to have bred in the past 50 years, </w:t>
      </w:r>
      <w:r w:rsidR="00647098" w:rsidRPr="00E31873">
        <w:rPr>
          <w:rFonts w:ascii="Arial" w:hAnsi="Arial" w:cs="Arial"/>
          <w:sz w:val="22"/>
          <w:szCs w:val="22"/>
        </w:rPr>
        <w:t xml:space="preserve">potentially resulting in a misleading signal of contemporary population </w:t>
      </w:r>
      <w:r w:rsidR="00CA74CE" w:rsidRPr="00E31873">
        <w:rPr>
          <w:rFonts w:ascii="Arial" w:hAnsi="Arial" w:cs="Arial"/>
          <w:sz w:val="22"/>
          <w:szCs w:val="22"/>
        </w:rPr>
        <w:t xml:space="preserve">genetic </w:t>
      </w:r>
      <w:r w:rsidR="00647098" w:rsidRPr="00E31873">
        <w:rPr>
          <w:rFonts w:ascii="Arial" w:hAnsi="Arial" w:cs="Arial"/>
          <w:sz w:val="22"/>
          <w:szCs w:val="22"/>
        </w:rPr>
        <w:t xml:space="preserve">structure.  The implication here is that while standard measures of </w:t>
      </w:r>
      <w:r w:rsidR="005D4651">
        <w:rPr>
          <w:rFonts w:ascii="Arial" w:hAnsi="Arial" w:cs="Arial"/>
          <w:sz w:val="22"/>
          <w:szCs w:val="22"/>
        </w:rPr>
        <w:t>population substructure</w:t>
      </w:r>
      <w:r w:rsidR="005D4651" w:rsidRPr="00E31873">
        <w:rPr>
          <w:rFonts w:ascii="Arial" w:hAnsi="Arial" w:cs="Arial"/>
          <w:sz w:val="22"/>
          <w:szCs w:val="22"/>
        </w:rPr>
        <w:t xml:space="preserve"> </w:t>
      </w:r>
      <w:r w:rsidR="005D4651">
        <w:rPr>
          <w:rFonts w:ascii="Arial" w:hAnsi="Arial" w:cs="Arial"/>
          <w:sz w:val="22"/>
          <w:szCs w:val="22"/>
        </w:rPr>
        <w:t>(</w:t>
      </w:r>
      <w:r w:rsidR="00043A97" w:rsidRPr="00D22F8F">
        <w:rPr>
          <w:rFonts w:ascii="Arial" w:eastAsia="Arial" w:hAnsi="Arial" w:cs="Arial"/>
          <w:sz w:val="20"/>
          <w:szCs w:val="20"/>
        </w:rPr>
        <w:t>STRUCTURE</w:t>
      </w:r>
      <w:r w:rsidR="00043A97" w:rsidRPr="00E31873">
        <w:rPr>
          <w:rFonts w:ascii="Arial" w:eastAsia="Arial" w:hAnsi="Arial" w:cs="Arial"/>
          <w:sz w:val="22"/>
          <w:szCs w:val="22"/>
        </w:rPr>
        <w:t xml:space="preserve"> </w:t>
      </w:r>
      <w:r w:rsidR="005D4651">
        <w:rPr>
          <w:rFonts w:ascii="Arial" w:hAnsi="Arial" w:cs="Arial"/>
          <w:sz w:val="22"/>
          <w:szCs w:val="22"/>
        </w:rPr>
        <w:t>and pairwise F</w:t>
      </w:r>
      <w:r w:rsidR="005D4651" w:rsidRPr="009405CB">
        <w:rPr>
          <w:rFonts w:ascii="Arial" w:hAnsi="Arial" w:cs="Arial"/>
          <w:sz w:val="22"/>
          <w:szCs w:val="22"/>
          <w:vertAlign w:val="subscript"/>
        </w:rPr>
        <w:t>ST</w:t>
      </w:r>
      <w:r w:rsidR="005D4651">
        <w:rPr>
          <w:rFonts w:ascii="Arial" w:hAnsi="Arial" w:cs="Arial"/>
          <w:sz w:val="22"/>
          <w:szCs w:val="22"/>
        </w:rPr>
        <w:t xml:space="preserve">) </w:t>
      </w:r>
      <w:r w:rsidR="00647098" w:rsidRPr="00E31873">
        <w:rPr>
          <w:rFonts w:ascii="Arial" w:hAnsi="Arial" w:cs="Arial"/>
          <w:sz w:val="22"/>
          <w:szCs w:val="22"/>
        </w:rPr>
        <w:t xml:space="preserve">applied to </w:t>
      </w:r>
      <w:r w:rsidR="00043A97">
        <w:rPr>
          <w:rFonts w:ascii="Arial" w:hAnsi="Arial" w:cs="Arial"/>
          <w:sz w:val="22"/>
          <w:szCs w:val="22"/>
        </w:rPr>
        <w:t xml:space="preserve">large </w:t>
      </w:r>
      <w:r w:rsidR="00EF0834">
        <w:rPr>
          <w:rFonts w:ascii="Arial" w:hAnsi="Arial" w:cs="Arial"/>
          <w:sz w:val="22"/>
          <w:szCs w:val="22"/>
        </w:rPr>
        <w:t xml:space="preserve">outbred </w:t>
      </w:r>
      <w:r w:rsidR="00647098" w:rsidRPr="00E31873">
        <w:rPr>
          <w:rFonts w:ascii="Arial" w:hAnsi="Arial" w:cs="Arial"/>
          <w:sz w:val="22"/>
          <w:szCs w:val="22"/>
        </w:rPr>
        <w:t xml:space="preserve">natural populations can be used to imply separate evolutionary genetic trajectories, the same results from captive breeding programmes may be due solely to drift.  </w:t>
      </w:r>
      <w:r w:rsidR="005D4651">
        <w:rPr>
          <w:rFonts w:ascii="Arial" w:hAnsi="Arial" w:cs="Arial"/>
          <w:sz w:val="22"/>
          <w:szCs w:val="22"/>
        </w:rPr>
        <w:t xml:space="preserve">Interestingly, the lack of corresponding structure among genetic clusters in the DAPC plots may suggest that DAPC analysis is less sensitive to this phenomenon.  </w:t>
      </w:r>
      <w:r w:rsidR="00043A97">
        <w:rPr>
          <w:rFonts w:ascii="Arial" w:hAnsi="Arial" w:cs="Arial"/>
          <w:sz w:val="22"/>
          <w:szCs w:val="22"/>
        </w:rPr>
        <w:t>Similar e</w:t>
      </w:r>
      <w:r w:rsidR="005D4651">
        <w:rPr>
          <w:rFonts w:ascii="Arial" w:hAnsi="Arial" w:cs="Arial"/>
          <w:sz w:val="22"/>
          <w:szCs w:val="22"/>
        </w:rPr>
        <w:t xml:space="preserve">xtreme population structuring </w:t>
      </w:r>
      <w:r w:rsidR="00BC6C15">
        <w:rPr>
          <w:rFonts w:ascii="Arial" w:hAnsi="Arial" w:cs="Arial"/>
          <w:sz w:val="22"/>
          <w:szCs w:val="22"/>
        </w:rPr>
        <w:t xml:space="preserve">has been widely observed in aquaculture, where high levels of population divergence are observed among individual fish farms due to founder effects </w:t>
      </w:r>
      <w:r w:rsidR="007A4EC9">
        <w:rPr>
          <w:rFonts w:ascii="Arial" w:hAnsi="Arial" w:cs="Arial"/>
          <w:sz w:val="22"/>
          <w:szCs w:val="22"/>
        </w:rPr>
        <w:t xml:space="preserve">and subsequent isolated breeding </w:t>
      </w:r>
      <w:r w:rsidR="00BC6C15">
        <w:rPr>
          <w:rFonts w:ascii="Arial" w:hAnsi="Arial" w:cs="Arial"/>
          <w:sz w:val="22"/>
          <w:szCs w:val="22"/>
        </w:rPr>
        <w:t>(</w:t>
      </w:r>
      <w:r w:rsidR="007A4EC9" w:rsidRPr="007A4EC9">
        <w:rPr>
          <w:rFonts w:ascii="Arial" w:hAnsi="Arial" w:cs="Arial"/>
          <w:color w:val="000000" w:themeColor="text1"/>
          <w:sz w:val="22"/>
          <w:szCs w:val="22"/>
        </w:rPr>
        <w:t>Skaala</w:t>
      </w:r>
      <w:r w:rsidR="007A4EC9">
        <w:rPr>
          <w:rFonts w:ascii="Arial" w:hAnsi="Arial" w:cs="Arial"/>
          <w:sz w:val="22"/>
          <w:szCs w:val="22"/>
        </w:rPr>
        <w:t xml:space="preserve"> </w:t>
      </w:r>
      <w:r w:rsidR="007A4EC9" w:rsidRPr="007A4EC9">
        <w:rPr>
          <w:rFonts w:ascii="Arial" w:hAnsi="Arial" w:cs="Arial"/>
          <w:i/>
          <w:sz w:val="22"/>
          <w:szCs w:val="22"/>
        </w:rPr>
        <w:t>et al.</w:t>
      </w:r>
      <w:r w:rsidR="007A4EC9">
        <w:rPr>
          <w:rFonts w:ascii="Arial" w:hAnsi="Arial" w:cs="Arial"/>
          <w:sz w:val="22"/>
          <w:szCs w:val="22"/>
        </w:rPr>
        <w:t xml:space="preserve"> 2004; </w:t>
      </w:r>
      <w:r w:rsidR="00BC6C15">
        <w:rPr>
          <w:rFonts w:ascii="Arial" w:hAnsi="Arial" w:cs="Arial"/>
          <w:sz w:val="22"/>
          <w:szCs w:val="22"/>
        </w:rPr>
        <w:t xml:space="preserve">Bylemans </w:t>
      </w:r>
      <w:r w:rsidR="00BC6C15" w:rsidRPr="00BC6C15">
        <w:rPr>
          <w:rFonts w:ascii="Arial" w:hAnsi="Arial" w:cs="Arial"/>
          <w:i/>
          <w:sz w:val="22"/>
          <w:szCs w:val="22"/>
        </w:rPr>
        <w:t>et al.</w:t>
      </w:r>
      <w:r w:rsidR="00BC6C15">
        <w:rPr>
          <w:rFonts w:ascii="Arial" w:hAnsi="Arial" w:cs="Arial"/>
          <w:sz w:val="22"/>
          <w:szCs w:val="22"/>
        </w:rPr>
        <w:t xml:space="preserve"> 2016). </w:t>
      </w:r>
      <w:r w:rsidR="00EF0834">
        <w:rPr>
          <w:rFonts w:ascii="Arial" w:hAnsi="Arial" w:cs="Arial"/>
          <w:sz w:val="22"/>
          <w:szCs w:val="22"/>
        </w:rPr>
        <w:t xml:space="preserve">Parallels </w:t>
      </w:r>
      <w:r w:rsidR="009D51D1">
        <w:rPr>
          <w:rFonts w:ascii="Arial" w:hAnsi="Arial" w:cs="Arial"/>
          <w:sz w:val="22"/>
          <w:szCs w:val="22"/>
        </w:rPr>
        <w:t>have</w:t>
      </w:r>
      <w:r w:rsidR="00EF0834">
        <w:rPr>
          <w:rFonts w:ascii="Arial" w:hAnsi="Arial" w:cs="Arial"/>
          <w:sz w:val="22"/>
          <w:szCs w:val="22"/>
        </w:rPr>
        <w:t xml:space="preserve"> also be</w:t>
      </w:r>
      <w:r w:rsidR="00043A97">
        <w:rPr>
          <w:rFonts w:ascii="Arial" w:hAnsi="Arial" w:cs="Arial"/>
          <w:sz w:val="22"/>
          <w:szCs w:val="22"/>
        </w:rPr>
        <w:t>en</w:t>
      </w:r>
      <w:r w:rsidR="00EF0834">
        <w:rPr>
          <w:rFonts w:ascii="Arial" w:hAnsi="Arial" w:cs="Arial"/>
          <w:sz w:val="22"/>
          <w:szCs w:val="22"/>
        </w:rPr>
        <w:t xml:space="preserve"> observed in isolated inbred natural populations, </w:t>
      </w:r>
      <w:r w:rsidR="009D51D1">
        <w:rPr>
          <w:rFonts w:ascii="Arial" w:hAnsi="Arial" w:cs="Arial"/>
          <w:sz w:val="22"/>
          <w:szCs w:val="22"/>
        </w:rPr>
        <w:t>where the use of measures such as F</w:t>
      </w:r>
      <w:r w:rsidR="009D51D1" w:rsidRPr="009405CB">
        <w:rPr>
          <w:rFonts w:ascii="Arial" w:hAnsi="Arial" w:cs="Arial"/>
          <w:sz w:val="22"/>
          <w:szCs w:val="22"/>
          <w:vertAlign w:val="subscript"/>
        </w:rPr>
        <w:t>ST</w:t>
      </w:r>
      <w:r w:rsidR="009D51D1">
        <w:rPr>
          <w:rFonts w:ascii="Arial" w:hAnsi="Arial" w:cs="Arial"/>
          <w:sz w:val="22"/>
          <w:szCs w:val="22"/>
        </w:rPr>
        <w:t xml:space="preserve"> to infer genetic distinctiveness among populations have been found to be driven by relative levels of inbreeding and a lack of diversity within them</w:t>
      </w:r>
      <w:r w:rsidR="00EF3982">
        <w:rPr>
          <w:rFonts w:ascii="Arial" w:hAnsi="Arial" w:cs="Arial"/>
          <w:sz w:val="22"/>
          <w:szCs w:val="22"/>
        </w:rPr>
        <w:t xml:space="preserve">, rather than actual genetic uniqueness (Coleman </w:t>
      </w:r>
      <w:r w:rsidR="00EF3982" w:rsidRPr="00C669BD">
        <w:rPr>
          <w:rFonts w:ascii="Arial" w:hAnsi="Arial" w:cs="Arial"/>
          <w:i/>
          <w:iCs/>
          <w:sz w:val="22"/>
          <w:szCs w:val="22"/>
        </w:rPr>
        <w:t>et al.</w:t>
      </w:r>
      <w:r w:rsidR="00EF3982">
        <w:rPr>
          <w:rFonts w:ascii="Arial" w:hAnsi="Arial" w:cs="Arial"/>
          <w:sz w:val="22"/>
          <w:szCs w:val="22"/>
        </w:rPr>
        <w:t xml:space="preserve"> 2013)</w:t>
      </w:r>
      <w:r w:rsidR="009D51D1">
        <w:rPr>
          <w:rFonts w:ascii="Arial" w:hAnsi="Arial" w:cs="Arial"/>
          <w:sz w:val="22"/>
          <w:szCs w:val="22"/>
        </w:rPr>
        <w:t xml:space="preserve">.  </w:t>
      </w:r>
      <w:r w:rsidR="00EF3982">
        <w:rPr>
          <w:rFonts w:ascii="Arial" w:hAnsi="Arial" w:cs="Arial"/>
          <w:sz w:val="22"/>
          <w:szCs w:val="22"/>
        </w:rPr>
        <w:t xml:space="preserve">This risks misleading conservation managers towards inadvertently promoting loss of diversity through maintenance of separation among fragmented groups (Weeks </w:t>
      </w:r>
      <w:r w:rsidR="00EF3982" w:rsidRPr="009405CB">
        <w:rPr>
          <w:rFonts w:ascii="Arial" w:hAnsi="Arial" w:cs="Arial"/>
          <w:i/>
          <w:iCs/>
          <w:sz w:val="22"/>
          <w:szCs w:val="22"/>
        </w:rPr>
        <w:t>et al.</w:t>
      </w:r>
      <w:r w:rsidR="00EF3982">
        <w:rPr>
          <w:rFonts w:ascii="Arial" w:hAnsi="Arial" w:cs="Arial"/>
          <w:sz w:val="22"/>
          <w:szCs w:val="22"/>
        </w:rPr>
        <w:t xml:space="preserve"> 2016). </w:t>
      </w:r>
      <w:r w:rsidR="00647098" w:rsidRPr="00E31873">
        <w:rPr>
          <w:rFonts w:ascii="Arial" w:hAnsi="Arial" w:cs="Arial"/>
          <w:sz w:val="22"/>
          <w:szCs w:val="22"/>
        </w:rPr>
        <w:t xml:space="preserve">From a management perspective this would suggest that there may be little risk of outbreeding depression and that mixing individuals from isolated </w:t>
      </w:r>
      <w:r w:rsidR="00043A97">
        <w:rPr>
          <w:rFonts w:ascii="Arial" w:hAnsi="Arial" w:cs="Arial"/>
          <w:sz w:val="22"/>
          <w:szCs w:val="22"/>
        </w:rPr>
        <w:t xml:space="preserve">captive </w:t>
      </w:r>
      <w:r w:rsidR="00647098" w:rsidRPr="00E31873">
        <w:rPr>
          <w:rFonts w:ascii="Arial" w:hAnsi="Arial" w:cs="Arial"/>
          <w:sz w:val="22"/>
          <w:szCs w:val="22"/>
        </w:rPr>
        <w:t xml:space="preserve">collections would be important to overcome the rapid loss of genetic diversity in populations </w:t>
      </w:r>
      <w:r w:rsidR="00F2606E" w:rsidRPr="00E31873">
        <w:rPr>
          <w:rFonts w:ascii="Arial" w:hAnsi="Arial" w:cs="Arial"/>
          <w:sz w:val="22"/>
          <w:szCs w:val="22"/>
        </w:rPr>
        <w:t>of small founder size</w:t>
      </w:r>
      <w:r w:rsidR="00647098" w:rsidRPr="00E31873">
        <w:rPr>
          <w:rFonts w:ascii="Arial" w:hAnsi="Arial" w:cs="Arial"/>
          <w:sz w:val="22"/>
          <w:szCs w:val="22"/>
        </w:rPr>
        <w:t>.</w:t>
      </w:r>
      <w:r w:rsidR="00CA74CE" w:rsidRPr="00E31873">
        <w:rPr>
          <w:rFonts w:ascii="Arial" w:hAnsi="Arial" w:cs="Arial"/>
          <w:sz w:val="22"/>
          <w:szCs w:val="22"/>
        </w:rPr>
        <w:t xml:space="preserve">  </w:t>
      </w:r>
      <w:r w:rsidR="00E848D2">
        <w:rPr>
          <w:rFonts w:ascii="Arial" w:hAnsi="Arial" w:cs="Arial"/>
          <w:sz w:val="22"/>
          <w:szCs w:val="22"/>
        </w:rPr>
        <w:t xml:space="preserve">Similar conclusions have been drawn in relation to the management of the </w:t>
      </w:r>
      <w:r w:rsidR="007D50F1">
        <w:rPr>
          <w:rFonts w:ascii="Arial" w:hAnsi="Arial" w:cs="Arial"/>
          <w:sz w:val="22"/>
          <w:szCs w:val="22"/>
        </w:rPr>
        <w:t xml:space="preserve">northern bald ibis (Wirtz et al. 2018) and the </w:t>
      </w:r>
      <w:r w:rsidR="00E848D2">
        <w:rPr>
          <w:rFonts w:ascii="Arial" w:hAnsi="Arial" w:cs="Arial"/>
          <w:sz w:val="22"/>
          <w:szCs w:val="22"/>
        </w:rPr>
        <w:t>dama gazelle (</w:t>
      </w:r>
      <w:r w:rsidR="00E848D2" w:rsidRPr="00E848D2">
        <w:rPr>
          <w:rFonts w:ascii="Arial" w:hAnsi="Arial" w:cs="Arial"/>
          <w:i/>
          <w:sz w:val="22"/>
          <w:szCs w:val="22"/>
        </w:rPr>
        <w:t>Nanger dama</w:t>
      </w:r>
      <w:r w:rsidR="00E848D2">
        <w:rPr>
          <w:rFonts w:ascii="Arial" w:hAnsi="Arial" w:cs="Arial"/>
          <w:sz w:val="22"/>
          <w:szCs w:val="22"/>
        </w:rPr>
        <w:t>)</w:t>
      </w:r>
      <w:r w:rsidR="007D50F1">
        <w:rPr>
          <w:rFonts w:ascii="Arial" w:hAnsi="Arial" w:cs="Arial"/>
          <w:sz w:val="22"/>
          <w:szCs w:val="22"/>
        </w:rPr>
        <w:t>,</w:t>
      </w:r>
      <w:r w:rsidR="00E848D2">
        <w:rPr>
          <w:rFonts w:ascii="Arial" w:hAnsi="Arial" w:cs="Arial"/>
          <w:sz w:val="22"/>
          <w:szCs w:val="22"/>
        </w:rPr>
        <w:t xml:space="preserve"> for which current subspecies status is questioned and captive genetic differentiation appears to be largely an artefact of drift due to extreme founder bottleneck events (Senn et al. 2014b). </w:t>
      </w:r>
      <w:r w:rsidR="00CA74CE" w:rsidRPr="00E31873">
        <w:rPr>
          <w:rFonts w:ascii="Arial" w:hAnsi="Arial" w:cs="Arial"/>
          <w:sz w:val="22"/>
          <w:szCs w:val="22"/>
        </w:rPr>
        <w:t>Th</w:t>
      </w:r>
      <w:r w:rsidR="007D50F1">
        <w:rPr>
          <w:rFonts w:ascii="Arial" w:hAnsi="Arial" w:cs="Arial"/>
          <w:sz w:val="22"/>
          <w:szCs w:val="22"/>
        </w:rPr>
        <w:t>e</w:t>
      </w:r>
      <w:r w:rsidR="00CA74CE" w:rsidRPr="00E31873">
        <w:rPr>
          <w:rFonts w:ascii="Arial" w:hAnsi="Arial" w:cs="Arial"/>
          <w:sz w:val="22"/>
          <w:szCs w:val="22"/>
        </w:rPr>
        <w:t xml:space="preserve"> approach</w:t>
      </w:r>
      <w:r w:rsidR="003B62A6">
        <w:rPr>
          <w:rFonts w:ascii="Arial" w:hAnsi="Arial" w:cs="Arial"/>
          <w:sz w:val="22"/>
          <w:szCs w:val="22"/>
        </w:rPr>
        <w:t xml:space="preserve"> of</w:t>
      </w:r>
      <w:r w:rsidR="00CA74CE" w:rsidRPr="00E31873">
        <w:rPr>
          <w:rFonts w:ascii="Arial" w:hAnsi="Arial" w:cs="Arial"/>
          <w:sz w:val="22"/>
          <w:szCs w:val="22"/>
        </w:rPr>
        <w:t xml:space="preserve"> </w:t>
      </w:r>
      <w:r w:rsidR="007D50F1">
        <w:rPr>
          <w:rFonts w:ascii="Arial" w:hAnsi="Arial" w:cs="Arial"/>
          <w:sz w:val="22"/>
          <w:szCs w:val="22"/>
        </w:rPr>
        <w:t>‘lumping’ as opposed to ‘splitting’</w:t>
      </w:r>
      <w:r w:rsidR="00CA74CE" w:rsidRPr="00E31873">
        <w:rPr>
          <w:rFonts w:ascii="Arial" w:hAnsi="Arial" w:cs="Arial"/>
          <w:sz w:val="22"/>
          <w:szCs w:val="22"/>
        </w:rPr>
        <w:t xml:space="preserve"> </w:t>
      </w:r>
      <w:r w:rsidR="007D50F1">
        <w:rPr>
          <w:rFonts w:ascii="Arial" w:hAnsi="Arial" w:cs="Arial"/>
          <w:sz w:val="22"/>
          <w:szCs w:val="22"/>
        </w:rPr>
        <w:t xml:space="preserve">is </w:t>
      </w:r>
      <w:r w:rsidR="00CA74CE" w:rsidRPr="00E31873">
        <w:rPr>
          <w:rFonts w:ascii="Arial" w:hAnsi="Arial" w:cs="Arial"/>
          <w:sz w:val="22"/>
          <w:szCs w:val="22"/>
        </w:rPr>
        <w:t xml:space="preserve">often resisted by captive population managers seeking to retain the genetic cohesion of captive groups, despite small founder and census numbers, </w:t>
      </w:r>
      <w:r w:rsidR="007D50F1">
        <w:rPr>
          <w:rFonts w:ascii="Arial" w:hAnsi="Arial" w:cs="Arial"/>
          <w:sz w:val="22"/>
          <w:szCs w:val="22"/>
        </w:rPr>
        <w:t xml:space="preserve">potentially </w:t>
      </w:r>
      <w:r w:rsidR="00CA74CE" w:rsidRPr="00E31873">
        <w:rPr>
          <w:rFonts w:ascii="Arial" w:hAnsi="Arial" w:cs="Arial"/>
          <w:sz w:val="22"/>
          <w:szCs w:val="22"/>
        </w:rPr>
        <w:t>hastening the loss of captive diversity and reducing the potential genetic variation available for reintroductions.</w:t>
      </w:r>
    </w:p>
    <w:p w14:paraId="061421DE" w14:textId="2DDBE53A" w:rsidR="00EF3982" w:rsidRPr="00E31873" w:rsidRDefault="00EF3982" w:rsidP="00CA74CE">
      <w:pPr>
        <w:spacing w:line="480" w:lineRule="auto"/>
        <w:ind w:firstLine="720"/>
        <w:rPr>
          <w:rFonts w:ascii="Arial" w:hAnsi="Arial" w:cs="Arial"/>
          <w:sz w:val="22"/>
          <w:szCs w:val="22"/>
        </w:rPr>
      </w:pPr>
      <w:r>
        <w:rPr>
          <w:rFonts w:ascii="Arial" w:hAnsi="Arial" w:cs="Arial"/>
          <w:sz w:val="22"/>
          <w:szCs w:val="22"/>
        </w:rPr>
        <w:t>This issue is part of the wider debate concerning the relative risk</w:t>
      </w:r>
      <w:r w:rsidR="00D74C89">
        <w:rPr>
          <w:rFonts w:ascii="Arial" w:hAnsi="Arial" w:cs="Arial"/>
          <w:sz w:val="22"/>
          <w:szCs w:val="22"/>
        </w:rPr>
        <w:t>s</w:t>
      </w:r>
      <w:r>
        <w:rPr>
          <w:rFonts w:ascii="Arial" w:hAnsi="Arial" w:cs="Arial"/>
          <w:sz w:val="22"/>
          <w:szCs w:val="22"/>
        </w:rPr>
        <w:t xml:space="preserve"> of outbreeding and inbreeding depression in conservation biology</w:t>
      </w:r>
      <w:r w:rsidR="00384795">
        <w:rPr>
          <w:rFonts w:ascii="Arial" w:hAnsi="Arial" w:cs="Arial"/>
          <w:sz w:val="22"/>
          <w:szCs w:val="22"/>
        </w:rPr>
        <w:t xml:space="preserve"> (Frankham </w:t>
      </w:r>
      <w:r w:rsidR="00384795" w:rsidRPr="009405CB">
        <w:rPr>
          <w:rFonts w:ascii="Arial" w:hAnsi="Arial" w:cs="Arial"/>
          <w:i/>
          <w:iCs/>
          <w:sz w:val="22"/>
          <w:szCs w:val="22"/>
        </w:rPr>
        <w:t xml:space="preserve">et al. </w:t>
      </w:r>
      <w:r w:rsidR="00384795">
        <w:rPr>
          <w:rFonts w:ascii="Arial" w:hAnsi="Arial" w:cs="Arial"/>
          <w:sz w:val="22"/>
          <w:szCs w:val="22"/>
        </w:rPr>
        <w:t>2011)</w:t>
      </w:r>
      <w:r>
        <w:rPr>
          <w:rFonts w:ascii="Arial" w:hAnsi="Arial" w:cs="Arial"/>
          <w:sz w:val="22"/>
          <w:szCs w:val="22"/>
        </w:rPr>
        <w:t>, often played out throu</w:t>
      </w:r>
      <w:r w:rsidR="00D74C89">
        <w:rPr>
          <w:rFonts w:ascii="Arial" w:hAnsi="Arial" w:cs="Arial"/>
          <w:sz w:val="22"/>
          <w:szCs w:val="22"/>
        </w:rPr>
        <w:t>gh discussions concerning the use of genetic rescue to promote the conservation of genetic diversity in isolated, threatened populations through deliberate cross-breeding with other genetically distinct populations</w:t>
      </w:r>
      <w:r w:rsidR="00384795">
        <w:rPr>
          <w:rFonts w:ascii="Arial" w:hAnsi="Arial" w:cs="Arial"/>
          <w:sz w:val="22"/>
          <w:szCs w:val="22"/>
        </w:rPr>
        <w:t xml:space="preserve"> (Frankham, 2015 &amp; 2016)</w:t>
      </w:r>
      <w:r w:rsidR="00D74C89">
        <w:rPr>
          <w:rFonts w:ascii="Arial" w:hAnsi="Arial" w:cs="Arial"/>
          <w:sz w:val="22"/>
          <w:szCs w:val="22"/>
        </w:rPr>
        <w:t xml:space="preserve">.  The conservation genetics community has now largely accepted a paradigm shift in the precautionary principle </w:t>
      </w:r>
      <w:r w:rsidR="003740D3">
        <w:rPr>
          <w:rFonts w:ascii="Arial" w:hAnsi="Arial" w:cs="Arial"/>
          <w:sz w:val="22"/>
          <w:szCs w:val="22"/>
        </w:rPr>
        <w:t xml:space="preserve">for conserving genetic diversity in small populations, from maintenance of multiple isolated breeding populations to the promotion of geneflow through population cross-breeding (Ralls </w:t>
      </w:r>
      <w:r w:rsidR="003740D3" w:rsidRPr="009405CB">
        <w:rPr>
          <w:rFonts w:ascii="Arial" w:hAnsi="Arial" w:cs="Arial"/>
          <w:i/>
          <w:iCs/>
          <w:sz w:val="22"/>
          <w:szCs w:val="22"/>
        </w:rPr>
        <w:t>et al.</w:t>
      </w:r>
      <w:r w:rsidR="003740D3">
        <w:rPr>
          <w:rFonts w:ascii="Arial" w:hAnsi="Arial" w:cs="Arial"/>
          <w:sz w:val="22"/>
          <w:szCs w:val="22"/>
        </w:rPr>
        <w:t xml:space="preserve"> 2018).  Nowhere is this more relevant than in the </w:t>
      </w:r>
      <w:r w:rsidR="003740D3" w:rsidRPr="009405CB">
        <w:rPr>
          <w:rFonts w:ascii="Arial" w:hAnsi="Arial" w:cs="Arial"/>
          <w:i/>
          <w:iCs/>
          <w:sz w:val="22"/>
          <w:szCs w:val="22"/>
        </w:rPr>
        <w:t>ex-situ</w:t>
      </w:r>
      <w:r w:rsidR="003740D3">
        <w:rPr>
          <w:rFonts w:ascii="Arial" w:hAnsi="Arial" w:cs="Arial"/>
          <w:sz w:val="22"/>
          <w:szCs w:val="22"/>
        </w:rPr>
        <w:t xml:space="preserve"> conservation </w:t>
      </w:r>
      <w:r w:rsidR="00116E05">
        <w:rPr>
          <w:rFonts w:ascii="Arial" w:hAnsi="Arial" w:cs="Arial"/>
          <w:sz w:val="22"/>
          <w:szCs w:val="22"/>
        </w:rPr>
        <w:t xml:space="preserve">breeding </w:t>
      </w:r>
      <w:r w:rsidR="003740D3">
        <w:rPr>
          <w:rFonts w:ascii="Arial" w:hAnsi="Arial" w:cs="Arial"/>
          <w:sz w:val="22"/>
          <w:szCs w:val="22"/>
        </w:rPr>
        <w:t xml:space="preserve">community, where geographic separation, isolated management programmes and a philosophy of maintaining </w:t>
      </w:r>
      <w:r w:rsidR="00AF768B">
        <w:rPr>
          <w:rFonts w:ascii="Arial" w:hAnsi="Arial" w:cs="Arial"/>
          <w:sz w:val="22"/>
          <w:szCs w:val="22"/>
        </w:rPr>
        <w:t xml:space="preserve">the ‘purity’ of </w:t>
      </w:r>
      <w:r w:rsidR="00384795">
        <w:rPr>
          <w:rFonts w:ascii="Arial" w:hAnsi="Arial" w:cs="Arial"/>
          <w:sz w:val="22"/>
          <w:szCs w:val="22"/>
        </w:rPr>
        <w:t xml:space="preserve">often </w:t>
      </w:r>
      <w:r w:rsidR="003740D3">
        <w:rPr>
          <w:rFonts w:ascii="Arial" w:hAnsi="Arial" w:cs="Arial"/>
          <w:sz w:val="22"/>
          <w:szCs w:val="22"/>
        </w:rPr>
        <w:t>marginally distinct breeding lines of ‘subspecies’ or ‘types’ are the default situation, even where population numbers and genetic diversity within such groups fall far below the level considered necessary for demographic sustainability.</w:t>
      </w:r>
      <w:r w:rsidR="00AF768B">
        <w:rPr>
          <w:rFonts w:ascii="Arial" w:hAnsi="Arial" w:cs="Arial"/>
          <w:sz w:val="22"/>
          <w:szCs w:val="22"/>
        </w:rPr>
        <w:t xml:space="preserve">  Our simulation results reinforce this message by demonstrating that popular conservation genetic analysis approaches may wrongly promote managed isolation over managed integration </w:t>
      </w:r>
      <w:r w:rsidR="000701ED">
        <w:rPr>
          <w:rFonts w:ascii="Arial" w:hAnsi="Arial" w:cs="Arial"/>
          <w:sz w:val="22"/>
          <w:szCs w:val="22"/>
        </w:rPr>
        <w:t>of populations.</w:t>
      </w:r>
    </w:p>
    <w:p w14:paraId="207DD7B7" w14:textId="6EE6B0E9" w:rsidR="00A8005D" w:rsidRPr="00E31873" w:rsidRDefault="00A8005D" w:rsidP="00CA74CE">
      <w:pPr>
        <w:spacing w:line="480" w:lineRule="auto"/>
        <w:ind w:firstLine="720"/>
        <w:rPr>
          <w:rFonts w:ascii="Arial" w:hAnsi="Arial" w:cs="Arial"/>
          <w:sz w:val="22"/>
          <w:szCs w:val="22"/>
        </w:rPr>
      </w:pPr>
      <w:r w:rsidRPr="00E31873">
        <w:rPr>
          <w:rFonts w:ascii="Arial" w:hAnsi="Arial" w:cs="Arial"/>
          <w:sz w:val="22"/>
          <w:szCs w:val="22"/>
        </w:rPr>
        <w:t>These findings deliver a cautionary message to the interpretation of observed population genetic differentiation in captivity</w:t>
      </w:r>
      <w:r w:rsidR="001D209A" w:rsidRPr="00E31873">
        <w:rPr>
          <w:rFonts w:ascii="Arial" w:hAnsi="Arial" w:cs="Arial"/>
          <w:sz w:val="22"/>
          <w:szCs w:val="22"/>
        </w:rPr>
        <w:t>;</w:t>
      </w:r>
      <w:r w:rsidRPr="00E31873">
        <w:rPr>
          <w:rFonts w:ascii="Arial" w:hAnsi="Arial" w:cs="Arial"/>
          <w:sz w:val="22"/>
          <w:szCs w:val="22"/>
        </w:rPr>
        <w:t xml:space="preserve"> however</w:t>
      </w:r>
      <w:r w:rsidR="001D209A" w:rsidRPr="00E31873">
        <w:rPr>
          <w:rFonts w:ascii="Arial" w:hAnsi="Arial" w:cs="Arial"/>
          <w:sz w:val="22"/>
          <w:szCs w:val="22"/>
        </w:rPr>
        <w:t>,</w:t>
      </w:r>
      <w:r w:rsidRPr="00E31873">
        <w:rPr>
          <w:rFonts w:ascii="Arial" w:hAnsi="Arial" w:cs="Arial"/>
          <w:sz w:val="22"/>
          <w:szCs w:val="22"/>
        </w:rPr>
        <w:t xml:space="preserve"> </w:t>
      </w:r>
      <w:r w:rsidR="001D209A" w:rsidRPr="00E31873">
        <w:rPr>
          <w:rFonts w:ascii="Arial" w:hAnsi="Arial" w:cs="Arial"/>
          <w:sz w:val="22"/>
          <w:szCs w:val="22"/>
        </w:rPr>
        <w:t xml:space="preserve">in the absence of drift across generations, signals of population structure can still be informative.  The observed minor differences among </w:t>
      </w:r>
      <w:r w:rsidR="001D209A" w:rsidRPr="00970C3A">
        <w:rPr>
          <w:rFonts w:ascii="Arial" w:hAnsi="Arial" w:cs="Arial"/>
          <w:sz w:val="22"/>
          <w:szCs w:val="22"/>
        </w:rPr>
        <w:t>oryx</w:t>
      </w:r>
      <w:r w:rsidR="001D209A" w:rsidRPr="00E31873">
        <w:rPr>
          <w:rFonts w:ascii="Arial" w:hAnsi="Arial" w:cs="Arial"/>
          <w:sz w:val="22"/>
          <w:szCs w:val="22"/>
        </w:rPr>
        <w:t xml:space="preserve"> in recently separated enclosures within the EAD population, is </w:t>
      </w:r>
      <w:r w:rsidR="00B67B99" w:rsidRPr="00E31873">
        <w:rPr>
          <w:rFonts w:ascii="Arial" w:hAnsi="Arial" w:cs="Arial"/>
          <w:sz w:val="22"/>
          <w:szCs w:val="22"/>
        </w:rPr>
        <w:t>most likely</w:t>
      </w:r>
      <w:r w:rsidR="001D209A" w:rsidRPr="00E31873">
        <w:rPr>
          <w:rFonts w:ascii="Arial" w:hAnsi="Arial" w:cs="Arial"/>
          <w:sz w:val="22"/>
          <w:szCs w:val="22"/>
        </w:rPr>
        <w:t xml:space="preserve"> the result of natural variation within the single captive </w:t>
      </w:r>
      <w:r w:rsidR="00B67B99" w:rsidRPr="00E31873">
        <w:rPr>
          <w:rFonts w:ascii="Arial" w:hAnsi="Arial" w:cs="Arial"/>
          <w:sz w:val="22"/>
          <w:szCs w:val="22"/>
        </w:rPr>
        <w:t xml:space="preserve">EAD </w:t>
      </w:r>
      <w:r w:rsidR="001D209A" w:rsidRPr="00E31873">
        <w:rPr>
          <w:rFonts w:ascii="Arial" w:hAnsi="Arial" w:cs="Arial"/>
          <w:sz w:val="22"/>
          <w:szCs w:val="22"/>
        </w:rPr>
        <w:t>population, on which drift has had no opportunity to act.  Such slight signals of natural genetic diversity will form the subject of future population genomic studies.</w:t>
      </w:r>
    </w:p>
    <w:p w14:paraId="16C95C01" w14:textId="77777777" w:rsidR="00B104D8" w:rsidRPr="00E31873" w:rsidRDefault="00B104D8" w:rsidP="008170C7">
      <w:pPr>
        <w:spacing w:line="480" w:lineRule="auto"/>
        <w:rPr>
          <w:rFonts w:ascii="Arial" w:hAnsi="Arial" w:cs="Arial"/>
          <w:i/>
          <w:sz w:val="22"/>
          <w:szCs w:val="22"/>
        </w:rPr>
      </w:pPr>
    </w:p>
    <w:p w14:paraId="45DB41A5" w14:textId="6A4A05DA" w:rsidR="003E0F3C" w:rsidRPr="00E31873" w:rsidRDefault="001E4CBC" w:rsidP="008170C7">
      <w:pPr>
        <w:spacing w:line="480" w:lineRule="auto"/>
        <w:rPr>
          <w:rFonts w:ascii="Arial" w:hAnsi="Arial" w:cs="Arial"/>
          <w:i/>
          <w:sz w:val="22"/>
          <w:szCs w:val="22"/>
        </w:rPr>
      </w:pPr>
      <w:r w:rsidRPr="00E31873">
        <w:rPr>
          <w:rFonts w:ascii="Arial" w:hAnsi="Arial" w:cs="Arial"/>
          <w:i/>
          <w:sz w:val="22"/>
          <w:szCs w:val="22"/>
        </w:rPr>
        <w:t xml:space="preserve">4.3 </w:t>
      </w:r>
      <w:r w:rsidR="00C81B17">
        <w:rPr>
          <w:rFonts w:ascii="Arial" w:hAnsi="Arial" w:cs="Arial"/>
          <w:i/>
          <w:sz w:val="22"/>
          <w:szCs w:val="22"/>
        </w:rPr>
        <w:t>I</w:t>
      </w:r>
      <w:r w:rsidR="003E0F3C" w:rsidRPr="00E31873">
        <w:rPr>
          <w:rFonts w:ascii="Arial" w:hAnsi="Arial" w:cs="Arial"/>
          <w:i/>
          <w:sz w:val="22"/>
          <w:szCs w:val="22"/>
        </w:rPr>
        <w:t>ndividual genetic selection</w:t>
      </w:r>
    </w:p>
    <w:p w14:paraId="35A4F382" w14:textId="01F1A118" w:rsidR="00DB7764" w:rsidRDefault="00265795" w:rsidP="00CA74CE">
      <w:pPr>
        <w:spacing w:line="480" w:lineRule="auto"/>
        <w:ind w:firstLine="720"/>
        <w:rPr>
          <w:rFonts w:ascii="Arial" w:hAnsi="Arial" w:cs="Arial"/>
          <w:sz w:val="22"/>
          <w:szCs w:val="22"/>
        </w:rPr>
      </w:pPr>
      <w:r w:rsidRPr="00E31873">
        <w:rPr>
          <w:rFonts w:ascii="Arial" w:hAnsi="Arial" w:cs="Arial"/>
          <w:sz w:val="22"/>
          <w:szCs w:val="22"/>
        </w:rPr>
        <w:t>Beyond screening</w:t>
      </w:r>
      <w:r w:rsidR="00A8005D" w:rsidRPr="00E31873">
        <w:rPr>
          <w:rFonts w:ascii="Arial" w:hAnsi="Arial" w:cs="Arial"/>
          <w:sz w:val="22"/>
          <w:szCs w:val="22"/>
        </w:rPr>
        <w:t>-</w:t>
      </w:r>
      <w:r w:rsidRPr="00E31873">
        <w:rPr>
          <w:rFonts w:ascii="Arial" w:hAnsi="Arial" w:cs="Arial"/>
          <w:sz w:val="22"/>
          <w:szCs w:val="22"/>
        </w:rPr>
        <w:t xml:space="preserve">out of potential recent hybrid individuals, the </w:t>
      </w:r>
      <w:r w:rsidR="00AA6AC3">
        <w:rPr>
          <w:rFonts w:ascii="Arial" w:hAnsi="Arial" w:cs="Arial"/>
          <w:sz w:val="22"/>
          <w:szCs w:val="22"/>
        </w:rPr>
        <w:t>application</w:t>
      </w:r>
      <w:r w:rsidRPr="00E31873">
        <w:rPr>
          <w:rFonts w:ascii="Arial" w:hAnsi="Arial" w:cs="Arial"/>
          <w:sz w:val="22"/>
          <w:szCs w:val="22"/>
        </w:rPr>
        <w:t xml:space="preserve"> of DNA analysis to positively identify individual animals for prioritization in reintroductions is still in its infancy.  This </w:t>
      </w:r>
      <w:r w:rsidR="00595961">
        <w:rPr>
          <w:rFonts w:ascii="Arial" w:hAnsi="Arial" w:cs="Arial"/>
          <w:sz w:val="22"/>
          <w:szCs w:val="22"/>
        </w:rPr>
        <w:t>ha</w:t>
      </w:r>
      <w:r w:rsidRPr="00E31873">
        <w:rPr>
          <w:rFonts w:ascii="Arial" w:hAnsi="Arial" w:cs="Arial"/>
          <w:sz w:val="22"/>
          <w:szCs w:val="22"/>
        </w:rPr>
        <w:t xml:space="preserve">s </w:t>
      </w:r>
      <w:r w:rsidR="00595961">
        <w:rPr>
          <w:rFonts w:ascii="Arial" w:hAnsi="Arial" w:cs="Arial"/>
          <w:sz w:val="22"/>
          <w:szCs w:val="22"/>
        </w:rPr>
        <w:t xml:space="preserve">been </w:t>
      </w:r>
      <w:r w:rsidR="00DB7764">
        <w:rPr>
          <w:rFonts w:ascii="Arial" w:hAnsi="Arial" w:cs="Arial"/>
          <w:sz w:val="22"/>
          <w:szCs w:val="22"/>
        </w:rPr>
        <w:t xml:space="preserve">primarily </w:t>
      </w:r>
      <w:r w:rsidRPr="00E12D7C">
        <w:rPr>
          <w:rFonts w:ascii="Arial" w:hAnsi="Arial" w:cs="Arial"/>
          <w:sz w:val="22"/>
          <w:szCs w:val="22"/>
        </w:rPr>
        <w:t xml:space="preserve">due to </w:t>
      </w:r>
      <w:r w:rsidR="001130D4">
        <w:rPr>
          <w:rFonts w:ascii="Arial" w:hAnsi="Arial" w:cs="Arial"/>
          <w:sz w:val="22"/>
          <w:szCs w:val="22"/>
        </w:rPr>
        <w:t>the</w:t>
      </w:r>
      <w:r w:rsidR="00595961">
        <w:rPr>
          <w:rFonts w:ascii="Arial" w:hAnsi="Arial" w:cs="Arial"/>
          <w:sz w:val="22"/>
          <w:szCs w:val="22"/>
        </w:rPr>
        <w:t xml:space="preserve"> lack of analytical power</w:t>
      </w:r>
      <w:r w:rsidRPr="00E12D7C">
        <w:rPr>
          <w:rFonts w:ascii="Arial" w:hAnsi="Arial" w:cs="Arial"/>
          <w:sz w:val="22"/>
          <w:szCs w:val="22"/>
        </w:rPr>
        <w:t xml:space="preserve"> </w:t>
      </w:r>
      <w:r w:rsidR="001130D4">
        <w:rPr>
          <w:rFonts w:ascii="Arial" w:hAnsi="Arial" w:cs="Arial"/>
          <w:sz w:val="22"/>
          <w:szCs w:val="22"/>
        </w:rPr>
        <w:t xml:space="preserve">required </w:t>
      </w:r>
      <w:r w:rsidR="00595961">
        <w:rPr>
          <w:rFonts w:ascii="Arial" w:hAnsi="Arial" w:cs="Arial"/>
          <w:sz w:val="22"/>
          <w:szCs w:val="22"/>
        </w:rPr>
        <w:t xml:space="preserve">to </w:t>
      </w:r>
      <w:r w:rsidR="00595961" w:rsidRPr="00E12D7C">
        <w:rPr>
          <w:rFonts w:ascii="Arial" w:hAnsi="Arial" w:cs="Arial"/>
          <w:sz w:val="22"/>
          <w:szCs w:val="22"/>
        </w:rPr>
        <w:t xml:space="preserve">accurately estimate </w:t>
      </w:r>
      <w:r w:rsidR="00595961">
        <w:rPr>
          <w:rFonts w:ascii="Arial" w:hAnsi="Arial" w:cs="Arial"/>
          <w:sz w:val="22"/>
          <w:szCs w:val="22"/>
        </w:rPr>
        <w:t>individual relatedness and inbreeding</w:t>
      </w:r>
      <w:r w:rsidR="00595961" w:rsidRPr="00E12D7C" w:rsidDel="00595961">
        <w:rPr>
          <w:rFonts w:ascii="Arial" w:hAnsi="Arial" w:cs="Arial"/>
          <w:sz w:val="22"/>
          <w:szCs w:val="22"/>
        </w:rPr>
        <w:t xml:space="preserve"> </w:t>
      </w:r>
      <w:r w:rsidR="00595961">
        <w:rPr>
          <w:rFonts w:ascii="Arial" w:hAnsi="Arial" w:cs="Arial"/>
          <w:sz w:val="22"/>
          <w:szCs w:val="22"/>
        </w:rPr>
        <w:t xml:space="preserve">using traditional conservation genetic tools, such as mtDNA sequencing and small numbers of microsatellite or SNP markers.  </w:t>
      </w:r>
      <w:r w:rsidR="001130D4">
        <w:rPr>
          <w:rFonts w:ascii="Arial" w:hAnsi="Arial" w:cs="Arial"/>
          <w:sz w:val="22"/>
          <w:szCs w:val="22"/>
        </w:rPr>
        <w:t xml:space="preserve">Instead, </w:t>
      </w:r>
      <w:r w:rsidR="00595961">
        <w:rPr>
          <w:rFonts w:ascii="Arial" w:hAnsi="Arial" w:cs="Arial"/>
          <w:sz w:val="22"/>
          <w:szCs w:val="22"/>
        </w:rPr>
        <w:t>until recently</w:t>
      </w:r>
      <w:r w:rsidR="001130D4">
        <w:rPr>
          <w:rFonts w:ascii="Arial" w:hAnsi="Arial" w:cs="Arial"/>
          <w:sz w:val="22"/>
          <w:szCs w:val="22"/>
        </w:rPr>
        <w:t>,</w:t>
      </w:r>
      <w:r w:rsidR="00595961">
        <w:rPr>
          <w:rFonts w:ascii="Arial" w:hAnsi="Arial" w:cs="Arial"/>
          <w:sz w:val="22"/>
          <w:szCs w:val="22"/>
        </w:rPr>
        <w:t xml:space="preserve"> pedigrees have provided more accurate estimates of individual genetic diversity </w:t>
      </w:r>
      <w:r w:rsidR="00DB7764">
        <w:rPr>
          <w:rFonts w:ascii="Arial" w:hAnsi="Arial" w:cs="Arial"/>
          <w:sz w:val="22"/>
          <w:szCs w:val="22"/>
        </w:rPr>
        <w:t xml:space="preserve">(Pemberton 2008), limiting our ability to make informed decisions regarding individual selection in the absence of well-managed studbook breeding programmes.  However, with the advent of genome-wide analysis and increased marker number, the issue of power has potentially been overcome </w:t>
      </w:r>
      <w:r w:rsidRPr="00E12D7C">
        <w:rPr>
          <w:rFonts w:ascii="Arial" w:hAnsi="Arial" w:cs="Arial"/>
          <w:sz w:val="22"/>
          <w:szCs w:val="22"/>
        </w:rPr>
        <w:t>(Hoffman</w:t>
      </w:r>
      <w:r w:rsidR="00E12D7C" w:rsidRPr="00E12D7C">
        <w:rPr>
          <w:rFonts w:ascii="Arial" w:hAnsi="Arial" w:cs="Arial"/>
          <w:sz w:val="22"/>
          <w:szCs w:val="22"/>
        </w:rPr>
        <w:t xml:space="preserve"> </w:t>
      </w:r>
      <w:r w:rsidR="00E12D7C" w:rsidRPr="009405CB">
        <w:rPr>
          <w:rFonts w:ascii="Arial" w:hAnsi="Arial" w:cs="Arial"/>
          <w:i/>
          <w:iCs/>
          <w:sz w:val="22"/>
          <w:szCs w:val="22"/>
        </w:rPr>
        <w:t>et al.</w:t>
      </w:r>
      <w:r w:rsidR="00E12D7C" w:rsidRPr="00E12D7C">
        <w:rPr>
          <w:rFonts w:ascii="Arial" w:hAnsi="Arial" w:cs="Arial"/>
          <w:sz w:val="22"/>
          <w:szCs w:val="22"/>
        </w:rPr>
        <w:t xml:space="preserve"> 2014</w:t>
      </w:r>
      <w:r w:rsidRPr="00E12D7C">
        <w:rPr>
          <w:rFonts w:ascii="Arial" w:hAnsi="Arial" w:cs="Arial"/>
          <w:sz w:val="22"/>
          <w:szCs w:val="22"/>
        </w:rPr>
        <w:t>)</w:t>
      </w:r>
      <w:r w:rsidR="00DB7764">
        <w:rPr>
          <w:rFonts w:ascii="Arial" w:hAnsi="Arial" w:cs="Arial"/>
          <w:sz w:val="22"/>
          <w:szCs w:val="22"/>
        </w:rPr>
        <w:t xml:space="preserve"> </w:t>
      </w:r>
      <w:r w:rsidRPr="00E12D7C">
        <w:rPr>
          <w:rFonts w:ascii="Arial" w:hAnsi="Arial" w:cs="Arial"/>
          <w:sz w:val="22"/>
          <w:szCs w:val="22"/>
        </w:rPr>
        <w:t xml:space="preserve">and </w:t>
      </w:r>
      <w:r w:rsidR="00DB7764">
        <w:rPr>
          <w:rFonts w:ascii="Arial" w:hAnsi="Arial" w:cs="Arial"/>
          <w:sz w:val="22"/>
          <w:szCs w:val="22"/>
        </w:rPr>
        <w:t>molecular genetic approaches can now offer even more accurate estimates of individual genetic diversity than pedigree-based measures</w:t>
      </w:r>
      <w:r w:rsidR="00270F03">
        <w:rPr>
          <w:rFonts w:ascii="Arial" w:hAnsi="Arial" w:cs="Arial"/>
          <w:sz w:val="22"/>
          <w:szCs w:val="22"/>
        </w:rPr>
        <w:t xml:space="preserve"> (Kardos </w:t>
      </w:r>
      <w:r w:rsidR="00270F03" w:rsidRPr="009405CB">
        <w:rPr>
          <w:rFonts w:ascii="Arial" w:hAnsi="Arial" w:cs="Arial"/>
          <w:i/>
          <w:iCs/>
          <w:sz w:val="22"/>
          <w:szCs w:val="22"/>
        </w:rPr>
        <w:t>et al.</w:t>
      </w:r>
      <w:r w:rsidR="00270F03">
        <w:rPr>
          <w:rFonts w:ascii="Arial" w:hAnsi="Arial" w:cs="Arial"/>
          <w:sz w:val="22"/>
          <w:szCs w:val="22"/>
        </w:rPr>
        <w:t xml:space="preserve"> 2015).  Our study has span</w:t>
      </w:r>
      <w:r w:rsidR="00A9031D">
        <w:rPr>
          <w:rFonts w:ascii="Arial" w:hAnsi="Arial" w:cs="Arial"/>
          <w:sz w:val="22"/>
          <w:szCs w:val="22"/>
        </w:rPr>
        <w:t>ned</w:t>
      </w:r>
      <w:r w:rsidR="00270F03">
        <w:rPr>
          <w:rFonts w:ascii="Arial" w:hAnsi="Arial" w:cs="Arial"/>
          <w:sz w:val="22"/>
          <w:szCs w:val="22"/>
        </w:rPr>
        <w:t xml:space="preserve"> the early phase of the transition from genetic to genomic analysis, ending in the genotyping of 800 SNP markers.  While this arguably falls short of a </w:t>
      </w:r>
      <w:r w:rsidR="00A9031D">
        <w:rPr>
          <w:rFonts w:ascii="Arial" w:hAnsi="Arial" w:cs="Arial"/>
          <w:sz w:val="22"/>
          <w:szCs w:val="22"/>
        </w:rPr>
        <w:t>genomic</w:t>
      </w:r>
      <w:r w:rsidR="00270F03">
        <w:rPr>
          <w:rFonts w:ascii="Arial" w:hAnsi="Arial" w:cs="Arial"/>
          <w:sz w:val="22"/>
          <w:szCs w:val="22"/>
        </w:rPr>
        <w:t xml:space="preserve"> approach, it has revealed very fine scale population structure within individual ca</w:t>
      </w:r>
      <w:r w:rsidR="00A9031D">
        <w:rPr>
          <w:rFonts w:ascii="Arial" w:hAnsi="Arial" w:cs="Arial"/>
          <w:sz w:val="22"/>
          <w:szCs w:val="22"/>
        </w:rPr>
        <w:t>p</w:t>
      </w:r>
      <w:r w:rsidR="00270F03">
        <w:rPr>
          <w:rFonts w:ascii="Arial" w:hAnsi="Arial" w:cs="Arial"/>
          <w:sz w:val="22"/>
          <w:szCs w:val="22"/>
        </w:rPr>
        <w:t xml:space="preserve">tive populations (e.g. the EAD) </w:t>
      </w:r>
      <w:r w:rsidR="00A9031D">
        <w:rPr>
          <w:rFonts w:ascii="Arial" w:hAnsi="Arial" w:cs="Arial"/>
          <w:sz w:val="22"/>
          <w:szCs w:val="22"/>
        </w:rPr>
        <w:t xml:space="preserve">and has provided data on individual multi-locus heterozygosity.   Simulation studies have shown that 800 unlinked SNP markers </w:t>
      </w:r>
      <w:r w:rsidR="001130D4">
        <w:rPr>
          <w:rFonts w:ascii="Arial" w:hAnsi="Arial" w:cs="Arial"/>
          <w:sz w:val="22"/>
          <w:szCs w:val="22"/>
        </w:rPr>
        <w:t>are</w:t>
      </w:r>
      <w:r w:rsidR="00A9031D">
        <w:rPr>
          <w:rFonts w:ascii="Arial" w:hAnsi="Arial" w:cs="Arial"/>
          <w:sz w:val="22"/>
          <w:szCs w:val="22"/>
        </w:rPr>
        <w:t xml:space="preserve"> sufficient to provide reliable estimates of individual genome-wide heterozygosity (Kardos </w:t>
      </w:r>
      <w:r w:rsidR="00A9031D" w:rsidRPr="009405CB">
        <w:rPr>
          <w:rFonts w:ascii="Arial" w:hAnsi="Arial" w:cs="Arial"/>
          <w:i/>
          <w:iCs/>
          <w:sz w:val="22"/>
          <w:szCs w:val="22"/>
        </w:rPr>
        <w:t>et al.</w:t>
      </w:r>
      <w:r w:rsidR="00A9031D">
        <w:rPr>
          <w:rFonts w:ascii="Arial" w:hAnsi="Arial" w:cs="Arial"/>
          <w:sz w:val="22"/>
          <w:szCs w:val="22"/>
        </w:rPr>
        <w:t xml:space="preserve"> 2016) and supports the use of this data to select individual oryx based on genotype in the absence of pedigree information.</w:t>
      </w:r>
    </w:p>
    <w:p w14:paraId="408FF3CE" w14:textId="467C3CE6" w:rsidR="00F2606E" w:rsidRPr="00E31873" w:rsidRDefault="00AA6AC3" w:rsidP="00AA6AC3">
      <w:pPr>
        <w:spacing w:line="480" w:lineRule="auto"/>
        <w:ind w:firstLine="720"/>
        <w:rPr>
          <w:rFonts w:ascii="Arial" w:hAnsi="Arial" w:cs="Arial"/>
          <w:sz w:val="22"/>
          <w:szCs w:val="22"/>
        </w:rPr>
      </w:pPr>
      <w:r>
        <w:rPr>
          <w:rFonts w:ascii="Arial" w:hAnsi="Arial" w:cs="Arial"/>
          <w:sz w:val="22"/>
          <w:szCs w:val="22"/>
        </w:rPr>
        <w:t xml:space="preserve">The promise of conservation genomic tools for wildlife management includes the potential to understand and select individuals based </w:t>
      </w:r>
      <w:r w:rsidRPr="00E12D7C">
        <w:rPr>
          <w:rFonts w:ascii="Arial" w:hAnsi="Arial" w:cs="Arial"/>
          <w:sz w:val="22"/>
          <w:szCs w:val="22"/>
        </w:rPr>
        <w:t>on functional genetic variation</w:t>
      </w:r>
      <w:r>
        <w:rPr>
          <w:rFonts w:ascii="Arial" w:hAnsi="Arial" w:cs="Arial"/>
          <w:sz w:val="22"/>
          <w:szCs w:val="22"/>
        </w:rPr>
        <w:t xml:space="preserve"> (Shafer et al. 2015; Supple &amp; Shapiro 2018)</w:t>
      </w:r>
      <w:r w:rsidR="001130D4">
        <w:rPr>
          <w:rFonts w:ascii="Arial" w:hAnsi="Arial" w:cs="Arial"/>
          <w:sz w:val="22"/>
          <w:szCs w:val="22"/>
        </w:rPr>
        <w:t>.  However</w:t>
      </w:r>
      <w:r w:rsidR="00C514DD">
        <w:rPr>
          <w:rFonts w:ascii="Arial" w:hAnsi="Arial" w:cs="Arial"/>
          <w:sz w:val="22"/>
          <w:szCs w:val="22"/>
        </w:rPr>
        <w:t>,</w:t>
      </w:r>
      <w:r>
        <w:rPr>
          <w:rFonts w:ascii="Arial" w:hAnsi="Arial" w:cs="Arial"/>
          <w:sz w:val="22"/>
          <w:szCs w:val="22"/>
        </w:rPr>
        <w:t xml:space="preserve"> </w:t>
      </w:r>
      <w:r w:rsidR="005968F6" w:rsidRPr="00E12D7C">
        <w:rPr>
          <w:rFonts w:ascii="Arial" w:hAnsi="Arial" w:cs="Arial"/>
          <w:sz w:val="22"/>
          <w:szCs w:val="22"/>
        </w:rPr>
        <w:t xml:space="preserve">the lack of well-annotated genome sequence data for most wildlife species </w:t>
      </w:r>
      <w:r w:rsidR="001130D4">
        <w:rPr>
          <w:rFonts w:ascii="Arial" w:hAnsi="Arial" w:cs="Arial"/>
          <w:sz w:val="22"/>
          <w:szCs w:val="22"/>
        </w:rPr>
        <w:t xml:space="preserve">to date </w:t>
      </w:r>
      <w:r w:rsidR="005968F6" w:rsidRPr="00E12D7C">
        <w:rPr>
          <w:rFonts w:ascii="Arial" w:hAnsi="Arial" w:cs="Arial"/>
          <w:sz w:val="22"/>
          <w:szCs w:val="22"/>
        </w:rPr>
        <w:t>prevents the application of more targeted approaches to prioritise individuals based</w:t>
      </w:r>
      <w:r w:rsidR="001130D4">
        <w:rPr>
          <w:rFonts w:ascii="Arial" w:hAnsi="Arial" w:cs="Arial"/>
          <w:sz w:val="22"/>
          <w:szCs w:val="22"/>
        </w:rPr>
        <w:t>,</w:t>
      </w:r>
      <w:r w:rsidR="005968F6" w:rsidRPr="00E12D7C">
        <w:rPr>
          <w:rFonts w:ascii="Arial" w:hAnsi="Arial" w:cs="Arial"/>
          <w:sz w:val="22"/>
          <w:szCs w:val="22"/>
        </w:rPr>
        <w:t xml:space="preserve"> </w:t>
      </w:r>
      <w:r w:rsidR="005968F6">
        <w:rPr>
          <w:rFonts w:ascii="Arial" w:hAnsi="Arial" w:cs="Arial"/>
          <w:sz w:val="22"/>
          <w:szCs w:val="22"/>
        </w:rPr>
        <w:t>and</w:t>
      </w:r>
      <w:r w:rsidR="005968F6" w:rsidRPr="00E12D7C">
        <w:rPr>
          <w:rFonts w:ascii="Arial" w:hAnsi="Arial" w:cs="Arial"/>
          <w:sz w:val="22"/>
          <w:szCs w:val="22"/>
        </w:rPr>
        <w:t xml:space="preserve"> </w:t>
      </w:r>
      <w:r w:rsidR="005968F6">
        <w:rPr>
          <w:rFonts w:ascii="Arial" w:hAnsi="Arial" w:cs="Arial"/>
          <w:sz w:val="22"/>
          <w:szCs w:val="22"/>
        </w:rPr>
        <w:t>w</w:t>
      </w:r>
      <w:r w:rsidR="005968F6" w:rsidRPr="00E12D7C">
        <w:rPr>
          <w:rFonts w:ascii="Arial" w:hAnsi="Arial" w:cs="Arial"/>
          <w:sz w:val="22"/>
          <w:szCs w:val="22"/>
        </w:rPr>
        <w:t xml:space="preserve">ithout significantly greater understanding of the genetic basis of adaptive variation candidate gene approaches should be approached with caution (Kardos and Schafer 2018).  </w:t>
      </w:r>
      <w:r w:rsidR="00A8005D" w:rsidRPr="00E12D7C">
        <w:rPr>
          <w:rFonts w:ascii="Arial" w:hAnsi="Arial" w:cs="Arial"/>
          <w:sz w:val="22"/>
          <w:szCs w:val="22"/>
        </w:rPr>
        <w:t>That</w:t>
      </w:r>
      <w:r w:rsidR="00A8005D" w:rsidRPr="00E31873">
        <w:rPr>
          <w:rFonts w:ascii="Arial" w:hAnsi="Arial" w:cs="Arial"/>
          <w:sz w:val="22"/>
          <w:szCs w:val="22"/>
        </w:rPr>
        <w:t xml:space="preserve"> said</w:t>
      </w:r>
      <w:r w:rsidR="00A83B3B" w:rsidRPr="00E31873">
        <w:rPr>
          <w:rFonts w:ascii="Arial" w:hAnsi="Arial" w:cs="Arial"/>
          <w:sz w:val="22"/>
          <w:szCs w:val="22"/>
        </w:rPr>
        <w:t xml:space="preserve">, plans to sequence and annotate the SHO genome are well-underway and it is hoped that this work will bring greater power to inform planning and </w:t>
      </w:r>
      <w:r w:rsidR="001130D4">
        <w:rPr>
          <w:rFonts w:ascii="Arial" w:hAnsi="Arial" w:cs="Arial"/>
          <w:sz w:val="22"/>
          <w:szCs w:val="22"/>
        </w:rPr>
        <w:t xml:space="preserve">to </w:t>
      </w:r>
      <w:r w:rsidR="00A83B3B" w:rsidRPr="00E31873">
        <w:rPr>
          <w:rFonts w:ascii="Arial" w:hAnsi="Arial" w:cs="Arial"/>
          <w:sz w:val="22"/>
          <w:szCs w:val="22"/>
        </w:rPr>
        <w:t>analys</w:t>
      </w:r>
      <w:r w:rsidR="00A8005D" w:rsidRPr="00E31873">
        <w:rPr>
          <w:rFonts w:ascii="Arial" w:hAnsi="Arial" w:cs="Arial"/>
          <w:sz w:val="22"/>
          <w:szCs w:val="22"/>
        </w:rPr>
        <w:t>e the</w:t>
      </w:r>
      <w:r w:rsidR="00A83B3B" w:rsidRPr="00E31873">
        <w:rPr>
          <w:rFonts w:ascii="Arial" w:hAnsi="Arial" w:cs="Arial"/>
          <w:sz w:val="22"/>
          <w:szCs w:val="22"/>
        </w:rPr>
        <w:t xml:space="preserve"> outcomes </w:t>
      </w:r>
      <w:r w:rsidR="00A8005D" w:rsidRPr="00E31873">
        <w:rPr>
          <w:rFonts w:ascii="Arial" w:hAnsi="Arial" w:cs="Arial"/>
          <w:sz w:val="22"/>
          <w:szCs w:val="22"/>
        </w:rPr>
        <w:t xml:space="preserve">of reintroductions </w:t>
      </w:r>
      <w:r w:rsidR="00A83B3B" w:rsidRPr="00E31873">
        <w:rPr>
          <w:rFonts w:ascii="Arial" w:hAnsi="Arial" w:cs="Arial"/>
          <w:sz w:val="22"/>
          <w:szCs w:val="22"/>
        </w:rPr>
        <w:t>in the near future.</w:t>
      </w:r>
    </w:p>
    <w:p w14:paraId="6D890571" w14:textId="77777777" w:rsidR="003E0F3C" w:rsidRPr="00E31873" w:rsidRDefault="003E0F3C" w:rsidP="008170C7">
      <w:pPr>
        <w:spacing w:line="480" w:lineRule="auto"/>
        <w:rPr>
          <w:rFonts w:ascii="Arial" w:hAnsi="Arial" w:cs="Arial"/>
          <w:sz w:val="22"/>
          <w:szCs w:val="22"/>
        </w:rPr>
      </w:pPr>
    </w:p>
    <w:p w14:paraId="3CA2B790" w14:textId="77777777" w:rsidR="003E0F3C" w:rsidRPr="00E31873" w:rsidRDefault="001E4CBC" w:rsidP="008170C7">
      <w:pPr>
        <w:spacing w:line="480" w:lineRule="auto"/>
        <w:rPr>
          <w:rFonts w:ascii="Arial" w:hAnsi="Arial" w:cs="Arial"/>
          <w:i/>
          <w:sz w:val="22"/>
          <w:szCs w:val="22"/>
        </w:rPr>
      </w:pPr>
      <w:r w:rsidRPr="00E31873">
        <w:rPr>
          <w:rFonts w:ascii="Arial" w:hAnsi="Arial" w:cs="Arial"/>
          <w:i/>
          <w:sz w:val="22"/>
          <w:szCs w:val="22"/>
        </w:rPr>
        <w:t xml:space="preserve">4.4 </w:t>
      </w:r>
      <w:r w:rsidR="003E0F3C" w:rsidRPr="00E31873">
        <w:rPr>
          <w:rFonts w:ascii="Arial" w:hAnsi="Arial" w:cs="Arial"/>
          <w:i/>
          <w:sz w:val="22"/>
          <w:szCs w:val="22"/>
        </w:rPr>
        <w:t>Implications for reintroduction</w:t>
      </w:r>
    </w:p>
    <w:p w14:paraId="4968DE5D" w14:textId="5E98F2FD" w:rsidR="00DA4089" w:rsidRPr="004B57FF" w:rsidRDefault="001D209A" w:rsidP="004B57FF">
      <w:pPr>
        <w:spacing w:line="480" w:lineRule="auto"/>
        <w:ind w:firstLine="720"/>
      </w:pPr>
      <w:r w:rsidRPr="00E31873">
        <w:rPr>
          <w:rFonts w:ascii="Arial" w:hAnsi="Arial" w:cs="Arial"/>
          <w:sz w:val="22"/>
          <w:szCs w:val="22"/>
        </w:rPr>
        <w:t xml:space="preserve">The overall aim of the programme of research presented here is to inform conservation biologists about the best </w:t>
      </w:r>
      <w:r w:rsidR="009140FC" w:rsidRPr="00E31873">
        <w:rPr>
          <w:rFonts w:ascii="Arial" w:hAnsi="Arial" w:cs="Arial"/>
          <w:sz w:val="22"/>
          <w:szCs w:val="22"/>
        </w:rPr>
        <w:t xml:space="preserve">genetic </w:t>
      </w:r>
      <w:r w:rsidRPr="00E31873">
        <w:rPr>
          <w:rFonts w:ascii="Arial" w:hAnsi="Arial" w:cs="Arial"/>
          <w:sz w:val="22"/>
          <w:szCs w:val="22"/>
        </w:rPr>
        <w:t xml:space="preserve">sources of founder individuals for reintroduction </w:t>
      </w:r>
      <w:r w:rsidR="00591A14">
        <w:rPr>
          <w:rFonts w:ascii="Arial" w:hAnsi="Arial" w:cs="Arial"/>
          <w:sz w:val="22"/>
          <w:szCs w:val="22"/>
        </w:rPr>
        <w:t xml:space="preserve">of the scimitar-horned oryx </w:t>
      </w:r>
      <w:r w:rsidRPr="00E31873">
        <w:rPr>
          <w:rFonts w:ascii="Arial" w:hAnsi="Arial" w:cs="Arial"/>
          <w:sz w:val="22"/>
          <w:szCs w:val="22"/>
        </w:rPr>
        <w:t>to Chad.</w:t>
      </w:r>
      <w:r w:rsidR="009140FC" w:rsidRPr="00E31873">
        <w:rPr>
          <w:rFonts w:ascii="Arial" w:hAnsi="Arial" w:cs="Arial"/>
          <w:sz w:val="22"/>
          <w:szCs w:val="22"/>
        </w:rPr>
        <w:t xml:space="preserve">  </w:t>
      </w:r>
      <w:r w:rsidR="00BB26D4" w:rsidRPr="00E31873">
        <w:rPr>
          <w:rFonts w:ascii="Arial" w:hAnsi="Arial" w:cs="Arial"/>
          <w:sz w:val="22"/>
          <w:szCs w:val="22"/>
        </w:rPr>
        <w:t xml:space="preserve">The global evaluation of mitochondrial DNA </w:t>
      </w:r>
      <w:r w:rsidR="00DA4089" w:rsidRPr="00E31873">
        <w:rPr>
          <w:rFonts w:ascii="Arial" w:hAnsi="Arial" w:cs="Arial"/>
          <w:sz w:val="22"/>
          <w:szCs w:val="22"/>
        </w:rPr>
        <w:t>haplotypes</w:t>
      </w:r>
      <w:r w:rsidR="00BB26D4" w:rsidRPr="00E31873">
        <w:rPr>
          <w:rFonts w:ascii="Arial" w:hAnsi="Arial" w:cs="Arial"/>
          <w:sz w:val="22"/>
          <w:szCs w:val="22"/>
        </w:rPr>
        <w:t xml:space="preserve"> has allowed a robust examination of how evolutionary diversity is distributed throughout the world’s main captive collections</w:t>
      </w:r>
      <w:r w:rsidR="00DA4089" w:rsidRPr="00E31873">
        <w:rPr>
          <w:rFonts w:ascii="Arial" w:hAnsi="Arial" w:cs="Arial"/>
          <w:sz w:val="22"/>
          <w:szCs w:val="22"/>
        </w:rPr>
        <w:t>.  These data</w:t>
      </w:r>
      <w:r w:rsidR="00BB26D4" w:rsidRPr="00E31873">
        <w:rPr>
          <w:rFonts w:ascii="Arial" w:hAnsi="Arial" w:cs="Arial"/>
          <w:sz w:val="22"/>
          <w:szCs w:val="22"/>
        </w:rPr>
        <w:t xml:space="preserve"> </w:t>
      </w:r>
      <w:r w:rsidR="00DA4089" w:rsidRPr="00E31873">
        <w:rPr>
          <w:rFonts w:ascii="Arial" w:hAnsi="Arial" w:cs="Arial"/>
          <w:sz w:val="22"/>
          <w:szCs w:val="22"/>
        </w:rPr>
        <w:t>have</w:t>
      </w:r>
      <w:r w:rsidR="00BB26D4" w:rsidRPr="00E31873">
        <w:rPr>
          <w:rFonts w:ascii="Arial" w:hAnsi="Arial" w:cs="Arial"/>
          <w:sz w:val="22"/>
          <w:szCs w:val="22"/>
        </w:rPr>
        <w:t xml:space="preserve"> directly impacted the selection of founders for the UAE reintroduction project</w:t>
      </w:r>
      <w:r w:rsidR="00DA4089" w:rsidRPr="00E31873">
        <w:rPr>
          <w:rFonts w:ascii="Arial" w:hAnsi="Arial" w:cs="Arial"/>
          <w:sz w:val="22"/>
          <w:szCs w:val="22"/>
        </w:rPr>
        <w:t xml:space="preserve">, ensuring that the original seven haplotypes observed in the EAD herd have been supplemented </w:t>
      </w:r>
      <w:r w:rsidR="00962039">
        <w:rPr>
          <w:rFonts w:ascii="Arial" w:hAnsi="Arial" w:cs="Arial"/>
          <w:sz w:val="22"/>
          <w:szCs w:val="22"/>
        </w:rPr>
        <w:t>using</w:t>
      </w:r>
      <w:r w:rsidR="00DA4089" w:rsidRPr="00E31873">
        <w:rPr>
          <w:rFonts w:ascii="Arial" w:hAnsi="Arial" w:cs="Arial"/>
          <w:sz w:val="22"/>
          <w:szCs w:val="22"/>
        </w:rPr>
        <w:t xml:space="preserve"> </w:t>
      </w:r>
      <w:r w:rsidR="007A4EC9">
        <w:rPr>
          <w:rFonts w:ascii="Arial" w:hAnsi="Arial" w:cs="Arial"/>
          <w:sz w:val="22"/>
          <w:szCs w:val="22"/>
        </w:rPr>
        <w:t xml:space="preserve">significant numbers of </w:t>
      </w:r>
      <w:r w:rsidR="00DA4089" w:rsidRPr="00E31873">
        <w:rPr>
          <w:rFonts w:ascii="Arial" w:hAnsi="Arial" w:cs="Arial"/>
          <w:sz w:val="22"/>
          <w:szCs w:val="22"/>
        </w:rPr>
        <w:t>animals from both the E</w:t>
      </w:r>
      <w:r w:rsidR="00445C17">
        <w:rPr>
          <w:rFonts w:ascii="Arial" w:hAnsi="Arial" w:cs="Arial"/>
          <w:sz w:val="22"/>
          <w:szCs w:val="22"/>
        </w:rPr>
        <w:t>uropean</w:t>
      </w:r>
      <w:r w:rsidR="00DA4089" w:rsidRPr="00E31873">
        <w:rPr>
          <w:rFonts w:ascii="Arial" w:hAnsi="Arial" w:cs="Arial"/>
          <w:sz w:val="22"/>
          <w:szCs w:val="22"/>
        </w:rPr>
        <w:t xml:space="preserve"> and </w:t>
      </w:r>
      <w:r w:rsidR="00445C17">
        <w:rPr>
          <w:rFonts w:ascii="Arial" w:hAnsi="Arial" w:cs="Arial"/>
          <w:sz w:val="22"/>
          <w:szCs w:val="22"/>
        </w:rPr>
        <w:t>North American</w:t>
      </w:r>
      <w:r w:rsidR="00445C17" w:rsidRPr="00E31873">
        <w:rPr>
          <w:rFonts w:ascii="Arial" w:hAnsi="Arial" w:cs="Arial"/>
          <w:sz w:val="22"/>
          <w:szCs w:val="22"/>
        </w:rPr>
        <w:t xml:space="preserve"> </w:t>
      </w:r>
      <w:r w:rsidR="00DA4089" w:rsidRPr="00E31873">
        <w:rPr>
          <w:rFonts w:ascii="Arial" w:hAnsi="Arial" w:cs="Arial"/>
          <w:sz w:val="22"/>
          <w:szCs w:val="22"/>
        </w:rPr>
        <w:t xml:space="preserve">populations.  Additionally, the data are now being fed-back into the </w:t>
      </w:r>
      <w:r w:rsidR="00445C17">
        <w:rPr>
          <w:rFonts w:ascii="Arial" w:hAnsi="Arial" w:cs="Arial"/>
          <w:sz w:val="22"/>
          <w:szCs w:val="22"/>
        </w:rPr>
        <w:t>regional</w:t>
      </w:r>
      <w:r w:rsidR="00445C17" w:rsidRPr="00E31873">
        <w:rPr>
          <w:rFonts w:ascii="Arial" w:hAnsi="Arial" w:cs="Arial"/>
          <w:sz w:val="22"/>
          <w:szCs w:val="22"/>
        </w:rPr>
        <w:t xml:space="preserve"> </w:t>
      </w:r>
      <w:r w:rsidR="00DA4089" w:rsidRPr="00E31873">
        <w:rPr>
          <w:rFonts w:ascii="Arial" w:hAnsi="Arial" w:cs="Arial"/>
          <w:sz w:val="22"/>
          <w:szCs w:val="22"/>
        </w:rPr>
        <w:t>captive breeding programmes</w:t>
      </w:r>
      <w:r w:rsidR="00445C17">
        <w:rPr>
          <w:rFonts w:ascii="Arial" w:hAnsi="Arial" w:cs="Arial"/>
          <w:sz w:val="22"/>
          <w:szCs w:val="22"/>
        </w:rPr>
        <w:t xml:space="preserve"> and the management of reintroduced populations in Tunisia</w:t>
      </w:r>
      <w:r w:rsidR="00DA4089" w:rsidRPr="00E31873">
        <w:rPr>
          <w:rFonts w:ascii="Arial" w:hAnsi="Arial" w:cs="Arial"/>
          <w:sz w:val="22"/>
          <w:szCs w:val="22"/>
        </w:rPr>
        <w:t xml:space="preserve"> to inform </w:t>
      </w:r>
      <w:r w:rsidR="00445C17">
        <w:rPr>
          <w:rFonts w:ascii="Arial" w:hAnsi="Arial" w:cs="Arial"/>
          <w:sz w:val="22"/>
          <w:szCs w:val="22"/>
        </w:rPr>
        <w:t>conservation action</w:t>
      </w:r>
      <w:r w:rsidR="00DA4089" w:rsidRPr="00E31873">
        <w:rPr>
          <w:rFonts w:ascii="Arial" w:hAnsi="Arial" w:cs="Arial"/>
          <w:sz w:val="22"/>
          <w:szCs w:val="22"/>
        </w:rPr>
        <w:t xml:space="preserve">. </w:t>
      </w:r>
    </w:p>
    <w:p w14:paraId="57276176" w14:textId="52888F33" w:rsidR="009140FC" w:rsidRPr="00E31873" w:rsidRDefault="00DA4089" w:rsidP="000C35CD">
      <w:pPr>
        <w:spacing w:line="480" w:lineRule="auto"/>
        <w:ind w:firstLine="720"/>
        <w:rPr>
          <w:rFonts w:ascii="Arial" w:hAnsi="Arial" w:cs="Arial"/>
          <w:sz w:val="22"/>
          <w:szCs w:val="22"/>
        </w:rPr>
      </w:pPr>
      <w:r w:rsidRPr="00E31873">
        <w:rPr>
          <w:rFonts w:ascii="Arial" w:hAnsi="Arial" w:cs="Arial"/>
          <w:sz w:val="22"/>
          <w:szCs w:val="22"/>
        </w:rPr>
        <w:t xml:space="preserve">The results of the nuclear DNA analysis (SNPs and microsatellites) have also revealed a great deal about the average levels of genetic diversity within the different </w:t>
      </w:r>
      <w:r w:rsidR="00F71538">
        <w:rPr>
          <w:rFonts w:ascii="Arial" w:hAnsi="Arial" w:cs="Arial"/>
          <w:sz w:val="22"/>
          <w:szCs w:val="22"/>
        </w:rPr>
        <w:t xml:space="preserve">candidate </w:t>
      </w:r>
      <w:r w:rsidRPr="00E31873">
        <w:rPr>
          <w:rFonts w:ascii="Arial" w:hAnsi="Arial" w:cs="Arial"/>
          <w:sz w:val="22"/>
          <w:szCs w:val="22"/>
        </w:rPr>
        <w:t xml:space="preserve">populations </w:t>
      </w:r>
      <w:r w:rsidR="00F71538">
        <w:rPr>
          <w:rFonts w:ascii="Arial" w:hAnsi="Arial" w:cs="Arial"/>
          <w:sz w:val="22"/>
          <w:szCs w:val="22"/>
        </w:rPr>
        <w:t>for</w:t>
      </w:r>
      <w:r w:rsidRPr="00E31873">
        <w:rPr>
          <w:rFonts w:ascii="Arial" w:hAnsi="Arial" w:cs="Arial"/>
          <w:sz w:val="22"/>
          <w:szCs w:val="22"/>
        </w:rPr>
        <w:t xml:space="preserve"> reintroduction.  While the nuclear diversity estimates for the SHO in Abu Dhabi (EAD) are relatively high, this is likely the result of </w:t>
      </w:r>
      <w:r w:rsidR="000C35CD" w:rsidRPr="00E31873">
        <w:rPr>
          <w:rFonts w:ascii="Arial" w:hAnsi="Arial" w:cs="Arial"/>
          <w:sz w:val="22"/>
          <w:szCs w:val="22"/>
        </w:rPr>
        <w:t>being able to maintain a large population size of many thousands over several decades, minimizing loss of diversity and inbreeding through drift.  Comparable levels of diversity seen in the much smaller but intensively managed European population (EEP) support its use as a source of founder</w:t>
      </w:r>
      <w:r w:rsidR="00445C17">
        <w:rPr>
          <w:rFonts w:ascii="Arial" w:hAnsi="Arial" w:cs="Arial"/>
          <w:sz w:val="22"/>
          <w:szCs w:val="22"/>
        </w:rPr>
        <w:t>s</w:t>
      </w:r>
      <w:r w:rsidR="000C35CD" w:rsidRPr="00E31873">
        <w:rPr>
          <w:rFonts w:ascii="Arial" w:hAnsi="Arial" w:cs="Arial"/>
          <w:sz w:val="22"/>
          <w:szCs w:val="22"/>
        </w:rPr>
        <w:t xml:space="preserve"> for the Chad reintroduction</w:t>
      </w:r>
      <w:r w:rsidR="00445C17">
        <w:rPr>
          <w:rFonts w:ascii="Arial" w:hAnsi="Arial" w:cs="Arial"/>
          <w:sz w:val="22"/>
          <w:szCs w:val="22"/>
        </w:rPr>
        <w:t xml:space="preserve"> project</w:t>
      </w:r>
      <w:r w:rsidR="000C35CD" w:rsidRPr="00E31873">
        <w:rPr>
          <w:rFonts w:ascii="Arial" w:hAnsi="Arial" w:cs="Arial"/>
          <w:sz w:val="22"/>
          <w:szCs w:val="22"/>
        </w:rPr>
        <w:t xml:space="preserve">.  </w:t>
      </w:r>
      <w:r w:rsidR="001130D4">
        <w:rPr>
          <w:rFonts w:ascii="Arial" w:hAnsi="Arial" w:cs="Arial"/>
          <w:sz w:val="22"/>
          <w:szCs w:val="22"/>
        </w:rPr>
        <w:t xml:space="preserve">The nuclear SNP datasets provide, for the first time, a tool for the molecular genetic selection of individual SHO based on genetic diversity in the absence of pedigree records.  </w:t>
      </w:r>
      <w:r w:rsidR="000C35CD" w:rsidRPr="00E31873">
        <w:rPr>
          <w:rFonts w:ascii="Arial" w:hAnsi="Arial" w:cs="Arial"/>
          <w:sz w:val="22"/>
          <w:szCs w:val="22"/>
        </w:rPr>
        <w:t xml:space="preserve">The addition of comparative nuclear data for the SSP and private USA collections would be beneficial and is </w:t>
      </w:r>
      <w:r w:rsidR="007A4EC9">
        <w:rPr>
          <w:rFonts w:ascii="Arial" w:hAnsi="Arial" w:cs="Arial"/>
          <w:sz w:val="22"/>
          <w:szCs w:val="22"/>
        </w:rPr>
        <w:t>underway</w:t>
      </w:r>
      <w:r w:rsidR="000C35CD" w:rsidRPr="00E31873">
        <w:rPr>
          <w:rFonts w:ascii="Arial" w:hAnsi="Arial" w:cs="Arial"/>
          <w:sz w:val="22"/>
          <w:szCs w:val="22"/>
        </w:rPr>
        <w:t>.</w:t>
      </w:r>
      <w:r w:rsidR="001130D4">
        <w:rPr>
          <w:rFonts w:ascii="Arial" w:hAnsi="Arial" w:cs="Arial"/>
          <w:sz w:val="22"/>
          <w:szCs w:val="22"/>
        </w:rPr>
        <w:t xml:space="preserve">  </w:t>
      </w:r>
    </w:p>
    <w:p w14:paraId="3DD40575" w14:textId="2F5F39E6" w:rsidR="00157359" w:rsidRDefault="009140FC" w:rsidP="00B2543F">
      <w:pPr>
        <w:spacing w:line="480" w:lineRule="auto"/>
        <w:ind w:firstLine="720"/>
        <w:rPr>
          <w:rFonts w:ascii="Arial" w:hAnsi="Arial" w:cs="Arial"/>
          <w:sz w:val="22"/>
          <w:szCs w:val="22"/>
        </w:rPr>
      </w:pPr>
      <w:r w:rsidRPr="00E31873">
        <w:rPr>
          <w:rFonts w:ascii="Arial" w:hAnsi="Arial" w:cs="Arial"/>
          <w:sz w:val="22"/>
          <w:szCs w:val="22"/>
        </w:rPr>
        <w:t xml:space="preserve">At a broader level, </w:t>
      </w:r>
      <w:r w:rsidR="00D5435B">
        <w:rPr>
          <w:rFonts w:ascii="Arial" w:hAnsi="Arial" w:cs="Arial"/>
          <w:sz w:val="22"/>
          <w:szCs w:val="22"/>
        </w:rPr>
        <w:t>the work presented here forms part of a growing body of research within the zoo community to evaluate utility of captive animals in an integrated conservation management system.  The international regional zoo associations (EAZA, AZA, ZAA, JAZA etc) are increasingly incorporating molecular genetics into population management (Fienieg &amp; Galbusera 2013</w:t>
      </w:r>
      <w:r w:rsidR="002037EA">
        <w:rPr>
          <w:rFonts w:ascii="Arial" w:hAnsi="Arial" w:cs="Arial"/>
          <w:sz w:val="22"/>
          <w:szCs w:val="22"/>
        </w:rPr>
        <w:t xml:space="preserve">; Norman </w:t>
      </w:r>
      <w:r w:rsidR="002037EA" w:rsidRPr="009405CB">
        <w:rPr>
          <w:rFonts w:ascii="Arial" w:hAnsi="Arial" w:cs="Arial"/>
          <w:i/>
          <w:iCs/>
          <w:sz w:val="22"/>
          <w:szCs w:val="22"/>
        </w:rPr>
        <w:t>et al.</w:t>
      </w:r>
      <w:r w:rsidR="002037EA">
        <w:rPr>
          <w:rFonts w:ascii="Arial" w:hAnsi="Arial" w:cs="Arial"/>
          <w:sz w:val="22"/>
          <w:szCs w:val="22"/>
        </w:rPr>
        <w:t xml:space="preserve"> 2019</w:t>
      </w:r>
      <w:r w:rsidR="00D5435B">
        <w:rPr>
          <w:rFonts w:ascii="Arial" w:hAnsi="Arial" w:cs="Arial"/>
          <w:sz w:val="22"/>
          <w:szCs w:val="22"/>
        </w:rPr>
        <w:t>), sometimes to address individual relatedness or hybrid questions, but more often to evaluate diversity across entire captive populations to compare to historic and contemporary wild diversity (</w:t>
      </w:r>
      <w:r w:rsidR="0055496E">
        <w:rPr>
          <w:rFonts w:ascii="Arial" w:hAnsi="Arial" w:cs="Arial"/>
          <w:sz w:val="22"/>
          <w:szCs w:val="22"/>
        </w:rPr>
        <w:t xml:space="preserve">e.g. chimpanzees, </w:t>
      </w:r>
      <w:r w:rsidR="004D09C7">
        <w:rPr>
          <w:rFonts w:ascii="Arial" w:hAnsi="Arial" w:cs="Arial"/>
          <w:sz w:val="22"/>
          <w:szCs w:val="22"/>
        </w:rPr>
        <w:t xml:space="preserve">Hvilsom et al 2013; </w:t>
      </w:r>
      <w:r w:rsidR="0055496E">
        <w:rPr>
          <w:rFonts w:ascii="Arial" w:hAnsi="Arial" w:cs="Arial"/>
          <w:sz w:val="22"/>
          <w:szCs w:val="22"/>
        </w:rPr>
        <w:t xml:space="preserve">zebra, </w:t>
      </w:r>
      <w:r w:rsidR="00BC0080">
        <w:rPr>
          <w:rFonts w:ascii="Arial" w:hAnsi="Arial" w:cs="Arial"/>
          <w:sz w:val="22"/>
          <w:szCs w:val="22"/>
        </w:rPr>
        <w:t xml:space="preserve">Ito </w:t>
      </w:r>
      <w:r w:rsidR="00BC0080" w:rsidRPr="009405CB">
        <w:rPr>
          <w:rFonts w:ascii="Arial" w:hAnsi="Arial" w:cs="Arial"/>
          <w:i/>
          <w:iCs/>
          <w:sz w:val="22"/>
          <w:szCs w:val="22"/>
        </w:rPr>
        <w:t>et al.</w:t>
      </w:r>
      <w:r w:rsidR="00BC0080">
        <w:rPr>
          <w:rFonts w:ascii="Arial" w:hAnsi="Arial" w:cs="Arial"/>
          <w:sz w:val="22"/>
          <w:szCs w:val="22"/>
        </w:rPr>
        <w:t xml:space="preserve"> 201</w:t>
      </w:r>
      <w:r w:rsidR="009456A5">
        <w:rPr>
          <w:rFonts w:ascii="Arial" w:hAnsi="Arial" w:cs="Arial"/>
          <w:sz w:val="22"/>
          <w:szCs w:val="22"/>
        </w:rPr>
        <w:t>7</w:t>
      </w:r>
      <w:r w:rsidR="00BC0080">
        <w:rPr>
          <w:rFonts w:ascii="Arial" w:hAnsi="Arial" w:cs="Arial"/>
          <w:sz w:val="22"/>
          <w:szCs w:val="22"/>
        </w:rPr>
        <w:t xml:space="preserve">; </w:t>
      </w:r>
      <w:r w:rsidR="0055496E">
        <w:rPr>
          <w:rFonts w:ascii="Arial" w:hAnsi="Arial" w:cs="Arial"/>
          <w:sz w:val="22"/>
          <w:szCs w:val="22"/>
        </w:rPr>
        <w:t xml:space="preserve">golden eagles, </w:t>
      </w:r>
      <w:r w:rsidR="00D5435B">
        <w:rPr>
          <w:rFonts w:ascii="Arial" w:hAnsi="Arial" w:cs="Arial"/>
          <w:sz w:val="22"/>
          <w:szCs w:val="22"/>
        </w:rPr>
        <w:t xml:space="preserve">Sato </w:t>
      </w:r>
      <w:r w:rsidR="00D5435B" w:rsidRPr="009405CB">
        <w:rPr>
          <w:rFonts w:ascii="Arial" w:hAnsi="Arial" w:cs="Arial"/>
          <w:i/>
          <w:iCs/>
          <w:sz w:val="22"/>
          <w:szCs w:val="22"/>
        </w:rPr>
        <w:t>et al.</w:t>
      </w:r>
      <w:r w:rsidR="00D5435B">
        <w:rPr>
          <w:rFonts w:ascii="Arial" w:hAnsi="Arial" w:cs="Arial"/>
          <w:sz w:val="22"/>
          <w:szCs w:val="22"/>
        </w:rPr>
        <w:t xml:space="preserve"> 2018; </w:t>
      </w:r>
      <w:r w:rsidR="0055496E">
        <w:rPr>
          <w:rFonts w:ascii="Arial" w:hAnsi="Arial" w:cs="Arial"/>
          <w:sz w:val="22"/>
          <w:szCs w:val="22"/>
        </w:rPr>
        <w:t xml:space="preserve">antelope, </w:t>
      </w:r>
      <w:r w:rsidR="00D5435B">
        <w:rPr>
          <w:rFonts w:ascii="Arial" w:hAnsi="Arial" w:cs="Arial"/>
          <w:sz w:val="22"/>
          <w:szCs w:val="22"/>
        </w:rPr>
        <w:t xml:space="preserve">Ogden </w:t>
      </w:r>
      <w:r w:rsidR="00D5435B" w:rsidRPr="009405CB">
        <w:rPr>
          <w:rFonts w:ascii="Arial" w:hAnsi="Arial" w:cs="Arial"/>
          <w:i/>
          <w:iCs/>
          <w:sz w:val="22"/>
          <w:szCs w:val="22"/>
        </w:rPr>
        <w:t>et al.</w:t>
      </w:r>
      <w:r w:rsidR="00D5435B">
        <w:rPr>
          <w:rFonts w:ascii="Arial" w:hAnsi="Arial" w:cs="Arial"/>
          <w:sz w:val="22"/>
          <w:szCs w:val="22"/>
        </w:rPr>
        <w:t xml:space="preserve"> 2018</w:t>
      </w:r>
      <w:r w:rsidR="0055496E">
        <w:rPr>
          <w:rFonts w:ascii="Arial" w:hAnsi="Arial" w:cs="Arial"/>
          <w:sz w:val="22"/>
          <w:szCs w:val="22"/>
        </w:rPr>
        <w:t xml:space="preserve">; Iberian lynx, </w:t>
      </w:r>
      <w:r w:rsidR="0055496E" w:rsidRPr="0055496E">
        <w:rPr>
          <w:rFonts w:ascii="Arial" w:eastAsia="Times New Roman" w:hAnsi="Arial" w:cs="Arial"/>
          <w:color w:val="000000" w:themeColor="text1"/>
          <w:sz w:val="22"/>
          <w:szCs w:val="22"/>
          <w:lang w:eastAsia="ja-JP"/>
        </w:rPr>
        <w:t>Kleinman-Ruiz</w:t>
      </w:r>
      <w:r w:rsidR="0055496E">
        <w:rPr>
          <w:rFonts w:ascii="Arial" w:eastAsia="Times New Roman" w:hAnsi="Arial" w:cs="Arial"/>
          <w:color w:val="000000" w:themeColor="text1"/>
          <w:sz w:val="22"/>
          <w:szCs w:val="22"/>
          <w:lang w:eastAsia="ja-JP"/>
        </w:rPr>
        <w:t xml:space="preserve"> </w:t>
      </w:r>
      <w:r w:rsidR="0055496E" w:rsidRPr="009405CB">
        <w:rPr>
          <w:rFonts w:ascii="Arial" w:eastAsia="Times New Roman" w:hAnsi="Arial" w:cs="Arial"/>
          <w:i/>
          <w:iCs/>
          <w:color w:val="000000" w:themeColor="text1"/>
          <w:sz w:val="22"/>
          <w:szCs w:val="22"/>
          <w:lang w:eastAsia="ja-JP"/>
        </w:rPr>
        <w:t>et al.</w:t>
      </w:r>
      <w:r w:rsidR="0055496E">
        <w:rPr>
          <w:rFonts w:ascii="Arial" w:eastAsia="Times New Roman" w:hAnsi="Arial" w:cs="Arial"/>
          <w:color w:val="000000" w:themeColor="text1"/>
          <w:sz w:val="22"/>
          <w:szCs w:val="22"/>
          <w:lang w:eastAsia="ja-JP"/>
        </w:rPr>
        <w:t xml:space="preserve"> 2019</w:t>
      </w:r>
      <w:r w:rsidR="009456A5">
        <w:rPr>
          <w:rFonts w:ascii="Arial" w:hAnsi="Arial" w:cs="Arial"/>
          <w:sz w:val="22"/>
          <w:szCs w:val="22"/>
        </w:rPr>
        <w:t>)</w:t>
      </w:r>
      <w:r w:rsidR="00D5435B">
        <w:rPr>
          <w:rFonts w:ascii="Arial" w:hAnsi="Arial" w:cs="Arial"/>
          <w:sz w:val="22"/>
          <w:szCs w:val="22"/>
        </w:rPr>
        <w:t>.</w:t>
      </w:r>
      <w:r w:rsidR="009456A5">
        <w:rPr>
          <w:rFonts w:ascii="Arial" w:hAnsi="Arial" w:cs="Arial"/>
          <w:sz w:val="22"/>
          <w:szCs w:val="22"/>
        </w:rPr>
        <w:t xml:space="preserve">  Research </w:t>
      </w:r>
      <w:r w:rsidR="004D09C7">
        <w:rPr>
          <w:rFonts w:ascii="Arial" w:hAnsi="Arial" w:cs="Arial"/>
          <w:sz w:val="22"/>
          <w:szCs w:val="22"/>
        </w:rPr>
        <w:t xml:space="preserve">to support the conservation management and reinforcement of the Tasmanian devil in Australia has exemplified how integration of pedigree and molecular datasets (Hogg </w:t>
      </w:r>
      <w:r w:rsidR="004D09C7" w:rsidRPr="009405CB">
        <w:rPr>
          <w:rFonts w:ascii="Arial" w:hAnsi="Arial" w:cs="Arial"/>
          <w:i/>
          <w:iCs/>
          <w:sz w:val="22"/>
          <w:szCs w:val="22"/>
        </w:rPr>
        <w:t>et al.</w:t>
      </w:r>
      <w:r w:rsidR="004D09C7">
        <w:rPr>
          <w:rFonts w:ascii="Arial" w:hAnsi="Arial" w:cs="Arial"/>
          <w:sz w:val="22"/>
          <w:szCs w:val="22"/>
        </w:rPr>
        <w:t xml:space="preserve"> 2018), and </w:t>
      </w:r>
      <w:r w:rsidR="00962039">
        <w:rPr>
          <w:rFonts w:ascii="Arial" w:hAnsi="Arial" w:cs="Arial"/>
          <w:sz w:val="22"/>
          <w:szCs w:val="22"/>
        </w:rPr>
        <w:t>combined</w:t>
      </w:r>
      <w:r w:rsidR="004D09C7">
        <w:rPr>
          <w:rFonts w:ascii="Arial" w:hAnsi="Arial" w:cs="Arial"/>
          <w:sz w:val="22"/>
          <w:szCs w:val="22"/>
        </w:rPr>
        <w:t xml:space="preserve"> captive and wild population assessments (Grueber </w:t>
      </w:r>
      <w:r w:rsidR="004D09C7" w:rsidRPr="009405CB">
        <w:rPr>
          <w:rFonts w:ascii="Arial" w:hAnsi="Arial" w:cs="Arial"/>
          <w:i/>
          <w:iCs/>
          <w:sz w:val="22"/>
          <w:szCs w:val="22"/>
        </w:rPr>
        <w:t>et al.</w:t>
      </w:r>
      <w:r w:rsidR="004D09C7">
        <w:rPr>
          <w:rFonts w:ascii="Arial" w:hAnsi="Arial" w:cs="Arial"/>
          <w:sz w:val="22"/>
          <w:szCs w:val="22"/>
        </w:rPr>
        <w:t xml:space="preserve"> 2019) has enabled a detailed understanding of how to optimize levels of genetic diversity in </w:t>
      </w:r>
      <w:r w:rsidR="00B2543F">
        <w:rPr>
          <w:rFonts w:ascii="Arial" w:hAnsi="Arial" w:cs="Arial"/>
          <w:sz w:val="22"/>
          <w:szCs w:val="22"/>
        </w:rPr>
        <w:t xml:space="preserve">both </w:t>
      </w:r>
      <w:r w:rsidR="00B2543F" w:rsidRPr="009405CB">
        <w:rPr>
          <w:rFonts w:ascii="Arial" w:hAnsi="Arial" w:cs="Arial"/>
          <w:i/>
          <w:iCs/>
          <w:sz w:val="22"/>
          <w:szCs w:val="22"/>
        </w:rPr>
        <w:t>in situ</w:t>
      </w:r>
      <w:r w:rsidR="00B2543F">
        <w:rPr>
          <w:rFonts w:ascii="Arial" w:hAnsi="Arial" w:cs="Arial"/>
          <w:sz w:val="22"/>
          <w:szCs w:val="22"/>
        </w:rPr>
        <w:t xml:space="preserve"> and </w:t>
      </w:r>
      <w:r w:rsidR="00B2543F" w:rsidRPr="009405CB">
        <w:rPr>
          <w:rFonts w:ascii="Arial" w:hAnsi="Arial" w:cs="Arial"/>
          <w:i/>
          <w:iCs/>
          <w:sz w:val="22"/>
          <w:szCs w:val="22"/>
        </w:rPr>
        <w:t>ex situ</w:t>
      </w:r>
      <w:r w:rsidR="00B2543F">
        <w:rPr>
          <w:rFonts w:ascii="Arial" w:hAnsi="Arial" w:cs="Arial"/>
          <w:sz w:val="22"/>
          <w:szCs w:val="22"/>
        </w:rPr>
        <w:t xml:space="preserve"> </w:t>
      </w:r>
      <w:r w:rsidR="004D09C7">
        <w:rPr>
          <w:rFonts w:ascii="Arial" w:hAnsi="Arial" w:cs="Arial"/>
          <w:sz w:val="22"/>
          <w:szCs w:val="22"/>
        </w:rPr>
        <w:t>populations of acute conservation concern</w:t>
      </w:r>
      <w:r w:rsidR="00B2543F">
        <w:rPr>
          <w:rFonts w:ascii="Arial" w:hAnsi="Arial" w:cs="Arial"/>
          <w:sz w:val="22"/>
          <w:szCs w:val="22"/>
        </w:rPr>
        <w:t>.</w:t>
      </w:r>
    </w:p>
    <w:p w14:paraId="1CD2D73E" w14:textId="014C2541" w:rsidR="00AF378C" w:rsidRDefault="009140FC" w:rsidP="00C47425">
      <w:pPr>
        <w:spacing w:line="480" w:lineRule="auto"/>
        <w:ind w:firstLine="720"/>
        <w:rPr>
          <w:rFonts w:ascii="Arial" w:hAnsi="Arial" w:cs="Arial"/>
          <w:sz w:val="22"/>
          <w:szCs w:val="22"/>
        </w:rPr>
      </w:pPr>
      <w:r w:rsidRPr="00E31873">
        <w:rPr>
          <w:rFonts w:ascii="Arial" w:hAnsi="Arial" w:cs="Arial"/>
          <w:sz w:val="22"/>
          <w:szCs w:val="22"/>
        </w:rPr>
        <w:t xml:space="preserve">As the conservation community is increasingly set to rely on </w:t>
      </w:r>
      <w:r w:rsidRPr="00E31873">
        <w:rPr>
          <w:rFonts w:ascii="Arial" w:hAnsi="Arial" w:cs="Arial"/>
          <w:i/>
          <w:sz w:val="22"/>
          <w:szCs w:val="22"/>
        </w:rPr>
        <w:t>ex situ</w:t>
      </w:r>
      <w:r w:rsidRPr="00E31873">
        <w:rPr>
          <w:rFonts w:ascii="Arial" w:hAnsi="Arial" w:cs="Arial"/>
          <w:sz w:val="22"/>
          <w:szCs w:val="22"/>
        </w:rPr>
        <w:t xml:space="preserve"> populations to contribute to specific conservation activities, such as </w:t>
      </w:r>
      <w:r w:rsidR="00445C17">
        <w:rPr>
          <w:rFonts w:ascii="Arial" w:hAnsi="Arial" w:cs="Arial"/>
          <w:sz w:val="22"/>
          <w:szCs w:val="22"/>
        </w:rPr>
        <w:t>conservation</w:t>
      </w:r>
      <w:r w:rsidRPr="00E31873">
        <w:rPr>
          <w:rFonts w:ascii="Arial" w:hAnsi="Arial" w:cs="Arial"/>
          <w:sz w:val="22"/>
          <w:szCs w:val="22"/>
        </w:rPr>
        <w:t xml:space="preserve"> translocations, our ability to correctly evaluate </w:t>
      </w:r>
      <w:r w:rsidRPr="004909DF">
        <w:rPr>
          <w:rFonts w:ascii="Arial" w:hAnsi="Arial" w:cs="Arial"/>
          <w:sz w:val="22"/>
          <w:szCs w:val="22"/>
        </w:rPr>
        <w:t>population genetic data generated from zoos or other br</w:t>
      </w:r>
      <w:r w:rsidRPr="00EF0834">
        <w:rPr>
          <w:rFonts w:ascii="Arial" w:hAnsi="Arial" w:cs="Arial"/>
          <w:sz w:val="22"/>
          <w:szCs w:val="22"/>
        </w:rPr>
        <w:t>eeding pro</w:t>
      </w:r>
      <w:r w:rsidRPr="009D51D1">
        <w:rPr>
          <w:rFonts w:ascii="Arial" w:hAnsi="Arial" w:cs="Arial"/>
          <w:sz w:val="22"/>
          <w:szCs w:val="22"/>
        </w:rPr>
        <w:t>grammes will become more important</w:t>
      </w:r>
      <w:r w:rsidR="00E848D2" w:rsidRPr="003740D3">
        <w:rPr>
          <w:rFonts w:ascii="Arial" w:hAnsi="Arial" w:cs="Arial"/>
          <w:sz w:val="22"/>
          <w:szCs w:val="22"/>
        </w:rPr>
        <w:t xml:space="preserve"> (Sato </w:t>
      </w:r>
      <w:r w:rsidR="00E848D2" w:rsidRPr="003740D3">
        <w:rPr>
          <w:rFonts w:ascii="Arial" w:hAnsi="Arial" w:cs="Arial"/>
          <w:i/>
          <w:sz w:val="22"/>
          <w:szCs w:val="22"/>
        </w:rPr>
        <w:t>et al.</w:t>
      </w:r>
      <w:r w:rsidR="00E848D2" w:rsidRPr="003740D3">
        <w:rPr>
          <w:rFonts w:ascii="Arial" w:hAnsi="Arial" w:cs="Arial"/>
          <w:sz w:val="22"/>
          <w:szCs w:val="22"/>
        </w:rPr>
        <w:t xml:space="preserve"> 201</w:t>
      </w:r>
      <w:r w:rsidR="00962039">
        <w:rPr>
          <w:rFonts w:ascii="Arial" w:hAnsi="Arial" w:cs="Arial"/>
          <w:sz w:val="22"/>
          <w:szCs w:val="22"/>
        </w:rPr>
        <w:t>8</w:t>
      </w:r>
      <w:r w:rsidR="00E848D2" w:rsidRPr="003740D3">
        <w:rPr>
          <w:rFonts w:ascii="Arial" w:hAnsi="Arial" w:cs="Arial"/>
          <w:sz w:val="22"/>
          <w:szCs w:val="22"/>
        </w:rPr>
        <w:t>)</w:t>
      </w:r>
      <w:r w:rsidRPr="003740D3">
        <w:rPr>
          <w:rFonts w:ascii="Arial" w:hAnsi="Arial" w:cs="Arial"/>
          <w:sz w:val="22"/>
          <w:szCs w:val="22"/>
        </w:rPr>
        <w:t xml:space="preserve">.  </w:t>
      </w:r>
      <w:r w:rsidR="00157359">
        <w:rPr>
          <w:rFonts w:ascii="Arial" w:hAnsi="Arial" w:cs="Arial"/>
          <w:sz w:val="22"/>
          <w:szCs w:val="22"/>
        </w:rPr>
        <w:t xml:space="preserve">Within this context, our </w:t>
      </w:r>
      <w:r w:rsidR="00157359" w:rsidRPr="00E31873">
        <w:rPr>
          <w:rFonts w:ascii="Arial" w:hAnsi="Arial" w:cs="Arial"/>
          <w:sz w:val="22"/>
          <w:szCs w:val="22"/>
        </w:rPr>
        <w:t>study has implications for the area of translocation genetics as a whole.</w:t>
      </w:r>
      <w:r w:rsidR="00157359">
        <w:rPr>
          <w:rFonts w:ascii="Arial" w:hAnsi="Arial" w:cs="Arial"/>
          <w:sz w:val="22"/>
          <w:szCs w:val="22"/>
        </w:rPr>
        <w:t xml:space="preserve">  F</w:t>
      </w:r>
      <w:r w:rsidR="00E56C3A">
        <w:rPr>
          <w:rFonts w:ascii="Arial" w:hAnsi="Arial" w:cs="Arial"/>
          <w:sz w:val="22"/>
          <w:szCs w:val="22"/>
        </w:rPr>
        <w:t xml:space="preserve">irst </w:t>
      </w:r>
      <w:r w:rsidR="00157359">
        <w:rPr>
          <w:rFonts w:ascii="Arial" w:hAnsi="Arial" w:cs="Arial"/>
          <w:sz w:val="22"/>
          <w:szCs w:val="22"/>
        </w:rPr>
        <w:t xml:space="preserve">we have </w:t>
      </w:r>
      <w:r w:rsidR="00BB1D0E" w:rsidRPr="00384795">
        <w:rPr>
          <w:rFonts w:ascii="Arial" w:hAnsi="Arial" w:cs="Arial"/>
          <w:sz w:val="22"/>
          <w:szCs w:val="22"/>
        </w:rPr>
        <w:t>demonstrated how</w:t>
      </w:r>
      <w:r w:rsidR="00BB1D0E" w:rsidRPr="00116E05">
        <w:rPr>
          <w:rFonts w:ascii="Arial" w:hAnsi="Arial" w:cs="Arial"/>
          <w:sz w:val="22"/>
          <w:szCs w:val="22"/>
        </w:rPr>
        <w:t xml:space="preserve"> m</w:t>
      </w:r>
      <w:r w:rsidR="00BB1D0E" w:rsidRPr="00AF768B">
        <w:rPr>
          <w:rFonts w:ascii="Arial" w:hAnsi="Arial" w:cs="Arial"/>
          <w:sz w:val="22"/>
          <w:szCs w:val="22"/>
        </w:rPr>
        <w:t>olecul</w:t>
      </w:r>
      <w:r w:rsidR="00BB1D0E" w:rsidRPr="000701ED">
        <w:rPr>
          <w:rFonts w:ascii="Arial" w:hAnsi="Arial" w:cs="Arial"/>
          <w:sz w:val="22"/>
          <w:szCs w:val="22"/>
        </w:rPr>
        <w:t>ar</w:t>
      </w:r>
      <w:r w:rsidR="00BB1D0E" w:rsidRPr="00595961">
        <w:rPr>
          <w:rFonts w:ascii="Arial" w:hAnsi="Arial" w:cs="Arial"/>
          <w:sz w:val="22"/>
          <w:szCs w:val="22"/>
        </w:rPr>
        <w:t xml:space="preserve"> genetics can</w:t>
      </w:r>
      <w:r w:rsidR="00BB1D0E" w:rsidRPr="009405CB">
        <w:rPr>
          <w:rFonts w:ascii="Arial" w:hAnsi="Arial" w:cs="Arial"/>
          <w:color w:val="000000"/>
          <w:sz w:val="22"/>
          <w:szCs w:val="22"/>
        </w:rPr>
        <w:t xml:space="preserve"> enable much more effective use to be made of captive collections</w:t>
      </w:r>
      <w:r w:rsidR="004909DF" w:rsidRPr="009405CB">
        <w:rPr>
          <w:rFonts w:ascii="Arial" w:hAnsi="Arial" w:cs="Arial"/>
          <w:color w:val="000000"/>
          <w:sz w:val="22"/>
          <w:szCs w:val="22"/>
        </w:rPr>
        <w:t>, particularly outside of the traditional zoo community,</w:t>
      </w:r>
      <w:r w:rsidR="00BB1D0E" w:rsidRPr="009405CB">
        <w:rPr>
          <w:rFonts w:ascii="Arial" w:hAnsi="Arial" w:cs="Arial"/>
          <w:color w:val="000000"/>
          <w:sz w:val="22"/>
          <w:szCs w:val="22"/>
        </w:rPr>
        <w:t xml:space="preserve"> where large numbers of animals </w:t>
      </w:r>
      <w:r w:rsidR="00157359">
        <w:rPr>
          <w:rFonts w:ascii="Arial" w:hAnsi="Arial" w:cs="Arial"/>
          <w:color w:val="000000"/>
          <w:sz w:val="22"/>
          <w:szCs w:val="22"/>
        </w:rPr>
        <w:t xml:space="preserve">residing in so-called orphaned populations </w:t>
      </w:r>
      <w:r w:rsidR="004909DF" w:rsidRPr="009405CB">
        <w:rPr>
          <w:rFonts w:ascii="Arial" w:hAnsi="Arial" w:cs="Arial"/>
          <w:color w:val="000000"/>
          <w:sz w:val="22"/>
          <w:szCs w:val="22"/>
        </w:rPr>
        <w:t>could</w:t>
      </w:r>
      <w:r w:rsidR="00BB1D0E" w:rsidRPr="009405CB">
        <w:rPr>
          <w:rFonts w:ascii="Arial" w:hAnsi="Arial" w:cs="Arial"/>
          <w:color w:val="000000"/>
          <w:sz w:val="22"/>
          <w:szCs w:val="22"/>
        </w:rPr>
        <w:t xml:space="preserve"> make valuable contributions </w:t>
      </w:r>
      <w:r w:rsidR="004909DF" w:rsidRPr="009405CB">
        <w:rPr>
          <w:rFonts w:ascii="Arial" w:hAnsi="Arial" w:cs="Arial"/>
          <w:color w:val="000000"/>
          <w:sz w:val="22"/>
          <w:szCs w:val="22"/>
        </w:rPr>
        <w:t xml:space="preserve">to reintroductions </w:t>
      </w:r>
      <w:r w:rsidR="00BB1D0E" w:rsidRPr="009405CB">
        <w:rPr>
          <w:rFonts w:ascii="Arial" w:hAnsi="Arial" w:cs="Arial"/>
          <w:color w:val="000000"/>
          <w:sz w:val="22"/>
          <w:szCs w:val="22"/>
        </w:rPr>
        <w:t xml:space="preserve">but which </w:t>
      </w:r>
      <w:r w:rsidR="00D5435B">
        <w:rPr>
          <w:rFonts w:ascii="Arial" w:hAnsi="Arial" w:cs="Arial"/>
          <w:color w:val="000000"/>
          <w:sz w:val="22"/>
          <w:szCs w:val="22"/>
        </w:rPr>
        <w:t>are often excluded due to the a</w:t>
      </w:r>
      <w:r w:rsidR="00BB1D0E" w:rsidRPr="009405CB">
        <w:rPr>
          <w:rFonts w:ascii="Arial" w:hAnsi="Arial" w:cs="Arial"/>
          <w:color w:val="000000"/>
          <w:sz w:val="22"/>
          <w:szCs w:val="22"/>
        </w:rPr>
        <w:t xml:space="preserve"> lack any historic records.  </w:t>
      </w:r>
      <w:r w:rsidR="004909DF" w:rsidRPr="009405CB">
        <w:rPr>
          <w:rFonts w:ascii="Arial" w:hAnsi="Arial" w:cs="Arial"/>
          <w:color w:val="000000"/>
          <w:sz w:val="22"/>
          <w:szCs w:val="22"/>
        </w:rPr>
        <w:t xml:space="preserve">Second, we have shown how the use of neutral genetic markers to evaluate population structure in captive populations, unlike </w:t>
      </w:r>
      <w:r w:rsidR="00962039">
        <w:rPr>
          <w:rFonts w:ascii="Arial" w:hAnsi="Arial" w:cs="Arial"/>
          <w:color w:val="000000"/>
          <w:sz w:val="22"/>
          <w:szCs w:val="22"/>
        </w:rPr>
        <w:t xml:space="preserve">large </w:t>
      </w:r>
      <w:r w:rsidR="004909DF" w:rsidRPr="009405CB">
        <w:rPr>
          <w:rFonts w:ascii="Arial" w:hAnsi="Arial" w:cs="Arial"/>
          <w:color w:val="000000"/>
          <w:sz w:val="22"/>
          <w:szCs w:val="22"/>
        </w:rPr>
        <w:t>natural populations, may be extremely misleading due to the potential for very rapid build-up of apparent structuring under extreme drift</w:t>
      </w:r>
      <w:r w:rsidR="004909DF" w:rsidRPr="004909DF">
        <w:rPr>
          <w:rFonts w:ascii="Arial" w:hAnsi="Arial" w:cs="Arial"/>
          <w:sz w:val="22"/>
          <w:szCs w:val="22"/>
        </w:rPr>
        <w:t>.</w:t>
      </w:r>
      <w:r w:rsidR="004909DF" w:rsidRPr="00EF0834">
        <w:rPr>
          <w:rFonts w:ascii="Arial" w:hAnsi="Arial" w:cs="Arial"/>
          <w:sz w:val="22"/>
          <w:szCs w:val="22"/>
        </w:rPr>
        <w:t xml:space="preserve"> </w:t>
      </w:r>
      <w:r w:rsidR="004909DF" w:rsidRPr="009D51D1">
        <w:rPr>
          <w:rFonts w:ascii="Arial" w:hAnsi="Arial" w:cs="Arial"/>
          <w:sz w:val="22"/>
          <w:szCs w:val="22"/>
        </w:rPr>
        <w:t xml:space="preserve"> S</w:t>
      </w:r>
      <w:r w:rsidRPr="00EF3982">
        <w:rPr>
          <w:rFonts w:ascii="Arial" w:hAnsi="Arial" w:cs="Arial"/>
          <w:sz w:val="22"/>
          <w:szCs w:val="22"/>
        </w:rPr>
        <w:t>implistic assessment</w:t>
      </w:r>
      <w:r w:rsidR="00BB26D4" w:rsidRPr="00EF3982">
        <w:rPr>
          <w:rFonts w:ascii="Arial" w:hAnsi="Arial" w:cs="Arial"/>
          <w:sz w:val="22"/>
          <w:szCs w:val="22"/>
        </w:rPr>
        <w:t>s</w:t>
      </w:r>
      <w:r w:rsidRPr="00EF3982">
        <w:rPr>
          <w:rFonts w:ascii="Arial" w:hAnsi="Arial" w:cs="Arial"/>
          <w:sz w:val="22"/>
          <w:szCs w:val="22"/>
        </w:rPr>
        <w:t xml:space="preserve"> that associate observations of </w:t>
      </w:r>
      <w:r w:rsidR="00C47425" w:rsidRPr="003740D3">
        <w:rPr>
          <w:rFonts w:ascii="Arial" w:hAnsi="Arial" w:cs="Arial"/>
          <w:sz w:val="22"/>
          <w:szCs w:val="22"/>
        </w:rPr>
        <w:t xml:space="preserve">neutral </w:t>
      </w:r>
      <w:r w:rsidR="004909DF" w:rsidRPr="003740D3">
        <w:rPr>
          <w:rFonts w:ascii="Arial" w:hAnsi="Arial" w:cs="Arial"/>
          <w:sz w:val="22"/>
          <w:szCs w:val="22"/>
        </w:rPr>
        <w:t xml:space="preserve">genetic </w:t>
      </w:r>
      <w:r w:rsidR="00BB26D4" w:rsidRPr="003740D3">
        <w:rPr>
          <w:rFonts w:ascii="Arial" w:hAnsi="Arial" w:cs="Arial"/>
          <w:sz w:val="22"/>
          <w:szCs w:val="22"/>
        </w:rPr>
        <w:t>differentiation among captive collections with functional variation related to local adaptation are like</w:t>
      </w:r>
      <w:r w:rsidR="00BB26D4" w:rsidRPr="00DB7764">
        <w:rPr>
          <w:rFonts w:ascii="Arial" w:hAnsi="Arial" w:cs="Arial"/>
          <w:sz w:val="22"/>
          <w:szCs w:val="22"/>
        </w:rPr>
        <w:t>ly to be wrong, leading</w:t>
      </w:r>
      <w:r w:rsidR="00BB26D4" w:rsidRPr="00E31873">
        <w:rPr>
          <w:rFonts w:ascii="Arial" w:hAnsi="Arial" w:cs="Arial"/>
          <w:sz w:val="22"/>
          <w:szCs w:val="22"/>
        </w:rPr>
        <w:t xml:space="preserve"> to the provision of sub-optimal management advice and in some cases risking greater loss of valuable and diminishing genetic diversity.  </w:t>
      </w:r>
      <w:r w:rsidR="00E56C3A">
        <w:rPr>
          <w:rFonts w:ascii="Arial" w:hAnsi="Arial" w:cs="Arial"/>
          <w:sz w:val="22"/>
          <w:szCs w:val="22"/>
        </w:rPr>
        <w:t>Lastly, the development and application of marker panels suitable for assessing individual multi-locus heterozygosity provides an example of how genetic approaches are starting to replace the need for pedigree records to estimate inbreeding in conservation management planning. As ever, realization of these potential</w:t>
      </w:r>
      <w:r w:rsidR="00E56C3A" w:rsidRPr="00E31873">
        <w:rPr>
          <w:rFonts w:ascii="Arial" w:hAnsi="Arial" w:cs="Arial"/>
          <w:sz w:val="22"/>
          <w:szCs w:val="22"/>
        </w:rPr>
        <w:t xml:space="preserve"> </w:t>
      </w:r>
      <w:r w:rsidR="00BB26D4" w:rsidRPr="00E31873">
        <w:rPr>
          <w:rFonts w:ascii="Arial" w:hAnsi="Arial" w:cs="Arial"/>
          <w:sz w:val="22"/>
          <w:szCs w:val="22"/>
        </w:rPr>
        <w:t xml:space="preserve">benefits </w:t>
      </w:r>
      <w:r w:rsidR="00E56C3A">
        <w:rPr>
          <w:rFonts w:ascii="Arial" w:hAnsi="Arial" w:cs="Arial"/>
          <w:sz w:val="22"/>
          <w:szCs w:val="22"/>
        </w:rPr>
        <w:t>relies</w:t>
      </w:r>
      <w:r w:rsidR="00BB26D4" w:rsidRPr="00E6360A">
        <w:rPr>
          <w:rFonts w:ascii="Arial" w:hAnsi="Arial" w:cs="Arial"/>
          <w:sz w:val="22"/>
          <w:szCs w:val="22"/>
        </w:rPr>
        <w:t xml:space="preserve"> on </w:t>
      </w:r>
      <w:r w:rsidR="00E56C3A">
        <w:rPr>
          <w:rFonts w:ascii="Arial" w:hAnsi="Arial" w:cs="Arial"/>
          <w:sz w:val="22"/>
          <w:szCs w:val="22"/>
        </w:rPr>
        <w:t xml:space="preserve">careful and </w:t>
      </w:r>
      <w:r w:rsidR="00BB26D4" w:rsidRPr="00E6360A">
        <w:rPr>
          <w:rFonts w:ascii="Arial" w:hAnsi="Arial" w:cs="Arial"/>
          <w:sz w:val="22"/>
          <w:szCs w:val="22"/>
        </w:rPr>
        <w:t>accurate interpretation of the data.</w:t>
      </w:r>
      <w:r w:rsidR="004B57FF" w:rsidRPr="00E6360A">
        <w:rPr>
          <w:rFonts w:ascii="Arial" w:hAnsi="Arial" w:cs="Arial"/>
          <w:sz w:val="22"/>
          <w:szCs w:val="22"/>
        </w:rPr>
        <w:t xml:space="preserve"> </w:t>
      </w:r>
    </w:p>
    <w:p w14:paraId="5F982429" w14:textId="77777777" w:rsidR="009140FC" w:rsidRPr="00E6360A" w:rsidRDefault="009140FC" w:rsidP="009405CB">
      <w:pPr>
        <w:spacing w:line="480" w:lineRule="auto"/>
        <w:rPr>
          <w:rFonts w:ascii="Arial" w:hAnsi="Arial" w:cs="Arial"/>
          <w:sz w:val="22"/>
          <w:szCs w:val="22"/>
        </w:rPr>
      </w:pPr>
    </w:p>
    <w:p w14:paraId="6AB03366" w14:textId="77777777" w:rsidR="00E31873" w:rsidRPr="00E31873" w:rsidRDefault="00E31873" w:rsidP="00E31873">
      <w:pPr>
        <w:spacing w:line="480" w:lineRule="auto"/>
        <w:rPr>
          <w:rFonts w:ascii="Arial" w:hAnsi="Arial" w:cs="Arial"/>
          <w:b/>
          <w:sz w:val="22"/>
          <w:szCs w:val="22"/>
        </w:rPr>
      </w:pPr>
      <w:r w:rsidRPr="00E6360A">
        <w:rPr>
          <w:rFonts w:ascii="Arial" w:hAnsi="Arial" w:cs="Arial"/>
          <w:b/>
          <w:sz w:val="22"/>
          <w:szCs w:val="22"/>
        </w:rPr>
        <w:t>5. Acknowledgements</w:t>
      </w:r>
    </w:p>
    <w:p w14:paraId="423023BA" w14:textId="61306D77" w:rsidR="00B00D63" w:rsidRDefault="007139A1" w:rsidP="00E31873">
      <w:pPr>
        <w:spacing w:line="480" w:lineRule="auto"/>
        <w:rPr>
          <w:rFonts w:ascii="Times New Roman" w:eastAsia="Times New Roman" w:hAnsi="Times New Roman" w:cs="Times New Roman"/>
          <w:color w:val="000000" w:themeColor="text1"/>
          <w:sz w:val="22"/>
          <w:szCs w:val="22"/>
          <w:lang w:eastAsia="ja-JP"/>
        </w:rPr>
      </w:pPr>
      <w:r>
        <w:rPr>
          <w:rFonts w:ascii="Arial" w:hAnsi="Arial" w:cs="Arial"/>
          <w:sz w:val="22"/>
          <w:szCs w:val="22"/>
        </w:rPr>
        <w:t xml:space="preserve">The authors are grateful to two anonymous reviewers who helped to significantly improve earlier drafts of the manuscript. </w:t>
      </w:r>
      <w:r w:rsidR="00727834" w:rsidRPr="00727834">
        <w:rPr>
          <w:rFonts w:ascii="Arial" w:hAnsi="Arial" w:cs="Arial"/>
          <w:sz w:val="22"/>
          <w:szCs w:val="22"/>
        </w:rPr>
        <w:t xml:space="preserve">The authors would like to thank the following researchers who have contributed to the production of the three datasets: </w:t>
      </w:r>
      <w:r w:rsidR="007A4EC9">
        <w:rPr>
          <w:rFonts w:ascii="Arial" w:hAnsi="Arial" w:cs="Arial"/>
          <w:sz w:val="22"/>
          <w:szCs w:val="22"/>
        </w:rPr>
        <w:t xml:space="preserve">Ricardo Pusey, Louis Lignereux, Maria Elena Pesci, Carlos Rojo Solis, Ross McEwing, </w:t>
      </w:r>
      <w:r w:rsidR="00727834" w:rsidRPr="00727834">
        <w:rPr>
          <w:rFonts w:ascii="Arial" w:hAnsi="Arial" w:cs="Arial"/>
          <w:sz w:val="22"/>
          <w:szCs w:val="22"/>
        </w:rPr>
        <w:t>Liz Heap</w:t>
      </w:r>
      <w:r w:rsidR="007A4EC9">
        <w:rPr>
          <w:rFonts w:ascii="Arial" w:hAnsi="Arial" w:cs="Arial"/>
          <w:sz w:val="22"/>
          <w:szCs w:val="22"/>
        </w:rPr>
        <w:t>,</w:t>
      </w:r>
      <w:r w:rsidR="00727834" w:rsidRPr="00727834">
        <w:rPr>
          <w:rFonts w:ascii="Arial" w:hAnsi="Arial" w:cs="Arial"/>
          <w:sz w:val="22"/>
          <w:szCs w:val="22"/>
        </w:rPr>
        <w:t xml:space="preserve"> Mary-Frances Roberts</w:t>
      </w:r>
      <w:r w:rsidR="007A4EC9">
        <w:rPr>
          <w:rFonts w:ascii="Arial" w:hAnsi="Arial" w:cs="Arial"/>
          <w:sz w:val="22"/>
          <w:szCs w:val="22"/>
        </w:rPr>
        <w:t>,</w:t>
      </w:r>
      <w:r w:rsidR="00727834" w:rsidRPr="00727834">
        <w:rPr>
          <w:rFonts w:ascii="Arial" w:hAnsi="Arial" w:cs="Arial"/>
          <w:sz w:val="22"/>
          <w:szCs w:val="22"/>
        </w:rPr>
        <w:t xml:space="preserve"> Leonie Grenfel</w:t>
      </w:r>
      <w:r w:rsidR="007A4EC9">
        <w:rPr>
          <w:rFonts w:ascii="Arial" w:hAnsi="Arial" w:cs="Arial"/>
          <w:sz w:val="22"/>
          <w:szCs w:val="22"/>
        </w:rPr>
        <w:t>l</w:t>
      </w:r>
      <w:r w:rsidR="00ED54F8">
        <w:rPr>
          <w:rFonts w:ascii="Arial" w:hAnsi="Arial" w:cs="Arial"/>
          <w:sz w:val="22"/>
          <w:szCs w:val="22"/>
        </w:rPr>
        <w:t>, J</w:t>
      </w:r>
      <w:r w:rsidR="007A4EC9">
        <w:rPr>
          <w:rFonts w:ascii="Arial" w:hAnsi="Arial" w:cs="Arial"/>
          <w:sz w:val="22"/>
          <w:szCs w:val="22"/>
        </w:rPr>
        <w:t>ennifer Kaden</w:t>
      </w:r>
      <w:r w:rsidR="00ED54F8">
        <w:rPr>
          <w:rFonts w:ascii="Arial" w:hAnsi="Arial" w:cs="Arial"/>
          <w:sz w:val="22"/>
          <w:szCs w:val="22"/>
        </w:rPr>
        <w:t xml:space="preserve"> &amp; </w:t>
      </w:r>
      <w:r w:rsidR="00883146">
        <w:rPr>
          <w:rFonts w:ascii="Arial" w:hAnsi="Arial" w:cs="Arial"/>
          <w:sz w:val="22"/>
          <w:szCs w:val="22"/>
        </w:rPr>
        <w:t xml:space="preserve">staff at </w:t>
      </w:r>
      <w:r w:rsidR="00ED54F8">
        <w:rPr>
          <w:rFonts w:ascii="Arial" w:hAnsi="Arial" w:cs="Arial"/>
          <w:sz w:val="22"/>
          <w:szCs w:val="22"/>
        </w:rPr>
        <w:t>Edinburgh Genomics</w:t>
      </w:r>
      <w:r w:rsidR="00970C3A">
        <w:rPr>
          <w:rFonts w:ascii="Arial" w:hAnsi="Arial" w:cs="Arial"/>
          <w:sz w:val="22"/>
          <w:szCs w:val="22"/>
        </w:rPr>
        <w:t xml:space="preserve">. </w:t>
      </w:r>
      <w:r w:rsidR="001067B0">
        <w:rPr>
          <w:rFonts w:ascii="Arial" w:hAnsi="Arial" w:cs="Arial"/>
          <w:sz w:val="22"/>
          <w:szCs w:val="22"/>
        </w:rPr>
        <w:t xml:space="preserve"> </w:t>
      </w:r>
      <w:r w:rsidR="00C86664">
        <w:rPr>
          <w:rFonts w:ascii="Arial" w:hAnsi="Arial" w:cs="Arial"/>
          <w:sz w:val="22"/>
          <w:szCs w:val="22"/>
        </w:rPr>
        <w:t xml:space="preserve">Marie Petretto, </w:t>
      </w:r>
      <w:r w:rsidR="001067B0">
        <w:rPr>
          <w:rFonts w:ascii="Arial" w:hAnsi="Arial" w:cs="Arial"/>
          <w:sz w:val="22"/>
          <w:szCs w:val="22"/>
        </w:rPr>
        <w:t xml:space="preserve">Gian Lorenzo </w:t>
      </w:r>
      <w:r w:rsidR="001067B0" w:rsidRPr="001067B0">
        <w:rPr>
          <w:rFonts w:ascii="Arial" w:hAnsi="Arial" w:cs="Arial"/>
          <w:sz w:val="22"/>
          <w:szCs w:val="22"/>
        </w:rPr>
        <w:t>D’Alter</w:t>
      </w:r>
      <w:r w:rsidR="00747C02">
        <w:rPr>
          <w:rFonts w:ascii="Arial" w:hAnsi="Arial" w:cs="Arial"/>
          <w:sz w:val="22"/>
          <w:szCs w:val="22"/>
        </w:rPr>
        <w:t xml:space="preserve">io, Chawki Najjar, </w:t>
      </w:r>
      <w:r w:rsidR="001067B0" w:rsidRPr="001067B0">
        <w:rPr>
          <w:rFonts w:ascii="Arial" w:hAnsi="Arial" w:cs="Arial"/>
          <w:sz w:val="22"/>
          <w:szCs w:val="22"/>
        </w:rPr>
        <w:t>Hela Guedara</w:t>
      </w:r>
      <w:r w:rsidR="00970C3A">
        <w:rPr>
          <w:rFonts w:ascii="Arial" w:hAnsi="Arial" w:cs="Arial"/>
          <w:sz w:val="22"/>
          <w:szCs w:val="22"/>
        </w:rPr>
        <w:t xml:space="preserve"> </w:t>
      </w:r>
      <w:r w:rsidR="00446A88">
        <w:rPr>
          <w:rFonts w:ascii="Arial" w:hAnsi="Arial" w:cs="Arial"/>
          <w:sz w:val="22"/>
          <w:szCs w:val="22"/>
        </w:rPr>
        <w:t xml:space="preserve">and the Al Ain Zoo Veterinarian and Animal Collection teams </w:t>
      </w:r>
      <w:r w:rsidR="00970C3A">
        <w:rPr>
          <w:rFonts w:ascii="Arial" w:hAnsi="Arial" w:cs="Arial"/>
          <w:sz w:val="22"/>
          <w:szCs w:val="22"/>
        </w:rPr>
        <w:t xml:space="preserve">supported the collection and provision of </w:t>
      </w:r>
      <w:r w:rsidR="008705C0">
        <w:rPr>
          <w:rFonts w:ascii="Arial" w:hAnsi="Arial" w:cs="Arial"/>
          <w:sz w:val="22"/>
          <w:szCs w:val="22"/>
        </w:rPr>
        <w:t xml:space="preserve">samples in Tunisia. We would also like to thank all EAZA </w:t>
      </w:r>
      <w:r w:rsidR="003F11EC">
        <w:rPr>
          <w:rFonts w:ascii="Arial" w:hAnsi="Arial" w:cs="Arial"/>
          <w:sz w:val="22"/>
          <w:szCs w:val="22"/>
        </w:rPr>
        <w:t xml:space="preserve">and ZAA </w:t>
      </w:r>
      <w:r w:rsidR="008705C0">
        <w:rPr>
          <w:rFonts w:ascii="Arial" w:hAnsi="Arial" w:cs="Arial"/>
          <w:sz w:val="22"/>
          <w:szCs w:val="22"/>
        </w:rPr>
        <w:t xml:space="preserve">institutions </w:t>
      </w:r>
      <w:r w:rsidR="00846CF0">
        <w:rPr>
          <w:rFonts w:ascii="Arial" w:hAnsi="Arial" w:cs="Arial"/>
          <w:sz w:val="22"/>
          <w:szCs w:val="22"/>
        </w:rPr>
        <w:t xml:space="preserve">and Greg Simkins at the Dubai Desert Conservation Reserve, </w:t>
      </w:r>
      <w:r w:rsidR="003F11EC">
        <w:rPr>
          <w:rFonts w:ascii="Arial" w:hAnsi="Arial" w:cs="Arial"/>
          <w:sz w:val="22"/>
          <w:szCs w:val="22"/>
        </w:rPr>
        <w:t>for</w:t>
      </w:r>
      <w:r w:rsidR="008705C0">
        <w:rPr>
          <w:rFonts w:ascii="Arial" w:hAnsi="Arial" w:cs="Arial"/>
          <w:sz w:val="22"/>
          <w:szCs w:val="22"/>
        </w:rPr>
        <w:t xml:space="preserve"> provid</w:t>
      </w:r>
      <w:r w:rsidR="003F11EC">
        <w:rPr>
          <w:rFonts w:ascii="Arial" w:hAnsi="Arial" w:cs="Arial"/>
          <w:sz w:val="22"/>
          <w:szCs w:val="22"/>
        </w:rPr>
        <w:t>ing</w:t>
      </w:r>
      <w:r w:rsidR="008705C0">
        <w:rPr>
          <w:rFonts w:ascii="Arial" w:hAnsi="Arial" w:cs="Arial"/>
          <w:sz w:val="22"/>
          <w:szCs w:val="22"/>
        </w:rPr>
        <w:t xml:space="preserve"> samples to </w:t>
      </w:r>
      <w:r w:rsidR="008705C0" w:rsidRPr="00347774">
        <w:rPr>
          <w:rFonts w:ascii="Arial" w:hAnsi="Arial" w:cs="Arial"/>
          <w:color w:val="000000" w:themeColor="text1"/>
          <w:sz w:val="22"/>
          <w:szCs w:val="22"/>
        </w:rPr>
        <w:t>the project.  Thanks to Robert Cooke for creating the distribution map.</w:t>
      </w:r>
      <w:r w:rsidR="008E09BA">
        <w:rPr>
          <w:rFonts w:ascii="Arial" w:hAnsi="Arial" w:cs="Arial"/>
          <w:color w:val="000000" w:themeColor="text1"/>
          <w:sz w:val="22"/>
          <w:szCs w:val="22"/>
        </w:rPr>
        <w:t xml:space="preserve">  </w:t>
      </w:r>
      <w:r w:rsidR="00347774" w:rsidRPr="00347774">
        <w:rPr>
          <w:rFonts w:ascii="Arial" w:eastAsia="Times New Roman" w:hAnsi="Arial" w:cs="Arial"/>
          <w:color w:val="000000" w:themeColor="text1"/>
          <w:sz w:val="22"/>
          <w:szCs w:val="22"/>
          <w:shd w:val="clear" w:color="auto" w:fill="FFFFFF"/>
          <w:lang w:eastAsia="ja-JP"/>
        </w:rPr>
        <w:t>Funding: This research did not receive any specific grant from funding agencies in the public, commercial, or not-for-profit sectors</w:t>
      </w:r>
      <w:r w:rsidR="00347774">
        <w:rPr>
          <w:rFonts w:ascii="Times New Roman" w:eastAsia="Times New Roman" w:hAnsi="Times New Roman" w:cs="Times New Roman"/>
          <w:color w:val="000000" w:themeColor="text1"/>
          <w:sz w:val="22"/>
          <w:szCs w:val="22"/>
          <w:lang w:eastAsia="ja-JP"/>
        </w:rPr>
        <w:t>.</w:t>
      </w:r>
    </w:p>
    <w:p w14:paraId="19E45E1A" w14:textId="77777777" w:rsidR="007139A1" w:rsidRDefault="007139A1" w:rsidP="00E31873">
      <w:pPr>
        <w:spacing w:line="480" w:lineRule="auto"/>
        <w:rPr>
          <w:rFonts w:ascii="Times New Roman" w:eastAsia="Times New Roman" w:hAnsi="Times New Roman" w:cs="Times New Roman"/>
          <w:color w:val="000000" w:themeColor="text1"/>
          <w:sz w:val="22"/>
          <w:szCs w:val="22"/>
          <w:lang w:eastAsia="ja-JP"/>
        </w:rPr>
      </w:pPr>
    </w:p>
    <w:p w14:paraId="0ED39C67" w14:textId="0B4C5615" w:rsidR="00B00D63" w:rsidRPr="00B00D63" w:rsidRDefault="00B00D63" w:rsidP="00B00D63">
      <w:pPr>
        <w:pStyle w:val="ListParagraph"/>
        <w:numPr>
          <w:ilvl w:val="0"/>
          <w:numId w:val="20"/>
        </w:numPr>
        <w:spacing w:line="480" w:lineRule="auto"/>
        <w:rPr>
          <w:rFonts w:ascii="Arial" w:eastAsia="Times New Roman" w:hAnsi="Arial" w:cs="Arial"/>
          <w:b/>
          <w:color w:val="000000" w:themeColor="text1"/>
          <w:sz w:val="22"/>
          <w:szCs w:val="22"/>
          <w:lang w:eastAsia="ja-JP"/>
        </w:rPr>
      </w:pPr>
      <w:r w:rsidRPr="00B00D63">
        <w:rPr>
          <w:rFonts w:ascii="Arial" w:eastAsia="Times New Roman" w:hAnsi="Arial" w:cs="Arial"/>
          <w:b/>
          <w:color w:val="000000" w:themeColor="text1"/>
          <w:sz w:val="22"/>
          <w:szCs w:val="22"/>
          <w:lang w:eastAsia="ja-JP"/>
        </w:rPr>
        <w:t>Competing Interests</w:t>
      </w:r>
    </w:p>
    <w:p w14:paraId="525B28ED" w14:textId="77777777" w:rsidR="00B00D63" w:rsidRDefault="00B00D63" w:rsidP="00E31873">
      <w:pPr>
        <w:spacing w:line="480" w:lineRule="auto"/>
        <w:rPr>
          <w:rFonts w:ascii="Arial" w:hAnsi="Arial" w:cs="Arial"/>
          <w:sz w:val="22"/>
          <w:szCs w:val="22"/>
        </w:rPr>
      </w:pPr>
      <w:r w:rsidRPr="00B00D63">
        <w:rPr>
          <w:rFonts w:ascii="Arial" w:hAnsi="Arial" w:cs="Arial"/>
          <w:sz w:val="22"/>
          <w:szCs w:val="22"/>
        </w:rPr>
        <w:t>The authors declare that they have no competing interest in relation to this manuscript</w:t>
      </w:r>
      <w:r>
        <w:rPr>
          <w:rFonts w:ascii="Arial" w:hAnsi="Arial" w:cs="Arial"/>
          <w:sz w:val="22"/>
          <w:szCs w:val="22"/>
        </w:rPr>
        <w:t>.</w:t>
      </w:r>
    </w:p>
    <w:p w14:paraId="516CA293" w14:textId="77777777" w:rsidR="00B00D63" w:rsidRDefault="00B00D63" w:rsidP="00E31873">
      <w:pPr>
        <w:spacing w:line="480" w:lineRule="auto"/>
        <w:rPr>
          <w:rFonts w:ascii="Arial" w:hAnsi="Arial" w:cs="Arial"/>
          <w:sz w:val="22"/>
          <w:szCs w:val="22"/>
        </w:rPr>
      </w:pPr>
    </w:p>
    <w:p w14:paraId="592D11AD" w14:textId="1550A23C" w:rsidR="009758A3" w:rsidRPr="00B00D63" w:rsidRDefault="00B00D63" w:rsidP="00E31873">
      <w:pPr>
        <w:spacing w:line="480" w:lineRule="auto"/>
        <w:rPr>
          <w:rFonts w:ascii="Arial" w:hAnsi="Arial" w:cs="Arial"/>
          <w:color w:val="000000" w:themeColor="text1"/>
          <w:sz w:val="22"/>
          <w:szCs w:val="22"/>
        </w:rPr>
      </w:pPr>
      <w:r>
        <w:rPr>
          <w:rFonts w:ascii="Arial" w:hAnsi="Arial" w:cs="Arial"/>
          <w:b/>
          <w:sz w:val="22"/>
          <w:szCs w:val="22"/>
        </w:rPr>
        <w:t>7</w:t>
      </w:r>
      <w:r w:rsidR="00E31873" w:rsidRPr="00E31873">
        <w:rPr>
          <w:rFonts w:ascii="Arial" w:hAnsi="Arial" w:cs="Arial"/>
          <w:b/>
          <w:sz w:val="22"/>
          <w:szCs w:val="22"/>
        </w:rPr>
        <w:t xml:space="preserve">. </w:t>
      </w:r>
      <w:r w:rsidR="00AF378C" w:rsidRPr="00E31873">
        <w:rPr>
          <w:rFonts w:ascii="Arial" w:hAnsi="Arial" w:cs="Arial"/>
          <w:b/>
          <w:sz w:val="22"/>
          <w:szCs w:val="22"/>
        </w:rPr>
        <w:t>References:</w:t>
      </w:r>
    </w:p>
    <w:p w14:paraId="3BD30DE6" w14:textId="77777777" w:rsidR="007139A1" w:rsidRDefault="007139A1" w:rsidP="007139A1">
      <w:pPr>
        <w:spacing w:line="480" w:lineRule="auto"/>
        <w:ind w:left="284" w:hanging="284"/>
        <w:rPr>
          <w:rFonts w:ascii="Arial" w:hAnsi="Arial" w:cs="Arial"/>
          <w:color w:val="000000" w:themeColor="text1"/>
          <w:sz w:val="22"/>
          <w:szCs w:val="22"/>
        </w:rPr>
      </w:pPr>
      <w:r w:rsidRPr="002229A1">
        <w:rPr>
          <w:rFonts w:ascii="Arial" w:hAnsi="Arial" w:cs="Arial"/>
          <w:color w:val="000000" w:themeColor="text1"/>
          <w:sz w:val="22"/>
          <w:szCs w:val="22"/>
        </w:rPr>
        <w:t>Allendorf, F. W., Hohenlohe, P. A., &amp; Luikart, G. (2010). Genomics and the</w:t>
      </w:r>
      <w:r>
        <w:rPr>
          <w:rFonts w:ascii="Arial" w:hAnsi="Arial" w:cs="Arial"/>
          <w:color w:val="000000" w:themeColor="text1"/>
          <w:sz w:val="22"/>
          <w:szCs w:val="22"/>
        </w:rPr>
        <w:t xml:space="preserve"> </w:t>
      </w:r>
      <w:r w:rsidRPr="002229A1">
        <w:rPr>
          <w:rFonts w:ascii="Arial" w:hAnsi="Arial" w:cs="Arial"/>
          <w:color w:val="000000" w:themeColor="text1"/>
          <w:sz w:val="22"/>
          <w:szCs w:val="22"/>
        </w:rPr>
        <w:t xml:space="preserve">future of conservation genetics. Nature Reviews Genetics, 11, 697–709. </w:t>
      </w:r>
    </w:p>
    <w:p w14:paraId="2AC8F710" w14:textId="77777777" w:rsidR="007139A1" w:rsidRPr="0055496E" w:rsidRDefault="007139A1" w:rsidP="007139A1">
      <w:pPr>
        <w:widowControl w:val="0"/>
        <w:autoSpaceDE w:val="0"/>
        <w:autoSpaceDN w:val="0"/>
        <w:adjustRightInd w:val="0"/>
        <w:spacing w:line="480" w:lineRule="auto"/>
        <w:ind w:left="426" w:right="-722" w:hanging="426"/>
        <w:rPr>
          <w:rFonts w:ascii="Arial" w:hAnsi="Arial" w:cs="Arial"/>
          <w:color w:val="000000" w:themeColor="text1"/>
          <w:sz w:val="22"/>
          <w:szCs w:val="22"/>
        </w:rPr>
      </w:pPr>
      <w:r w:rsidRPr="00B87FE0">
        <w:rPr>
          <w:rFonts w:ascii="Arial" w:hAnsi="Arial" w:cs="Arial"/>
          <w:color w:val="000000" w:themeColor="text1"/>
          <w:sz w:val="22"/>
          <w:szCs w:val="22"/>
        </w:rPr>
        <w:t xml:space="preserve">Alqamy H, Senn H, Roberts MF, McEwing R, </w:t>
      </w:r>
      <w:r w:rsidRPr="00B87FE0">
        <w:rPr>
          <w:rFonts w:ascii="Arial" w:hAnsi="Arial" w:cs="Arial"/>
          <w:bCs/>
          <w:color w:val="000000" w:themeColor="text1"/>
          <w:sz w:val="22"/>
          <w:szCs w:val="22"/>
        </w:rPr>
        <w:t>Ogden R</w:t>
      </w:r>
      <w:r w:rsidRPr="00B87FE0">
        <w:rPr>
          <w:rFonts w:ascii="Arial" w:hAnsi="Arial" w:cs="Arial"/>
          <w:color w:val="000000" w:themeColor="text1"/>
          <w:sz w:val="22"/>
          <w:szCs w:val="22"/>
        </w:rPr>
        <w:t xml:space="preserve"> (2012) Genetic assessment of the Arabian Oryx founder population in the Emirate of Abu Dhabi, UAE: an example of evaluating unmanaged captive stocks for reintroduction. </w:t>
      </w:r>
      <w:r w:rsidRPr="00B87FE0">
        <w:rPr>
          <w:rFonts w:ascii="Arial" w:hAnsi="Arial" w:cs="Arial"/>
          <w:i/>
          <w:iCs/>
          <w:color w:val="000000" w:themeColor="text1"/>
          <w:sz w:val="22"/>
          <w:szCs w:val="22"/>
        </w:rPr>
        <w:t>Conservation Genetics</w:t>
      </w:r>
      <w:r w:rsidRPr="00B87FE0">
        <w:rPr>
          <w:rFonts w:ascii="Arial" w:hAnsi="Arial" w:cs="Arial"/>
          <w:color w:val="000000" w:themeColor="text1"/>
          <w:sz w:val="22"/>
          <w:szCs w:val="22"/>
        </w:rPr>
        <w:t>, 13 (1), 79-88</w:t>
      </w:r>
    </w:p>
    <w:p w14:paraId="7ABAF7BA" w14:textId="77777777" w:rsidR="007139A1" w:rsidRPr="007A4EC9" w:rsidRDefault="007139A1" w:rsidP="007139A1">
      <w:pPr>
        <w:spacing w:line="480" w:lineRule="auto"/>
        <w:ind w:left="284" w:hanging="284"/>
        <w:rPr>
          <w:rFonts w:ascii="Arial" w:hAnsi="Arial" w:cs="Arial"/>
          <w:color w:val="000000" w:themeColor="text1"/>
          <w:sz w:val="22"/>
          <w:szCs w:val="22"/>
        </w:rPr>
      </w:pPr>
      <w:r w:rsidRPr="00B87FE0">
        <w:rPr>
          <w:rFonts w:ascii="Arial" w:hAnsi="Arial" w:cs="Arial"/>
          <w:color w:val="000000" w:themeColor="text1"/>
          <w:sz w:val="22"/>
          <w:szCs w:val="22"/>
        </w:rPr>
        <w:t xml:space="preserve">Ballou, J.D., Lacy, R.C. </w:t>
      </w:r>
      <w:r>
        <w:rPr>
          <w:rFonts w:ascii="Arial" w:hAnsi="Arial" w:cs="Arial"/>
          <w:color w:val="000000" w:themeColor="text1"/>
          <w:sz w:val="22"/>
          <w:szCs w:val="22"/>
        </w:rPr>
        <w:t>(</w:t>
      </w:r>
      <w:r w:rsidRPr="00B87FE0">
        <w:rPr>
          <w:rFonts w:ascii="Arial" w:hAnsi="Arial" w:cs="Arial"/>
          <w:color w:val="000000" w:themeColor="text1"/>
          <w:sz w:val="22"/>
          <w:szCs w:val="22"/>
        </w:rPr>
        <w:t>1995</w:t>
      </w:r>
      <w:r>
        <w:rPr>
          <w:rFonts w:ascii="Arial" w:hAnsi="Arial" w:cs="Arial"/>
          <w:color w:val="000000" w:themeColor="text1"/>
          <w:sz w:val="22"/>
          <w:szCs w:val="22"/>
        </w:rPr>
        <w:t>)</w:t>
      </w:r>
      <w:r w:rsidRPr="00B87FE0">
        <w:rPr>
          <w:rFonts w:ascii="Arial" w:hAnsi="Arial" w:cs="Arial"/>
          <w:color w:val="000000" w:themeColor="text1"/>
          <w:sz w:val="22"/>
          <w:szCs w:val="22"/>
        </w:rPr>
        <w:t xml:space="preserve"> Identifying genetically important individuals for management of genetic diversity in pedigreed populations. In: Ballou, J.D., Gilpin, M., Foose, T.J., editors. Population </w:t>
      </w:r>
      <w:r w:rsidRPr="007A4EC9">
        <w:rPr>
          <w:rFonts w:ascii="Arial" w:hAnsi="Arial" w:cs="Arial"/>
          <w:color w:val="000000" w:themeColor="text1"/>
          <w:sz w:val="22"/>
          <w:szCs w:val="22"/>
        </w:rPr>
        <w:t>management for survival &amp; recovery. New York: Columbia Press. PP 76–111.</w:t>
      </w:r>
      <w:r w:rsidRPr="007A4EC9" w:rsidDel="00DA6FAB">
        <w:rPr>
          <w:rFonts w:ascii="Arial" w:hAnsi="Arial" w:cs="Arial"/>
          <w:color w:val="000000" w:themeColor="text1"/>
          <w:sz w:val="22"/>
          <w:szCs w:val="22"/>
        </w:rPr>
        <w:t xml:space="preserve"> </w:t>
      </w:r>
    </w:p>
    <w:p w14:paraId="71BE8F61" w14:textId="77777777" w:rsidR="007139A1" w:rsidRPr="007A4EC9" w:rsidRDefault="007139A1" w:rsidP="007139A1">
      <w:pPr>
        <w:pStyle w:val="Heading2"/>
        <w:spacing w:before="0" w:line="480" w:lineRule="auto"/>
        <w:ind w:left="284" w:hanging="284"/>
        <w:rPr>
          <w:rFonts w:ascii="Arial" w:eastAsia="Times New Roman" w:hAnsi="Arial" w:cs="Arial"/>
          <w:bCs/>
          <w:color w:val="000000" w:themeColor="text1"/>
          <w:sz w:val="22"/>
          <w:szCs w:val="22"/>
          <w:lang w:eastAsia="ja-JP"/>
        </w:rPr>
      </w:pPr>
      <w:r w:rsidRPr="007A4EC9">
        <w:rPr>
          <w:rFonts w:ascii="Arial" w:eastAsia="Arial" w:hAnsi="Arial" w:cs="Arial"/>
          <w:color w:val="000000" w:themeColor="text1"/>
          <w:sz w:val="22"/>
          <w:szCs w:val="22"/>
        </w:rPr>
        <w:t xml:space="preserve">Balloux F. and Lugon-Moulin N. (2002) </w:t>
      </w:r>
      <w:r w:rsidRPr="007A4EC9">
        <w:rPr>
          <w:rFonts w:ascii="Arial" w:eastAsia="Times New Roman" w:hAnsi="Arial" w:cs="Arial"/>
          <w:bCs/>
          <w:color w:val="000000" w:themeColor="text1"/>
          <w:sz w:val="22"/>
          <w:szCs w:val="22"/>
          <w:lang w:eastAsia="ja-JP"/>
        </w:rPr>
        <w:t>The estimation of population differentiation with microsatellite markers. Molecular Ecology 11 (2): 155-165</w:t>
      </w:r>
    </w:p>
    <w:p w14:paraId="368F8356" w14:textId="77777777" w:rsidR="007139A1" w:rsidRPr="007A4EC9" w:rsidRDefault="007139A1" w:rsidP="007139A1">
      <w:pPr>
        <w:spacing w:line="480" w:lineRule="auto"/>
        <w:ind w:left="284" w:hanging="284"/>
        <w:rPr>
          <w:rFonts w:ascii="Arial" w:hAnsi="Arial" w:cs="Arial"/>
          <w:sz w:val="22"/>
          <w:szCs w:val="22"/>
          <w:lang w:eastAsia="ja-JP"/>
        </w:rPr>
      </w:pPr>
      <w:r w:rsidRPr="007A4EC9">
        <w:rPr>
          <w:rFonts w:ascii="Arial" w:hAnsi="Arial" w:cs="Arial"/>
          <w:sz w:val="22"/>
          <w:szCs w:val="22"/>
          <w:lang w:eastAsia="ja-JP"/>
        </w:rPr>
        <w:t xml:space="preserve">Boecklen W, Howard D (1997) </w:t>
      </w:r>
      <w:r>
        <w:rPr>
          <w:rFonts w:ascii="Arial" w:hAnsi="Arial" w:cs="Arial"/>
          <w:sz w:val="22"/>
          <w:szCs w:val="22"/>
          <w:lang w:eastAsia="ja-JP"/>
        </w:rPr>
        <w:t>G</w:t>
      </w:r>
      <w:r w:rsidRPr="007A4EC9">
        <w:rPr>
          <w:rFonts w:ascii="Arial" w:hAnsi="Arial" w:cs="Arial"/>
          <w:sz w:val="22"/>
          <w:szCs w:val="22"/>
          <w:lang w:eastAsia="ja-JP"/>
        </w:rPr>
        <w:t>enetic analysis of hybrid zones: numbers of markers and power of resolution. Ecology, 78, 2611–2616.</w:t>
      </w:r>
    </w:p>
    <w:p w14:paraId="3AAE40E6" w14:textId="77777777" w:rsidR="007139A1"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4D6368">
        <w:rPr>
          <w:rFonts w:ascii="Arial" w:hAnsi="Arial" w:cs="Arial"/>
          <w:color w:val="000000" w:themeColor="text1"/>
          <w:sz w:val="22"/>
          <w:szCs w:val="22"/>
        </w:rPr>
        <w:t>Byers, O., Lees, C., Wilcken, J. &amp; Schwitzer, C. (2013). The “One Plan” approach: the philosophy and implementation of CBSG’s approach to integrated species conservation</w:t>
      </w:r>
      <w:r>
        <w:rPr>
          <w:rFonts w:ascii="Arial" w:hAnsi="Arial" w:cs="Arial"/>
          <w:color w:val="000000" w:themeColor="text1"/>
          <w:sz w:val="22"/>
          <w:szCs w:val="22"/>
        </w:rPr>
        <w:t xml:space="preserve"> </w:t>
      </w:r>
      <w:r w:rsidRPr="004D6368">
        <w:rPr>
          <w:rFonts w:ascii="Arial" w:hAnsi="Arial" w:cs="Arial"/>
          <w:color w:val="000000" w:themeColor="text1"/>
          <w:sz w:val="22"/>
          <w:szCs w:val="22"/>
        </w:rPr>
        <w:t xml:space="preserve">planning. WAZA Magazine, 14, 2-5. </w:t>
      </w:r>
    </w:p>
    <w:p w14:paraId="49FC9C68" w14:textId="77777777" w:rsidR="007139A1" w:rsidRPr="00BC6C15"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7A4EC9">
        <w:rPr>
          <w:rFonts w:ascii="Arial" w:hAnsi="Arial" w:cs="Arial"/>
          <w:color w:val="000000" w:themeColor="text1"/>
          <w:sz w:val="22"/>
          <w:szCs w:val="22"/>
        </w:rPr>
        <w:t xml:space="preserve">Bylemans J, Maes G, Diopere G, Cariani A, Senn H, Taylor MI, Helyar S, Bargelloni L, Bonaldo A, Carvalho G, Guarniero I, Komen H, Martinsohn JTh, Nielsen EE, Tinti F, Volckaert FAM &amp; </w:t>
      </w:r>
      <w:r w:rsidRPr="007A4EC9">
        <w:rPr>
          <w:rFonts w:ascii="Arial" w:hAnsi="Arial" w:cs="Arial"/>
          <w:bCs/>
          <w:color w:val="000000" w:themeColor="text1"/>
          <w:sz w:val="22"/>
          <w:szCs w:val="22"/>
        </w:rPr>
        <w:t>Ogden R</w:t>
      </w:r>
      <w:r w:rsidRPr="007A4EC9">
        <w:rPr>
          <w:rFonts w:ascii="Arial" w:hAnsi="Arial" w:cs="Arial"/>
          <w:color w:val="000000" w:themeColor="text1"/>
          <w:sz w:val="22"/>
          <w:szCs w:val="22"/>
        </w:rPr>
        <w:t xml:space="preserve"> (2016) Evaluating genetic traceability</w:t>
      </w:r>
      <w:r w:rsidRPr="00BC6C15">
        <w:rPr>
          <w:rFonts w:ascii="Arial" w:hAnsi="Arial" w:cs="Arial"/>
          <w:color w:val="000000" w:themeColor="text1"/>
          <w:sz w:val="22"/>
          <w:szCs w:val="22"/>
        </w:rPr>
        <w:t xml:space="preserve"> methods for captive</w:t>
      </w:r>
      <w:r w:rsidRPr="00BC6C15">
        <w:rPr>
          <w:rFonts w:ascii="Cambria Math" w:eastAsia="MS Gothic" w:hAnsi="Cambria Math" w:cs="Cambria Math"/>
          <w:i/>
          <w:iCs/>
          <w:color w:val="000000" w:themeColor="text1"/>
          <w:sz w:val="22"/>
          <w:szCs w:val="22"/>
        </w:rPr>
        <w:t>‑</w:t>
      </w:r>
      <w:r w:rsidRPr="00BC6C15">
        <w:rPr>
          <w:rFonts w:ascii="Arial" w:hAnsi="Arial" w:cs="Arial"/>
          <w:color w:val="000000" w:themeColor="text1"/>
          <w:sz w:val="22"/>
          <w:szCs w:val="22"/>
        </w:rPr>
        <w:t>bred marine fish and their applications in fisheries management and wildlife forensics. Aquaculture Environment Interactions, 8: 131-145</w:t>
      </w:r>
    </w:p>
    <w:p w14:paraId="7B092E59" w14:textId="77777777" w:rsidR="007139A1" w:rsidRPr="00B87FE0" w:rsidRDefault="007139A1" w:rsidP="007139A1">
      <w:pPr>
        <w:spacing w:line="480" w:lineRule="auto"/>
        <w:ind w:left="284" w:hanging="284"/>
        <w:rPr>
          <w:rFonts w:ascii="Arial" w:hAnsi="Arial" w:cs="Arial"/>
          <w:color w:val="000000" w:themeColor="text1"/>
          <w:sz w:val="22"/>
          <w:szCs w:val="22"/>
        </w:rPr>
      </w:pPr>
      <w:r w:rsidRPr="00BC6C15">
        <w:rPr>
          <w:rFonts w:ascii="Arial" w:hAnsi="Arial" w:cs="Arial"/>
          <w:color w:val="000000" w:themeColor="text1"/>
          <w:sz w:val="22"/>
          <w:szCs w:val="22"/>
        </w:rPr>
        <w:t>Chuven J et al (2015) Building</w:t>
      </w:r>
      <w:r w:rsidRPr="00B87FE0">
        <w:rPr>
          <w:rFonts w:ascii="Arial" w:hAnsi="Arial" w:cs="Arial"/>
          <w:color w:val="000000" w:themeColor="text1"/>
          <w:sz w:val="22"/>
          <w:szCs w:val="22"/>
        </w:rPr>
        <w:t xml:space="preserve"> a diverse source population of Scimitar Horned Oryx (</w:t>
      </w:r>
      <w:r w:rsidRPr="00B87FE0">
        <w:rPr>
          <w:rFonts w:ascii="Arial" w:hAnsi="Arial" w:cs="Arial"/>
          <w:i/>
          <w:iCs/>
          <w:color w:val="000000" w:themeColor="text1"/>
          <w:sz w:val="22"/>
          <w:szCs w:val="22"/>
        </w:rPr>
        <w:t>Oryx dammah</w:t>
      </w:r>
      <w:r w:rsidRPr="00B87FE0">
        <w:rPr>
          <w:rFonts w:ascii="Arial" w:hAnsi="Arial" w:cs="Arial"/>
          <w:color w:val="000000" w:themeColor="text1"/>
          <w:sz w:val="22"/>
          <w:szCs w:val="22"/>
        </w:rPr>
        <w:t>) for reintroduction. 15</w:t>
      </w:r>
      <w:r w:rsidRPr="00B87FE0">
        <w:rPr>
          <w:rFonts w:ascii="Arial" w:hAnsi="Arial" w:cs="Arial"/>
          <w:color w:val="000000" w:themeColor="text1"/>
          <w:sz w:val="22"/>
          <w:szCs w:val="22"/>
          <w:vertAlign w:val="superscript"/>
        </w:rPr>
        <w:t>th</w:t>
      </w:r>
      <w:r w:rsidRPr="00B87FE0">
        <w:rPr>
          <w:rFonts w:ascii="Arial" w:hAnsi="Arial" w:cs="Arial"/>
          <w:color w:val="000000" w:themeColor="text1"/>
          <w:sz w:val="22"/>
          <w:szCs w:val="22"/>
        </w:rPr>
        <w:t xml:space="preserve"> Annual Sahelo-Saharan Interest Group Annual Meeting April 29-30 2015 Abu Dhabi, UAE.</w:t>
      </w:r>
    </w:p>
    <w:p w14:paraId="2A44141B" w14:textId="77777777" w:rsidR="007139A1" w:rsidRPr="00B87FE0" w:rsidRDefault="007139A1" w:rsidP="007139A1">
      <w:pPr>
        <w:spacing w:line="480" w:lineRule="auto"/>
        <w:ind w:left="284" w:hanging="284"/>
        <w:rPr>
          <w:rFonts w:ascii="Arial" w:eastAsia="Times New Roman" w:hAnsi="Arial" w:cs="Arial"/>
          <w:color w:val="000000" w:themeColor="text1"/>
          <w:sz w:val="22"/>
          <w:szCs w:val="22"/>
          <w:lang w:eastAsia="ja-JP"/>
        </w:rPr>
      </w:pPr>
      <w:r w:rsidRPr="00B87FE0">
        <w:rPr>
          <w:rFonts w:ascii="Arial" w:hAnsi="Arial" w:cs="Arial"/>
          <w:color w:val="000000" w:themeColor="text1"/>
          <w:sz w:val="22"/>
          <w:szCs w:val="22"/>
        </w:rPr>
        <w:t>Durant SM, Wacher T, Bashir S, Woodroffe R, De Ornellas P, Ransom C, Newby J, Abáigar T, Abdelgadir M, El Alqamy H, Baillie J, Beddiaf M, Belbachir F, Belbachir</w:t>
      </w:r>
      <w:r w:rsidRPr="00B87FE0">
        <w:rPr>
          <w:rFonts w:ascii="Cambria Math" w:hAnsi="Cambria Math" w:cs="Cambria Math"/>
          <w:color w:val="000000" w:themeColor="text1"/>
          <w:sz w:val="22"/>
          <w:szCs w:val="22"/>
        </w:rPr>
        <w:t>‐</w:t>
      </w:r>
      <w:r w:rsidRPr="00B87FE0">
        <w:rPr>
          <w:rFonts w:ascii="Arial" w:hAnsi="Arial" w:cs="Arial"/>
          <w:color w:val="000000" w:themeColor="text1"/>
          <w:sz w:val="22"/>
          <w:szCs w:val="22"/>
        </w:rPr>
        <w:t>Bazi A, Berbash AA, Bemadjim NE, Beudels</w:t>
      </w:r>
      <w:r w:rsidRPr="00B87FE0">
        <w:rPr>
          <w:rFonts w:ascii="Cambria Math" w:hAnsi="Cambria Math" w:cs="Cambria Math"/>
          <w:color w:val="000000" w:themeColor="text1"/>
          <w:sz w:val="22"/>
          <w:szCs w:val="22"/>
        </w:rPr>
        <w:t>‐</w:t>
      </w:r>
      <w:r w:rsidRPr="00B87FE0">
        <w:rPr>
          <w:rFonts w:ascii="Arial" w:hAnsi="Arial" w:cs="Arial"/>
          <w:color w:val="000000" w:themeColor="text1"/>
          <w:sz w:val="22"/>
          <w:szCs w:val="22"/>
        </w:rPr>
        <w:t>Jamar R, Boitani L, Breitenmoser C, Cano M, Chardonnet P, Collen B, Cornforth WA, Cuzin F, Gerngross P,  Haddane B,  Hadjeloum M, Jacobson A, Jebali A, Lamarque F, Mallon D, Minkowski K, Monfort S, Ndoassal B, Niagate B, Purchase G, Samaïla S, Samna AK, Sillero</w:t>
      </w:r>
      <w:r w:rsidRPr="00B87FE0">
        <w:rPr>
          <w:rFonts w:ascii="Cambria Math" w:hAnsi="Cambria Math" w:cs="Cambria Math"/>
          <w:color w:val="000000" w:themeColor="text1"/>
          <w:sz w:val="22"/>
          <w:szCs w:val="22"/>
        </w:rPr>
        <w:t>‐</w:t>
      </w:r>
      <w:r w:rsidRPr="00B87FE0">
        <w:rPr>
          <w:rFonts w:ascii="Arial" w:hAnsi="Arial" w:cs="Arial"/>
          <w:color w:val="000000" w:themeColor="text1"/>
          <w:sz w:val="22"/>
          <w:szCs w:val="22"/>
        </w:rPr>
        <w:t xml:space="preserve">Zubiri C, Soultan AE, Stanley Price MR, Pettorelli N (2014) Fiddling in biodiversity hotspots while deserts burn? Collapse of the Sahara's megafauna. Diversity and Distributions, 20 (1): </w:t>
      </w:r>
      <w:r w:rsidRPr="00B87FE0">
        <w:rPr>
          <w:rFonts w:ascii="Arial" w:eastAsia="Times New Roman" w:hAnsi="Arial" w:cs="Arial"/>
          <w:color w:val="000000" w:themeColor="text1"/>
          <w:sz w:val="22"/>
          <w:szCs w:val="22"/>
          <w:shd w:val="clear" w:color="auto" w:fill="FFFFFF"/>
          <w:lang w:eastAsia="ja-JP"/>
        </w:rPr>
        <w:t>114-122</w:t>
      </w:r>
    </w:p>
    <w:p w14:paraId="10C40862" w14:textId="77777777" w:rsidR="007139A1" w:rsidRPr="00B87FE0" w:rsidRDefault="007139A1" w:rsidP="007139A1">
      <w:pPr>
        <w:spacing w:line="480" w:lineRule="auto"/>
        <w:ind w:left="284" w:hanging="284"/>
        <w:rPr>
          <w:rFonts w:ascii="Arial" w:hAnsi="Arial" w:cs="Arial"/>
          <w:color w:val="000000" w:themeColor="text1"/>
          <w:sz w:val="22"/>
          <w:szCs w:val="22"/>
        </w:rPr>
      </w:pPr>
      <w:r w:rsidRPr="00B87FE0">
        <w:rPr>
          <w:rFonts w:ascii="Arial" w:hAnsi="Arial" w:cs="Arial"/>
          <w:color w:val="000000" w:themeColor="text1"/>
          <w:sz w:val="22"/>
          <w:szCs w:val="22"/>
        </w:rPr>
        <w:t>Fienieg, E.S., Galbusera, P., 2013. The use and integration of molecular DNA information in conservation breeding programmes: a review. JZA 1, 44–51.</w:t>
      </w:r>
    </w:p>
    <w:p w14:paraId="4B825066" w14:textId="77777777" w:rsidR="007139A1" w:rsidRPr="00B87FE0" w:rsidRDefault="007139A1" w:rsidP="007139A1">
      <w:pPr>
        <w:spacing w:line="480" w:lineRule="auto"/>
        <w:ind w:left="284" w:hanging="284"/>
        <w:contextualSpacing/>
        <w:rPr>
          <w:rFonts w:ascii="Arial" w:hAnsi="Arial" w:cs="Arial"/>
          <w:color w:val="000000" w:themeColor="text1"/>
          <w:sz w:val="22"/>
          <w:szCs w:val="22"/>
        </w:rPr>
      </w:pPr>
      <w:r w:rsidRPr="00B87FE0">
        <w:rPr>
          <w:rFonts w:ascii="Arial" w:hAnsi="Arial" w:cs="Arial"/>
          <w:color w:val="000000" w:themeColor="text1"/>
          <w:sz w:val="22"/>
          <w:szCs w:val="22"/>
        </w:rPr>
        <w:t>Frankham, R., Ballou, J.D., Briscoe, D.A., McInnes, K.H., 2009, Introduction to Conservation Genetics. Cambridge Univ Press, Cambridge, U.K. pp 618.</w:t>
      </w:r>
    </w:p>
    <w:p w14:paraId="615326C1" w14:textId="77777777" w:rsidR="007139A1" w:rsidRDefault="007139A1" w:rsidP="007139A1">
      <w:pPr>
        <w:pStyle w:val="p1"/>
        <w:spacing w:line="480" w:lineRule="auto"/>
        <w:ind w:left="284" w:hanging="284"/>
        <w:rPr>
          <w:rFonts w:ascii="Arial" w:hAnsi="Arial" w:cs="Arial"/>
          <w:color w:val="000000" w:themeColor="text1"/>
          <w:sz w:val="22"/>
          <w:szCs w:val="22"/>
        </w:rPr>
      </w:pPr>
      <w:r w:rsidRPr="00B87FE0">
        <w:rPr>
          <w:rFonts w:ascii="Arial" w:hAnsi="Arial" w:cs="Arial"/>
          <w:color w:val="000000" w:themeColor="text1"/>
          <w:sz w:val="22"/>
          <w:szCs w:val="22"/>
        </w:rPr>
        <w:t xml:space="preserve">Frankham R., Ballou J., </w:t>
      </w:r>
      <w:r w:rsidRPr="00CE3B62">
        <w:rPr>
          <w:rFonts w:ascii="Arial" w:hAnsi="Arial" w:cs="Arial"/>
          <w:color w:val="000000" w:themeColor="text1"/>
          <w:sz w:val="22"/>
          <w:szCs w:val="22"/>
        </w:rPr>
        <w:t xml:space="preserve">Eldridge M. et al. (2011) Predicting the probability of outbreeding depression. </w:t>
      </w:r>
      <w:r w:rsidRPr="00CE3B62">
        <w:rPr>
          <w:rFonts w:ascii="Arial" w:hAnsi="Arial" w:cs="Arial"/>
          <w:i/>
          <w:color w:val="000000" w:themeColor="text1"/>
          <w:sz w:val="22"/>
          <w:szCs w:val="22"/>
        </w:rPr>
        <w:t>Conservation Biology</w:t>
      </w:r>
      <w:r w:rsidRPr="00CE3B62">
        <w:rPr>
          <w:rFonts w:ascii="Arial" w:hAnsi="Arial" w:cs="Arial"/>
          <w:color w:val="000000" w:themeColor="text1"/>
          <w:sz w:val="22"/>
          <w:szCs w:val="22"/>
        </w:rPr>
        <w:t>, 25: 465–475</w:t>
      </w:r>
      <w:r>
        <w:rPr>
          <w:rFonts w:ascii="Arial" w:hAnsi="Arial" w:cs="Arial"/>
          <w:color w:val="000000" w:themeColor="text1"/>
          <w:sz w:val="22"/>
          <w:szCs w:val="22"/>
        </w:rPr>
        <w:t>.</w:t>
      </w:r>
    </w:p>
    <w:p w14:paraId="4E02A1D0" w14:textId="77777777" w:rsidR="007139A1" w:rsidRPr="00AA6AC3" w:rsidRDefault="007139A1" w:rsidP="007139A1">
      <w:pPr>
        <w:pStyle w:val="p1"/>
        <w:spacing w:line="480" w:lineRule="auto"/>
        <w:ind w:left="284" w:hanging="284"/>
        <w:rPr>
          <w:rFonts w:ascii="Arial" w:hAnsi="Arial" w:cs="Arial"/>
          <w:color w:val="000000" w:themeColor="text1"/>
          <w:sz w:val="22"/>
          <w:szCs w:val="22"/>
        </w:rPr>
      </w:pPr>
      <w:r w:rsidRPr="00AA6AC3">
        <w:rPr>
          <w:rFonts w:ascii="Arial" w:hAnsi="Arial" w:cs="Arial"/>
          <w:color w:val="000000" w:themeColor="text1"/>
          <w:sz w:val="22"/>
          <w:szCs w:val="22"/>
        </w:rPr>
        <w:t>Frankham, R. (2015). Genetic rescue of small inbred populations: meta-analysis reveals large and consistent benefits of gene flow. Mol. Ecol., 24, 2610-2618.</w:t>
      </w:r>
    </w:p>
    <w:p w14:paraId="56069163" w14:textId="77777777" w:rsidR="007139A1" w:rsidRDefault="007139A1" w:rsidP="007139A1">
      <w:pPr>
        <w:pStyle w:val="p1"/>
        <w:spacing w:line="480" w:lineRule="auto"/>
        <w:ind w:left="284" w:hanging="284"/>
        <w:rPr>
          <w:rFonts w:ascii="Arial" w:hAnsi="Arial" w:cs="Arial"/>
          <w:color w:val="000000" w:themeColor="text1"/>
          <w:sz w:val="22"/>
          <w:szCs w:val="22"/>
        </w:rPr>
      </w:pPr>
      <w:r w:rsidRPr="00AA6AC3">
        <w:rPr>
          <w:rFonts w:ascii="Arial" w:hAnsi="Arial" w:cs="Arial"/>
          <w:color w:val="000000" w:themeColor="text1"/>
          <w:sz w:val="22"/>
          <w:szCs w:val="22"/>
        </w:rPr>
        <w:t>Frankham, R. (2016). Genetic rescue benefits persist to at least the F3 generation, based on a meta-analysis. Biol. Conserv., 195, 33-36.</w:t>
      </w:r>
    </w:p>
    <w:p w14:paraId="55046139" w14:textId="77777777" w:rsidR="007139A1" w:rsidRDefault="007139A1" w:rsidP="007139A1">
      <w:pPr>
        <w:pStyle w:val="p1"/>
        <w:spacing w:line="480" w:lineRule="auto"/>
        <w:ind w:left="284" w:hanging="284"/>
        <w:rPr>
          <w:rFonts w:ascii="Arial" w:hAnsi="Arial" w:cs="Arial"/>
          <w:color w:val="000000" w:themeColor="text1"/>
          <w:sz w:val="22"/>
          <w:szCs w:val="22"/>
        </w:rPr>
      </w:pPr>
      <w:r w:rsidRPr="00B913D4">
        <w:rPr>
          <w:rFonts w:ascii="Arial" w:hAnsi="Arial" w:cs="Arial"/>
          <w:color w:val="000000" w:themeColor="text1"/>
          <w:sz w:val="22"/>
          <w:szCs w:val="22"/>
        </w:rPr>
        <w:t>Funk</w:t>
      </w:r>
      <w:r>
        <w:rPr>
          <w:rFonts w:ascii="Arial" w:hAnsi="Arial" w:cs="Arial"/>
          <w:color w:val="000000" w:themeColor="text1"/>
          <w:sz w:val="22"/>
          <w:szCs w:val="22"/>
        </w:rPr>
        <w:t xml:space="preserve"> WC,</w:t>
      </w:r>
      <w:r w:rsidRPr="00B913D4">
        <w:rPr>
          <w:rFonts w:ascii="Arial" w:hAnsi="Arial" w:cs="Arial"/>
          <w:color w:val="000000" w:themeColor="text1"/>
          <w:sz w:val="22"/>
          <w:szCs w:val="22"/>
        </w:rPr>
        <w:t xml:space="preserve"> McKay</w:t>
      </w:r>
      <w:r>
        <w:rPr>
          <w:rFonts w:ascii="Arial" w:hAnsi="Arial" w:cs="Arial"/>
          <w:color w:val="000000" w:themeColor="text1"/>
          <w:sz w:val="22"/>
          <w:szCs w:val="22"/>
        </w:rPr>
        <w:t xml:space="preserve"> JK,</w:t>
      </w:r>
      <w:r w:rsidRPr="00B913D4">
        <w:rPr>
          <w:rFonts w:ascii="Arial" w:hAnsi="Arial" w:cs="Arial"/>
          <w:color w:val="000000" w:themeColor="text1"/>
          <w:sz w:val="22"/>
          <w:szCs w:val="22"/>
        </w:rPr>
        <w:t xml:space="preserve"> Hohenlohe</w:t>
      </w:r>
      <w:r>
        <w:rPr>
          <w:rFonts w:ascii="Arial" w:hAnsi="Arial" w:cs="Arial"/>
          <w:color w:val="000000" w:themeColor="text1"/>
          <w:sz w:val="22"/>
          <w:szCs w:val="22"/>
        </w:rPr>
        <w:t xml:space="preserve"> PA </w:t>
      </w:r>
      <w:r w:rsidRPr="00B913D4">
        <w:rPr>
          <w:rFonts w:ascii="Arial" w:hAnsi="Arial" w:cs="Arial"/>
          <w:color w:val="000000" w:themeColor="text1"/>
          <w:sz w:val="22"/>
          <w:szCs w:val="22"/>
        </w:rPr>
        <w:t xml:space="preserve">and Allendorf </w:t>
      </w:r>
      <w:r>
        <w:rPr>
          <w:rFonts w:ascii="Arial" w:hAnsi="Arial" w:cs="Arial"/>
          <w:color w:val="000000" w:themeColor="text1"/>
          <w:sz w:val="22"/>
          <w:szCs w:val="22"/>
        </w:rPr>
        <w:t>FW</w:t>
      </w:r>
      <w:r w:rsidRPr="00B913D4">
        <w:rPr>
          <w:rFonts w:ascii="Arial" w:hAnsi="Arial" w:cs="Arial"/>
          <w:color w:val="000000" w:themeColor="text1"/>
          <w:sz w:val="22"/>
          <w:szCs w:val="22"/>
        </w:rPr>
        <w:t xml:space="preserve"> (2012) Harnessing genomics for delineating conservation units</w:t>
      </w:r>
      <w:r>
        <w:rPr>
          <w:rFonts w:ascii="Arial" w:hAnsi="Arial" w:cs="Arial"/>
          <w:color w:val="000000" w:themeColor="text1"/>
          <w:sz w:val="22"/>
          <w:szCs w:val="22"/>
        </w:rPr>
        <w:t xml:space="preserve">. </w:t>
      </w:r>
      <w:r w:rsidRPr="00B913D4">
        <w:rPr>
          <w:rFonts w:ascii="Arial" w:hAnsi="Arial" w:cs="Arial"/>
          <w:color w:val="000000" w:themeColor="text1"/>
          <w:sz w:val="22"/>
          <w:szCs w:val="22"/>
        </w:rPr>
        <w:t>Trends in Ecology and Evolution, 27(9)</w:t>
      </w:r>
      <w:r>
        <w:rPr>
          <w:rFonts w:ascii="Arial" w:hAnsi="Arial" w:cs="Arial"/>
          <w:color w:val="000000" w:themeColor="text1"/>
          <w:sz w:val="22"/>
          <w:szCs w:val="22"/>
        </w:rPr>
        <w:t>: 489-496</w:t>
      </w:r>
    </w:p>
    <w:p w14:paraId="2412B4E1" w14:textId="77777777" w:rsidR="007139A1" w:rsidRPr="00114254" w:rsidRDefault="007139A1" w:rsidP="007139A1">
      <w:pPr>
        <w:pStyle w:val="p1"/>
        <w:spacing w:line="480" w:lineRule="auto"/>
        <w:ind w:left="284" w:hanging="284"/>
        <w:rPr>
          <w:rFonts w:ascii="Arial" w:hAnsi="Arial" w:cs="Arial"/>
          <w:color w:val="000000" w:themeColor="text1"/>
          <w:sz w:val="22"/>
          <w:szCs w:val="22"/>
        </w:rPr>
      </w:pPr>
      <w:r w:rsidRPr="00CE3B62">
        <w:rPr>
          <w:rFonts w:ascii="Arial" w:hAnsi="Arial" w:cs="Arial"/>
          <w:color w:val="000000" w:themeColor="text1"/>
          <w:sz w:val="22"/>
          <w:szCs w:val="22"/>
        </w:rPr>
        <w:t xml:space="preserve">Garner BA, Hand BA, Amish SJ, Bernatchez L, Foster JT, Miller KM, Morin PA, Narum SR, O’Brien SJ, Roffler G, Templin WD, Sunnucks P, Strait, Warheit KI, Seamons TR, Wenburg J, </w:t>
      </w:r>
      <w:r w:rsidRPr="00114254">
        <w:rPr>
          <w:rFonts w:ascii="Arial" w:hAnsi="Arial" w:cs="Arial"/>
          <w:color w:val="000000" w:themeColor="text1"/>
          <w:sz w:val="22"/>
          <w:szCs w:val="22"/>
        </w:rPr>
        <w:t>Olsen J, Luikart G (2016)</w:t>
      </w:r>
      <w:r w:rsidRPr="00114254">
        <w:rPr>
          <w:rFonts w:ascii="Arial" w:hAnsi="Arial" w:cs="Arial"/>
          <w:sz w:val="22"/>
          <w:szCs w:val="22"/>
        </w:rPr>
        <w:t xml:space="preserve"> </w:t>
      </w:r>
      <w:r w:rsidRPr="00114254">
        <w:rPr>
          <w:rFonts w:ascii="Arial" w:hAnsi="Arial" w:cs="Arial"/>
          <w:color w:val="000000" w:themeColor="text1"/>
          <w:sz w:val="22"/>
          <w:szCs w:val="22"/>
        </w:rPr>
        <w:t>Genomics in Conservation: Case Studies and Bridging the Gap between Data and Application</w:t>
      </w:r>
      <w:r>
        <w:rPr>
          <w:rFonts w:ascii="Arial" w:hAnsi="Arial" w:cs="Arial"/>
          <w:color w:val="000000" w:themeColor="text1"/>
          <w:sz w:val="22"/>
          <w:szCs w:val="22"/>
        </w:rPr>
        <w:t xml:space="preserve">. </w:t>
      </w:r>
      <w:r>
        <w:rPr>
          <w:rFonts w:ascii="Arial" w:hAnsi="Arial" w:cs="Arial"/>
          <w:sz w:val="22"/>
          <w:szCs w:val="22"/>
        </w:rPr>
        <w:t>Trends in Ecology &amp; Evolution, 31(2):81-83</w:t>
      </w:r>
    </w:p>
    <w:p w14:paraId="7CB1E829" w14:textId="77777777" w:rsidR="007139A1" w:rsidRDefault="007139A1" w:rsidP="007139A1">
      <w:pPr>
        <w:spacing w:line="480" w:lineRule="auto"/>
        <w:ind w:left="284" w:hanging="284"/>
        <w:rPr>
          <w:rFonts w:ascii="Arial" w:hAnsi="Arial" w:cs="Arial"/>
          <w:sz w:val="22"/>
          <w:szCs w:val="22"/>
        </w:rPr>
      </w:pPr>
      <w:r>
        <w:rPr>
          <w:rFonts w:ascii="Arial" w:hAnsi="Arial" w:cs="Arial"/>
          <w:color w:val="000000" w:themeColor="text1"/>
          <w:sz w:val="22"/>
          <w:szCs w:val="22"/>
        </w:rPr>
        <w:t xml:space="preserve">Gilbert, T. (2018) </w:t>
      </w:r>
      <w:r w:rsidRPr="000E678A">
        <w:rPr>
          <w:rFonts w:ascii="Arial" w:hAnsi="Arial" w:cs="Arial"/>
          <w:sz w:val="22"/>
          <w:szCs w:val="22"/>
        </w:rPr>
        <w:t xml:space="preserve">International studbook for the scimitar-horned oryx </w:t>
      </w:r>
      <w:r w:rsidRPr="000E678A">
        <w:rPr>
          <w:rFonts w:ascii="Arial" w:hAnsi="Arial" w:cs="Arial"/>
          <w:i/>
          <w:iCs/>
          <w:sz w:val="22"/>
          <w:szCs w:val="22"/>
        </w:rPr>
        <w:t>Oryx dammah</w:t>
      </w:r>
      <w:r w:rsidRPr="000E678A">
        <w:rPr>
          <w:rFonts w:ascii="Arial" w:hAnsi="Arial" w:cs="Arial"/>
          <w:sz w:val="22"/>
          <w:szCs w:val="22"/>
        </w:rPr>
        <w:t xml:space="preserve">. Thirteenth edition. </w:t>
      </w:r>
      <w:r w:rsidRPr="00641718">
        <w:rPr>
          <w:rFonts w:ascii="Arial" w:hAnsi="Arial" w:cs="Arial"/>
          <w:sz w:val="22"/>
          <w:szCs w:val="22"/>
        </w:rPr>
        <w:t>Marwell Wildlife, Winchester. Pp.164</w:t>
      </w:r>
    </w:p>
    <w:p w14:paraId="50247796" w14:textId="77777777" w:rsidR="007139A1" w:rsidRPr="00641718" w:rsidRDefault="007139A1" w:rsidP="007139A1">
      <w:pPr>
        <w:spacing w:line="480" w:lineRule="auto"/>
        <w:ind w:left="284" w:hanging="284"/>
        <w:rPr>
          <w:rFonts w:ascii="Arial" w:hAnsi="Arial" w:cs="Arial"/>
          <w:sz w:val="22"/>
          <w:szCs w:val="22"/>
        </w:rPr>
      </w:pPr>
      <w:r w:rsidRPr="00703721">
        <w:rPr>
          <w:rFonts w:ascii="Arial" w:hAnsi="Arial" w:cs="Arial"/>
          <w:sz w:val="22"/>
          <w:szCs w:val="22"/>
        </w:rPr>
        <w:t xml:space="preserve">Grueber CE, Fox S, McLennan EA, </w:t>
      </w:r>
      <w:r>
        <w:rPr>
          <w:rFonts w:ascii="Arial" w:hAnsi="Arial" w:cs="Arial"/>
          <w:sz w:val="22"/>
          <w:szCs w:val="22"/>
        </w:rPr>
        <w:t>Gooley RM, Pemberton D, Hogg CJ, Belov K (2019)</w:t>
      </w:r>
      <w:r w:rsidRPr="00703721">
        <w:rPr>
          <w:rFonts w:ascii="Arial" w:hAnsi="Arial" w:cs="Arial"/>
          <w:sz w:val="22"/>
          <w:szCs w:val="22"/>
        </w:rPr>
        <w:t xml:space="preserve"> Complex problems need detailed solutions: Harnessing multiple data types to inform genetic management in the wild. Evol Appl.</w:t>
      </w:r>
      <w:r>
        <w:rPr>
          <w:rFonts w:ascii="Arial" w:hAnsi="Arial" w:cs="Arial"/>
          <w:sz w:val="22"/>
          <w:szCs w:val="22"/>
        </w:rPr>
        <w:t xml:space="preserve"> </w:t>
      </w:r>
      <w:r w:rsidRPr="00703721">
        <w:rPr>
          <w:rFonts w:ascii="Arial" w:hAnsi="Arial" w:cs="Arial"/>
          <w:sz w:val="22"/>
          <w:szCs w:val="22"/>
        </w:rPr>
        <w:t>12:280–291</w:t>
      </w:r>
    </w:p>
    <w:p w14:paraId="220C97BA" w14:textId="77777777" w:rsidR="007139A1" w:rsidRDefault="007139A1" w:rsidP="007139A1">
      <w:pPr>
        <w:spacing w:line="480" w:lineRule="auto"/>
        <w:ind w:left="284" w:hanging="284"/>
        <w:rPr>
          <w:rFonts w:ascii="Arial" w:hAnsi="Arial" w:cs="Arial"/>
          <w:color w:val="000000" w:themeColor="text1"/>
          <w:sz w:val="22"/>
          <w:szCs w:val="22"/>
        </w:rPr>
      </w:pPr>
      <w:r w:rsidRPr="00641718">
        <w:rPr>
          <w:rFonts w:ascii="Arial" w:hAnsi="Arial" w:cs="Arial"/>
          <w:color w:val="000000" w:themeColor="text1"/>
          <w:sz w:val="22"/>
          <w:szCs w:val="22"/>
        </w:rPr>
        <w:t>Henkel J</w:t>
      </w:r>
      <w:r>
        <w:rPr>
          <w:rFonts w:ascii="Arial" w:hAnsi="Arial" w:cs="Arial"/>
          <w:color w:val="000000" w:themeColor="text1"/>
          <w:sz w:val="22"/>
          <w:szCs w:val="22"/>
        </w:rPr>
        <w:t xml:space="preserve">, </w:t>
      </w:r>
      <w:r w:rsidRPr="00641718">
        <w:rPr>
          <w:rFonts w:ascii="Arial" w:hAnsi="Arial" w:cs="Arial"/>
          <w:color w:val="000000" w:themeColor="text1"/>
          <w:sz w:val="22"/>
          <w:szCs w:val="22"/>
        </w:rPr>
        <w:t>Jones</w:t>
      </w:r>
      <w:r>
        <w:rPr>
          <w:rFonts w:ascii="Arial" w:hAnsi="Arial" w:cs="Arial"/>
          <w:color w:val="000000" w:themeColor="text1"/>
          <w:sz w:val="22"/>
          <w:szCs w:val="22"/>
        </w:rPr>
        <w:t xml:space="preserve"> </w:t>
      </w:r>
      <w:r w:rsidRPr="00641718">
        <w:rPr>
          <w:rFonts w:ascii="Arial" w:hAnsi="Arial" w:cs="Arial"/>
          <w:color w:val="000000" w:themeColor="text1"/>
          <w:sz w:val="22"/>
          <w:szCs w:val="22"/>
        </w:rPr>
        <w:t>K</w:t>
      </w:r>
      <w:r>
        <w:rPr>
          <w:rFonts w:ascii="Arial" w:hAnsi="Arial" w:cs="Arial"/>
          <w:color w:val="000000" w:themeColor="text1"/>
          <w:sz w:val="22"/>
          <w:szCs w:val="22"/>
        </w:rPr>
        <w:t>,</w:t>
      </w:r>
      <w:r w:rsidRPr="00641718">
        <w:rPr>
          <w:rFonts w:ascii="Arial" w:hAnsi="Arial" w:cs="Arial"/>
          <w:color w:val="000000" w:themeColor="text1"/>
          <w:sz w:val="22"/>
          <w:szCs w:val="22"/>
        </w:rPr>
        <w:t xml:space="preserve"> Hereford</w:t>
      </w:r>
      <w:r>
        <w:rPr>
          <w:rFonts w:ascii="Arial" w:hAnsi="Arial" w:cs="Arial"/>
          <w:color w:val="000000" w:themeColor="text1"/>
          <w:sz w:val="22"/>
          <w:szCs w:val="22"/>
        </w:rPr>
        <w:t xml:space="preserve"> </w:t>
      </w:r>
      <w:r w:rsidRPr="00641718">
        <w:rPr>
          <w:rFonts w:ascii="Arial" w:hAnsi="Arial" w:cs="Arial"/>
          <w:color w:val="000000" w:themeColor="text1"/>
          <w:sz w:val="22"/>
          <w:szCs w:val="22"/>
        </w:rPr>
        <w:t>S</w:t>
      </w:r>
      <w:r>
        <w:rPr>
          <w:rFonts w:ascii="Arial" w:hAnsi="Arial" w:cs="Arial"/>
          <w:color w:val="000000" w:themeColor="text1"/>
          <w:sz w:val="22"/>
          <w:szCs w:val="22"/>
        </w:rPr>
        <w:t xml:space="preserve">, </w:t>
      </w:r>
      <w:r w:rsidRPr="00641718">
        <w:rPr>
          <w:rFonts w:ascii="Arial" w:hAnsi="Arial" w:cs="Arial"/>
          <w:color w:val="000000" w:themeColor="text1"/>
          <w:sz w:val="22"/>
          <w:szCs w:val="22"/>
        </w:rPr>
        <w:t>Savoie M</w:t>
      </w:r>
      <w:r>
        <w:rPr>
          <w:rFonts w:ascii="Arial" w:hAnsi="Arial" w:cs="Arial"/>
          <w:color w:val="000000" w:themeColor="text1"/>
          <w:sz w:val="22"/>
          <w:szCs w:val="22"/>
        </w:rPr>
        <w:t xml:space="preserve">L, </w:t>
      </w:r>
      <w:r w:rsidRPr="00641718">
        <w:rPr>
          <w:rFonts w:ascii="Arial" w:hAnsi="Arial" w:cs="Arial"/>
          <w:color w:val="000000" w:themeColor="text1"/>
          <w:sz w:val="22"/>
          <w:szCs w:val="22"/>
        </w:rPr>
        <w:t>Leibo</w:t>
      </w:r>
      <w:r>
        <w:rPr>
          <w:rFonts w:ascii="Arial" w:hAnsi="Arial" w:cs="Arial"/>
          <w:color w:val="000000" w:themeColor="text1"/>
          <w:sz w:val="22"/>
          <w:szCs w:val="22"/>
        </w:rPr>
        <w:t xml:space="preserve"> </w:t>
      </w:r>
      <w:r w:rsidRPr="00641718">
        <w:rPr>
          <w:rFonts w:ascii="Arial" w:hAnsi="Arial" w:cs="Arial"/>
          <w:color w:val="000000" w:themeColor="text1"/>
          <w:sz w:val="22"/>
          <w:szCs w:val="22"/>
        </w:rPr>
        <w:t>S</w:t>
      </w:r>
      <w:r>
        <w:rPr>
          <w:rFonts w:ascii="Arial" w:hAnsi="Arial" w:cs="Arial"/>
          <w:color w:val="000000" w:themeColor="text1"/>
          <w:sz w:val="22"/>
          <w:szCs w:val="22"/>
        </w:rPr>
        <w:t xml:space="preserve"> &amp; </w:t>
      </w:r>
      <w:r w:rsidRPr="00641718">
        <w:rPr>
          <w:rFonts w:ascii="Arial" w:hAnsi="Arial" w:cs="Arial"/>
          <w:color w:val="000000" w:themeColor="text1"/>
          <w:sz w:val="22"/>
          <w:szCs w:val="22"/>
        </w:rPr>
        <w:t>Howard J (2012). Integrating microsatellite and pedigree analyses to facilitate the captive management of the endangered Mississippi sandhill crane (Grus canadensis pulla). Zoo biology. 31. 322-35. 10.1002/zoo.20399.</w:t>
      </w:r>
    </w:p>
    <w:p w14:paraId="58257311" w14:textId="77777777" w:rsidR="007139A1" w:rsidRPr="00B87FE0" w:rsidRDefault="007139A1" w:rsidP="007139A1">
      <w:pPr>
        <w:spacing w:line="480" w:lineRule="auto"/>
        <w:ind w:left="284" w:hanging="284"/>
        <w:rPr>
          <w:rFonts w:ascii="Arial" w:eastAsia="Times New Roman" w:hAnsi="Arial" w:cs="Arial"/>
          <w:color w:val="000000" w:themeColor="text1"/>
          <w:sz w:val="22"/>
          <w:szCs w:val="22"/>
          <w:lang w:eastAsia="ja-JP"/>
        </w:rPr>
      </w:pPr>
      <w:r w:rsidRPr="00641718">
        <w:rPr>
          <w:rFonts w:ascii="Arial" w:hAnsi="Arial" w:cs="Arial"/>
          <w:color w:val="000000" w:themeColor="text1"/>
          <w:sz w:val="22"/>
          <w:szCs w:val="22"/>
        </w:rPr>
        <w:t xml:space="preserve">Hoffman JI, Simpson F, David P, Rijks JM, Kuiken T, Thorne MAS, Lacy RC, Dasmahapatra KK (2014) High-throughput sequencing reveals inbreeding depression in a natural population. PNAS, </w:t>
      </w:r>
      <w:r w:rsidRPr="00641718">
        <w:rPr>
          <w:rFonts w:ascii="Arial" w:eastAsia="Times New Roman" w:hAnsi="Arial" w:cs="Arial"/>
          <w:color w:val="000000" w:themeColor="text1"/>
          <w:sz w:val="22"/>
          <w:szCs w:val="22"/>
          <w:lang w:eastAsia="ja-JP"/>
        </w:rPr>
        <w:t>111 (10)</w:t>
      </w:r>
      <w:r w:rsidRPr="00B87FE0">
        <w:rPr>
          <w:rFonts w:ascii="Arial" w:eastAsia="Times New Roman" w:hAnsi="Arial" w:cs="Arial"/>
          <w:color w:val="000000" w:themeColor="text1"/>
          <w:sz w:val="22"/>
          <w:szCs w:val="22"/>
          <w:lang w:eastAsia="ja-JP"/>
        </w:rPr>
        <w:t> 3775-3780</w:t>
      </w:r>
    </w:p>
    <w:p w14:paraId="2FBC2B5E" w14:textId="77777777" w:rsidR="007139A1" w:rsidRPr="00B87FE0" w:rsidRDefault="007139A1" w:rsidP="007139A1">
      <w:pPr>
        <w:widowControl w:val="0"/>
        <w:autoSpaceDE w:val="0"/>
        <w:autoSpaceDN w:val="0"/>
        <w:adjustRightInd w:val="0"/>
        <w:spacing w:line="480" w:lineRule="auto"/>
        <w:ind w:left="426" w:right="-722" w:hanging="426"/>
        <w:rPr>
          <w:rFonts w:ascii="Arial" w:hAnsi="Arial" w:cs="Arial"/>
          <w:color w:val="000000" w:themeColor="text1"/>
          <w:sz w:val="22"/>
          <w:szCs w:val="22"/>
        </w:rPr>
      </w:pPr>
      <w:r w:rsidRPr="004D09C7">
        <w:rPr>
          <w:rFonts w:ascii="Arial" w:hAnsi="Arial" w:cs="Arial"/>
          <w:color w:val="000000" w:themeColor="text1"/>
          <w:sz w:val="22"/>
          <w:szCs w:val="22"/>
        </w:rPr>
        <w:t>Hogg</w:t>
      </w:r>
      <w:r>
        <w:rPr>
          <w:rFonts w:ascii="Arial" w:hAnsi="Arial" w:cs="Arial"/>
          <w:color w:val="000000" w:themeColor="text1"/>
          <w:sz w:val="22"/>
          <w:szCs w:val="22"/>
        </w:rPr>
        <w:t xml:space="preserve"> CJ</w:t>
      </w:r>
      <w:r w:rsidRPr="004D09C7">
        <w:rPr>
          <w:rFonts w:ascii="Arial" w:hAnsi="Arial" w:cs="Arial"/>
          <w:color w:val="000000" w:themeColor="text1"/>
          <w:sz w:val="22"/>
          <w:szCs w:val="22"/>
        </w:rPr>
        <w:t>, Wright</w:t>
      </w:r>
      <w:r>
        <w:rPr>
          <w:rFonts w:ascii="Arial" w:hAnsi="Arial" w:cs="Arial"/>
          <w:color w:val="000000" w:themeColor="text1"/>
          <w:sz w:val="22"/>
          <w:szCs w:val="22"/>
        </w:rPr>
        <w:t xml:space="preserve"> B</w:t>
      </w:r>
      <w:r w:rsidRPr="004D09C7">
        <w:rPr>
          <w:rFonts w:ascii="Arial" w:hAnsi="Arial" w:cs="Arial"/>
          <w:color w:val="000000" w:themeColor="text1"/>
          <w:sz w:val="22"/>
          <w:szCs w:val="22"/>
        </w:rPr>
        <w:t>,</w:t>
      </w:r>
      <w:r>
        <w:rPr>
          <w:rFonts w:ascii="Arial" w:hAnsi="Arial" w:cs="Arial"/>
          <w:color w:val="000000" w:themeColor="text1"/>
          <w:sz w:val="22"/>
          <w:szCs w:val="22"/>
        </w:rPr>
        <w:t xml:space="preserve"> </w:t>
      </w:r>
      <w:r w:rsidRPr="004D09C7">
        <w:rPr>
          <w:rFonts w:ascii="Arial" w:hAnsi="Arial" w:cs="Arial"/>
          <w:color w:val="000000" w:themeColor="text1"/>
          <w:sz w:val="22"/>
          <w:szCs w:val="22"/>
        </w:rPr>
        <w:t>Morris</w:t>
      </w:r>
      <w:r>
        <w:rPr>
          <w:rFonts w:ascii="Arial" w:hAnsi="Arial" w:cs="Arial"/>
          <w:color w:val="000000" w:themeColor="text1"/>
          <w:sz w:val="22"/>
          <w:szCs w:val="22"/>
        </w:rPr>
        <w:t xml:space="preserve"> KM</w:t>
      </w:r>
      <w:r w:rsidRPr="004D09C7">
        <w:rPr>
          <w:rFonts w:ascii="Arial" w:hAnsi="Arial" w:cs="Arial"/>
          <w:color w:val="000000" w:themeColor="text1"/>
          <w:sz w:val="22"/>
          <w:szCs w:val="22"/>
        </w:rPr>
        <w:t>,</w:t>
      </w:r>
      <w:r>
        <w:rPr>
          <w:rFonts w:ascii="Arial" w:hAnsi="Arial" w:cs="Arial"/>
          <w:color w:val="000000" w:themeColor="text1"/>
          <w:sz w:val="22"/>
          <w:szCs w:val="22"/>
        </w:rPr>
        <w:t xml:space="preserve"> </w:t>
      </w:r>
      <w:r w:rsidRPr="004D09C7">
        <w:rPr>
          <w:rFonts w:ascii="Arial" w:hAnsi="Arial" w:cs="Arial"/>
          <w:color w:val="000000" w:themeColor="text1"/>
          <w:sz w:val="22"/>
          <w:szCs w:val="22"/>
        </w:rPr>
        <w:t>Lee</w:t>
      </w:r>
      <w:r>
        <w:rPr>
          <w:rFonts w:ascii="Arial" w:hAnsi="Arial" w:cs="Arial"/>
          <w:color w:val="000000" w:themeColor="text1"/>
          <w:sz w:val="22"/>
          <w:szCs w:val="22"/>
        </w:rPr>
        <w:t xml:space="preserve"> AV</w:t>
      </w:r>
      <w:r w:rsidRPr="004D09C7">
        <w:rPr>
          <w:rFonts w:ascii="Arial" w:hAnsi="Arial" w:cs="Arial"/>
          <w:color w:val="000000" w:themeColor="text1"/>
          <w:sz w:val="22"/>
          <w:szCs w:val="22"/>
        </w:rPr>
        <w:t>, Ivy</w:t>
      </w:r>
      <w:r>
        <w:rPr>
          <w:rFonts w:ascii="Arial" w:hAnsi="Arial" w:cs="Arial"/>
          <w:color w:val="000000" w:themeColor="text1"/>
          <w:sz w:val="22"/>
          <w:szCs w:val="22"/>
        </w:rPr>
        <w:t xml:space="preserve"> JA</w:t>
      </w:r>
      <w:r w:rsidRPr="004D09C7">
        <w:rPr>
          <w:rFonts w:ascii="Arial" w:hAnsi="Arial" w:cs="Arial"/>
          <w:color w:val="000000" w:themeColor="text1"/>
          <w:sz w:val="22"/>
          <w:szCs w:val="22"/>
        </w:rPr>
        <w:t xml:space="preserve">, Grueber </w:t>
      </w:r>
      <w:r>
        <w:rPr>
          <w:rFonts w:ascii="Arial" w:hAnsi="Arial" w:cs="Arial"/>
          <w:color w:val="000000" w:themeColor="text1"/>
          <w:sz w:val="22"/>
          <w:szCs w:val="22"/>
        </w:rPr>
        <w:t xml:space="preserve">CE &amp; </w:t>
      </w:r>
      <w:r w:rsidRPr="004D09C7">
        <w:rPr>
          <w:rFonts w:ascii="Arial" w:hAnsi="Arial" w:cs="Arial"/>
          <w:color w:val="000000" w:themeColor="text1"/>
          <w:sz w:val="22"/>
          <w:szCs w:val="22"/>
        </w:rPr>
        <w:t>Belov</w:t>
      </w:r>
      <w:r>
        <w:rPr>
          <w:rFonts w:ascii="Arial" w:hAnsi="Arial" w:cs="Arial"/>
          <w:color w:val="000000" w:themeColor="text1"/>
          <w:sz w:val="22"/>
          <w:szCs w:val="22"/>
        </w:rPr>
        <w:t xml:space="preserve"> K (2018)</w:t>
      </w:r>
      <w:r w:rsidRPr="004D09C7">
        <w:rPr>
          <w:rFonts w:ascii="Arial" w:hAnsi="Arial" w:cs="Arial"/>
          <w:color w:val="000000" w:themeColor="text1"/>
          <w:sz w:val="22"/>
          <w:szCs w:val="22"/>
        </w:rPr>
        <w:t xml:space="preserve"> Founder relationships and conservation management: empirical kinships reveal the effect on breeding programmes when founders are assumed to be unrelated, Animal Conservation, 22, 4, (348-361), (2018).</w:t>
      </w:r>
    </w:p>
    <w:p w14:paraId="60D886F8" w14:textId="77777777" w:rsidR="007139A1" w:rsidRPr="00B87FE0" w:rsidRDefault="007139A1" w:rsidP="007139A1">
      <w:pPr>
        <w:autoSpaceDE w:val="0"/>
        <w:autoSpaceDN w:val="0"/>
        <w:adjustRightInd w:val="0"/>
        <w:spacing w:line="480" w:lineRule="auto"/>
        <w:ind w:left="284" w:hanging="284"/>
        <w:rPr>
          <w:rFonts w:ascii="Arial" w:hAnsi="Arial" w:cs="Arial"/>
          <w:noProof/>
          <w:color w:val="000000" w:themeColor="text1"/>
          <w:sz w:val="22"/>
          <w:szCs w:val="22"/>
        </w:rPr>
      </w:pPr>
      <w:r w:rsidRPr="00B87FE0">
        <w:rPr>
          <w:rFonts w:ascii="Arial" w:hAnsi="Arial" w:cs="Arial"/>
          <w:noProof/>
          <w:color w:val="000000" w:themeColor="text1"/>
          <w:sz w:val="22"/>
          <w:szCs w:val="22"/>
        </w:rPr>
        <w:t xml:space="preserve">Hvilsom, C., Frandsen, P., Børsting, C., Carlsen, F., Sallé, B., Simonsen, B., Siegismund, H., </w:t>
      </w:r>
      <w:r>
        <w:rPr>
          <w:rFonts w:ascii="Arial" w:hAnsi="Arial" w:cs="Arial"/>
          <w:noProof/>
          <w:color w:val="000000" w:themeColor="text1"/>
          <w:sz w:val="22"/>
          <w:szCs w:val="22"/>
        </w:rPr>
        <w:t>(</w:t>
      </w:r>
      <w:r w:rsidRPr="00B87FE0">
        <w:rPr>
          <w:rFonts w:ascii="Arial" w:hAnsi="Arial" w:cs="Arial"/>
          <w:noProof/>
          <w:color w:val="000000" w:themeColor="text1"/>
          <w:sz w:val="22"/>
          <w:szCs w:val="22"/>
        </w:rPr>
        <w:t>2013</w:t>
      </w:r>
      <w:r>
        <w:rPr>
          <w:rFonts w:ascii="Arial" w:hAnsi="Arial" w:cs="Arial"/>
          <w:noProof/>
          <w:color w:val="000000" w:themeColor="text1"/>
          <w:sz w:val="22"/>
          <w:szCs w:val="22"/>
        </w:rPr>
        <w:t>)</w:t>
      </w:r>
      <w:r w:rsidRPr="00B87FE0">
        <w:rPr>
          <w:rFonts w:ascii="Arial" w:hAnsi="Arial" w:cs="Arial"/>
          <w:noProof/>
          <w:color w:val="000000" w:themeColor="text1"/>
          <w:sz w:val="22"/>
          <w:szCs w:val="22"/>
        </w:rPr>
        <w:t xml:space="preserve">. Understanding geographic origins and history of admixture among chimpanzees in European zoos, with implications for future breeding programmes. </w:t>
      </w:r>
      <w:r w:rsidRPr="00B87FE0">
        <w:rPr>
          <w:rFonts w:ascii="Arial" w:hAnsi="Arial" w:cs="Arial"/>
          <w:iCs/>
          <w:noProof/>
          <w:color w:val="000000" w:themeColor="text1"/>
          <w:sz w:val="22"/>
          <w:szCs w:val="22"/>
        </w:rPr>
        <w:t>Heredity</w:t>
      </w:r>
      <w:r w:rsidRPr="00B87FE0">
        <w:rPr>
          <w:rFonts w:ascii="Arial" w:hAnsi="Arial" w:cs="Arial"/>
          <w:noProof/>
          <w:color w:val="000000" w:themeColor="text1"/>
          <w:sz w:val="22"/>
          <w:szCs w:val="22"/>
        </w:rPr>
        <w:t xml:space="preserve"> </w:t>
      </w:r>
      <w:r w:rsidRPr="00B87FE0">
        <w:rPr>
          <w:rFonts w:ascii="Arial" w:hAnsi="Arial" w:cs="Arial"/>
          <w:i/>
          <w:iCs/>
          <w:noProof/>
          <w:color w:val="000000" w:themeColor="text1"/>
          <w:sz w:val="22"/>
          <w:szCs w:val="22"/>
        </w:rPr>
        <w:t>110</w:t>
      </w:r>
      <w:r w:rsidRPr="00B87FE0">
        <w:rPr>
          <w:rFonts w:ascii="Arial" w:hAnsi="Arial" w:cs="Arial"/>
          <w:noProof/>
          <w:color w:val="000000" w:themeColor="text1"/>
          <w:sz w:val="22"/>
          <w:szCs w:val="22"/>
        </w:rPr>
        <w:t xml:space="preserve">, 586–593. </w:t>
      </w:r>
    </w:p>
    <w:p w14:paraId="6DBEBF6B" w14:textId="77777777" w:rsidR="007139A1" w:rsidRPr="00B87FE0"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B87FE0">
        <w:rPr>
          <w:rFonts w:ascii="Arial" w:hAnsi="Arial" w:cs="Arial"/>
          <w:color w:val="000000" w:themeColor="text1"/>
          <w:sz w:val="22"/>
          <w:szCs w:val="22"/>
        </w:rPr>
        <w:t xml:space="preserve">Ito H, Langenhorst T, </w:t>
      </w:r>
      <w:r w:rsidRPr="00B87FE0">
        <w:rPr>
          <w:rFonts w:ascii="Arial" w:hAnsi="Arial" w:cs="Arial"/>
          <w:bCs/>
          <w:color w:val="000000" w:themeColor="text1"/>
          <w:sz w:val="22"/>
          <w:szCs w:val="22"/>
        </w:rPr>
        <w:t>Ogden R</w:t>
      </w:r>
      <w:r w:rsidRPr="00B87FE0">
        <w:rPr>
          <w:rFonts w:ascii="Arial" w:hAnsi="Arial" w:cs="Arial"/>
          <w:color w:val="000000" w:themeColor="text1"/>
          <w:sz w:val="22"/>
          <w:szCs w:val="22"/>
        </w:rPr>
        <w:t>, Inoue-Murayama M (2015) Population genetic diversity and hybrid detection in captive zebras. Scientific reports 5</w:t>
      </w:r>
    </w:p>
    <w:p w14:paraId="49C25838" w14:textId="77777777" w:rsidR="007139A1" w:rsidRPr="00B87FE0" w:rsidRDefault="007139A1" w:rsidP="007139A1">
      <w:pPr>
        <w:autoSpaceDE w:val="0"/>
        <w:autoSpaceDN w:val="0"/>
        <w:adjustRightInd w:val="0"/>
        <w:spacing w:line="480" w:lineRule="auto"/>
        <w:ind w:left="284" w:hanging="284"/>
        <w:rPr>
          <w:rFonts w:ascii="Arial" w:hAnsi="Arial" w:cs="Arial"/>
          <w:noProof/>
          <w:color w:val="000000" w:themeColor="text1"/>
          <w:sz w:val="22"/>
          <w:szCs w:val="22"/>
        </w:rPr>
      </w:pPr>
      <w:r w:rsidRPr="00B87FE0">
        <w:rPr>
          <w:rFonts w:ascii="Arial" w:hAnsi="Arial" w:cs="Arial"/>
          <w:noProof/>
          <w:color w:val="000000" w:themeColor="text1"/>
          <w:sz w:val="22"/>
          <w:szCs w:val="22"/>
        </w:rPr>
        <w:t>Ito, H., Ogden, R., Langenhorst, T., Inoue-Murayama, M., 2017. Contrasting results from molecular and pedigree-based population diversity measures in captive zebra highlight challe</w:t>
      </w:r>
      <w:r>
        <w:rPr>
          <w:rFonts w:ascii="Arial" w:hAnsi="Arial" w:cs="Arial"/>
          <w:noProof/>
          <w:color w:val="000000" w:themeColor="text1"/>
          <w:sz w:val="22"/>
          <w:szCs w:val="22"/>
        </w:rPr>
        <w:t>n</w:t>
      </w:r>
      <w:r w:rsidRPr="00B87FE0">
        <w:rPr>
          <w:rFonts w:ascii="Arial" w:hAnsi="Arial" w:cs="Arial"/>
          <w:noProof/>
          <w:color w:val="000000" w:themeColor="text1"/>
          <w:sz w:val="22"/>
          <w:szCs w:val="22"/>
        </w:rPr>
        <w:t>ges facing genetic management of zoo populations. Zoo Biol. 36, 87–94.</w:t>
      </w:r>
    </w:p>
    <w:p w14:paraId="3FBF28FF" w14:textId="77777777" w:rsidR="007139A1" w:rsidRPr="00641718" w:rsidRDefault="007139A1" w:rsidP="007139A1">
      <w:pPr>
        <w:pStyle w:val="p3"/>
        <w:spacing w:line="480" w:lineRule="auto"/>
        <w:ind w:left="284" w:hanging="284"/>
        <w:rPr>
          <w:rFonts w:ascii="Arial" w:hAnsi="Arial" w:cs="Arial"/>
          <w:color w:val="000000" w:themeColor="text1"/>
          <w:sz w:val="22"/>
          <w:szCs w:val="22"/>
        </w:rPr>
      </w:pPr>
      <w:r w:rsidRPr="00B87FE0">
        <w:rPr>
          <w:rFonts w:ascii="Arial" w:hAnsi="Arial" w:cs="Arial"/>
          <w:color w:val="000000" w:themeColor="text1"/>
          <w:sz w:val="22"/>
          <w:szCs w:val="22"/>
        </w:rPr>
        <w:t>IUCN</w:t>
      </w:r>
      <w:r w:rsidRPr="00641718">
        <w:rPr>
          <w:rFonts w:ascii="Arial" w:hAnsi="Arial" w:cs="Arial"/>
          <w:color w:val="000000" w:themeColor="text1"/>
          <w:sz w:val="22"/>
          <w:szCs w:val="22"/>
        </w:rPr>
        <w:t>/SSC (2013) Guidelines for Reintroductions and Other Conservation Translocations. Version 1.0. IUCN Species Survival Commission, Gland, Switzerland. viiii + 57 pp.</w:t>
      </w:r>
    </w:p>
    <w:p w14:paraId="23949182" w14:textId="77777777" w:rsidR="007139A1" w:rsidRPr="00641718" w:rsidRDefault="007139A1" w:rsidP="007139A1">
      <w:pPr>
        <w:pStyle w:val="p3"/>
        <w:spacing w:line="480" w:lineRule="auto"/>
        <w:ind w:left="284" w:hanging="284"/>
        <w:rPr>
          <w:rFonts w:ascii="Arial" w:hAnsi="Arial" w:cs="Arial"/>
          <w:color w:val="000000" w:themeColor="text1"/>
          <w:sz w:val="22"/>
          <w:szCs w:val="22"/>
        </w:rPr>
      </w:pPr>
      <w:r>
        <w:rPr>
          <w:rFonts w:ascii="Arial" w:hAnsi="Arial" w:cs="Arial"/>
          <w:color w:val="000000" w:themeColor="text1"/>
          <w:sz w:val="22"/>
          <w:szCs w:val="22"/>
        </w:rPr>
        <w:t>I</w:t>
      </w:r>
      <w:r w:rsidRPr="009405CB">
        <w:rPr>
          <w:rFonts w:ascii="Arial" w:hAnsi="Arial" w:cs="Arial"/>
          <w:color w:val="000000" w:themeColor="text1"/>
          <w:sz w:val="22"/>
          <w:szCs w:val="22"/>
        </w:rPr>
        <w:t>vy, J.A., Lacy, R.C.</w:t>
      </w:r>
      <w:r>
        <w:rPr>
          <w:rFonts w:ascii="Arial" w:hAnsi="Arial" w:cs="Arial"/>
          <w:color w:val="000000" w:themeColor="text1"/>
          <w:sz w:val="22"/>
          <w:szCs w:val="22"/>
        </w:rPr>
        <w:t xml:space="preserve"> (</w:t>
      </w:r>
      <w:r w:rsidRPr="009405CB">
        <w:rPr>
          <w:rFonts w:ascii="Arial" w:hAnsi="Arial" w:cs="Arial"/>
          <w:color w:val="000000" w:themeColor="text1"/>
          <w:sz w:val="22"/>
          <w:szCs w:val="22"/>
        </w:rPr>
        <w:t>2012</w:t>
      </w:r>
      <w:r>
        <w:rPr>
          <w:rFonts w:ascii="Arial" w:hAnsi="Arial" w:cs="Arial"/>
          <w:color w:val="000000" w:themeColor="text1"/>
          <w:sz w:val="22"/>
          <w:szCs w:val="22"/>
        </w:rPr>
        <w:t>)</w:t>
      </w:r>
      <w:r w:rsidRPr="009405CB">
        <w:rPr>
          <w:rFonts w:ascii="Arial" w:hAnsi="Arial" w:cs="Arial"/>
          <w:color w:val="000000" w:themeColor="text1"/>
          <w:sz w:val="22"/>
          <w:szCs w:val="22"/>
        </w:rPr>
        <w:t xml:space="preserve"> A comparison of strategies for selecting breeding pairs to maximize genetic diversity retention in managed populations. J. Hered. 103, 186–196</w:t>
      </w:r>
    </w:p>
    <w:p w14:paraId="159EFE06" w14:textId="77777777" w:rsidR="007139A1" w:rsidRDefault="007139A1" w:rsidP="007139A1">
      <w:pPr>
        <w:spacing w:line="480" w:lineRule="auto"/>
        <w:ind w:left="284" w:hanging="284"/>
        <w:rPr>
          <w:rFonts w:ascii="Arial" w:hAnsi="Arial" w:cs="Arial"/>
          <w:color w:val="000000" w:themeColor="text1"/>
          <w:sz w:val="22"/>
          <w:szCs w:val="22"/>
          <w:shd w:val="clear" w:color="auto" w:fill="FFFFFF"/>
        </w:rPr>
      </w:pPr>
      <w:r>
        <w:rPr>
          <w:rFonts w:ascii="Arial" w:hAnsi="Arial" w:cs="Arial"/>
          <w:color w:val="000000" w:themeColor="text1"/>
          <w:sz w:val="22"/>
          <w:szCs w:val="22"/>
        </w:rPr>
        <w:t>I</w:t>
      </w:r>
      <w:r w:rsidRPr="009405CB">
        <w:rPr>
          <w:rFonts w:ascii="Arial" w:hAnsi="Arial" w:cs="Arial"/>
          <w:color w:val="000000" w:themeColor="text1"/>
          <w:sz w:val="22"/>
          <w:szCs w:val="22"/>
        </w:rPr>
        <w:t>vy, J.A., Putnam, A.S., Navarro, A.Y., Gurr, J., Ryder, O.A.</w:t>
      </w:r>
      <w:r>
        <w:rPr>
          <w:rFonts w:ascii="Arial" w:hAnsi="Arial" w:cs="Arial"/>
          <w:color w:val="000000" w:themeColor="text1"/>
          <w:sz w:val="22"/>
          <w:szCs w:val="22"/>
        </w:rPr>
        <w:t xml:space="preserve"> (</w:t>
      </w:r>
      <w:r w:rsidRPr="009405CB">
        <w:rPr>
          <w:rFonts w:ascii="Arial" w:hAnsi="Arial" w:cs="Arial"/>
          <w:color w:val="000000" w:themeColor="text1"/>
          <w:sz w:val="22"/>
          <w:szCs w:val="22"/>
        </w:rPr>
        <w:t>2016</w:t>
      </w:r>
      <w:r>
        <w:rPr>
          <w:rFonts w:ascii="Arial" w:hAnsi="Arial" w:cs="Arial"/>
          <w:color w:val="000000" w:themeColor="text1"/>
          <w:sz w:val="22"/>
          <w:szCs w:val="22"/>
        </w:rPr>
        <w:t>)</w:t>
      </w:r>
      <w:r w:rsidRPr="009405CB">
        <w:rPr>
          <w:rFonts w:ascii="Arial" w:hAnsi="Arial" w:cs="Arial"/>
          <w:color w:val="000000" w:themeColor="text1"/>
          <w:sz w:val="22"/>
          <w:szCs w:val="22"/>
        </w:rPr>
        <w:t xml:space="preserve"> Applying SNP-derived molecular co-ancestry estimates to captive breeding programs. J. Hered. </w:t>
      </w:r>
      <w:r w:rsidRPr="009405CB">
        <w:rPr>
          <w:rFonts w:ascii="Arial" w:hAnsi="Arial" w:cs="Arial"/>
          <w:color w:val="000000" w:themeColor="text1"/>
          <w:sz w:val="22"/>
          <w:szCs w:val="22"/>
          <w:shd w:val="clear" w:color="auto" w:fill="FFFFFF"/>
        </w:rPr>
        <w:t>107 (5), 403-12</w:t>
      </w:r>
    </w:p>
    <w:p w14:paraId="0F83DED6" w14:textId="77777777" w:rsidR="007139A1" w:rsidRDefault="007139A1" w:rsidP="007139A1">
      <w:pPr>
        <w:spacing w:line="480" w:lineRule="auto"/>
        <w:ind w:left="284" w:hanging="284"/>
        <w:rPr>
          <w:rFonts w:ascii="Arial" w:hAnsi="Arial" w:cs="Arial"/>
          <w:color w:val="000000" w:themeColor="text1"/>
          <w:sz w:val="22"/>
          <w:szCs w:val="22"/>
        </w:rPr>
      </w:pPr>
      <w:r w:rsidRPr="000E678A">
        <w:rPr>
          <w:rFonts w:ascii="Arial" w:hAnsi="Arial" w:cs="Arial"/>
          <w:color w:val="000000" w:themeColor="text1"/>
          <w:sz w:val="22"/>
          <w:szCs w:val="22"/>
        </w:rPr>
        <w:t>Iyengar et al. (2007). Remnants of ancient genetic diversity preserved within captive groups</w:t>
      </w:r>
      <w:r w:rsidRPr="00B87FE0">
        <w:rPr>
          <w:rFonts w:ascii="Arial" w:hAnsi="Arial" w:cs="Arial"/>
          <w:color w:val="000000" w:themeColor="text1"/>
          <w:sz w:val="22"/>
          <w:szCs w:val="22"/>
        </w:rPr>
        <w:t xml:space="preserve"> of scimitar-horned oryx (Oryx dammah). Molecular Ecology, 16(12), 2436–49.</w:t>
      </w:r>
    </w:p>
    <w:p w14:paraId="51086320" w14:textId="77777777" w:rsidR="007139A1" w:rsidRPr="00A9031D" w:rsidRDefault="007139A1" w:rsidP="007139A1">
      <w:pPr>
        <w:spacing w:line="480" w:lineRule="auto"/>
        <w:ind w:left="284" w:hanging="284"/>
        <w:rPr>
          <w:rFonts w:ascii="Arial" w:hAnsi="Arial" w:cs="Arial"/>
          <w:color w:val="000000" w:themeColor="text1"/>
          <w:sz w:val="22"/>
          <w:szCs w:val="22"/>
        </w:rPr>
      </w:pPr>
      <w:r w:rsidRPr="00A9031D">
        <w:rPr>
          <w:rFonts w:ascii="Arial" w:hAnsi="Arial" w:cs="Arial"/>
          <w:color w:val="000000" w:themeColor="text1"/>
          <w:sz w:val="22"/>
          <w:szCs w:val="22"/>
        </w:rPr>
        <w:t>Kardos, M., Luikart, G., &amp; Allendorf, F. W. (2015). Measuring individual inbreeding in the age of genomics: Marker-based measures are better than pedigrees. Heredity, 115, 63–72.</w:t>
      </w:r>
    </w:p>
    <w:p w14:paraId="49CFA2FC" w14:textId="77777777" w:rsidR="007139A1" w:rsidRPr="00B87FE0" w:rsidRDefault="007139A1" w:rsidP="007139A1">
      <w:pPr>
        <w:spacing w:line="480" w:lineRule="auto"/>
        <w:ind w:left="284" w:hanging="284"/>
        <w:rPr>
          <w:rFonts w:ascii="Arial" w:hAnsi="Arial" w:cs="Arial"/>
          <w:color w:val="000000" w:themeColor="text1"/>
          <w:sz w:val="22"/>
          <w:szCs w:val="22"/>
        </w:rPr>
      </w:pPr>
      <w:r w:rsidRPr="00A9031D">
        <w:rPr>
          <w:rFonts w:ascii="Arial" w:hAnsi="Arial" w:cs="Arial"/>
          <w:color w:val="000000" w:themeColor="text1"/>
          <w:sz w:val="22"/>
          <w:szCs w:val="22"/>
        </w:rPr>
        <w:t>Kardos M, Taylor HR, Ellegren H, Luikart G, Allendorf FW. Genomics advances the study of inbreeding depression in the wild. Evol Appl. 2016;9:1205–18.</w:t>
      </w:r>
    </w:p>
    <w:p w14:paraId="3DAC67A7" w14:textId="77777777" w:rsidR="007139A1" w:rsidRDefault="007139A1" w:rsidP="007139A1">
      <w:pPr>
        <w:spacing w:line="480" w:lineRule="auto"/>
        <w:ind w:left="284" w:hanging="284"/>
        <w:rPr>
          <w:rFonts w:ascii="Arial" w:eastAsia="Times New Roman" w:hAnsi="Arial" w:cs="Arial"/>
          <w:color w:val="000000" w:themeColor="text1"/>
          <w:sz w:val="22"/>
          <w:szCs w:val="22"/>
          <w:lang w:eastAsia="ja-JP"/>
        </w:rPr>
      </w:pPr>
      <w:r w:rsidRPr="00E848D2">
        <w:rPr>
          <w:rFonts w:ascii="Arial" w:hAnsi="Arial" w:cs="Arial"/>
          <w:color w:val="000000" w:themeColor="text1"/>
          <w:sz w:val="22"/>
          <w:szCs w:val="22"/>
        </w:rPr>
        <w:t xml:space="preserve">Kardos M and Schafer ABA (2018) The peril of gene-targeted conservation. Trends in Ecology and </w:t>
      </w:r>
      <w:r w:rsidRPr="000E678A">
        <w:rPr>
          <w:rFonts w:ascii="Arial" w:hAnsi="Arial" w:cs="Arial"/>
          <w:color w:val="000000" w:themeColor="text1"/>
          <w:sz w:val="22"/>
          <w:szCs w:val="22"/>
        </w:rPr>
        <w:t xml:space="preserve">Evolution, 33 (11): </w:t>
      </w:r>
      <w:r w:rsidRPr="000E678A">
        <w:rPr>
          <w:rFonts w:ascii="Arial" w:eastAsia="Times New Roman" w:hAnsi="Arial" w:cs="Arial"/>
          <w:color w:val="000000" w:themeColor="text1"/>
          <w:sz w:val="22"/>
          <w:szCs w:val="22"/>
          <w:lang w:eastAsia="ja-JP"/>
        </w:rPr>
        <w:t>827-839</w:t>
      </w:r>
    </w:p>
    <w:p w14:paraId="1A113DCC" w14:textId="77777777" w:rsidR="007139A1" w:rsidRPr="000E678A" w:rsidRDefault="007139A1" w:rsidP="007139A1">
      <w:pPr>
        <w:spacing w:line="480" w:lineRule="auto"/>
        <w:ind w:left="284" w:hanging="284"/>
        <w:rPr>
          <w:rFonts w:ascii="Arial" w:eastAsia="Times New Roman" w:hAnsi="Arial" w:cs="Arial"/>
          <w:color w:val="000000" w:themeColor="text1"/>
          <w:sz w:val="22"/>
          <w:szCs w:val="22"/>
          <w:lang w:eastAsia="ja-JP"/>
        </w:rPr>
      </w:pPr>
      <w:r w:rsidRPr="0055496E">
        <w:rPr>
          <w:rFonts w:ascii="Arial" w:eastAsia="Times New Roman" w:hAnsi="Arial" w:cs="Arial"/>
          <w:color w:val="000000" w:themeColor="text1"/>
          <w:sz w:val="22"/>
          <w:szCs w:val="22"/>
          <w:lang w:eastAsia="ja-JP"/>
        </w:rPr>
        <w:t>Kleinman-Ruiz D, Soriano L, Casas-Marce M, Szychta C, Sánchez I, Fernández J and Godoy JA (2019) Genetic evaluation of the Iberian lynx ex situ conservation programme. Heredity doi: 10.1038/s41437-019-0217-z.</w:t>
      </w:r>
    </w:p>
    <w:p w14:paraId="227C8391" w14:textId="77777777" w:rsidR="007139A1" w:rsidRPr="009405CB" w:rsidRDefault="007139A1" w:rsidP="007139A1">
      <w:pPr>
        <w:autoSpaceDE w:val="0"/>
        <w:autoSpaceDN w:val="0"/>
        <w:adjustRightInd w:val="0"/>
        <w:spacing w:line="360" w:lineRule="auto"/>
        <w:ind w:left="480" w:hanging="480"/>
        <w:rPr>
          <w:rFonts w:ascii="Arial" w:hAnsi="Arial" w:cs="Arial"/>
          <w:sz w:val="22"/>
          <w:szCs w:val="22"/>
        </w:rPr>
      </w:pPr>
      <w:r w:rsidRPr="009405CB">
        <w:rPr>
          <w:rFonts w:ascii="Arial" w:hAnsi="Arial" w:cs="Arial"/>
          <w:sz w:val="22"/>
          <w:szCs w:val="22"/>
        </w:rPr>
        <w:t>Lacy, R.C., 1987. Loss of genetic diversity from managed populations: interacting effects of drift, mutation, immigration, selection, and population subdivision. Conservation Biology, 1, 143–158.</w:t>
      </w:r>
    </w:p>
    <w:p w14:paraId="1DD01DF5" w14:textId="77777777" w:rsidR="007139A1"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sidRPr="000E678A">
        <w:rPr>
          <w:rFonts w:ascii="Arial" w:hAnsi="Arial" w:cs="Arial"/>
          <w:color w:val="000000" w:themeColor="text1"/>
          <w:sz w:val="22"/>
          <w:szCs w:val="22"/>
        </w:rPr>
        <w:t>Lorenzen E.D., Simonsen</w:t>
      </w:r>
      <w:r w:rsidRPr="00B87FE0">
        <w:rPr>
          <w:rFonts w:ascii="Arial" w:hAnsi="Arial" w:cs="Arial"/>
          <w:color w:val="000000" w:themeColor="text1"/>
          <w:sz w:val="22"/>
          <w:szCs w:val="22"/>
        </w:rPr>
        <w:t xml:space="preserve"> B.T., Kat P.W., Arctander P., Siegismund H.R. (2006) Hybridization between subspecies of waterbuck (</w:t>
      </w:r>
      <w:r w:rsidRPr="00B87FE0">
        <w:rPr>
          <w:rFonts w:ascii="Arial" w:hAnsi="Arial" w:cs="Arial"/>
          <w:i/>
          <w:color w:val="000000" w:themeColor="text1"/>
          <w:sz w:val="22"/>
          <w:szCs w:val="22"/>
        </w:rPr>
        <w:t>Kobus ellipsiprymnus</w:t>
      </w:r>
      <w:r w:rsidRPr="00B87FE0">
        <w:rPr>
          <w:rFonts w:ascii="Arial" w:hAnsi="Arial" w:cs="Arial"/>
          <w:color w:val="000000" w:themeColor="text1"/>
          <w:sz w:val="22"/>
          <w:szCs w:val="22"/>
        </w:rPr>
        <w:t xml:space="preserve">) in zones of overlap with limited introgression. </w:t>
      </w:r>
      <w:r w:rsidRPr="00B87FE0">
        <w:rPr>
          <w:rFonts w:ascii="Arial" w:hAnsi="Arial" w:cs="Arial"/>
          <w:i/>
          <w:color w:val="000000" w:themeColor="text1"/>
          <w:sz w:val="22"/>
          <w:szCs w:val="22"/>
        </w:rPr>
        <w:t>Molecular Ecology</w:t>
      </w:r>
      <w:r w:rsidRPr="00B87FE0">
        <w:rPr>
          <w:rFonts w:ascii="Arial" w:hAnsi="Arial" w:cs="Arial"/>
          <w:color w:val="000000" w:themeColor="text1"/>
          <w:sz w:val="22"/>
          <w:szCs w:val="22"/>
        </w:rPr>
        <w:t>, 15: 3787–3799.</w:t>
      </w:r>
    </w:p>
    <w:p w14:paraId="5419F008" w14:textId="77777777" w:rsidR="007139A1" w:rsidRPr="009405CB" w:rsidRDefault="007139A1" w:rsidP="007139A1">
      <w:pPr>
        <w:pStyle w:val="NormalWeb"/>
        <w:spacing w:before="0" w:beforeAutospacing="0" w:after="60" w:afterAutospacing="0" w:line="480" w:lineRule="auto"/>
        <w:ind w:left="480" w:hanging="480"/>
        <w:rPr>
          <w:rFonts w:ascii="Arial" w:hAnsi="Arial" w:cs="Arial"/>
          <w:sz w:val="22"/>
          <w:szCs w:val="22"/>
        </w:rPr>
      </w:pPr>
      <w:r w:rsidRPr="008F159F">
        <w:rPr>
          <w:rFonts w:ascii="Arial" w:hAnsi="Arial" w:cs="Arial"/>
          <w:sz w:val="22"/>
          <w:szCs w:val="22"/>
        </w:rPr>
        <w:t>Marshall TC, Sunnucks P, Spalton A, Greth A, Pemberton JM (1999) Use of genetic data for conservation management: the case of the Arabian oryx. Anim</w:t>
      </w:r>
      <w:r>
        <w:rPr>
          <w:rFonts w:ascii="Arial" w:hAnsi="Arial" w:cs="Arial"/>
          <w:sz w:val="22"/>
          <w:szCs w:val="22"/>
        </w:rPr>
        <w:t>al</w:t>
      </w:r>
      <w:r w:rsidRPr="008F159F">
        <w:rPr>
          <w:rFonts w:ascii="Arial" w:hAnsi="Arial" w:cs="Arial"/>
          <w:sz w:val="22"/>
          <w:szCs w:val="22"/>
        </w:rPr>
        <w:t xml:space="preserve"> Conserv</w:t>
      </w:r>
      <w:r>
        <w:rPr>
          <w:rFonts w:ascii="Arial" w:hAnsi="Arial" w:cs="Arial"/>
          <w:sz w:val="22"/>
          <w:szCs w:val="22"/>
        </w:rPr>
        <w:t>ation</w:t>
      </w:r>
      <w:r w:rsidRPr="008F159F">
        <w:rPr>
          <w:rFonts w:ascii="Arial" w:hAnsi="Arial" w:cs="Arial"/>
          <w:sz w:val="22"/>
          <w:szCs w:val="22"/>
        </w:rPr>
        <w:t xml:space="preserve"> 2:</w:t>
      </w:r>
      <w:r>
        <w:rPr>
          <w:rFonts w:ascii="Arial" w:hAnsi="Arial" w:cs="Arial"/>
          <w:sz w:val="22"/>
          <w:szCs w:val="22"/>
        </w:rPr>
        <w:t xml:space="preserve"> </w:t>
      </w:r>
      <w:r w:rsidRPr="008F159F">
        <w:rPr>
          <w:rFonts w:ascii="Arial" w:hAnsi="Arial" w:cs="Arial"/>
          <w:sz w:val="22"/>
          <w:szCs w:val="22"/>
        </w:rPr>
        <w:t>269–278</w:t>
      </w:r>
    </w:p>
    <w:p w14:paraId="021A4D4F" w14:textId="77777777" w:rsidR="007139A1" w:rsidRPr="00822474" w:rsidRDefault="007139A1" w:rsidP="007139A1">
      <w:pPr>
        <w:spacing w:line="480" w:lineRule="auto"/>
        <w:ind w:left="284" w:hanging="284"/>
        <w:rPr>
          <w:rFonts w:ascii="Arial" w:eastAsia="Times New Roman" w:hAnsi="Arial" w:cs="Arial"/>
          <w:color w:val="000000" w:themeColor="text1"/>
          <w:sz w:val="22"/>
          <w:szCs w:val="22"/>
          <w:lang w:eastAsia="ja-JP"/>
        </w:rPr>
      </w:pPr>
      <w:r w:rsidRPr="00B87FE0">
        <w:rPr>
          <w:rFonts w:ascii="Arial" w:hAnsi="Arial" w:cs="Arial"/>
          <w:color w:val="000000" w:themeColor="text1"/>
          <w:sz w:val="22"/>
          <w:szCs w:val="22"/>
        </w:rPr>
        <w:t xml:space="preserve">Mondol S, Moltke I, Hart J, Keigwin M, Brown L, Stephens M, Wasser SK (2015) </w:t>
      </w:r>
      <w:r w:rsidRPr="00B87FE0">
        <w:rPr>
          <w:rFonts w:ascii="Arial" w:eastAsia="Times New Roman" w:hAnsi="Arial" w:cs="Arial"/>
          <w:bCs/>
          <w:color w:val="000000" w:themeColor="text1"/>
          <w:sz w:val="22"/>
          <w:szCs w:val="22"/>
          <w:lang w:eastAsia="ja-JP"/>
        </w:rPr>
        <w:t xml:space="preserve">New evidence for hybrid zones of forest and savanna elephants in Central and West Africa. Molecular Ecology </w:t>
      </w:r>
      <w:r w:rsidRPr="00822474">
        <w:rPr>
          <w:rFonts w:ascii="Arial" w:eastAsia="Times New Roman" w:hAnsi="Arial" w:cs="Arial"/>
          <w:bCs/>
          <w:color w:val="000000" w:themeColor="text1"/>
          <w:sz w:val="22"/>
          <w:szCs w:val="22"/>
          <w:lang w:eastAsia="ja-JP"/>
        </w:rPr>
        <w:t xml:space="preserve">24(24): </w:t>
      </w:r>
      <w:r w:rsidRPr="00822474">
        <w:rPr>
          <w:rFonts w:ascii="Arial" w:eastAsia="Times New Roman" w:hAnsi="Arial" w:cs="Arial"/>
          <w:color w:val="000000" w:themeColor="text1"/>
          <w:sz w:val="22"/>
          <w:szCs w:val="22"/>
          <w:shd w:val="clear" w:color="auto" w:fill="FFFFFF"/>
          <w:lang w:eastAsia="ja-JP"/>
        </w:rPr>
        <w:t>6134-6147</w:t>
      </w:r>
    </w:p>
    <w:p w14:paraId="4614807A" w14:textId="77777777" w:rsidR="007139A1" w:rsidRDefault="007139A1" w:rsidP="007139A1">
      <w:pPr>
        <w:autoSpaceDE w:val="0"/>
        <w:autoSpaceDN w:val="0"/>
        <w:adjustRightInd w:val="0"/>
        <w:spacing w:line="480" w:lineRule="auto"/>
        <w:ind w:left="284" w:hanging="284"/>
        <w:rPr>
          <w:rFonts w:ascii="Arial" w:hAnsi="Arial" w:cs="Arial"/>
          <w:bCs/>
          <w:color w:val="000000" w:themeColor="text1"/>
          <w:sz w:val="22"/>
          <w:szCs w:val="22"/>
        </w:rPr>
      </w:pPr>
      <w:r w:rsidRPr="00B913D4">
        <w:rPr>
          <w:rFonts w:ascii="Arial" w:hAnsi="Arial" w:cs="Arial"/>
          <w:bCs/>
          <w:color w:val="000000" w:themeColor="text1"/>
          <w:sz w:val="22"/>
          <w:szCs w:val="22"/>
        </w:rPr>
        <w:t xml:space="preserve">Moritz C (1994) </w:t>
      </w:r>
      <w:r>
        <w:rPr>
          <w:rFonts w:ascii="Arial" w:hAnsi="Arial" w:cs="Arial"/>
          <w:bCs/>
          <w:color w:val="000000" w:themeColor="text1"/>
          <w:sz w:val="22"/>
          <w:szCs w:val="22"/>
        </w:rPr>
        <w:t xml:space="preserve">Defining ‘Evolutionary Significant Units’ for conservation. </w:t>
      </w:r>
      <w:r w:rsidRPr="00B913D4">
        <w:rPr>
          <w:rFonts w:ascii="Arial" w:hAnsi="Arial" w:cs="Arial"/>
          <w:bCs/>
          <w:color w:val="000000" w:themeColor="text1"/>
          <w:sz w:val="22"/>
          <w:szCs w:val="22"/>
        </w:rPr>
        <w:t>Trends in Ecology and Evolution 9: 373-375</w:t>
      </w:r>
    </w:p>
    <w:p w14:paraId="1B91ABAE" w14:textId="77777777" w:rsidR="007139A1" w:rsidRPr="00822474" w:rsidRDefault="007139A1" w:rsidP="007139A1">
      <w:pPr>
        <w:autoSpaceDE w:val="0"/>
        <w:autoSpaceDN w:val="0"/>
        <w:adjustRightInd w:val="0"/>
        <w:spacing w:line="480" w:lineRule="auto"/>
        <w:ind w:left="284" w:hanging="284"/>
        <w:rPr>
          <w:rFonts w:ascii="Arial" w:hAnsi="Arial" w:cs="Arial"/>
          <w:sz w:val="22"/>
          <w:szCs w:val="22"/>
        </w:rPr>
      </w:pPr>
      <w:r w:rsidRPr="00822474">
        <w:rPr>
          <w:rFonts w:ascii="Arial" w:hAnsi="Arial" w:cs="Arial"/>
          <w:bCs/>
          <w:color w:val="000000" w:themeColor="text1"/>
          <w:sz w:val="22"/>
          <w:szCs w:val="22"/>
        </w:rPr>
        <w:t xml:space="preserve">Norman AJ, Putnam AS, Ivy JA (2018) </w:t>
      </w:r>
      <w:r w:rsidRPr="00822474">
        <w:rPr>
          <w:rFonts w:ascii="Arial" w:hAnsi="Arial" w:cs="Arial"/>
          <w:sz w:val="22"/>
          <w:szCs w:val="22"/>
        </w:rPr>
        <w:t>Use of molecular data in zoo and aquarium collection</w:t>
      </w:r>
      <w:r>
        <w:rPr>
          <w:rFonts w:ascii="Arial" w:hAnsi="Arial" w:cs="Arial"/>
          <w:sz w:val="22"/>
          <w:szCs w:val="22"/>
        </w:rPr>
        <w:t xml:space="preserve"> </w:t>
      </w:r>
      <w:r w:rsidRPr="00822474">
        <w:rPr>
          <w:rFonts w:ascii="Arial" w:hAnsi="Arial" w:cs="Arial"/>
          <w:sz w:val="22"/>
          <w:szCs w:val="22"/>
        </w:rPr>
        <w:t>management: Benefits, challenges, and best practices. Zoo Biology, DOI: 10.1002/zoo.21451</w:t>
      </w:r>
    </w:p>
    <w:p w14:paraId="3E73F725" w14:textId="77777777" w:rsidR="007139A1" w:rsidRDefault="007139A1" w:rsidP="007139A1">
      <w:pPr>
        <w:spacing w:line="480" w:lineRule="auto"/>
        <w:ind w:left="284" w:hanging="284"/>
        <w:rPr>
          <w:rFonts w:ascii="Arial" w:hAnsi="Arial" w:cs="Arial"/>
          <w:color w:val="000000" w:themeColor="text1"/>
          <w:sz w:val="22"/>
          <w:szCs w:val="22"/>
        </w:rPr>
      </w:pPr>
      <w:r w:rsidRPr="00822474">
        <w:rPr>
          <w:rFonts w:ascii="Arial" w:hAnsi="Arial" w:cs="Arial"/>
          <w:bCs/>
          <w:color w:val="000000" w:themeColor="text1"/>
          <w:sz w:val="22"/>
          <w:szCs w:val="22"/>
        </w:rPr>
        <w:t>Ogden R</w:t>
      </w:r>
      <w:r w:rsidRPr="00822474">
        <w:rPr>
          <w:rFonts w:ascii="Arial" w:hAnsi="Arial" w:cs="Arial"/>
          <w:color w:val="000000" w:themeColor="text1"/>
          <w:sz w:val="22"/>
          <w:szCs w:val="22"/>
        </w:rPr>
        <w:t>, Baird J, Senn</w:t>
      </w:r>
      <w:r w:rsidRPr="00B87FE0">
        <w:rPr>
          <w:rFonts w:ascii="Arial" w:hAnsi="Arial" w:cs="Arial"/>
          <w:color w:val="000000" w:themeColor="text1"/>
          <w:sz w:val="22"/>
          <w:szCs w:val="22"/>
        </w:rPr>
        <w:t xml:space="preserve"> H, McEwing R (2012) The use of cross-species genome-wide arrays to discover SNP markers for conservation genetics: a case study from scimitar-horned and Arabian oryx. </w:t>
      </w:r>
      <w:r w:rsidRPr="00B87FE0">
        <w:rPr>
          <w:rFonts w:ascii="Arial" w:hAnsi="Arial" w:cs="Arial"/>
          <w:i/>
          <w:iCs/>
          <w:color w:val="000000" w:themeColor="text1"/>
          <w:sz w:val="22"/>
          <w:szCs w:val="22"/>
        </w:rPr>
        <w:t>Conservation Genetics Resources</w:t>
      </w:r>
      <w:r w:rsidRPr="00B87FE0">
        <w:rPr>
          <w:rFonts w:ascii="Arial" w:hAnsi="Arial" w:cs="Arial"/>
          <w:color w:val="000000" w:themeColor="text1"/>
          <w:sz w:val="22"/>
          <w:szCs w:val="22"/>
        </w:rPr>
        <w:t>, 4 (2), 471-473</w:t>
      </w:r>
    </w:p>
    <w:p w14:paraId="01DD247B" w14:textId="77777777" w:rsidR="007139A1" w:rsidRPr="00822474" w:rsidRDefault="007139A1" w:rsidP="007139A1">
      <w:pPr>
        <w:spacing w:line="480" w:lineRule="auto"/>
        <w:ind w:left="284" w:hanging="284"/>
        <w:rPr>
          <w:rFonts w:ascii="Arial" w:hAnsi="Arial" w:cs="Arial"/>
          <w:bCs/>
          <w:color w:val="000000" w:themeColor="text1"/>
          <w:sz w:val="22"/>
          <w:szCs w:val="22"/>
        </w:rPr>
      </w:pPr>
      <w:r w:rsidRPr="009456A5">
        <w:rPr>
          <w:rFonts w:ascii="Arial" w:hAnsi="Arial" w:cs="Arial"/>
          <w:bCs/>
          <w:color w:val="000000" w:themeColor="text1"/>
          <w:sz w:val="22"/>
          <w:szCs w:val="22"/>
        </w:rPr>
        <w:t>Ogden R, Ghazali M, Hopper J, Čulík L, King T (2018) Genetic assessments for antelope reintroduction planning in four European breeding programmes. Journal of Zoo and Aquarium Research 6 (3), 79-84</w:t>
      </w:r>
    </w:p>
    <w:p w14:paraId="1BCD3497" w14:textId="77777777" w:rsidR="007139A1" w:rsidRDefault="007139A1" w:rsidP="007139A1">
      <w:pPr>
        <w:widowControl w:val="0"/>
        <w:autoSpaceDE w:val="0"/>
        <w:autoSpaceDN w:val="0"/>
        <w:adjustRightInd w:val="0"/>
        <w:spacing w:line="480" w:lineRule="auto"/>
        <w:ind w:left="284" w:hanging="284"/>
        <w:rPr>
          <w:rFonts w:ascii="Arial" w:hAnsi="Arial" w:cs="Arial"/>
          <w:color w:val="000000" w:themeColor="text1"/>
          <w:sz w:val="22"/>
          <w:szCs w:val="22"/>
        </w:rPr>
      </w:pPr>
      <w:r w:rsidRPr="00B87FE0">
        <w:rPr>
          <w:rFonts w:ascii="Arial" w:hAnsi="Arial" w:cs="Arial"/>
          <w:color w:val="000000" w:themeColor="text1"/>
          <w:sz w:val="22"/>
          <w:szCs w:val="22"/>
        </w:rPr>
        <w:t>Pemberton, J., 2008. Wild pedigrees: the way forward. Proceedings of the Royal Society Volume B, 275, 613-621.</w:t>
      </w:r>
    </w:p>
    <w:p w14:paraId="2A673749" w14:textId="77777777" w:rsidR="007139A1" w:rsidRPr="00B87FE0" w:rsidRDefault="007139A1" w:rsidP="007139A1">
      <w:pPr>
        <w:widowControl w:val="0"/>
        <w:autoSpaceDE w:val="0"/>
        <w:autoSpaceDN w:val="0"/>
        <w:adjustRightInd w:val="0"/>
        <w:spacing w:line="480" w:lineRule="auto"/>
        <w:ind w:left="284" w:hanging="284"/>
        <w:rPr>
          <w:rFonts w:ascii="Arial" w:hAnsi="Arial" w:cs="Arial"/>
          <w:color w:val="000000" w:themeColor="text1"/>
          <w:sz w:val="22"/>
          <w:szCs w:val="22"/>
        </w:rPr>
      </w:pPr>
      <w:r w:rsidRPr="004D6368">
        <w:rPr>
          <w:rFonts w:ascii="Arial" w:hAnsi="Arial" w:cs="Arial"/>
          <w:color w:val="000000" w:themeColor="text1"/>
          <w:sz w:val="22"/>
          <w:szCs w:val="22"/>
        </w:rPr>
        <w:t>Ralls, K., Ballou, J.D., Dudash, M.R., Eldridge, M.D., Fenster, C.B., Lacy, R.C., Sunnucks, P. and Frankham, R., 2018. Call for a paradigm shift in the genetic management of fragmented populations. Conservation Letters, 11(2), p.e12412.</w:t>
      </w:r>
    </w:p>
    <w:p w14:paraId="54C0BF5D" w14:textId="77777777" w:rsidR="007139A1" w:rsidRPr="004E0E6A" w:rsidRDefault="007139A1" w:rsidP="007139A1">
      <w:pPr>
        <w:autoSpaceDE w:val="0"/>
        <w:autoSpaceDN w:val="0"/>
        <w:adjustRightInd w:val="0"/>
        <w:spacing w:line="480" w:lineRule="auto"/>
        <w:ind w:left="284" w:hanging="284"/>
        <w:rPr>
          <w:rFonts w:ascii="Arial" w:hAnsi="Arial" w:cs="Arial"/>
          <w:noProof/>
          <w:color w:val="000000" w:themeColor="text1"/>
          <w:sz w:val="22"/>
          <w:szCs w:val="22"/>
        </w:rPr>
      </w:pPr>
      <w:r w:rsidRPr="00B87FE0">
        <w:rPr>
          <w:rFonts w:ascii="Arial" w:hAnsi="Arial" w:cs="Arial"/>
          <w:noProof/>
          <w:color w:val="000000" w:themeColor="text1"/>
          <w:sz w:val="22"/>
          <w:szCs w:val="22"/>
        </w:rPr>
        <w:t>Redford, K.H., Jensen, D.B., Breheny, J.J., 2012</w:t>
      </w:r>
      <w:r w:rsidRPr="004E0E6A">
        <w:rPr>
          <w:rFonts w:ascii="Arial" w:hAnsi="Arial" w:cs="Arial"/>
          <w:noProof/>
          <w:color w:val="000000" w:themeColor="text1"/>
          <w:sz w:val="22"/>
          <w:szCs w:val="22"/>
        </w:rPr>
        <w:t xml:space="preserve">. Integrating the captive and the wild. </w:t>
      </w:r>
      <w:r w:rsidRPr="004E0E6A">
        <w:rPr>
          <w:rFonts w:ascii="Arial" w:hAnsi="Arial" w:cs="Arial"/>
          <w:iCs/>
          <w:noProof/>
          <w:color w:val="000000" w:themeColor="text1"/>
          <w:sz w:val="22"/>
          <w:szCs w:val="22"/>
        </w:rPr>
        <w:t>Science</w:t>
      </w:r>
      <w:r w:rsidRPr="004E0E6A">
        <w:rPr>
          <w:rFonts w:ascii="Arial" w:hAnsi="Arial" w:cs="Arial"/>
          <w:noProof/>
          <w:color w:val="000000" w:themeColor="text1"/>
          <w:sz w:val="22"/>
          <w:szCs w:val="22"/>
        </w:rPr>
        <w:t xml:space="preserve"> </w:t>
      </w:r>
      <w:r w:rsidRPr="004E0E6A">
        <w:rPr>
          <w:rFonts w:ascii="Arial" w:hAnsi="Arial" w:cs="Arial"/>
          <w:i/>
          <w:iCs/>
          <w:noProof/>
          <w:color w:val="000000" w:themeColor="text1"/>
          <w:sz w:val="22"/>
          <w:szCs w:val="22"/>
        </w:rPr>
        <w:t xml:space="preserve">338 </w:t>
      </w:r>
      <w:r w:rsidRPr="004E0E6A">
        <w:rPr>
          <w:rFonts w:ascii="Arial" w:hAnsi="Arial" w:cs="Arial"/>
          <w:noProof/>
          <w:color w:val="000000" w:themeColor="text1"/>
          <w:sz w:val="22"/>
          <w:szCs w:val="22"/>
        </w:rPr>
        <w:t>(6111), 1157–1158.</w:t>
      </w:r>
    </w:p>
    <w:p w14:paraId="017A3672" w14:textId="77777777" w:rsidR="007139A1" w:rsidRPr="004E0E6A" w:rsidRDefault="007139A1" w:rsidP="007139A1">
      <w:pPr>
        <w:shd w:val="clear" w:color="auto" w:fill="FFFFFF"/>
        <w:spacing w:line="480" w:lineRule="auto"/>
        <w:ind w:left="284" w:hanging="284"/>
        <w:rPr>
          <w:rFonts w:ascii="Arial" w:eastAsia="Times New Roman" w:hAnsi="Arial" w:cs="Arial"/>
          <w:sz w:val="22"/>
          <w:szCs w:val="22"/>
          <w:lang w:val="en-US" w:eastAsia="ja-JP"/>
        </w:rPr>
      </w:pPr>
      <w:r w:rsidRPr="004E0E6A">
        <w:rPr>
          <w:rFonts w:ascii="Arial" w:eastAsia="Times New Roman" w:hAnsi="Arial" w:cs="Arial"/>
          <w:sz w:val="22"/>
          <w:szCs w:val="22"/>
          <w:lang w:val="en-US" w:eastAsia="ja-JP"/>
        </w:rPr>
        <w:t>Sato Y, Ogden R, Komatsu M, Maeda T, Inoue-Murayama M (2017) Integration of wild and captive genetic management approaches to support conservation of the endangered Japanese golden eagle. Biological Conservation, 213, 175-184</w:t>
      </w:r>
    </w:p>
    <w:p w14:paraId="488756DB" w14:textId="77777777" w:rsidR="007139A1" w:rsidRPr="00E848D2"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4E0E6A">
        <w:rPr>
          <w:rFonts w:ascii="Arial" w:hAnsi="Arial" w:cs="Arial"/>
          <w:color w:val="000000" w:themeColor="text1"/>
          <w:sz w:val="22"/>
          <w:szCs w:val="22"/>
        </w:rPr>
        <w:t>Shafer ABA, Wolf JBW, Alves PC, Bergström L, Bruford MW, Brännström I, Colling G, Dalén L, De Meester L, Ekblom R, Fawcett KD, Fior S, Hajibabaei M, Hill JA, Hoezel AR</w:t>
      </w:r>
      <w:r w:rsidRPr="00B87FE0">
        <w:rPr>
          <w:rFonts w:ascii="Arial" w:hAnsi="Arial" w:cs="Arial"/>
          <w:color w:val="000000" w:themeColor="text1"/>
          <w:sz w:val="22"/>
          <w:szCs w:val="22"/>
        </w:rPr>
        <w:t xml:space="preserve">, Höglund J, Jensen EL, Krause J, Kristensen TN, Krützen M, McKay JK, Norman AJ, </w:t>
      </w:r>
      <w:r w:rsidRPr="00B87FE0">
        <w:rPr>
          <w:rFonts w:ascii="Arial" w:hAnsi="Arial" w:cs="Arial"/>
          <w:bCs/>
          <w:color w:val="000000" w:themeColor="text1"/>
          <w:sz w:val="22"/>
          <w:szCs w:val="22"/>
        </w:rPr>
        <w:t>Ogden R</w:t>
      </w:r>
      <w:r w:rsidRPr="00B87FE0">
        <w:rPr>
          <w:rFonts w:ascii="Arial" w:hAnsi="Arial" w:cs="Arial"/>
          <w:color w:val="000000" w:themeColor="text1"/>
          <w:sz w:val="22"/>
          <w:szCs w:val="22"/>
        </w:rPr>
        <w:t xml:space="preserve">, Österling EM, Ouborg NJ, Piccolo J, Popović D, Primmer CR, Reed FA, Roumet M, Salmona J, Schenekar T, Schwartz MK, Segelbacher G, Senn H, Thaulow J, Valtonen M, Veale A, Vergeer P, Vijay N, Vilà C, Weissensteiner M, Wennerström L, Wheat CW, Zieliński P (2015) Genomics and the challenging </w:t>
      </w:r>
      <w:r w:rsidRPr="00E848D2">
        <w:rPr>
          <w:rFonts w:ascii="Arial" w:hAnsi="Arial" w:cs="Arial"/>
          <w:color w:val="000000" w:themeColor="text1"/>
          <w:sz w:val="22"/>
          <w:szCs w:val="22"/>
        </w:rPr>
        <w:t>translation into conservation practice. Trends in Ecology &amp; Evolution, 30(2), 78–87</w:t>
      </w:r>
    </w:p>
    <w:p w14:paraId="0B1BE62E" w14:textId="77777777" w:rsidR="007139A1" w:rsidRPr="00E848D2"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E848D2">
        <w:rPr>
          <w:rFonts w:ascii="Arial" w:hAnsi="Arial" w:cs="Arial"/>
          <w:color w:val="000000" w:themeColor="text1"/>
          <w:sz w:val="22"/>
          <w:szCs w:val="22"/>
        </w:rPr>
        <w:t xml:space="preserve">Senn H, </w:t>
      </w:r>
      <w:r w:rsidRPr="00E848D2">
        <w:rPr>
          <w:rFonts w:ascii="Arial" w:hAnsi="Arial" w:cs="Arial"/>
          <w:bCs/>
          <w:color w:val="000000" w:themeColor="text1"/>
          <w:sz w:val="22"/>
          <w:szCs w:val="22"/>
        </w:rPr>
        <w:t>Ogden R</w:t>
      </w:r>
      <w:r w:rsidRPr="00E848D2">
        <w:rPr>
          <w:rFonts w:ascii="Arial" w:hAnsi="Arial" w:cs="Arial"/>
          <w:color w:val="000000" w:themeColor="text1"/>
          <w:sz w:val="22"/>
          <w:szCs w:val="22"/>
        </w:rPr>
        <w:t>, Frosch C, Syrůčková A, Campbell</w:t>
      </w:r>
      <w:r w:rsidRPr="00E848D2">
        <w:rPr>
          <w:rFonts w:ascii="Cambria Math" w:eastAsia="Calibri" w:hAnsi="Cambria Math" w:cs="Cambria Math"/>
          <w:color w:val="000000" w:themeColor="text1"/>
          <w:sz w:val="22"/>
          <w:szCs w:val="22"/>
        </w:rPr>
        <w:t>‐</w:t>
      </w:r>
      <w:r w:rsidRPr="00E848D2">
        <w:rPr>
          <w:rFonts w:ascii="Arial" w:hAnsi="Arial" w:cs="Arial"/>
          <w:color w:val="000000" w:themeColor="text1"/>
          <w:sz w:val="22"/>
          <w:szCs w:val="22"/>
        </w:rPr>
        <w:t>Palmer R, Munclinger P, Durka W, Kraus RHS, Saveljev AP, Nowak C, Stubbe A, Stubbe M, Michaux J, Lavrov V, Samiya R, Ulevicius A, Rosell F (2014</w:t>
      </w:r>
      <w:r>
        <w:rPr>
          <w:rFonts w:ascii="Arial" w:hAnsi="Arial" w:cs="Arial"/>
          <w:color w:val="000000" w:themeColor="text1"/>
          <w:sz w:val="22"/>
          <w:szCs w:val="22"/>
        </w:rPr>
        <w:t>a</w:t>
      </w:r>
      <w:r w:rsidRPr="00E848D2">
        <w:rPr>
          <w:rFonts w:ascii="Arial" w:hAnsi="Arial" w:cs="Arial"/>
          <w:color w:val="000000" w:themeColor="text1"/>
          <w:sz w:val="22"/>
          <w:szCs w:val="22"/>
        </w:rPr>
        <w:t>) Nuclear and mitochondrial genetic structure in the Eurasian beaver (</w:t>
      </w:r>
      <w:r w:rsidRPr="00E848D2">
        <w:rPr>
          <w:rFonts w:ascii="Arial" w:hAnsi="Arial" w:cs="Arial"/>
          <w:i/>
          <w:iCs/>
          <w:color w:val="000000" w:themeColor="text1"/>
          <w:sz w:val="22"/>
          <w:szCs w:val="22"/>
        </w:rPr>
        <w:t>Castor fiber</w:t>
      </w:r>
      <w:r w:rsidRPr="00E848D2">
        <w:rPr>
          <w:rFonts w:ascii="Arial" w:hAnsi="Arial" w:cs="Arial"/>
          <w:color w:val="000000" w:themeColor="text1"/>
          <w:sz w:val="22"/>
          <w:szCs w:val="22"/>
        </w:rPr>
        <w:t xml:space="preserve">) – implications for future reintroductions. </w:t>
      </w:r>
      <w:r w:rsidRPr="00E848D2">
        <w:rPr>
          <w:rFonts w:ascii="Arial" w:hAnsi="Arial" w:cs="Arial"/>
          <w:i/>
          <w:iCs/>
          <w:color w:val="000000" w:themeColor="text1"/>
          <w:sz w:val="22"/>
          <w:szCs w:val="22"/>
        </w:rPr>
        <w:t xml:space="preserve">Evolutionary Applications, </w:t>
      </w:r>
      <w:r w:rsidRPr="00E848D2">
        <w:rPr>
          <w:rFonts w:ascii="Arial" w:hAnsi="Arial" w:cs="Arial"/>
          <w:color w:val="000000" w:themeColor="text1"/>
          <w:sz w:val="22"/>
          <w:szCs w:val="22"/>
        </w:rPr>
        <w:t>7(6): 645–662.</w:t>
      </w:r>
      <w:r w:rsidRPr="00E848D2">
        <w:rPr>
          <w:rFonts w:ascii="Arial" w:hAnsi="Arial" w:cs="Arial"/>
          <w:color w:val="000000" w:themeColor="text1"/>
          <w:sz w:val="22"/>
          <w:szCs w:val="22"/>
        </w:rPr>
        <w:tab/>
      </w:r>
    </w:p>
    <w:p w14:paraId="485A30C0" w14:textId="77777777" w:rsidR="007139A1"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E848D2">
        <w:rPr>
          <w:rFonts w:ascii="Arial" w:hAnsi="Arial" w:cs="Arial"/>
          <w:color w:val="000000" w:themeColor="text1"/>
          <w:sz w:val="22"/>
          <w:szCs w:val="22"/>
        </w:rPr>
        <w:t>Senn H., Banfield L., Wacher T., Newby J., Rabeil T., Kaden J., Kitchener A.C., Abaigar T., Silva T.L., Maunder</w:t>
      </w:r>
      <w:r w:rsidRPr="00B87FE0">
        <w:rPr>
          <w:rFonts w:ascii="Arial" w:hAnsi="Arial" w:cs="Arial"/>
          <w:color w:val="000000" w:themeColor="text1"/>
          <w:sz w:val="22"/>
          <w:szCs w:val="22"/>
        </w:rPr>
        <w:t xml:space="preserve"> M., </w:t>
      </w:r>
      <w:r w:rsidRPr="00B87FE0">
        <w:rPr>
          <w:rFonts w:ascii="Arial" w:hAnsi="Arial" w:cs="Arial"/>
          <w:bCs/>
          <w:color w:val="000000" w:themeColor="text1"/>
          <w:sz w:val="22"/>
          <w:szCs w:val="22"/>
        </w:rPr>
        <w:t>Ogden R</w:t>
      </w:r>
      <w:r w:rsidRPr="00B87FE0">
        <w:rPr>
          <w:rFonts w:ascii="Arial" w:hAnsi="Arial" w:cs="Arial"/>
          <w:color w:val="000000" w:themeColor="text1"/>
          <w:sz w:val="22"/>
          <w:szCs w:val="22"/>
        </w:rPr>
        <w:t>. (2014</w:t>
      </w:r>
      <w:r>
        <w:rPr>
          <w:rFonts w:ascii="Arial" w:hAnsi="Arial" w:cs="Arial"/>
          <w:color w:val="000000" w:themeColor="text1"/>
          <w:sz w:val="22"/>
          <w:szCs w:val="22"/>
        </w:rPr>
        <w:t>b</w:t>
      </w:r>
      <w:r w:rsidRPr="00B87FE0">
        <w:rPr>
          <w:rFonts w:ascii="Arial" w:hAnsi="Arial" w:cs="Arial"/>
          <w:color w:val="000000" w:themeColor="text1"/>
          <w:sz w:val="22"/>
          <w:szCs w:val="22"/>
        </w:rPr>
        <w:t xml:space="preserve">) Splitting or Lumping? A Conservation Dilemma Exemplified by the Critically </w:t>
      </w:r>
      <w:r w:rsidRPr="0008111A">
        <w:rPr>
          <w:rFonts w:ascii="Arial" w:hAnsi="Arial" w:cs="Arial"/>
          <w:color w:val="000000" w:themeColor="text1"/>
          <w:sz w:val="22"/>
          <w:szCs w:val="22"/>
        </w:rPr>
        <w:t>Endangered Dama Gazelle (</w:t>
      </w:r>
      <w:r w:rsidRPr="0008111A">
        <w:rPr>
          <w:rFonts w:ascii="Arial" w:hAnsi="Arial" w:cs="Arial"/>
          <w:i/>
          <w:iCs/>
          <w:color w:val="000000" w:themeColor="text1"/>
          <w:sz w:val="22"/>
          <w:szCs w:val="22"/>
        </w:rPr>
        <w:t>Nanger dama</w:t>
      </w:r>
      <w:r w:rsidRPr="0008111A">
        <w:rPr>
          <w:rFonts w:ascii="Arial" w:hAnsi="Arial" w:cs="Arial"/>
          <w:color w:val="000000" w:themeColor="text1"/>
          <w:sz w:val="22"/>
          <w:szCs w:val="22"/>
        </w:rPr>
        <w:t xml:space="preserve">). </w:t>
      </w:r>
      <w:r w:rsidRPr="0008111A">
        <w:rPr>
          <w:rFonts w:ascii="Arial" w:hAnsi="Arial" w:cs="Arial"/>
          <w:i/>
          <w:iCs/>
          <w:color w:val="000000" w:themeColor="text1"/>
          <w:sz w:val="22"/>
          <w:szCs w:val="22"/>
        </w:rPr>
        <w:t>PloS one,</w:t>
      </w:r>
      <w:r w:rsidRPr="0008111A">
        <w:rPr>
          <w:rFonts w:ascii="Arial" w:hAnsi="Arial" w:cs="Arial"/>
          <w:color w:val="000000" w:themeColor="text1"/>
          <w:sz w:val="22"/>
          <w:szCs w:val="22"/>
        </w:rPr>
        <w:t xml:space="preserve"> 9 (6), e98693</w:t>
      </w:r>
    </w:p>
    <w:p w14:paraId="470D1EE0" w14:textId="77777777" w:rsidR="007139A1" w:rsidRPr="0008111A" w:rsidRDefault="007139A1" w:rsidP="007139A1">
      <w:pPr>
        <w:widowControl w:val="0"/>
        <w:autoSpaceDE w:val="0"/>
        <w:autoSpaceDN w:val="0"/>
        <w:adjustRightInd w:val="0"/>
        <w:spacing w:line="480" w:lineRule="auto"/>
        <w:ind w:left="284" w:right="-722" w:hanging="284"/>
        <w:rPr>
          <w:rFonts w:ascii="Arial" w:hAnsi="Arial" w:cs="Arial"/>
          <w:color w:val="000000" w:themeColor="text1"/>
          <w:sz w:val="22"/>
          <w:szCs w:val="22"/>
        </w:rPr>
      </w:pPr>
      <w:r w:rsidRPr="007A4EC9">
        <w:rPr>
          <w:rFonts w:ascii="Arial" w:hAnsi="Arial" w:cs="Arial"/>
          <w:color w:val="000000" w:themeColor="text1"/>
          <w:sz w:val="22"/>
          <w:szCs w:val="22"/>
        </w:rPr>
        <w:t xml:space="preserve">Skaala Ø, Høyheim B, Glover KA, Dahle G. </w:t>
      </w:r>
      <w:r>
        <w:rPr>
          <w:rFonts w:ascii="Arial" w:hAnsi="Arial" w:cs="Arial"/>
          <w:color w:val="000000" w:themeColor="text1"/>
          <w:sz w:val="22"/>
          <w:szCs w:val="22"/>
        </w:rPr>
        <w:t xml:space="preserve">(2004) </w:t>
      </w:r>
      <w:r w:rsidRPr="007A4EC9">
        <w:rPr>
          <w:rFonts w:ascii="Arial" w:hAnsi="Arial" w:cs="Arial"/>
          <w:color w:val="000000" w:themeColor="text1"/>
          <w:sz w:val="22"/>
          <w:szCs w:val="22"/>
        </w:rPr>
        <w:t>Microsatellite analysis in domesticated and wild Atlantic salmon (Salmo salar L.): allelic diversity and identification of individuals, Aquaculture</w:t>
      </w:r>
      <w:r>
        <w:rPr>
          <w:rFonts w:ascii="Arial" w:hAnsi="Arial" w:cs="Arial"/>
          <w:color w:val="000000" w:themeColor="text1"/>
          <w:sz w:val="22"/>
          <w:szCs w:val="22"/>
        </w:rPr>
        <w:t xml:space="preserve">, </w:t>
      </w:r>
      <w:r w:rsidRPr="007A4EC9">
        <w:rPr>
          <w:rFonts w:ascii="Arial" w:hAnsi="Arial" w:cs="Arial"/>
          <w:color w:val="000000" w:themeColor="text1"/>
          <w:sz w:val="22"/>
          <w:szCs w:val="22"/>
        </w:rPr>
        <w:t>240</w:t>
      </w:r>
      <w:r>
        <w:rPr>
          <w:rFonts w:ascii="Arial" w:hAnsi="Arial" w:cs="Arial"/>
          <w:color w:val="000000" w:themeColor="text1"/>
          <w:sz w:val="22"/>
          <w:szCs w:val="22"/>
        </w:rPr>
        <w:t xml:space="preserve">: </w:t>
      </w:r>
      <w:r w:rsidRPr="007A4EC9">
        <w:rPr>
          <w:rFonts w:ascii="Arial" w:hAnsi="Arial" w:cs="Arial"/>
          <w:color w:val="000000" w:themeColor="text1"/>
          <w:sz w:val="22"/>
          <w:szCs w:val="22"/>
        </w:rPr>
        <w:t>131-143</w:t>
      </w:r>
    </w:p>
    <w:p w14:paraId="5D664B25" w14:textId="77777777" w:rsidR="007139A1" w:rsidRDefault="007139A1" w:rsidP="007139A1">
      <w:pPr>
        <w:autoSpaceDE w:val="0"/>
        <w:autoSpaceDN w:val="0"/>
        <w:adjustRightInd w:val="0"/>
        <w:spacing w:line="480" w:lineRule="auto"/>
        <w:ind w:left="284" w:hanging="284"/>
        <w:rPr>
          <w:rFonts w:ascii="Arial" w:eastAsia="Times New Roman" w:hAnsi="Arial" w:cs="Arial"/>
          <w:color w:val="000000" w:themeColor="text1"/>
          <w:sz w:val="22"/>
          <w:szCs w:val="22"/>
          <w:shd w:val="clear" w:color="auto" w:fill="FFFFFF"/>
          <w:lang w:eastAsia="ja-JP"/>
        </w:rPr>
      </w:pPr>
      <w:r w:rsidRPr="0008111A">
        <w:rPr>
          <w:rFonts w:ascii="Arial" w:eastAsia="Times New Roman" w:hAnsi="Arial" w:cs="Arial"/>
          <w:color w:val="000000" w:themeColor="text1"/>
          <w:sz w:val="22"/>
          <w:szCs w:val="22"/>
          <w:shd w:val="clear" w:color="auto" w:fill="FFFFFF"/>
          <w:lang w:eastAsia="ja-JP"/>
        </w:rPr>
        <w:t>Soorae, P. S. (ed.) (2018). Global Reintroduction Perspectives: 2018. Case studies from around the globe. IUCN/SSC Reintroduction Specialist Group, Gland, Switzerland and Environment Agency, Abu Dhabi, UAE. xiv pp165-169.</w:t>
      </w:r>
    </w:p>
    <w:p w14:paraId="385DA721" w14:textId="77777777" w:rsidR="007139A1" w:rsidRPr="0008111A"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sidRPr="0086778F">
        <w:rPr>
          <w:rFonts w:ascii="Arial" w:hAnsi="Arial" w:cs="Arial"/>
          <w:color w:val="000000" w:themeColor="text1"/>
          <w:sz w:val="22"/>
          <w:szCs w:val="22"/>
        </w:rPr>
        <w:t>Supple M.A. &amp; Shapiro B. (2018) Conservation of biodiversity in the genomics era. Genome Biology 19:</w:t>
      </w:r>
      <w:r>
        <w:rPr>
          <w:rFonts w:ascii="Arial" w:hAnsi="Arial" w:cs="Arial"/>
          <w:color w:val="000000" w:themeColor="text1"/>
          <w:sz w:val="22"/>
          <w:szCs w:val="22"/>
        </w:rPr>
        <w:t xml:space="preserve"> </w:t>
      </w:r>
      <w:r w:rsidRPr="0086778F">
        <w:rPr>
          <w:rFonts w:ascii="Arial" w:hAnsi="Arial" w:cs="Arial"/>
          <w:color w:val="000000" w:themeColor="text1"/>
          <w:sz w:val="22"/>
          <w:szCs w:val="22"/>
        </w:rPr>
        <w:t>131</w:t>
      </w:r>
    </w:p>
    <w:p w14:paraId="7BE16AE9" w14:textId="77777777" w:rsidR="007139A1"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sidRPr="004E0E6A">
        <w:rPr>
          <w:rFonts w:ascii="Arial" w:hAnsi="Arial" w:cs="Arial" w:hint="eastAsia"/>
          <w:color w:val="000000" w:themeColor="text1"/>
          <w:sz w:val="22"/>
          <w:szCs w:val="22"/>
        </w:rPr>
        <w:t>Tracy, L. N., Wallis, G. P., Efford, M. G., &amp; Jamieson, I. G. (2011) Preserving genetic diversity in threatened species reintroductions: How many individuals should be released? Animal Conservation, 14, 439</w:t>
      </w:r>
      <w:r w:rsidRPr="004E0E6A">
        <w:rPr>
          <w:rFonts w:ascii="Arial" w:hAnsi="Arial" w:cs="Arial" w:hint="eastAsia"/>
          <w:color w:val="000000" w:themeColor="text1"/>
          <w:sz w:val="22"/>
          <w:szCs w:val="22"/>
        </w:rPr>
        <w:t>–</w:t>
      </w:r>
      <w:r w:rsidRPr="004E0E6A">
        <w:rPr>
          <w:rFonts w:ascii="Arial" w:hAnsi="Arial" w:cs="Arial" w:hint="eastAsia"/>
          <w:color w:val="000000" w:themeColor="text1"/>
          <w:sz w:val="22"/>
          <w:szCs w:val="22"/>
        </w:rPr>
        <w:t>446. https://doi.org/10.1111/j.1469</w:t>
      </w:r>
      <w:r w:rsidRPr="004E0E6A">
        <w:rPr>
          <w:rFonts w:ascii="Arial" w:hAnsi="Arial" w:cs="Arial" w:hint="eastAsia"/>
          <w:color w:val="000000" w:themeColor="text1"/>
          <w:sz w:val="22"/>
          <w:szCs w:val="22"/>
        </w:rPr>
        <w:t>‐</w:t>
      </w:r>
      <w:r w:rsidRPr="004E0E6A">
        <w:rPr>
          <w:rFonts w:ascii="Arial" w:hAnsi="Arial" w:cs="Arial" w:hint="eastAsia"/>
          <w:color w:val="000000" w:themeColor="text1"/>
          <w:sz w:val="22"/>
          <w:szCs w:val="22"/>
        </w:rPr>
        <w:t>1795.2011.00</w:t>
      </w:r>
      <w:r w:rsidRPr="004E0E6A">
        <w:rPr>
          <w:rFonts w:ascii="Arial" w:hAnsi="Arial" w:cs="Arial"/>
          <w:color w:val="000000" w:themeColor="text1"/>
          <w:sz w:val="22"/>
          <w:szCs w:val="22"/>
        </w:rPr>
        <w:t>448.x</w:t>
      </w:r>
    </w:p>
    <w:p w14:paraId="11CF6941" w14:textId="77777777" w:rsidR="007139A1"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sidRPr="007471F4">
        <w:rPr>
          <w:rFonts w:ascii="Arial" w:hAnsi="Arial" w:cs="Arial"/>
          <w:color w:val="000000" w:themeColor="text1"/>
          <w:sz w:val="22"/>
          <w:szCs w:val="22"/>
        </w:rPr>
        <w:t>Weeks, A. R., Stoklosa, J. &amp; Hoffmann, A. A. Conservation of genetic uniqueness of populations may increase extinction likelihood of endangered species: the case of Australian mammals. Front. Zool. 13, 31 (2016)</w:t>
      </w:r>
    </w:p>
    <w:p w14:paraId="5D0598C9" w14:textId="77777777" w:rsidR="007139A1"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sidRPr="0008111A">
        <w:rPr>
          <w:rFonts w:ascii="Arial" w:hAnsi="Arial" w:cs="Arial"/>
          <w:color w:val="000000" w:themeColor="text1"/>
          <w:sz w:val="22"/>
          <w:szCs w:val="22"/>
        </w:rPr>
        <w:t>Wildt, D.E., Pukazhenthi, B.S., Snodgrass</w:t>
      </w:r>
      <w:r w:rsidRPr="00B87FE0">
        <w:rPr>
          <w:rFonts w:ascii="Arial" w:hAnsi="Arial" w:cs="Arial"/>
          <w:color w:val="000000" w:themeColor="text1"/>
          <w:sz w:val="22"/>
          <w:szCs w:val="22"/>
        </w:rPr>
        <w:t xml:space="preserve">, K., Shurter, S., Greene, L., Rieches, R., Beetem, D., Sawyer, R., Brown, J.L., 2012. Where will zoo animals come from – new ways to get to </w:t>
      </w:r>
      <w:r w:rsidRPr="00E848D2">
        <w:rPr>
          <w:rFonts w:ascii="Arial" w:hAnsi="Arial" w:cs="Arial"/>
          <w:color w:val="000000" w:themeColor="text1"/>
          <w:sz w:val="22"/>
          <w:szCs w:val="22"/>
        </w:rPr>
        <w:t xml:space="preserve">species sustainability. In: </w:t>
      </w:r>
      <w:r w:rsidRPr="00E848D2">
        <w:rPr>
          <w:rFonts w:ascii="Arial" w:hAnsi="Arial" w:cs="Arial"/>
          <w:i/>
          <w:color w:val="000000" w:themeColor="text1"/>
          <w:sz w:val="22"/>
          <w:szCs w:val="22"/>
        </w:rPr>
        <w:t>CONNECT Volume August 2012</w:t>
      </w:r>
      <w:r w:rsidRPr="00E848D2">
        <w:rPr>
          <w:rFonts w:ascii="Arial" w:hAnsi="Arial" w:cs="Arial"/>
          <w:color w:val="000000" w:themeColor="text1"/>
          <w:sz w:val="22"/>
          <w:szCs w:val="22"/>
        </w:rPr>
        <w:t>, American Association of Zoos and Aquaria, Silver Spring, MD, USA, pp10-12.</w:t>
      </w:r>
    </w:p>
    <w:p w14:paraId="3AC33D5F" w14:textId="77777777" w:rsidR="007139A1" w:rsidRDefault="007139A1" w:rsidP="007139A1">
      <w:pPr>
        <w:autoSpaceDE w:val="0"/>
        <w:autoSpaceDN w:val="0"/>
        <w:adjustRightInd w:val="0"/>
        <w:spacing w:line="480" w:lineRule="auto"/>
        <w:ind w:left="284" w:hanging="284"/>
        <w:rPr>
          <w:rFonts w:ascii="Arial" w:eastAsia="Times New Roman" w:hAnsi="Arial" w:cs="Arial"/>
          <w:color w:val="333333"/>
          <w:spacing w:val="4"/>
          <w:sz w:val="22"/>
          <w:szCs w:val="22"/>
          <w:shd w:val="clear" w:color="auto" w:fill="FCFCFC"/>
          <w:lang w:eastAsia="ja-JP"/>
        </w:rPr>
      </w:pPr>
      <w:r w:rsidRPr="00E848D2">
        <w:rPr>
          <w:rFonts w:ascii="Arial" w:hAnsi="Arial" w:cs="Arial"/>
          <w:color w:val="000000" w:themeColor="text1"/>
          <w:sz w:val="22"/>
          <w:szCs w:val="22"/>
        </w:rPr>
        <w:t xml:space="preserve">Wirtz S, Böhm C, Fritz J, Kotrschal K, Veith M, Hochkirch A (2018) Optimizing the genetic management of reintroduction projects: genetic population structure of the captive Northern Bald Ibis population. Conservation Genetics 19(4): </w:t>
      </w:r>
      <w:r w:rsidRPr="00E848D2">
        <w:rPr>
          <w:rFonts w:ascii="Arial" w:eastAsia="Times New Roman" w:hAnsi="Arial" w:cs="Arial"/>
          <w:color w:val="333333"/>
          <w:spacing w:val="4"/>
          <w:sz w:val="22"/>
          <w:szCs w:val="22"/>
          <w:shd w:val="clear" w:color="auto" w:fill="FCFCFC"/>
          <w:lang w:eastAsia="ja-JP"/>
        </w:rPr>
        <w:t>853–864</w:t>
      </w:r>
    </w:p>
    <w:p w14:paraId="6F1643FE" w14:textId="77777777" w:rsidR="007139A1" w:rsidRDefault="007139A1" w:rsidP="007139A1">
      <w:pPr>
        <w:autoSpaceDE w:val="0"/>
        <w:autoSpaceDN w:val="0"/>
        <w:adjustRightInd w:val="0"/>
        <w:spacing w:line="480" w:lineRule="auto"/>
        <w:ind w:left="284" w:hanging="284"/>
        <w:rPr>
          <w:rFonts w:ascii="Arial" w:hAnsi="Arial" w:cs="Arial"/>
          <w:color w:val="000000" w:themeColor="text1"/>
          <w:sz w:val="22"/>
          <w:szCs w:val="22"/>
        </w:rPr>
      </w:pPr>
      <w:r>
        <w:rPr>
          <w:rFonts w:ascii="Arial" w:eastAsia="Times New Roman" w:hAnsi="Arial" w:cs="Arial"/>
          <w:color w:val="333333"/>
          <w:spacing w:val="4"/>
          <w:sz w:val="22"/>
          <w:szCs w:val="22"/>
          <w:shd w:val="clear" w:color="auto" w:fill="FCFCFC"/>
          <w:lang w:eastAsia="ja-JP"/>
        </w:rPr>
        <w:t>Woodfine, T. &amp; Gilbert, T. (2016) The fall and rise of the scimitar-horned oryx: a case study of ex-situ conservation and reintroduction practice. In: (Eds. J. Bro-Jǿrgensen &amp; D. Mallon) Antelope conservation: from diagnosis to action. John Wiley &amp; Sons, Ltd., Chichester, UK: 280 – 296.</w:t>
      </w:r>
    </w:p>
    <w:p w14:paraId="443B6959" w14:textId="77777777" w:rsidR="007139A1" w:rsidRDefault="007139A1" w:rsidP="007139A1">
      <w:pPr>
        <w:spacing w:line="480" w:lineRule="auto"/>
      </w:pPr>
    </w:p>
    <w:p w14:paraId="2B1B383E" w14:textId="77777777" w:rsidR="00C56E38" w:rsidRPr="00C56E38" w:rsidRDefault="00C56E38" w:rsidP="007139A1">
      <w:pPr>
        <w:autoSpaceDE w:val="0"/>
        <w:autoSpaceDN w:val="0"/>
        <w:adjustRightInd w:val="0"/>
        <w:spacing w:line="480" w:lineRule="auto"/>
        <w:ind w:left="284" w:hanging="284"/>
        <w:rPr>
          <w:rFonts w:ascii="Arial" w:hAnsi="Arial" w:cs="Arial"/>
          <w:color w:val="000000" w:themeColor="text1"/>
          <w:sz w:val="22"/>
          <w:szCs w:val="22"/>
        </w:rPr>
      </w:pPr>
    </w:p>
    <w:p w14:paraId="3DF79EF1" w14:textId="76710B45" w:rsidR="00E31873" w:rsidRPr="00E31873" w:rsidRDefault="00B00D63" w:rsidP="007139A1">
      <w:pPr>
        <w:widowControl w:val="0"/>
        <w:tabs>
          <w:tab w:val="left" w:pos="220"/>
          <w:tab w:val="left" w:pos="720"/>
        </w:tabs>
        <w:autoSpaceDE w:val="0"/>
        <w:autoSpaceDN w:val="0"/>
        <w:adjustRightInd w:val="0"/>
        <w:spacing w:line="480" w:lineRule="auto"/>
        <w:rPr>
          <w:rFonts w:ascii="Arial" w:hAnsi="Arial" w:cs="Arial"/>
          <w:b/>
          <w:color w:val="000000" w:themeColor="text1"/>
          <w:sz w:val="22"/>
          <w:szCs w:val="22"/>
        </w:rPr>
      </w:pPr>
      <w:r>
        <w:rPr>
          <w:rFonts w:ascii="Arial" w:hAnsi="Arial" w:cs="Arial"/>
          <w:b/>
          <w:sz w:val="22"/>
          <w:szCs w:val="22"/>
        </w:rPr>
        <w:t>8</w:t>
      </w:r>
      <w:r w:rsidR="00E31873" w:rsidRPr="00E31873">
        <w:rPr>
          <w:rFonts w:ascii="Arial" w:hAnsi="Arial" w:cs="Arial"/>
          <w:b/>
          <w:sz w:val="22"/>
          <w:szCs w:val="22"/>
        </w:rPr>
        <w:t xml:space="preserve">.  </w:t>
      </w:r>
      <w:r w:rsidR="00E31873" w:rsidRPr="00E31873">
        <w:rPr>
          <w:rFonts w:ascii="Arial" w:hAnsi="Arial" w:cs="Arial"/>
          <w:b/>
          <w:color w:val="000000" w:themeColor="text1"/>
          <w:sz w:val="22"/>
          <w:szCs w:val="22"/>
        </w:rPr>
        <w:t>Appendix</w:t>
      </w:r>
    </w:p>
    <w:p w14:paraId="5F996A93" w14:textId="51FF4C62" w:rsidR="00E31873" w:rsidRPr="00E31873" w:rsidRDefault="00E31873" w:rsidP="007139A1">
      <w:pPr>
        <w:spacing w:line="480" w:lineRule="auto"/>
        <w:rPr>
          <w:rFonts w:ascii="Arial" w:hAnsi="Arial" w:cs="Arial"/>
          <w:b/>
          <w:sz w:val="22"/>
          <w:szCs w:val="22"/>
        </w:rPr>
        <w:sectPr w:rsidR="00E31873" w:rsidRPr="00E31873" w:rsidSect="009405CB">
          <w:footerReference w:type="even" r:id="rId8"/>
          <w:footerReference w:type="default" r:id="rId9"/>
          <w:pgSz w:w="12240" w:h="15840"/>
          <w:pgMar w:top="1440" w:right="1440" w:bottom="1440" w:left="1440" w:header="720" w:footer="720" w:gutter="0"/>
          <w:lnNumType w:countBy="1" w:restart="continuous"/>
          <w:cols w:space="720"/>
          <w:docGrid w:linePitch="326"/>
        </w:sectPr>
      </w:pPr>
      <w:r w:rsidRPr="00E31873">
        <w:rPr>
          <w:rFonts w:ascii="Arial" w:hAnsi="Arial" w:cs="Arial"/>
          <w:color w:val="000000" w:themeColor="text1"/>
          <w:sz w:val="22"/>
          <w:szCs w:val="22"/>
        </w:rPr>
        <w:t xml:space="preserve">An appendix containing </w:t>
      </w:r>
      <w:r w:rsidR="00F54E02">
        <w:rPr>
          <w:rFonts w:ascii="Arial" w:hAnsi="Arial" w:cs="Arial"/>
          <w:color w:val="000000" w:themeColor="text1"/>
          <w:sz w:val="22"/>
          <w:szCs w:val="22"/>
        </w:rPr>
        <w:t>S</w:t>
      </w:r>
      <w:r w:rsidRPr="00E31873">
        <w:rPr>
          <w:rFonts w:ascii="Arial" w:hAnsi="Arial" w:cs="Arial"/>
          <w:color w:val="000000" w:themeColor="text1"/>
          <w:sz w:val="22"/>
          <w:szCs w:val="22"/>
        </w:rPr>
        <w:t xml:space="preserve">upplementary </w:t>
      </w:r>
      <w:r w:rsidR="00F54E02">
        <w:rPr>
          <w:rFonts w:ascii="Arial" w:hAnsi="Arial" w:cs="Arial"/>
          <w:color w:val="000000" w:themeColor="text1"/>
          <w:sz w:val="22"/>
          <w:szCs w:val="22"/>
        </w:rPr>
        <w:t>M</w:t>
      </w:r>
      <w:r>
        <w:rPr>
          <w:rFonts w:ascii="Arial" w:hAnsi="Arial" w:cs="Arial"/>
          <w:color w:val="000000" w:themeColor="text1"/>
          <w:sz w:val="22"/>
          <w:szCs w:val="22"/>
        </w:rPr>
        <w:t>aterials</w:t>
      </w:r>
      <w:r w:rsidRPr="00E31873">
        <w:rPr>
          <w:rFonts w:ascii="Arial" w:hAnsi="Arial" w:cs="Arial"/>
          <w:color w:val="000000" w:themeColor="text1"/>
          <w:sz w:val="22"/>
          <w:szCs w:val="22"/>
        </w:rPr>
        <w:t xml:space="preserve"> (</w:t>
      </w:r>
      <w:r>
        <w:rPr>
          <w:rFonts w:ascii="Arial" w:hAnsi="Arial" w:cs="Arial"/>
          <w:color w:val="000000" w:themeColor="text1"/>
          <w:sz w:val="22"/>
          <w:szCs w:val="22"/>
        </w:rPr>
        <w:t>SM1 – SM</w:t>
      </w:r>
      <w:r w:rsidR="00F54E02">
        <w:rPr>
          <w:rFonts w:ascii="Arial" w:hAnsi="Arial" w:cs="Arial"/>
          <w:color w:val="000000" w:themeColor="text1"/>
          <w:sz w:val="22"/>
          <w:szCs w:val="22"/>
        </w:rPr>
        <w:t>4</w:t>
      </w:r>
      <w:r>
        <w:rPr>
          <w:rFonts w:ascii="Arial" w:hAnsi="Arial" w:cs="Arial"/>
          <w:color w:val="000000" w:themeColor="text1"/>
          <w:sz w:val="22"/>
          <w:szCs w:val="22"/>
        </w:rPr>
        <w:t>) is available online</w:t>
      </w:r>
      <w:r w:rsidRPr="00E31873">
        <w:rPr>
          <w:rFonts w:ascii="Arial" w:hAnsi="Arial" w:cs="Arial"/>
          <w:color w:val="000000" w:themeColor="text1"/>
          <w:sz w:val="22"/>
          <w:szCs w:val="22"/>
        </w:rPr>
        <w:t>.</w:t>
      </w:r>
    </w:p>
    <w:p w14:paraId="1B9A803E" w14:textId="77777777" w:rsidR="00D533C9" w:rsidRPr="00E31873" w:rsidRDefault="00E31873" w:rsidP="00D533C9">
      <w:pPr>
        <w:spacing w:line="480" w:lineRule="auto"/>
        <w:ind w:left="1440" w:hanging="1440"/>
        <w:rPr>
          <w:rFonts w:ascii="Arial" w:hAnsi="Arial" w:cs="Arial"/>
          <w:b/>
          <w:sz w:val="22"/>
          <w:szCs w:val="22"/>
        </w:rPr>
      </w:pPr>
      <w:r>
        <w:rPr>
          <w:rFonts w:ascii="Arial" w:hAnsi="Arial" w:cs="Arial"/>
          <w:b/>
          <w:sz w:val="22"/>
          <w:szCs w:val="22"/>
        </w:rPr>
        <w:t xml:space="preserve">8. </w:t>
      </w:r>
      <w:r w:rsidR="00D533C9" w:rsidRPr="00E31873">
        <w:rPr>
          <w:rFonts w:ascii="Arial" w:hAnsi="Arial" w:cs="Arial"/>
          <w:b/>
          <w:sz w:val="22"/>
          <w:szCs w:val="22"/>
        </w:rPr>
        <w:t>Tables</w:t>
      </w:r>
    </w:p>
    <w:p w14:paraId="11368126" w14:textId="77777777" w:rsidR="00D533C9" w:rsidRPr="00E31873" w:rsidRDefault="00D533C9" w:rsidP="00D533C9">
      <w:pPr>
        <w:spacing w:line="480" w:lineRule="auto"/>
        <w:ind w:left="1440" w:hanging="1440"/>
        <w:rPr>
          <w:rFonts w:ascii="Arial" w:hAnsi="Arial" w:cs="Arial"/>
          <w:sz w:val="22"/>
          <w:szCs w:val="22"/>
        </w:rPr>
      </w:pPr>
    </w:p>
    <w:p w14:paraId="7305523D" w14:textId="0E6BF774" w:rsidR="00D533C9" w:rsidRPr="00E31873" w:rsidRDefault="00D533C9" w:rsidP="00D533C9">
      <w:pPr>
        <w:spacing w:line="480" w:lineRule="auto"/>
        <w:ind w:left="1440" w:hanging="1440"/>
        <w:rPr>
          <w:rFonts w:ascii="Arial" w:hAnsi="Arial" w:cs="Arial"/>
          <w:sz w:val="22"/>
          <w:szCs w:val="22"/>
        </w:rPr>
      </w:pPr>
      <w:r w:rsidRPr="00E31873">
        <w:rPr>
          <w:rFonts w:ascii="Arial" w:hAnsi="Arial" w:cs="Arial"/>
          <w:sz w:val="22"/>
          <w:szCs w:val="22"/>
        </w:rPr>
        <w:t>Table 1</w:t>
      </w:r>
      <w:r w:rsidRPr="00E31873">
        <w:rPr>
          <w:rFonts w:ascii="Arial" w:hAnsi="Arial" w:cs="Arial"/>
          <w:sz w:val="22"/>
          <w:szCs w:val="22"/>
        </w:rPr>
        <w:tab/>
        <w:t>Numbers of oryx and genetic diversity measures for the three datasets used, across the captive founder populations included in this study.  Broader levels of diversity were recorded in all available genetic datasets for the larger intensively managed populations (EEP and SSP), while the lowest diversity was recorded for single herd managed groups in Arabia (AAZ and DDCR).</w:t>
      </w:r>
      <w:r w:rsidR="00F5237D">
        <w:rPr>
          <w:rFonts w:ascii="Arial" w:hAnsi="Arial" w:cs="Arial"/>
          <w:sz w:val="22"/>
          <w:szCs w:val="22"/>
        </w:rPr>
        <w:t xml:space="preserve">  Note that heterozygosity measured with microsatellite markers is typically higher than with SNP loci due to the greater number of alleles (variants) at each marker.</w:t>
      </w:r>
    </w:p>
    <w:p w14:paraId="2E30DA48" w14:textId="77777777" w:rsidR="00D533C9" w:rsidRPr="00E31873" w:rsidRDefault="00D533C9" w:rsidP="00D533C9">
      <w:pPr>
        <w:spacing w:line="480" w:lineRule="auto"/>
        <w:ind w:left="1440" w:hanging="1440"/>
        <w:rPr>
          <w:rFonts w:ascii="Arial" w:hAnsi="Arial" w:cs="Arial"/>
          <w:sz w:val="22"/>
          <w:szCs w:val="22"/>
        </w:rPr>
      </w:pPr>
    </w:p>
    <w:p w14:paraId="2332DA31" w14:textId="77777777" w:rsidR="00D533C9" w:rsidRPr="00E31873" w:rsidRDefault="00D533C9" w:rsidP="00D533C9">
      <w:pPr>
        <w:spacing w:line="480" w:lineRule="auto"/>
        <w:ind w:left="1440"/>
        <w:rPr>
          <w:rFonts w:ascii="Arial" w:hAnsi="Arial" w:cs="Arial"/>
          <w:sz w:val="22"/>
          <w:szCs w:val="22"/>
        </w:rPr>
      </w:pPr>
      <w:r w:rsidRPr="00E31873">
        <w:rPr>
          <w:rFonts w:ascii="Arial" w:hAnsi="Arial" w:cs="Arial"/>
          <w:sz w:val="22"/>
          <w:szCs w:val="22"/>
        </w:rPr>
        <w:t>EAD = Abu Dhabi Environment Agency; AAZ = Al Ain Zoo; DDCR = Dubai Desert Conservation Reserve; EEP = European Endangered species Programme (EAZA); SSP = Species Survival Plan (AZA); TUN = Tunisia; AUS = Zoo and Aquarium Association Australasia-Australasian Species Management Program; * Mitochondrial DNA data from (Iyengar et al. 2007).</w:t>
      </w:r>
    </w:p>
    <w:p w14:paraId="70E96210" w14:textId="77777777" w:rsidR="00D533C9" w:rsidRPr="00E31873" w:rsidRDefault="00D533C9">
      <w:pPr>
        <w:rPr>
          <w:rFonts w:ascii="Arial" w:hAnsi="Arial" w:cs="Arial"/>
          <w:sz w:val="22"/>
          <w:szCs w:val="22"/>
        </w:rPr>
      </w:pPr>
      <w:r w:rsidRPr="00E31873">
        <w:rPr>
          <w:rFonts w:ascii="Arial" w:hAnsi="Arial" w:cs="Arial"/>
          <w:sz w:val="22"/>
          <w:szCs w:val="22"/>
        </w:rPr>
        <w:br w:type="page"/>
      </w:r>
    </w:p>
    <w:p w14:paraId="4463FEF7" w14:textId="77777777" w:rsidR="00D533C9" w:rsidRPr="00E31873" w:rsidRDefault="00D533C9" w:rsidP="00D533C9">
      <w:pPr>
        <w:rPr>
          <w:rFonts w:ascii="Arial" w:hAnsi="Arial" w:cs="Arial"/>
          <w:sz w:val="22"/>
          <w:szCs w:val="22"/>
        </w:rPr>
      </w:pPr>
    </w:p>
    <w:tbl>
      <w:tblPr>
        <w:tblW w:w="116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3"/>
        <w:gridCol w:w="908"/>
        <w:gridCol w:w="852"/>
        <w:gridCol w:w="1075"/>
        <w:gridCol w:w="851"/>
        <w:gridCol w:w="992"/>
        <w:gridCol w:w="992"/>
        <w:gridCol w:w="992"/>
      </w:tblGrid>
      <w:tr w:rsidR="00D533C9" w:rsidRPr="00E31873" w14:paraId="44DEB0AD" w14:textId="77777777" w:rsidTr="00606B7C">
        <w:trPr>
          <w:trHeight w:val="315"/>
        </w:trPr>
        <w:tc>
          <w:tcPr>
            <w:tcW w:w="2268" w:type="dxa"/>
            <w:tcBorders>
              <w:bottom w:val="single" w:sz="4" w:space="0" w:color="auto"/>
            </w:tcBorders>
            <w:shd w:val="clear" w:color="auto" w:fill="auto"/>
            <w:noWrap/>
            <w:vAlign w:val="center"/>
            <w:hideMark/>
          </w:tcPr>
          <w:p w14:paraId="4B392D03" w14:textId="77777777" w:rsidR="00D533C9" w:rsidRPr="00E31873" w:rsidRDefault="00D533C9" w:rsidP="00D533C9">
            <w:pPr>
              <w:spacing w:line="360" w:lineRule="auto"/>
              <w:rPr>
                <w:rFonts w:ascii="Arial" w:eastAsia="Times New Roman" w:hAnsi="Arial" w:cs="Arial"/>
                <w:b/>
                <w:sz w:val="22"/>
                <w:szCs w:val="22"/>
                <w:lang w:eastAsia="en-GB"/>
              </w:rPr>
            </w:pPr>
            <w:r w:rsidRPr="00E31873">
              <w:rPr>
                <w:rFonts w:ascii="Arial" w:eastAsia="Times New Roman" w:hAnsi="Arial" w:cs="Arial"/>
                <w:b/>
                <w:sz w:val="22"/>
                <w:szCs w:val="22"/>
                <w:lang w:eastAsia="en-GB"/>
              </w:rPr>
              <w:t>Dataset</w:t>
            </w:r>
          </w:p>
        </w:tc>
        <w:tc>
          <w:tcPr>
            <w:tcW w:w="2693" w:type="dxa"/>
            <w:shd w:val="clear" w:color="auto" w:fill="auto"/>
            <w:noWrap/>
            <w:vAlign w:val="center"/>
            <w:hideMark/>
          </w:tcPr>
          <w:p w14:paraId="6B80996A" w14:textId="77777777" w:rsidR="00D533C9" w:rsidRPr="00E31873" w:rsidRDefault="00D533C9" w:rsidP="00D533C9">
            <w:pPr>
              <w:spacing w:line="360" w:lineRule="auto"/>
              <w:rPr>
                <w:rFonts w:ascii="Arial" w:eastAsia="Times New Roman" w:hAnsi="Arial" w:cs="Arial"/>
                <w:b/>
                <w:color w:val="000000"/>
                <w:sz w:val="22"/>
                <w:szCs w:val="22"/>
                <w:lang w:eastAsia="en-GB"/>
              </w:rPr>
            </w:pPr>
            <w:r w:rsidRPr="00E31873">
              <w:rPr>
                <w:rFonts w:ascii="Arial" w:eastAsia="Times New Roman" w:hAnsi="Arial" w:cs="Arial"/>
                <w:b/>
                <w:color w:val="000000"/>
                <w:sz w:val="22"/>
                <w:szCs w:val="22"/>
                <w:lang w:eastAsia="en-GB"/>
              </w:rPr>
              <w:t>Diversity measure </w:t>
            </w:r>
          </w:p>
        </w:tc>
        <w:tc>
          <w:tcPr>
            <w:tcW w:w="1760" w:type="dxa"/>
            <w:gridSpan w:val="2"/>
            <w:shd w:val="clear" w:color="auto" w:fill="auto"/>
            <w:noWrap/>
            <w:vAlign w:val="center"/>
            <w:hideMark/>
          </w:tcPr>
          <w:p w14:paraId="3F8A62BB" w14:textId="77777777" w:rsidR="00D533C9" w:rsidRPr="00E31873" w:rsidRDefault="00D533C9" w:rsidP="00D533C9">
            <w:pPr>
              <w:spacing w:line="360" w:lineRule="auto"/>
              <w:jc w:val="right"/>
              <w:rPr>
                <w:rFonts w:ascii="Arial" w:eastAsia="Times New Roman" w:hAnsi="Arial" w:cs="Arial"/>
                <w:b/>
                <w:bCs/>
                <w:color w:val="000000"/>
                <w:sz w:val="22"/>
                <w:szCs w:val="22"/>
                <w:lang w:eastAsia="en-GB"/>
              </w:rPr>
            </w:pPr>
            <w:r w:rsidRPr="00E31873">
              <w:rPr>
                <w:rFonts w:ascii="Arial" w:eastAsia="Times New Roman" w:hAnsi="Arial" w:cs="Arial"/>
                <w:b/>
                <w:color w:val="000000"/>
                <w:sz w:val="22"/>
                <w:szCs w:val="22"/>
                <w:lang w:eastAsia="en-GB"/>
              </w:rPr>
              <w:t>All Arabia</w:t>
            </w:r>
          </w:p>
        </w:tc>
        <w:tc>
          <w:tcPr>
            <w:tcW w:w="1075" w:type="dxa"/>
            <w:shd w:val="clear" w:color="auto" w:fill="auto"/>
            <w:noWrap/>
            <w:vAlign w:val="center"/>
            <w:hideMark/>
          </w:tcPr>
          <w:p w14:paraId="3AFA7713" w14:textId="77777777" w:rsidR="00D533C9" w:rsidRPr="00E31873" w:rsidRDefault="00D533C9" w:rsidP="00D533C9">
            <w:pPr>
              <w:spacing w:line="360" w:lineRule="auto"/>
              <w:jc w:val="center"/>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EAD</w:t>
            </w:r>
          </w:p>
        </w:tc>
        <w:tc>
          <w:tcPr>
            <w:tcW w:w="851" w:type="dxa"/>
            <w:vAlign w:val="center"/>
          </w:tcPr>
          <w:p w14:paraId="35B6F742" w14:textId="77777777" w:rsidR="00D533C9" w:rsidRPr="00E31873" w:rsidRDefault="00D533C9" w:rsidP="00D533C9">
            <w:pPr>
              <w:spacing w:line="360" w:lineRule="auto"/>
              <w:jc w:val="center"/>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EEP</w:t>
            </w:r>
          </w:p>
        </w:tc>
        <w:tc>
          <w:tcPr>
            <w:tcW w:w="992" w:type="dxa"/>
            <w:vAlign w:val="center"/>
          </w:tcPr>
          <w:p w14:paraId="47387345" w14:textId="77777777" w:rsidR="00D533C9" w:rsidRPr="00E31873" w:rsidRDefault="00D533C9" w:rsidP="00D533C9">
            <w:pPr>
              <w:spacing w:line="360" w:lineRule="auto"/>
              <w:jc w:val="center"/>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AUS</w:t>
            </w:r>
          </w:p>
        </w:tc>
        <w:tc>
          <w:tcPr>
            <w:tcW w:w="992" w:type="dxa"/>
            <w:shd w:val="clear" w:color="auto" w:fill="auto"/>
            <w:noWrap/>
            <w:vAlign w:val="center"/>
            <w:hideMark/>
          </w:tcPr>
          <w:p w14:paraId="5BAB052B" w14:textId="77777777" w:rsidR="00D533C9" w:rsidRPr="00E31873" w:rsidRDefault="00D533C9" w:rsidP="00D533C9">
            <w:pPr>
              <w:spacing w:line="360" w:lineRule="auto"/>
              <w:jc w:val="center"/>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TUN</w:t>
            </w:r>
          </w:p>
        </w:tc>
        <w:tc>
          <w:tcPr>
            <w:tcW w:w="992" w:type="dxa"/>
            <w:shd w:val="clear" w:color="auto" w:fill="auto"/>
            <w:noWrap/>
            <w:vAlign w:val="center"/>
            <w:hideMark/>
          </w:tcPr>
          <w:p w14:paraId="4AF21A10" w14:textId="77777777" w:rsidR="00D533C9" w:rsidRPr="00E31873" w:rsidRDefault="00D533C9" w:rsidP="00D533C9">
            <w:pPr>
              <w:spacing w:line="360" w:lineRule="auto"/>
              <w:jc w:val="center"/>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SSP*</w:t>
            </w:r>
          </w:p>
        </w:tc>
      </w:tr>
      <w:tr w:rsidR="00D533C9" w:rsidRPr="00E31873" w14:paraId="4B717204" w14:textId="77777777" w:rsidTr="00606B7C">
        <w:trPr>
          <w:trHeight w:val="315"/>
        </w:trPr>
        <w:tc>
          <w:tcPr>
            <w:tcW w:w="2268" w:type="dxa"/>
            <w:vMerge w:val="restart"/>
            <w:shd w:val="clear" w:color="000000" w:fill="auto"/>
            <w:noWrap/>
            <w:hideMark/>
          </w:tcPr>
          <w:p w14:paraId="2E2CC706" w14:textId="77777777" w:rsidR="00D533C9" w:rsidRPr="00E31873" w:rsidRDefault="00D533C9" w:rsidP="00D533C9">
            <w:pPr>
              <w:spacing w:line="360" w:lineRule="auto"/>
              <w:rPr>
                <w:rFonts w:ascii="Arial" w:eastAsia="Times New Roman" w:hAnsi="Arial" w:cs="Arial"/>
                <w:b/>
                <w:bCs/>
                <w:color w:val="000000"/>
                <w:sz w:val="22"/>
                <w:szCs w:val="22"/>
                <w:lang w:eastAsia="en-GB"/>
              </w:rPr>
            </w:pPr>
            <w:r w:rsidRPr="00E31873">
              <w:rPr>
                <w:rFonts w:ascii="Arial" w:eastAsia="Times New Roman" w:hAnsi="Arial" w:cs="Arial"/>
                <w:b/>
                <w:bCs/>
                <w:color w:val="000000"/>
                <w:sz w:val="22"/>
                <w:szCs w:val="22"/>
                <w:lang w:eastAsia="en-GB"/>
              </w:rPr>
              <w:t>SHO_mt_Dataset</w:t>
            </w:r>
          </w:p>
          <w:p w14:paraId="06DBF36C" w14:textId="77777777" w:rsidR="00D533C9" w:rsidRPr="00E31873" w:rsidRDefault="00D533C9" w:rsidP="00D533C9">
            <w:pPr>
              <w:spacing w:line="360" w:lineRule="auto"/>
              <w:rPr>
                <w:rFonts w:ascii="Arial" w:eastAsia="Times New Roman" w:hAnsi="Arial" w:cs="Arial"/>
                <w:b/>
                <w:bCs/>
                <w:color w:val="000000"/>
                <w:sz w:val="22"/>
                <w:szCs w:val="22"/>
                <w:lang w:eastAsia="en-GB"/>
              </w:rPr>
            </w:pPr>
            <w:r w:rsidRPr="00E31873">
              <w:rPr>
                <w:rFonts w:ascii="Arial" w:eastAsia="Times New Roman" w:hAnsi="Arial" w:cs="Arial"/>
                <w:color w:val="000000"/>
                <w:sz w:val="22"/>
                <w:szCs w:val="22"/>
                <w:lang w:eastAsia="en-GB"/>
              </w:rPr>
              <w:t xml:space="preserve">993bp </w:t>
            </w:r>
            <w:r w:rsidR="007169E8" w:rsidRPr="00E31873">
              <w:rPr>
                <w:rFonts w:ascii="Arial" w:eastAsia="Times New Roman" w:hAnsi="Arial" w:cs="Arial"/>
                <w:color w:val="000000"/>
                <w:sz w:val="22"/>
                <w:szCs w:val="22"/>
                <w:lang w:eastAsia="en-GB"/>
              </w:rPr>
              <w:t xml:space="preserve">mitochondrial </w:t>
            </w:r>
            <w:r w:rsidRPr="00E31873">
              <w:rPr>
                <w:rFonts w:ascii="Arial" w:eastAsia="Times New Roman" w:hAnsi="Arial" w:cs="Arial"/>
                <w:color w:val="000000"/>
                <w:sz w:val="22"/>
                <w:szCs w:val="22"/>
                <w:lang w:eastAsia="en-GB"/>
              </w:rPr>
              <w:t>DNA control region</w:t>
            </w:r>
          </w:p>
        </w:tc>
        <w:tc>
          <w:tcPr>
            <w:tcW w:w="2693" w:type="dxa"/>
            <w:shd w:val="clear" w:color="auto" w:fill="auto"/>
            <w:noWrap/>
            <w:vAlign w:val="center"/>
            <w:hideMark/>
          </w:tcPr>
          <w:p w14:paraId="3F16193A"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Number of oryx</w:t>
            </w:r>
          </w:p>
        </w:tc>
        <w:tc>
          <w:tcPr>
            <w:tcW w:w="1760" w:type="dxa"/>
            <w:gridSpan w:val="2"/>
            <w:shd w:val="clear" w:color="auto" w:fill="auto"/>
            <w:noWrap/>
            <w:hideMark/>
          </w:tcPr>
          <w:p w14:paraId="4DD2993D"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274</w:t>
            </w:r>
          </w:p>
        </w:tc>
        <w:tc>
          <w:tcPr>
            <w:tcW w:w="1075" w:type="dxa"/>
            <w:shd w:val="clear" w:color="auto" w:fill="auto"/>
            <w:noWrap/>
            <w:vAlign w:val="center"/>
            <w:hideMark/>
          </w:tcPr>
          <w:p w14:paraId="234DAAD4"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214</w:t>
            </w:r>
          </w:p>
        </w:tc>
        <w:tc>
          <w:tcPr>
            <w:tcW w:w="851" w:type="dxa"/>
            <w:vAlign w:val="center"/>
          </w:tcPr>
          <w:p w14:paraId="759F4F8B"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140</w:t>
            </w:r>
          </w:p>
        </w:tc>
        <w:tc>
          <w:tcPr>
            <w:tcW w:w="992" w:type="dxa"/>
            <w:vAlign w:val="center"/>
          </w:tcPr>
          <w:p w14:paraId="7BBB811A"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35</w:t>
            </w:r>
          </w:p>
        </w:tc>
        <w:tc>
          <w:tcPr>
            <w:tcW w:w="992" w:type="dxa"/>
            <w:shd w:val="clear" w:color="auto" w:fill="auto"/>
            <w:noWrap/>
            <w:vAlign w:val="center"/>
            <w:hideMark/>
          </w:tcPr>
          <w:p w14:paraId="6354BB2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88</w:t>
            </w:r>
          </w:p>
        </w:tc>
        <w:tc>
          <w:tcPr>
            <w:tcW w:w="992" w:type="dxa"/>
            <w:shd w:val="clear" w:color="auto" w:fill="auto"/>
            <w:noWrap/>
            <w:vAlign w:val="center"/>
            <w:hideMark/>
          </w:tcPr>
          <w:p w14:paraId="449CB8FC"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48</w:t>
            </w:r>
          </w:p>
        </w:tc>
      </w:tr>
      <w:tr w:rsidR="00D533C9" w:rsidRPr="00E31873" w14:paraId="7D7BBF9A" w14:textId="77777777" w:rsidTr="00606B7C">
        <w:trPr>
          <w:trHeight w:val="315"/>
        </w:trPr>
        <w:tc>
          <w:tcPr>
            <w:tcW w:w="2268" w:type="dxa"/>
            <w:vMerge/>
            <w:shd w:val="clear" w:color="auto" w:fill="auto"/>
            <w:noWrap/>
            <w:hideMark/>
          </w:tcPr>
          <w:p w14:paraId="5A2FCE74"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77103185"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Number of haplotypes</w:t>
            </w:r>
          </w:p>
        </w:tc>
        <w:tc>
          <w:tcPr>
            <w:tcW w:w="1760" w:type="dxa"/>
            <w:gridSpan w:val="2"/>
            <w:shd w:val="clear" w:color="auto" w:fill="auto"/>
            <w:noWrap/>
            <w:hideMark/>
          </w:tcPr>
          <w:p w14:paraId="4348C56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12</w:t>
            </w:r>
          </w:p>
        </w:tc>
        <w:tc>
          <w:tcPr>
            <w:tcW w:w="1075" w:type="dxa"/>
            <w:shd w:val="clear" w:color="auto" w:fill="auto"/>
            <w:noWrap/>
            <w:vAlign w:val="center"/>
            <w:hideMark/>
          </w:tcPr>
          <w:p w14:paraId="59CA1DF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w:t>
            </w:r>
          </w:p>
        </w:tc>
        <w:tc>
          <w:tcPr>
            <w:tcW w:w="851" w:type="dxa"/>
            <w:vAlign w:val="center"/>
          </w:tcPr>
          <w:p w14:paraId="39ED72BD"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20</w:t>
            </w:r>
          </w:p>
        </w:tc>
        <w:tc>
          <w:tcPr>
            <w:tcW w:w="992" w:type="dxa"/>
            <w:vAlign w:val="center"/>
          </w:tcPr>
          <w:p w14:paraId="655791DA"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4</w:t>
            </w:r>
          </w:p>
        </w:tc>
        <w:tc>
          <w:tcPr>
            <w:tcW w:w="992" w:type="dxa"/>
            <w:shd w:val="clear" w:color="auto" w:fill="auto"/>
            <w:noWrap/>
            <w:vAlign w:val="center"/>
            <w:hideMark/>
          </w:tcPr>
          <w:p w14:paraId="6B83463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16</w:t>
            </w:r>
          </w:p>
        </w:tc>
        <w:tc>
          <w:tcPr>
            <w:tcW w:w="992" w:type="dxa"/>
            <w:shd w:val="clear" w:color="auto" w:fill="auto"/>
            <w:noWrap/>
            <w:vAlign w:val="center"/>
            <w:hideMark/>
          </w:tcPr>
          <w:p w14:paraId="26289228"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20</w:t>
            </w:r>
          </w:p>
        </w:tc>
      </w:tr>
      <w:tr w:rsidR="00D533C9" w:rsidRPr="00E31873" w14:paraId="42160252" w14:textId="77777777" w:rsidTr="00606B7C">
        <w:trPr>
          <w:trHeight w:val="315"/>
        </w:trPr>
        <w:tc>
          <w:tcPr>
            <w:tcW w:w="2268" w:type="dxa"/>
            <w:vMerge/>
            <w:shd w:val="clear" w:color="auto" w:fill="auto"/>
            <w:noWrap/>
            <w:hideMark/>
          </w:tcPr>
          <w:p w14:paraId="0F726432"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327A7F59"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Haplotype diversity</w:t>
            </w:r>
          </w:p>
        </w:tc>
        <w:tc>
          <w:tcPr>
            <w:tcW w:w="1760" w:type="dxa"/>
            <w:gridSpan w:val="2"/>
            <w:shd w:val="clear" w:color="auto" w:fill="auto"/>
            <w:noWrap/>
            <w:hideMark/>
          </w:tcPr>
          <w:p w14:paraId="2074411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0.043</w:t>
            </w:r>
          </w:p>
        </w:tc>
        <w:tc>
          <w:tcPr>
            <w:tcW w:w="1075" w:type="dxa"/>
            <w:shd w:val="clear" w:color="auto" w:fill="auto"/>
            <w:noWrap/>
            <w:vAlign w:val="center"/>
            <w:hideMark/>
          </w:tcPr>
          <w:p w14:paraId="26F2CFD3"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0.033</w:t>
            </w:r>
          </w:p>
        </w:tc>
        <w:tc>
          <w:tcPr>
            <w:tcW w:w="851" w:type="dxa"/>
            <w:vAlign w:val="center"/>
          </w:tcPr>
          <w:p w14:paraId="4C1BA6C5"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0.143</w:t>
            </w:r>
          </w:p>
        </w:tc>
        <w:tc>
          <w:tcPr>
            <w:tcW w:w="992" w:type="dxa"/>
            <w:vAlign w:val="center"/>
          </w:tcPr>
          <w:p w14:paraId="5BD9BA9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0.114</w:t>
            </w:r>
          </w:p>
        </w:tc>
        <w:tc>
          <w:tcPr>
            <w:tcW w:w="992" w:type="dxa"/>
            <w:shd w:val="clear" w:color="auto" w:fill="auto"/>
            <w:noWrap/>
            <w:vAlign w:val="center"/>
            <w:hideMark/>
          </w:tcPr>
          <w:p w14:paraId="4AD829B1"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0.182</w:t>
            </w:r>
          </w:p>
        </w:tc>
        <w:tc>
          <w:tcPr>
            <w:tcW w:w="992" w:type="dxa"/>
            <w:shd w:val="clear" w:color="auto" w:fill="auto"/>
            <w:noWrap/>
            <w:vAlign w:val="center"/>
            <w:hideMark/>
          </w:tcPr>
          <w:p w14:paraId="61C4484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0.417</w:t>
            </w:r>
          </w:p>
        </w:tc>
      </w:tr>
      <w:tr w:rsidR="00D533C9" w:rsidRPr="00E31873" w14:paraId="581E40A4" w14:textId="77777777" w:rsidTr="00606B7C">
        <w:trPr>
          <w:trHeight w:val="315"/>
        </w:trPr>
        <w:tc>
          <w:tcPr>
            <w:tcW w:w="2268" w:type="dxa"/>
            <w:vMerge/>
            <w:shd w:val="clear" w:color="auto" w:fill="auto"/>
            <w:noWrap/>
            <w:hideMark/>
          </w:tcPr>
          <w:p w14:paraId="6163C98C"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4C37DDD2"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No. polymorphic sites</w:t>
            </w:r>
          </w:p>
        </w:tc>
        <w:tc>
          <w:tcPr>
            <w:tcW w:w="1760" w:type="dxa"/>
            <w:gridSpan w:val="2"/>
            <w:shd w:val="clear" w:color="auto" w:fill="auto"/>
            <w:noWrap/>
            <w:hideMark/>
          </w:tcPr>
          <w:p w14:paraId="1645929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51</w:t>
            </w:r>
          </w:p>
        </w:tc>
        <w:tc>
          <w:tcPr>
            <w:tcW w:w="1075" w:type="dxa"/>
            <w:shd w:val="clear" w:color="auto" w:fill="auto"/>
            <w:noWrap/>
            <w:vAlign w:val="center"/>
            <w:hideMark/>
          </w:tcPr>
          <w:p w14:paraId="06156168"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20</w:t>
            </w:r>
          </w:p>
        </w:tc>
        <w:tc>
          <w:tcPr>
            <w:tcW w:w="851" w:type="dxa"/>
            <w:vAlign w:val="center"/>
          </w:tcPr>
          <w:p w14:paraId="7D468F3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71</w:t>
            </w:r>
          </w:p>
        </w:tc>
        <w:tc>
          <w:tcPr>
            <w:tcW w:w="992" w:type="dxa"/>
            <w:vAlign w:val="center"/>
          </w:tcPr>
          <w:p w14:paraId="16F25422"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45</w:t>
            </w:r>
          </w:p>
        </w:tc>
        <w:tc>
          <w:tcPr>
            <w:tcW w:w="992" w:type="dxa"/>
            <w:shd w:val="clear" w:color="auto" w:fill="auto"/>
            <w:noWrap/>
            <w:vAlign w:val="center"/>
            <w:hideMark/>
          </w:tcPr>
          <w:p w14:paraId="699253B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70</w:t>
            </w:r>
          </w:p>
        </w:tc>
        <w:tc>
          <w:tcPr>
            <w:tcW w:w="992" w:type="dxa"/>
            <w:shd w:val="clear" w:color="auto" w:fill="auto"/>
            <w:noWrap/>
            <w:vAlign w:val="center"/>
            <w:hideMark/>
          </w:tcPr>
          <w:p w14:paraId="2DA2C2F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80</w:t>
            </w:r>
          </w:p>
        </w:tc>
      </w:tr>
      <w:tr w:rsidR="00D533C9" w:rsidRPr="00E31873" w14:paraId="4EF95D7D" w14:textId="77777777" w:rsidTr="00606B7C">
        <w:trPr>
          <w:trHeight w:val="315"/>
        </w:trPr>
        <w:tc>
          <w:tcPr>
            <w:tcW w:w="2268" w:type="dxa"/>
            <w:vMerge/>
            <w:shd w:val="clear" w:color="auto" w:fill="auto"/>
            <w:noWrap/>
            <w:hideMark/>
          </w:tcPr>
          <w:p w14:paraId="1BA2B54A"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4C1185F7"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variation (994bp)</w:t>
            </w:r>
          </w:p>
        </w:tc>
        <w:tc>
          <w:tcPr>
            <w:tcW w:w="1760" w:type="dxa"/>
            <w:gridSpan w:val="2"/>
            <w:shd w:val="clear" w:color="auto" w:fill="auto"/>
            <w:noWrap/>
            <w:hideMark/>
          </w:tcPr>
          <w:p w14:paraId="574D236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sz w:val="22"/>
                <w:szCs w:val="22"/>
                <w:lang w:eastAsia="en-GB"/>
              </w:rPr>
              <w:t>5.11</w:t>
            </w:r>
          </w:p>
        </w:tc>
        <w:tc>
          <w:tcPr>
            <w:tcW w:w="1075" w:type="dxa"/>
            <w:shd w:val="clear" w:color="auto" w:fill="auto"/>
            <w:noWrap/>
            <w:vAlign w:val="center"/>
            <w:hideMark/>
          </w:tcPr>
          <w:p w14:paraId="45541BFB"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2.00</w:t>
            </w:r>
          </w:p>
        </w:tc>
        <w:tc>
          <w:tcPr>
            <w:tcW w:w="851" w:type="dxa"/>
            <w:vAlign w:val="center"/>
          </w:tcPr>
          <w:p w14:paraId="46C245CC"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7.11</w:t>
            </w:r>
          </w:p>
        </w:tc>
        <w:tc>
          <w:tcPr>
            <w:tcW w:w="992" w:type="dxa"/>
            <w:vAlign w:val="center"/>
          </w:tcPr>
          <w:p w14:paraId="25FC863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4.51</w:t>
            </w:r>
          </w:p>
        </w:tc>
        <w:tc>
          <w:tcPr>
            <w:tcW w:w="992" w:type="dxa"/>
            <w:shd w:val="clear" w:color="auto" w:fill="auto"/>
            <w:noWrap/>
            <w:vAlign w:val="center"/>
            <w:hideMark/>
          </w:tcPr>
          <w:p w14:paraId="63B6B7E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7.01</w:t>
            </w:r>
          </w:p>
        </w:tc>
        <w:tc>
          <w:tcPr>
            <w:tcW w:w="992" w:type="dxa"/>
            <w:shd w:val="clear" w:color="auto" w:fill="auto"/>
            <w:noWrap/>
            <w:vAlign w:val="center"/>
            <w:hideMark/>
          </w:tcPr>
          <w:p w14:paraId="73BA591B"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8.02</w:t>
            </w:r>
          </w:p>
        </w:tc>
      </w:tr>
      <w:tr w:rsidR="00D533C9" w:rsidRPr="00E31873" w14:paraId="5282F0CC" w14:textId="77777777" w:rsidTr="00606B7C">
        <w:trPr>
          <w:trHeight w:val="315"/>
        </w:trPr>
        <w:tc>
          <w:tcPr>
            <w:tcW w:w="2268" w:type="dxa"/>
            <w:vMerge/>
            <w:shd w:val="clear" w:color="auto" w:fill="auto"/>
            <w:noWrap/>
            <w:hideMark/>
          </w:tcPr>
          <w:p w14:paraId="4F8467D7"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25907E5F"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Gene diversity</w:t>
            </w:r>
          </w:p>
        </w:tc>
        <w:tc>
          <w:tcPr>
            <w:tcW w:w="1760" w:type="dxa"/>
            <w:gridSpan w:val="2"/>
            <w:shd w:val="clear" w:color="auto" w:fill="auto"/>
            <w:noWrap/>
            <w:hideMark/>
          </w:tcPr>
          <w:p w14:paraId="334CBF21"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0.684</w:t>
            </w:r>
          </w:p>
        </w:tc>
        <w:tc>
          <w:tcPr>
            <w:tcW w:w="1075" w:type="dxa"/>
            <w:tcBorders>
              <w:bottom w:val="single" w:sz="4" w:space="0" w:color="auto"/>
            </w:tcBorders>
            <w:shd w:val="clear" w:color="auto" w:fill="auto"/>
            <w:noWrap/>
            <w:vAlign w:val="center"/>
            <w:hideMark/>
          </w:tcPr>
          <w:p w14:paraId="224D2CC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0.617</w:t>
            </w:r>
          </w:p>
        </w:tc>
        <w:tc>
          <w:tcPr>
            <w:tcW w:w="851" w:type="dxa"/>
            <w:tcBorders>
              <w:bottom w:val="single" w:sz="4" w:space="0" w:color="auto"/>
            </w:tcBorders>
            <w:vAlign w:val="center"/>
          </w:tcPr>
          <w:p w14:paraId="05BCB02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0.830</w:t>
            </w:r>
          </w:p>
        </w:tc>
        <w:tc>
          <w:tcPr>
            <w:tcW w:w="992" w:type="dxa"/>
            <w:tcBorders>
              <w:bottom w:val="single" w:sz="4" w:space="0" w:color="auto"/>
            </w:tcBorders>
            <w:vAlign w:val="center"/>
          </w:tcPr>
          <w:p w14:paraId="32BFAA48"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0.690</w:t>
            </w:r>
          </w:p>
        </w:tc>
        <w:tc>
          <w:tcPr>
            <w:tcW w:w="992" w:type="dxa"/>
            <w:tcBorders>
              <w:bottom w:val="single" w:sz="4" w:space="0" w:color="auto"/>
            </w:tcBorders>
            <w:shd w:val="clear" w:color="auto" w:fill="auto"/>
            <w:noWrap/>
            <w:vAlign w:val="center"/>
            <w:hideMark/>
          </w:tcPr>
          <w:p w14:paraId="7DF45043"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0.720</w:t>
            </w:r>
          </w:p>
        </w:tc>
        <w:tc>
          <w:tcPr>
            <w:tcW w:w="992" w:type="dxa"/>
            <w:tcBorders>
              <w:bottom w:val="single" w:sz="4" w:space="0" w:color="auto"/>
            </w:tcBorders>
            <w:shd w:val="clear" w:color="auto" w:fill="auto"/>
            <w:noWrap/>
            <w:vAlign w:val="center"/>
            <w:hideMark/>
          </w:tcPr>
          <w:p w14:paraId="20B81ED1"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0.880</w:t>
            </w:r>
          </w:p>
        </w:tc>
      </w:tr>
      <w:tr w:rsidR="00D533C9" w:rsidRPr="00E31873" w14:paraId="57D31E72" w14:textId="77777777" w:rsidTr="00606B7C">
        <w:trPr>
          <w:trHeight w:val="315"/>
        </w:trPr>
        <w:tc>
          <w:tcPr>
            <w:tcW w:w="2268" w:type="dxa"/>
            <w:vMerge/>
            <w:shd w:val="clear" w:color="auto" w:fill="auto"/>
            <w:noWrap/>
            <w:hideMark/>
          </w:tcPr>
          <w:p w14:paraId="045C96C8"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6F1133DF"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sd (Gene diversity)</w:t>
            </w:r>
          </w:p>
        </w:tc>
        <w:tc>
          <w:tcPr>
            <w:tcW w:w="1760" w:type="dxa"/>
            <w:gridSpan w:val="2"/>
            <w:shd w:val="clear" w:color="auto" w:fill="auto"/>
            <w:noWrap/>
            <w:hideMark/>
          </w:tcPr>
          <w:p w14:paraId="01FFDB3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0.007</w:t>
            </w:r>
          </w:p>
        </w:tc>
        <w:tc>
          <w:tcPr>
            <w:tcW w:w="1075" w:type="dxa"/>
            <w:shd w:val="clear" w:color="auto" w:fill="auto"/>
            <w:noWrap/>
            <w:vAlign w:val="bottom"/>
            <w:hideMark/>
          </w:tcPr>
          <w:p w14:paraId="4F89815B"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0.027</w:t>
            </w:r>
          </w:p>
        </w:tc>
        <w:tc>
          <w:tcPr>
            <w:tcW w:w="851" w:type="dxa"/>
            <w:shd w:val="clear" w:color="auto" w:fill="auto"/>
            <w:vAlign w:val="center"/>
          </w:tcPr>
          <w:p w14:paraId="693458A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0.019</w:t>
            </w:r>
          </w:p>
        </w:tc>
        <w:tc>
          <w:tcPr>
            <w:tcW w:w="992" w:type="dxa"/>
            <w:shd w:val="clear" w:color="auto" w:fill="auto"/>
            <w:vAlign w:val="bottom"/>
          </w:tcPr>
          <w:p w14:paraId="1838D76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0.040</w:t>
            </w:r>
          </w:p>
        </w:tc>
        <w:tc>
          <w:tcPr>
            <w:tcW w:w="992" w:type="dxa"/>
            <w:shd w:val="clear" w:color="auto" w:fill="auto"/>
            <w:noWrap/>
            <w:vAlign w:val="bottom"/>
            <w:hideMark/>
          </w:tcPr>
          <w:p w14:paraId="57AD609D"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0.050</w:t>
            </w:r>
          </w:p>
        </w:tc>
        <w:tc>
          <w:tcPr>
            <w:tcW w:w="992" w:type="dxa"/>
            <w:shd w:val="clear" w:color="auto" w:fill="auto"/>
            <w:noWrap/>
            <w:vAlign w:val="bottom"/>
            <w:hideMark/>
          </w:tcPr>
          <w:p w14:paraId="31605615"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0.040</w:t>
            </w:r>
          </w:p>
        </w:tc>
      </w:tr>
      <w:tr w:rsidR="00D533C9" w:rsidRPr="00E31873" w14:paraId="63BC5557" w14:textId="77777777" w:rsidTr="00606B7C">
        <w:trPr>
          <w:trHeight w:val="315"/>
        </w:trPr>
        <w:tc>
          <w:tcPr>
            <w:tcW w:w="2268" w:type="dxa"/>
            <w:vMerge/>
            <w:shd w:val="clear" w:color="auto" w:fill="auto"/>
            <w:noWrap/>
            <w:hideMark/>
          </w:tcPr>
          <w:p w14:paraId="5943EBCE"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1DBA295C"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Nucleotide Diviversity</w:t>
            </w:r>
          </w:p>
        </w:tc>
        <w:tc>
          <w:tcPr>
            <w:tcW w:w="1760" w:type="dxa"/>
            <w:gridSpan w:val="2"/>
            <w:shd w:val="clear" w:color="auto" w:fill="auto"/>
            <w:noWrap/>
            <w:vAlign w:val="bottom"/>
            <w:hideMark/>
          </w:tcPr>
          <w:p w14:paraId="09D17B01"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hAnsi="Arial" w:cs="Arial"/>
                <w:color w:val="000000"/>
                <w:sz w:val="22"/>
                <w:szCs w:val="22"/>
              </w:rPr>
              <w:t>0.007</w:t>
            </w:r>
          </w:p>
        </w:tc>
        <w:tc>
          <w:tcPr>
            <w:tcW w:w="1075" w:type="dxa"/>
            <w:shd w:val="clear" w:color="auto" w:fill="auto"/>
            <w:noWrap/>
            <w:vAlign w:val="center"/>
            <w:hideMark/>
          </w:tcPr>
          <w:p w14:paraId="44687AE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0.006</w:t>
            </w:r>
          </w:p>
        </w:tc>
        <w:tc>
          <w:tcPr>
            <w:tcW w:w="851" w:type="dxa"/>
            <w:vAlign w:val="center"/>
          </w:tcPr>
          <w:p w14:paraId="773FC9D4"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0.019</w:t>
            </w:r>
          </w:p>
        </w:tc>
        <w:tc>
          <w:tcPr>
            <w:tcW w:w="992" w:type="dxa"/>
            <w:vAlign w:val="center"/>
          </w:tcPr>
          <w:p w14:paraId="652EC904"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0.018</w:t>
            </w:r>
          </w:p>
        </w:tc>
        <w:tc>
          <w:tcPr>
            <w:tcW w:w="992" w:type="dxa"/>
            <w:shd w:val="clear" w:color="auto" w:fill="auto"/>
            <w:noWrap/>
            <w:vAlign w:val="center"/>
            <w:hideMark/>
          </w:tcPr>
          <w:p w14:paraId="4EE29A2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0.018</w:t>
            </w:r>
          </w:p>
        </w:tc>
        <w:tc>
          <w:tcPr>
            <w:tcW w:w="992" w:type="dxa"/>
            <w:shd w:val="clear" w:color="auto" w:fill="auto"/>
            <w:noWrap/>
            <w:vAlign w:val="center"/>
            <w:hideMark/>
          </w:tcPr>
          <w:p w14:paraId="6640EC7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0.017</w:t>
            </w:r>
          </w:p>
        </w:tc>
      </w:tr>
      <w:tr w:rsidR="00D533C9" w:rsidRPr="00E31873" w14:paraId="0AF9AA99" w14:textId="77777777" w:rsidTr="00606B7C">
        <w:trPr>
          <w:trHeight w:val="315"/>
        </w:trPr>
        <w:tc>
          <w:tcPr>
            <w:tcW w:w="2268" w:type="dxa"/>
            <w:vMerge/>
            <w:shd w:val="clear" w:color="auto" w:fill="auto"/>
            <w:noWrap/>
            <w:hideMark/>
          </w:tcPr>
          <w:p w14:paraId="4B22C8B7"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107AF3B8"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Sd (Nucloetide Diversity)</w:t>
            </w:r>
          </w:p>
        </w:tc>
        <w:tc>
          <w:tcPr>
            <w:tcW w:w="1760" w:type="dxa"/>
            <w:gridSpan w:val="2"/>
            <w:shd w:val="clear" w:color="auto" w:fill="auto"/>
            <w:noWrap/>
            <w:vAlign w:val="bottom"/>
            <w:hideMark/>
          </w:tcPr>
          <w:p w14:paraId="57E4882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hAnsi="Arial" w:cs="Arial"/>
                <w:color w:val="000000"/>
                <w:sz w:val="22"/>
                <w:szCs w:val="22"/>
              </w:rPr>
              <w:t>0.004</w:t>
            </w:r>
          </w:p>
        </w:tc>
        <w:tc>
          <w:tcPr>
            <w:tcW w:w="1075" w:type="dxa"/>
            <w:shd w:val="clear" w:color="auto" w:fill="auto"/>
            <w:noWrap/>
            <w:vAlign w:val="center"/>
            <w:hideMark/>
          </w:tcPr>
          <w:p w14:paraId="7547FD62"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0.003</w:t>
            </w:r>
          </w:p>
        </w:tc>
        <w:tc>
          <w:tcPr>
            <w:tcW w:w="851" w:type="dxa"/>
            <w:vAlign w:val="center"/>
          </w:tcPr>
          <w:p w14:paraId="65D081CD"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0.009</w:t>
            </w:r>
          </w:p>
        </w:tc>
        <w:tc>
          <w:tcPr>
            <w:tcW w:w="992" w:type="dxa"/>
            <w:vAlign w:val="center"/>
          </w:tcPr>
          <w:p w14:paraId="0B10703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0.009</w:t>
            </w:r>
          </w:p>
        </w:tc>
        <w:tc>
          <w:tcPr>
            <w:tcW w:w="992" w:type="dxa"/>
            <w:shd w:val="clear" w:color="auto" w:fill="auto"/>
            <w:noWrap/>
            <w:vAlign w:val="center"/>
            <w:hideMark/>
          </w:tcPr>
          <w:p w14:paraId="10ADA03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0.009</w:t>
            </w:r>
          </w:p>
        </w:tc>
        <w:tc>
          <w:tcPr>
            <w:tcW w:w="992" w:type="dxa"/>
            <w:shd w:val="clear" w:color="auto" w:fill="auto"/>
            <w:noWrap/>
            <w:vAlign w:val="center"/>
            <w:hideMark/>
          </w:tcPr>
          <w:p w14:paraId="6FE6F95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0.009</w:t>
            </w:r>
          </w:p>
        </w:tc>
      </w:tr>
      <w:tr w:rsidR="00D533C9" w:rsidRPr="00E31873" w14:paraId="1E3CD3B3" w14:textId="77777777" w:rsidTr="00606B7C">
        <w:trPr>
          <w:trHeight w:val="315"/>
        </w:trPr>
        <w:tc>
          <w:tcPr>
            <w:tcW w:w="2268" w:type="dxa"/>
            <w:shd w:val="clear" w:color="auto" w:fill="auto"/>
            <w:noWrap/>
          </w:tcPr>
          <w:p w14:paraId="27127771"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tcPr>
          <w:p w14:paraId="0A7CE4F3" w14:textId="77777777" w:rsidR="00D533C9" w:rsidRPr="00E31873" w:rsidRDefault="00D533C9" w:rsidP="00D533C9">
            <w:pPr>
              <w:spacing w:line="360" w:lineRule="auto"/>
              <w:rPr>
                <w:rFonts w:ascii="Arial" w:eastAsia="Times New Roman" w:hAnsi="Arial" w:cs="Arial"/>
                <w:color w:val="000000"/>
                <w:sz w:val="22"/>
                <w:szCs w:val="22"/>
                <w:lang w:eastAsia="en-GB"/>
              </w:rPr>
            </w:pPr>
          </w:p>
        </w:tc>
        <w:tc>
          <w:tcPr>
            <w:tcW w:w="908" w:type="dxa"/>
            <w:shd w:val="clear" w:color="auto" w:fill="auto"/>
            <w:noWrap/>
            <w:vAlign w:val="center"/>
          </w:tcPr>
          <w:p w14:paraId="7467E8E9"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color w:val="000000"/>
                <w:sz w:val="22"/>
                <w:szCs w:val="22"/>
                <w:lang w:eastAsia="en-GB"/>
              </w:rPr>
              <w:t>AAZ</w:t>
            </w:r>
          </w:p>
        </w:tc>
        <w:tc>
          <w:tcPr>
            <w:tcW w:w="852" w:type="dxa"/>
            <w:shd w:val="clear" w:color="auto" w:fill="auto"/>
            <w:noWrap/>
            <w:vAlign w:val="center"/>
          </w:tcPr>
          <w:p w14:paraId="515F1A0B"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bCs/>
                <w:color w:val="000000"/>
                <w:sz w:val="22"/>
                <w:szCs w:val="22"/>
                <w:lang w:eastAsia="en-GB"/>
              </w:rPr>
              <w:t>DDCR</w:t>
            </w:r>
          </w:p>
        </w:tc>
        <w:tc>
          <w:tcPr>
            <w:tcW w:w="1075" w:type="dxa"/>
            <w:shd w:val="clear" w:color="auto" w:fill="auto"/>
            <w:noWrap/>
            <w:vAlign w:val="center"/>
          </w:tcPr>
          <w:p w14:paraId="48770B4F"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bCs/>
                <w:color w:val="000000"/>
                <w:sz w:val="22"/>
                <w:szCs w:val="22"/>
                <w:lang w:eastAsia="en-GB"/>
              </w:rPr>
              <w:t>EAD</w:t>
            </w:r>
          </w:p>
        </w:tc>
        <w:tc>
          <w:tcPr>
            <w:tcW w:w="851" w:type="dxa"/>
            <w:vAlign w:val="center"/>
          </w:tcPr>
          <w:p w14:paraId="19F9C472"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bCs/>
                <w:color w:val="000000"/>
                <w:sz w:val="22"/>
                <w:szCs w:val="22"/>
                <w:lang w:eastAsia="en-GB"/>
              </w:rPr>
              <w:t>EEP</w:t>
            </w:r>
          </w:p>
        </w:tc>
        <w:tc>
          <w:tcPr>
            <w:tcW w:w="992" w:type="dxa"/>
            <w:vAlign w:val="center"/>
          </w:tcPr>
          <w:p w14:paraId="1DF20EBA"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color w:val="000000"/>
                <w:sz w:val="22"/>
                <w:szCs w:val="22"/>
                <w:lang w:eastAsia="en-GB"/>
              </w:rPr>
              <w:t>AUS</w:t>
            </w:r>
          </w:p>
        </w:tc>
        <w:tc>
          <w:tcPr>
            <w:tcW w:w="992" w:type="dxa"/>
            <w:shd w:val="clear" w:color="auto" w:fill="auto"/>
            <w:noWrap/>
            <w:vAlign w:val="center"/>
          </w:tcPr>
          <w:p w14:paraId="6A2BA9B8" w14:textId="77777777" w:rsidR="00D533C9" w:rsidRPr="00E31873" w:rsidRDefault="00D533C9" w:rsidP="00D533C9">
            <w:pPr>
              <w:spacing w:line="360" w:lineRule="auto"/>
              <w:jc w:val="center"/>
              <w:rPr>
                <w:rFonts w:ascii="Arial" w:eastAsia="Times New Roman" w:hAnsi="Arial" w:cs="Arial"/>
                <w:b/>
                <w:color w:val="000000"/>
                <w:sz w:val="22"/>
                <w:szCs w:val="22"/>
                <w:lang w:eastAsia="en-GB"/>
              </w:rPr>
            </w:pPr>
            <w:r w:rsidRPr="00E31873">
              <w:rPr>
                <w:rFonts w:ascii="Arial" w:eastAsia="Times New Roman" w:hAnsi="Arial" w:cs="Arial"/>
                <w:b/>
                <w:bCs/>
                <w:color w:val="000000"/>
                <w:sz w:val="22"/>
                <w:szCs w:val="22"/>
                <w:lang w:eastAsia="en-GB"/>
              </w:rPr>
              <w:t>TUN</w:t>
            </w:r>
          </w:p>
        </w:tc>
        <w:tc>
          <w:tcPr>
            <w:tcW w:w="992" w:type="dxa"/>
            <w:vMerge w:val="restart"/>
            <w:shd w:val="clear" w:color="auto" w:fill="auto"/>
            <w:noWrap/>
            <w:vAlign w:val="center"/>
          </w:tcPr>
          <w:p w14:paraId="281AE1D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p w14:paraId="2A57DC5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p w14:paraId="07ABBAAA" w14:textId="77777777" w:rsidR="00D533C9" w:rsidRPr="00E31873" w:rsidRDefault="00D533C9" w:rsidP="00D533C9">
            <w:pPr>
              <w:spacing w:line="360" w:lineRule="auto"/>
              <w:ind w:right="440"/>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p w14:paraId="6224B7D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p w14:paraId="35AC9F4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p w14:paraId="3A670BC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p>
        </w:tc>
      </w:tr>
      <w:tr w:rsidR="00D533C9" w:rsidRPr="00E31873" w14:paraId="11F449EA" w14:textId="77777777" w:rsidTr="00606B7C">
        <w:trPr>
          <w:trHeight w:val="315"/>
        </w:trPr>
        <w:tc>
          <w:tcPr>
            <w:tcW w:w="2268" w:type="dxa"/>
            <w:vMerge w:val="restart"/>
            <w:shd w:val="clear" w:color="auto" w:fill="auto"/>
            <w:noWrap/>
            <w:hideMark/>
          </w:tcPr>
          <w:p w14:paraId="1E924927" w14:textId="77777777" w:rsidR="00D533C9" w:rsidRPr="00E31873" w:rsidRDefault="00D533C9" w:rsidP="00D533C9">
            <w:pPr>
              <w:spacing w:line="360" w:lineRule="auto"/>
              <w:rPr>
                <w:rFonts w:ascii="Arial" w:eastAsia="Times New Roman" w:hAnsi="Arial" w:cs="Arial"/>
                <w:b/>
                <w:color w:val="000000"/>
                <w:sz w:val="22"/>
                <w:szCs w:val="22"/>
                <w:lang w:eastAsia="en-GB"/>
              </w:rPr>
            </w:pPr>
            <w:r w:rsidRPr="00E31873">
              <w:rPr>
                <w:rFonts w:ascii="Arial" w:eastAsia="Times New Roman" w:hAnsi="Arial" w:cs="Arial"/>
                <w:b/>
                <w:color w:val="000000"/>
                <w:sz w:val="22"/>
                <w:szCs w:val="22"/>
                <w:lang w:eastAsia="en-GB"/>
              </w:rPr>
              <w:t>SHO_µSat_Dataset</w:t>
            </w:r>
          </w:p>
          <w:p w14:paraId="6D0D2FD0"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11 n</w:t>
            </w:r>
            <w:r w:rsidR="007169E8" w:rsidRPr="00E31873">
              <w:rPr>
                <w:rFonts w:ascii="Arial" w:eastAsia="Times New Roman" w:hAnsi="Arial" w:cs="Arial"/>
                <w:color w:val="000000"/>
                <w:sz w:val="22"/>
                <w:szCs w:val="22"/>
                <w:lang w:eastAsia="en-GB"/>
              </w:rPr>
              <w:t xml:space="preserve">uclear </w:t>
            </w:r>
            <w:r w:rsidRPr="00E31873">
              <w:rPr>
                <w:rFonts w:ascii="Arial" w:eastAsia="Times New Roman" w:hAnsi="Arial" w:cs="Arial"/>
                <w:color w:val="000000"/>
                <w:sz w:val="22"/>
                <w:szCs w:val="22"/>
                <w:lang w:eastAsia="en-GB"/>
              </w:rPr>
              <w:t>DNA microsatellites</w:t>
            </w:r>
          </w:p>
        </w:tc>
        <w:tc>
          <w:tcPr>
            <w:tcW w:w="2693" w:type="dxa"/>
            <w:shd w:val="clear" w:color="auto" w:fill="auto"/>
            <w:noWrap/>
            <w:vAlign w:val="center"/>
            <w:hideMark/>
          </w:tcPr>
          <w:p w14:paraId="2DF025D1"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Number of oryx</w:t>
            </w:r>
          </w:p>
        </w:tc>
        <w:tc>
          <w:tcPr>
            <w:tcW w:w="908" w:type="dxa"/>
            <w:shd w:val="clear" w:color="auto" w:fill="auto"/>
            <w:noWrap/>
            <w:vAlign w:val="bottom"/>
            <w:hideMark/>
          </w:tcPr>
          <w:p w14:paraId="70E7821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53</w:t>
            </w:r>
          </w:p>
        </w:tc>
        <w:tc>
          <w:tcPr>
            <w:tcW w:w="852" w:type="dxa"/>
            <w:shd w:val="clear" w:color="auto" w:fill="auto"/>
            <w:noWrap/>
            <w:vAlign w:val="bottom"/>
            <w:hideMark/>
          </w:tcPr>
          <w:p w14:paraId="7C768AE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15</w:t>
            </w:r>
          </w:p>
        </w:tc>
        <w:tc>
          <w:tcPr>
            <w:tcW w:w="1075" w:type="dxa"/>
            <w:shd w:val="clear" w:color="auto" w:fill="auto"/>
            <w:noWrap/>
            <w:vAlign w:val="bottom"/>
          </w:tcPr>
          <w:p w14:paraId="6ABC15D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20</w:t>
            </w:r>
          </w:p>
        </w:tc>
        <w:tc>
          <w:tcPr>
            <w:tcW w:w="851" w:type="dxa"/>
            <w:vAlign w:val="bottom"/>
          </w:tcPr>
          <w:p w14:paraId="4C9EA30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134</w:t>
            </w:r>
          </w:p>
        </w:tc>
        <w:tc>
          <w:tcPr>
            <w:tcW w:w="992" w:type="dxa"/>
            <w:vAlign w:val="bottom"/>
          </w:tcPr>
          <w:p w14:paraId="7CE25B0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5</w:t>
            </w:r>
          </w:p>
        </w:tc>
        <w:tc>
          <w:tcPr>
            <w:tcW w:w="992" w:type="dxa"/>
            <w:shd w:val="clear" w:color="auto" w:fill="auto"/>
            <w:noWrap/>
            <w:vAlign w:val="bottom"/>
            <w:hideMark/>
          </w:tcPr>
          <w:p w14:paraId="12CA061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101</w:t>
            </w:r>
          </w:p>
        </w:tc>
        <w:tc>
          <w:tcPr>
            <w:tcW w:w="992" w:type="dxa"/>
            <w:vMerge/>
            <w:shd w:val="clear" w:color="auto" w:fill="auto"/>
            <w:noWrap/>
            <w:vAlign w:val="center"/>
            <w:hideMark/>
          </w:tcPr>
          <w:p w14:paraId="6B575F6A"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p>
        </w:tc>
      </w:tr>
      <w:tr w:rsidR="00D533C9" w:rsidRPr="00E31873" w14:paraId="3CB73B03" w14:textId="77777777" w:rsidTr="00606B7C">
        <w:trPr>
          <w:trHeight w:val="315"/>
        </w:trPr>
        <w:tc>
          <w:tcPr>
            <w:tcW w:w="2268" w:type="dxa"/>
            <w:vMerge/>
            <w:shd w:val="clear" w:color="auto" w:fill="auto"/>
            <w:noWrap/>
            <w:hideMark/>
          </w:tcPr>
          <w:p w14:paraId="63C458C4"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7E8E5155"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Expected heterozygosity</w:t>
            </w:r>
          </w:p>
        </w:tc>
        <w:tc>
          <w:tcPr>
            <w:tcW w:w="908" w:type="dxa"/>
            <w:shd w:val="clear" w:color="auto" w:fill="auto"/>
            <w:noWrap/>
            <w:vAlign w:val="center"/>
            <w:hideMark/>
          </w:tcPr>
          <w:p w14:paraId="34D32CEE"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0.368</w:t>
            </w:r>
          </w:p>
        </w:tc>
        <w:tc>
          <w:tcPr>
            <w:tcW w:w="852" w:type="dxa"/>
            <w:shd w:val="clear" w:color="auto" w:fill="auto"/>
            <w:noWrap/>
            <w:vAlign w:val="bottom"/>
            <w:hideMark/>
          </w:tcPr>
          <w:p w14:paraId="246F747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0.472</w:t>
            </w:r>
          </w:p>
        </w:tc>
        <w:tc>
          <w:tcPr>
            <w:tcW w:w="1075" w:type="dxa"/>
            <w:shd w:val="clear" w:color="auto" w:fill="auto"/>
            <w:noWrap/>
            <w:vAlign w:val="bottom"/>
          </w:tcPr>
          <w:p w14:paraId="62D3B014"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0.539</w:t>
            </w:r>
          </w:p>
        </w:tc>
        <w:tc>
          <w:tcPr>
            <w:tcW w:w="851" w:type="dxa"/>
            <w:vAlign w:val="bottom"/>
          </w:tcPr>
          <w:p w14:paraId="6E16C79B"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0.647</w:t>
            </w:r>
          </w:p>
        </w:tc>
        <w:tc>
          <w:tcPr>
            <w:tcW w:w="992" w:type="dxa"/>
            <w:vAlign w:val="bottom"/>
          </w:tcPr>
          <w:p w14:paraId="7AF46510"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0.544</w:t>
            </w:r>
          </w:p>
        </w:tc>
        <w:tc>
          <w:tcPr>
            <w:tcW w:w="992" w:type="dxa"/>
            <w:shd w:val="clear" w:color="auto" w:fill="auto"/>
            <w:noWrap/>
            <w:vAlign w:val="bottom"/>
            <w:hideMark/>
          </w:tcPr>
          <w:p w14:paraId="0CD61C6A"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0.597</w:t>
            </w:r>
          </w:p>
        </w:tc>
        <w:tc>
          <w:tcPr>
            <w:tcW w:w="992" w:type="dxa"/>
            <w:vMerge/>
            <w:shd w:val="clear" w:color="auto" w:fill="auto"/>
            <w:noWrap/>
            <w:vAlign w:val="center"/>
            <w:hideMark/>
          </w:tcPr>
          <w:p w14:paraId="0D0CBCE4"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p>
        </w:tc>
      </w:tr>
      <w:tr w:rsidR="00D533C9" w:rsidRPr="00E31873" w14:paraId="26F63733" w14:textId="77777777" w:rsidTr="00606B7C">
        <w:trPr>
          <w:trHeight w:val="315"/>
        </w:trPr>
        <w:tc>
          <w:tcPr>
            <w:tcW w:w="2268" w:type="dxa"/>
            <w:vMerge/>
            <w:shd w:val="clear" w:color="auto" w:fill="auto"/>
            <w:noWrap/>
            <w:hideMark/>
          </w:tcPr>
          <w:p w14:paraId="5C5FC72B" w14:textId="77777777" w:rsidR="00D533C9" w:rsidRPr="00E31873" w:rsidRDefault="00D533C9" w:rsidP="00D533C9">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616897BB" w14:textId="77777777" w:rsidR="00D533C9" w:rsidRPr="00E31873" w:rsidRDefault="00D533C9" w:rsidP="00D533C9">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Observed heterozygosity</w:t>
            </w:r>
          </w:p>
        </w:tc>
        <w:tc>
          <w:tcPr>
            <w:tcW w:w="908" w:type="dxa"/>
            <w:shd w:val="clear" w:color="auto" w:fill="auto"/>
            <w:noWrap/>
            <w:vAlign w:val="bottom"/>
            <w:hideMark/>
          </w:tcPr>
          <w:p w14:paraId="0491DC58"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0.327</w:t>
            </w:r>
          </w:p>
        </w:tc>
        <w:tc>
          <w:tcPr>
            <w:tcW w:w="852" w:type="dxa"/>
            <w:shd w:val="clear" w:color="auto" w:fill="auto"/>
            <w:noWrap/>
            <w:vAlign w:val="bottom"/>
            <w:hideMark/>
          </w:tcPr>
          <w:p w14:paraId="6ABED5A9"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0.479</w:t>
            </w:r>
          </w:p>
        </w:tc>
        <w:tc>
          <w:tcPr>
            <w:tcW w:w="1075" w:type="dxa"/>
            <w:shd w:val="clear" w:color="auto" w:fill="auto"/>
            <w:noWrap/>
            <w:vAlign w:val="bottom"/>
          </w:tcPr>
          <w:p w14:paraId="3617AF5A"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0.525</w:t>
            </w:r>
          </w:p>
        </w:tc>
        <w:tc>
          <w:tcPr>
            <w:tcW w:w="851" w:type="dxa"/>
            <w:vAlign w:val="bottom"/>
          </w:tcPr>
          <w:p w14:paraId="45AEEC4F"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0.583</w:t>
            </w:r>
          </w:p>
        </w:tc>
        <w:tc>
          <w:tcPr>
            <w:tcW w:w="992" w:type="dxa"/>
            <w:vAlign w:val="bottom"/>
          </w:tcPr>
          <w:p w14:paraId="62AC59A8"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0.691</w:t>
            </w:r>
          </w:p>
        </w:tc>
        <w:tc>
          <w:tcPr>
            <w:tcW w:w="992" w:type="dxa"/>
            <w:shd w:val="clear" w:color="auto" w:fill="auto"/>
            <w:noWrap/>
            <w:vAlign w:val="bottom"/>
            <w:hideMark/>
          </w:tcPr>
          <w:p w14:paraId="08F85C66"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0.538</w:t>
            </w:r>
          </w:p>
        </w:tc>
        <w:tc>
          <w:tcPr>
            <w:tcW w:w="992" w:type="dxa"/>
            <w:vMerge/>
            <w:shd w:val="clear" w:color="auto" w:fill="auto"/>
            <w:noWrap/>
            <w:vAlign w:val="center"/>
            <w:hideMark/>
          </w:tcPr>
          <w:p w14:paraId="3AFD6AC7" w14:textId="77777777" w:rsidR="00D533C9" w:rsidRPr="00E31873" w:rsidRDefault="00D533C9" w:rsidP="00D533C9">
            <w:pPr>
              <w:spacing w:line="360" w:lineRule="auto"/>
              <w:jc w:val="right"/>
              <w:rPr>
                <w:rFonts w:ascii="Arial" w:eastAsia="Times New Roman" w:hAnsi="Arial" w:cs="Arial"/>
                <w:color w:val="000000"/>
                <w:sz w:val="22"/>
                <w:szCs w:val="22"/>
                <w:lang w:eastAsia="en-GB"/>
              </w:rPr>
            </w:pPr>
          </w:p>
        </w:tc>
      </w:tr>
      <w:tr w:rsidR="00F779F1" w:rsidRPr="00E31873" w14:paraId="457445EF" w14:textId="77777777" w:rsidTr="00F779F1">
        <w:trPr>
          <w:trHeight w:val="315"/>
        </w:trPr>
        <w:tc>
          <w:tcPr>
            <w:tcW w:w="2268" w:type="dxa"/>
            <w:vMerge/>
            <w:shd w:val="clear" w:color="auto" w:fill="auto"/>
            <w:noWrap/>
            <w:hideMark/>
          </w:tcPr>
          <w:p w14:paraId="4EB07060" w14:textId="77777777" w:rsidR="00F779F1" w:rsidRPr="00E31873" w:rsidRDefault="00F779F1" w:rsidP="00F779F1">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61D3EC56" w14:textId="77777777" w:rsidR="00F779F1" w:rsidRPr="00F779F1" w:rsidRDefault="00F779F1" w:rsidP="00F779F1">
            <w:pPr>
              <w:spacing w:line="360" w:lineRule="auto"/>
              <w:rPr>
                <w:rFonts w:ascii="Arial" w:eastAsia="Times New Roman" w:hAnsi="Arial" w:cs="Arial"/>
                <w:color w:val="000000"/>
                <w:sz w:val="22"/>
                <w:szCs w:val="22"/>
                <w:lang w:eastAsia="en-GB"/>
              </w:rPr>
            </w:pPr>
            <w:r w:rsidRPr="00F779F1">
              <w:rPr>
                <w:rFonts w:ascii="Arial" w:eastAsia="Times New Roman" w:hAnsi="Arial" w:cs="Arial"/>
                <w:color w:val="000000"/>
                <w:sz w:val="22"/>
                <w:szCs w:val="22"/>
                <w:lang w:eastAsia="en-GB"/>
              </w:rPr>
              <w:t>Allelic richness</w:t>
            </w:r>
          </w:p>
        </w:tc>
        <w:tc>
          <w:tcPr>
            <w:tcW w:w="908" w:type="dxa"/>
            <w:shd w:val="clear" w:color="auto" w:fill="auto"/>
            <w:noWrap/>
            <w:vAlign w:val="center"/>
            <w:hideMark/>
          </w:tcPr>
          <w:p w14:paraId="1A1E9ACD" w14:textId="2D4B60BE"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2.26</w:t>
            </w:r>
          </w:p>
        </w:tc>
        <w:tc>
          <w:tcPr>
            <w:tcW w:w="852" w:type="dxa"/>
            <w:shd w:val="clear" w:color="auto" w:fill="auto"/>
            <w:noWrap/>
            <w:vAlign w:val="center"/>
          </w:tcPr>
          <w:p w14:paraId="2325721B" w14:textId="334A1903"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2.42</w:t>
            </w:r>
          </w:p>
        </w:tc>
        <w:tc>
          <w:tcPr>
            <w:tcW w:w="1075" w:type="dxa"/>
            <w:shd w:val="clear" w:color="auto" w:fill="auto"/>
            <w:noWrap/>
            <w:vAlign w:val="center"/>
          </w:tcPr>
          <w:p w14:paraId="6E974228" w14:textId="3CAE5125"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3.10</w:t>
            </w:r>
          </w:p>
        </w:tc>
        <w:tc>
          <w:tcPr>
            <w:tcW w:w="851" w:type="dxa"/>
            <w:vAlign w:val="center"/>
          </w:tcPr>
          <w:p w14:paraId="3BD1FC41" w14:textId="066BD61B"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3.78</w:t>
            </w:r>
          </w:p>
        </w:tc>
        <w:tc>
          <w:tcPr>
            <w:tcW w:w="992" w:type="dxa"/>
            <w:vAlign w:val="center"/>
          </w:tcPr>
          <w:p w14:paraId="01C7300B" w14:textId="72017F3B"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3.31</w:t>
            </w:r>
          </w:p>
        </w:tc>
        <w:tc>
          <w:tcPr>
            <w:tcW w:w="992" w:type="dxa"/>
            <w:shd w:val="clear" w:color="auto" w:fill="auto"/>
            <w:noWrap/>
            <w:vAlign w:val="center"/>
          </w:tcPr>
          <w:p w14:paraId="518AD516" w14:textId="1F6C8C3A"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3.55</w:t>
            </w:r>
          </w:p>
        </w:tc>
        <w:tc>
          <w:tcPr>
            <w:tcW w:w="992" w:type="dxa"/>
            <w:vMerge/>
            <w:shd w:val="clear" w:color="auto" w:fill="auto"/>
            <w:noWrap/>
            <w:vAlign w:val="center"/>
            <w:hideMark/>
          </w:tcPr>
          <w:p w14:paraId="561D8496"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r>
      <w:tr w:rsidR="00F779F1" w:rsidRPr="00E31873" w14:paraId="164C333F" w14:textId="77777777" w:rsidTr="00F779F1">
        <w:trPr>
          <w:trHeight w:val="315"/>
        </w:trPr>
        <w:tc>
          <w:tcPr>
            <w:tcW w:w="2268" w:type="dxa"/>
            <w:vMerge/>
            <w:shd w:val="clear" w:color="auto" w:fill="auto"/>
            <w:noWrap/>
            <w:hideMark/>
          </w:tcPr>
          <w:p w14:paraId="18ABBAB1" w14:textId="77777777" w:rsidR="00F779F1" w:rsidRPr="00E31873" w:rsidRDefault="00F779F1" w:rsidP="00F779F1">
            <w:pPr>
              <w:spacing w:line="360" w:lineRule="auto"/>
              <w:rPr>
                <w:rFonts w:ascii="Arial" w:eastAsia="Times New Roman" w:hAnsi="Arial" w:cs="Arial"/>
                <w:b/>
                <w:color w:val="000000"/>
                <w:sz w:val="22"/>
                <w:szCs w:val="22"/>
                <w:lang w:eastAsia="en-GB"/>
              </w:rPr>
            </w:pPr>
          </w:p>
        </w:tc>
        <w:tc>
          <w:tcPr>
            <w:tcW w:w="2693" w:type="dxa"/>
            <w:shd w:val="clear" w:color="auto" w:fill="auto"/>
            <w:noWrap/>
            <w:vAlign w:val="center"/>
            <w:hideMark/>
          </w:tcPr>
          <w:p w14:paraId="0F25DC1D" w14:textId="77777777" w:rsidR="00F779F1" w:rsidRPr="00F779F1" w:rsidRDefault="00F779F1" w:rsidP="00F779F1">
            <w:pPr>
              <w:spacing w:line="360" w:lineRule="auto"/>
              <w:rPr>
                <w:rFonts w:ascii="Arial" w:eastAsia="Times New Roman" w:hAnsi="Arial" w:cs="Arial"/>
                <w:color w:val="000000"/>
                <w:sz w:val="22"/>
                <w:szCs w:val="22"/>
                <w:lang w:eastAsia="en-GB"/>
              </w:rPr>
            </w:pPr>
            <w:r w:rsidRPr="00F779F1">
              <w:rPr>
                <w:rFonts w:ascii="Arial" w:eastAsia="Times New Roman" w:hAnsi="Arial" w:cs="Arial"/>
                <w:color w:val="000000"/>
                <w:sz w:val="22"/>
                <w:szCs w:val="22"/>
                <w:lang w:eastAsia="en-GB"/>
              </w:rPr>
              <w:t>Private Allelic Richness</w:t>
            </w:r>
          </w:p>
        </w:tc>
        <w:tc>
          <w:tcPr>
            <w:tcW w:w="908" w:type="dxa"/>
            <w:shd w:val="clear" w:color="auto" w:fill="auto"/>
            <w:noWrap/>
            <w:vAlign w:val="center"/>
            <w:hideMark/>
          </w:tcPr>
          <w:p w14:paraId="3A7A06C6" w14:textId="76166D85"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r>
              <w:rPr>
                <w:rFonts w:ascii="Arial" w:eastAsia="Times New Roman" w:hAnsi="Arial" w:cs="Arial"/>
                <w:color w:val="000000"/>
                <w:sz w:val="22"/>
                <w:szCs w:val="22"/>
                <w:lang w:eastAsia="en-GB"/>
              </w:rPr>
              <w:t>0.11</w:t>
            </w:r>
          </w:p>
        </w:tc>
        <w:tc>
          <w:tcPr>
            <w:tcW w:w="852" w:type="dxa"/>
            <w:shd w:val="clear" w:color="auto" w:fill="auto"/>
            <w:noWrap/>
            <w:vAlign w:val="center"/>
          </w:tcPr>
          <w:p w14:paraId="7662A348" w14:textId="3E7AE7D4"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 </w:t>
            </w:r>
            <w:r>
              <w:rPr>
                <w:rFonts w:ascii="Arial" w:eastAsia="Times New Roman" w:hAnsi="Arial" w:cs="Arial"/>
                <w:color w:val="000000"/>
                <w:sz w:val="22"/>
                <w:szCs w:val="22"/>
                <w:lang w:eastAsia="en-GB"/>
              </w:rPr>
              <w:t>0.43</w:t>
            </w:r>
          </w:p>
        </w:tc>
        <w:tc>
          <w:tcPr>
            <w:tcW w:w="1075" w:type="dxa"/>
            <w:shd w:val="clear" w:color="auto" w:fill="auto"/>
            <w:noWrap/>
            <w:vAlign w:val="center"/>
          </w:tcPr>
          <w:p w14:paraId="411EFAB1" w14:textId="6A4F1650"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0.06</w:t>
            </w:r>
          </w:p>
        </w:tc>
        <w:tc>
          <w:tcPr>
            <w:tcW w:w="851" w:type="dxa"/>
            <w:vAlign w:val="center"/>
          </w:tcPr>
          <w:p w14:paraId="5C8423C1" w14:textId="7717FCFC"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0.47</w:t>
            </w:r>
          </w:p>
        </w:tc>
        <w:tc>
          <w:tcPr>
            <w:tcW w:w="992" w:type="dxa"/>
            <w:vAlign w:val="center"/>
          </w:tcPr>
          <w:p w14:paraId="545C7994" w14:textId="6E514E66"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0.21</w:t>
            </w:r>
          </w:p>
        </w:tc>
        <w:tc>
          <w:tcPr>
            <w:tcW w:w="992" w:type="dxa"/>
            <w:shd w:val="clear" w:color="auto" w:fill="auto"/>
            <w:noWrap/>
            <w:vAlign w:val="center"/>
          </w:tcPr>
          <w:p w14:paraId="7AB11421" w14:textId="224C5B26" w:rsidR="00F779F1" w:rsidRPr="00E31873" w:rsidRDefault="00F779F1" w:rsidP="00F779F1">
            <w:pPr>
              <w:spacing w:line="360" w:lineRule="auto"/>
              <w:jc w:val="righ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0.47</w:t>
            </w:r>
          </w:p>
        </w:tc>
        <w:tc>
          <w:tcPr>
            <w:tcW w:w="992" w:type="dxa"/>
            <w:vMerge/>
            <w:shd w:val="clear" w:color="auto" w:fill="auto"/>
            <w:noWrap/>
            <w:vAlign w:val="center"/>
            <w:hideMark/>
          </w:tcPr>
          <w:p w14:paraId="765E2F5E"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r>
      <w:tr w:rsidR="00F779F1" w:rsidRPr="00E31873" w14:paraId="42FF223F" w14:textId="77777777" w:rsidTr="00606B7C">
        <w:trPr>
          <w:trHeight w:val="315"/>
        </w:trPr>
        <w:tc>
          <w:tcPr>
            <w:tcW w:w="2268" w:type="dxa"/>
            <w:vMerge w:val="restart"/>
            <w:shd w:val="clear" w:color="auto" w:fill="auto"/>
            <w:noWrap/>
            <w:hideMark/>
          </w:tcPr>
          <w:p w14:paraId="0456A260" w14:textId="77777777" w:rsidR="00F779F1" w:rsidRPr="00E31873" w:rsidRDefault="00F779F1" w:rsidP="00F779F1">
            <w:pPr>
              <w:spacing w:line="360" w:lineRule="auto"/>
              <w:rPr>
                <w:rFonts w:ascii="Arial" w:eastAsia="Times New Roman" w:hAnsi="Arial" w:cs="Arial"/>
                <w:b/>
                <w:color w:val="000000"/>
                <w:sz w:val="22"/>
                <w:szCs w:val="22"/>
                <w:lang w:eastAsia="en-GB"/>
              </w:rPr>
            </w:pPr>
            <w:r w:rsidRPr="00E31873">
              <w:rPr>
                <w:rFonts w:ascii="Arial" w:eastAsia="Times New Roman" w:hAnsi="Arial" w:cs="Arial"/>
                <w:b/>
                <w:color w:val="000000"/>
                <w:sz w:val="22"/>
                <w:szCs w:val="22"/>
                <w:lang w:eastAsia="en-GB"/>
              </w:rPr>
              <w:t>SHO_SNP_Dataset</w:t>
            </w:r>
          </w:p>
          <w:p w14:paraId="0A9FEFFB" w14:textId="77777777" w:rsidR="00F779F1" w:rsidRPr="00E31873" w:rsidRDefault="00F779F1" w:rsidP="00F779F1">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800 nuclear DNA SNPs</w:t>
            </w:r>
          </w:p>
        </w:tc>
        <w:tc>
          <w:tcPr>
            <w:tcW w:w="2693" w:type="dxa"/>
            <w:shd w:val="clear" w:color="auto" w:fill="auto"/>
            <w:noWrap/>
            <w:vAlign w:val="center"/>
            <w:hideMark/>
          </w:tcPr>
          <w:p w14:paraId="34C61F04" w14:textId="77777777" w:rsidR="00F779F1" w:rsidRPr="00E31873" w:rsidRDefault="00F779F1" w:rsidP="00F779F1">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Number of oryx</w:t>
            </w:r>
          </w:p>
        </w:tc>
        <w:tc>
          <w:tcPr>
            <w:tcW w:w="908" w:type="dxa"/>
            <w:shd w:val="clear" w:color="auto" w:fill="auto"/>
            <w:noWrap/>
            <w:vAlign w:val="bottom"/>
            <w:hideMark/>
          </w:tcPr>
          <w:p w14:paraId="2FA0A416"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5</w:t>
            </w:r>
          </w:p>
        </w:tc>
        <w:tc>
          <w:tcPr>
            <w:tcW w:w="852" w:type="dxa"/>
            <w:shd w:val="clear" w:color="auto" w:fill="auto"/>
            <w:noWrap/>
            <w:vAlign w:val="bottom"/>
            <w:hideMark/>
          </w:tcPr>
          <w:p w14:paraId="40C3AC58"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7</w:t>
            </w:r>
          </w:p>
        </w:tc>
        <w:tc>
          <w:tcPr>
            <w:tcW w:w="1075" w:type="dxa"/>
            <w:shd w:val="clear" w:color="auto" w:fill="auto"/>
            <w:noWrap/>
            <w:vAlign w:val="bottom"/>
          </w:tcPr>
          <w:p w14:paraId="2DB78955"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173</w:t>
            </w:r>
          </w:p>
        </w:tc>
        <w:tc>
          <w:tcPr>
            <w:tcW w:w="851" w:type="dxa"/>
            <w:vAlign w:val="bottom"/>
          </w:tcPr>
          <w:p w14:paraId="751C41CA"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16</w:t>
            </w:r>
          </w:p>
        </w:tc>
        <w:tc>
          <w:tcPr>
            <w:tcW w:w="992" w:type="dxa"/>
            <w:vAlign w:val="bottom"/>
          </w:tcPr>
          <w:p w14:paraId="5814E043"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8</w:t>
            </w:r>
          </w:p>
        </w:tc>
        <w:tc>
          <w:tcPr>
            <w:tcW w:w="992" w:type="dxa"/>
            <w:shd w:val="clear" w:color="auto" w:fill="auto"/>
            <w:noWrap/>
            <w:vAlign w:val="bottom"/>
            <w:hideMark/>
          </w:tcPr>
          <w:p w14:paraId="33EC4A2D"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10</w:t>
            </w:r>
          </w:p>
        </w:tc>
        <w:tc>
          <w:tcPr>
            <w:tcW w:w="992" w:type="dxa"/>
            <w:vMerge/>
            <w:shd w:val="clear" w:color="auto" w:fill="auto"/>
            <w:noWrap/>
            <w:vAlign w:val="center"/>
            <w:hideMark/>
          </w:tcPr>
          <w:p w14:paraId="0AE6600A"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r>
      <w:tr w:rsidR="00F779F1" w:rsidRPr="00E31873" w14:paraId="44D640C4" w14:textId="77777777" w:rsidTr="00606B7C">
        <w:trPr>
          <w:trHeight w:val="315"/>
        </w:trPr>
        <w:tc>
          <w:tcPr>
            <w:tcW w:w="2268" w:type="dxa"/>
            <w:vMerge/>
            <w:shd w:val="clear" w:color="auto" w:fill="auto"/>
            <w:noWrap/>
            <w:vAlign w:val="bottom"/>
            <w:hideMark/>
          </w:tcPr>
          <w:p w14:paraId="50D190B8"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c>
          <w:tcPr>
            <w:tcW w:w="2693" w:type="dxa"/>
            <w:shd w:val="clear" w:color="auto" w:fill="auto"/>
            <w:noWrap/>
            <w:vAlign w:val="center"/>
            <w:hideMark/>
          </w:tcPr>
          <w:p w14:paraId="12A9C7C6" w14:textId="77777777" w:rsidR="00F779F1" w:rsidRPr="00E31873" w:rsidRDefault="00F779F1" w:rsidP="00F779F1">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Expected heterozygosity</w:t>
            </w:r>
          </w:p>
        </w:tc>
        <w:tc>
          <w:tcPr>
            <w:tcW w:w="908" w:type="dxa"/>
            <w:shd w:val="clear" w:color="auto" w:fill="auto"/>
            <w:noWrap/>
            <w:vAlign w:val="bottom"/>
            <w:hideMark/>
          </w:tcPr>
          <w:p w14:paraId="1661C41C"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0.111</w:t>
            </w:r>
          </w:p>
        </w:tc>
        <w:tc>
          <w:tcPr>
            <w:tcW w:w="852" w:type="dxa"/>
            <w:shd w:val="clear" w:color="auto" w:fill="auto"/>
            <w:noWrap/>
            <w:vAlign w:val="bottom"/>
            <w:hideMark/>
          </w:tcPr>
          <w:p w14:paraId="3FAD1D18"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0.162</w:t>
            </w:r>
          </w:p>
        </w:tc>
        <w:tc>
          <w:tcPr>
            <w:tcW w:w="1075" w:type="dxa"/>
            <w:shd w:val="clear" w:color="auto" w:fill="auto"/>
            <w:noWrap/>
            <w:vAlign w:val="bottom"/>
          </w:tcPr>
          <w:p w14:paraId="6F420106"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0.188</w:t>
            </w:r>
          </w:p>
        </w:tc>
        <w:tc>
          <w:tcPr>
            <w:tcW w:w="851" w:type="dxa"/>
            <w:vAlign w:val="bottom"/>
          </w:tcPr>
          <w:p w14:paraId="522E452E"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0.212</w:t>
            </w:r>
          </w:p>
        </w:tc>
        <w:tc>
          <w:tcPr>
            <w:tcW w:w="992" w:type="dxa"/>
            <w:vAlign w:val="bottom"/>
          </w:tcPr>
          <w:p w14:paraId="5420D53E"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0.189</w:t>
            </w:r>
          </w:p>
        </w:tc>
        <w:tc>
          <w:tcPr>
            <w:tcW w:w="992" w:type="dxa"/>
            <w:shd w:val="clear" w:color="auto" w:fill="auto"/>
            <w:noWrap/>
            <w:vAlign w:val="bottom"/>
            <w:hideMark/>
          </w:tcPr>
          <w:p w14:paraId="0AA19C12"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0.209</w:t>
            </w:r>
          </w:p>
        </w:tc>
        <w:tc>
          <w:tcPr>
            <w:tcW w:w="992" w:type="dxa"/>
            <w:vMerge/>
            <w:shd w:val="clear" w:color="auto" w:fill="auto"/>
            <w:noWrap/>
            <w:vAlign w:val="center"/>
            <w:hideMark/>
          </w:tcPr>
          <w:p w14:paraId="74ED0B45"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r>
      <w:tr w:rsidR="00F779F1" w:rsidRPr="00E31873" w14:paraId="2C7003C8" w14:textId="77777777" w:rsidTr="00606B7C">
        <w:trPr>
          <w:trHeight w:val="315"/>
        </w:trPr>
        <w:tc>
          <w:tcPr>
            <w:tcW w:w="2268" w:type="dxa"/>
            <w:vMerge/>
            <w:shd w:val="clear" w:color="auto" w:fill="auto"/>
            <w:noWrap/>
            <w:vAlign w:val="bottom"/>
            <w:hideMark/>
          </w:tcPr>
          <w:p w14:paraId="6A7F6BDA"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c>
          <w:tcPr>
            <w:tcW w:w="2693" w:type="dxa"/>
            <w:shd w:val="clear" w:color="auto" w:fill="auto"/>
            <w:noWrap/>
            <w:vAlign w:val="center"/>
            <w:hideMark/>
          </w:tcPr>
          <w:p w14:paraId="3559836E" w14:textId="77777777" w:rsidR="00F779F1" w:rsidRPr="00E31873" w:rsidRDefault="00F779F1" w:rsidP="00F779F1">
            <w:pPr>
              <w:spacing w:line="360" w:lineRule="auto"/>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Observed heterozygosity</w:t>
            </w:r>
          </w:p>
        </w:tc>
        <w:tc>
          <w:tcPr>
            <w:tcW w:w="908" w:type="dxa"/>
            <w:shd w:val="clear" w:color="auto" w:fill="auto"/>
            <w:noWrap/>
            <w:vAlign w:val="bottom"/>
            <w:hideMark/>
          </w:tcPr>
          <w:p w14:paraId="4613E8C1"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0.132</w:t>
            </w:r>
          </w:p>
        </w:tc>
        <w:tc>
          <w:tcPr>
            <w:tcW w:w="852" w:type="dxa"/>
            <w:shd w:val="clear" w:color="auto" w:fill="auto"/>
            <w:noWrap/>
            <w:vAlign w:val="bottom"/>
            <w:hideMark/>
          </w:tcPr>
          <w:p w14:paraId="04D50D22"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0.177</w:t>
            </w:r>
          </w:p>
        </w:tc>
        <w:tc>
          <w:tcPr>
            <w:tcW w:w="1075" w:type="dxa"/>
            <w:shd w:val="clear" w:color="auto" w:fill="auto"/>
            <w:noWrap/>
            <w:vAlign w:val="bottom"/>
          </w:tcPr>
          <w:p w14:paraId="7C657CBB"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0.182</w:t>
            </w:r>
          </w:p>
        </w:tc>
        <w:tc>
          <w:tcPr>
            <w:tcW w:w="851" w:type="dxa"/>
            <w:vAlign w:val="bottom"/>
          </w:tcPr>
          <w:p w14:paraId="5C6F18A7"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0.203</w:t>
            </w:r>
          </w:p>
        </w:tc>
        <w:tc>
          <w:tcPr>
            <w:tcW w:w="992" w:type="dxa"/>
            <w:vAlign w:val="bottom"/>
          </w:tcPr>
          <w:p w14:paraId="2D11AF49"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0.191</w:t>
            </w:r>
          </w:p>
        </w:tc>
        <w:tc>
          <w:tcPr>
            <w:tcW w:w="992" w:type="dxa"/>
            <w:shd w:val="clear" w:color="auto" w:fill="auto"/>
            <w:noWrap/>
            <w:vAlign w:val="bottom"/>
            <w:hideMark/>
          </w:tcPr>
          <w:p w14:paraId="1A7E5D96"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r w:rsidRPr="00E31873">
              <w:rPr>
                <w:rFonts w:ascii="Arial" w:eastAsia="Times New Roman" w:hAnsi="Arial" w:cs="Arial"/>
                <w:color w:val="000000"/>
                <w:sz w:val="22"/>
                <w:szCs w:val="22"/>
                <w:lang w:eastAsia="en-GB"/>
              </w:rPr>
              <w:t>0.202</w:t>
            </w:r>
          </w:p>
        </w:tc>
        <w:tc>
          <w:tcPr>
            <w:tcW w:w="992" w:type="dxa"/>
            <w:vMerge/>
            <w:shd w:val="clear" w:color="auto" w:fill="auto"/>
            <w:noWrap/>
            <w:vAlign w:val="center"/>
            <w:hideMark/>
          </w:tcPr>
          <w:p w14:paraId="7CD903B4" w14:textId="77777777" w:rsidR="00F779F1" w:rsidRPr="00E31873" w:rsidRDefault="00F779F1" w:rsidP="00F779F1">
            <w:pPr>
              <w:spacing w:line="360" w:lineRule="auto"/>
              <w:jc w:val="right"/>
              <w:rPr>
                <w:rFonts w:ascii="Arial" w:eastAsia="Times New Roman" w:hAnsi="Arial" w:cs="Arial"/>
                <w:color w:val="000000"/>
                <w:sz w:val="22"/>
                <w:szCs w:val="22"/>
                <w:lang w:eastAsia="en-GB"/>
              </w:rPr>
            </w:pPr>
          </w:p>
        </w:tc>
      </w:tr>
    </w:tbl>
    <w:p w14:paraId="604DDF01" w14:textId="77777777" w:rsidR="00D533C9" w:rsidRPr="00E31873" w:rsidRDefault="00D533C9" w:rsidP="00D533C9">
      <w:pPr>
        <w:rPr>
          <w:rFonts w:ascii="Arial" w:hAnsi="Arial" w:cs="Arial"/>
          <w:sz w:val="22"/>
          <w:szCs w:val="22"/>
        </w:rPr>
      </w:pPr>
    </w:p>
    <w:p w14:paraId="267110EB" w14:textId="77777777" w:rsidR="00D533C9" w:rsidRPr="00E31873" w:rsidRDefault="00D533C9" w:rsidP="00533918">
      <w:pPr>
        <w:pStyle w:val="Caption"/>
        <w:keepNext/>
        <w:spacing w:line="480" w:lineRule="auto"/>
        <w:rPr>
          <w:rFonts w:ascii="Arial" w:hAnsi="Arial" w:cs="Arial"/>
          <w:i w:val="0"/>
          <w:sz w:val="22"/>
          <w:szCs w:val="22"/>
        </w:rPr>
        <w:sectPr w:rsidR="00D533C9" w:rsidRPr="00E31873" w:rsidSect="00D533C9">
          <w:pgSz w:w="15840" w:h="12240" w:orient="landscape"/>
          <w:pgMar w:top="1440" w:right="1440" w:bottom="1440" w:left="1440" w:header="720" w:footer="720" w:gutter="0"/>
          <w:lnNumType w:countBy="1" w:restart="continuous"/>
          <w:cols w:space="720"/>
        </w:sectPr>
      </w:pPr>
    </w:p>
    <w:p w14:paraId="5AA2BBE5" w14:textId="77777777" w:rsidR="008151D0" w:rsidRPr="00E31873" w:rsidRDefault="00AC1A28" w:rsidP="00D533C9">
      <w:pPr>
        <w:spacing w:line="480" w:lineRule="auto"/>
        <w:ind w:left="1440" w:hanging="1440"/>
        <w:rPr>
          <w:rFonts w:ascii="Arial" w:hAnsi="Arial" w:cs="Arial"/>
          <w:sz w:val="22"/>
          <w:szCs w:val="22"/>
        </w:rPr>
      </w:pPr>
      <w:r w:rsidRPr="00E31873">
        <w:rPr>
          <w:rFonts w:ascii="Arial" w:hAnsi="Arial" w:cs="Arial"/>
          <w:sz w:val="22"/>
          <w:szCs w:val="22"/>
        </w:rPr>
        <w:t>Table 2</w:t>
      </w:r>
      <w:r w:rsidR="00E73AF5" w:rsidRPr="00E31873">
        <w:rPr>
          <w:rFonts w:ascii="Arial" w:hAnsi="Arial" w:cs="Arial"/>
          <w:sz w:val="22"/>
          <w:szCs w:val="22"/>
        </w:rPr>
        <w:tab/>
        <w:t>Pairwise F</w:t>
      </w:r>
      <w:r w:rsidR="00E73AF5" w:rsidRPr="00E31873">
        <w:rPr>
          <w:rFonts w:ascii="Arial" w:hAnsi="Arial" w:cs="Arial"/>
          <w:sz w:val="22"/>
          <w:szCs w:val="22"/>
          <w:vertAlign w:val="subscript"/>
        </w:rPr>
        <w:t>ST</w:t>
      </w:r>
      <w:r w:rsidR="00E73AF5" w:rsidRPr="00E31873">
        <w:rPr>
          <w:rFonts w:ascii="Arial" w:hAnsi="Arial" w:cs="Arial"/>
          <w:sz w:val="22"/>
          <w:szCs w:val="22"/>
        </w:rPr>
        <w:t xml:space="preserve"> among </w:t>
      </w:r>
      <w:r w:rsidR="008151D0" w:rsidRPr="00E31873">
        <w:rPr>
          <w:rFonts w:ascii="Arial" w:hAnsi="Arial" w:cs="Arial"/>
          <w:sz w:val="22"/>
          <w:szCs w:val="22"/>
        </w:rPr>
        <w:t xml:space="preserve">six </w:t>
      </w:r>
      <w:r w:rsidR="00E73AF5" w:rsidRPr="00E31873">
        <w:rPr>
          <w:rFonts w:ascii="Arial" w:hAnsi="Arial" w:cs="Arial"/>
          <w:sz w:val="22"/>
          <w:szCs w:val="22"/>
        </w:rPr>
        <w:t>groups of captive individuals, based on geographic origin</w:t>
      </w:r>
      <w:r w:rsidR="00DF0721" w:rsidRPr="00E31873">
        <w:rPr>
          <w:rFonts w:ascii="Arial" w:hAnsi="Arial" w:cs="Arial"/>
          <w:sz w:val="22"/>
          <w:szCs w:val="22"/>
        </w:rPr>
        <w:t xml:space="preserve"> for the SHO</w:t>
      </w:r>
      <w:r w:rsidR="008151D0" w:rsidRPr="00E31873">
        <w:rPr>
          <w:rFonts w:ascii="Arial" w:hAnsi="Arial" w:cs="Arial"/>
          <w:sz w:val="22"/>
          <w:szCs w:val="22"/>
        </w:rPr>
        <w:t>_</w:t>
      </w:r>
      <w:r w:rsidR="00DF0721" w:rsidRPr="00E31873">
        <w:rPr>
          <w:rFonts w:ascii="Arial" w:hAnsi="Arial" w:cs="Arial"/>
          <w:sz w:val="22"/>
          <w:szCs w:val="22"/>
        </w:rPr>
        <w:t>µSat</w:t>
      </w:r>
      <w:r w:rsidR="008151D0" w:rsidRPr="00E31873">
        <w:rPr>
          <w:rFonts w:ascii="Arial" w:hAnsi="Arial" w:cs="Arial"/>
          <w:sz w:val="22"/>
          <w:szCs w:val="22"/>
        </w:rPr>
        <w:t>_</w:t>
      </w:r>
      <w:r w:rsidR="00DF0721" w:rsidRPr="00E31873">
        <w:rPr>
          <w:rFonts w:ascii="Arial" w:hAnsi="Arial" w:cs="Arial"/>
          <w:sz w:val="22"/>
          <w:szCs w:val="22"/>
        </w:rPr>
        <w:t>Dataset</w:t>
      </w:r>
      <w:r w:rsidR="008151D0" w:rsidRPr="00E31873">
        <w:rPr>
          <w:rFonts w:ascii="Arial" w:hAnsi="Arial" w:cs="Arial"/>
          <w:sz w:val="22"/>
          <w:szCs w:val="22"/>
        </w:rPr>
        <w:t xml:space="preserve"> (above diagonal) and SHO_SNP_Dataset (below diagonal)</w:t>
      </w:r>
      <w:r w:rsidR="00E73AF5" w:rsidRPr="00E31873">
        <w:rPr>
          <w:rFonts w:ascii="Arial" w:hAnsi="Arial" w:cs="Arial"/>
          <w:sz w:val="22"/>
          <w:szCs w:val="22"/>
        </w:rPr>
        <w:t xml:space="preserve">. </w:t>
      </w:r>
      <w:r w:rsidR="008872CD" w:rsidRPr="00E31873">
        <w:rPr>
          <w:rFonts w:ascii="Arial" w:hAnsi="Arial" w:cs="Arial"/>
          <w:sz w:val="22"/>
          <w:szCs w:val="22"/>
        </w:rPr>
        <w:t xml:space="preserve"> </w:t>
      </w:r>
      <w:r w:rsidR="00605556" w:rsidRPr="00E31873">
        <w:rPr>
          <w:rFonts w:ascii="Arial" w:hAnsi="Arial" w:cs="Arial"/>
          <w:sz w:val="22"/>
          <w:szCs w:val="22"/>
        </w:rPr>
        <w:t>Levels of population differentiation are largely concordant among the two datasets, showing marked differentiation of the AAZ and DDCR captive Arabian populations from each other and non-Arabian groups.  Low differentiation between EEP, AUS and TUN are observed in both datasets.  Discordance between microsatellite data and SNPs is high in measures of differentiation between the EAD and AAZ / DDCR populations.</w:t>
      </w:r>
    </w:p>
    <w:p w14:paraId="300F26B2" w14:textId="77777777" w:rsidR="008151D0" w:rsidRPr="00E31873" w:rsidRDefault="008151D0" w:rsidP="00D533C9">
      <w:pPr>
        <w:spacing w:line="480" w:lineRule="auto"/>
        <w:ind w:left="1440" w:hanging="1440"/>
        <w:rPr>
          <w:rFonts w:ascii="Arial" w:hAnsi="Arial" w:cs="Arial"/>
          <w:sz w:val="22"/>
          <w:szCs w:val="22"/>
        </w:rPr>
      </w:pPr>
    </w:p>
    <w:tbl>
      <w:tblPr>
        <w:tblStyle w:val="TableGrid"/>
        <w:tblW w:w="0" w:type="auto"/>
        <w:tblInd w:w="1440" w:type="dxa"/>
        <w:tblLook w:val="04A0" w:firstRow="1" w:lastRow="0" w:firstColumn="1" w:lastColumn="0" w:noHBand="0" w:noVBand="1"/>
      </w:tblPr>
      <w:tblGrid>
        <w:gridCol w:w="852"/>
        <w:gridCol w:w="850"/>
        <w:gridCol w:w="852"/>
        <w:gridCol w:w="851"/>
        <w:gridCol w:w="850"/>
        <w:gridCol w:w="851"/>
        <w:gridCol w:w="851"/>
      </w:tblGrid>
      <w:tr w:rsidR="002D2ADD" w:rsidRPr="00E31873" w14:paraId="7FA25707" w14:textId="77777777" w:rsidTr="002D2ADD">
        <w:tc>
          <w:tcPr>
            <w:tcW w:w="852" w:type="dxa"/>
            <w:shd w:val="pct10" w:color="auto" w:fill="auto"/>
            <w:vAlign w:val="bottom"/>
          </w:tcPr>
          <w:p w14:paraId="504C40B9"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 </w:t>
            </w:r>
          </w:p>
        </w:tc>
        <w:tc>
          <w:tcPr>
            <w:tcW w:w="850" w:type="dxa"/>
            <w:tcBorders>
              <w:bottom w:val="single" w:sz="4" w:space="0" w:color="auto"/>
            </w:tcBorders>
            <w:vAlign w:val="bottom"/>
          </w:tcPr>
          <w:p w14:paraId="185BCCAE"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AAZ</w:t>
            </w:r>
          </w:p>
        </w:tc>
        <w:tc>
          <w:tcPr>
            <w:tcW w:w="852" w:type="dxa"/>
            <w:tcBorders>
              <w:bottom w:val="single" w:sz="4" w:space="0" w:color="auto"/>
            </w:tcBorders>
            <w:vAlign w:val="bottom"/>
          </w:tcPr>
          <w:p w14:paraId="14C7F007"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DDCR</w:t>
            </w:r>
          </w:p>
        </w:tc>
        <w:tc>
          <w:tcPr>
            <w:tcW w:w="851" w:type="dxa"/>
            <w:tcBorders>
              <w:bottom w:val="single" w:sz="4" w:space="0" w:color="auto"/>
            </w:tcBorders>
            <w:vAlign w:val="bottom"/>
          </w:tcPr>
          <w:p w14:paraId="554FF497"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EAD</w:t>
            </w:r>
          </w:p>
        </w:tc>
        <w:tc>
          <w:tcPr>
            <w:tcW w:w="850" w:type="dxa"/>
            <w:tcBorders>
              <w:bottom w:val="single" w:sz="4" w:space="0" w:color="auto"/>
            </w:tcBorders>
            <w:vAlign w:val="bottom"/>
          </w:tcPr>
          <w:p w14:paraId="77671999"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EEP</w:t>
            </w:r>
          </w:p>
        </w:tc>
        <w:tc>
          <w:tcPr>
            <w:tcW w:w="851" w:type="dxa"/>
            <w:tcBorders>
              <w:bottom w:val="single" w:sz="4" w:space="0" w:color="auto"/>
            </w:tcBorders>
          </w:tcPr>
          <w:p w14:paraId="494DED21"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AUS</w:t>
            </w:r>
          </w:p>
        </w:tc>
        <w:tc>
          <w:tcPr>
            <w:tcW w:w="851" w:type="dxa"/>
            <w:tcBorders>
              <w:bottom w:val="single" w:sz="4" w:space="0" w:color="auto"/>
            </w:tcBorders>
            <w:vAlign w:val="bottom"/>
          </w:tcPr>
          <w:p w14:paraId="4D8EF037"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TUN</w:t>
            </w:r>
          </w:p>
        </w:tc>
      </w:tr>
      <w:tr w:rsidR="002D2ADD" w:rsidRPr="00E31873" w14:paraId="5274189C" w14:textId="77777777" w:rsidTr="00605556">
        <w:tc>
          <w:tcPr>
            <w:tcW w:w="852" w:type="dxa"/>
            <w:vAlign w:val="bottom"/>
          </w:tcPr>
          <w:p w14:paraId="11F19AB6"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AAZ</w:t>
            </w:r>
          </w:p>
        </w:tc>
        <w:tc>
          <w:tcPr>
            <w:tcW w:w="850" w:type="dxa"/>
            <w:tcBorders>
              <w:bottom w:val="single" w:sz="4" w:space="0" w:color="auto"/>
            </w:tcBorders>
            <w:shd w:val="pct10" w:color="auto" w:fill="auto"/>
            <w:vAlign w:val="bottom"/>
          </w:tcPr>
          <w:p w14:paraId="7CC8F2A2" w14:textId="77777777" w:rsidR="002D2ADD" w:rsidRPr="00E31873" w:rsidRDefault="002D2ADD" w:rsidP="001E7CE1">
            <w:pPr>
              <w:spacing w:line="480" w:lineRule="auto"/>
              <w:jc w:val="center"/>
              <w:rPr>
                <w:rFonts w:ascii="Arial" w:hAnsi="Arial" w:cs="Arial"/>
                <w:sz w:val="22"/>
                <w:szCs w:val="22"/>
              </w:rPr>
            </w:pPr>
          </w:p>
        </w:tc>
        <w:tc>
          <w:tcPr>
            <w:tcW w:w="852" w:type="dxa"/>
            <w:tcBorders>
              <w:bottom w:val="single" w:sz="4" w:space="0" w:color="auto"/>
            </w:tcBorders>
            <w:shd w:val="clear" w:color="auto" w:fill="FF0000"/>
            <w:vAlign w:val="bottom"/>
          </w:tcPr>
          <w:p w14:paraId="44112BBC"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0.22</w:t>
            </w:r>
          </w:p>
        </w:tc>
        <w:tc>
          <w:tcPr>
            <w:tcW w:w="851" w:type="dxa"/>
            <w:tcBorders>
              <w:bottom w:val="single" w:sz="4" w:space="0" w:color="auto"/>
            </w:tcBorders>
            <w:shd w:val="clear" w:color="auto" w:fill="FFC000"/>
            <w:vAlign w:val="bottom"/>
          </w:tcPr>
          <w:p w14:paraId="61C7A0F0"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0.17</w:t>
            </w:r>
          </w:p>
        </w:tc>
        <w:tc>
          <w:tcPr>
            <w:tcW w:w="850" w:type="dxa"/>
            <w:shd w:val="clear" w:color="auto" w:fill="FFFD78"/>
            <w:vAlign w:val="bottom"/>
          </w:tcPr>
          <w:p w14:paraId="427608A1"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0.10</w:t>
            </w:r>
          </w:p>
        </w:tc>
        <w:tc>
          <w:tcPr>
            <w:tcW w:w="851" w:type="dxa"/>
            <w:tcBorders>
              <w:bottom w:val="single" w:sz="4" w:space="0" w:color="auto"/>
            </w:tcBorders>
            <w:shd w:val="clear" w:color="auto" w:fill="FFFD78"/>
          </w:tcPr>
          <w:p w14:paraId="4535E27A"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0.06</w:t>
            </w:r>
          </w:p>
        </w:tc>
        <w:tc>
          <w:tcPr>
            <w:tcW w:w="851" w:type="dxa"/>
            <w:shd w:val="clear" w:color="auto" w:fill="FFD579"/>
            <w:vAlign w:val="bottom"/>
          </w:tcPr>
          <w:p w14:paraId="3F3E41EE"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0.11</w:t>
            </w:r>
          </w:p>
        </w:tc>
      </w:tr>
      <w:tr w:rsidR="002D2ADD" w:rsidRPr="00E31873" w14:paraId="21D98D4E" w14:textId="77777777" w:rsidTr="00605556">
        <w:tc>
          <w:tcPr>
            <w:tcW w:w="852" w:type="dxa"/>
            <w:vAlign w:val="bottom"/>
          </w:tcPr>
          <w:p w14:paraId="4AE0E7A5"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DDCR</w:t>
            </w:r>
          </w:p>
        </w:tc>
        <w:tc>
          <w:tcPr>
            <w:tcW w:w="850" w:type="dxa"/>
            <w:shd w:val="clear" w:color="auto" w:fill="FF0000"/>
            <w:vAlign w:val="bottom"/>
          </w:tcPr>
          <w:p w14:paraId="31239004"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0.26</w:t>
            </w:r>
          </w:p>
        </w:tc>
        <w:tc>
          <w:tcPr>
            <w:tcW w:w="852" w:type="dxa"/>
            <w:shd w:val="pct10" w:color="auto" w:fill="auto"/>
            <w:vAlign w:val="bottom"/>
          </w:tcPr>
          <w:p w14:paraId="3C58B295" w14:textId="77777777" w:rsidR="002D2ADD" w:rsidRPr="00E31873" w:rsidRDefault="002D2ADD" w:rsidP="001E7CE1">
            <w:pPr>
              <w:spacing w:line="480" w:lineRule="auto"/>
              <w:jc w:val="center"/>
              <w:rPr>
                <w:rFonts w:ascii="Arial" w:hAnsi="Arial" w:cs="Arial"/>
                <w:sz w:val="22"/>
                <w:szCs w:val="22"/>
              </w:rPr>
            </w:pPr>
          </w:p>
        </w:tc>
        <w:tc>
          <w:tcPr>
            <w:tcW w:w="851" w:type="dxa"/>
            <w:tcBorders>
              <w:bottom w:val="single" w:sz="4" w:space="0" w:color="auto"/>
            </w:tcBorders>
            <w:shd w:val="clear" w:color="auto" w:fill="FFC000"/>
            <w:vAlign w:val="bottom"/>
          </w:tcPr>
          <w:p w14:paraId="31C7E2C2"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0.17</w:t>
            </w:r>
          </w:p>
        </w:tc>
        <w:tc>
          <w:tcPr>
            <w:tcW w:w="850" w:type="dxa"/>
            <w:vAlign w:val="bottom"/>
          </w:tcPr>
          <w:p w14:paraId="5C530424"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0.04</w:t>
            </w:r>
          </w:p>
        </w:tc>
        <w:tc>
          <w:tcPr>
            <w:tcW w:w="851" w:type="dxa"/>
            <w:shd w:val="clear" w:color="auto" w:fill="FFC000"/>
          </w:tcPr>
          <w:p w14:paraId="77D2C6D8"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0.15</w:t>
            </w:r>
          </w:p>
        </w:tc>
        <w:tc>
          <w:tcPr>
            <w:tcW w:w="851" w:type="dxa"/>
            <w:shd w:val="clear" w:color="auto" w:fill="FFFD78"/>
            <w:vAlign w:val="bottom"/>
          </w:tcPr>
          <w:p w14:paraId="6C2350A4"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0.07</w:t>
            </w:r>
          </w:p>
        </w:tc>
      </w:tr>
      <w:tr w:rsidR="002D2ADD" w:rsidRPr="00E31873" w14:paraId="4AC30E5A" w14:textId="77777777" w:rsidTr="002D2ADD">
        <w:tc>
          <w:tcPr>
            <w:tcW w:w="852" w:type="dxa"/>
            <w:vAlign w:val="bottom"/>
          </w:tcPr>
          <w:p w14:paraId="320EA834"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EAD</w:t>
            </w:r>
          </w:p>
        </w:tc>
        <w:tc>
          <w:tcPr>
            <w:tcW w:w="850" w:type="dxa"/>
            <w:tcBorders>
              <w:bottom w:val="single" w:sz="4" w:space="0" w:color="auto"/>
            </w:tcBorders>
            <w:vAlign w:val="bottom"/>
          </w:tcPr>
          <w:p w14:paraId="77579593"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0.02</w:t>
            </w:r>
          </w:p>
        </w:tc>
        <w:tc>
          <w:tcPr>
            <w:tcW w:w="852" w:type="dxa"/>
            <w:tcBorders>
              <w:bottom w:val="single" w:sz="4" w:space="0" w:color="auto"/>
            </w:tcBorders>
            <w:vAlign w:val="bottom"/>
          </w:tcPr>
          <w:p w14:paraId="76121B90"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0.02</w:t>
            </w:r>
          </w:p>
        </w:tc>
        <w:tc>
          <w:tcPr>
            <w:tcW w:w="851" w:type="dxa"/>
            <w:shd w:val="pct10" w:color="auto" w:fill="auto"/>
            <w:vAlign w:val="bottom"/>
          </w:tcPr>
          <w:p w14:paraId="2FB86A8F" w14:textId="77777777" w:rsidR="002D2ADD" w:rsidRPr="00E31873" w:rsidRDefault="002D2ADD" w:rsidP="001E7CE1">
            <w:pPr>
              <w:spacing w:line="480" w:lineRule="auto"/>
              <w:jc w:val="center"/>
              <w:rPr>
                <w:rFonts w:ascii="Arial" w:hAnsi="Arial" w:cs="Arial"/>
                <w:sz w:val="22"/>
                <w:szCs w:val="22"/>
              </w:rPr>
            </w:pPr>
          </w:p>
        </w:tc>
        <w:tc>
          <w:tcPr>
            <w:tcW w:w="850" w:type="dxa"/>
            <w:tcBorders>
              <w:bottom w:val="single" w:sz="4" w:space="0" w:color="auto"/>
            </w:tcBorders>
            <w:vAlign w:val="bottom"/>
          </w:tcPr>
          <w:p w14:paraId="50DCC48B"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0.03</w:t>
            </w:r>
          </w:p>
        </w:tc>
        <w:tc>
          <w:tcPr>
            <w:tcW w:w="851" w:type="dxa"/>
            <w:tcBorders>
              <w:bottom w:val="single" w:sz="4" w:space="0" w:color="auto"/>
            </w:tcBorders>
          </w:tcPr>
          <w:p w14:paraId="406CE51C"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0.02</w:t>
            </w:r>
          </w:p>
        </w:tc>
        <w:tc>
          <w:tcPr>
            <w:tcW w:w="851" w:type="dxa"/>
            <w:vAlign w:val="bottom"/>
          </w:tcPr>
          <w:p w14:paraId="2C9E2A21"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0.04</w:t>
            </w:r>
          </w:p>
        </w:tc>
      </w:tr>
      <w:tr w:rsidR="002D2ADD" w:rsidRPr="00E31873" w14:paraId="2023CDBD" w14:textId="77777777" w:rsidTr="00605556">
        <w:tc>
          <w:tcPr>
            <w:tcW w:w="852" w:type="dxa"/>
            <w:vAlign w:val="bottom"/>
          </w:tcPr>
          <w:p w14:paraId="380A6EC8"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EEP</w:t>
            </w:r>
          </w:p>
        </w:tc>
        <w:tc>
          <w:tcPr>
            <w:tcW w:w="850" w:type="dxa"/>
            <w:tcBorders>
              <w:bottom w:val="single" w:sz="4" w:space="0" w:color="auto"/>
            </w:tcBorders>
            <w:shd w:val="clear" w:color="auto" w:fill="FFFD78"/>
            <w:vAlign w:val="bottom"/>
          </w:tcPr>
          <w:p w14:paraId="0348D191"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0.10</w:t>
            </w:r>
          </w:p>
        </w:tc>
        <w:tc>
          <w:tcPr>
            <w:tcW w:w="852" w:type="dxa"/>
            <w:tcBorders>
              <w:bottom w:val="single" w:sz="4" w:space="0" w:color="auto"/>
            </w:tcBorders>
            <w:shd w:val="clear" w:color="auto" w:fill="FFD579"/>
            <w:vAlign w:val="bottom"/>
          </w:tcPr>
          <w:p w14:paraId="1B9C522A"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0.10</w:t>
            </w:r>
          </w:p>
        </w:tc>
        <w:tc>
          <w:tcPr>
            <w:tcW w:w="851" w:type="dxa"/>
            <w:tcBorders>
              <w:bottom w:val="single" w:sz="4" w:space="0" w:color="auto"/>
            </w:tcBorders>
            <w:vAlign w:val="bottom"/>
          </w:tcPr>
          <w:p w14:paraId="5708C85C"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0.02</w:t>
            </w:r>
          </w:p>
        </w:tc>
        <w:tc>
          <w:tcPr>
            <w:tcW w:w="850" w:type="dxa"/>
            <w:tcBorders>
              <w:bottom w:val="single" w:sz="4" w:space="0" w:color="auto"/>
            </w:tcBorders>
            <w:shd w:val="pct10" w:color="auto" w:fill="auto"/>
            <w:vAlign w:val="bottom"/>
          </w:tcPr>
          <w:p w14:paraId="06FB5D9F" w14:textId="77777777" w:rsidR="002D2ADD" w:rsidRPr="00E31873" w:rsidRDefault="002D2ADD" w:rsidP="001E7CE1">
            <w:pPr>
              <w:spacing w:line="480" w:lineRule="auto"/>
              <w:jc w:val="center"/>
              <w:rPr>
                <w:rFonts w:ascii="Arial" w:hAnsi="Arial" w:cs="Arial"/>
                <w:sz w:val="22"/>
                <w:szCs w:val="22"/>
              </w:rPr>
            </w:pPr>
          </w:p>
        </w:tc>
        <w:tc>
          <w:tcPr>
            <w:tcW w:w="851" w:type="dxa"/>
            <w:tcBorders>
              <w:bottom w:val="single" w:sz="4" w:space="0" w:color="auto"/>
            </w:tcBorders>
            <w:shd w:val="clear" w:color="auto" w:fill="FFFD78"/>
          </w:tcPr>
          <w:p w14:paraId="74435B53"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0.05</w:t>
            </w:r>
          </w:p>
        </w:tc>
        <w:tc>
          <w:tcPr>
            <w:tcW w:w="851" w:type="dxa"/>
            <w:tcBorders>
              <w:bottom w:val="single" w:sz="4" w:space="0" w:color="auto"/>
            </w:tcBorders>
            <w:vAlign w:val="bottom"/>
          </w:tcPr>
          <w:p w14:paraId="571372B1"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0.03</w:t>
            </w:r>
          </w:p>
        </w:tc>
      </w:tr>
      <w:tr w:rsidR="002D2ADD" w:rsidRPr="00E31873" w14:paraId="0B0A725E" w14:textId="77777777" w:rsidTr="00605556">
        <w:tc>
          <w:tcPr>
            <w:tcW w:w="852" w:type="dxa"/>
            <w:vAlign w:val="bottom"/>
          </w:tcPr>
          <w:p w14:paraId="1898928C" w14:textId="77777777" w:rsidR="002D2ADD" w:rsidRPr="00E31873" w:rsidRDefault="002D2ADD" w:rsidP="001E7CE1">
            <w:pPr>
              <w:spacing w:line="480" w:lineRule="auto"/>
              <w:rPr>
                <w:rFonts w:ascii="Arial" w:hAnsi="Arial" w:cs="Arial"/>
                <w:color w:val="000000"/>
                <w:sz w:val="22"/>
                <w:szCs w:val="22"/>
              </w:rPr>
            </w:pPr>
            <w:r w:rsidRPr="00E31873">
              <w:rPr>
                <w:rFonts w:ascii="Arial" w:hAnsi="Arial" w:cs="Arial"/>
                <w:color w:val="000000"/>
                <w:sz w:val="22"/>
                <w:szCs w:val="22"/>
              </w:rPr>
              <w:t>AUS</w:t>
            </w:r>
          </w:p>
        </w:tc>
        <w:tc>
          <w:tcPr>
            <w:tcW w:w="850" w:type="dxa"/>
            <w:shd w:val="clear" w:color="auto" w:fill="FFC000"/>
            <w:vAlign w:val="bottom"/>
          </w:tcPr>
          <w:p w14:paraId="303AB1E4"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0.17</w:t>
            </w:r>
          </w:p>
        </w:tc>
        <w:tc>
          <w:tcPr>
            <w:tcW w:w="852" w:type="dxa"/>
            <w:shd w:val="clear" w:color="auto" w:fill="FFD579"/>
            <w:vAlign w:val="bottom"/>
          </w:tcPr>
          <w:p w14:paraId="56C75809"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0.14</w:t>
            </w:r>
          </w:p>
        </w:tc>
        <w:tc>
          <w:tcPr>
            <w:tcW w:w="851" w:type="dxa"/>
            <w:shd w:val="clear" w:color="auto" w:fill="FFFD78"/>
            <w:vAlign w:val="bottom"/>
          </w:tcPr>
          <w:p w14:paraId="388933CD"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0.09</w:t>
            </w:r>
          </w:p>
        </w:tc>
        <w:tc>
          <w:tcPr>
            <w:tcW w:w="850" w:type="dxa"/>
            <w:shd w:val="clear" w:color="auto" w:fill="auto"/>
            <w:vAlign w:val="bottom"/>
          </w:tcPr>
          <w:p w14:paraId="029513D9" w14:textId="77777777" w:rsidR="002D2ADD" w:rsidRPr="00E31873" w:rsidRDefault="002D2ADD" w:rsidP="001E7CE1">
            <w:pPr>
              <w:spacing w:line="480" w:lineRule="auto"/>
              <w:jc w:val="center"/>
              <w:rPr>
                <w:rFonts w:ascii="Arial" w:hAnsi="Arial" w:cs="Arial"/>
                <w:color w:val="000000"/>
                <w:sz w:val="22"/>
                <w:szCs w:val="22"/>
              </w:rPr>
            </w:pPr>
            <w:r w:rsidRPr="00E31873">
              <w:rPr>
                <w:rFonts w:ascii="Arial" w:hAnsi="Arial" w:cs="Arial"/>
                <w:color w:val="000000"/>
                <w:sz w:val="22"/>
                <w:szCs w:val="22"/>
              </w:rPr>
              <w:t>0.01</w:t>
            </w:r>
          </w:p>
        </w:tc>
        <w:tc>
          <w:tcPr>
            <w:tcW w:w="851" w:type="dxa"/>
            <w:tcBorders>
              <w:bottom w:val="single" w:sz="4" w:space="0" w:color="auto"/>
            </w:tcBorders>
            <w:shd w:val="pct10" w:color="auto" w:fill="auto"/>
          </w:tcPr>
          <w:p w14:paraId="2C270D2D" w14:textId="77777777" w:rsidR="002D2ADD" w:rsidRPr="00E31873" w:rsidRDefault="002D2ADD" w:rsidP="001E7CE1">
            <w:pPr>
              <w:spacing w:line="480" w:lineRule="auto"/>
              <w:jc w:val="center"/>
              <w:rPr>
                <w:rFonts w:ascii="Arial" w:hAnsi="Arial" w:cs="Arial"/>
                <w:sz w:val="22"/>
                <w:szCs w:val="22"/>
              </w:rPr>
            </w:pPr>
          </w:p>
        </w:tc>
        <w:tc>
          <w:tcPr>
            <w:tcW w:w="851" w:type="dxa"/>
            <w:shd w:val="clear" w:color="auto" w:fill="auto"/>
            <w:vAlign w:val="bottom"/>
          </w:tcPr>
          <w:p w14:paraId="71314AAB" w14:textId="77777777" w:rsidR="002D2ADD" w:rsidRPr="00E31873" w:rsidRDefault="00605556" w:rsidP="001E7CE1">
            <w:pPr>
              <w:spacing w:line="480" w:lineRule="auto"/>
              <w:jc w:val="center"/>
              <w:rPr>
                <w:rFonts w:ascii="Arial" w:hAnsi="Arial" w:cs="Arial"/>
                <w:sz w:val="22"/>
                <w:szCs w:val="22"/>
              </w:rPr>
            </w:pPr>
            <w:r w:rsidRPr="00E31873">
              <w:rPr>
                <w:rFonts w:ascii="Arial" w:hAnsi="Arial" w:cs="Arial"/>
                <w:sz w:val="22"/>
                <w:szCs w:val="22"/>
              </w:rPr>
              <w:t>0.01</w:t>
            </w:r>
          </w:p>
        </w:tc>
      </w:tr>
      <w:tr w:rsidR="002D2ADD" w:rsidRPr="00E31873" w14:paraId="6A4BE988" w14:textId="77777777" w:rsidTr="002D2ADD">
        <w:tc>
          <w:tcPr>
            <w:tcW w:w="852" w:type="dxa"/>
            <w:vAlign w:val="bottom"/>
          </w:tcPr>
          <w:p w14:paraId="2AD23786" w14:textId="77777777" w:rsidR="002D2ADD" w:rsidRPr="00E31873" w:rsidRDefault="002D2ADD" w:rsidP="001E7CE1">
            <w:pPr>
              <w:spacing w:line="480" w:lineRule="auto"/>
              <w:rPr>
                <w:rFonts w:ascii="Arial" w:hAnsi="Arial" w:cs="Arial"/>
                <w:sz w:val="22"/>
                <w:szCs w:val="22"/>
              </w:rPr>
            </w:pPr>
            <w:r w:rsidRPr="00E31873">
              <w:rPr>
                <w:rFonts w:ascii="Arial" w:hAnsi="Arial" w:cs="Arial"/>
                <w:color w:val="000000"/>
                <w:sz w:val="22"/>
                <w:szCs w:val="22"/>
              </w:rPr>
              <w:t>TUN</w:t>
            </w:r>
          </w:p>
        </w:tc>
        <w:tc>
          <w:tcPr>
            <w:tcW w:w="850" w:type="dxa"/>
            <w:shd w:val="clear" w:color="auto" w:fill="FFD579"/>
            <w:vAlign w:val="bottom"/>
          </w:tcPr>
          <w:p w14:paraId="5DA8CC12"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0.13</w:t>
            </w:r>
          </w:p>
        </w:tc>
        <w:tc>
          <w:tcPr>
            <w:tcW w:w="852" w:type="dxa"/>
            <w:shd w:val="clear" w:color="auto" w:fill="FFD579"/>
            <w:vAlign w:val="bottom"/>
          </w:tcPr>
          <w:p w14:paraId="2FA9B7D1"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0.13</w:t>
            </w:r>
          </w:p>
        </w:tc>
        <w:tc>
          <w:tcPr>
            <w:tcW w:w="851" w:type="dxa"/>
            <w:vAlign w:val="bottom"/>
          </w:tcPr>
          <w:p w14:paraId="1CFD8845"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0.01</w:t>
            </w:r>
          </w:p>
        </w:tc>
        <w:tc>
          <w:tcPr>
            <w:tcW w:w="850" w:type="dxa"/>
            <w:vAlign w:val="bottom"/>
          </w:tcPr>
          <w:p w14:paraId="45619383"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color w:val="000000"/>
                <w:sz w:val="22"/>
                <w:szCs w:val="22"/>
              </w:rPr>
              <w:t>0.04</w:t>
            </w:r>
          </w:p>
        </w:tc>
        <w:tc>
          <w:tcPr>
            <w:tcW w:w="851" w:type="dxa"/>
            <w:shd w:val="clear" w:color="auto" w:fill="FFFD78"/>
          </w:tcPr>
          <w:p w14:paraId="4B64D744" w14:textId="77777777" w:rsidR="002D2ADD" w:rsidRPr="00E31873" w:rsidRDefault="002D2ADD" w:rsidP="001E7CE1">
            <w:pPr>
              <w:spacing w:line="480" w:lineRule="auto"/>
              <w:jc w:val="center"/>
              <w:rPr>
                <w:rFonts w:ascii="Arial" w:hAnsi="Arial" w:cs="Arial"/>
                <w:sz w:val="22"/>
                <w:szCs w:val="22"/>
              </w:rPr>
            </w:pPr>
            <w:r w:rsidRPr="00E31873">
              <w:rPr>
                <w:rFonts w:ascii="Arial" w:hAnsi="Arial" w:cs="Arial"/>
                <w:sz w:val="22"/>
                <w:szCs w:val="22"/>
              </w:rPr>
              <w:t>0.06</w:t>
            </w:r>
          </w:p>
        </w:tc>
        <w:tc>
          <w:tcPr>
            <w:tcW w:w="851" w:type="dxa"/>
            <w:shd w:val="pct10" w:color="auto" w:fill="auto"/>
            <w:vAlign w:val="bottom"/>
          </w:tcPr>
          <w:p w14:paraId="76A31AE6" w14:textId="77777777" w:rsidR="002D2ADD" w:rsidRPr="00E31873" w:rsidRDefault="002D2ADD" w:rsidP="001E7CE1">
            <w:pPr>
              <w:spacing w:line="480" w:lineRule="auto"/>
              <w:jc w:val="center"/>
              <w:rPr>
                <w:rFonts w:ascii="Arial" w:hAnsi="Arial" w:cs="Arial"/>
                <w:sz w:val="22"/>
                <w:szCs w:val="22"/>
              </w:rPr>
            </w:pPr>
          </w:p>
        </w:tc>
      </w:tr>
    </w:tbl>
    <w:p w14:paraId="7D4AE988" w14:textId="77777777" w:rsidR="001E7CE1" w:rsidRPr="00E31873" w:rsidRDefault="001E7CE1" w:rsidP="008151D0">
      <w:pPr>
        <w:spacing w:line="480" w:lineRule="auto"/>
        <w:ind w:left="1440" w:hanging="1440"/>
        <w:rPr>
          <w:rFonts w:ascii="Arial" w:hAnsi="Arial" w:cs="Arial"/>
          <w:sz w:val="22"/>
          <w:szCs w:val="22"/>
        </w:rPr>
      </w:pPr>
    </w:p>
    <w:p w14:paraId="3DEE1286" w14:textId="77777777" w:rsidR="008151D0" w:rsidRPr="00E31873" w:rsidRDefault="008151D0">
      <w:pPr>
        <w:rPr>
          <w:rFonts w:ascii="Arial" w:hAnsi="Arial" w:cs="Arial"/>
          <w:b/>
          <w:sz w:val="22"/>
          <w:szCs w:val="22"/>
        </w:rPr>
      </w:pPr>
      <w:r w:rsidRPr="00E31873">
        <w:rPr>
          <w:rFonts w:ascii="Arial" w:hAnsi="Arial" w:cs="Arial"/>
          <w:b/>
          <w:sz w:val="22"/>
          <w:szCs w:val="22"/>
        </w:rPr>
        <w:br w:type="page"/>
      </w:r>
    </w:p>
    <w:p w14:paraId="71496BEE" w14:textId="77777777" w:rsidR="000E4148" w:rsidRPr="00E31873" w:rsidRDefault="00E31873" w:rsidP="008151D0">
      <w:pPr>
        <w:spacing w:line="480" w:lineRule="auto"/>
        <w:rPr>
          <w:rFonts w:ascii="Arial" w:hAnsi="Arial" w:cs="Arial"/>
          <w:b/>
          <w:sz w:val="22"/>
          <w:szCs w:val="22"/>
        </w:rPr>
      </w:pPr>
      <w:r>
        <w:rPr>
          <w:rFonts w:ascii="Arial" w:hAnsi="Arial" w:cs="Arial"/>
          <w:b/>
          <w:sz w:val="22"/>
          <w:szCs w:val="22"/>
        </w:rPr>
        <w:t xml:space="preserve">9. </w:t>
      </w:r>
      <w:r w:rsidR="000E4148" w:rsidRPr="00E31873">
        <w:rPr>
          <w:rFonts w:ascii="Arial" w:hAnsi="Arial" w:cs="Arial"/>
          <w:b/>
          <w:sz w:val="22"/>
          <w:szCs w:val="22"/>
        </w:rPr>
        <w:t>Figure Legends</w:t>
      </w:r>
    </w:p>
    <w:p w14:paraId="28BE6DB7" w14:textId="77777777" w:rsidR="001A76A7" w:rsidRPr="00E31873" w:rsidRDefault="001A76A7" w:rsidP="008151D0">
      <w:pPr>
        <w:spacing w:line="480" w:lineRule="auto"/>
        <w:ind w:left="1440" w:hanging="1440"/>
        <w:rPr>
          <w:rFonts w:ascii="Arial" w:hAnsi="Arial" w:cs="Arial"/>
          <w:sz w:val="22"/>
          <w:szCs w:val="22"/>
        </w:rPr>
      </w:pPr>
      <w:r w:rsidRPr="00E31873">
        <w:rPr>
          <w:rFonts w:ascii="Arial" w:hAnsi="Arial" w:cs="Arial"/>
          <w:sz w:val="22"/>
          <w:szCs w:val="22"/>
        </w:rPr>
        <w:t>Figure 1:</w:t>
      </w:r>
      <w:r w:rsidRPr="00E31873">
        <w:rPr>
          <w:rFonts w:ascii="Arial" w:hAnsi="Arial" w:cs="Arial"/>
          <w:sz w:val="22"/>
          <w:szCs w:val="22"/>
        </w:rPr>
        <w:tab/>
        <w:t>Map</w:t>
      </w:r>
      <w:r w:rsidR="0098054D">
        <w:rPr>
          <w:rFonts w:ascii="Arial" w:hAnsi="Arial" w:cs="Arial"/>
          <w:sz w:val="22"/>
          <w:szCs w:val="22"/>
        </w:rPr>
        <w:t xml:space="preserve"> of historic distribution (grey shade) and current release and reintroduction sites in Tunisia (black circles) and Chad (reserve outline).</w:t>
      </w:r>
    </w:p>
    <w:p w14:paraId="2C83E0D2" w14:textId="77777777" w:rsidR="001A76A7" w:rsidRPr="00E31873" w:rsidRDefault="001A76A7" w:rsidP="008151D0">
      <w:pPr>
        <w:spacing w:line="480" w:lineRule="auto"/>
        <w:ind w:left="1440" w:hanging="1440"/>
        <w:rPr>
          <w:rFonts w:ascii="Arial" w:hAnsi="Arial" w:cs="Arial"/>
          <w:sz w:val="22"/>
          <w:szCs w:val="22"/>
        </w:rPr>
      </w:pPr>
    </w:p>
    <w:p w14:paraId="5A549BE0" w14:textId="77777777" w:rsidR="009758A3" w:rsidRPr="00E31873" w:rsidRDefault="00647661" w:rsidP="008151D0">
      <w:pPr>
        <w:spacing w:line="480" w:lineRule="auto"/>
        <w:ind w:left="1440" w:hanging="1440"/>
        <w:rPr>
          <w:rFonts w:ascii="Arial" w:hAnsi="Arial" w:cs="Arial"/>
          <w:sz w:val="22"/>
          <w:szCs w:val="22"/>
        </w:rPr>
      </w:pPr>
      <w:r w:rsidRPr="00E31873">
        <w:rPr>
          <w:rFonts w:ascii="Arial" w:hAnsi="Arial" w:cs="Arial"/>
          <w:sz w:val="22"/>
          <w:szCs w:val="22"/>
        </w:rPr>
        <w:t>Figure 2:</w:t>
      </w:r>
      <w:r w:rsidRPr="00E31873">
        <w:rPr>
          <w:rFonts w:ascii="Arial" w:hAnsi="Arial" w:cs="Arial"/>
          <w:sz w:val="22"/>
          <w:szCs w:val="22"/>
        </w:rPr>
        <w:tab/>
        <w:t>Median-joining haplotype network showing the relationship among 43 mtDNA haplotypes observed in six regional geographic groups</w:t>
      </w:r>
      <w:r w:rsidR="00CF593D" w:rsidRPr="00E31873">
        <w:rPr>
          <w:rFonts w:ascii="Arial" w:hAnsi="Arial" w:cs="Arial"/>
          <w:sz w:val="22"/>
          <w:szCs w:val="22"/>
        </w:rPr>
        <w:t xml:space="preserve"> totaling 578 individuals</w:t>
      </w:r>
      <w:r w:rsidRPr="00E31873">
        <w:rPr>
          <w:rFonts w:ascii="Arial" w:hAnsi="Arial" w:cs="Arial"/>
          <w:sz w:val="22"/>
          <w:szCs w:val="22"/>
        </w:rPr>
        <w:t>.</w:t>
      </w:r>
      <w:r w:rsidR="00CF593D" w:rsidRPr="00E31873">
        <w:rPr>
          <w:rFonts w:ascii="Arial" w:hAnsi="Arial" w:cs="Arial"/>
          <w:sz w:val="22"/>
          <w:szCs w:val="22"/>
        </w:rPr>
        <w:t xml:space="preserve">  Colours refer to </w:t>
      </w:r>
      <w:r w:rsidR="009A2AED" w:rsidRPr="00E31873">
        <w:rPr>
          <w:rFonts w:ascii="Arial" w:hAnsi="Arial" w:cs="Arial"/>
          <w:sz w:val="22"/>
          <w:szCs w:val="22"/>
        </w:rPr>
        <w:t xml:space="preserve">geographical </w:t>
      </w:r>
      <w:r w:rsidR="00CF593D" w:rsidRPr="00E31873">
        <w:rPr>
          <w:rFonts w:ascii="Arial" w:hAnsi="Arial" w:cs="Arial"/>
          <w:sz w:val="22"/>
          <w:szCs w:val="22"/>
        </w:rPr>
        <w:t>regions where</w:t>
      </w:r>
      <w:r w:rsidR="009A2AED" w:rsidRPr="00E31873">
        <w:rPr>
          <w:rFonts w:ascii="Arial" w:hAnsi="Arial" w:cs="Arial"/>
          <w:sz w:val="22"/>
          <w:szCs w:val="22"/>
        </w:rPr>
        <w:t xml:space="preserve"> the</w:t>
      </w:r>
      <w:r w:rsidR="00CF593D" w:rsidRPr="00E31873">
        <w:rPr>
          <w:rFonts w:ascii="Arial" w:hAnsi="Arial" w:cs="Arial"/>
          <w:sz w:val="22"/>
          <w:szCs w:val="22"/>
        </w:rPr>
        <w:t xml:space="preserve"> haplotype was observed, node size is proportional to the number of individuals displaying each haplotype, hashed lines indicate the number of nucleotide substitutions between haplotypes.</w:t>
      </w:r>
    </w:p>
    <w:p w14:paraId="7AECB411" w14:textId="77777777" w:rsidR="00CF593D" w:rsidRPr="00E31873" w:rsidRDefault="00CF593D" w:rsidP="00533918">
      <w:pPr>
        <w:spacing w:line="480" w:lineRule="auto"/>
        <w:ind w:left="1440" w:hanging="1440"/>
        <w:rPr>
          <w:rFonts w:ascii="Arial" w:hAnsi="Arial" w:cs="Arial"/>
          <w:sz w:val="22"/>
          <w:szCs w:val="22"/>
        </w:rPr>
      </w:pPr>
    </w:p>
    <w:p w14:paraId="65C4EC41" w14:textId="77777777" w:rsidR="002E7020" w:rsidRPr="00E31873" w:rsidRDefault="009758A3" w:rsidP="00533918">
      <w:pPr>
        <w:spacing w:line="480" w:lineRule="auto"/>
        <w:ind w:left="1440" w:hanging="1440"/>
        <w:rPr>
          <w:rFonts w:ascii="Arial" w:hAnsi="Arial" w:cs="Arial"/>
          <w:sz w:val="22"/>
          <w:szCs w:val="22"/>
        </w:rPr>
      </w:pPr>
      <w:r w:rsidRPr="00E31873">
        <w:rPr>
          <w:rFonts w:ascii="Arial" w:hAnsi="Arial" w:cs="Arial"/>
          <w:sz w:val="22"/>
          <w:szCs w:val="22"/>
        </w:rPr>
        <w:t>Figure 3:</w:t>
      </w:r>
      <w:r w:rsidRPr="00E31873">
        <w:rPr>
          <w:rFonts w:ascii="Arial" w:hAnsi="Arial" w:cs="Arial"/>
          <w:sz w:val="22"/>
          <w:szCs w:val="22"/>
        </w:rPr>
        <w:tab/>
        <w:t>Bar charts of mitochondrial DNA haplotype diversity in each of the main oryx source populations. Each colour indicates a different haplotype.  Samples from the Abu Dhabi Environment Agency collection (EAD) are presented separately, and also included within the Arabian regional collections as a whole (‘Arabia’). It is clear that the studbook managed populations populations (EEP and SSP) have the highest number and most even diversity of haplotypes</w:t>
      </w:r>
      <w:r w:rsidR="009A2AED" w:rsidRPr="00E31873">
        <w:rPr>
          <w:rFonts w:ascii="Arial" w:hAnsi="Arial" w:cs="Arial"/>
          <w:sz w:val="22"/>
          <w:szCs w:val="22"/>
        </w:rPr>
        <w:t>, as would be expected form the more intensive levels of population management that these populations receive</w:t>
      </w:r>
      <w:r w:rsidRPr="00E31873">
        <w:rPr>
          <w:rFonts w:ascii="Arial" w:hAnsi="Arial" w:cs="Arial"/>
          <w:sz w:val="22"/>
          <w:szCs w:val="22"/>
        </w:rPr>
        <w:t xml:space="preserve">. </w:t>
      </w:r>
    </w:p>
    <w:p w14:paraId="4EA87206" w14:textId="77777777" w:rsidR="002E7020" w:rsidRPr="00E31873" w:rsidRDefault="002E7020" w:rsidP="00533918">
      <w:pPr>
        <w:spacing w:line="480" w:lineRule="auto"/>
        <w:rPr>
          <w:rFonts w:ascii="Arial" w:hAnsi="Arial" w:cs="Arial"/>
          <w:sz w:val="22"/>
          <w:szCs w:val="22"/>
        </w:rPr>
      </w:pPr>
    </w:p>
    <w:p w14:paraId="2F2B260D" w14:textId="7AAF912A" w:rsidR="000E4148" w:rsidRDefault="002E7020" w:rsidP="00533918">
      <w:pPr>
        <w:spacing w:line="480" w:lineRule="auto"/>
        <w:ind w:left="1440" w:hanging="1440"/>
        <w:rPr>
          <w:rFonts w:ascii="Arial" w:hAnsi="Arial" w:cs="Arial"/>
          <w:sz w:val="22"/>
          <w:szCs w:val="22"/>
        </w:rPr>
      </w:pPr>
      <w:r w:rsidRPr="00E31873">
        <w:rPr>
          <w:rFonts w:ascii="Arial" w:hAnsi="Arial" w:cs="Arial"/>
          <w:sz w:val="22"/>
          <w:szCs w:val="22"/>
        </w:rPr>
        <w:t>Figure 4:</w:t>
      </w:r>
      <w:r w:rsidRPr="00E31873">
        <w:rPr>
          <w:rFonts w:ascii="Arial" w:hAnsi="Arial" w:cs="Arial"/>
          <w:sz w:val="22"/>
          <w:szCs w:val="22"/>
        </w:rPr>
        <w:tab/>
        <w:t>Barplot</w:t>
      </w:r>
      <w:r w:rsidR="00AB2305">
        <w:rPr>
          <w:rFonts w:ascii="Arial" w:hAnsi="Arial" w:cs="Arial"/>
          <w:sz w:val="22"/>
          <w:szCs w:val="22"/>
        </w:rPr>
        <w:t>s</w:t>
      </w:r>
      <w:r w:rsidRPr="00E31873">
        <w:rPr>
          <w:rFonts w:ascii="Arial" w:hAnsi="Arial" w:cs="Arial"/>
          <w:sz w:val="22"/>
          <w:szCs w:val="22"/>
        </w:rPr>
        <w:t xml:space="preserve"> showing output of STRUCTURE for </w:t>
      </w:r>
      <w:r w:rsidR="008D45F3" w:rsidRPr="00E31873">
        <w:rPr>
          <w:rFonts w:ascii="Arial" w:hAnsi="Arial" w:cs="Arial"/>
          <w:sz w:val="22"/>
          <w:szCs w:val="22"/>
        </w:rPr>
        <w:t>the</w:t>
      </w:r>
      <w:r w:rsidR="009A2AED" w:rsidRPr="00E31873">
        <w:rPr>
          <w:rFonts w:ascii="Arial" w:hAnsi="Arial" w:cs="Arial"/>
          <w:sz w:val="22"/>
          <w:szCs w:val="22"/>
        </w:rPr>
        <w:t xml:space="preserve"> SHO</w:t>
      </w:r>
      <w:r w:rsidR="00C105FF" w:rsidRPr="00E31873">
        <w:rPr>
          <w:rFonts w:ascii="Arial" w:hAnsi="Arial" w:cs="Arial"/>
          <w:sz w:val="22"/>
          <w:szCs w:val="22"/>
        </w:rPr>
        <w:t>_</w:t>
      </w:r>
      <w:r w:rsidR="009A2AED" w:rsidRPr="00E31873">
        <w:rPr>
          <w:rFonts w:ascii="Arial" w:hAnsi="Arial" w:cs="Arial"/>
          <w:sz w:val="22"/>
          <w:szCs w:val="22"/>
        </w:rPr>
        <w:t>µSat</w:t>
      </w:r>
      <w:r w:rsidR="00C105FF" w:rsidRPr="00E31873">
        <w:rPr>
          <w:rFonts w:ascii="Arial" w:hAnsi="Arial" w:cs="Arial"/>
          <w:sz w:val="22"/>
          <w:szCs w:val="22"/>
        </w:rPr>
        <w:t>_</w:t>
      </w:r>
      <w:r w:rsidR="009A2AED" w:rsidRPr="00E31873">
        <w:rPr>
          <w:rFonts w:ascii="Arial" w:hAnsi="Arial" w:cs="Arial"/>
          <w:sz w:val="22"/>
          <w:szCs w:val="22"/>
        </w:rPr>
        <w:t>Dataset</w:t>
      </w:r>
      <w:r w:rsidR="00AB2305">
        <w:rPr>
          <w:rFonts w:ascii="Arial" w:hAnsi="Arial" w:cs="Arial"/>
          <w:sz w:val="22"/>
          <w:szCs w:val="22"/>
        </w:rPr>
        <w:t xml:space="preserve"> (top) and SHO_SNP_Dataset (bottom)</w:t>
      </w:r>
      <w:r w:rsidRPr="00E31873">
        <w:rPr>
          <w:rFonts w:ascii="Arial" w:hAnsi="Arial" w:cs="Arial"/>
          <w:sz w:val="22"/>
          <w:szCs w:val="22"/>
        </w:rPr>
        <w:t xml:space="preserve">. </w:t>
      </w:r>
      <w:r w:rsidR="009A2AED" w:rsidRPr="00E31873">
        <w:rPr>
          <w:rFonts w:ascii="Arial" w:hAnsi="Arial" w:cs="Arial"/>
          <w:sz w:val="22"/>
          <w:szCs w:val="22"/>
        </w:rPr>
        <w:t xml:space="preserve">Along the </w:t>
      </w:r>
      <w:r w:rsidRPr="00E31873">
        <w:rPr>
          <w:rFonts w:ascii="Arial" w:hAnsi="Arial" w:cs="Arial"/>
          <w:sz w:val="22"/>
          <w:szCs w:val="22"/>
        </w:rPr>
        <w:t xml:space="preserve">X-axis columns </w:t>
      </w:r>
      <w:r w:rsidR="009A2AED" w:rsidRPr="00E31873">
        <w:rPr>
          <w:rFonts w:ascii="Arial" w:hAnsi="Arial" w:cs="Arial"/>
          <w:sz w:val="22"/>
          <w:szCs w:val="22"/>
        </w:rPr>
        <w:t>represent each of</w:t>
      </w:r>
      <w:r w:rsidRPr="00E31873">
        <w:rPr>
          <w:rFonts w:ascii="Arial" w:hAnsi="Arial" w:cs="Arial"/>
          <w:sz w:val="22"/>
          <w:szCs w:val="22"/>
        </w:rPr>
        <w:t xml:space="preserve"> 32</w:t>
      </w:r>
      <w:r w:rsidR="00E813CB" w:rsidRPr="00E31873">
        <w:rPr>
          <w:rFonts w:ascii="Arial" w:hAnsi="Arial" w:cs="Arial"/>
          <w:sz w:val="22"/>
          <w:szCs w:val="22"/>
        </w:rPr>
        <w:t>8</w:t>
      </w:r>
      <w:r w:rsidRPr="00E31873">
        <w:rPr>
          <w:rFonts w:ascii="Arial" w:hAnsi="Arial" w:cs="Arial"/>
          <w:sz w:val="22"/>
          <w:szCs w:val="22"/>
        </w:rPr>
        <w:t xml:space="preserve"> individuals </w:t>
      </w:r>
      <w:r w:rsidR="009A2AED" w:rsidRPr="00E31873">
        <w:rPr>
          <w:rFonts w:ascii="Arial" w:hAnsi="Arial" w:cs="Arial"/>
          <w:sz w:val="22"/>
          <w:szCs w:val="22"/>
        </w:rPr>
        <w:t>from</w:t>
      </w:r>
      <w:r w:rsidRPr="00E31873">
        <w:rPr>
          <w:rFonts w:ascii="Arial" w:hAnsi="Arial" w:cs="Arial"/>
          <w:sz w:val="22"/>
          <w:szCs w:val="22"/>
        </w:rPr>
        <w:t xml:space="preserve"> six captive populations.  </w:t>
      </w:r>
      <w:r w:rsidR="009A2AED" w:rsidRPr="00E31873">
        <w:rPr>
          <w:rFonts w:ascii="Arial" w:hAnsi="Arial" w:cs="Arial"/>
          <w:sz w:val="22"/>
          <w:szCs w:val="22"/>
        </w:rPr>
        <w:t xml:space="preserve">The </w:t>
      </w:r>
      <w:r w:rsidRPr="00E31873">
        <w:rPr>
          <w:rFonts w:ascii="Arial" w:hAnsi="Arial" w:cs="Arial"/>
          <w:sz w:val="22"/>
          <w:szCs w:val="22"/>
        </w:rPr>
        <w:t xml:space="preserve">Y-axis shows </w:t>
      </w:r>
      <w:r w:rsidR="009A2AED" w:rsidRPr="00E31873">
        <w:rPr>
          <w:rFonts w:ascii="Arial" w:hAnsi="Arial" w:cs="Arial"/>
          <w:sz w:val="22"/>
          <w:szCs w:val="22"/>
        </w:rPr>
        <w:t xml:space="preserve">the probability of </w:t>
      </w:r>
      <w:r w:rsidRPr="00E31873">
        <w:rPr>
          <w:rFonts w:ascii="Arial" w:hAnsi="Arial" w:cs="Arial"/>
          <w:sz w:val="22"/>
          <w:szCs w:val="22"/>
        </w:rPr>
        <w:t xml:space="preserve">assignment </w:t>
      </w:r>
      <w:r w:rsidR="009A2AED" w:rsidRPr="00E31873">
        <w:rPr>
          <w:rFonts w:ascii="Arial" w:hAnsi="Arial" w:cs="Arial"/>
          <w:sz w:val="22"/>
          <w:szCs w:val="22"/>
        </w:rPr>
        <w:t>to</w:t>
      </w:r>
      <w:r w:rsidRPr="00E31873">
        <w:rPr>
          <w:rFonts w:ascii="Arial" w:hAnsi="Arial" w:cs="Arial"/>
          <w:sz w:val="22"/>
          <w:szCs w:val="22"/>
        </w:rPr>
        <w:t xml:space="preserve"> each </w:t>
      </w:r>
      <w:r w:rsidR="009A2AED" w:rsidRPr="00E31873">
        <w:rPr>
          <w:rFonts w:ascii="Arial" w:hAnsi="Arial" w:cs="Arial"/>
          <w:sz w:val="22"/>
          <w:szCs w:val="22"/>
        </w:rPr>
        <w:t xml:space="preserve">of </w:t>
      </w:r>
      <w:r w:rsidR="0097110C" w:rsidRPr="00E31873">
        <w:rPr>
          <w:rFonts w:ascii="Arial" w:hAnsi="Arial" w:cs="Arial"/>
          <w:sz w:val="22"/>
          <w:szCs w:val="22"/>
        </w:rPr>
        <w:t>six</w:t>
      </w:r>
      <w:r w:rsidRPr="00E31873">
        <w:rPr>
          <w:rFonts w:ascii="Arial" w:hAnsi="Arial" w:cs="Arial"/>
          <w:sz w:val="22"/>
          <w:szCs w:val="22"/>
        </w:rPr>
        <w:t xml:space="preserve"> inferred genetic clusters (K=</w:t>
      </w:r>
      <w:r w:rsidR="0097110C" w:rsidRPr="00E31873">
        <w:rPr>
          <w:rFonts w:ascii="Arial" w:hAnsi="Arial" w:cs="Arial"/>
          <w:sz w:val="22"/>
          <w:szCs w:val="22"/>
        </w:rPr>
        <w:t>6</w:t>
      </w:r>
      <w:r w:rsidRPr="00E31873">
        <w:rPr>
          <w:rFonts w:ascii="Arial" w:hAnsi="Arial" w:cs="Arial"/>
          <w:sz w:val="22"/>
          <w:szCs w:val="22"/>
        </w:rPr>
        <w:t>).  AAZ=Al Ain Zoo (UAE); DDCR=Dubai Desert Conservation Reserve (UAE); EAD=Abu Dhabi Environmen</w:t>
      </w:r>
      <w:r w:rsidR="000D1339" w:rsidRPr="00E31873">
        <w:rPr>
          <w:rFonts w:ascii="Arial" w:hAnsi="Arial" w:cs="Arial"/>
          <w:sz w:val="22"/>
          <w:szCs w:val="22"/>
        </w:rPr>
        <w:t>t</w:t>
      </w:r>
      <w:r w:rsidRPr="00E31873">
        <w:rPr>
          <w:rFonts w:ascii="Arial" w:hAnsi="Arial" w:cs="Arial"/>
          <w:sz w:val="22"/>
          <w:szCs w:val="22"/>
        </w:rPr>
        <w:t xml:space="preserve"> Agency (UAE); EEP=European zoo population, ZAA=Australian zoo population; TUN=Tunisian semi-captive herds.</w:t>
      </w:r>
    </w:p>
    <w:p w14:paraId="3C60E9DA" w14:textId="18A8C04C" w:rsidR="00091A4C" w:rsidRPr="00E31873" w:rsidRDefault="00091A4C" w:rsidP="00533918">
      <w:pPr>
        <w:spacing w:line="480" w:lineRule="auto"/>
        <w:ind w:left="1440" w:hanging="1440"/>
        <w:rPr>
          <w:rFonts w:ascii="Arial" w:hAnsi="Arial" w:cs="Arial"/>
          <w:sz w:val="22"/>
          <w:szCs w:val="22"/>
        </w:rPr>
      </w:pPr>
      <w:r>
        <w:rPr>
          <w:rFonts w:ascii="Arial" w:hAnsi="Arial" w:cs="Arial"/>
          <w:sz w:val="22"/>
          <w:szCs w:val="22"/>
        </w:rPr>
        <w:t>Figure 5:</w:t>
      </w:r>
      <w:r>
        <w:rPr>
          <w:rFonts w:ascii="Arial" w:hAnsi="Arial" w:cs="Arial"/>
          <w:sz w:val="22"/>
          <w:szCs w:val="22"/>
        </w:rPr>
        <w:tab/>
      </w:r>
      <w:r w:rsidR="00187D95">
        <w:rPr>
          <w:rFonts w:ascii="Arial" w:hAnsi="Arial" w:cs="Arial"/>
          <w:sz w:val="22"/>
          <w:szCs w:val="22"/>
        </w:rPr>
        <w:t xml:space="preserve">Results of </w:t>
      </w:r>
      <w:r>
        <w:rPr>
          <w:rFonts w:ascii="Arial" w:hAnsi="Arial" w:cs="Arial"/>
          <w:sz w:val="22"/>
          <w:szCs w:val="22"/>
        </w:rPr>
        <w:t xml:space="preserve">DAPC analysis for the </w:t>
      </w:r>
      <w:r w:rsidRPr="00E31873">
        <w:rPr>
          <w:rFonts w:ascii="Arial" w:hAnsi="Arial" w:cs="Arial"/>
          <w:sz w:val="22"/>
          <w:szCs w:val="22"/>
        </w:rPr>
        <w:t>SHO_µSat_Dataset</w:t>
      </w:r>
      <w:r>
        <w:rPr>
          <w:rFonts w:ascii="Arial" w:hAnsi="Arial" w:cs="Arial"/>
          <w:sz w:val="22"/>
          <w:szCs w:val="22"/>
        </w:rPr>
        <w:t xml:space="preserve"> (top) and SHO_SNP_Dataset (bottom)</w:t>
      </w:r>
      <w:r w:rsidR="00187D95">
        <w:rPr>
          <w:rFonts w:ascii="Arial" w:hAnsi="Arial" w:cs="Arial"/>
          <w:sz w:val="22"/>
          <w:szCs w:val="22"/>
        </w:rPr>
        <w:t xml:space="preserve">.  The microsatellite </w:t>
      </w:r>
      <w:r w:rsidR="00144326">
        <w:rPr>
          <w:rFonts w:ascii="Arial" w:hAnsi="Arial" w:cs="Arial"/>
          <w:sz w:val="22"/>
          <w:szCs w:val="22"/>
        </w:rPr>
        <w:t>dataset</w:t>
      </w:r>
      <w:r w:rsidR="00187D95">
        <w:rPr>
          <w:rFonts w:ascii="Arial" w:hAnsi="Arial" w:cs="Arial"/>
          <w:sz w:val="22"/>
          <w:szCs w:val="22"/>
        </w:rPr>
        <w:t xml:space="preserve"> yielded eleven genetic clusters, forming five distinct groups</w:t>
      </w:r>
      <w:r w:rsidR="004B074A">
        <w:rPr>
          <w:rFonts w:ascii="Arial" w:hAnsi="Arial" w:cs="Arial"/>
          <w:sz w:val="22"/>
          <w:szCs w:val="22"/>
        </w:rPr>
        <w:t xml:space="preserve"> (parentheses indicate corresponding geographic origins)</w:t>
      </w:r>
      <w:r w:rsidR="00144326">
        <w:rPr>
          <w:rFonts w:ascii="Arial" w:hAnsi="Arial" w:cs="Arial"/>
          <w:sz w:val="22"/>
          <w:szCs w:val="22"/>
        </w:rPr>
        <w:t xml:space="preserve">: </w:t>
      </w:r>
      <w:r w:rsidR="00187D95">
        <w:rPr>
          <w:rFonts w:ascii="Arial" w:hAnsi="Arial" w:cs="Arial"/>
          <w:sz w:val="22"/>
          <w:szCs w:val="22"/>
        </w:rPr>
        <w:t>Cluster 4</w:t>
      </w:r>
      <w:r w:rsidR="00144326">
        <w:rPr>
          <w:rFonts w:ascii="Arial" w:hAnsi="Arial" w:cs="Arial"/>
          <w:sz w:val="22"/>
          <w:szCs w:val="22"/>
        </w:rPr>
        <w:t xml:space="preserve"> (EEP)</w:t>
      </w:r>
      <w:r w:rsidR="00187D95">
        <w:rPr>
          <w:rFonts w:ascii="Arial" w:hAnsi="Arial" w:cs="Arial"/>
          <w:sz w:val="22"/>
          <w:szCs w:val="22"/>
        </w:rPr>
        <w:t>, Cluster 6</w:t>
      </w:r>
      <w:r w:rsidR="00144326">
        <w:rPr>
          <w:rFonts w:ascii="Arial" w:hAnsi="Arial" w:cs="Arial"/>
          <w:sz w:val="22"/>
          <w:szCs w:val="22"/>
        </w:rPr>
        <w:t xml:space="preserve"> (EEP &amp; EAD)</w:t>
      </w:r>
      <w:r w:rsidR="00187D95">
        <w:rPr>
          <w:rFonts w:ascii="Arial" w:hAnsi="Arial" w:cs="Arial"/>
          <w:sz w:val="22"/>
          <w:szCs w:val="22"/>
        </w:rPr>
        <w:t>, Cluster 7</w:t>
      </w:r>
      <w:r w:rsidR="00144326">
        <w:rPr>
          <w:rFonts w:ascii="Arial" w:hAnsi="Arial" w:cs="Arial"/>
          <w:sz w:val="22"/>
          <w:szCs w:val="22"/>
        </w:rPr>
        <w:t xml:space="preserve"> (EEP &amp; Tunisia)</w:t>
      </w:r>
      <w:r w:rsidR="00187D95">
        <w:rPr>
          <w:rFonts w:ascii="Arial" w:hAnsi="Arial" w:cs="Arial"/>
          <w:sz w:val="22"/>
          <w:szCs w:val="22"/>
        </w:rPr>
        <w:t>, Cluster 10</w:t>
      </w:r>
      <w:r w:rsidR="00144326">
        <w:rPr>
          <w:rFonts w:ascii="Arial" w:hAnsi="Arial" w:cs="Arial"/>
          <w:sz w:val="22"/>
          <w:szCs w:val="22"/>
        </w:rPr>
        <w:t xml:space="preserve"> (DDCR),</w:t>
      </w:r>
      <w:r w:rsidR="00187D95">
        <w:rPr>
          <w:rFonts w:ascii="Arial" w:hAnsi="Arial" w:cs="Arial"/>
          <w:sz w:val="22"/>
          <w:szCs w:val="22"/>
        </w:rPr>
        <w:t xml:space="preserve"> and </w:t>
      </w:r>
      <w:r w:rsidR="00144326">
        <w:rPr>
          <w:rFonts w:ascii="Arial" w:hAnsi="Arial" w:cs="Arial"/>
          <w:sz w:val="22"/>
          <w:szCs w:val="22"/>
        </w:rPr>
        <w:t xml:space="preserve">a group of </w:t>
      </w:r>
      <w:r w:rsidR="00187D95">
        <w:rPr>
          <w:rFonts w:ascii="Arial" w:hAnsi="Arial" w:cs="Arial"/>
          <w:sz w:val="22"/>
          <w:szCs w:val="22"/>
        </w:rPr>
        <w:t>all other</w:t>
      </w:r>
      <w:r w:rsidR="00144326">
        <w:rPr>
          <w:rFonts w:ascii="Arial" w:hAnsi="Arial" w:cs="Arial"/>
          <w:sz w:val="22"/>
          <w:szCs w:val="22"/>
        </w:rPr>
        <w:t xml:space="preserve"> clusters</w:t>
      </w:r>
      <w:r w:rsidR="00187D95">
        <w:rPr>
          <w:rFonts w:ascii="Arial" w:hAnsi="Arial" w:cs="Arial"/>
          <w:sz w:val="22"/>
          <w:szCs w:val="22"/>
        </w:rPr>
        <w:t>)</w:t>
      </w:r>
      <w:r w:rsidR="00144326">
        <w:rPr>
          <w:rFonts w:ascii="Arial" w:hAnsi="Arial" w:cs="Arial"/>
          <w:sz w:val="22"/>
          <w:szCs w:val="22"/>
        </w:rPr>
        <w:t>.  For the SNP dataset only five clusters were resolved splitting into three groups representing DDCR (Cluster 4), a mixed European origin group (Cluster 2) and a group containing all other clusters including the large EAD sample.</w:t>
      </w:r>
    </w:p>
    <w:p w14:paraId="255F7A58" w14:textId="77777777" w:rsidR="00231013" w:rsidRPr="00E31873" w:rsidRDefault="00231013" w:rsidP="00533918">
      <w:pPr>
        <w:spacing w:line="480" w:lineRule="auto"/>
        <w:ind w:left="1440" w:hanging="1440"/>
        <w:rPr>
          <w:rFonts w:ascii="Arial" w:hAnsi="Arial" w:cs="Arial"/>
          <w:sz w:val="22"/>
          <w:szCs w:val="22"/>
        </w:rPr>
      </w:pPr>
    </w:p>
    <w:p w14:paraId="5AE54F98" w14:textId="4A222285" w:rsidR="00231013" w:rsidRPr="0098054D" w:rsidRDefault="00231013" w:rsidP="0098054D">
      <w:pPr>
        <w:spacing w:line="480" w:lineRule="auto"/>
        <w:ind w:left="1440" w:hanging="1440"/>
        <w:rPr>
          <w:rFonts w:ascii="Arial" w:eastAsia="Arial" w:hAnsi="Arial" w:cs="Arial"/>
          <w:sz w:val="22"/>
          <w:szCs w:val="22"/>
        </w:rPr>
      </w:pPr>
      <w:r w:rsidRPr="0098054D">
        <w:rPr>
          <w:rFonts w:ascii="Arial" w:hAnsi="Arial" w:cs="Arial"/>
          <w:sz w:val="22"/>
          <w:szCs w:val="22"/>
        </w:rPr>
        <w:t xml:space="preserve">Figure </w:t>
      </w:r>
      <w:r w:rsidR="00091A4C">
        <w:rPr>
          <w:rFonts w:ascii="Arial" w:hAnsi="Arial" w:cs="Arial"/>
          <w:sz w:val="22"/>
          <w:szCs w:val="22"/>
        </w:rPr>
        <w:t>6</w:t>
      </w:r>
      <w:r w:rsidR="000D1339" w:rsidRPr="0098054D">
        <w:rPr>
          <w:rFonts w:ascii="Arial" w:hAnsi="Arial" w:cs="Arial"/>
          <w:sz w:val="22"/>
          <w:szCs w:val="22"/>
        </w:rPr>
        <w:t>:</w:t>
      </w:r>
      <w:r w:rsidRPr="0098054D">
        <w:rPr>
          <w:rFonts w:ascii="Arial" w:hAnsi="Arial" w:cs="Arial"/>
          <w:sz w:val="22"/>
          <w:szCs w:val="22"/>
        </w:rPr>
        <w:tab/>
      </w:r>
      <w:r w:rsidR="00372F8E" w:rsidRPr="0098054D">
        <w:rPr>
          <w:rFonts w:ascii="Arial" w:hAnsi="Arial" w:cs="Arial"/>
          <w:sz w:val="22"/>
          <w:szCs w:val="22"/>
        </w:rPr>
        <w:t>Simulated increase in</w:t>
      </w:r>
      <w:r w:rsidR="00DA4AD2" w:rsidRPr="0098054D">
        <w:rPr>
          <w:rFonts w:ascii="Arial" w:hAnsi="Arial" w:cs="Arial"/>
          <w:sz w:val="22"/>
          <w:szCs w:val="22"/>
        </w:rPr>
        <w:t xml:space="preserve"> </w:t>
      </w:r>
      <w:r w:rsidRPr="0098054D">
        <w:rPr>
          <w:rFonts w:ascii="Arial" w:eastAsia="Arial" w:hAnsi="Arial" w:cs="Arial"/>
          <w:sz w:val="22"/>
          <w:szCs w:val="22"/>
        </w:rPr>
        <w:t>F</w:t>
      </w:r>
      <w:r w:rsidRPr="0098054D">
        <w:rPr>
          <w:rFonts w:ascii="Arial" w:eastAsia="Arial" w:hAnsi="Arial" w:cs="Arial"/>
          <w:sz w:val="22"/>
          <w:szCs w:val="22"/>
          <w:vertAlign w:val="subscript"/>
        </w:rPr>
        <w:t>ST</w:t>
      </w:r>
      <w:r w:rsidR="00DA4AD2" w:rsidRPr="0098054D">
        <w:rPr>
          <w:rFonts w:ascii="Arial" w:eastAsia="Arial" w:hAnsi="Arial" w:cs="Arial"/>
          <w:sz w:val="22"/>
          <w:szCs w:val="22"/>
          <w:vertAlign w:val="subscript"/>
        </w:rPr>
        <w:t xml:space="preserve"> </w:t>
      </w:r>
      <w:r w:rsidR="00372F8E" w:rsidRPr="0098054D">
        <w:rPr>
          <w:rFonts w:ascii="Arial" w:eastAsia="Arial" w:hAnsi="Arial" w:cs="Arial"/>
          <w:sz w:val="22"/>
          <w:szCs w:val="22"/>
        </w:rPr>
        <w:t xml:space="preserve">with the number of </w:t>
      </w:r>
      <w:r w:rsidRPr="0098054D">
        <w:rPr>
          <w:rFonts w:ascii="Arial" w:eastAsia="Arial" w:hAnsi="Arial" w:cs="Arial"/>
          <w:sz w:val="22"/>
          <w:szCs w:val="22"/>
        </w:rPr>
        <w:t>generations of isolated population growth</w:t>
      </w:r>
      <w:r w:rsidR="00DA4AD2" w:rsidRPr="0098054D">
        <w:rPr>
          <w:rFonts w:ascii="Arial" w:eastAsia="Arial" w:hAnsi="Arial" w:cs="Arial"/>
          <w:sz w:val="22"/>
          <w:szCs w:val="22"/>
        </w:rPr>
        <w:t xml:space="preserve">. </w:t>
      </w:r>
      <w:r w:rsidR="00372F8E" w:rsidRPr="0098054D">
        <w:rPr>
          <w:rFonts w:ascii="Arial" w:eastAsia="Arial" w:hAnsi="Arial" w:cs="Arial"/>
          <w:sz w:val="22"/>
          <w:szCs w:val="22"/>
        </w:rPr>
        <w:t>Initial population differentiation and subsequent rate of increase in F</w:t>
      </w:r>
      <w:r w:rsidR="00372F8E" w:rsidRPr="0098054D">
        <w:rPr>
          <w:rFonts w:ascii="Arial" w:eastAsia="Arial" w:hAnsi="Arial" w:cs="Arial"/>
          <w:sz w:val="22"/>
          <w:szCs w:val="22"/>
          <w:vertAlign w:val="subscript"/>
        </w:rPr>
        <w:t xml:space="preserve">ST </w:t>
      </w:r>
      <w:r w:rsidR="00372F8E" w:rsidRPr="0098054D">
        <w:rPr>
          <w:rFonts w:ascii="Arial" w:eastAsia="Arial" w:hAnsi="Arial" w:cs="Arial"/>
          <w:sz w:val="22"/>
          <w:szCs w:val="22"/>
        </w:rPr>
        <w:t>is strongly influenced by founder size</w:t>
      </w:r>
      <w:r w:rsidR="00A04CA8" w:rsidRPr="0098054D">
        <w:rPr>
          <w:rFonts w:ascii="Arial" w:eastAsia="Arial" w:hAnsi="Arial" w:cs="Arial"/>
          <w:sz w:val="22"/>
          <w:szCs w:val="22"/>
        </w:rPr>
        <w:t>, with high levels of F</w:t>
      </w:r>
      <w:r w:rsidR="00A04CA8" w:rsidRPr="0098054D">
        <w:rPr>
          <w:rFonts w:ascii="Arial" w:eastAsia="Arial" w:hAnsi="Arial" w:cs="Arial"/>
          <w:sz w:val="22"/>
          <w:szCs w:val="22"/>
          <w:vertAlign w:val="subscript"/>
        </w:rPr>
        <w:t>ST</w:t>
      </w:r>
      <w:r w:rsidR="00A04CA8" w:rsidRPr="0098054D">
        <w:rPr>
          <w:rFonts w:ascii="Arial" w:eastAsia="Arial" w:hAnsi="Arial" w:cs="Arial"/>
          <w:sz w:val="22"/>
          <w:szCs w:val="22"/>
        </w:rPr>
        <w:t xml:space="preserve"> (&gt;15%) observed at founder sizes of n=2 and n=5.</w:t>
      </w:r>
    </w:p>
    <w:p w14:paraId="2A2B5AF4" w14:textId="77777777" w:rsidR="00A04CA8" w:rsidRPr="0098054D" w:rsidRDefault="00A04CA8" w:rsidP="0098054D">
      <w:pPr>
        <w:pStyle w:val="FreeForm"/>
        <w:spacing w:line="480" w:lineRule="auto"/>
        <w:ind w:left="1440" w:hanging="1440"/>
        <w:jc w:val="both"/>
        <w:rPr>
          <w:rFonts w:ascii="Arial" w:eastAsia="Arial" w:hAnsi="Arial" w:cs="Arial"/>
          <w:sz w:val="22"/>
          <w:szCs w:val="22"/>
        </w:rPr>
      </w:pPr>
    </w:p>
    <w:p w14:paraId="5C4D0939" w14:textId="1A9316C5" w:rsidR="00A04CA8" w:rsidRPr="00E31873" w:rsidRDefault="00A04CA8" w:rsidP="0098054D">
      <w:pPr>
        <w:pStyle w:val="FreeForm"/>
        <w:spacing w:line="480" w:lineRule="auto"/>
        <w:ind w:left="1440" w:hanging="1440"/>
        <w:jc w:val="both"/>
        <w:rPr>
          <w:rFonts w:ascii="Arial" w:eastAsia="Arial" w:hAnsi="Arial" w:cs="Arial"/>
          <w:sz w:val="22"/>
          <w:szCs w:val="22"/>
        </w:rPr>
      </w:pPr>
      <w:r w:rsidRPr="0098054D">
        <w:rPr>
          <w:rFonts w:ascii="Arial" w:eastAsia="Arial" w:hAnsi="Arial" w:cs="Arial"/>
          <w:sz w:val="22"/>
          <w:szCs w:val="22"/>
        </w:rPr>
        <w:t xml:space="preserve">Figure </w:t>
      </w:r>
      <w:r w:rsidR="00091A4C">
        <w:rPr>
          <w:rFonts w:ascii="Arial" w:eastAsia="Arial" w:hAnsi="Arial" w:cs="Arial"/>
          <w:sz w:val="22"/>
          <w:szCs w:val="22"/>
        </w:rPr>
        <w:t>7</w:t>
      </w:r>
      <w:r w:rsidR="000D1339" w:rsidRPr="0098054D">
        <w:rPr>
          <w:rFonts w:ascii="Arial" w:eastAsia="Arial" w:hAnsi="Arial" w:cs="Arial"/>
          <w:sz w:val="22"/>
          <w:szCs w:val="22"/>
        </w:rPr>
        <w:t>:</w:t>
      </w:r>
      <w:r w:rsidRPr="0098054D">
        <w:rPr>
          <w:rFonts w:ascii="Arial" w:eastAsia="Arial" w:hAnsi="Arial" w:cs="Arial"/>
          <w:sz w:val="22"/>
          <w:szCs w:val="22"/>
        </w:rPr>
        <w:tab/>
        <w:t>Change in population</w:t>
      </w:r>
      <w:r w:rsidRPr="00E31873">
        <w:rPr>
          <w:rFonts w:ascii="Arial" w:eastAsia="Arial" w:hAnsi="Arial" w:cs="Arial"/>
          <w:sz w:val="22"/>
          <w:szCs w:val="22"/>
        </w:rPr>
        <w:t xml:space="preserve"> structure index, S, with F</w:t>
      </w:r>
      <w:r w:rsidRPr="00E31873">
        <w:rPr>
          <w:rFonts w:ascii="Arial" w:eastAsia="Arial" w:hAnsi="Arial" w:cs="Arial"/>
          <w:sz w:val="22"/>
          <w:szCs w:val="22"/>
          <w:vertAlign w:val="subscript"/>
        </w:rPr>
        <w:t>ST</w:t>
      </w:r>
      <w:r w:rsidR="000D1339" w:rsidRPr="00E31873">
        <w:rPr>
          <w:rFonts w:ascii="Arial" w:eastAsia="Arial" w:hAnsi="Arial" w:cs="Arial"/>
          <w:sz w:val="22"/>
          <w:szCs w:val="22"/>
        </w:rPr>
        <w:t>,</w:t>
      </w:r>
      <w:r w:rsidRPr="00E31873">
        <w:rPr>
          <w:rFonts w:ascii="Arial" w:eastAsia="Arial" w:hAnsi="Arial" w:cs="Arial"/>
          <w:sz w:val="22"/>
          <w:szCs w:val="22"/>
        </w:rPr>
        <w:t xml:space="preserve"> displayed across: a) </w:t>
      </w:r>
      <w:r w:rsidR="000D1339" w:rsidRPr="00E31873">
        <w:rPr>
          <w:rFonts w:ascii="Arial" w:eastAsia="Arial" w:hAnsi="Arial" w:cs="Arial"/>
          <w:sz w:val="22"/>
          <w:szCs w:val="22"/>
        </w:rPr>
        <w:t>number</w:t>
      </w:r>
      <w:r w:rsidRPr="00E31873">
        <w:rPr>
          <w:rFonts w:ascii="Arial" w:eastAsia="Arial" w:hAnsi="Arial" w:cs="Arial"/>
          <w:sz w:val="22"/>
          <w:szCs w:val="22"/>
        </w:rPr>
        <w:t xml:space="preserve"> of generations and</w:t>
      </w:r>
      <w:r w:rsidR="00E73AF5" w:rsidRPr="00E31873">
        <w:rPr>
          <w:rFonts w:ascii="Arial" w:eastAsia="Arial" w:hAnsi="Arial" w:cs="Arial"/>
          <w:sz w:val="22"/>
          <w:szCs w:val="22"/>
        </w:rPr>
        <w:t>,</w:t>
      </w:r>
      <w:r w:rsidRPr="00E31873">
        <w:rPr>
          <w:rFonts w:ascii="Arial" w:eastAsia="Arial" w:hAnsi="Arial" w:cs="Arial"/>
          <w:sz w:val="22"/>
          <w:szCs w:val="22"/>
        </w:rPr>
        <w:t xml:space="preserve"> b) numb</w:t>
      </w:r>
      <w:r w:rsidR="000D1339" w:rsidRPr="00E31873">
        <w:rPr>
          <w:rFonts w:ascii="Arial" w:eastAsia="Arial" w:hAnsi="Arial" w:cs="Arial"/>
          <w:sz w:val="22"/>
          <w:szCs w:val="22"/>
        </w:rPr>
        <w:t>er</w:t>
      </w:r>
      <w:r w:rsidRPr="00E31873">
        <w:rPr>
          <w:rFonts w:ascii="Arial" w:eastAsia="Arial" w:hAnsi="Arial" w:cs="Arial"/>
          <w:sz w:val="22"/>
          <w:szCs w:val="22"/>
        </w:rPr>
        <w:t xml:space="preserve"> of founders.  Structure is generally evident after five generations and populations become </w:t>
      </w:r>
      <w:r w:rsidR="00615E47" w:rsidRPr="00E31873">
        <w:rPr>
          <w:rFonts w:ascii="Arial" w:eastAsia="Arial" w:hAnsi="Arial" w:cs="Arial"/>
          <w:sz w:val="22"/>
          <w:szCs w:val="22"/>
        </w:rPr>
        <w:t>strongly</w:t>
      </w:r>
      <w:r w:rsidRPr="00E31873">
        <w:rPr>
          <w:rFonts w:ascii="Arial" w:eastAsia="Arial" w:hAnsi="Arial" w:cs="Arial"/>
          <w:sz w:val="22"/>
          <w:szCs w:val="22"/>
        </w:rPr>
        <w:t xml:space="preserve"> differentiated under </w:t>
      </w:r>
      <w:r w:rsidR="00615E47" w:rsidRPr="00E31873">
        <w:rPr>
          <w:rFonts w:ascii="Arial" w:eastAsia="Arial" w:hAnsi="Arial" w:cs="Arial"/>
          <w:sz w:val="22"/>
          <w:szCs w:val="22"/>
        </w:rPr>
        <w:t>Structure analysis after 15 generations, even with higher numbers of founders maintaining low F</w:t>
      </w:r>
      <w:r w:rsidR="00615E47" w:rsidRPr="00E31873">
        <w:rPr>
          <w:rFonts w:ascii="Arial" w:eastAsia="Arial" w:hAnsi="Arial" w:cs="Arial"/>
          <w:sz w:val="22"/>
          <w:szCs w:val="22"/>
          <w:vertAlign w:val="subscript"/>
        </w:rPr>
        <w:t>ST</w:t>
      </w:r>
      <w:r w:rsidR="00615E47" w:rsidRPr="00E31873">
        <w:rPr>
          <w:rFonts w:ascii="Arial" w:eastAsia="Arial" w:hAnsi="Arial" w:cs="Arial"/>
          <w:sz w:val="22"/>
          <w:szCs w:val="22"/>
        </w:rPr>
        <w:t xml:space="preserve"> values.</w:t>
      </w:r>
    </w:p>
    <w:p w14:paraId="1267AD98" w14:textId="77777777" w:rsidR="001A76A7" w:rsidRPr="00E31873" w:rsidRDefault="001A76A7" w:rsidP="00372F8E">
      <w:pPr>
        <w:pStyle w:val="FreeForm"/>
        <w:spacing w:line="480" w:lineRule="auto"/>
        <w:ind w:left="1440" w:hanging="1440"/>
        <w:jc w:val="both"/>
        <w:rPr>
          <w:rFonts w:ascii="Arial" w:eastAsia="Arial" w:hAnsi="Arial" w:cs="Arial"/>
          <w:sz w:val="22"/>
          <w:szCs w:val="22"/>
        </w:rPr>
      </w:pPr>
    </w:p>
    <w:p w14:paraId="2E7B6A8D" w14:textId="0D29C9E5" w:rsidR="001A76A7" w:rsidRPr="00E31873" w:rsidRDefault="001A76A7" w:rsidP="00372F8E">
      <w:pPr>
        <w:pStyle w:val="FreeForm"/>
        <w:spacing w:line="480" w:lineRule="auto"/>
        <w:ind w:left="1440" w:hanging="1440"/>
        <w:jc w:val="both"/>
        <w:rPr>
          <w:rFonts w:ascii="Arial" w:eastAsia="Arial" w:hAnsi="Arial" w:cs="Arial"/>
          <w:sz w:val="22"/>
          <w:szCs w:val="22"/>
        </w:rPr>
      </w:pPr>
      <w:r w:rsidRPr="00E31873">
        <w:rPr>
          <w:rFonts w:ascii="Arial" w:eastAsia="Arial" w:hAnsi="Arial" w:cs="Arial"/>
          <w:sz w:val="22"/>
          <w:szCs w:val="22"/>
        </w:rPr>
        <w:t xml:space="preserve">Figure </w:t>
      </w:r>
      <w:r w:rsidR="00091A4C">
        <w:rPr>
          <w:rFonts w:ascii="Arial" w:eastAsia="Arial" w:hAnsi="Arial" w:cs="Arial"/>
          <w:sz w:val="22"/>
          <w:szCs w:val="22"/>
        </w:rPr>
        <w:t>8</w:t>
      </w:r>
      <w:r w:rsidRPr="00E31873">
        <w:rPr>
          <w:rFonts w:ascii="Arial" w:eastAsia="Arial" w:hAnsi="Arial" w:cs="Arial"/>
          <w:sz w:val="22"/>
          <w:szCs w:val="22"/>
        </w:rPr>
        <w:t>:</w:t>
      </w:r>
      <w:r w:rsidRPr="00E31873">
        <w:rPr>
          <w:rFonts w:ascii="Arial" w:eastAsia="Arial" w:hAnsi="Arial" w:cs="Arial"/>
          <w:sz w:val="22"/>
          <w:szCs w:val="22"/>
        </w:rPr>
        <w:tab/>
      </w:r>
      <w:r w:rsidR="005A0889">
        <w:rPr>
          <w:rFonts w:ascii="Arial" w:hAnsi="Arial" w:cs="Arial"/>
          <w:sz w:val="22"/>
          <w:szCs w:val="22"/>
        </w:rPr>
        <w:t xml:space="preserve">Results of DAPC analysis for the </w:t>
      </w:r>
      <w:r w:rsidR="005A0889" w:rsidRPr="00E31873">
        <w:rPr>
          <w:rFonts w:ascii="Arial" w:hAnsi="Arial" w:cs="Arial"/>
          <w:sz w:val="22"/>
          <w:szCs w:val="22"/>
        </w:rPr>
        <w:t>SHO_</w:t>
      </w:r>
      <w:r w:rsidR="005A0889">
        <w:rPr>
          <w:rFonts w:ascii="Arial" w:hAnsi="Arial" w:cs="Arial"/>
          <w:sz w:val="22"/>
          <w:szCs w:val="22"/>
        </w:rPr>
        <w:t>SNP</w:t>
      </w:r>
      <w:r w:rsidR="005A0889" w:rsidRPr="00E31873">
        <w:rPr>
          <w:rFonts w:ascii="Arial" w:hAnsi="Arial" w:cs="Arial"/>
          <w:sz w:val="22"/>
          <w:szCs w:val="22"/>
        </w:rPr>
        <w:t>_Dataset</w:t>
      </w:r>
      <w:r w:rsidR="005A0889">
        <w:rPr>
          <w:rFonts w:ascii="Arial" w:hAnsi="Arial" w:cs="Arial"/>
          <w:sz w:val="22"/>
          <w:szCs w:val="22"/>
        </w:rPr>
        <w:t xml:space="preserve"> </w:t>
      </w:r>
      <w:r w:rsidR="00D72C7C" w:rsidRPr="00E31873">
        <w:rPr>
          <w:rFonts w:ascii="Arial" w:eastAsia="Arial" w:hAnsi="Arial" w:cs="Arial"/>
          <w:sz w:val="22"/>
          <w:szCs w:val="22"/>
        </w:rPr>
        <w:t xml:space="preserve">within the </w:t>
      </w:r>
      <w:r w:rsidR="005A0889">
        <w:rPr>
          <w:rFonts w:ascii="Arial" w:eastAsia="Arial" w:hAnsi="Arial" w:cs="Arial"/>
          <w:sz w:val="22"/>
          <w:szCs w:val="22"/>
        </w:rPr>
        <w:t xml:space="preserve">single </w:t>
      </w:r>
      <w:r w:rsidR="00D72C7C" w:rsidRPr="00E31873">
        <w:rPr>
          <w:rFonts w:ascii="Arial" w:eastAsia="Arial" w:hAnsi="Arial" w:cs="Arial"/>
          <w:sz w:val="22"/>
          <w:szCs w:val="22"/>
        </w:rPr>
        <w:t xml:space="preserve">EAD captive </w:t>
      </w:r>
      <w:r w:rsidR="005A0889">
        <w:rPr>
          <w:rFonts w:ascii="Arial" w:eastAsia="Arial" w:hAnsi="Arial" w:cs="Arial"/>
          <w:sz w:val="22"/>
          <w:szCs w:val="22"/>
        </w:rPr>
        <w:t>herd</w:t>
      </w:r>
      <w:r w:rsidR="00D72C7C" w:rsidRPr="00E31873">
        <w:rPr>
          <w:rFonts w:ascii="Arial" w:eastAsia="Arial" w:hAnsi="Arial" w:cs="Arial"/>
          <w:sz w:val="22"/>
          <w:szCs w:val="22"/>
        </w:rPr>
        <w:t xml:space="preserve">, showing evidence of </w:t>
      </w:r>
      <w:r w:rsidR="005A0889">
        <w:rPr>
          <w:rFonts w:ascii="Arial" w:eastAsia="Arial" w:hAnsi="Arial" w:cs="Arial"/>
          <w:sz w:val="22"/>
          <w:szCs w:val="22"/>
        </w:rPr>
        <w:t xml:space="preserve">three genetic clusters within the population that show some </w:t>
      </w:r>
      <w:r w:rsidR="00D72C7C" w:rsidRPr="00E31873">
        <w:rPr>
          <w:rFonts w:ascii="Arial" w:eastAsia="Arial" w:hAnsi="Arial" w:cs="Arial"/>
          <w:sz w:val="22"/>
          <w:szCs w:val="22"/>
        </w:rPr>
        <w:t xml:space="preserve">level of </w:t>
      </w:r>
      <w:r w:rsidR="007139A1">
        <w:rPr>
          <w:rFonts w:ascii="Arial" w:eastAsia="Arial" w:hAnsi="Arial" w:cs="Arial"/>
          <w:sz w:val="22"/>
          <w:szCs w:val="22"/>
        </w:rPr>
        <w:t>correspondence</w:t>
      </w:r>
      <w:r w:rsidR="005A0889">
        <w:rPr>
          <w:rFonts w:ascii="Arial" w:eastAsia="Arial" w:hAnsi="Arial" w:cs="Arial"/>
          <w:sz w:val="22"/>
          <w:szCs w:val="22"/>
        </w:rPr>
        <w:t xml:space="preserve"> to </w:t>
      </w:r>
      <w:r w:rsidR="00D72C7C" w:rsidRPr="00E31873">
        <w:rPr>
          <w:rFonts w:ascii="Arial" w:eastAsia="Arial" w:hAnsi="Arial" w:cs="Arial"/>
          <w:sz w:val="22"/>
          <w:szCs w:val="22"/>
        </w:rPr>
        <w:t>fenced enclosures (E1</w:t>
      </w:r>
      <w:r w:rsidR="005A0889">
        <w:rPr>
          <w:rFonts w:ascii="Arial" w:eastAsia="Arial" w:hAnsi="Arial" w:cs="Arial"/>
          <w:sz w:val="22"/>
          <w:szCs w:val="22"/>
        </w:rPr>
        <w:t>-46 &amp; Hilwa)</w:t>
      </w:r>
      <w:r w:rsidR="00D72C7C" w:rsidRPr="00E31873">
        <w:rPr>
          <w:rFonts w:ascii="Arial" w:eastAsia="Arial" w:hAnsi="Arial" w:cs="Arial"/>
          <w:sz w:val="22"/>
          <w:szCs w:val="22"/>
        </w:rPr>
        <w:t>.</w:t>
      </w:r>
      <w:r w:rsidRPr="00E31873">
        <w:rPr>
          <w:rFonts w:ascii="Arial" w:eastAsia="Arial" w:hAnsi="Arial" w:cs="Arial"/>
          <w:sz w:val="22"/>
          <w:szCs w:val="22"/>
        </w:rPr>
        <w:t xml:space="preserve"> </w:t>
      </w:r>
    </w:p>
    <w:p w14:paraId="4FB35DE4" w14:textId="77777777" w:rsidR="00372F8E" w:rsidRPr="00E31873" w:rsidRDefault="00372F8E">
      <w:pPr>
        <w:rPr>
          <w:rFonts w:ascii="Arial" w:hAnsi="Arial" w:cs="Arial"/>
          <w:b/>
          <w:sz w:val="22"/>
          <w:szCs w:val="22"/>
        </w:rPr>
      </w:pPr>
      <w:r w:rsidRPr="00E31873">
        <w:rPr>
          <w:rFonts w:ascii="Arial" w:hAnsi="Arial" w:cs="Arial"/>
          <w:b/>
          <w:sz w:val="22"/>
          <w:szCs w:val="22"/>
        </w:rPr>
        <w:br w:type="page"/>
      </w:r>
    </w:p>
    <w:p w14:paraId="2F25D649" w14:textId="77777777" w:rsidR="00AF378C" w:rsidRPr="00E31873" w:rsidRDefault="00E31873" w:rsidP="00533918">
      <w:pPr>
        <w:spacing w:line="480" w:lineRule="auto"/>
        <w:rPr>
          <w:rFonts w:ascii="Arial" w:hAnsi="Arial" w:cs="Arial"/>
          <w:b/>
          <w:sz w:val="22"/>
          <w:szCs w:val="22"/>
        </w:rPr>
      </w:pPr>
      <w:r>
        <w:rPr>
          <w:rFonts w:ascii="Arial" w:hAnsi="Arial" w:cs="Arial"/>
          <w:b/>
          <w:sz w:val="22"/>
          <w:szCs w:val="22"/>
        </w:rPr>
        <w:t xml:space="preserve">10. </w:t>
      </w:r>
      <w:r w:rsidR="000E4148" w:rsidRPr="00E31873">
        <w:rPr>
          <w:rFonts w:ascii="Arial" w:hAnsi="Arial" w:cs="Arial"/>
          <w:b/>
          <w:sz w:val="22"/>
          <w:szCs w:val="22"/>
        </w:rPr>
        <w:t>Figures</w:t>
      </w:r>
    </w:p>
    <w:p w14:paraId="599A7BEB" w14:textId="77777777" w:rsidR="000E4148" w:rsidRPr="00E31873" w:rsidRDefault="000E4148" w:rsidP="00533918">
      <w:pPr>
        <w:spacing w:line="480" w:lineRule="auto"/>
        <w:rPr>
          <w:rFonts w:ascii="Arial" w:hAnsi="Arial" w:cs="Arial"/>
          <w:b/>
          <w:sz w:val="22"/>
          <w:szCs w:val="22"/>
        </w:rPr>
      </w:pPr>
    </w:p>
    <w:p w14:paraId="1690D891" w14:textId="77777777" w:rsidR="000E4148" w:rsidRPr="00E31873" w:rsidRDefault="000E4148" w:rsidP="00533918">
      <w:pPr>
        <w:spacing w:line="480" w:lineRule="auto"/>
        <w:rPr>
          <w:rFonts w:ascii="Arial" w:hAnsi="Arial" w:cs="Arial"/>
          <w:sz w:val="22"/>
          <w:szCs w:val="22"/>
        </w:rPr>
      </w:pPr>
      <w:r w:rsidRPr="00E31873">
        <w:rPr>
          <w:rFonts w:ascii="Arial" w:hAnsi="Arial" w:cs="Arial"/>
          <w:sz w:val="22"/>
          <w:szCs w:val="22"/>
        </w:rPr>
        <w:t>Figure 1</w:t>
      </w:r>
    </w:p>
    <w:p w14:paraId="4DD0DF42" w14:textId="77777777" w:rsidR="00914507" w:rsidRPr="00E31873" w:rsidRDefault="0098054D" w:rsidP="00533918">
      <w:pPr>
        <w:spacing w:line="480" w:lineRule="auto"/>
        <w:rPr>
          <w:rFonts w:ascii="Arial" w:hAnsi="Arial" w:cs="Arial"/>
          <w:sz w:val="22"/>
          <w:szCs w:val="22"/>
        </w:rPr>
      </w:pPr>
      <w:r>
        <w:rPr>
          <w:rFonts w:ascii="Arial" w:hAnsi="Arial" w:cs="Arial"/>
          <w:noProof/>
          <w:sz w:val="22"/>
          <w:szCs w:val="22"/>
          <w:lang w:eastAsia="en-GB"/>
        </w:rPr>
        <w:drawing>
          <wp:inline distT="0" distB="0" distL="0" distR="0" wp14:anchorId="107AA278" wp14:editId="4BB79EE0">
            <wp:extent cx="5943600" cy="4211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oryx_updated_RC_tunisia_oroa.pdf"/>
                    <pic:cNvPicPr/>
                  </pic:nvPicPr>
                  <pic:blipFill>
                    <a:blip r:embed="rId10"/>
                    <a:stretch>
                      <a:fillRect/>
                    </a:stretch>
                  </pic:blipFill>
                  <pic:spPr>
                    <a:xfrm>
                      <a:off x="0" y="0"/>
                      <a:ext cx="5943600" cy="4211955"/>
                    </a:xfrm>
                    <a:prstGeom prst="rect">
                      <a:avLst/>
                    </a:prstGeom>
                  </pic:spPr>
                </pic:pic>
              </a:graphicData>
            </a:graphic>
          </wp:inline>
        </w:drawing>
      </w:r>
    </w:p>
    <w:p w14:paraId="6111C3BC" w14:textId="77777777" w:rsidR="000E4148" w:rsidRPr="00E31873" w:rsidRDefault="000E4148" w:rsidP="00533918">
      <w:pPr>
        <w:spacing w:line="480" w:lineRule="auto"/>
        <w:rPr>
          <w:rFonts w:ascii="Arial" w:hAnsi="Arial" w:cs="Arial"/>
          <w:sz w:val="22"/>
          <w:szCs w:val="22"/>
        </w:rPr>
      </w:pPr>
    </w:p>
    <w:p w14:paraId="018EFE8F" w14:textId="77777777" w:rsidR="006D0BFF" w:rsidRPr="00E31873" w:rsidRDefault="006D0BFF" w:rsidP="00533918">
      <w:pPr>
        <w:spacing w:line="480" w:lineRule="auto"/>
        <w:rPr>
          <w:rFonts w:ascii="Arial" w:hAnsi="Arial" w:cs="Arial"/>
          <w:sz w:val="22"/>
          <w:szCs w:val="22"/>
        </w:rPr>
      </w:pPr>
      <w:r w:rsidRPr="00E31873">
        <w:rPr>
          <w:rFonts w:ascii="Arial" w:hAnsi="Arial" w:cs="Arial"/>
          <w:sz w:val="22"/>
          <w:szCs w:val="22"/>
        </w:rPr>
        <w:br w:type="page"/>
      </w:r>
    </w:p>
    <w:p w14:paraId="65C85FB5" w14:textId="77777777" w:rsidR="000E4148" w:rsidRPr="00E31873" w:rsidRDefault="000E4148" w:rsidP="00533918">
      <w:pPr>
        <w:spacing w:line="480" w:lineRule="auto"/>
        <w:rPr>
          <w:rFonts w:ascii="Arial" w:hAnsi="Arial" w:cs="Arial"/>
          <w:sz w:val="22"/>
          <w:szCs w:val="22"/>
        </w:rPr>
      </w:pPr>
      <w:r w:rsidRPr="00E31873">
        <w:rPr>
          <w:rFonts w:ascii="Arial" w:hAnsi="Arial" w:cs="Arial"/>
          <w:sz w:val="22"/>
          <w:szCs w:val="22"/>
        </w:rPr>
        <w:t>Figure 2</w:t>
      </w:r>
    </w:p>
    <w:p w14:paraId="530C7F97" w14:textId="77777777" w:rsidR="000E4148" w:rsidRPr="00E31873" w:rsidRDefault="00A1330E" w:rsidP="00533918">
      <w:pPr>
        <w:spacing w:line="480" w:lineRule="auto"/>
        <w:rPr>
          <w:rFonts w:ascii="Arial" w:hAnsi="Arial" w:cs="Arial"/>
          <w:sz w:val="22"/>
          <w:szCs w:val="22"/>
        </w:rPr>
      </w:pPr>
      <w:r w:rsidRPr="00E31873">
        <w:rPr>
          <w:rFonts w:ascii="Arial" w:hAnsi="Arial" w:cs="Arial"/>
          <w:noProof/>
          <w:sz w:val="22"/>
          <w:szCs w:val="22"/>
          <w:lang w:eastAsia="en-GB"/>
        </w:rPr>
        <w:drawing>
          <wp:inline distT="0" distB="0" distL="0" distR="0" wp14:anchorId="522D7384" wp14:editId="34B575C1">
            <wp:extent cx="5274310" cy="3853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ng"/>
                    <pic:cNvPicPr/>
                  </pic:nvPicPr>
                  <pic:blipFill>
                    <a:blip r:embed="rId11"/>
                    <a:stretch>
                      <a:fillRect/>
                    </a:stretch>
                  </pic:blipFill>
                  <pic:spPr>
                    <a:xfrm>
                      <a:off x="0" y="0"/>
                      <a:ext cx="5274310" cy="3853815"/>
                    </a:xfrm>
                    <a:prstGeom prst="rect">
                      <a:avLst/>
                    </a:prstGeom>
                  </pic:spPr>
                </pic:pic>
              </a:graphicData>
            </a:graphic>
          </wp:inline>
        </w:drawing>
      </w:r>
    </w:p>
    <w:p w14:paraId="2187AB2F" w14:textId="77777777" w:rsidR="00125496" w:rsidRPr="00E31873" w:rsidRDefault="00125496" w:rsidP="00533918">
      <w:pPr>
        <w:spacing w:line="480" w:lineRule="auto"/>
        <w:rPr>
          <w:rFonts w:ascii="Arial" w:hAnsi="Arial" w:cs="Arial"/>
          <w:sz w:val="22"/>
          <w:szCs w:val="22"/>
        </w:rPr>
      </w:pPr>
    </w:p>
    <w:p w14:paraId="6CBEF00E" w14:textId="77777777" w:rsidR="00E56A4C" w:rsidRPr="00E31873" w:rsidRDefault="00E56A4C">
      <w:pPr>
        <w:rPr>
          <w:rFonts w:ascii="Arial" w:hAnsi="Arial" w:cs="Arial"/>
          <w:sz w:val="22"/>
          <w:szCs w:val="22"/>
        </w:rPr>
      </w:pPr>
      <w:r w:rsidRPr="00E31873">
        <w:rPr>
          <w:rFonts w:ascii="Arial" w:hAnsi="Arial" w:cs="Arial"/>
          <w:sz w:val="22"/>
          <w:szCs w:val="22"/>
        </w:rPr>
        <w:br w:type="page"/>
      </w:r>
    </w:p>
    <w:p w14:paraId="740C3BF3" w14:textId="77777777" w:rsidR="000E4148" w:rsidRPr="00E31873" w:rsidRDefault="00914507" w:rsidP="00533918">
      <w:pPr>
        <w:spacing w:line="480" w:lineRule="auto"/>
        <w:rPr>
          <w:rFonts w:ascii="Arial" w:hAnsi="Arial" w:cs="Arial"/>
          <w:sz w:val="22"/>
          <w:szCs w:val="22"/>
        </w:rPr>
      </w:pPr>
      <w:r w:rsidRPr="00E31873">
        <w:rPr>
          <w:rFonts w:ascii="Arial" w:hAnsi="Arial" w:cs="Arial"/>
          <w:sz w:val="22"/>
          <w:szCs w:val="22"/>
        </w:rPr>
        <w:t>Figure 3</w:t>
      </w:r>
    </w:p>
    <w:p w14:paraId="1464C4A7" w14:textId="77777777" w:rsidR="006D0BFF" w:rsidRPr="00E31873" w:rsidRDefault="00214A24" w:rsidP="00533918">
      <w:pPr>
        <w:spacing w:line="480" w:lineRule="auto"/>
        <w:rPr>
          <w:rFonts w:ascii="Arial" w:hAnsi="Arial" w:cs="Arial"/>
          <w:sz w:val="22"/>
          <w:szCs w:val="22"/>
        </w:rPr>
      </w:pPr>
      <w:r w:rsidRPr="00E31873">
        <w:rPr>
          <w:rFonts w:ascii="Arial" w:hAnsi="Arial" w:cs="Arial"/>
          <w:noProof/>
          <w:sz w:val="22"/>
          <w:szCs w:val="22"/>
          <w:lang w:eastAsia="en-GB"/>
        </w:rPr>
        <w:drawing>
          <wp:inline distT="0" distB="0" distL="0" distR="0" wp14:anchorId="30734F0C" wp14:editId="52AC4258">
            <wp:extent cx="5274310" cy="260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_mtDNA haps by region.pdf"/>
                    <pic:cNvPicPr/>
                  </pic:nvPicPr>
                  <pic:blipFill>
                    <a:blip r:embed="rId12"/>
                    <a:stretch>
                      <a:fillRect/>
                    </a:stretch>
                  </pic:blipFill>
                  <pic:spPr>
                    <a:xfrm>
                      <a:off x="0" y="0"/>
                      <a:ext cx="5274310" cy="2606675"/>
                    </a:xfrm>
                    <a:prstGeom prst="rect">
                      <a:avLst/>
                    </a:prstGeom>
                  </pic:spPr>
                </pic:pic>
              </a:graphicData>
            </a:graphic>
          </wp:inline>
        </w:drawing>
      </w:r>
    </w:p>
    <w:p w14:paraId="78D8F961" w14:textId="77777777" w:rsidR="00E56A4C" w:rsidRPr="00E31873" w:rsidRDefault="00E56A4C">
      <w:pPr>
        <w:rPr>
          <w:rFonts w:ascii="Arial" w:hAnsi="Arial" w:cs="Arial"/>
          <w:sz w:val="22"/>
          <w:szCs w:val="22"/>
        </w:rPr>
      </w:pPr>
      <w:r w:rsidRPr="00E31873">
        <w:rPr>
          <w:rFonts w:ascii="Arial" w:hAnsi="Arial" w:cs="Arial"/>
          <w:sz w:val="22"/>
          <w:szCs w:val="22"/>
        </w:rPr>
        <w:br w:type="page"/>
      </w:r>
    </w:p>
    <w:p w14:paraId="36E3FFB7" w14:textId="77777777" w:rsidR="00C40991" w:rsidRPr="00E31873" w:rsidRDefault="006D0BFF" w:rsidP="00533918">
      <w:pPr>
        <w:spacing w:line="480" w:lineRule="auto"/>
        <w:rPr>
          <w:rFonts w:ascii="Arial" w:hAnsi="Arial" w:cs="Arial"/>
          <w:sz w:val="22"/>
          <w:szCs w:val="22"/>
        </w:rPr>
      </w:pPr>
      <w:r w:rsidRPr="00E31873">
        <w:rPr>
          <w:rFonts w:ascii="Arial" w:hAnsi="Arial" w:cs="Arial"/>
          <w:sz w:val="22"/>
          <w:szCs w:val="22"/>
        </w:rPr>
        <w:t>Figure 4</w:t>
      </w:r>
    </w:p>
    <w:p w14:paraId="63D5E486" w14:textId="2DB53F41" w:rsidR="006D0BFF" w:rsidRPr="00E31873" w:rsidRDefault="00ED7F8F" w:rsidP="00533918">
      <w:pPr>
        <w:spacing w:line="480" w:lineRule="auto"/>
        <w:rPr>
          <w:rFonts w:ascii="Arial" w:hAnsi="Arial" w:cs="Arial"/>
          <w:sz w:val="22"/>
          <w:szCs w:val="22"/>
        </w:rPr>
      </w:pPr>
      <w:r>
        <w:rPr>
          <w:rFonts w:ascii="Arial" w:hAnsi="Arial" w:cs="Arial"/>
          <w:noProof/>
          <w:sz w:val="22"/>
          <w:szCs w:val="22"/>
          <w:lang w:eastAsia="en-GB"/>
        </w:rPr>
        <w:drawing>
          <wp:inline distT="0" distB="0" distL="0" distR="0" wp14:anchorId="1D4873F0" wp14:editId="46EEFE60">
            <wp:extent cx="5943600" cy="3594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_revised.pdf"/>
                    <pic:cNvPicPr/>
                  </pic:nvPicPr>
                  <pic:blipFill>
                    <a:blip r:embed="rId13"/>
                    <a:stretch>
                      <a:fillRect/>
                    </a:stretch>
                  </pic:blipFill>
                  <pic:spPr>
                    <a:xfrm>
                      <a:off x="0" y="0"/>
                      <a:ext cx="5943600" cy="3594735"/>
                    </a:xfrm>
                    <a:prstGeom prst="rect">
                      <a:avLst/>
                    </a:prstGeom>
                  </pic:spPr>
                </pic:pic>
              </a:graphicData>
            </a:graphic>
          </wp:inline>
        </w:drawing>
      </w:r>
    </w:p>
    <w:p w14:paraId="1FACC8BD" w14:textId="1ECAFB26" w:rsidR="00E813CB" w:rsidRPr="00E31873" w:rsidRDefault="00E813CB">
      <w:pPr>
        <w:rPr>
          <w:rFonts w:ascii="Arial" w:hAnsi="Arial" w:cs="Arial"/>
          <w:sz w:val="22"/>
          <w:szCs w:val="22"/>
        </w:rPr>
      </w:pPr>
      <w:r w:rsidRPr="00E31873">
        <w:rPr>
          <w:rFonts w:ascii="Arial" w:hAnsi="Arial" w:cs="Arial"/>
          <w:sz w:val="22"/>
          <w:szCs w:val="22"/>
        </w:rPr>
        <w:br w:type="page"/>
      </w:r>
    </w:p>
    <w:p w14:paraId="1B213B35" w14:textId="77777777" w:rsidR="00187D95" w:rsidRDefault="00187D95">
      <w:pPr>
        <w:rPr>
          <w:rFonts w:ascii="Arial" w:hAnsi="Arial" w:cs="Arial"/>
          <w:sz w:val="22"/>
          <w:szCs w:val="22"/>
        </w:rPr>
      </w:pPr>
      <w:r>
        <w:rPr>
          <w:rFonts w:ascii="Arial" w:hAnsi="Arial" w:cs="Arial"/>
          <w:sz w:val="22"/>
          <w:szCs w:val="22"/>
        </w:rPr>
        <w:t>Figure 5</w:t>
      </w:r>
    </w:p>
    <w:p w14:paraId="0663B816" w14:textId="77777777" w:rsidR="00187D95" w:rsidRDefault="00187D95">
      <w:pPr>
        <w:rPr>
          <w:rFonts w:ascii="Arial" w:hAnsi="Arial" w:cs="Arial"/>
          <w:sz w:val="22"/>
          <w:szCs w:val="22"/>
        </w:rPr>
      </w:pPr>
    </w:p>
    <w:p w14:paraId="21A9FB83" w14:textId="0518E263" w:rsidR="00187D95" w:rsidRDefault="004B074A">
      <w:pPr>
        <w:rPr>
          <w:rFonts w:ascii="Arial" w:hAnsi="Arial" w:cs="Arial"/>
          <w:sz w:val="22"/>
          <w:szCs w:val="22"/>
        </w:rPr>
      </w:pPr>
      <w:r>
        <w:rPr>
          <w:rFonts w:ascii="Arial" w:hAnsi="Arial" w:cs="Arial"/>
          <w:noProof/>
          <w:sz w:val="22"/>
          <w:szCs w:val="22"/>
          <w:lang w:eastAsia="en-GB"/>
        </w:rPr>
        <w:drawing>
          <wp:inline distT="0" distB="0" distL="0" distR="0" wp14:anchorId="26B19641" wp14:editId="1D01911F">
            <wp:extent cx="5943600" cy="6138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5 DAPC new2.pdf"/>
                    <pic:cNvPicPr/>
                  </pic:nvPicPr>
                  <pic:blipFill>
                    <a:blip r:embed="rId14"/>
                    <a:stretch>
                      <a:fillRect/>
                    </a:stretch>
                  </pic:blipFill>
                  <pic:spPr>
                    <a:xfrm>
                      <a:off x="0" y="0"/>
                      <a:ext cx="5943600" cy="6138545"/>
                    </a:xfrm>
                    <a:prstGeom prst="rect">
                      <a:avLst/>
                    </a:prstGeom>
                  </pic:spPr>
                </pic:pic>
              </a:graphicData>
            </a:graphic>
          </wp:inline>
        </w:drawing>
      </w:r>
      <w:r w:rsidR="00187D95">
        <w:rPr>
          <w:rFonts w:ascii="Arial" w:hAnsi="Arial" w:cs="Arial"/>
          <w:sz w:val="22"/>
          <w:szCs w:val="22"/>
        </w:rPr>
        <w:br w:type="page"/>
      </w:r>
    </w:p>
    <w:p w14:paraId="429DCF41" w14:textId="4BA60EDA" w:rsidR="009A7A8A" w:rsidRPr="00E31873" w:rsidRDefault="003817A3" w:rsidP="00533918">
      <w:pPr>
        <w:spacing w:line="480" w:lineRule="auto"/>
        <w:rPr>
          <w:rFonts w:ascii="Arial" w:hAnsi="Arial" w:cs="Arial"/>
          <w:sz w:val="22"/>
          <w:szCs w:val="22"/>
        </w:rPr>
      </w:pPr>
      <w:r w:rsidRPr="00E31873">
        <w:rPr>
          <w:rFonts w:ascii="Arial" w:hAnsi="Arial" w:cs="Arial"/>
          <w:sz w:val="22"/>
          <w:szCs w:val="22"/>
        </w:rPr>
        <w:t xml:space="preserve">Figure </w:t>
      </w:r>
      <w:r w:rsidR="005A0889">
        <w:rPr>
          <w:rFonts w:ascii="Arial" w:hAnsi="Arial" w:cs="Arial"/>
          <w:sz w:val="22"/>
          <w:szCs w:val="22"/>
        </w:rPr>
        <w:t>6</w:t>
      </w:r>
    </w:p>
    <w:p w14:paraId="3B24CD3A" w14:textId="77777777" w:rsidR="009A7A8A" w:rsidRPr="00E31873" w:rsidRDefault="00231013" w:rsidP="00533918">
      <w:pPr>
        <w:spacing w:line="480" w:lineRule="auto"/>
        <w:rPr>
          <w:rFonts w:ascii="Arial" w:hAnsi="Arial" w:cs="Arial"/>
          <w:sz w:val="22"/>
          <w:szCs w:val="22"/>
        </w:rPr>
      </w:pPr>
      <w:r w:rsidRPr="00E31873">
        <w:rPr>
          <w:rFonts w:ascii="Arial" w:hAnsi="Arial" w:cs="Arial"/>
          <w:noProof/>
          <w:sz w:val="22"/>
          <w:szCs w:val="22"/>
          <w:lang w:eastAsia="en-GB"/>
        </w:rPr>
        <w:drawing>
          <wp:inline distT="0" distB="0" distL="0" distR="0" wp14:anchorId="145843C1" wp14:editId="192C0ECB">
            <wp:extent cx="4419600" cy="499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a_sim_FST.png"/>
                    <pic:cNvPicPr/>
                  </pic:nvPicPr>
                  <pic:blipFill>
                    <a:blip r:embed="rId15"/>
                    <a:stretch>
                      <a:fillRect/>
                    </a:stretch>
                  </pic:blipFill>
                  <pic:spPr>
                    <a:xfrm>
                      <a:off x="0" y="0"/>
                      <a:ext cx="4419600" cy="4991100"/>
                    </a:xfrm>
                    <a:prstGeom prst="rect">
                      <a:avLst/>
                    </a:prstGeom>
                  </pic:spPr>
                </pic:pic>
              </a:graphicData>
            </a:graphic>
          </wp:inline>
        </w:drawing>
      </w:r>
    </w:p>
    <w:p w14:paraId="0DE1F108" w14:textId="77777777" w:rsidR="009A7A8A" w:rsidRPr="00E31873" w:rsidRDefault="009A7A8A" w:rsidP="00533918">
      <w:pPr>
        <w:spacing w:line="480" w:lineRule="auto"/>
        <w:rPr>
          <w:rFonts w:ascii="Arial" w:hAnsi="Arial" w:cs="Arial"/>
          <w:sz w:val="22"/>
          <w:szCs w:val="22"/>
        </w:rPr>
      </w:pPr>
    </w:p>
    <w:p w14:paraId="2FE873E8" w14:textId="77777777" w:rsidR="009A7A8A" w:rsidRPr="00E31873" w:rsidRDefault="009A7A8A" w:rsidP="00533918">
      <w:pPr>
        <w:spacing w:line="480" w:lineRule="auto"/>
        <w:rPr>
          <w:rFonts w:ascii="Arial" w:hAnsi="Arial" w:cs="Arial"/>
          <w:sz w:val="22"/>
          <w:szCs w:val="22"/>
        </w:rPr>
      </w:pPr>
      <w:r w:rsidRPr="00E31873">
        <w:rPr>
          <w:rFonts w:ascii="Arial" w:hAnsi="Arial" w:cs="Arial"/>
          <w:sz w:val="22"/>
          <w:szCs w:val="22"/>
        </w:rPr>
        <w:br w:type="page"/>
      </w:r>
    </w:p>
    <w:p w14:paraId="03B3675F" w14:textId="3C949531" w:rsidR="00231013" w:rsidRPr="00E31873" w:rsidRDefault="00231013" w:rsidP="00533918">
      <w:pPr>
        <w:spacing w:line="480" w:lineRule="auto"/>
        <w:rPr>
          <w:rFonts w:ascii="Arial" w:hAnsi="Arial" w:cs="Arial"/>
          <w:sz w:val="22"/>
          <w:szCs w:val="22"/>
        </w:rPr>
      </w:pPr>
      <w:r w:rsidRPr="00E31873">
        <w:rPr>
          <w:rFonts w:ascii="Arial" w:hAnsi="Arial" w:cs="Arial"/>
          <w:sz w:val="22"/>
          <w:szCs w:val="22"/>
        </w:rPr>
        <w:t xml:space="preserve">Figure </w:t>
      </w:r>
      <w:r w:rsidR="005A0889">
        <w:rPr>
          <w:rFonts w:ascii="Arial" w:hAnsi="Arial" w:cs="Arial"/>
          <w:sz w:val="22"/>
          <w:szCs w:val="22"/>
        </w:rPr>
        <w:t>7</w:t>
      </w:r>
      <w:r w:rsidR="00615E47" w:rsidRPr="00E31873">
        <w:rPr>
          <w:rFonts w:ascii="Arial" w:hAnsi="Arial" w:cs="Arial"/>
          <w:sz w:val="22"/>
          <w:szCs w:val="22"/>
        </w:rPr>
        <w:t>a</w:t>
      </w:r>
    </w:p>
    <w:p w14:paraId="1491640F" w14:textId="77777777" w:rsidR="00615E47" w:rsidRPr="00E31873" w:rsidRDefault="000D1339">
      <w:pPr>
        <w:rPr>
          <w:rFonts w:ascii="Arial" w:hAnsi="Arial" w:cs="Arial"/>
          <w:sz w:val="22"/>
          <w:szCs w:val="22"/>
        </w:rPr>
      </w:pPr>
      <w:r w:rsidRPr="00E31873">
        <w:rPr>
          <w:rFonts w:ascii="Arial" w:hAnsi="Arial" w:cs="Arial"/>
          <w:noProof/>
          <w:sz w:val="22"/>
          <w:szCs w:val="22"/>
          <w:lang w:eastAsia="en-GB"/>
        </w:rPr>
        <w:drawing>
          <wp:inline distT="0" distB="0" distL="0" distR="0" wp14:anchorId="4A4046C1" wp14:editId="1EE73F1E">
            <wp:extent cx="3924300" cy="412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6c_sim_FSTvsS.png"/>
                    <pic:cNvPicPr/>
                  </pic:nvPicPr>
                  <pic:blipFill>
                    <a:blip r:embed="rId16"/>
                    <a:stretch>
                      <a:fillRect/>
                    </a:stretch>
                  </pic:blipFill>
                  <pic:spPr>
                    <a:xfrm>
                      <a:off x="0" y="0"/>
                      <a:ext cx="3924300" cy="4127500"/>
                    </a:xfrm>
                    <a:prstGeom prst="rect">
                      <a:avLst/>
                    </a:prstGeom>
                  </pic:spPr>
                </pic:pic>
              </a:graphicData>
            </a:graphic>
          </wp:inline>
        </w:drawing>
      </w:r>
    </w:p>
    <w:p w14:paraId="28B83DEF" w14:textId="77777777" w:rsidR="000D1339" w:rsidRPr="00E31873" w:rsidRDefault="000D1339">
      <w:pPr>
        <w:rPr>
          <w:rFonts w:ascii="Arial" w:hAnsi="Arial" w:cs="Arial"/>
          <w:sz w:val="22"/>
          <w:szCs w:val="22"/>
        </w:rPr>
      </w:pPr>
      <w:r w:rsidRPr="00E31873">
        <w:rPr>
          <w:rFonts w:ascii="Arial" w:hAnsi="Arial" w:cs="Arial"/>
          <w:sz w:val="22"/>
          <w:szCs w:val="22"/>
        </w:rPr>
        <w:br w:type="page"/>
      </w:r>
    </w:p>
    <w:p w14:paraId="3F2CD34A" w14:textId="2B2C4408" w:rsidR="00615E47" w:rsidRPr="00E31873" w:rsidRDefault="00615E47" w:rsidP="00533918">
      <w:pPr>
        <w:spacing w:line="480" w:lineRule="auto"/>
        <w:rPr>
          <w:rFonts w:ascii="Arial" w:hAnsi="Arial" w:cs="Arial"/>
          <w:sz w:val="22"/>
          <w:szCs w:val="22"/>
        </w:rPr>
      </w:pPr>
      <w:r w:rsidRPr="00E31873">
        <w:rPr>
          <w:rFonts w:ascii="Arial" w:hAnsi="Arial" w:cs="Arial"/>
          <w:sz w:val="22"/>
          <w:szCs w:val="22"/>
        </w:rPr>
        <w:t xml:space="preserve">Figure </w:t>
      </w:r>
      <w:r w:rsidR="005A0889">
        <w:rPr>
          <w:rFonts w:ascii="Arial" w:hAnsi="Arial" w:cs="Arial"/>
          <w:sz w:val="22"/>
          <w:szCs w:val="22"/>
        </w:rPr>
        <w:t>7</w:t>
      </w:r>
      <w:r w:rsidRPr="00E31873">
        <w:rPr>
          <w:rFonts w:ascii="Arial" w:hAnsi="Arial" w:cs="Arial"/>
          <w:sz w:val="22"/>
          <w:szCs w:val="22"/>
        </w:rPr>
        <w:t>b</w:t>
      </w:r>
    </w:p>
    <w:p w14:paraId="35B29314" w14:textId="77777777" w:rsidR="007B2BA9" w:rsidRPr="00E31873" w:rsidRDefault="000D1339" w:rsidP="009A2AED">
      <w:pPr>
        <w:spacing w:line="480" w:lineRule="auto"/>
        <w:rPr>
          <w:rFonts w:ascii="Arial" w:hAnsi="Arial" w:cs="Arial"/>
          <w:sz w:val="22"/>
          <w:szCs w:val="22"/>
        </w:rPr>
      </w:pPr>
      <w:r w:rsidRPr="00E31873">
        <w:rPr>
          <w:rFonts w:ascii="Arial" w:hAnsi="Arial" w:cs="Arial"/>
          <w:noProof/>
          <w:sz w:val="22"/>
          <w:szCs w:val="22"/>
          <w:lang w:eastAsia="en-GB"/>
        </w:rPr>
        <w:drawing>
          <wp:inline distT="0" distB="0" distL="0" distR="0" wp14:anchorId="286D360B" wp14:editId="00BF1D2A">
            <wp:extent cx="38100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6d_sim_FSTvsS_founders.png"/>
                    <pic:cNvPicPr/>
                  </pic:nvPicPr>
                  <pic:blipFill>
                    <a:blip r:embed="rId17"/>
                    <a:stretch>
                      <a:fillRect/>
                    </a:stretch>
                  </pic:blipFill>
                  <pic:spPr>
                    <a:xfrm>
                      <a:off x="0" y="0"/>
                      <a:ext cx="3810000" cy="4114800"/>
                    </a:xfrm>
                    <a:prstGeom prst="rect">
                      <a:avLst/>
                    </a:prstGeom>
                  </pic:spPr>
                </pic:pic>
              </a:graphicData>
            </a:graphic>
          </wp:inline>
        </w:drawing>
      </w:r>
    </w:p>
    <w:p w14:paraId="1EC12DE6" w14:textId="77777777" w:rsidR="00D72C7C" w:rsidRPr="00E31873" w:rsidRDefault="00D72C7C">
      <w:pPr>
        <w:rPr>
          <w:rFonts w:ascii="Arial" w:hAnsi="Arial" w:cs="Arial"/>
          <w:sz w:val="22"/>
          <w:szCs w:val="22"/>
        </w:rPr>
      </w:pPr>
      <w:r w:rsidRPr="00E31873">
        <w:rPr>
          <w:rFonts w:ascii="Arial" w:hAnsi="Arial" w:cs="Arial"/>
          <w:sz w:val="22"/>
          <w:szCs w:val="22"/>
        </w:rPr>
        <w:br w:type="page"/>
      </w:r>
    </w:p>
    <w:p w14:paraId="2962EE13" w14:textId="77777777" w:rsidR="004A487D" w:rsidRDefault="004A487D" w:rsidP="009A2AED">
      <w:pPr>
        <w:spacing w:line="480" w:lineRule="auto"/>
        <w:rPr>
          <w:rFonts w:ascii="Arial" w:hAnsi="Arial" w:cs="Arial"/>
          <w:sz w:val="22"/>
          <w:szCs w:val="22"/>
        </w:rPr>
        <w:sectPr w:rsidR="004A487D" w:rsidSect="00CD0766">
          <w:pgSz w:w="12240" w:h="15840"/>
          <w:pgMar w:top="1440" w:right="1440" w:bottom="1440" w:left="1440" w:header="720" w:footer="720" w:gutter="0"/>
          <w:lnNumType w:countBy="1" w:restart="continuous"/>
          <w:cols w:space="720"/>
        </w:sectPr>
      </w:pPr>
    </w:p>
    <w:p w14:paraId="740A9CE7" w14:textId="5C3AA878" w:rsidR="00D72C7C" w:rsidRPr="00E31873" w:rsidRDefault="00D72C7C" w:rsidP="009A2AED">
      <w:pPr>
        <w:spacing w:line="480" w:lineRule="auto"/>
        <w:rPr>
          <w:rFonts w:ascii="Arial" w:hAnsi="Arial" w:cs="Arial"/>
          <w:sz w:val="22"/>
          <w:szCs w:val="22"/>
        </w:rPr>
      </w:pPr>
      <w:r w:rsidRPr="00E31873">
        <w:rPr>
          <w:rFonts w:ascii="Arial" w:hAnsi="Arial" w:cs="Arial"/>
          <w:sz w:val="22"/>
          <w:szCs w:val="22"/>
        </w:rPr>
        <w:t xml:space="preserve">Figure </w:t>
      </w:r>
      <w:r w:rsidR="005A0889">
        <w:rPr>
          <w:rFonts w:ascii="Arial" w:hAnsi="Arial" w:cs="Arial"/>
          <w:sz w:val="22"/>
          <w:szCs w:val="22"/>
        </w:rPr>
        <w:t>8</w:t>
      </w:r>
    </w:p>
    <w:p w14:paraId="3C0DB2E7" w14:textId="77777777" w:rsidR="004A487D" w:rsidRDefault="004A487D" w:rsidP="009A2AED">
      <w:pPr>
        <w:spacing w:line="480" w:lineRule="auto"/>
        <w:rPr>
          <w:rFonts w:ascii="Arial" w:hAnsi="Arial" w:cs="Arial"/>
          <w:sz w:val="22"/>
          <w:szCs w:val="22"/>
        </w:rPr>
      </w:pPr>
    </w:p>
    <w:p w14:paraId="5B0E5357" w14:textId="0DE5C20E" w:rsidR="000533F1" w:rsidRDefault="000533F1" w:rsidP="009A2AED">
      <w:pPr>
        <w:spacing w:line="480" w:lineRule="auto"/>
        <w:rPr>
          <w:rFonts w:ascii="Arial" w:hAnsi="Arial" w:cs="Arial"/>
          <w:sz w:val="22"/>
          <w:szCs w:val="22"/>
        </w:rPr>
        <w:sectPr w:rsidR="000533F1" w:rsidSect="004A487D">
          <w:pgSz w:w="15840" w:h="12240" w:orient="landscape"/>
          <w:pgMar w:top="1440" w:right="1440" w:bottom="1440" w:left="1440" w:header="720" w:footer="720" w:gutter="0"/>
          <w:lnNumType w:countBy="1" w:restart="continuous"/>
          <w:cols w:space="720"/>
        </w:sectPr>
      </w:pPr>
      <w:r>
        <w:rPr>
          <w:rFonts w:ascii="Arial" w:hAnsi="Arial" w:cs="Arial"/>
          <w:noProof/>
          <w:sz w:val="22"/>
          <w:szCs w:val="22"/>
          <w:lang w:eastAsia="en-GB"/>
        </w:rPr>
        <w:drawing>
          <wp:inline distT="0" distB="0" distL="0" distR="0" wp14:anchorId="42525E50" wp14:editId="67186CD6">
            <wp:extent cx="8229600" cy="439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8 DAPC.pdf"/>
                    <pic:cNvPicPr/>
                  </pic:nvPicPr>
                  <pic:blipFill>
                    <a:blip r:embed="rId18"/>
                    <a:stretch>
                      <a:fillRect/>
                    </a:stretch>
                  </pic:blipFill>
                  <pic:spPr>
                    <a:xfrm>
                      <a:off x="0" y="0"/>
                      <a:ext cx="8229600" cy="4397375"/>
                    </a:xfrm>
                    <a:prstGeom prst="rect">
                      <a:avLst/>
                    </a:prstGeom>
                  </pic:spPr>
                </pic:pic>
              </a:graphicData>
            </a:graphic>
          </wp:inline>
        </w:drawing>
      </w:r>
    </w:p>
    <w:p w14:paraId="1F892A8E" w14:textId="77777777" w:rsidR="004A487D" w:rsidRPr="00E31873" w:rsidRDefault="004A487D" w:rsidP="009A2AED">
      <w:pPr>
        <w:spacing w:line="480" w:lineRule="auto"/>
        <w:rPr>
          <w:rFonts w:ascii="Arial" w:hAnsi="Arial" w:cs="Arial"/>
          <w:sz w:val="22"/>
          <w:szCs w:val="22"/>
        </w:rPr>
      </w:pPr>
    </w:p>
    <w:sectPr w:rsidR="004A487D" w:rsidRPr="00E31873" w:rsidSect="00CD0766">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E0B9E" w14:textId="77777777" w:rsidR="00AA2BF6" w:rsidRDefault="00AA2BF6" w:rsidP="00715E5A">
      <w:r>
        <w:separator/>
      </w:r>
    </w:p>
  </w:endnote>
  <w:endnote w:type="continuationSeparator" w:id="0">
    <w:p w14:paraId="372A4CD0" w14:textId="77777777" w:rsidR="00AA2BF6" w:rsidRDefault="00AA2BF6" w:rsidP="00715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00000003" w:usb1="00000000" w:usb2="00000000" w:usb3="00000000" w:csb0="00000007" w:csb1="00000000"/>
  </w:font>
  <w:font w:name="CharisSIL">
    <w:altName w:val="Malgun Gothic"/>
    <w:panose1 w:val="00000000000000000000"/>
    <w:charset w:val="81"/>
    <w:family w:val="swiss"/>
    <w:notTrueType/>
    <w:pitch w:val="default"/>
    <w:sig w:usb0="00000001" w:usb1="09060000" w:usb2="00000010" w:usb3="00000000" w:csb0="00080000" w:csb1="00000000"/>
  </w:font>
  <w:font w:name="CharisSIL-Italic">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2078226"/>
      <w:docPartObj>
        <w:docPartGallery w:val="Page Numbers (Bottom of Page)"/>
        <w:docPartUnique/>
      </w:docPartObj>
    </w:sdtPr>
    <w:sdtEndPr>
      <w:rPr>
        <w:rStyle w:val="PageNumber"/>
      </w:rPr>
    </w:sdtEndPr>
    <w:sdtContent>
      <w:p w14:paraId="29D9014B" w14:textId="77777777" w:rsidR="004D6368" w:rsidRDefault="004D6368" w:rsidP="009A2A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1350DF" w14:textId="77777777" w:rsidR="004D6368" w:rsidRDefault="004D6368" w:rsidP="00CD0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1668168"/>
      <w:docPartObj>
        <w:docPartGallery w:val="Page Numbers (Bottom of Page)"/>
        <w:docPartUnique/>
      </w:docPartObj>
    </w:sdtPr>
    <w:sdtEndPr>
      <w:rPr>
        <w:rStyle w:val="PageNumber"/>
      </w:rPr>
    </w:sdtEndPr>
    <w:sdtContent>
      <w:p w14:paraId="43F28789" w14:textId="36CF97D1" w:rsidR="004D6368" w:rsidRDefault="004D6368" w:rsidP="009A2A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6105">
          <w:rPr>
            <w:rStyle w:val="PageNumber"/>
            <w:noProof/>
          </w:rPr>
          <w:t>1</w:t>
        </w:r>
        <w:r>
          <w:rPr>
            <w:rStyle w:val="PageNumber"/>
          </w:rPr>
          <w:fldChar w:fldCharType="end"/>
        </w:r>
      </w:p>
    </w:sdtContent>
  </w:sdt>
  <w:p w14:paraId="4A4670BB" w14:textId="77777777" w:rsidR="004D6368" w:rsidRDefault="004D6368" w:rsidP="00CD07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8D095" w14:textId="77777777" w:rsidR="00AA2BF6" w:rsidRDefault="00AA2BF6" w:rsidP="00715E5A">
      <w:r>
        <w:separator/>
      </w:r>
    </w:p>
  </w:footnote>
  <w:footnote w:type="continuationSeparator" w:id="0">
    <w:p w14:paraId="426F129B" w14:textId="77777777" w:rsidR="00AA2BF6" w:rsidRDefault="00AA2BF6" w:rsidP="00715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60CB"/>
    <w:multiLevelType w:val="multilevel"/>
    <w:tmpl w:val="256E4F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A8F2F50"/>
    <w:multiLevelType w:val="hybridMultilevel"/>
    <w:tmpl w:val="84228D0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0F6163"/>
    <w:multiLevelType w:val="multilevel"/>
    <w:tmpl w:val="4E36CE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464E39"/>
    <w:multiLevelType w:val="hybridMultilevel"/>
    <w:tmpl w:val="70B2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912BF"/>
    <w:multiLevelType w:val="hybridMultilevel"/>
    <w:tmpl w:val="AB043CAC"/>
    <w:lvl w:ilvl="0" w:tplc="E3027A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969AF"/>
    <w:multiLevelType w:val="hybridMultilevel"/>
    <w:tmpl w:val="8D186472"/>
    <w:lvl w:ilvl="0" w:tplc="8C1CB23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269C4"/>
    <w:multiLevelType w:val="multilevel"/>
    <w:tmpl w:val="88F0DA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325D61EA"/>
    <w:multiLevelType w:val="multilevel"/>
    <w:tmpl w:val="18C20D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7929E5"/>
    <w:multiLevelType w:val="multilevel"/>
    <w:tmpl w:val="EFA65A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813691"/>
    <w:multiLevelType w:val="hybridMultilevel"/>
    <w:tmpl w:val="093CC1FC"/>
    <w:lvl w:ilvl="0" w:tplc="F07ED3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DC5355"/>
    <w:multiLevelType w:val="hybridMultilevel"/>
    <w:tmpl w:val="3B9A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D4BB6"/>
    <w:multiLevelType w:val="hybridMultilevel"/>
    <w:tmpl w:val="093CC1FC"/>
    <w:lvl w:ilvl="0" w:tplc="F07ED3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433467"/>
    <w:multiLevelType w:val="hybridMultilevel"/>
    <w:tmpl w:val="5C246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8F099B"/>
    <w:multiLevelType w:val="hybridMultilevel"/>
    <w:tmpl w:val="44E6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617B8"/>
    <w:multiLevelType w:val="hybridMultilevel"/>
    <w:tmpl w:val="A0C88B6A"/>
    <w:lvl w:ilvl="0" w:tplc="C1686C0C">
      <w:start w:val="1"/>
      <w:numFmt w:val="decimal"/>
      <w:lvlText w:val="%1."/>
      <w:lvlJc w:val="left"/>
      <w:pPr>
        <w:ind w:left="1065" w:hanging="705"/>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68A01D6D"/>
    <w:multiLevelType w:val="multilevel"/>
    <w:tmpl w:val="4E36CE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19D6C76"/>
    <w:multiLevelType w:val="hybridMultilevel"/>
    <w:tmpl w:val="AE08D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4193FC5"/>
    <w:multiLevelType w:val="multilevel"/>
    <w:tmpl w:val="58E245E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E303872"/>
    <w:multiLevelType w:val="hybridMultilevel"/>
    <w:tmpl w:val="8D186472"/>
    <w:lvl w:ilvl="0" w:tplc="8C1CB23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375EAF"/>
    <w:multiLevelType w:val="hybridMultilevel"/>
    <w:tmpl w:val="A37665A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3"/>
  </w:num>
  <w:num w:numId="5">
    <w:abstractNumId w:val="19"/>
  </w:num>
  <w:num w:numId="6">
    <w:abstractNumId w:val="15"/>
  </w:num>
  <w:num w:numId="7">
    <w:abstractNumId w:val="2"/>
  </w:num>
  <w:num w:numId="8">
    <w:abstractNumId w:val="7"/>
  </w:num>
  <w:num w:numId="9">
    <w:abstractNumId w:val="11"/>
  </w:num>
  <w:num w:numId="10">
    <w:abstractNumId w:val="4"/>
  </w:num>
  <w:num w:numId="11">
    <w:abstractNumId w:val="1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12"/>
  </w:num>
  <w:num w:numId="16">
    <w:abstractNumId w:val="18"/>
  </w:num>
  <w:num w:numId="17">
    <w:abstractNumId w:val="3"/>
  </w:num>
  <w:num w:numId="18">
    <w:abstractNumId w:val="10"/>
  </w:num>
  <w:num w:numId="19">
    <w:abstractNumId w:val="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31A"/>
    <w:rsid w:val="00003046"/>
    <w:rsid w:val="00010FF5"/>
    <w:rsid w:val="00012AC0"/>
    <w:rsid w:val="00016E79"/>
    <w:rsid w:val="00017447"/>
    <w:rsid w:val="000177AB"/>
    <w:rsid w:val="000327A5"/>
    <w:rsid w:val="000404FD"/>
    <w:rsid w:val="00043A97"/>
    <w:rsid w:val="000464E2"/>
    <w:rsid w:val="000533F1"/>
    <w:rsid w:val="000565F3"/>
    <w:rsid w:val="000603CC"/>
    <w:rsid w:val="0006482A"/>
    <w:rsid w:val="00065C13"/>
    <w:rsid w:val="000701ED"/>
    <w:rsid w:val="0008111A"/>
    <w:rsid w:val="00091A4C"/>
    <w:rsid w:val="000931B9"/>
    <w:rsid w:val="00095FA5"/>
    <w:rsid w:val="000A1F04"/>
    <w:rsid w:val="000B2DD4"/>
    <w:rsid w:val="000B5E34"/>
    <w:rsid w:val="000B637D"/>
    <w:rsid w:val="000C35CD"/>
    <w:rsid w:val="000C44CD"/>
    <w:rsid w:val="000C72F4"/>
    <w:rsid w:val="000D1339"/>
    <w:rsid w:val="000E4148"/>
    <w:rsid w:val="000E678A"/>
    <w:rsid w:val="000F12C3"/>
    <w:rsid w:val="000F25DD"/>
    <w:rsid w:val="000F3687"/>
    <w:rsid w:val="000F422B"/>
    <w:rsid w:val="000F457B"/>
    <w:rsid w:val="001067B0"/>
    <w:rsid w:val="00110876"/>
    <w:rsid w:val="00111CFA"/>
    <w:rsid w:val="001130D4"/>
    <w:rsid w:val="00114254"/>
    <w:rsid w:val="00116E05"/>
    <w:rsid w:val="001216C0"/>
    <w:rsid w:val="0012230B"/>
    <w:rsid w:val="00125496"/>
    <w:rsid w:val="00127A36"/>
    <w:rsid w:val="00132EF4"/>
    <w:rsid w:val="00135F9A"/>
    <w:rsid w:val="0014082E"/>
    <w:rsid w:val="00141329"/>
    <w:rsid w:val="00141699"/>
    <w:rsid w:val="00144326"/>
    <w:rsid w:val="001476BE"/>
    <w:rsid w:val="001507EA"/>
    <w:rsid w:val="00157359"/>
    <w:rsid w:val="00161A5D"/>
    <w:rsid w:val="001708CA"/>
    <w:rsid w:val="00171852"/>
    <w:rsid w:val="00173F24"/>
    <w:rsid w:val="00174EB7"/>
    <w:rsid w:val="0018045E"/>
    <w:rsid w:val="0018173B"/>
    <w:rsid w:val="0018483E"/>
    <w:rsid w:val="00187D95"/>
    <w:rsid w:val="001905D5"/>
    <w:rsid w:val="00190A51"/>
    <w:rsid w:val="001A533A"/>
    <w:rsid w:val="001A76A7"/>
    <w:rsid w:val="001A78EB"/>
    <w:rsid w:val="001D209A"/>
    <w:rsid w:val="001D48C0"/>
    <w:rsid w:val="001E23EE"/>
    <w:rsid w:val="001E4CBC"/>
    <w:rsid w:val="001E7CE1"/>
    <w:rsid w:val="001F7FCB"/>
    <w:rsid w:val="002006B1"/>
    <w:rsid w:val="00202B73"/>
    <w:rsid w:val="002037EA"/>
    <w:rsid w:val="002050C9"/>
    <w:rsid w:val="00211CAF"/>
    <w:rsid w:val="00214A24"/>
    <w:rsid w:val="00215A8B"/>
    <w:rsid w:val="00216530"/>
    <w:rsid w:val="002176C5"/>
    <w:rsid w:val="002229A1"/>
    <w:rsid w:val="00231013"/>
    <w:rsid w:val="0023635E"/>
    <w:rsid w:val="00240A8A"/>
    <w:rsid w:val="00244849"/>
    <w:rsid w:val="00244A25"/>
    <w:rsid w:val="0024569D"/>
    <w:rsid w:val="00250FB7"/>
    <w:rsid w:val="00260496"/>
    <w:rsid w:val="002647FD"/>
    <w:rsid w:val="00265795"/>
    <w:rsid w:val="00266B9B"/>
    <w:rsid w:val="00270F03"/>
    <w:rsid w:val="0028310E"/>
    <w:rsid w:val="00284BE6"/>
    <w:rsid w:val="00284F3B"/>
    <w:rsid w:val="0029494F"/>
    <w:rsid w:val="00297BC8"/>
    <w:rsid w:val="002A6D11"/>
    <w:rsid w:val="002A70B7"/>
    <w:rsid w:val="002B2A63"/>
    <w:rsid w:val="002C40AB"/>
    <w:rsid w:val="002D2ADD"/>
    <w:rsid w:val="002D5049"/>
    <w:rsid w:val="002E0E9C"/>
    <w:rsid w:val="002E5A3F"/>
    <w:rsid w:val="002E7020"/>
    <w:rsid w:val="002F63E6"/>
    <w:rsid w:val="002F651A"/>
    <w:rsid w:val="003032B1"/>
    <w:rsid w:val="00307B6D"/>
    <w:rsid w:val="00311B9C"/>
    <w:rsid w:val="003124FD"/>
    <w:rsid w:val="0031521B"/>
    <w:rsid w:val="003156BE"/>
    <w:rsid w:val="00316A59"/>
    <w:rsid w:val="00321F2B"/>
    <w:rsid w:val="0032316F"/>
    <w:rsid w:val="0033009D"/>
    <w:rsid w:val="00331197"/>
    <w:rsid w:val="00347774"/>
    <w:rsid w:val="00347970"/>
    <w:rsid w:val="00357C1F"/>
    <w:rsid w:val="003607AA"/>
    <w:rsid w:val="00372F8E"/>
    <w:rsid w:val="003740D3"/>
    <w:rsid w:val="003817A3"/>
    <w:rsid w:val="00384795"/>
    <w:rsid w:val="00392303"/>
    <w:rsid w:val="003B01A6"/>
    <w:rsid w:val="003B62A6"/>
    <w:rsid w:val="003B6922"/>
    <w:rsid w:val="003C5499"/>
    <w:rsid w:val="003C58F6"/>
    <w:rsid w:val="003D12BC"/>
    <w:rsid w:val="003E0F3C"/>
    <w:rsid w:val="003E2299"/>
    <w:rsid w:val="003E587E"/>
    <w:rsid w:val="003F11EC"/>
    <w:rsid w:val="003F7072"/>
    <w:rsid w:val="00401329"/>
    <w:rsid w:val="0041376C"/>
    <w:rsid w:val="0041416A"/>
    <w:rsid w:val="00420199"/>
    <w:rsid w:val="00420BCA"/>
    <w:rsid w:val="00422603"/>
    <w:rsid w:val="00425495"/>
    <w:rsid w:val="0042576D"/>
    <w:rsid w:val="00426C9E"/>
    <w:rsid w:val="004345AC"/>
    <w:rsid w:val="00437D83"/>
    <w:rsid w:val="00445C17"/>
    <w:rsid w:val="004463D6"/>
    <w:rsid w:val="00446A88"/>
    <w:rsid w:val="004614AC"/>
    <w:rsid w:val="004672BD"/>
    <w:rsid w:val="004804E8"/>
    <w:rsid w:val="00484ECC"/>
    <w:rsid w:val="004909DF"/>
    <w:rsid w:val="004A487D"/>
    <w:rsid w:val="004B074A"/>
    <w:rsid w:val="004B57FF"/>
    <w:rsid w:val="004B6FF9"/>
    <w:rsid w:val="004D09C7"/>
    <w:rsid w:val="004D4FF7"/>
    <w:rsid w:val="004D6368"/>
    <w:rsid w:val="004D7E8B"/>
    <w:rsid w:val="004E5CA5"/>
    <w:rsid w:val="004F597F"/>
    <w:rsid w:val="004F70C8"/>
    <w:rsid w:val="00500648"/>
    <w:rsid w:val="00511E10"/>
    <w:rsid w:val="00531E39"/>
    <w:rsid w:val="00533918"/>
    <w:rsid w:val="00535868"/>
    <w:rsid w:val="00536306"/>
    <w:rsid w:val="00544098"/>
    <w:rsid w:val="0055496E"/>
    <w:rsid w:val="00557EE9"/>
    <w:rsid w:val="00560A56"/>
    <w:rsid w:val="0056106F"/>
    <w:rsid w:val="00562A81"/>
    <w:rsid w:val="00572C99"/>
    <w:rsid w:val="00575E07"/>
    <w:rsid w:val="005857DE"/>
    <w:rsid w:val="00591A14"/>
    <w:rsid w:val="005938D2"/>
    <w:rsid w:val="0059563D"/>
    <w:rsid w:val="00595961"/>
    <w:rsid w:val="005968F6"/>
    <w:rsid w:val="00596D84"/>
    <w:rsid w:val="005A0889"/>
    <w:rsid w:val="005A792B"/>
    <w:rsid w:val="005B5EC1"/>
    <w:rsid w:val="005C7AD7"/>
    <w:rsid w:val="005D4651"/>
    <w:rsid w:val="005E5C92"/>
    <w:rsid w:val="005F03CB"/>
    <w:rsid w:val="00605556"/>
    <w:rsid w:val="00606B7C"/>
    <w:rsid w:val="0061350D"/>
    <w:rsid w:val="00615E47"/>
    <w:rsid w:val="00620230"/>
    <w:rsid w:val="0062179E"/>
    <w:rsid w:val="006251AB"/>
    <w:rsid w:val="00633454"/>
    <w:rsid w:val="00637E46"/>
    <w:rsid w:val="00641718"/>
    <w:rsid w:val="00645D1C"/>
    <w:rsid w:val="00646C01"/>
    <w:rsid w:val="00647098"/>
    <w:rsid w:val="00647661"/>
    <w:rsid w:val="00647E11"/>
    <w:rsid w:val="00670088"/>
    <w:rsid w:val="00684EA7"/>
    <w:rsid w:val="00685D1A"/>
    <w:rsid w:val="00687355"/>
    <w:rsid w:val="006A03D8"/>
    <w:rsid w:val="006A2C33"/>
    <w:rsid w:val="006B7ECF"/>
    <w:rsid w:val="006C7C14"/>
    <w:rsid w:val="006D0BFF"/>
    <w:rsid w:val="006D1033"/>
    <w:rsid w:val="006D606C"/>
    <w:rsid w:val="006E195B"/>
    <w:rsid w:val="006F25DD"/>
    <w:rsid w:val="006F3655"/>
    <w:rsid w:val="006F3665"/>
    <w:rsid w:val="006F489F"/>
    <w:rsid w:val="00701CAA"/>
    <w:rsid w:val="00703721"/>
    <w:rsid w:val="0070635D"/>
    <w:rsid w:val="007119A7"/>
    <w:rsid w:val="00711C45"/>
    <w:rsid w:val="007139A1"/>
    <w:rsid w:val="00715E5A"/>
    <w:rsid w:val="007169E8"/>
    <w:rsid w:val="00721FBB"/>
    <w:rsid w:val="00727834"/>
    <w:rsid w:val="007321CA"/>
    <w:rsid w:val="0073596C"/>
    <w:rsid w:val="007366AC"/>
    <w:rsid w:val="007471F4"/>
    <w:rsid w:val="00747C02"/>
    <w:rsid w:val="00756505"/>
    <w:rsid w:val="0076130F"/>
    <w:rsid w:val="00764FE1"/>
    <w:rsid w:val="00764FE6"/>
    <w:rsid w:val="00771073"/>
    <w:rsid w:val="00792308"/>
    <w:rsid w:val="007A2B0E"/>
    <w:rsid w:val="007A4EC9"/>
    <w:rsid w:val="007A58AA"/>
    <w:rsid w:val="007B2BA9"/>
    <w:rsid w:val="007B5AE8"/>
    <w:rsid w:val="007B62E5"/>
    <w:rsid w:val="007B6CD5"/>
    <w:rsid w:val="007D0FFB"/>
    <w:rsid w:val="007D50F1"/>
    <w:rsid w:val="007E5411"/>
    <w:rsid w:val="007E7FCF"/>
    <w:rsid w:val="00802EA1"/>
    <w:rsid w:val="008151D0"/>
    <w:rsid w:val="008152C0"/>
    <w:rsid w:val="008170C7"/>
    <w:rsid w:val="00822474"/>
    <w:rsid w:val="00822B18"/>
    <w:rsid w:val="00837E53"/>
    <w:rsid w:val="0084304D"/>
    <w:rsid w:val="00846CF0"/>
    <w:rsid w:val="0085447D"/>
    <w:rsid w:val="00857503"/>
    <w:rsid w:val="00861210"/>
    <w:rsid w:val="008664A6"/>
    <w:rsid w:val="0086778F"/>
    <w:rsid w:val="008705C0"/>
    <w:rsid w:val="008707DA"/>
    <w:rsid w:val="00870E20"/>
    <w:rsid w:val="00877790"/>
    <w:rsid w:val="00883146"/>
    <w:rsid w:val="008861C4"/>
    <w:rsid w:val="008872CD"/>
    <w:rsid w:val="0089284B"/>
    <w:rsid w:val="008973FF"/>
    <w:rsid w:val="008A0BA8"/>
    <w:rsid w:val="008A6DAA"/>
    <w:rsid w:val="008D2F60"/>
    <w:rsid w:val="008D45F3"/>
    <w:rsid w:val="008E09BA"/>
    <w:rsid w:val="008E586F"/>
    <w:rsid w:val="008E683F"/>
    <w:rsid w:val="009057D2"/>
    <w:rsid w:val="009140FC"/>
    <w:rsid w:val="00914507"/>
    <w:rsid w:val="0091540A"/>
    <w:rsid w:val="00917E3C"/>
    <w:rsid w:val="0093146C"/>
    <w:rsid w:val="00935262"/>
    <w:rsid w:val="00937B1D"/>
    <w:rsid w:val="009405CB"/>
    <w:rsid w:val="00944D17"/>
    <w:rsid w:val="009456A5"/>
    <w:rsid w:val="009534A3"/>
    <w:rsid w:val="00954127"/>
    <w:rsid w:val="00960E7B"/>
    <w:rsid w:val="00962039"/>
    <w:rsid w:val="00966BD4"/>
    <w:rsid w:val="00970C3A"/>
    <w:rsid w:val="0097110C"/>
    <w:rsid w:val="00971B01"/>
    <w:rsid w:val="00973B64"/>
    <w:rsid w:val="00975254"/>
    <w:rsid w:val="009758A3"/>
    <w:rsid w:val="00975D3C"/>
    <w:rsid w:val="0098031D"/>
    <w:rsid w:val="0098054D"/>
    <w:rsid w:val="00980A94"/>
    <w:rsid w:val="00982BE1"/>
    <w:rsid w:val="009868B0"/>
    <w:rsid w:val="009950EF"/>
    <w:rsid w:val="009A2AED"/>
    <w:rsid w:val="009A6B7C"/>
    <w:rsid w:val="009A7A8A"/>
    <w:rsid w:val="009B7301"/>
    <w:rsid w:val="009C5614"/>
    <w:rsid w:val="009C74BE"/>
    <w:rsid w:val="009D51D1"/>
    <w:rsid w:val="009E15E4"/>
    <w:rsid w:val="009F2692"/>
    <w:rsid w:val="009F3C69"/>
    <w:rsid w:val="009F5C2A"/>
    <w:rsid w:val="009F64DF"/>
    <w:rsid w:val="00A04CA8"/>
    <w:rsid w:val="00A1330E"/>
    <w:rsid w:val="00A20E0A"/>
    <w:rsid w:val="00A2542E"/>
    <w:rsid w:val="00A34185"/>
    <w:rsid w:val="00A35CEA"/>
    <w:rsid w:val="00A35D9E"/>
    <w:rsid w:val="00A5256C"/>
    <w:rsid w:val="00A6759F"/>
    <w:rsid w:val="00A75995"/>
    <w:rsid w:val="00A7729B"/>
    <w:rsid w:val="00A8005D"/>
    <w:rsid w:val="00A83B05"/>
    <w:rsid w:val="00A83B3B"/>
    <w:rsid w:val="00A9031D"/>
    <w:rsid w:val="00A934D6"/>
    <w:rsid w:val="00A9529B"/>
    <w:rsid w:val="00A954B7"/>
    <w:rsid w:val="00AA2BF6"/>
    <w:rsid w:val="00AA6AC3"/>
    <w:rsid w:val="00AB2305"/>
    <w:rsid w:val="00AB578E"/>
    <w:rsid w:val="00AB7143"/>
    <w:rsid w:val="00AC1A28"/>
    <w:rsid w:val="00AC56BC"/>
    <w:rsid w:val="00AE7C6B"/>
    <w:rsid w:val="00AF31AB"/>
    <w:rsid w:val="00AF378C"/>
    <w:rsid w:val="00AF45BE"/>
    <w:rsid w:val="00AF768B"/>
    <w:rsid w:val="00B00D63"/>
    <w:rsid w:val="00B01907"/>
    <w:rsid w:val="00B01A85"/>
    <w:rsid w:val="00B023F0"/>
    <w:rsid w:val="00B03871"/>
    <w:rsid w:val="00B104D8"/>
    <w:rsid w:val="00B24C3F"/>
    <w:rsid w:val="00B2543F"/>
    <w:rsid w:val="00B36B39"/>
    <w:rsid w:val="00B40F40"/>
    <w:rsid w:val="00B459F9"/>
    <w:rsid w:val="00B53E54"/>
    <w:rsid w:val="00B57164"/>
    <w:rsid w:val="00B648DD"/>
    <w:rsid w:val="00B65022"/>
    <w:rsid w:val="00B66B8C"/>
    <w:rsid w:val="00B67B99"/>
    <w:rsid w:val="00B760CD"/>
    <w:rsid w:val="00B77422"/>
    <w:rsid w:val="00B85449"/>
    <w:rsid w:val="00B87FE0"/>
    <w:rsid w:val="00B913D4"/>
    <w:rsid w:val="00B949F6"/>
    <w:rsid w:val="00BA2CFE"/>
    <w:rsid w:val="00BB170C"/>
    <w:rsid w:val="00BB1D0E"/>
    <w:rsid w:val="00BB26D4"/>
    <w:rsid w:val="00BB3805"/>
    <w:rsid w:val="00BC0080"/>
    <w:rsid w:val="00BC5D03"/>
    <w:rsid w:val="00BC6C15"/>
    <w:rsid w:val="00BD485C"/>
    <w:rsid w:val="00BE5096"/>
    <w:rsid w:val="00C01FF1"/>
    <w:rsid w:val="00C02C8D"/>
    <w:rsid w:val="00C07651"/>
    <w:rsid w:val="00C105FF"/>
    <w:rsid w:val="00C14780"/>
    <w:rsid w:val="00C15D39"/>
    <w:rsid w:val="00C23D4E"/>
    <w:rsid w:val="00C30110"/>
    <w:rsid w:val="00C32B45"/>
    <w:rsid w:val="00C40991"/>
    <w:rsid w:val="00C47425"/>
    <w:rsid w:val="00C514DD"/>
    <w:rsid w:val="00C56E38"/>
    <w:rsid w:val="00C63E87"/>
    <w:rsid w:val="00C80561"/>
    <w:rsid w:val="00C809D2"/>
    <w:rsid w:val="00C81B17"/>
    <w:rsid w:val="00C837CB"/>
    <w:rsid w:val="00C86664"/>
    <w:rsid w:val="00C93DBA"/>
    <w:rsid w:val="00C94AAD"/>
    <w:rsid w:val="00CA0534"/>
    <w:rsid w:val="00CA74CE"/>
    <w:rsid w:val="00CB68E4"/>
    <w:rsid w:val="00CC040B"/>
    <w:rsid w:val="00CC1361"/>
    <w:rsid w:val="00CC354E"/>
    <w:rsid w:val="00CC6D7D"/>
    <w:rsid w:val="00CD0766"/>
    <w:rsid w:val="00CE00D0"/>
    <w:rsid w:val="00CE3B62"/>
    <w:rsid w:val="00CE5D72"/>
    <w:rsid w:val="00CF593D"/>
    <w:rsid w:val="00D02C5C"/>
    <w:rsid w:val="00D032EA"/>
    <w:rsid w:val="00D039EA"/>
    <w:rsid w:val="00D040D9"/>
    <w:rsid w:val="00D06FFA"/>
    <w:rsid w:val="00D1782A"/>
    <w:rsid w:val="00D17EC6"/>
    <w:rsid w:val="00D20663"/>
    <w:rsid w:val="00D22F8F"/>
    <w:rsid w:val="00D24C75"/>
    <w:rsid w:val="00D266AC"/>
    <w:rsid w:val="00D26A13"/>
    <w:rsid w:val="00D27455"/>
    <w:rsid w:val="00D27FA9"/>
    <w:rsid w:val="00D36E4D"/>
    <w:rsid w:val="00D47809"/>
    <w:rsid w:val="00D514C2"/>
    <w:rsid w:val="00D51BB3"/>
    <w:rsid w:val="00D533C9"/>
    <w:rsid w:val="00D5435B"/>
    <w:rsid w:val="00D61882"/>
    <w:rsid w:val="00D64A2C"/>
    <w:rsid w:val="00D65C71"/>
    <w:rsid w:val="00D65D4F"/>
    <w:rsid w:val="00D67981"/>
    <w:rsid w:val="00D72C7C"/>
    <w:rsid w:val="00D74C89"/>
    <w:rsid w:val="00D76D16"/>
    <w:rsid w:val="00D8045D"/>
    <w:rsid w:val="00D86105"/>
    <w:rsid w:val="00D8646F"/>
    <w:rsid w:val="00D96135"/>
    <w:rsid w:val="00D96832"/>
    <w:rsid w:val="00DA0D6F"/>
    <w:rsid w:val="00DA2AC8"/>
    <w:rsid w:val="00DA2E5F"/>
    <w:rsid w:val="00DA4089"/>
    <w:rsid w:val="00DA496E"/>
    <w:rsid w:val="00DA4AD2"/>
    <w:rsid w:val="00DA5BC6"/>
    <w:rsid w:val="00DA6944"/>
    <w:rsid w:val="00DA78CD"/>
    <w:rsid w:val="00DA7C3C"/>
    <w:rsid w:val="00DB1A47"/>
    <w:rsid w:val="00DB4E9F"/>
    <w:rsid w:val="00DB7764"/>
    <w:rsid w:val="00DC4B8D"/>
    <w:rsid w:val="00DD347F"/>
    <w:rsid w:val="00DD73BA"/>
    <w:rsid w:val="00DE5DED"/>
    <w:rsid w:val="00DF0721"/>
    <w:rsid w:val="00DF32CE"/>
    <w:rsid w:val="00E10610"/>
    <w:rsid w:val="00E10A31"/>
    <w:rsid w:val="00E12D7C"/>
    <w:rsid w:val="00E168BB"/>
    <w:rsid w:val="00E273CB"/>
    <w:rsid w:val="00E304CD"/>
    <w:rsid w:val="00E31873"/>
    <w:rsid w:val="00E348BF"/>
    <w:rsid w:val="00E374E5"/>
    <w:rsid w:val="00E56A4C"/>
    <w:rsid w:val="00E56C3A"/>
    <w:rsid w:val="00E60D46"/>
    <w:rsid w:val="00E62D15"/>
    <w:rsid w:val="00E6360A"/>
    <w:rsid w:val="00E648A3"/>
    <w:rsid w:val="00E66CFF"/>
    <w:rsid w:val="00E72A13"/>
    <w:rsid w:val="00E73AF5"/>
    <w:rsid w:val="00E813CB"/>
    <w:rsid w:val="00E82D44"/>
    <w:rsid w:val="00E8457A"/>
    <w:rsid w:val="00E848D2"/>
    <w:rsid w:val="00E867BC"/>
    <w:rsid w:val="00E914A1"/>
    <w:rsid w:val="00E97620"/>
    <w:rsid w:val="00E97F60"/>
    <w:rsid w:val="00EC4998"/>
    <w:rsid w:val="00ED54F8"/>
    <w:rsid w:val="00ED6310"/>
    <w:rsid w:val="00ED7394"/>
    <w:rsid w:val="00ED7F8F"/>
    <w:rsid w:val="00EE0BD0"/>
    <w:rsid w:val="00EE5493"/>
    <w:rsid w:val="00EE5C70"/>
    <w:rsid w:val="00EF0834"/>
    <w:rsid w:val="00EF1ADB"/>
    <w:rsid w:val="00EF25D2"/>
    <w:rsid w:val="00EF3354"/>
    <w:rsid w:val="00EF3982"/>
    <w:rsid w:val="00EF5009"/>
    <w:rsid w:val="00F027D7"/>
    <w:rsid w:val="00F03A76"/>
    <w:rsid w:val="00F220A6"/>
    <w:rsid w:val="00F23DCD"/>
    <w:rsid w:val="00F2606E"/>
    <w:rsid w:val="00F34528"/>
    <w:rsid w:val="00F40905"/>
    <w:rsid w:val="00F4481B"/>
    <w:rsid w:val="00F45916"/>
    <w:rsid w:val="00F46608"/>
    <w:rsid w:val="00F46BC8"/>
    <w:rsid w:val="00F5237D"/>
    <w:rsid w:val="00F54E02"/>
    <w:rsid w:val="00F5773D"/>
    <w:rsid w:val="00F60381"/>
    <w:rsid w:val="00F640D5"/>
    <w:rsid w:val="00F6440B"/>
    <w:rsid w:val="00F67263"/>
    <w:rsid w:val="00F71538"/>
    <w:rsid w:val="00F779F1"/>
    <w:rsid w:val="00F86FA6"/>
    <w:rsid w:val="00F91BAA"/>
    <w:rsid w:val="00F95CA8"/>
    <w:rsid w:val="00F95E8F"/>
    <w:rsid w:val="00FA1BEA"/>
    <w:rsid w:val="00FA2958"/>
    <w:rsid w:val="00FA38DC"/>
    <w:rsid w:val="00FB2800"/>
    <w:rsid w:val="00FB578B"/>
    <w:rsid w:val="00FC19A1"/>
    <w:rsid w:val="00FC78B1"/>
    <w:rsid w:val="00FE43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94036E"/>
  <w15:docId w15:val="{215F49B7-E04E-FF4D-8063-D08202A7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355"/>
    <w:rPr>
      <w:lang w:val="en-GB"/>
    </w:rPr>
  </w:style>
  <w:style w:type="paragraph" w:styleId="Heading1">
    <w:name w:val="heading 1"/>
    <w:basedOn w:val="Normal"/>
    <w:next w:val="Normal"/>
    <w:link w:val="Heading1Char"/>
    <w:uiPriority w:val="9"/>
    <w:qFormat/>
    <w:rsid w:val="00A5256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5256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rsid w:val="00687355"/>
    <w:pPr>
      <w:keepNext/>
      <w:spacing w:before="240" w:after="120"/>
    </w:pPr>
    <w:rPr>
      <w:rFonts w:ascii="Liberation Sans" w:eastAsia="Microsoft YaHei" w:hAnsi="Liberation Sans" w:cs="Mangal"/>
      <w:sz w:val="28"/>
      <w:szCs w:val="28"/>
    </w:rPr>
  </w:style>
  <w:style w:type="paragraph" w:styleId="BodyText">
    <w:name w:val="Body Text"/>
    <w:basedOn w:val="Normal"/>
    <w:rsid w:val="00687355"/>
    <w:pPr>
      <w:spacing w:after="140" w:line="288" w:lineRule="auto"/>
    </w:pPr>
  </w:style>
  <w:style w:type="paragraph" w:styleId="List">
    <w:name w:val="List"/>
    <w:basedOn w:val="BodyText"/>
    <w:rsid w:val="00687355"/>
    <w:rPr>
      <w:rFonts w:cs="Mangal"/>
    </w:rPr>
  </w:style>
  <w:style w:type="paragraph" w:styleId="Caption">
    <w:name w:val="caption"/>
    <w:basedOn w:val="Normal"/>
    <w:qFormat/>
    <w:rsid w:val="00687355"/>
    <w:pPr>
      <w:suppressLineNumbers/>
      <w:spacing w:before="120" w:after="120"/>
    </w:pPr>
    <w:rPr>
      <w:rFonts w:cs="Mangal"/>
      <w:i/>
      <w:iCs/>
    </w:rPr>
  </w:style>
  <w:style w:type="paragraph" w:customStyle="1" w:styleId="Index">
    <w:name w:val="Index"/>
    <w:basedOn w:val="Normal"/>
    <w:qFormat/>
    <w:rsid w:val="00687355"/>
    <w:pPr>
      <w:suppressLineNumbers/>
    </w:pPr>
    <w:rPr>
      <w:rFonts w:cs="Mangal"/>
    </w:rPr>
  </w:style>
  <w:style w:type="paragraph" w:styleId="ListParagraph">
    <w:name w:val="List Paragraph"/>
    <w:basedOn w:val="Normal"/>
    <w:uiPriority w:val="34"/>
    <w:qFormat/>
    <w:rsid w:val="00D24B46"/>
    <w:pPr>
      <w:ind w:left="720"/>
      <w:contextualSpacing/>
    </w:pPr>
  </w:style>
  <w:style w:type="character" w:styleId="CommentReference">
    <w:name w:val="annotation reference"/>
    <w:basedOn w:val="DefaultParagraphFont"/>
    <w:uiPriority w:val="99"/>
    <w:semiHidden/>
    <w:unhideWhenUsed/>
    <w:rsid w:val="004E5CA5"/>
    <w:rPr>
      <w:sz w:val="16"/>
      <w:szCs w:val="16"/>
    </w:rPr>
  </w:style>
  <w:style w:type="paragraph" w:styleId="CommentText">
    <w:name w:val="annotation text"/>
    <w:basedOn w:val="Normal"/>
    <w:link w:val="CommentTextChar"/>
    <w:uiPriority w:val="99"/>
    <w:semiHidden/>
    <w:unhideWhenUsed/>
    <w:rsid w:val="004E5CA5"/>
    <w:rPr>
      <w:sz w:val="20"/>
      <w:szCs w:val="20"/>
    </w:rPr>
  </w:style>
  <w:style w:type="character" w:customStyle="1" w:styleId="CommentTextChar">
    <w:name w:val="Comment Text Char"/>
    <w:basedOn w:val="DefaultParagraphFont"/>
    <w:link w:val="CommentText"/>
    <w:uiPriority w:val="99"/>
    <w:semiHidden/>
    <w:rsid w:val="004E5CA5"/>
    <w:rPr>
      <w:sz w:val="20"/>
      <w:szCs w:val="20"/>
    </w:rPr>
  </w:style>
  <w:style w:type="paragraph" w:styleId="CommentSubject">
    <w:name w:val="annotation subject"/>
    <w:basedOn w:val="CommentText"/>
    <w:next w:val="CommentText"/>
    <w:link w:val="CommentSubjectChar"/>
    <w:uiPriority w:val="99"/>
    <w:semiHidden/>
    <w:unhideWhenUsed/>
    <w:rsid w:val="004E5CA5"/>
    <w:rPr>
      <w:b/>
      <w:bCs/>
    </w:rPr>
  </w:style>
  <w:style w:type="character" w:customStyle="1" w:styleId="CommentSubjectChar">
    <w:name w:val="Comment Subject Char"/>
    <w:basedOn w:val="CommentTextChar"/>
    <w:link w:val="CommentSubject"/>
    <w:uiPriority w:val="99"/>
    <w:semiHidden/>
    <w:rsid w:val="004E5CA5"/>
    <w:rPr>
      <w:b/>
      <w:bCs/>
      <w:sz w:val="20"/>
      <w:szCs w:val="20"/>
    </w:rPr>
  </w:style>
  <w:style w:type="paragraph" w:styleId="BalloonText">
    <w:name w:val="Balloon Text"/>
    <w:basedOn w:val="Normal"/>
    <w:link w:val="BalloonTextChar"/>
    <w:uiPriority w:val="99"/>
    <w:semiHidden/>
    <w:unhideWhenUsed/>
    <w:rsid w:val="004E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CA5"/>
    <w:rPr>
      <w:rFonts w:ascii="Segoe UI" w:hAnsi="Segoe UI" w:cs="Segoe UI"/>
      <w:sz w:val="18"/>
      <w:szCs w:val="18"/>
    </w:rPr>
  </w:style>
  <w:style w:type="table" w:styleId="TableGrid">
    <w:name w:val="Table Grid"/>
    <w:basedOn w:val="TableNormal"/>
    <w:uiPriority w:val="39"/>
    <w:rsid w:val="00437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256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5256C"/>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E97F60"/>
    <w:pPr>
      <w:tabs>
        <w:tab w:val="center" w:pos="4513"/>
        <w:tab w:val="right" w:pos="9026"/>
      </w:tabs>
    </w:pPr>
  </w:style>
  <w:style w:type="character" w:customStyle="1" w:styleId="FooterChar">
    <w:name w:val="Footer Char"/>
    <w:basedOn w:val="DefaultParagraphFont"/>
    <w:link w:val="Footer"/>
    <w:uiPriority w:val="99"/>
    <w:rsid w:val="00E97F60"/>
  </w:style>
  <w:style w:type="character" w:styleId="PageNumber">
    <w:name w:val="page number"/>
    <w:basedOn w:val="DefaultParagraphFont"/>
    <w:uiPriority w:val="99"/>
    <w:semiHidden/>
    <w:unhideWhenUsed/>
    <w:rsid w:val="00E97F60"/>
  </w:style>
  <w:style w:type="character" w:styleId="LineNumber">
    <w:name w:val="line number"/>
    <w:basedOn w:val="DefaultParagraphFont"/>
    <w:uiPriority w:val="99"/>
    <w:semiHidden/>
    <w:unhideWhenUsed/>
    <w:rsid w:val="00E97F60"/>
  </w:style>
  <w:style w:type="paragraph" w:customStyle="1" w:styleId="FreeForm">
    <w:name w:val="Free Form"/>
    <w:rsid w:val="00311B9C"/>
    <w:pPr>
      <w:pBdr>
        <w:top w:val="nil"/>
        <w:left w:val="nil"/>
        <w:bottom w:val="nil"/>
        <w:right w:val="nil"/>
        <w:between w:val="nil"/>
        <w:bar w:val="nil"/>
      </w:pBdr>
    </w:pPr>
    <w:rPr>
      <w:rFonts w:ascii="Helvetica" w:eastAsia="Helvetica" w:hAnsi="Helvetica" w:cs="Helvetica"/>
      <w:color w:val="000000"/>
      <w:u w:color="000000"/>
      <w:bdr w:val="nil"/>
      <w:lang w:eastAsia="en-GB"/>
    </w:rPr>
  </w:style>
  <w:style w:type="paragraph" w:styleId="NormalWeb">
    <w:name w:val="Normal (Web)"/>
    <w:basedOn w:val="Normal"/>
    <w:uiPriority w:val="99"/>
    <w:unhideWhenUsed/>
    <w:rsid w:val="00C02C8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02C8D"/>
    <w:rPr>
      <w:color w:val="0000FF" w:themeColor="hyperlink"/>
      <w:u w:val="single"/>
    </w:rPr>
  </w:style>
  <w:style w:type="character" w:customStyle="1" w:styleId="UnresolvedMention1">
    <w:name w:val="Unresolved Mention1"/>
    <w:basedOn w:val="DefaultParagraphFont"/>
    <w:uiPriority w:val="99"/>
    <w:rsid w:val="00C02C8D"/>
    <w:rPr>
      <w:color w:val="808080"/>
      <w:shd w:val="clear" w:color="auto" w:fill="E6E6E6"/>
    </w:rPr>
  </w:style>
  <w:style w:type="paragraph" w:styleId="Revision">
    <w:name w:val="Revision"/>
    <w:hidden/>
    <w:uiPriority w:val="99"/>
    <w:semiHidden/>
    <w:rsid w:val="006E195B"/>
  </w:style>
  <w:style w:type="paragraph" w:customStyle="1" w:styleId="p3">
    <w:name w:val="p3"/>
    <w:basedOn w:val="Normal"/>
    <w:rsid w:val="00E304CD"/>
    <w:rPr>
      <w:rFonts w:ascii="Times" w:eastAsiaTheme="minorHAnsi" w:hAnsi="Times" w:cs="Times New Roman"/>
      <w:sz w:val="17"/>
      <w:szCs w:val="17"/>
      <w:lang w:eastAsia="en-GB"/>
    </w:rPr>
  </w:style>
  <w:style w:type="paragraph" w:customStyle="1" w:styleId="p1">
    <w:name w:val="p1"/>
    <w:basedOn w:val="Normal"/>
    <w:rsid w:val="00E304CD"/>
    <w:rPr>
      <w:rFonts w:ascii="Helvetica" w:eastAsiaTheme="minorHAnsi" w:hAnsi="Helvetica" w:cs="Times New Roman"/>
      <w:sz w:val="17"/>
      <w:szCs w:val="17"/>
      <w:lang w:eastAsia="en-GB"/>
    </w:rPr>
  </w:style>
  <w:style w:type="character" w:customStyle="1" w:styleId="highwire-cite-metadata-volume">
    <w:name w:val="highwire-cite-metadata-volume"/>
    <w:basedOn w:val="DefaultParagraphFont"/>
    <w:rsid w:val="00E12D7C"/>
  </w:style>
  <w:style w:type="character" w:customStyle="1" w:styleId="apple-converted-space">
    <w:name w:val="apple-converted-space"/>
    <w:basedOn w:val="DefaultParagraphFont"/>
    <w:rsid w:val="00E12D7C"/>
  </w:style>
  <w:style w:type="character" w:customStyle="1" w:styleId="highwire-cite-metadata-issue">
    <w:name w:val="highwire-cite-metadata-issue"/>
    <w:basedOn w:val="DefaultParagraphFont"/>
    <w:rsid w:val="00E12D7C"/>
  </w:style>
  <w:style w:type="character" w:customStyle="1" w:styleId="highwire-cite-metadata-pages">
    <w:name w:val="highwire-cite-metadata-pages"/>
    <w:basedOn w:val="DefaultParagraphFont"/>
    <w:rsid w:val="00E12D7C"/>
  </w:style>
  <w:style w:type="character" w:customStyle="1" w:styleId="UnresolvedMention">
    <w:name w:val="Unresolved Mention"/>
    <w:basedOn w:val="DefaultParagraphFont"/>
    <w:uiPriority w:val="99"/>
    <w:semiHidden/>
    <w:unhideWhenUsed/>
    <w:rsid w:val="000C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1246">
      <w:bodyDiv w:val="1"/>
      <w:marLeft w:val="0"/>
      <w:marRight w:val="0"/>
      <w:marTop w:val="0"/>
      <w:marBottom w:val="0"/>
      <w:divBdr>
        <w:top w:val="none" w:sz="0" w:space="0" w:color="auto"/>
        <w:left w:val="none" w:sz="0" w:space="0" w:color="auto"/>
        <w:bottom w:val="none" w:sz="0" w:space="0" w:color="auto"/>
        <w:right w:val="none" w:sz="0" w:space="0" w:color="auto"/>
      </w:divBdr>
    </w:div>
    <w:div w:id="57677261">
      <w:bodyDiv w:val="1"/>
      <w:marLeft w:val="0"/>
      <w:marRight w:val="0"/>
      <w:marTop w:val="0"/>
      <w:marBottom w:val="0"/>
      <w:divBdr>
        <w:top w:val="none" w:sz="0" w:space="0" w:color="auto"/>
        <w:left w:val="none" w:sz="0" w:space="0" w:color="auto"/>
        <w:bottom w:val="none" w:sz="0" w:space="0" w:color="auto"/>
        <w:right w:val="none" w:sz="0" w:space="0" w:color="auto"/>
      </w:divBdr>
    </w:div>
    <w:div w:id="92286063">
      <w:bodyDiv w:val="1"/>
      <w:marLeft w:val="0"/>
      <w:marRight w:val="0"/>
      <w:marTop w:val="0"/>
      <w:marBottom w:val="0"/>
      <w:divBdr>
        <w:top w:val="none" w:sz="0" w:space="0" w:color="auto"/>
        <w:left w:val="none" w:sz="0" w:space="0" w:color="auto"/>
        <w:bottom w:val="none" w:sz="0" w:space="0" w:color="auto"/>
        <w:right w:val="none" w:sz="0" w:space="0" w:color="auto"/>
      </w:divBdr>
    </w:div>
    <w:div w:id="113138089">
      <w:bodyDiv w:val="1"/>
      <w:marLeft w:val="0"/>
      <w:marRight w:val="0"/>
      <w:marTop w:val="0"/>
      <w:marBottom w:val="0"/>
      <w:divBdr>
        <w:top w:val="none" w:sz="0" w:space="0" w:color="auto"/>
        <w:left w:val="none" w:sz="0" w:space="0" w:color="auto"/>
        <w:bottom w:val="none" w:sz="0" w:space="0" w:color="auto"/>
        <w:right w:val="none" w:sz="0" w:space="0" w:color="auto"/>
      </w:divBdr>
    </w:div>
    <w:div w:id="143204970">
      <w:bodyDiv w:val="1"/>
      <w:marLeft w:val="0"/>
      <w:marRight w:val="0"/>
      <w:marTop w:val="0"/>
      <w:marBottom w:val="0"/>
      <w:divBdr>
        <w:top w:val="none" w:sz="0" w:space="0" w:color="auto"/>
        <w:left w:val="none" w:sz="0" w:space="0" w:color="auto"/>
        <w:bottom w:val="none" w:sz="0" w:space="0" w:color="auto"/>
        <w:right w:val="none" w:sz="0" w:space="0" w:color="auto"/>
      </w:divBdr>
    </w:div>
    <w:div w:id="186144884">
      <w:bodyDiv w:val="1"/>
      <w:marLeft w:val="0"/>
      <w:marRight w:val="0"/>
      <w:marTop w:val="0"/>
      <w:marBottom w:val="0"/>
      <w:divBdr>
        <w:top w:val="none" w:sz="0" w:space="0" w:color="auto"/>
        <w:left w:val="none" w:sz="0" w:space="0" w:color="auto"/>
        <w:bottom w:val="none" w:sz="0" w:space="0" w:color="auto"/>
        <w:right w:val="none" w:sz="0" w:space="0" w:color="auto"/>
      </w:divBdr>
    </w:div>
    <w:div w:id="196116453">
      <w:bodyDiv w:val="1"/>
      <w:marLeft w:val="0"/>
      <w:marRight w:val="0"/>
      <w:marTop w:val="0"/>
      <w:marBottom w:val="0"/>
      <w:divBdr>
        <w:top w:val="none" w:sz="0" w:space="0" w:color="auto"/>
        <w:left w:val="none" w:sz="0" w:space="0" w:color="auto"/>
        <w:bottom w:val="none" w:sz="0" w:space="0" w:color="auto"/>
        <w:right w:val="none" w:sz="0" w:space="0" w:color="auto"/>
      </w:divBdr>
    </w:div>
    <w:div w:id="201404126">
      <w:bodyDiv w:val="1"/>
      <w:marLeft w:val="0"/>
      <w:marRight w:val="0"/>
      <w:marTop w:val="0"/>
      <w:marBottom w:val="0"/>
      <w:divBdr>
        <w:top w:val="none" w:sz="0" w:space="0" w:color="auto"/>
        <w:left w:val="none" w:sz="0" w:space="0" w:color="auto"/>
        <w:bottom w:val="none" w:sz="0" w:space="0" w:color="auto"/>
        <w:right w:val="none" w:sz="0" w:space="0" w:color="auto"/>
      </w:divBdr>
    </w:div>
    <w:div w:id="260261526">
      <w:bodyDiv w:val="1"/>
      <w:marLeft w:val="0"/>
      <w:marRight w:val="0"/>
      <w:marTop w:val="0"/>
      <w:marBottom w:val="0"/>
      <w:divBdr>
        <w:top w:val="none" w:sz="0" w:space="0" w:color="auto"/>
        <w:left w:val="none" w:sz="0" w:space="0" w:color="auto"/>
        <w:bottom w:val="none" w:sz="0" w:space="0" w:color="auto"/>
        <w:right w:val="none" w:sz="0" w:space="0" w:color="auto"/>
      </w:divBdr>
    </w:div>
    <w:div w:id="274680710">
      <w:bodyDiv w:val="1"/>
      <w:marLeft w:val="0"/>
      <w:marRight w:val="0"/>
      <w:marTop w:val="0"/>
      <w:marBottom w:val="0"/>
      <w:divBdr>
        <w:top w:val="none" w:sz="0" w:space="0" w:color="auto"/>
        <w:left w:val="none" w:sz="0" w:space="0" w:color="auto"/>
        <w:bottom w:val="none" w:sz="0" w:space="0" w:color="auto"/>
        <w:right w:val="none" w:sz="0" w:space="0" w:color="auto"/>
      </w:divBdr>
      <w:divsChild>
        <w:div w:id="589200053">
          <w:marLeft w:val="0"/>
          <w:marRight w:val="0"/>
          <w:marTop w:val="0"/>
          <w:marBottom w:val="0"/>
          <w:divBdr>
            <w:top w:val="none" w:sz="0" w:space="0" w:color="auto"/>
            <w:left w:val="none" w:sz="0" w:space="0" w:color="auto"/>
            <w:bottom w:val="none" w:sz="0" w:space="0" w:color="auto"/>
            <w:right w:val="none" w:sz="0" w:space="0" w:color="auto"/>
          </w:divBdr>
          <w:divsChild>
            <w:div w:id="12149731">
              <w:marLeft w:val="0"/>
              <w:marRight w:val="0"/>
              <w:marTop w:val="0"/>
              <w:marBottom w:val="0"/>
              <w:divBdr>
                <w:top w:val="none" w:sz="0" w:space="0" w:color="auto"/>
                <w:left w:val="none" w:sz="0" w:space="0" w:color="auto"/>
                <w:bottom w:val="none" w:sz="0" w:space="0" w:color="auto"/>
                <w:right w:val="none" w:sz="0" w:space="0" w:color="auto"/>
              </w:divBdr>
              <w:divsChild>
                <w:div w:id="51999866">
                  <w:marLeft w:val="0"/>
                  <w:marRight w:val="0"/>
                  <w:marTop w:val="0"/>
                  <w:marBottom w:val="0"/>
                  <w:divBdr>
                    <w:top w:val="none" w:sz="0" w:space="0" w:color="auto"/>
                    <w:left w:val="none" w:sz="0" w:space="0" w:color="auto"/>
                    <w:bottom w:val="none" w:sz="0" w:space="0" w:color="auto"/>
                    <w:right w:val="none" w:sz="0" w:space="0" w:color="auto"/>
                  </w:divBdr>
                  <w:divsChild>
                    <w:div w:id="1439787615">
                      <w:marLeft w:val="0"/>
                      <w:marRight w:val="0"/>
                      <w:marTop w:val="0"/>
                      <w:marBottom w:val="0"/>
                      <w:divBdr>
                        <w:top w:val="none" w:sz="0" w:space="0" w:color="auto"/>
                        <w:left w:val="none" w:sz="0" w:space="0" w:color="auto"/>
                        <w:bottom w:val="none" w:sz="0" w:space="0" w:color="auto"/>
                        <w:right w:val="none" w:sz="0" w:space="0" w:color="auto"/>
                      </w:divBdr>
                      <w:divsChild>
                        <w:div w:id="1091389320">
                          <w:marLeft w:val="0"/>
                          <w:marRight w:val="0"/>
                          <w:marTop w:val="0"/>
                          <w:marBottom w:val="0"/>
                          <w:divBdr>
                            <w:top w:val="none" w:sz="0" w:space="0" w:color="auto"/>
                            <w:left w:val="none" w:sz="0" w:space="0" w:color="auto"/>
                            <w:bottom w:val="none" w:sz="0" w:space="0" w:color="auto"/>
                            <w:right w:val="none" w:sz="0" w:space="0" w:color="auto"/>
                          </w:divBdr>
                        </w:div>
                        <w:div w:id="1383945171">
                          <w:marLeft w:val="0"/>
                          <w:marRight w:val="0"/>
                          <w:marTop w:val="0"/>
                          <w:marBottom w:val="0"/>
                          <w:divBdr>
                            <w:top w:val="none" w:sz="0" w:space="0" w:color="auto"/>
                            <w:left w:val="none" w:sz="0" w:space="0" w:color="auto"/>
                            <w:bottom w:val="none" w:sz="0" w:space="0" w:color="auto"/>
                            <w:right w:val="none" w:sz="0" w:space="0" w:color="auto"/>
                          </w:divBdr>
                        </w:div>
                      </w:divsChild>
                    </w:div>
                    <w:div w:id="1038244365">
                      <w:marLeft w:val="0"/>
                      <w:marRight w:val="0"/>
                      <w:marTop w:val="0"/>
                      <w:marBottom w:val="0"/>
                      <w:divBdr>
                        <w:top w:val="none" w:sz="0" w:space="0" w:color="auto"/>
                        <w:left w:val="none" w:sz="0" w:space="0" w:color="auto"/>
                        <w:bottom w:val="none" w:sz="0" w:space="0" w:color="auto"/>
                        <w:right w:val="none" w:sz="0" w:space="0" w:color="auto"/>
                      </w:divBdr>
                      <w:divsChild>
                        <w:div w:id="1540774038">
                          <w:marLeft w:val="0"/>
                          <w:marRight w:val="0"/>
                          <w:marTop w:val="0"/>
                          <w:marBottom w:val="0"/>
                          <w:divBdr>
                            <w:top w:val="none" w:sz="0" w:space="0" w:color="auto"/>
                            <w:left w:val="none" w:sz="0" w:space="0" w:color="auto"/>
                            <w:bottom w:val="none" w:sz="0" w:space="0" w:color="auto"/>
                            <w:right w:val="none" w:sz="0" w:space="0" w:color="auto"/>
                          </w:divBdr>
                        </w:div>
                        <w:div w:id="171339665">
                          <w:marLeft w:val="0"/>
                          <w:marRight w:val="0"/>
                          <w:marTop w:val="0"/>
                          <w:marBottom w:val="0"/>
                          <w:divBdr>
                            <w:top w:val="none" w:sz="0" w:space="0" w:color="auto"/>
                            <w:left w:val="none" w:sz="0" w:space="0" w:color="auto"/>
                            <w:bottom w:val="none" w:sz="0" w:space="0" w:color="auto"/>
                            <w:right w:val="none" w:sz="0" w:space="0" w:color="auto"/>
                          </w:divBdr>
                        </w:div>
                      </w:divsChild>
                    </w:div>
                    <w:div w:id="113062723">
                      <w:marLeft w:val="0"/>
                      <w:marRight w:val="0"/>
                      <w:marTop w:val="0"/>
                      <w:marBottom w:val="0"/>
                      <w:divBdr>
                        <w:top w:val="none" w:sz="0" w:space="0" w:color="auto"/>
                        <w:left w:val="none" w:sz="0" w:space="0" w:color="auto"/>
                        <w:bottom w:val="none" w:sz="0" w:space="0" w:color="auto"/>
                        <w:right w:val="none" w:sz="0" w:space="0" w:color="auto"/>
                      </w:divBdr>
                      <w:divsChild>
                        <w:div w:id="898051424">
                          <w:marLeft w:val="0"/>
                          <w:marRight w:val="0"/>
                          <w:marTop w:val="0"/>
                          <w:marBottom w:val="0"/>
                          <w:divBdr>
                            <w:top w:val="none" w:sz="0" w:space="0" w:color="auto"/>
                            <w:left w:val="none" w:sz="0" w:space="0" w:color="auto"/>
                            <w:bottom w:val="none" w:sz="0" w:space="0" w:color="auto"/>
                            <w:right w:val="none" w:sz="0" w:space="0" w:color="auto"/>
                          </w:divBdr>
                        </w:div>
                        <w:div w:id="1471971093">
                          <w:marLeft w:val="0"/>
                          <w:marRight w:val="0"/>
                          <w:marTop w:val="0"/>
                          <w:marBottom w:val="0"/>
                          <w:divBdr>
                            <w:top w:val="none" w:sz="0" w:space="0" w:color="auto"/>
                            <w:left w:val="none" w:sz="0" w:space="0" w:color="auto"/>
                            <w:bottom w:val="none" w:sz="0" w:space="0" w:color="auto"/>
                            <w:right w:val="none" w:sz="0" w:space="0" w:color="auto"/>
                          </w:divBdr>
                        </w:div>
                      </w:divsChild>
                    </w:div>
                    <w:div w:id="987175598">
                      <w:marLeft w:val="0"/>
                      <w:marRight w:val="0"/>
                      <w:marTop w:val="0"/>
                      <w:marBottom w:val="0"/>
                      <w:divBdr>
                        <w:top w:val="none" w:sz="0" w:space="0" w:color="auto"/>
                        <w:left w:val="none" w:sz="0" w:space="0" w:color="auto"/>
                        <w:bottom w:val="none" w:sz="0" w:space="0" w:color="auto"/>
                        <w:right w:val="none" w:sz="0" w:space="0" w:color="auto"/>
                      </w:divBdr>
                      <w:divsChild>
                        <w:div w:id="983395225">
                          <w:marLeft w:val="0"/>
                          <w:marRight w:val="0"/>
                          <w:marTop w:val="0"/>
                          <w:marBottom w:val="0"/>
                          <w:divBdr>
                            <w:top w:val="none" w:sz="0" w:space="0" w:color="auto"/>
                            <w:left w:val="none" w:sz="0" w:space="0" w:color="auto"/>
                            <w:bottom w:val="none" w:sz="0" w:space="0" w:color="auto"/>
                            <w:right w:val="none" w:sz="0" w:space="0" w:color="auto"/>
                          </w:divBdr>
                        </w:div>
                        <w:div w:id="16687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0306">
                  <w:marLeft w:val="0"/>
                  <w:marRight w:val="0"/>
                  <w:marTop w:val="0"/>
                  <w:marBottom w:val="0"/>
                  <w:divBdr>
                    <w:top w:val="none" w:sz="0" w:space="0" w:color="auto"/>
                    <w:left w:val="none" w:sz="0" w:space="0" w:color="auto"/>
                    <w:bottom w:val="none" w:sz="0" w:space="0" w:color="auto"/>
                    <w:right w:val="none" w:sz="0" w:space="0" w:color="auto"/>
                  </w:divBdr>
                </w:div>
                <w:div w:id="1021247812">
                  <w:marLeft w:val="0"/>
                  <w:marRight w:val="0"/>
                  <w:marTop w:val="0"/>
                  <w:marBottom w:val="0"/>
                  <w:divBdr>
                    <w:top w:val="none" w:sz="0" w:space="0" w:color="auto"/>
                    <w:left w:val="none" w:sz="0" w:space="0" w:color="auto"/>
                    <w:bottom w:val="none" w:sz="0" w:space="0" w:color="auto"/>
                    <w:right w:val="none" w:sz="0" w:space="0" w:color="auto"/>
                  </w:divBdr>
                </w:div>
                <w:div w:id="634019242">
                  <w:marLeft w:val="0"/>
                  <w:marRight w:val="0"/>
                  <w:marTop w:val="0"/>
                  <w:marBottom w:val="0"/>
                  <w:divBdr>
                    <w:top w:val="none" w:sz="0" w:space="0" w:color="auto"/>
                    <w:left w:val="none" w:sz="0" w:space="0" w:color="auto"/>
                    <w:bottom w:val="none" w:sz="0" w:space="0" w:color="auto"/>
                    <w:right w:val="none" w:sz="0" w:space="0" w:color="auto"/>
                  </w:divBdr>
                </w:div>
                <w:div w:id="1714115052">
                  <w:marLeft w:val="0"/>
                  <w:marRight w:val="0"/>
                  <w:marTop w:val="0"/>
                  <w:marBottom w:val="0"/>
                  <w:divBdr>
                    <w:top w:val="none" w:sz="0" w:space="0" w:color="auto"/>
                    <w:left w:val="none" w:sz="0" w:space="0" w:color="auto"/>
                    <w:bottom w:val="none" w:sz="0" w:space="0" w:color="auto"/>
                    <w:right w:val="none" w:sz="0" w:space="0" w:color="auto"/>
                  </w:divBdr>
                </w:div>
                <w:div w:id="1504589135">
                  <w:marLeft w:val="0"/>
                  <w:marRight w:val="0"/>
                  <w:marTop w:val="0"/>
                  <w:marBottom w:val="0"/>
                  <w:divBdr>
                    <w:top w:val="none" w:sz="0" w:space="0" w:color="auto"/>
                    <w:left w:val="none" w:sz="0" w:space="0" w:color="auto"/>
                    <w:bottom w:val="none" w:sz="0" w:space="0" w:color="auto"/>
                    <w:right w:val="none" w:sz="0" w:space="0" w:color="auto"/>
                  </w:divBdr>
                </w:div>
                <w:div w:id="8326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59194">
      <w:bodyDiv w:val="1"/>
      <w:marLeft w:val="0"/>
      <w:marRight w:val="0"/>
      <w:marTop w:val="0"/>
      <w:marBottom w:val="0"/>
      <w:divBdr>
        <w:top w:val="none" w:sz="0" w:space="0" w:color="auto"/>
        <w:left w:val="none" w:sz="0" w:space="0" w:color="auto"/>
        <w:bottom w:val="none" w:sz="0" w:space="0" w:color="auto"/>
        <w:right w:val="none" w:sz="0" w:space="0" w:color="auto"/>
      </w:divBdr>
      <w:divsChild>
        <w:div w:id="1256598438">
          <w:marLeft w:val="0"/>
          <w:marRight w:val="0"/>
          <w:marTop w:val="0"/>
          <w:marBottom w:val="0"/>
          <w:divBdr>
            <w:top w:val="none" w:sz="0" w:space="0" w:color="auto"/>
            <w:left w:val="none" w:sz="0" w:space="0" w:color="auto"/>
            <w:bottom w:val="none" w:sz="0" w:space="0" w:color="auto"/>
            <w:right w:val="none" w:sz="0" w:space="0" w:color="auto"/>
          </w:divBdr>
          <w:divsChild>
            <w:div w:id="1240671066">
              <w:marLeft w:val="0"/>
              <w:marRight w:val="0"/>
              <w:marTop w:val="0"/>
              <w:marBottom w:val="0"/>
              <w:divBdr>
                <w:top w:val="none" w:sz="0" w:space="0" w:color="auto"/>
                <w:left w:val="none" w:sz="0" w:space="0" w:color="auto"/>
                <w:bottom w:val="none" w:sz="0" w:space="0" w:color="auto"/>
                <w:right w:val="none" w:sz="0" w:space="0" w:color="auto"/>
              </w:divBdr>
              <w:divsChild>
                <w:div w:id="15406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5387">
      <w:bodyDiv w:val="1"/>
      <w:marLeft w:val="0"/>
      <w:marRight w:val="0"/>
      <w:marTop w:val="0"/>
      <w:marBottom w:val="0"/>
      <w:divBdr>
        <w:top w:val="none" w:sz="0" w:space="0" w:color="auto"/>
        <w:left w:val="none" w:sz="0" w:space="0" w:color="auto"/>
        <w:bottom w:val="none" w:sz="0" w:space="0" w:color="auto"/>
        <w:right w:val="none" w:sz="0" w:space="0" w:color="auto"/>
      </w:divBdr>
    </w:div>
    <w:div w:id="344289125">
      <w:bodyDiv w:val="1"/>
      <w:marLeft w:val="0"/>
      <w:marRight w:val="0"/>
      <w:marTop w:val="0"/>
      <w:marBottom w:val="0"/>
      <w:divBdr>
        <w:top w:val="none" w:sz="0" w:space="0" w:color="auto"/>
        <w:left w:val="none" w:sz="0" w:space="0" w:color="auto"/>
        <w:bottom w:val="none" w:sz="0" w:space="0" w:color="auto"/>
        <w:right w:val="none" w:sz="0" w:space="0" w:color="auto"/>
      </w:divBdr>
    </w:div>
    <w:div w:id="356008387">
      <w:bodyDiv w:val="1"/>
      <w:marLeft w:val="0"/>
      <w:marRight w:val="0"/>
      <w:marTop w:val="0"/>
      <w:marBottom w:val="0"/>
      <w:divBdr>
        <w:top w:val="none" w:sz="0" w:space="0" w:color="auto"/>
        <w:left w:val="none" w:sz="0" w:space="0" w:color="auto"/>
        <w:bottom w:val="none" w:sz="0" w:space="0" w:color="auto"/>
        <w:right w:val="none" w:sz="0" w:space="0" w:color="auto"/>
      </w:divBdr>
    </w:div>
    <w:div w:id="381758298">
      <w:bodyDiv w:val="1"/>
      <w:marLeft w:val="0"/>
      <w:marRight w:val="0"/>
      <w:marTop w:val="0"/>
      <w:marBottom w:val="0"/>
      <w:divBdr>
        <w:top w:val="none" w:sz="0" w:space="0" w:color="auto"/>
        <w:left w:val="none" w:sz="0" w:space="0" w:color="auto"/>
        <w:bottom w:val="none" w:sz="0" w:space="0" w:color="auto"/>
        <w:right w:val="none" w:sz="0" w:space="0" w:color="auto"/>
      </w:divBdr>
    </w:div>
    <w:div w:id="468400757">
      <w:bodyDiv w:val="1"/>
      <w:marLeft w:val="0"/>
      <w:marRight w:val="0"/>
      <w:marTop w:val="0"/>
      <w:marBottom w:val="0"/>
      <w:divBdr>
        <w:top w:val="none" w:sz="0" w:space="0" w:color="auto"/>
        <w:left w:val="none" w:sz="0" w:space="0" w:color="auto"/>
        <w:bottom w:val="none" w:sz="0" w:space="0" w:color="auto"/>
        <w:right w:val="none" w:sz="0" w:space="0" w:color="auto"/>
      </w:divBdr>
    </w:div>
    <w:div w:id="469858384">
      <w:bodyDiv w:val="1"/>
      <w:marLeft w:val="0"/>
      <w:marRight w:val="0"/>
      <w:marTop w:val="0"/>
      <w:marBottom w:val="0"/>
      <w:divBdr>
        <w:top w:val="none" w:sz="0" w:space="0" w:color="auto"/>
        <w:left w:val="none" w:sz="0" w:space="0" w:color="auto"/>
        <w:bottom w:val="none" w:sz="0" w:space="0" w:color="auto"/>
        <w:right w:val="none" w:sz="0" w:space="0" w:color="auto"/>
      </w:divBdr>
    </w:div>
    <w:div w:id="487400498">
      <w:bodyDiv w:val="1"/>
      <w:marLeft w:val="0"/>
      <w:marRight w:val="0"/>
      <w:marTop w:val="0"/>
      <w:marBottom w:val="0"/>
      <w:divBdr>
        <w:top w:val="none" w:sz="0" w:space="0" w:color="auto"/>
        <w:left w:val="none" w:sz="0" w:space="0" w:color="auto"/>
        <w:bottom w:val="none" w:sz="0" w:space="0" w:color="auto"/>
        <w:right w:val="none" w:sz="0" w:space="0" w:color="auto"/>
      </w:divBdr>
    </w:div>
    <w:div w:id="535823261">
      <w:bodyDiv w:val="1"/>
      <w:marLeft w:val="0"/>
      <w:marRight w:val="0"/>
      <w:marTop w:val="0"/>
      <w:marBottom w:val="0"/>
      <w:divBdr>
        <w:top w:val="none" w:sz="0" w:space="0" w:color="auto"/>
        <w:left w:val="none" w:sz="0" w:space="0" w:color="auto"/>
        <w:bottom w:val="none" w:sz="0" w:space="0" w:color="auto"/>
        <w:right w:val="none" w:sz="0" w:space="0" w:color="auto"/>
      </w:divBdr>
    </w:div>
    <w:div w:id="557667735">
      <w:bodyDiv w:val="1"/>
      <w:marLeft w:val="0"/>
      <w:marRight w:val="0"/>
      <w:marTop w:val="0"/>
      <w:marBottom w:val="0"/>
      <w:divBdr>
        <w:top w:val="none" w:sz="0" w:space="0" w:color="auto"/>
        <w:left w:val="none" w:sz="0" w:space="0" w:color="auto"/>
        <w:bottom w:val="none" w:sz="0" w:space="0" w:color="auto"/>
        <w:right w:val="none" w:sz="0" w:space="0" w:color="auto"/>
      </w:divBdr>
    </w:div>
    <w:div w:id="612710947">
      <w:bodyDiv w:val="1"/>
      <w:marLeft w:val="0"/>
      <w:marRight w:val="0"/>
      <w:marTop w:val="0"/>
      <w:marBottom w:val="0"/>
      <w:divBdr>
        <w:top w:val="none" w:sz="0" w:space="0" w:color="auto"/>
        <w:left w:val="none" w:sz="0" w:space="0" w:color="auto"/>
        <w:bottom w:val="none" w:sz="0" w:space="0" w:color="auto"/>
        <w:right w:val="none" w:sz="0" w:space="0" w:color="auto"/>
      </w:divBdr>
    </w:div>
    <w:div w:id="628243628">
      <w:bodyDiv w:val="1"/>
      <w:marLeft w:val="0"/>
      <w:marRight w:val="0"/>
      <w:marTop w:val="0"/>
      <w:marBottom w:val="0"/>
      <w:divBdr>
        <w:top w:val="none" w:sz="0" w:space="0" w:color="auto"/>
        <w:left w:val="none" w:sz="0" w:space="0" w:color="auto"/>
        <w:bottom w:val="none" w:sz="0" w:space="0" w:color="auto"/>
        <w:right w:val="none" w:sz="0" w:space="0" w:color="auto"/>
      </w:divBdr>
    </w:div>
    <w:div w:id="644310061">
      <w:bodyDiv w:val="1"/>
      <w:marLeft w:val="0"/>
      <w:marRight w:val="0"/>
      <w:marTop w:val="0"/>
      <w:marBottom w:val="0"/>
      <w:divBdr>
        <w:top w:val="none" w:sz="0" w:space="0" w:color="auto"/>
        <w:left w:val="none" w:sz="0" w:space="0" w:color="auto"/>
        <w:bottom w:val="none" w:sz="0" w:space="0" w:color="auto"/>
        <w:right w:val="none" w:sz="0" w:space="0" w:color="auto"/>
      </w:divBdr>
    </w:div>
    <w:div w:id="713693193">
      <w:bodyDiv w:val="1"/>
      <w:marLeft w:val="0"/>
      <w:marRight w:val="0"/>
      <w:marTop w:val="0"/>
      <w:marBottom w:val="0"/>
      <w:divBdr>
        <w:top w:val="none" w:sz="0" w:space="0" w:color="auto"/>
        <w:left w:val="none" w:sz="0" w:space="0" w:color="auto"/>
        <w:bottom w:val="none" w:sz="0" w:space="0" w:color="auto"/>
        <w:right w:val="none" w:sz="0" w:space="0" w:color="auto"/>
      </w:divBdr>
    </w:div>
    <w:div w:id="758792653">
      <w:bodyDiv w:val="1"/>
      <w:marLeft w:val="0"/>
      <w:marRight w:val="0"/>
      <w:marTop w:val="0"/>
      <w:marBottom w:val="0"/>
      <w:divBdr>
        <w:top w:val="none" w:sz="0" w:space="0" w:color="auto"/>
        <w:left w:val="none" w:sz="0" w:space="0" w:color="auto"/>
        <w:bottom w:val="none" w:sz="0" w:space="0" w:color="auto"/>
        <w:right w:val="none" w:sz="0" w:space="0" w:color="auto"/>
      </w:divBdr>
    </w:div>
    <w:div w:id="761560993">
      <w:bodyDiv w:val="1"/>
      <w:marLeft w:val="0"/>
      <w:marRight w:val="0"/>
      <w:marTop w:val="0"/>
      <w:marBottom w:val="0"/>
      <w:divBdr>
        <w:top w:val="none" w:sz="0" w:space="0" w:color="auto"/>
        <w:left w:val="none" w:sz="0" w:space="0" w:color="auto"/>
        <w:bottom w:val="none" w:sz="0" w:space="0" w:color="auto"/>
        <w:right w:val="none" w:sz="0" w:space="0" w:color="auto"/>
      </w:divBdr>
    </w:div>
    <w:div w:id="851921848">
      <w:bodyDiv w:val="1"/>
      <w:marLeft w:val="0"/>
      <w:marRight w:val="0"/>
      <w:marTop w:val="0"/>
      <w:marBottom w:val="0"/>
      <w:divBdr>
        <w:top w:val="none" w:sz="0" w:space="0" w:color="auto"/>
        <w:left w:val="none" w:sz="0" w:space="0" w:color="auto"/>
        <w:bottom w:val="none" w:sz="0" w:space="0" w:color="auto"/>
        <w:right w:val="none" w:sz="0" w:space="0" w:color="auto"/>
      </w:divBdr>
    </w:div>
    <w:div w:id="876048885">
      <w:bodyDiv w:val="1"/>
      <w:marLeft w:val="0"/>
      <w:marRight w:val="0"/>
      <w:marTop w:val="0"/>
      <w:marBottom w:val="0"/>
      <w:divBdr>
        <w:top w:val="none" w:sz="0" w:space="0" w:color="auto"/>
        <w:left w:val="none" w:sz="0" w:space="0" w:color="auto"/>
        <w:bottom w:val="none" w:sz="0" w:space="0" w:color="auto"/>
        <w:right w:val="none" w:sz="0" w:space="0" w:color="auto"/>
      </w:divBdr>
    </w:div>
    <w:div w:id="887766505">
      <w:bodyDiv w:val="1"/>
      <w:marLeft w:val="0"/>
      <w:marRight w:val="0"/>
      <w:marTop w:val="0"/>
      <w:marBottom w:val="0"/>
      <w:divBdr>
        <w:top w:val="none" w:sz="0" w:space="0" w:color="auto"/>
        <w:left w:val="none" w:sz="0" w:space="0" w:color="auto"/>
        <w:bottom w:val="none" w:sz="0" w:space="0" w:color="auto"/>
        <w:right w:val="none" w:sz="0" w:space="0" w:color="auto"/>
      </w:divBdr>
      <w:divsChild>
        <w:div w:id="492378357">
          <w:marLeft w:val="0"/>
          <w:marRight w:val="0"/>
          <w:marTop w:val="0"/>
          <w:marBottom w:val="0"/>
          <w:divBdr>
            <w:top w:val="none" w:sz="0" w:space="0" w:color="auto"/>
            <w:left w:val="none" w:sz="0" w:space="0" w:color="auto"/>
            <w:bottom w:val="none" w:sz="0" w:space="0" w:color="auto"/>
            <w:right w:val="none" w:sz="0" w:space="0" w:color="auto"/>
          </w:divBdr>
        </w:div>
        <w:div w:id="217209917">
          <w:marLeft w:val="0"/>
          <w:marRight w:val="0"/>
          <w:marTop w:val="0"/>
          <w:marBottom w:val="0"/>
          <w:divBdr>
            <w:top w:val="none" w:sz="0" w:space="0" w:color="auto"/>
            <w:left w:val="none" w:sz="0" w:space="0" w:color="auto"/>
            <w:bottom w:val="none" w:sz="0" w:space="0" w:color="auto"/>
            <w:right w:val="none" w:sz="0" w:space="0" w:color="auto"/>
          </w:divBdr>
        </w:div>
        <w:div w:id="888609679">
          <w:marLeft w:val="0"/>
          <w:marRight w:val="0"/>
          <w:marTop w:val="0"/>
          <w:marBottom w:val="0"/>
          <w:divBdr>
            <w:top w:val="none" w:sz="0" w:space="0" w:color="auto"/>
            <w:left w:val="none" w:sz="0" w:space="0" w:color="auto"/>
            <w:bottom w:val="none" w:sz="0" w:space="0" w:color="auto"/>
            <w:right w:val="none" w:sz="0" w:space="0" w:color="auto"/>
          </w:divBdr>
        </w:div>
        <w:div w:id="1355885292">
          <w:marLeft w:val="0"/>
          <w:marRight w:val="0"/>
          <w:marTop w:val="0"/>
          <w:marBottom w:val="0"/>
          <w:divBdr>
            <w:top w:val="none" w:sz="0" w:space="0" w:color="auto"/>
            <w:left w:val="none" w:sz="0" w:space="0" w:color="auto"/>
            <w:bottom w:val="none" w:sz="0" w:space="0" w:color="auto"/>
            <w:right w:val="none" w:sz="0" w:space="0" w:color="auto"/>
          </w:divBdr>
        </w:div>
        <w:div w:id="681250361">
          <w:marLeft w:val="0"/>
          <w:marRight w:val="0"/>
          <w:marTop w:val="0"/>
          <w:marBottom w:val="0"/>
          <w:divBdr>
            <w:top w:val="none" w:sz="0" w:space="0" w:color="auto"/>
            <w:left w:val="none" w:sz="0" w:space="0" w:color="auto"/>
            <w:bottom w:val="none" w:sz="0" w:space="0" w:color="auto"/>
            <w:right w:val="none" w:sz="0" w:space="0" w:color="auto"/>
          </w:divBdr>
        </w:div>
      </w:divsChild>
    </w:div>
    <w:div w:id="942957263">
      <w:bodyDiv w:val="1"/>
      <w:marLeft w:val="0"/>
      <w:marRight w:val="0"/>
      <w:marTop w:val="0"/>
      <w:marBottom w:val="0"/>
      <w:divBdr>
        <w:top w:val="none" w:sz="0" w:space="0" w:color="auto"/>
        <w:left w:val="none" w:sz="0" w:space="0" w:color="auto"/>
        <w:bottom w:val="none" w:sz="0" w:space="0" w:color="auto"/>
        <w:right w:val="none" w:sz="0" w:space="0" w:color="auto"/>
      </w:divBdr>
      <w:divsChild>
        <w:div w:id="992029514">
          <w:marLeft w:val="0"/>
          <w:marRight w:val="0"/>
          <w:marTop w:val="225"/>
          <w:marBottom w:val="225"/>
          <w:divBdr>
            <w:top w:val="none" w:sz="0" w:space="0" w:color="auto"/>
            <w:left w:val="none" w:sz="0" w:space="0" w:color="auto"/>
            <w:bottom w:val="none" w:sz="0" w:space="0" w:color="auto"/>
            <w:right w:val="none" w:sz="0" w:space="0" w:color="auto"/>
          </w:divBdr>
          <w:divsChild>
            <w:div w:id="1526360627">
              <w:marLeft w:val="0"/>
              <w:marRight w:val="0"/>
              <w:marTop w:val="0"/>
              <w:marBottom w:val="0"/>
              <w:divBdr>
                <w:top w:val="none" w:sz="0" w:space="0" w:color="auto"/>
                <w:left w:val="none" w:sz="0" w:space="0" w:color="auto"/>
                <w:bottom w:val="none" w:sz="0" w:space="0" w:color="auto"/>
                <w:right w:val="none" w:sz="0" w:space="0" w:color="auto"/>
              </w:divBdr>
              <w:divsChild>
                <w:div w:id="402063722">
                  <w:marLeft w:val="0"/>
                  <w:marRight w:val="0"/>
                  <w:marTop w:val="0"/>
                  <w:marBottom w:val="0"/>
                  <w:divBdr>
                    <w:top w:val="none" w:sz="0" w:space="0" w:color="auto"/>
                    <w:left w:val="none" w:sz="0" w:space="0" w:color="auto"/>
                    <w:bottom w:val="none" w:sz="0" w:space="0" w:color="auto"/>
                    <w:right w:val="none" w:sz="0" w:space="0" w:color="auto"/>
                  </w:divBdr>
                  <w:divsChild>
                    <w:div w:id="1082340681">
                      <w:marLeft w:val="0"/>
                      <w:marRight w:val="0"/>
                      <w:marTop w:val="0"/>
                      <w:marBottom w:val="0"/>
                      <w:divBdr>
                        <w:top w:val="none" w:sz="0" w:space="0" w:color="auto"/>
                        <w:left w:val="none" w:sz="0" w:space="0" w:color="auto"/>
                        <w:bottom w:val="none" w:sz="0" w:space="0" w:color="auto"/>
                        <w:right w:val="none" w:sz="0" w:space="0" w:color="auto"/>
                      </w:divBdr>
                    </w:div>
                    <w:div w:id="1490705423">
                      <w:marLeft w:val="0"/>
                      <w:marRight w:val="0"/>
                      <w:marTop w:val="0"/>
                      <w:marBottom w:val="0"/>
                      <w:divBdr>
                        <w:top w:val="none" w:sz="0" w:space="0" w:color="auto"/>
                        <w:left w:val="none" w:sz="0" w:space="0" w:color="auto"/>
                        <w:bottom w:val="none" w:sz="0" w:space="0" w:color="auto"/>
                        <w:right w:val="none" w:sz="0" w:space="0" w:color="auto"/>
                      </w:divBdr>
                    </w:div>
                    <w:div w:id="1338658273">
                      <w:marLeft w:val="0"/>
                      <w:marRight w:val="0"/>
                      <w:marTop w:val="0"/>
                      <w:marBottom w:val="0"/>
                      <w:divBdr>
                        <w:top w:val="none" w:sz="0" w:space="0" w:color="auto"/>
                        <w:left w:val="none" w:sz="0" w:space="0" w:color="auto"/>
                        <w:bottom w:val="none" w:sz="0" w:space="0" w:color="auto"/>
                        <w:right w:val="none" w:sz="0" w:space="0" w:color="auto"/>
                      </w:divBdr>
                    </w:div>
                    <w:div w:id="1153377932">
                      <w:marLeft w:val="0"/>
                      <w:marRight w:val="0"/>
                      <w:marTop w:val="0"/>
                      <w:marBottom w:val="0"/>
                      <w:divBdr>
                        <w:top w:val="none" w:sz="0" w:space="0" w:color="auto"/>
                        <w:left w:val="none" w:sz="0" w:space="0" w:color="auto"/>
                        <w:bottom w:val="none" w:sz="0" w:space="0" w:color="auto"/>
                        <w:right w:val="none" w:sz="0" w:space="0" w:color="auto"/>
                      </w:divBdr>
                    </w:div>
                    <w:div w:id="1713530240">
                      <w:marLeft w:val="0"/>
                      <w:marRight w:val="0"/>
                      <w:marTop w:val="0"/>
                      <w:marBottom w:val="0"/>
                      <w:divBdr>
                        <w:top w:val="none" w:sz="0" w:space="0" w:color="auto"/>
                        <w:left w:val="none" w:sz="0" w:space="0" w:color="auto"/>
                        <w:bottom w:val="none" w:sz="0" w:space="0" w:color="auto"/>
                        <w:right w:val="none" w:sz="0" w:space="0" w:color="auto"/>
                      </w:divBdr>
                    </w:div>
                    <w:div w:id="325211651">
                      <w:marLeft w:val="0"/>
                      <w:marRight w:val="0"/>
                      <w:marTop w:val="0"/>
                      <w:marBottom w:val="0"/>
                      <w:divBdr>
                        <w:top w:val="none" w:sz="0" w:space="0" w:color="auto"/>
                        <w:left w:val="none" w:sz="0" w:space="0" w:color="auto"/>
                        <w:bottom w:val="none" w:sz="0" w:space="0" w:color="auto"/>
                        <w:right w:val="none" w:sz="0" w:space="0" w:color="auto"/>
                      </w:divBdr>
                    </w:div>
                    <w:div w:id="1486362662">
                      <w:marLeft w:val="0"/>
                      <w:marRight w:val="0"/>
                      <w:marTop w:val="0"/>
                      <w:marBottom w:val="0"/>
                      <w:divBdr>
                        <w:top w:val="none" w:sz="0" w:space="0" w:color="auto"/>
                        <w:left w:val="none" w:sz="0" w:space="0" w:color="auto"/>
                        <w:bottom w:val="none" w:sz="0" w:space="0" w:color="auto"/>
                        <w:right w:val="none" w:sz="0" w:space="0" w:color="auto"/>
                      </w:divBdr>
                    </w:div>
                    <w:div w:id="1975214667">
                      <w:marLeft w:val="0"/>
                      <w:marRight w:val="0"/>
                      <w:marTop w:val="0"/>
                      <w:marBottom w:val="0"/>
                      <w:divBdr>
                        <w:top w:val="none" w:sz="0" w:space="0" w:color="auto"/>
                        <w:left w:val="none" w:sz="0" w:space="0" w:color="auto"/>
                        <w:bottom w:val="none" w:sz="0" w:space="0" w:color="auto"/>
                        <w:right w:val="none" w:sz="0" w:space="0" w:color="auto"/>
                      </w:divBdr>
                    </w:div>
                    <w:div w:id="1771704364">
                      <w:marLeft w:val="0"/>
                      <w:marRight w:val="0"/>
                      <w:marTop w:val="0"/>
                      <w:marBottom w:val="0"/>
                      <w:divBdr>
                        <w:top w:val="none" w:sz="0" w:space="0" w:color="auto"/>
                        <w:left w:val="none" w:sz="0" w:space="0" w:color="auto"/>
                        <w:bottom w:val="none" w:sz="0" w:space="0" w:color="auto"/>
                        <w:right w:val="none" w:sz="0" w:space="0" w:color="auto"/>
                      </w:divBdr>
                    </w:div>
                    <w:div w:id="1857964803">
                      <w:marLeft w:val="0"/>
                      <w:marRight w:val="0"/>
                      <w:marTop w:val="0"/>
                      <w:marBottom w:val="0"/>
                      <w:divBdr>
                        <w:top w:val="none" w:sz="0" w:space="0" w:color="auto"/>
                        <w:left w:val="none" w:sz="0" w:space="0" w:color="auto"/>
                        <w:bottom w:val="none" w:sz="0" w:space="0" w:color="auto"/>
                        <w:right w:val="none" w:sz="0" w:space="0" w:color="auto"/>
                      </w:divBdr>
                    </w:div>
                    <w:div w:id="1607469795">
                      <w:marLeft w:val="0"/>
                      <w:marRight w:val="0"/>
                      <w:marTop w:val="0"/>
                      <w:marBottom w:val="0"/>
                      <w:divBdr>
                        <w:top w:val="none" w:sz="0" w:space="0" w:color="auto"/>
                        <w:left w:val="none" w:sz="0" w:space="0" w:color="auto"/>
                        <w:bottom w:val="none" w:sz="0" w:space="0" w:color="auto"/>
                        <w:right w:val="none" w:sz="0" w:space="0" w:color="auto"/>
                      </w:divBdr>
                    </w:div>
                    <w:div w:id="724988580">
                      <w:marLeft w:val="0"/>
                      <w:marRight w:val="0"/>
                      <w:marTop w:val="0"/>
                      <w:marBottom w:val="0"/>
                      <w:divBdr>
                        <w:top w:val="none" w:sz="0" w:space="0" w:color="auto"/>
                        <w:left w:val="none" w:sz="0" w:space="0" w:color="auto"/>
                        <w:bottom w:val="none" w:sz="0" w:space="0" w:color="auto"/>
                        <w:right w:val="none" w:sz="0" w:space="0" w:color="auto"/>
                      </w:divBdr>
                    </w:div>
                    <w:div w:id="614403881">
                      <w:marLeft w:val="0"/>
                      <w:marRight w:val="0"/>
                      <w:marTop w:val="0"/>
                      <w:marBottom w:val="0"/>
                      <w:divBdr>
                        <w:top w:val="none" w:sz="0" w:space="0" w:color="auto"/>
                        <w:left w:val="none" w:sz="0" w:space="0" w:color="auto"/>
                        <w:bottom w:val="none" w:sz="0" w:space="0" w:color="auto"/>
                        <w:right w:val="none" w:sz="0" w:space="0" w:color="auto"/>
                      </w:divBdr>
                    </w:div>
                    <w:div w:id="695085282">
                      <w:marLeft w:val="0"/>
                      <w:marRight w:val="0"/>
                      <w:marTop w:val="0"/>
                      <w:marBottom w:val="0"/>
                      <w:divBdr>
                        <w:top w:val="none" w:sz="0" w:space="0" w:color="auto"/>
                        <w:left w:val="none" w:sz="0" w:space="0" w:color="auto"/>
                        <w:bottom w:val="none" w:sz="0" w:space="0" w:color="auto"/>
                        <w:right w:val="none" w:sz="0" w:space="0" w:color="auto"/>
                      </w:divBdr>
                    </w:div>
                    <w:div w:id="2001808188">
                      <w:marLeft w:val="0"/>
                      <w:marRight w:val="0"/>
                      <w:marTop w:val="0"/>
                      <w:marBottom w:val="0"/>
                      <w:divBdr>
                        <w:top w:val="none" w:sz="0" w:space="0" w:color="auto"/>
                        <w:left w:val="none" w:sz="0" w:space="0" w:color="auto"/>
                        <w:bottom w:val="none" w:sz="0" w:space="0" w:color="auto"/>
                        <w:right w:val="none" w:sz="0" w:space="0" w:color="auto"/>
                      </w:divBdr>
                    </w:div>
                    <w:div w:id="811750988">
                      <w:marLeft w:val="0"/>
                      <w:marRight w:val="0"/>
                      <w:marTop w:val="0"/>
                      <w:marBottom w:val="0"/>
                      <w:divBdr>
                        <w:top w:val="none" w:sz="0" w:space="0" w:color="auto"/>
                        <w:left w:val="none" w:sz="0" w:space="0" w:color="auto"/>
                        <w:bottom w:val="none" w:sz="0" w:space="0" w:color="auto"/>
                        <w:right w:val="none" w:sz="0" w:space="0" w:color="auto"/>
                      </w:divBdr>
                    </w:div>
                    <w:div w:id="854344127">
                      <w:marLeft w:val="0"/>
                      <w:marRight w:val="0"/>
                      <w:marTop w:val="0"/>
                      <w:marBottom w:val="0"/>
                      <w:divBdr>
                        <w:top w:val="none" w:sz="0" w:space="0" w:color="auto"/>
                        <w:left w:val="none" w:sz="0" w:space="0" w:color="auto"/>
                        <w:bottom w:val="none" w:sz="0" w:space="0" w:color="auto"/>
                        <w:right w:val="none" w:sz="0" w:space="0" w:color="auto"/>
                      </w:divBdr>
                    </w:div>
                    <w:div w:id="1387293162">
                      <w:marLeft w:val="0"/>
                      <w:marRight w:val="0"/>
                      <w:marTop w:val="0"/>
                      <w:marBottom w:val="0"/>
                      <w:divBdr>
                        <w:top w:val="none" w:sz="0" w:space="0" w:color="auto"/>
                        <w:left w:val="none" w:sz="0" w:space="0" w:color="auto"/>
                        <w:bottom w:val="none" w:sz="0" w:space="0" w:color="auto"/>
                        <w:right w:val="none" w:sz="0" w:space="0" w:color="auto"/>
                      </w:divBdr>
                    </w:div>
                    <w:div w:id="1528373465">
                      <w:marLeft w:val="0"/>
                      <w:marRight w:val="0"/>
                      <w:marTop w:val="0"/>
                      <w:marBottom w:val="0"/>
                      <w:divBdr>
                        <w:top w:val="none" w:sz="0" w:space="0" w:color="auto"/>
                        <w:left w:val="none" w:sz="0" w:space="0" w:color="auto"/>
                        <w:bottom w:val="none" w:sz="0" w:space="0" w:color="auto"/>
                        <w:right w:val="none" w:sz="0" w:space="0" w:color="auto"/>
                      </w:divBdr>
                    </w:div>
                    <w:div w:id="781068247">
                      <w:marLeft w:val="0"/>
                      <w:marRight w:val="0"/>
                      <w:marTop w:val="0"/>
                      <w:marBottom w:val="0"/>
                      <w:divBdr>
                        <w:top w:val="none" w:sz="0" w:space="0" w:color="auto"/>
                        <w:left w:val="none" w:sz="0" w:space="0" w:color="auto"/>
                        <w:bottom w:val="none" w:sz="0" w:space="0" w:color="auto"/>
                        <w:right w:val="none" w:sz="0" w:space="0" w:color="auto"/>
                      </w:divBdr>
                    </w:div>
                    <w:div w:id="1758750296">
                      <w:marLeft w:val="0"/>
                      <w:marRight w:val="0"/>
                      <w:marTop w:val="0"/>
                      <w:marBottom w:val="0"/>
                      <w:divBdr>
                        <w:top w:val="none" w:sz="0" w:space="0" w:color="auto"/>
                        <w:left w:val="none" w:sz="0" w:space="0" w:color="auto"/>
                        <w:bottom w:val="none" w:sz="0" w:space="0" w:color="auto"/>
                        <w:right w:val="none" w:sz="0" w:space="0" w:color="auto"/>
                      </w:divBdr>
                    </w:div>
                    <w:div w:id="1812213117">
                      <w:marLeft w:val="0"/>
                      <w:marRight w:val="0"/>
                      <w:marTop w:val="0"/>
                      <w:marBottom w:val="0"/>
                      <w:divBdr>
                        <w:top w:val="none" w:sz="0" w:space="0" w:color="auto"/>
                        <w:left w:val="none" w:sz="0" w:space="0" w:color="auto"/>
                        <w:bottom w:val="none" w:sz="0" w:space="0" w:color="auto"/>
                        <w:right w:val="none" w:sz="0" w:space="0" w:color="auto"/>
                      </w:divBdr>
                    </w:div>
                    <w:div w:id="702246514">
                      <w:marLeft w:val="0"/>
                      <w:marRight w:val="0"/>
                      <w:marTop w:val="0"/>
                      <w:marBottom w:val="0"/>
                      <w:divBdr>
                        <w:top w:val="none" w:sz="0" w:space="0" w:color="auto"/>
                        <w:left w:val="none" w:sz="0" w:space="0" w:color="auto"/>
                        <w:bottom w:val="none" w:sz="0" w:space="0" w:color="auto"/>
                        <w:right w:val="none" w:sz="0" w:space="0" w:color="auto"/>
                      </w:divBdr>
                    </w:div>
                    <w:div w:id="721753621">
                      <w:marLeft w:val="0"/>
                      <w:marRight w:val="0"/>
                      <w:marTop w:val="0"/>
                      <w:marBottom w:val="0"/>
                      <w:divBdr>
                        <w:top w:val="none" w:sz="0" w:space="0" w:color="auto"/>
                        <w:left w:val="none" w:sz="0" w:space="0" w:color="auto"/>
                        <w:bottom w:val="none" w:sz="0" w:space="0" w:color="auto"/>
                        <w:right w:val="none" w:sz="0" w:space="0" w:color="auto"/>
                      </w:divBdr>
                    </w:div>
                    <w:div w:id="783381220">
                      <w:marLeft w:val="0"/>
                      <w:marRight w:val="0"/>
                      <w:marTop w:val="0"/>
                      <w:marBottom w:val="0"/>
                      <w:divBdr>
                        <w:top w:val="none" w:sz="0" w:space="0" w:color="auto"/>
                        <w:left w:val="none" w:sz="0" w:space="0" w:color="auto"/>
                        <w:bottom w:val="none" w:sz="0" w:space="0" w:color="auto"/>
                        <w:right w:val="none" w:sz="0" w:space="0" w:color="auto"/>
                      </w:divBdr>
                    </w:div>
                    <w:div w:id="1284384546">
                      <w:marLeft w:val="0"/>
                      <w:marRight w:val="0"/>
                      <w:marTop w:val="0"/>
                      <w:marBottom w:val="0"/>
                      <w:divBdr>
                        <w:top w:val="none" w:sz="0" w:space="0" w:color="auto"/>
                        <w:left w:val="none" w:sz="0" w:space="0" w:color="auto"/>
                        <w:bottom w:val="none" w:sz="0" w:space="0" w:color="auto"/>
                        <w:right w:val="none" w:sz="0" w:space="0" w:color="auto"/>
                      </w:divBdr>
                    </w:div>
                    <w:div w:id="1509709521">
                      <w:marLeft w:val="0"/>
                      <w:marRight w:val="0"/>
                      <w:marTop w:val="0"/>
                      <w:marBottom w:val="0"/>
                      <w:divBdr>
                        <w:top w:val="none" w:sz="0" w:space="0" w:color="auto"/>
                        <w:left w:val="none" w:sz="0" w:space="0" w:color="auto"/>
                        <w:bottom w:val="none" w:sz="0" w:space="0" w:color="auto"/>
                        <w:right w:val="none" w:sz="0" w:space="0" w:color="auto"/>
                      </w:divBdr>
                    </w:div>
                    <w:div w:id="884486791">
                      <w:marLeft w:val="0"/>
                      <w:marRight w:val="0"/>
                      <w:marTop w:val="0"/>
                      <w:marBottom w:val="0"/>
                      <w:divBdr>
                        <w:top w:val="none" w:sz="0" w:space="0" w:color="auto"/>
                        <w:left w:val="none" w:sz="0" w:space="0" w:color="auto"/>
                        <w:bottom w:val="none" w:sz="0" w:space="0" w:color="auto"/>
                        <w:right w:val="none" w:sz="0" w:space="0" w:color="auto"/>
                      </w:divBdr>
                    </w:div>
                    <w:div w:id="250822888">
                      <w:marLeft w:val="0"/>
                      <w:marRight w:val="0"/>
                      <w:marTop w:val="0"/>
                      <w:marBottom w:val="0"/>
                      <w:divBdr>
                        <w:top w:val="none" w:sz="0" w:space="0" w:color="auto"/>
                        <w:left w:val="none" w:sz="0" w:space="0" w:color="auto"/>
                        <w:bottom w:val="none" w:sz="0" w:space="0" w:color="auto"/>
                        <w:right w:val="none" w:sz="0" w:space="0" w:color="auto"/>
                      </w:divBdr>
                    </w:div>
                    <w:div w:id="259878873">
                      <w:marLeft w:val="0"/>
                      <w:marRight w:val="0"/>
                      <w:marTop w:val="0"/>
                      <w:marBottom w:val="0"/>
                      <w:divBdr>
                        <w:top w:val="none" w:sz="0" w:space="0" w:color="auto"/>
                        <w:left w:val="none" w:sz="0" w:space="0" w:color="auto"/>
                        <w:bottom w:val="none" w:sz="0" w:space="0" w:color="auto"/>
                        <w:right w:val="none" w:sz="0" w:space="0" w:color="auto"/>
                      </w:divBdr>
                    </w:div>
                    <w:div w:id="1861620280">
                      <w:marLeft w:val="0"/>
                      <w:marRight w:val="0"/>
                      <w:marTop w:val="0"/>
                      <w:marBottom w:val="0"/>
                      <w:divBdr>
                        <w:top w:val="none" w:sz="0" w:space="0" w:color="auto"/>
                        <w:left w:val="none" w:sz="0" w:space="0" w:color="auto"/>
                        <w:bottom w:val="none" w:sz="0" w:space="0" w:color="auto"/>
                        <w:right w:val="none" w:sz="0" w:space="0" w:color="auto"/>
                      </w:divBdr>
                    </w:div>
                    <w:div w:id="175003762">
                      <w:marLeft w:val="0"/>
                      <w:marRight w:val="0"/>
                      <w:marTop w:val="0"/>
                      <w:marBottom w:val="0"/>
                      <w:divBdr>
                        <w:top w:val="none" w:sz="0" w:space="0" w:color="auto"/>
                        <w:left w:val="none" w:sz="0" w:space="0" w:color="auto"/>
                        <w:bottom w:val="none" w:sz="0" w:space="0" w:color="auto"/>
                        <w:right w:val="none" w:sz="0" w:space="0" w:color="auto"/>
                      </w:divBdr>
                    </w:div>
                    <w:div w:id="878248014">
                      <w:marLeft w:val="0"/>
                      <w:marRight w:val="0"/>
                      <w:marTop w:val="0"/>
                      <w:marBottom w:val="0"/>
                      <w:divBdr>
                        <w:top w:val="none" w:sz="0" w:space="0" w:color="auto"/>
                        <w:left w:val="none" w:sz="0" w:space="0" w:color="auto"/>
                        <w:bottom w:val="none" w:sz="0" w:space="0" w:color="auto"/>
                        <w:right w:val="none" w:sz="0" w:space="0" w:color="auto"/>
                      </w:divBdr>
                    </w:div>
                    <w:div w:id="913397219">
                      <w:marLeft w:val="0"/>
                      <w:marRight w:val="0"/>
                      <w:marTop w:val="0"/>
                      <w:marBottom w:val="0"/>
                      <w:divBdr>
                        <w:top w:val="none" w:sz="0" w:space="0" w:color="auto"/>
                        <w:left w:val="none" w:sz="0" w:space="0" w:color="auto"/>
                        <w:bottom w:val="none" w:sz="0" w:space="0" w:color="auto"/>
                        <w:right w:val="none" w:sz="0" w:space="0" w:color="auto"/>
                      </w:divBdr>
                    </w:div>
                    <w:div w:id="227344747">
                      <w:marLeft w:val="0"/>
                      <w:marRight w:val="0"/>
                      <w:marTop w:val="0"/>
                      <w:marBottom w:val="0"/>
                      <w:divBdr>
                        <w:top w:val="none" w:sz="0" w:space="0" w:color="auto"/>
                        <w:left w:val="none" w:sz="0" w:space="0" w:color="auto"/>
                        <w:bottom w:val="none" w:sz="0" w:space="0" w:color="auto"/>
                        <w:right w:val="none" w:sz="0" w:space="0" w:color="auto"/>
                      </w:divBdr>
                    </w:div>
                    <w:div w:id="1628853744">
                      <w:marLeft w:val="0"/>
                      <w:marRight w:val="0"/>
                      <w:marTop w:val="0"/>
                      <w:marBottom w:val="0"/>
                      <w:divBdr>
                        <w:top w:val="none" w:sz="0" w:space="0" w:color="auto"/>
                        <w:left w:val="none" w:sz="0" w:space="0" w:color="auto"/>
                        <w:bottom w:val="none" w:sz="0" w:space="0" w:color="auto"/>
                        <w:right w:val="none" w:sz="0" w:space="0" w:color="auto"/>
                      </w:divBdr>
                    </w:div>
                    <w:div w:id="1759518472">
                      <w:marLeft w:val="0"/>
                      <w:marRight w:val="0"/>
                      <w:marTop w:val="0"/>
                      <w:marBottom w:val="0"/>
                      <w:divBdr>
                        <w:top w:val="none" w:sz="0" w:space="0" w:color="auto"/>
                        <w:left w:val="none" w:sz="0" w:space="0" w:color="auto"/>
                        <w:bottom w:val="none" w:sz="0" w:space="0" w:color="auto"/>
                        <w:right w:val="none" w:sz="0" w:space="0" w:color="auto"/>
                      </w:divBdr>
                    </w:div>
                    <w:div w:id="211503472">
                      <w:marLeft w:val="0"/>
                      <w:marRight w:val="0"/>
                      <w:marTop w:val="0"/>
                      <w:marBottom w:val="0"/>
                      <w:divBdr>
                        <w:top w:val="none" w:sz="0" w:space="0" w:color="auto"/>
                        <w:left w:val="none" w:sz="0" w:space="0" w:color="auto"/>
                        <w:bottom w:val="none" w:sz="0" w:space="0" w:color="auto"/>
                        <w:right w:val="none" w:sz="0" w:space="0" w:color="auto"/>
                      </w:divBdr>
                    </w:div>
                    <w:div w:id="1862279107">
                      <w:marLeft w:val="0"/>
                      <w:marRight w:val="0"/>
                      <w:marTop w:val="0"/>
                      <w:marBottom w:val="0"/>
                      <w:divBdr>
                        <w:top w:val="none" w:sz="0" w:space="0" w:color="auto"/>
                        <w:left w:val="none" w:sz="0" w:space="0" w:color="auto"/>
                        <w:bottom w:val="none" w:sz="0" w:space="0" w:color="auto"/>
                        <w:right w:val="none" w:sz="0" w:space="0" w:color="auto"/>
                      </w:divBdr>
                    </w:div>
                    <w:div w:id="532577141">
                      <w:marLeft w:val="0"/>
                      <w:marRight w:val="0"/>
                      <w:marTop w:val="0"/>
                      <w:marBottom w:val="0"/>
                      <w:divBdr>
                        <w:top w:val="none" w:sz="0" w:space="0" w:color="auto"/>
                        <w:left w:val="none" w:sz="0" w:space="0" w:color="auto"/>
                        <w:bottom w:val="none" w:sz="0" w:space="0" w:color="auto"/>
                        <w:right w:val="none" w:sz="0" w:space="0" w:color="auto"/>
                      </w:divBdr>
                    </w:div>
                    <w:div w:id="1462577293">
                      <w:marLeft w:val="0"/>
                      <w:marRight w:val="0"/>
                      <w:marTop w:val="0"/>
                      <w:marBottom w:val="0"/>
                      <w:divBdr>
                        <w:top w:val="none" w:sz="0" w:space="0" w:color="auto"/>
                        <w:left w:val="none" w:sz="0" w:space="0" w:color="auto"/>
                        <w:bottom w:val="none" w:sz="0" w:space="0" w:color="auto"/>
                        <w:right w:val="none" w:sz="0" w:space="0" w:color="auto"/>
                      </w:divBdr>
                    </w:div>
                    <w:div w:id="7685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3076">
      <w:bodyDiv w:val="1"/>
      <w:marLeft w:val="0"/>
      <w:marRight w:val="0"/>
      <w:marTop w:val="0"/>
      <w:marBottom w:val="0"/>
      <w:divBdr>
        <w:top w:val="none" w:sz="0" w:space="0" w:color="auto"/>
        <w:left w:val="none" w:sz="0" w:space="0" w:color="auto"/>
        <w:bottom w:val="none" w:sz="0" w:space="0" w:color="auto"/>
        <w:right w:val="none" w:sz="0" w:space="0" w:color="auto"/>
      </w:divBdr>
    </w:div>
    <w:div w:id="993945323">
      <w:bodyDiv w:val="1"/>
      <w:marLeft w:val="0"/>
      <w:marRight w:val="0"/>
      <w:marTop w:val="0"/>
      <w:marBottom w:val="0"/>
      <w:divBdr>
        <w:top w:val="none" w:sz="0" w:space="0" w:color="auto"/>
        <w:left w:val="none" w:sz="0" w:space="0" w:color="auto"/>
        <w:bottom w:val="none" w:sz="0" w:space="0" w:color="auto"/>
        <w:right w:val="none" w:sz="0" w:space="0" w:color="auto"/>
      </w:divBdr>
    </w:div>
    <w:div w:id="1010376162">
      <w:bodyDiv w:val="1"/>
      <w:marLeft w:val="0"/>
      <w:marRight w:val="0"/>
      <w:marTop w:val="0"/>
      <w:marBottom w:val="0"/>
      <w:divBdr>
        <w:top w:val="none" w:sz="0" w:space="0" w:color="auto"/>
        <w:left w:val="none" w:sz="0" w:space="0" w:color="auto"/>
        <w:bottom w:val="none" w:sz="0" w:space="0" w:color="auto"/>
        <w:right w:val="none" w:sz="0" w:space="0" w:color="auto"/>
      </w:divBdr>
    </w:div>
    <w:div w:id="1103839950">
      <w:bodyDiv w:val="1"/>
      <w:marLeft w:val="0"/>
      <w:marRight w:val="0"/>
      <w:marTop w:val="0"/>
      <w:marBottom w:val="0"/>
      <w:divBdr>
        <w:top w:val="none" w:sz="0" w:space="0" w:color="auto"/>
        <w:left w:val="none" w:sz="0" w:space="0" w:color="auto"/>
        <w:bottom w:val="none" w:sz="0" w:space="0" w:color="auto"/>
        <w:right w:val="none" w:sz="0" w:space="0" w:color="auto"/>
      </w:divBdr>
    </w:div>
    <w:div w:id="1133519114">
      <w:bodyDiv w:val="1"/>
      <w:marLeft w:val="0"/>
      <w:marRight w:val="0"/>
      <w:marTop w:val="0"/>
      <w:marBottom w:val="0"/>
      <w:divBdr>
        <w:top w:val="none" w:sz="0" w:space="0" w:color="auto"/>
        <w:left w:val="none" w:sz="0" w:space="0" w:color="auto"/>
        <w:bottom w:val="none" w:sz="0" w:space="0" w:color="auto"/>
        <w:right w:val="none" w:sz="0" w:space="0" w:color="auto"/>
      </w:divBdr>
    </w:div>
    <w:div w:id="1135489063">
      <w:bodyDiv w:val="1"/>
      <w:marLeft w:val="0"/>
      <w:marRight w:val="0"/>
      <w:marTop w:val="0"/>
      <w:marBottom w:val="0"/>
      <w:divBdr>
        <w:top w:val="none" w:sz="0" w:space="0" w:color="auto"/>
        <w:left w:val="none" w:sz="0" w:space="0" w:color="auto"/>
        <w:bottom w:val="none" w:sz="0" w:space="0" w:color="auto"/>
        <w:right w:val="none" w:sz="0" w:space="0" w:color="auto"/>
      </w:divBdr>
    </w:div>
    <w:div w:id="1294167292">
      <w:bodyDiv w:val="1"/>
      <w:marLeft w:val="0"/>
      <w:marRight w:val="0"/>
      <w:marTop w:val="0"/>
      <w:marBottom w:val="0"/>
      <w:divBdr>
        <w:top w:val="none" w:sz="0" w:space="0" w:color="auto"/>
        <w:left w:val="none" w:sz="0" w:space="0" w:color="auto"/>
        <w:bottom w:val="none" w:sz="0" w:space="0" w:color="auto"/>
        <w:right w:val="none" w:sz="0" w:space="0" w:color="auto"/>
      </w:divBdr>
    </w:div>
    <w:div w:id="1347054748">
      <w:bodyDiv w:val="1"/>
      <w:marLeft w:val="0"/>
      <w:marRight w:val="0"/>
      <w:marTop w:val="0"/>
      <w:marBottom w:val="0"/>
      <w:divBdr>
        <w:top w:val="none" w:sz="0" w:space="0" w:color="auto"/>
        <w:left w:val="none" w:sz="0" w:space="0" w:color="auto"/>
        <w:bottom w:val="none" w:sz="0" w:space="0" w:color="auto"/>
        <w:right w:val="none" w:sz="0" w:space="0" w:color="auto"/>
      </w:divBdr>
    </w:div>
    <w:div w:id="1464998583">
      <w:bodyDiv w:val="1"/>
      <w:marLeft w:val="0"/>
      <w:marRight w:val="0"/>
      <w:marTop w:val="0"/>
      <w:marBottom w:val="0"/>
      <w:divBdr>
        <w:top w:val="none" w:sz="0" w:space="0" w:color="auto"/>
        <w:left w:val="none" w:sz="0" w:space="0" w:color="auto"/>
        <w:bottom w:val="none" w:sz="0" w:space="0" w:color="auto"/>
        <w:right w:val="none" w:sz="0" w:space="0" w:color="auto"/>
      </w:divBdr>
    </w:div>
    <w:div w:id="1579171187">
      <w:bodyDiv w:val="1"/>
      <w:marLeft w:val="0"/>
      <w:marRight w:val="0"/>
      <w:marTop w:val="0"/>
      <w:marBottom w:val="0"/>
      <w:divBdr>
        <w:top w:val="none" w:sz="0" w:space="0" w:color="auto"/>
        <w:left w:val="none" w:sz="0" w:space="0" w:color="auto"/>
        <w:bottom w:val="none" w:sz="0" w:space="0" w:color="auto"/>
        <w:right w:val="none" w:sz="0" w:space="0" w:color="auto"/>
      </w:divBdr>
    </w:div>
    <w:div w:id="1674336329">
      <w:bodyDiv w:val="1"/>
      <w:marLeft w:val="0"/>
      <w:marRight w:val="0"/>
      <w:marTop w:val="0"/>
      <w:marBottom w:val="0"/>
      <w:divBdr>
        <w:top w:val="none" w:sz="0" w:space="0" w:color="auto"/>
        <w:left w:val="none" w:sz="0" w:space="0" w:color="auto"/>
        <w:bottom w:val="none" w:sz="0" w:space="0" w:color="auto"/>
        <w:right w:val="none" w:sz="0" w:space="0" w:color="auto"/>
      </w:divBdr>
    </w:div>
    <w:div w:id="1680621892">
      <w:bodyDiv w:val="1"/>
      <w:marLeft w:val="0"/>
      <w:marRight w:val="0"/>
      <w:marTop w:val="0"/>
      <w:marBottom w:val="0"/>
      <w:divBdr>
        <w:top w:val="none" w:sz="0" w:space="0" w:color="auto"/>
        <w:left w:val="none" w:sz="0" w:space="0" w:color="auto"/>
        <w:bottom w:val="none" w:sz="0" w:space="0" w:color="auto"/>
        <w:right w:val="none" w:sz="0" w:space="0" w:color="auto"/>
      </w:divBdr>
    </w:div>
    <w:div w:id="1688025592">
      <w:bodyDiv w:val="1"/>
      <w:marLeft w:val="0"/>
      <w:marRight w:val="0"/>
      <w:marTop w:val="0"/>
      <w:marBottom w:val="0"/>
      <w:divBdr>
        <w:top w:val="none" w:sz="0" w:space="0" w:color="auto"/>
        <w:left w:val="none" w:sz="0" w:space="0" w:color="auto"/>
        <w:bottom w:val="none" w:sz="0" w:space="0" w:color="auto"/>
        <w:right w:val="none" w:sz="0" w:space="0" w:color="auto"/>
      </w:divBdr>
      <w:divsChild>
        <w:div w:id="1362366407">
          <w:marLeft w:val="0"/>
          <w:marRight w:val="0"/>
          <w:marTop w:val="0"/>
          <w:marBottom w:val="0"/>
          <w:divBdr>
            <w:top w:val="none" w:sz="0" w:space="0" w:color="auto"/>
            <w:left w:val="none" w:sz="0" w:space="0" w:color="auto"/>
            <w:bottom w:val="none" w:sz="0" w:space="0" w:color="auto"/>
            <w:right w:val="none" w:sz="0" w:space="0" w:color="auto"/>
          </w:divBdr>
          <w:divsChild>
            <w:div w:id="1510178493">
              <w:marLeft w:val="0"/>
              <w:marRight w:val="0"/>
              <w:marTop w:val="0"/>
              <w:marBottom w:val="0"/>
              <w:divBdr>
                <w:top w:val="none" w:sz="0" w:space="0" w:color="auto"/>
                <w:left w:val="none" w:sz="0" w:space="0" w:color="auto"/>
                <w:bottom w:val="none" w:sz="0" w:space="0" w:color="auto"/>
                <w:right w:val="none" w:sz="0" w:space="0" w:color="auto"/>
              </w:divBdr>
              <w:divsChild>
                <w:div w:id="1100876162">
                  <w:marLeft w:val="0"/>
                  <w:marRight w:val="0"/>
                  <w:marTop w:val="0"/>
                  <w:marBottom w:val="0"/>
                  <w:divBdr>
                    <w:top w:val="none" w:sz="0" w:space="0" w:color="auto"/>
                    <w:left w:val="none" w:sz="0" w:space="0" w:color="auto"/>
                    <w:bottom w:val="none" w:sz="0" w:space="0" w:color="auto"/>
                    <w:right w:val="none" w:sz="0" w:space="0" w:color="auto"/>
                  </w:divBdr>
                  <w:divsChild>
                    <w:div w:id="19498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784">
      <w:bodyDiv w:val="1"/>
      <w:marLeft w:val="0"/>
      <w:marRight w:val="0"/>
      <w:marTop w:val="0"/>
      <w:marBottom w:val="0"/>
      <w:divBdr>
        <w:top w:val="none" w:sz="0" w:space="0" w:color="auto"/>
        <w:left w:val="none" w:sz="0" w:space="0" w:color="auto"/>
        <w:bottom w:val="none" w:sz="0" w:space="0" w:color="auto"/>
        <w:right w:val="none" w:sz="0" w:space="0" w:color="auto"/>
      </w:divBdr>
    </w:div>
    <w:div w:id="1833374498">
      <w:bodyDiv w:val="1"/>
      <w:marLeft w:val="0"/>
      <w:marRight w:val="0"/>
      <w:marTop w:val="0"/>
      <w:marBottom w:val="0"/>
      <w:divBdr>
        <w:top w:val="none" w:sz="0" w:space="0" w:color="auto"/>
        <w:left w:val="none" w:sz="0" w:space="0" w:color="auto"/>
        <w:bottom w:val="none" w:sz="0" w:space="0" w:color="auto"/>
        <w:right w:val="none" w:sz="0" w:space="0" w:color="auto"/>
      </w:divBdr>
    </w:div>
    <w:div w:id="1838417028">
      <w:bodyDiv w:val="1"/>
      <w:marLeft w:val="0"/>
      <w:marRight w:val="0"/>
      <w:marTop w:val="0"/>
      <w:marBottom w:val="0"/>
      <w:divBdr>
        <w:top w:val="none" w:sz="0" w:space="0" w:color="auto"/>
        <w:left w:val="none" w:sz="0" w:space="0" w:color="auto"/>
        <w:bottom w:val="none" w:sz="0" w:space="0" w:color="auto"/>
        <w:right w:val="none" w:sz="0" w:space="0" w:color="auto"/>
      </w:divBdr>
    </w:div>
    <w:div w:id="1934388888">
      <w:bodyDiv w:val="1"/>
      <w:marLeft w:val="0"/>
      <w:marRight w:val="0"/>
      <w:marTop w:val="0"/>
      <w:marBottom w:val="0"/>
      <w:divBdr>
        <w:top w:val="none" w:sz="0" w:space="0" w:color="auto"/>
        <w:left w:val="none" w:sz="0" w:space="0" w:color="auto"/>
        <w:bottom w:val="none" w:sz="0" w:space="0" w:color="auto"/>
        <w:right w:val="none" w:sz="0" w:space="0" w:color="auto"/>
      </w:divBdr>
    </w:div>
    <w:div w:id="2072537958">
      <w:bodyDiv w:val="1"/>
      <w:marLeft w:val="0"/>
      <w:marRight w:val="0"/>
      <w:marTop w:val="0"/>
      <w:marBottom w:val="0"/>
      <w:divBdr>
        <w:top w:val="none" w:sz="0" w:space="0" w:color="auto"/>
        <w:left w:val="none" w:sz="0" w:space="0" w:color="auto"/>
        <w:bottom w:val="none" w:sz="0" w:space="0" w:color="auto"/>
        <w:right w:val="none" w:sz="0" w:space="0" w:color="auto"/>
      </w:divBdr>
    </w:div>
    <w:div w:id="2123106264">
      <w:bodyDiv w:val="1"/>
      <w:marLeft w:val="0"/>
      <w:marRight w:val="0"/>
      <w:marTop w:val="0"/>
      <w:marBottom w:val="0"/>
      <w:divBdr>
        <w:top w:val="none" w:sz="0" w:space="0" w:color="auto"/>
        <w:left w:val="none" w:sz="0" w:space="0" w:color="auto"/>
        <w:bottom w:val="none" w:sz="0" w:space="0" w:color="auto"/>
        <w:right w:val="none" w:sz="0" w:space="0" w:color="auto"/>
      </w:divBdr>
    </w:div>
    <w:div w:id="2127382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C113C-7EDF-4AE6-BFE9-6F36EF8C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11110</Words>
  <Characters>63331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Ogden</dc:creator>
  <cp:lastModifiedBy>Lapage K.P.</cp:lastModifiedBy>
  <cp:revision>2</cp:revision>
  <dcterms:created xsi:type="dcterms:W3CDTF">2020-01-14T11:17:00Z</dcterms:created>
  <dcterms:modified xsi:type="dcterms:W3CDTF">2020-01-14T11:17:00Z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ser Name_1">
    <vt:lpwstr>hsenn@rzss.org.uk@www.mendeley.com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16th edition (author-date)</vt:lpwstr>
  </property>
  <property fmtid="{D5CDD505-2E9C-101B-9397-08002B2CF9AE}" pid="19" name="Mendeley Recent Style Id 4_1">
    <vt:lpwstr>http://www.zotero.org/styles/harvard-cite-them-right</vt:lpwstr>
  </property>
  <property fmtid="{D5CDD505-2E9C-101B-9397-08002B2CF9AE}" pid="20" name="Mendeley Recent Style Name 4_1">
    <vt:lpwstr>Cite Them Right 10th edition - Harvard</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