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0A92" w14:textId="01D942D8" w:rsidR="00317AF2" w:rsidRPr="00317AF2" w:rsidRDefault="00317AF2" w:rsidP="00317AF2">
      <w:pPr>
        <w:pStyle w:val="StyleTitre"/>
        <w:rPr>
          <w:rFonts w:eastAsia="Times New Roman"/>
        </w:rPr>
      </w:pPr>
      <w:bookmarkStart w:id="0" w:name="OLE_LINK1"/>
      <w:bookmarkStart w:id="1" w:name="OLE_LINK2"/>
      <w:r w:rsidRPr="004B4105">
        <w:t>Modelling Space Charge in the Coaxial Extruded Insulation</w:t>
      </w:r>
      <w:bookmarkStart w:id="2" w:name="_GoBack"/>
      <w:bookmarkEnd w:id="2"/>
    </w:p>
    <w:bookmarkEnd w:id="0"/>
    <w:bookmarkEnd w:id="1"/>
    <w:p w14:paraId="21C858AC" w14:textId="2706A109" w:rsidR="00DF0E60" w:rsidRDefault="008C4522" w:rsidP="00F34783">
      <w:pPr>
        <w:pStyle w:val="AuthorLine"/>
        <w:rPr>
          <w:rStyle w:val="Hyperlink"/>
        </w:rPr>
      </w:pPr>
      <w:r>
        <w:t>Y</w:t>
      </w:r>
      <w:r>
        <w:rPr>
          <w:rFonts w:hint="eastAsia"/>
          <w:lang w:eastAsia="zh-CN"/>
        </w:rPr>
        <w:t>unpeng</w:t>
      </w:r>
      <w:r w:rsidR="00C53727" w:rsidRPr="00C53727">
        <w:t xml:space="preserve"> </w:t>
      </w:r>
      <w:r w:rsidR="000031BE">
        <w:rPr>
          <w:rStyle w:val="Bold"/>
        </w:rPr>
        <w:t>ZHAN</w:t>
      </w:r>
      <w:r w:rsidR="002510AF" w:rsidRPr="00C53727">
        <w:t xml:space="preserve"> </w:t>
      </w:r>
      <w:r>
        <w:t>University of Southampton</w:t>
      </w:r>
      <w:r w:rsidR="00C53138" w:rsidRPr="00C53727">
        <w:t xml:space="preserve">, </w:t>
      </w:r>
      <w:r w:rsidR="001B3475" w:rsidRPr="00C53727">
        <w:t>(</w:t>
      </w:r>
      <w:r>
        <w:t>United Kingdom</w:t>
      </w:r>
      <w:r w:rsidR="001B3475" w:rsidRPr="00C53727">
        <w:t>)</w:t>
      </w:r>
      <w:r w:rsidR="00C53138" w:rsidRPr="00C53727">
        <w:t xml:space="preserve">, </w:t>
      </w:r>
      <w:r w:rsidR="002F2B7D">
        <w:br/>
      </w:r>
      <w:r>
        <w:rPr>
          <w:rStyle w:val="Hyperlink"/>
        </w:rPr>
        <w:t>yz10n16@soton.ac.uk</w:t>
      </w:r>
    </w:p>
    <w:p w14:paraId="21C858AD" w14:textId="77777777" w:rsidR="00F34783" w:rsidRDefault="008C4522" w:rsidP="00F34783">
      <w:pPr>
        <w:pStyle w:val="AuthorLine"/>
        <w:rPr>
          <w:rStyle w:val="Hyperlink"/>
        </w:rPr>
      </w:pPr>
      <w:r>
        <w:t>George</w:t>
      </w:r>
      <w:r w:rsidR="00F34783">
        <w:t xml:space="preserve"> </w:t>
      </w:r>
      <w:r w:rsidR="000031BE">
        <w:rPr>
          <w:rStyle w:val="Bold"/>
        </w:rPr>
        <w:t>CHEN</w:t>
      </w:r>
      <w:r>
        <w:t>, University of Southampton</w:t>
      </w:r>
      <w:r w:rsidR="00F34783" w:rsidRPr="007D79EA">
        <w:t>, (</w:t>
      </w:r>
      <w:r>
        <w:t>United Kingdom</w:t>
      </w:r>
      <w:r w:rsidR="00F34783" w:rsidRPr="007D79EA">
        <w:t xml:space="preserve">), </w:t>
      </w:r>
      <w:r w:rsidR="002F2B7D">
        <w:br/>
      </w:r>
      <w:hyperlink r:id="rId8" w:history="1">
        <w:r w:rsidR="00173451" w:rsidRPr="00072DE5">
          <w:rPr>
            <w:rStyle w:val="Hyperlink"/>
          </w:rPr>
          <w:t>gc@ecs.soton.ac.uk</w:t>
        </w:r>
      </w:hyperlink>
    </w:p>
    <w:p w14:paraId="21C858AE" w14:textId="77777777" w:rsidR="00173451" w:rsidRPr="007D79EA" w:rsidRDefault="00173451" w:rsidP="00F34783">
      <w:pPr>
        <w:pStyle w:val="AuthorLine"/>
        <w:rPr>
          <w:lang w:eastAsia="zh-CN"/>
        </w:rPr>
      </w:pPr>
      <w:r>
        <w:t>Ying</w:t>
      </w:r>
      <w:r w:rsidRPr="00F34783">
        <w:t xml:space="preserve"> </w:t>
      </w:r>
      <w:r w:rsidR="000031BE">
        <w:rPr>
          <w:rStyle w:val="Bold"/>
        </w:rPr>
        <w:t>LIU</w:t>
      </w:r>
      <w:r>
        <w:t xml:space="preserve"> Xi’an Jiaotong University, (China</w:t>
      </w:r>
      <w:r w:rsidRPr="00F34783">
        <w:t xml:space="preserve">), </w:t>
      </w:r>
      <w:r>
        <w:br/>
      </w:r>
      <w:r>
        <w:rPr>
          <w:rStyle w:val="Hyperlink"/>
        </w:rPr>
        <w:t>candyly@mail.xjtu.edu.cn</w:t>
      </w:r>
    </w:p>
    <w:p w14:paraId="21C858AF" w14:textId="77777777" w:rsidR="00836D1D" w:rsidRPr="000777BC" w:rsidRDefault="00836D1D" w:rsidP="00324298">
      <w:pPr>
        <w:pStyle w:val="Headseparation"/>
      </w:pPr>
    </w:p>
    <w:p w14:paraId="21C858B0" w14:textId="77777777" w:rsidR="00880ECF" w:rsidRDefault="00880ECF" w:rsidP="00324298">
      <w:pPr>
        <w:pStyle w:val="Body"/>
      </w:pPr>
    </w:p>
    <w:p w14:paraId="21C858B1" w14:textId="77777777" w:rsidR="00880ECF" w:rsidRDefault="00880ECF" w:rsidP="00324298">
      <w:pPr>
        <w:pStyle w:val="Body"/>
        <w:sectPr w:rsidR="00880ECF" w:rsidSect="006E070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814" w:right="1021" w:bottom="1134" w:left="1021" w:header="1134" w:footer="454" w:gutter="0"/>
          <w:cols w:space="284"/>
          <w:noEndnote/>
          <w:docGrid w:linePitch="245"/>
        </w:sectPr>
      </w:pPr>
    </w:p>
    <w:p w14:paraId="21C858B2" w14:textId="77777777" w:rsidR="00686D1A" w:rsidRPr="009A6144" w:rsidRDefault="00686D1A" w:rsidP="00686D1A">
      <w:pPr>
        <w:pStyle w:val="Abstractjicable"/>
      </w:pPr>
      <w:r w:rsidRPr="009A6144">
        <w:t>ABSTRACT</w:t>
      </w:r>
    </w:p>
    <w:p w14:paraId="21C858B3" w14:textId="77777777" w:rsidR="00686D1A" w:rsidRDefault="00C34C9D" w:rsidP="007D79EA">
      <w:pPr>
        <w:pStyle w:val="Abstract"/>
        <w:rPr>
          <w:rFonts w:cs="Arial"/>
        </w:rPr>
      </w:pPr>
      <w:bookmarkStart w:id="3" w:name="OLE_LINK3"/>
      <w:bookmarkStart w:id="4" w:name="OLE_LINK4"/>
      <w:r>
        <w:rPr>
          <w:rFonts w:cs="Arial"/>
        </w:rPr>
        <w:t xml:space="preserve">In this paper, a bipolar charge transport model was </w:t>
      </w:r>
      <w:r w:rsidR="002D5238">
        <w:rPr>
          <w:rFonts w:cs="Arial"/>
        </w:rPr>
        <w:t xml:space="preserve">applied to </w:t>
      </w:r>
      <w:r>
        <w:rPr>
          <w:rFonts w:cs="Arial"/>
        </w:rPr>
        <w:t>simulate the space charge behaviour within the</w:t>
      </w:r>
      <w:r w:rsidR="00421C81">
        <w:rPr>
          <w:rFonts w:cs="Arial"/>
        </w:rPr>
        <w:t xml:space="preserve"> HVDC cable</w:t>
      </w:r>
      <w:r>
        <w:rPr>
          <w:rFonts w:cs="Arial"/>
        </w:rPr>
        <w:t xml:space="preserve"> polymeric insulation. </w:t>
      </w:r>
      <w:r w:rsidR="008052B9">
        <w:rPr>
          <w:rFonts w:cs="Arial"/>
        </w:rPr>
        <w:t xml:space="preserve"> </w:t>
      </w:r>
      <w:r w:rsidR="002D5238">
        <w:rPr>
          <w:rFonts w:cs="Arial"/>
        </w:rPr>
        <w:t>Based on many experimental observations, a threshold electric field at which the charge injection takes place was introduced to the model.</w:t>
      </w:r>
      <w:r w:rsidR="008052B9">
        <w:rPr>
          <w:rFonts w:cs="Arial"/>
        </w:rPr>
        <w:t xml:space="preserve"> </w:t>
      </w:r>
      <w:r w:rsidR="002D5238">
        <w:rPr>
          <w:rFonts w:cs="Arial"/>
        </w:rPr>
        <w:t xml:space="preserve"> Considering the practical operation of HVDC cables</w:t>
      </w:r>
      <w:r w:rsidR="004A6B7F">
        <w:rPr>
          <w:rFonts w:cs="Arial"/>
        </w:rPr>
        <w:t>, a</w:t>
      </w:r>
      <w:r>
        <w:rPr>
          <w:rFonts w:cs="Arial"/>
        </w:rPr>
        <w:t xml:space="preserve"> transient temperature distribution </w:t>
      </w:r>
      <w:r w:rsidR="004A6B7F">
        <w:rPr>
          <w:rFonts w:cs="Arial"/>
        </w:rPr>
        <w:t>across the insulation was</w:t>
      </w:r>
      <w:r w:rsidR="002D5238">
        <w:rPr>
          <w:rFonts w:cs="Arial"/>
        </w:rPr>
        <w:t xml:space="preserve"> implement</w:t>
      </w:r>
      <w:r>
        <w:rPr>
          <w:rFonts w:cs="Arial"/>
        </w:rPr>
        <w:t>ed</w:t>
      </w:r>
      <w:r w:rsidR="004A6B7F">
        <w:rPr>
          <w:rFonts w:cs="Arial"/>
        </w:rPr>
        <w:t xml:space="preserve"> to </w:t>
      </w:r>
      <w:r w:rsidR="00645DC2">
        <w:rPr>
          <w:rFonts w:cs="Arial"/>
        </w:rPr>
        <w:t>compute</w:t>
      </w:r>
      <w:r w:rsidR="004A6B7F">
        <w:rPr>
          <w:rFonts w:cs="Arial"/>
        </w:rPr>
        <w:t xml:space="preserve"> </w:t>
      </w:r>
      <w:r w:rsidR="00645DC2">
        <w:rPr>
          <w:rFonts w:cs="Arial"/>
        </w:rPr>
        <w:t>the charge generation and transportation processes.</w:t>
      </w:r>
      <w:r w:rsidR="00421C81">
        <w:rPr>
          <w:rFonts w:cs="Arial"/>
        </w:rPr>
        <w:t xml:space="preserve">  The simulations results suggest </w:t>
      </w:r>
      <w:r w:rsidR="002D5238">
        <w:rPr>
          <w:rFonts w:cs="Arial"/>
        </w:rPr>
        <w:t>that the thermal transient has a significant effect on charge dynamics in the cable</w:t>
      </w:r>
      <w:r w:rsidR="00421C81">
        <w:rPr>
          <w:rFonts w:cs="Arial"/>
        </w:rPr>
        <w:t xml:space="preserve">. </w:t>
      </w:r>
    </w:p>
    <w:bookmarkEnd w:id="3"/>
    <w:bookmarkEnd w:id="4"/>
    <w:p w14:paraId="21C858B4" w14:textId="77777777" w:rsidR="00686D1A" w:rsidRPr="00145CD0" w:rsidRDefault="00686D1A" w:rsidP="00686D1A">
      <w:pPr>
        <w:pStyle w:val="Keywords"/>
        <w:rPr>
          <w:lang w:val="en-GB"/>
        </w:rPr>
      </w:pPr>
      <w:r w:rsidRPr="00145CD0">
        <w:rPr>
          <w:lang w:val="en-GB"/>
        </w:rPr>
        <w:t>Keywords</w:t>
      </w:r>
    </w:p>
    <w:p w14:paraId="21C858B5" w14:textId="77777777" w:rsidR="00686D1A" w:rsidRPr="00145CD0" w:rsidRDefault="00421C81" w:rsidP="00AE1B95">
      <w:pPr>
        <w:rPr>
          <w:lang w:val="en-GB"/>
        </w:rPr>
      </w:pPr>
      <w:r>
        <w:rPr>
          <w:lang w:val="en-GB"/>
        </w:rPr>
        <w:t>Bipolar transport, HVDC, polymeric insulation, thermal transient.</w:t>
      </w:r>
    </w:p>
    <w:p w14:paraId="21C858B6" w14:textId="77777777" w:rsidR="00686D1A" w:rsidRDefault="00686D1A" w:rsidP="00686D1A">
      <w:pPr>
        <w:pStyle w:val="Heading1"/>
        <w:rPr>
          <w:rFonts w:cs="Arial"/>
          <w:lang w:val="en-GB"/>
        </w:rPr>
      </w:pPr>
      <w:r w:rsidRPr="00C67020">
        <w:rPr>
          <w:rFonts w:cs="Arial"/>
          <w:lang w:val="en-GB"/>
        </w:rPr>
        <w:t>i</w:t>
      </w:r>
      <w:r w:rsidR="0033292A">
        <w:rPr>
          <w:rFonts w:cs="Arial"/>
          <w:lang w:val="en-GB"/>
        </w:rPr>
        <w:t>ntroduction</w:t>
      </w:r>
    </w:p>
    <w:p w14:paraId="21C858B7" w14:textId="77777777" w:rsidR="002E1FAE" w:rsidRDefault="004C111E" w:rsidP="004C111E">
      <w:pPr>
        <w:rPr>
          <w:rFonts w:cs="Arial"/>
          <w:lang w:val="en-GB"/>
        </w:rPr>
      </w:pPr>
      <w:r>
        <w:rPr>
          <w:rFonts w:cs="Arial"/>
        </w:rPr>
        <w:t xml:space="preserve">HVDC </w:t>
      </w:r>
      <w:r w:rsidR="00157EB5">
        <w:rPr>
          <w:rFonts w:cs="Arial"/>
          <w:lang w:val="en-GB"/>
        </w:rPr>
        <w:t>cables are playing an important role in undersea power transmission and offshore renewable energy integration due to its significant advantages, such as lower energy losses and higher reliability</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"abstract" : "Increased renewable energy integration and interna- tional power trades have led to the construction and development of new HVDC transmission systems. HVDC cables, in particular, play an important role in undersea power transmission and offshore renewable energy integration having lower losses and higher reliability. In this paper, the current commercial feasibility of HVDC cables and the development of different types of HVDC cables and accessories are reviewed. The non-uniform electric field distribution caused by the applied voltage, temperature dependent conductivity, and space charge accumulation is briefly discussed. Current research in HVDC cable for higher operation voltage level and larger power capacity is also reviewed with specific focus on the methodologies of space charge suppression for XLPE extruded cables.", "author" : [ { "dropping-particle" : "", "family" : "Chen", "given" : "George", "non-dropping-particle" : "", "parse-names" : false, "suffix" : "" }, { "dropping-particle" : "", "family" : "Hao", "given" : "Miao", "non-dropping-particle" : "", "parse-names" : false, "suffix" : "" }, { "dropping-particle" : "", "family" : "Xu", "given" : "Zhiqiang", "non-dropping-particle" : "", "parse-names" : false, "suffix" : "" }, { "dropping-particle" : "", "family" : "Vaughan", "given" : "Alun", "non-dropping-particle" : "", "parse-names" : false, "suffix" : "" }, { "dropping-particle" : "", "family" : "Cao, Junzheng", "given" : "", "non-dropping-particle" : "", "parse-names" : false, "suffix" : "" }, { "dropping-particle" : "", "family" : "Wang", "given" : "Haitian", "non-dropping-particle" : "", "parse-names" : false, "suffix" : "" } ], "container-title" : "10 Csee Journal of Power and Energy Systems", "id" : "ITEM-1", "issue" : "2", "issued" : { "date-parts" : [ [ "2015" ] ] }, "page" : "9 - 21", "title" : "Review of High Voltage Direct Current Cables", "type" : "article-journal", "volume" : "1" }, "uris" : [ "http://www.mendeley.com/documents/?uuid=f3f1d32c-d9d4-4c2a-ace0-98b1aa4367eb" ] } ], "mendeley" : { "formattedCitation" : "[1]", "plainTextFormattedCitation" : "[1]", "previouslyFormattedCitation" : "[1]"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[1]</w:t>
      </w:r>
      <w:r w:rsidR="00FF6823">
        <w:rPr>
          <w:rFonts w:cs="Arial"/>
          <w:lang w:val="en-GB"/>
        </w:rPr>
        <w:fldChar w:fldCharType="end"/>
      </w:r>
      <w:r w:rsidR="00157EB5">
        <w:rPr>
          <w:rFonts w:cs="Arial"/>
          <w:lang w:val="en-GB"/>
        </w:rPr>
        <w:t xml:space="preserve">. </w:t>
      </w:r>
      <w:r w:rsidR="00207E04">
        <w:rPr>
          <w:rFonts w:cs="Arial"/>
          <w:lang w:val="en-GB"/>
        </w:rPr>
        <w:t xml:space="preserve"> </w:t>
      </w:r>
      <w:r w:rsidR="00157EB5">
        <w:rPr>
          <w:rFonts w:cs="Arial"/>
          <w:lang w:val="en-GB"/>
        </w:rPr>
        <w:t xml:space="preserve">It is widely believed that </w:t>
      </w:r>
      <w:r w:rsidR="002453F8">
        <w:rPr>
          <w:rFonts w:cs="Arial"/>
          <w:lang w:val="en-GB"/>
        </w:rPr>
        <w:t>traditional cables (</w:t>
      </w:r>
      <w:r w:rsidR="00E43751">
        <w:rPr>
          <w:rFonts w:cs="Arial"/>
          <w:lang w:val="en-GB"/>
        </w:rPr>
        <w:t>oil-filled cable and mass-impregnated cable</w:t>
      </w:r>
      <w:r w:rsidR="002453F8">
        <w:rPr>
          <w:rFonts w:cs="Arial"/>
          <w:lang w:val="en-GB"/>
        </w:rPr>
        <w:t>)</w:t>
      </w:r>
      <w:r w:rsidR="00E43751">
        <w:rPr>
          <w:rFonts w:cs="Arial"/>
          <w:lang w:val="en-GB"/>
        </w:rPr>
        <w:t xml:space="preserve"> can pose a risk of environmental pollution in case of an accident</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"ISSN" : "0885-8977", "author" : [ { "dropping-particle" : "", "family" : "Ghorbani", "given" : "Hossein", "non-dropping-particle" : "", "parse-names" : false, "suffix" : "" }, { "dropping-particle" : "", "family" : "Jeroense", "given" : "Marc", "non-dropping-particle" : "", "parse-names" : false, "suffix" : "" }, { "dropping-particle" : "", "family" : "Olsson", "given" : "Carl-Olof", "non-dropping-particle" : "", "parse-names" : false, "suffix" : "" }, { "dropping-particle" : "", "family" : "Saltzer", "given" : "Markus", "non-dropping-particle" : "", "parse-names" : false, "suffix" : "" } ], "container-title" : "IEEE Transactions on Power Delivery", "id" : "ITEM-1", "issue" : "1", "issued" : { "date-parts" : [ [ "2014" ] ] }, "page" : "414-421", "publisher" : "IEEE", "title" : "HVDC cable systems\u2014highlighting extruded technology", "type" : "article-journal", "volume" : "29" }, "uris" : [ "http://www.mendeley.com/documents/?uuid=fd1f78b0-d23b-424f-8675-bbe2ba08b156" ] } ], "mendeley" : { "formattedCitation" : "[2]", "plainTextFormattedCitation" : "[2]", "previouslyFormattedCitation" : "[2]"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[2]</w:t>
      </w:r>
      <w:r w:rsidR="00FF6823">
        <w:rPr>
          <w:rFonts w:cs="Arial"/>
          <w:lang w:val="en-GB"/>
        </w:rPr>
        <w:fldChar w:fldCharType="end"/>
      </w:r>
      <w:r w:rsidR="00E43751">
        <w:rPr>
          <w:rFonts w:cs="Arial"/>
          <w:lang w:val="en-GB"/>
        </w:rPr>
        <w:t xml:space="preserve">. </w:t>
      </w:r>
      <w:r w:rsidR="00207E04">
        <w:rPr>
          <w:rFonts w:cs="Arial"/>
          <w:lang w:val="en-GB"/>
        </w:rPr>
        <w:t xml:space="preserve"> </w:t>
      </w:r>
      <w:r w:rsidR="00345C7F">
        <w:rPr>
          <w:rFonts w:cs="Arial"/>
          <w:lang w:val="en-GB"/>
        </w:rPr>
        <w:t>Therefore, polymeric material, notably cross-linked polyethylene (XLPE), has been used as the main insulation material for HVDC cables due to its economical production, environmental benefits, and electrical properties.</w:t>
      </w:r>
      <w:r w:rsidR="00207E04">
        <w:rPr>
          <w:rFonts w:cs="Arial"/>
          <w:lang w:val="en-GB"/>
        </w:rPr>
        <w:t xml:space="preserve"> </w:t>
      </w:r>
      <w:r w:rsidR="00B679B6">
        <w:rPr>
          <w:rFonts w:cs="Arial"/>
          <w:lang w:val="en-GB"/>
        </w:rPr>
        <w:t xml:space="preserve"> </w:t>
      </w:r>
      <w:r w:rsidR="00777992">
        <w:rPr>
          <w:rFonts w:cs="Arial"/>
          <w:lang w:val="en-GB"/>
        </w:rPr>
        <w:t>However, t</w:t>
      </w:r>
      <w:r w:rsidR="00B679B6">
        <w:rPr>
          <w:rFonts w:cs="Arial"/>
          <w:lang w:val="en-GB"/>
        </w:rPr>
        <w:t>h</w:t>
      </w:r>
      <w:r w:rsidR="00777992">
        <w:rPr>
          <w:rFonts w:cs="Arial"/>
          <w:lang w:val="en-GB"/>
        </w:rPr>
        <w:t>e main drawback of extruded cables is the impact caused by space charge phenomena</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"ISSN" : "0883-7554", "author" : [ { "dropping-particle" : "", "family" : "Hanley", "given" : "Tracey L", "non-dropping-particle" : "", "parse-names" : false, "suffix" : "" }, { "dropping-particle" : "", "family" : "Burford", "given" : "Robert P", "non-dropping-particle" : "", "parse-names" : false, "suffix" : "" }, { "dropping-particle" : "", "family" : "Fleming", "given" : "Robert J", "non-dropping-particle" : "", "parse-names" : false, "suffix" : "" }, { "dropping-particle" : "", "family" : "Barber", "given" : "Kenneth W", "non-dropping-particle" : "", "parse-names" : false, "suffix" : "" } ], "container-title" : "IEEE Electrical Insulation Magazine", "id" : "ITEM-1", "issue" : "1", "issued" : { "date-parts" : [ [ "2003" ] ] }, "page" : "13-24", "publisher" : "IEEE", "title" : "A general review of polymeric insulation for use in HVDC cables", "type" : "article-journal", "volume" : "19" }, "uris" : [ "http://www.mendeley.com/documents/?uuid=5c3117a1-e1b1-4237-b099-bdb54e5407c0" ] } ], "mendeley" : { "formattedCitation" : "[3]", "plainTextFormattedCitation" : "[3]", "previouslyFormattedCitation" : "[3]"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[3]</w:t>
      </w:r>
      <w:r w:rsidR="00FF6823">
        <w:rPr>
          <w:rFonts w:cs="Arial"/>
          <w:lang w:val="en-GB"/>
        </w:rPr>
        <w:fldChar w:fldCharType="end"/>
      </w:r>
      <w:r w:rsidR="00777992">
        <w:rPr>
          <w:rFonts w:cs="Arial"/>
          <w:lang w:val="en-GB"/>
        </w:rPr>
        <w:t>.</w:t>
      </w:r>
      <w:r w:rsidR="00207E04">
        <w:rPr>
          <w:rFonts w:cs="Arial"/>
          <w:lang w:val="en-GB"/>
        </w:rPr>
        <w:t xml:space="preserve"> </w:t>
      </w:r>
      <w:r w:rsidR="003F25E4">
        <w:rPr>
          <w:rFonts w:cs="Arial"/>
          <w:lang w:val="en-GB"/>
        </w:rPr>
        <w:t xml:space="preserve"> The accumulated space charge can distort the electric field distribution in the insulation, leading to accelerated aging and eventual breakdown</w:t>
      </w:r>
      <w:r w:rsidR="008052B9">
        <w:rPr>
          <w:rFonts w:cs="Arial"/>
          <w:lang w:val="en-GB"/>
        </w:rPr>
        <w:t xml:space="preserve"> </w:t>
      </w:r>
      <w:r w:rsidR="008052B9">
        <w:rPr>
          <w:rFonts w:cs="Arial"/>
          <w:lang w:val="en-GB"/>
        </w:rPr>
        <w:fldChar w:fldCharType="begin" w:fldLock="1"/>
      </w:r>
      <w:r w:rsidR="001E78FB">
        <w:rPr>
          <w:rFonts w:cs="Arial"/>
          <w:lang w:val="en-GB"/>
        </w:rPr>
        <w:instrText>ADDIN CSL_CITATION { "citationItems" : [ { "id" : "ITEM-1", "itemData" : { "ISSN" : "1070-9878", "author" : [ { "dropping-particle" : "", "family" : "Wu", "given" : "X", "non-dropping-particle" : "", "parse-names" : false, "suffix" : "" }, { "dropping-particle" : "", "family" : "Chen", "given" : "G", "non-dropping-particle" : "", "parse-names" : false, "suffix" : "" }, { "dropping-particle" : "", "family" : "Davies", "given" : "A E", "non-dropping-particle" : "", "parse-names" : false, "suffix" : "" }, { "dropping-particle" : "", "family" : "Hampton", "given" : "R N", "non-dropping-particle" : "", "parse-names" : false, "suffix" : "" }, { "dropping-particle" : "", "family" : "Sutton", "given" : "S J", "non-dropping-particle" : "", "parse-names" : false, "suffix" : "" }, { "dropping-particle" : "", "family" : "Swingler", "given" : "S G", "non-dropping-particle" : "", "parse-names" : false, "suffix" : "" } ], "container-title" : "IEEE Transactions on Dielectrics and Electrical Insulation", "id" : "ITEM-1", "issue" : "4", "issued" : { "date-parts" : [ [ "2001" ] ] }, "page" : "725-730", "publisher" : "IEEE", "title" : "Space charge measurements in polymeric HV insulation materials", "type" : "article-journal", "volume" : "8" }, "uris" : [ "http://www.mendeley.com/documents/?uuid=8e7a329a-faf9-404d-92b3-646e324213fc" ] } ], "mendeley" : { "formattedCitation" : "[4]", "plainTextFormattedCitation" : "[4]", "previouslyFormattedCitation" : "[4]" }, "properties" : { "noteIndex" : 0 }, "schema" : "https://github.com/citation-style-language/schema/raw/master/csl-citation.json" }</w:instrText>
      </w:r>
      <w:r w:rsidR="008052B9">
        <w:rPr>
          <w:rFonts w:cs="Arial"/>
          <w:lang w:val="en-GB"/>
        </w:rPr>
        <w:fldChar w:fldCharType="separate"/>
      </w:r>
      <w:r w:rsidR="008052B9" w:rsidRPr="008052B9">
        <w:rPr>
          <w:rFonts w:cs="Arial"/>
          <w:noProof/>
          <w:lang w:val="en-GB"/>
        </w:rPr>
        <w:t>[4]</w:t>
      </w:r>
      <w:r w:rsidR="008052B9">
        <w:rPr>
          <w:rFonts w:cs="Arial"/>
          <w:lang w:val="en-GB"/>
        </w:rPr>
        <w:fldChar w:fldCharType="end"/>
      </w:r>
      <w:r w:rsidR="003F25E4">
        <w:rPr>
          <w:rFonts w:cs="Arial"/>
          <w:lang w:val="en-GB"/>
        </w:rPr>
        <w:t>.</w:t>
      </w:r>
      <w:r w:rsidR="00207E04">
        <w:rPr>
          <w:rFonts w:cs="Arial"/>
          <w:lang w:val="en-GB"/>
        </w:rPr>
        <w:t xml:space="preserve"> </w:t>
      </w:r>
      <w:r w:rsidR="003F25E4">
        <w:rPr>
          <w:rFonts w:cs="Arial"/>
          <w:lang w:val="en-GB"/>
        </w:rPr>
        <w:t xml:space="preserve"> Particularly, after polarity reversal, the pre</w:t>
      </w:r>
      <w:r w:rsidR="00177AEE">
        <w:rPr>
          <w:rFonts w:cs="Arial"/>
          <w:lang w:val="en-GB"/>
        </w:rPr>
        <w:t xml:space="preserve">sence of space charge can give a considerable electric field enhancement, which is usually unacceptable and </w:t>
      </w:r>
      <w:r w:rsidR="00B72779">
        <w:rPr>
          <w:rFonts w:cs="Arial"/>
          <w:lang w:val="en-GB"/>
        </w:rPr>
        <w:t xml:space="preserve">easily </w:t>
      </w:r>
      <w:r w:rsidR="00177AEE">
        <w:rPr>
          <w:rFonts w:cs="Arial"/>
          <w:lang w:val="en-GB"/>
        </w:rPr>
        <w:t>cause permanent failure in the insulation</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"0883-7554", "author" : [ { "dropping-particle" : "", "family" : "Khalil", "given" : "M Salah", "non-dropping-particle" : "", "parse-names" : false, "suffix" : "" } ], "container-title" : "IEEE Electrical Insulation Magazine", "id" : "ITEM-1", "issue" : "6", "issued" : { "date-parts" : [ [ "1997" ] ] }, "page" : "35-47", "publisher" : "IEEE", "title" : "International research and development trends and problems of HVDC cables with polymeric insulation", "type" : "article-journal", "volume" : "13" }, "uris" : [ "http://www.mendeley.com/documents/?uuid=5cd19f0e-9a02-49f5-bb8a-55e5f03cb75f" ] } ], "mendeley" : { "formattedCitation" : "[5]", "plainTextFormattedCitation" : "[5]", "previouslyFormattedCitation" : "[5]"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[5]</w:t>
      </w:r>
      <w:r w:rsidR="00FF6823">
        <w:rPr>
          <w:rFonts w:cs="Arial"/>
          <w:lang w:val="en-GB"/>
        </w:rPr>
        <w:fldChar w:fldCharType="end"/>
      </w:r>
      <w:r w:rsidR="00177AEE">
        <w:rPr>
          <w:rFonts w:cs="Arial"/>
          <w:lang w:val="en-GB"/>
        </w:rPr>
        <w:t>.</w:t>
      </w:r>
      <w:r w:rsidR="00207E04">
        <w:rPr>
          <w:rFonts w:cs="Arial"/>
          <w:lang w:val="en-GB"/>
        </w:rPr>
        <w:t xml:space="preserve"> </w:t>
      </w:r>
      <w:r w:rsidR="00B72779">
        <w:rPr>
          <w:rFonts w:cs="Arial"/>
          <w:lang w:val="en-GB"/>
        </w:rPr>
        <w:t xml:space="preserve"> Issues related to space charge behaviour</w:t>
      </w:r>
      <w:r w:rsidR="006B1692">
        <w:rPr>
          <w:rFonts w:cs="Arial"/>
          <w:lang w:val="en-GB"/>
        </w:rPr>
        <w:t xml:space="preserve"> need to be further studied, in order to enhance the reliability and lifetime of extruded HVDC cables. </w:t>
      </w:r>
      <w:r w:rsidR="00207E04">
        <w:rPr>
          <w:rFonts w:cs="Arial"/>
          <w:lang w:val="en-GB"/>
        </w:rPr>
        <w:t xml:space="preserve"> </w:t>
      </w:r>
    </w:p>
    <w:p w14:paraId="21C858B8" w14:textId="77777777" w:rsidR="00FF2DBF" w:rsidRDefault="00781766" w:rsidP="004C111E">
      <w:pPr>
        <w:rPr>
          <w:rFonts w:cs="Arial"/>
          <w:lang w:val="en-GB" w:eastAsia="zh-CN"/>
        </w:rPr>
      </w:pPr>
      <w:r>
        <w:rPr>
          <w:rFonts w:cs="Arial"/>
          <w:lang w:val="en-GB"/>
        </w:rPr>
        <w:t>During the recent decades, extensive</w:t>
      </w:r>
      <w:r w:rsidR="00FA5FAC">
        <w:rPr>
          <w:rFonts w:cs="Arial"/>
          <w:lang w:val="en-GB"/>
        </w:rPr>
        <w:t xml:space="preserve"> experimental</w:t>
      </w:r>
      <w:r>
        <w:rPr>
          <w:rFonts w:cs="Arial"/>
          <w:lang w:val="en-GB"/>
        </w:rPr>
        <w:t xml:space="preserve"> efforts have been made to investigate the characteristics of space charge </w:t>
      </w:r>
      <w:r w:rsidR="00FA5FAC">
        <w:rPr>
          <w:rFonts w:cs="Arial"/>
          <w:lang w:val="en-GB"/>
        </w:rPr>
        <w:t xml:space="preserve">in order </w:t>
      </w:r>
      <w:r>
        <w:rPr>
          <w:rFonts w:cs="Arial"/>
          <w:lang w:val="en-GB"/>
        </w:rPr>
        <w:t>to understand the relationship between space charge and electrical performance of dielectrics</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"0955-2219", "author" : [ { "dropping-particle" : "", "family" : "Vazquez", "given" : "A", "non-dropping-particle" : "", "parse-names" : false, "suffix" : "" }, { "dropping-particle" : "", "family" : "Chen", "given" : "G", "non-dropping-particle" : "", "parse-names" : false, "suffix" : "" }, { "dropping-particle" : "", "family" : "Davies", "given" : "A E", "non-dropping-particle" : "", "parse-names" : false, "suffix" : "" }, { "dropping-particle" : "", "family" : "Bosch", "given" : "R", "non-dropping-particle" : "", "parse-names" : false, "suffix" : "" } ], "container-title" : "Journal of the European Ceramic Society", "id" : "ITEM-1", "issue" : "6", "issued" : { "date-parts" : [ [ "1999" ] ] }, "page" : "1219-1222", "publisher" : "Elsevier", "title" : "Space charge measurement using pulsed electroacoustic technique and signal recovery", "type" : "article-journal", "volume" : "19" }, "uris" : [ "http://www.mendeley.com/documents/?uuid=014d714d-a5a7-45de-ae8a-91d4830c0893" ] } ], "mendeley" : { "formattedCitation" : "[6]", "plainTextFormattedCitation" : "[6]", "previouslyFormattedCitation" : "[6]"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[6]</w:t>
      </w:r>
      <w:r w:rsidR="00FF6823">
        <w:rPr>
          <w:rFonts w:cs="Arial"/>
          <w:lang w:val="en-GB"/>
        </w:rPr>
        <w:fldChar w:fldCharType="end"/>
      </w:r>
      <w:r>
        <w:rPr>
          <w:rFonts w:cs="Arial"/>
          <w:lang w:val="en-GB"/>
        </w:rPr>
        <w:t xml:space="preserve">. </w:t>
      </w:r>
      <w:r w:rsidR="00207E04">
        <w:rPr>
          <w:rFonts w:cs="Arial"/>
          <w:lang w:val="en-GB"/>
        </w:rPr>
        <w:t xml:space="preserve"> </w:t>
      </w:r>
      <w:r>
        <w:rPr>
          <w:rFonts w:cs="Arial"/>
          <w:lang w:val="en-GB"/>
        </w:rPr>
        <w:t xml:space="preserve">It </w:t>
      </w:r>
      <w:r w:rsidR="00156151">
        <w:rPr>
          <w:rFonts w:cs="Arial"/>
          <w:lang w:val="en-GB"/>
        </w:rPr>
        <w:t xml:space="preserve">has been proven that </w:t>
      </w:r>
      <w:r w:rsidR="00156151">
        <w:rPr>
          <w:rFonts w:cs="Arial" w:hint="eastAsia"/>
          <w:lang w:val="en-GB" w:eastAsia="zh-CN"/>
        </w:rPr>
        <w:t>space</w:t>
      </w:r>
      <w:r>
        <w:rPr>
          <w:rFonts w:cs="Arial"/>
          <w:lang w:val="en-GB"/>
        </w:rPr>
        <w:t xml:space="preserve"> charge den</w:t>
      </w:r>
      <w:r w:rsidR="008006AE">
        <w:rPr>
          <w:rFonts w:cs="Arial"/>
          <w:lang w:val="en-GB"/>
        </w:rPr>
        <w:t xml:space="preserve">sity and movement are dependent on </w:t>
      </w:r>
      <w:r w:rsidR="00156151">
        <w:rPr>
          <w:rFonts w:cs="Arial"/>
          <w:lang w:val="en-GB"/>
        </w:rPr>
        <w:t>multiple factors, such as the amplitude and duration of the applied electric field, temperature</w:t>
      </w:r>
      <w:r w:rsidR="005D32DF">
        <w:rPr>
          <w:rFonts w:cs="Arial"/>
          <w:lang w:val="en-GB"/>
        </w:rPr>
        <w:t xml:space="preserve">, </w:t>
      </w:r>
      <w:r w:rsidR="00FA5FAC">
        <w:rPr>
          <w:rFonts w:cs="Arial"/>
          <w:lang w:val="en-GB"/>
        </w:rPr>
        <w:t>moisture content</w:t>
      </w:r>
      <w:r w:rsidR="008204A1">
        <w:rPr>
          <w:rFonts w:cs="Arial"/>
          <w:lang w:val="en-GB"/>
        </w:rPr>
        <w:t>, interface condi</w:t>
      </w:r>
      <w:r w:rsidR="00156151">
        <w:rPr>
          <w:rFonts w:cs="Arial"/>
          <w:lang w:val="en-GB"/>
        </w:rPr>
        <w:t xml:space="preserve">tion between </w:t>
      </w:r>
      <w:r w:rsidR="005B0706">
        <w:rPr>
          <w:rFonts w:cs="Arial"/>
          <w:lang w:val="en-GB"/>
        </w:rPr>
        <w:t xml:space="preserve">conductor and polymer, geometry of the polymer and material properties. </w:t>
      </w:r>
      <w:r w:rsidR="00207E04">
        <w:rPr>
          <w:rFonts w:cs="Arial"/>
          <w:lang w:val="en-GB"/>
        </w:rPr>
        <w:t xml:space="preserve"> </w:t>
      </w:r>
      <w:r w:rsidR="005B0706">
        <w:rPr>
          <w:rFonts w:cs="Arial"/>
          <w:lang w:val="en-GB"/>
        </w:rPr>
        <w:t>Many numerical models have been proposed to simulate the space charge behaviour in polymeric materials</w:t>
      </w:r>
      <w:r w:rsidR="008204A1">
        <w:rPr>
          <w:rFonts w:cs="Arial"/>
          <w:lang w:val="en-GB"/>
        </w:rPr>
        <w:t xml:space="preserve">, aiming to predict the material behaviour and answer the </w:t>
      </w:r>
      <w:r w:rsidR="008204A1">
        <w:rPr>
          <w:rFonts w:cs="Arial"/>
          <w:lang w:val="en-GB" w:eastAsia="zh-CN"/>
        </w:rPr>
        <w:t xml:space="preserve">issues related to charge </w:t>
      </w:r>
      <w:r w:rsidR="008204A1">
        <w:rPr>
          <w:rFonts w:cs="Arial"/>
          <w:lang w:val="en-GB" w:eastAsia="zh-CN"/>
        </w:rPr>
        <w:t>transport mechanism</w:t>
      </w:r>
      <w:r w:rsidR="00FF6823">
        <w:rPr>
          <w:rFonts w:cs="Arial"/>
          <w:lang w:val="en-GB" w:eastAsia="zh-CN"/>
        </w:rPr>
        <w:t xml:space="preserve"> </w:t>
      </w:r>
      <w:r w:rsidR="00FF6823">
        <w:rPr>
          <w:rFonts w:cs="Arial"/>
          <w:lang w:val="en-GB" w:eastAsia="zh-CN"/>
        </w:rPr>
        <w:fldChar w:fldCharType="begin" w:fldLock="1"/>
      </w:r>
      <w:r w:rsidR="008052B9">
        <w:rPr>
          <w:rFonts w:cs="Arial"/>
          <w:lang w:val="en-GB" w:eastAsia="zh-CN"/>
        </w:rPr>
        <w:instrText>ADDIN CSL_CITATION { "citationItems" : [ { "id" : "ITEM-1", "itemData" : { "DOI" : "10.1088/0022-3727/37/2/020", "ISBN" : "0022-3727", "ISSN" : "0022-3727", "abstract" : "We present a conduction model aimed at describing bipolar transport and space charge phenomena in\\n low density polyethylene under dc stress. In the first part we recall the basic requirements for the\\n description of charge transport and charge storage in disordered media with emphasis on the case of\\n polyethylene. A quick review of available conduction models is presented and our approach is\\n compared with these models. Then, the bases of the model are described and related assumptions are\\n discussed. Finally, results on external current, trapped and free space charge distributions, field\\n distribution and recombination rate are presented and discussed, considering a constant dc voltage,\\n a step-increase of the voltage, and a polarization\u2013depolarization protocol for the applied voltage.\\n It is shown that the model is able to describe the general features reported for external current,\\n electroluminescence and charge distribution in polyethylene.", "author" : [ { "dropping-particle" : "Le", "family" : "Roy", "given" : "S", "non-dropping-particle" : "", "parse-names" : false, "suffix" : "" }, { "dropping-particle" : "", "family" : "Segur", "given" : "P", "non-dropping-particle" : "", "parse-names" : false, "suffix" : "" }, { "dropping-particle" : "", "family" : "Teyssedre", "given" : "G", "non-dropping-particle" : "", "parse-names" : false, "suffix" : "" }, { "dropping-particle" : "", "family" : "Laurent", "given" : "C", "non-dropping-particle" : "", "parse-names" : false, "suffix" : "" } ], "container-title" : "Journal of Physics D: Applied Physics", "id" : "ITEM-1", "issue" : "2", "issued" : { "date-parts" : [ [ "2004" ] ] }, "page" : "298-305", "title" : "Description of bipolar charge transport in polyethylene using a fluid model with a constant mobility: model prediction", "type" : "article-journal", "volume" : "37" }, "uris" : [ "http://www.mendeley.com/documents/?uuid=90d5d66d-56de-4850-ac1d-648d54e96c26" ] } ], "mendeley" : { "formattedCitation" : "[7]", "plainTextFormattedCitation" : "[7]", "previouslyFormattedCitation" : "[7]" }, "properties" : { "noteIndex" : 0 }, "schema" : "https://github.com/citation-style-language/schema/raw/master/csl-citation.json" }</w:instrText>
      </w:r>
      <w:r w:rsidR="00FF6823">
        <w:rPr>
          <w:rFonts w:cs="Arial"/>
          <w:lang w:val="en-GB" w:eastAsia="zh-CN"/>
        </w:rPr>
        <w:fldChar w:fldCharType="separate"/>
      </w:r>
      <w:r w:rsidR="008052B9" w:rsidRPr="008052B9">
        <w:rPr>
          <w:rFonts w:cs="Arial"/>
          <w:noProof/>
          <w:lang w:val="en-GB" w:eastAsia="zh-CN"/>
        </w:rPr>
        <w:t>[7]</w:t>
      </w:r>
      <w:r w:rsidR="00FF6823">
        <w:rPr>
          <w:rFonts w:cs="Arial"/>
          <w:lang w:val="en-GB" w:eastAsia="zh-CN"/>
        </w:rPr>
        <w:fldChar w:fldCharType="end"/>
      </w:r>
      <w:r w:rsidR="005B0706">
        <w:rPr>
          <w:rFonts w:cs="Arial"/>
          <w:lang w:val="en-GB"/>
        </w:rPr>
        <w:t>.</w:t>
      </w:r>
      <w:r w:rsidR="00FA5FAC">
        <w:rPr>
          <w:rFonts w:cs="Arial"/>
          <w:lang w:val="en-GB"/>
        </w:rPr>
        <w:t xml:space="preserve"> </w:t>
      </w:r>
      <w:r w:rsidR="00207E04">
        <w:rPr>
          <w:rFonts w:cs="Arial"/>
          <w:lang w:val="en-GB"/>
        </w:rPr>
        <w:t xml:space="preserve"> </w:t>
      </w:r>
      <w:r w:rsidR="0061789D">
        <w:rPr>
          <w:rFonts w:cs="Arial"/>
          <w:lang w:val="en-GB"/>
        </w:rPr>
        <w:t>The simulation results from t</w:t>
      </w:r>
      <w:r w:rsidR="00FA5FAC">
        <w:rPr>
          <w:rFonts w:cs="Arial"/>
          <w:lang w:val="en-GB"/>
        </w:rPr>
        <w:t xml:space="preserve">hese models, </w:t>
      </w:r>
      <w:r w:rsidR="0061789D">
        <w:rPr>
          <w:rFonts w:cs="Arial"/>
          <w:lang w:val="en-GB"/>
        </w:rPr>
        <w:t>when compared with the</w:t>
      </w:r>
      <w:r w:rsidR="00F230F2">
        <w:rPr>
          <w:rFonts w:cs="Arial"/>
          <w:lang w:val="en-GB"/>
        </w:rPr>
        <w:t xml:space="preserve"> </w:t>
      </w:r>
      <w:r w:rsidR="008204A1">
        <w:rPr>
          <w:rFonts w:cs="Arial"/>
          <w:lang w:val="en-GB"/>
        </w:rPr>
        <w:t xml:space="preserve">experimental results, </w:t>
      </w:r>
      <w:r w:rsidR="00631913">
        <w:rPr>
          <w:rFonts w:cs="Arial"/>
          <w:lang w:val="en-GB"/>
        </w:rPr>
        <w:t>can present reasonable charge density profiles in the bulk of dielectric</w:t>
      </w:r>
      <w:r w:rsidR="00E41DB2">
        <w:rPr>
          <w:rFonts w:cs="Arial"/>
          <w:lang w:val="en-GB"/>
        </w:rPr>
        <w:t>s and their evolving with time.</w:t>
      </w:r>
      <w:r w:rsidR="00207E04">
        <w:rPr>
          <w:rFonts w:cs="Arial"/>
          <w:lang w:val="en-GB"/>
        </w:rPr>
        <w:t xml:space="preserve"> </w:t>
      </w:r>
      <w:r w:rsidR="00E41DB2">
        <w:rPr>
          <w:rFonts w:cs="Arial"/>
          <w:lang w:val="en-GB"/>
        </w:rPr>
        <w:t xml:space="preserve"> Many researchers have improved these models in order to achieve a better fit with experimental data and aid to understand the charge dynamics in solid dielectrics</w:t>
      </w:r>
      <w:r w:rsidR="002319D0">
        <w:rPr>
          <w:rFonts w:cs="Arial"/>
          <w:lang w:val="en-GB"/>
        </w:rPr>
        <w:t xml:space="preserve"> </w:t>
      </w:r>
      <w:r w:rsidR="002319D0">
        <w:rPr>
          <w:rFonts w:cs="Arial"/>
          <w:lang w:val="en-GB"/>
        </w:rPr>
        <w:fldChar w:fldCharType="begin" w:fldLock="1"/>
      </w:r>
      <w:r w:rsidR="008052B9">
        <w:rPr>
          <w:rFonts w:cs="Arial"/>
          <w:lang w:val="en-GB"/>
        </w:rPr>
        <w:instrText>ADDIN CSL_CITATION { "citationItems" : [ { "id" : "ITEM-1", "itemData" : { "ISSN" : "1946-4274", "author" : [ { "dropping-particle" : "", "family" : "Chen", "given" : "George", "non-dropping-particle" : "", "parse-names" : false, "suffix" : "" }, { "dropping-particle" : "", "family" : "Loi", "given" : "Su Han", "non-dropping-particle" : "", "parse-names" : false, "suffix" : "" } ], "container-title" : "MRS Online Proceedings Library Archive", "id" : "ITEM-1", "issued" : { "date-parts" : [ [ "2005" ] ] }, "publisher" : "Cambridge University Press", "title" : "Space charge modelling in solid dielectrics under high electric field based on double charge injection model", "type" : "article-journal", "volume" : "889" }, "uris" : [ "http://www.mendeley.com/documents/?uuid=29ff75f1-71cb-4b24-9a72-2431f734dfcc" ] } ], "mendeley" : { "formattedCitation" : "[8]", "plainTextFormattedCitation" : "[8]", "previouslyFormattedCitation" : "[8]" }, "properties" : { "noteIndex" : 0 }, "schema" : "https://github.com/citation-style-language/schema/raw/master/csl-citation.json" }</w:instrText>
      </w:r>
      <w:r w:rsidR="002319D0">
        <w:rPr>
          <w:rFonts w:cs="Arial"/>
          <w:lang w:val="en-GB"/>
        </w:rPr>
        <w:fldChar w:fldCharType="separate"/>
      </w:r>
      <w:r w:rsidR="008052B9" w:rsidRPr="008052B9">
        <w:rPr>
          <w:rFonts w:cs="Arial"/>
          <w:noProof/>
          <w:lang w:val="en-GB"/>
        </w:rPr>
        <w:t>[8]</w:t>
      </w:r>
      <w:r w:rsidR="002319D0">
        <w:rPr>
          <w:rFonts w:cs="Arial"/>
          <w:lang w:val="en-GB"/>
        </w:rPr>
        <w:fldChar w:fldCharType="end"/>
      </w:r>
      <w:r w:rsidR="00E41DB2">
        <w:rPr>
          <w:rFonts w:cs="Arial"/>
          <w:lang w:val="en-GB"/>
        </w:rPr>
        <w:t xml:space="preserve">. </w:t>
      </w:r>
      <w:r w:rsidR="00207E04">
        <w:rPr>
          <w:rFonts w:cs="Arial"/>
          <w:lang w:val="en-GB"/>
        </w:rPr>
        <w:t xml:space="preserve"> The generation of charge carriers at the electrodes, charge transport process (including charge trapping and detrapping) and charge recombination are considered in these models, </w:t>
      </w:r>
      <w:r w:rsidR="005705F5">
        <w:rPr>
          <w:rFonts w:cs="Arial"/>
          <w:lang w:val="en-GB"/>
        </w:rPr>
        <w:t>and</w:t>
      </w:r>
      <w:r w:rsidR="00246E2C">
        <w:rPr>
          <w:rFonts w:cs="Arial"/>
          <w:lang w:val="en-GB"/>
        </w:rPr>
        <w:t xml:space="preserve"> most attempts have been made to describe the charge dynamics characteristics in the planar sample</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[9]</w:t>
      </w:r>
      <w:r w:rsidR="00FF6823">
        <w:rPr>
          <w:rFonts w:cs="Arial"/>
          <w:lang w:val="en-GB"/>
        </w:rPr>
        <w:fldChar w:fldCharType="end"/>
      </w:r>
      <w:r w:rsidR="00246E2C">
        <w:rPr>
          <w:rFonts w:cs="Arial"/>
          <w:lang w:val="en-GB"/>
        </w:rPr>
        <w:t xml:space="preserve">. </w:t>
      </w:r>
      <w:r w:rsidR="0061789D">
        <w:rPr>
          <w:rFonts w:cs="Arial"/>
          <w:lang w:val="en-GB"/>
        </w:rPr>
        <w:t>So far</w:t>
      </w:r>
      <w:r w:rsidR="005705F5">
        <w:rPr>
          <w:rFonts w:cs="Arial"/>
          <w:lang w:val="en-GB"/>
        </w:rPr>
        <w:t>,</w:t>
      </w:r>
      <w:r w:rsidR="0053123A">
        <w:rPr>
          <w:rFonts w:cs="Arial"/>
          <w:lang w:val="en-GB"/>
        </w:rPr>
        <w:t xml:space="preserve"> few</w:t>
      </w:r>
      <w:r w:rsidR="0061789D">
        <w:rPr>
          <w:rFonts w:cs="Arial"/>
          <w:lang w:val="en-GB"/>
        </w:rPr>
        <w:t>er</w:t>
      </w:r>
      <w:r w:rsidR="0053123A">
        <w:rPr>
          <w:rFonts w:cs="Arial"/>
          <w:lang w:val="en-GB"/>
        </w:rPr>
        <w:t xml:space="preserve"> researchers take into account the cable geometry factor in their models, which have a great impact on the electric field distribution in the insulation.</w:t>
      </w:r>
      <w:r w:rsidR="00C62D32">
        <w:rPr>
          <w:rFonts w:cs="Arial"/>
          <w:lang w:val="en-GB"/>
        </w:rPr>
        <w:t xml:space="preserve"> </w:t>
      </w:r>
      <w:r w:rsidR="0053123A">
        <w:rPr>
          <w:rFonts w:cs="Arial"/>
          <w:lang w:val="en-GB"/>
        </w:rPr>
        <w:t xml:space="preserve">Additionally, the real temperature gradient across the insulation also needs to be considered, because </w:t>
      </w:r>
      <w:r w:rsidR="0061789D">
        <w:rPr>
          <w:rFonts w:cs="Arial"/>
          <w:lang w:val="en-GB"/>
        </w:rPr>
        <w:t>it will</w:t>
      </w:r>
      <w:r w:rsidR="00C62D32">
        <w:rPr>
          <w:rFonts w:cs="Arial"/>
          <w:lang w:val="en-GB"/>
        </w:rPr>
        <w:t xml:space="preserve"> affect the charge generation and transport processes greatly.  In 2016, S. Le Roy et al proposed an evolution of the bipolar charge transport model within a cylindrical configuration, and a temperature gradient under the steady state is taken into account</w:t>
      </w:r>
      <w:r w:rsidR="00150C3C">
        <w:rPr>
          <w:rFonts w:cs="Arial"/>
          <w:lang w:val="en-GB"/>
        </w:rPr>
        <w:t xml:space="preserve"> </w:t>
      </w:r>
      <w:r w:rsidR="00150C3C">
        <w:rPr>
          <w:rFonts w:cs="Arial"/>
          <w:lang w:val="en-GB"/>
        </w:rPr>
        <w:fldChar w:fldCharType="begin" w:fldLock="1"/>
      </w:r>
      <w:r w:rsidR="008052B9">
        <w:rPr>
          <w:rFonts w:cs="Arial"/>
          <w:lang w:val="en-GB"/>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150C3C">
        <w:rPr>
          <w:rFonts w:cs="Arial"/>
          <w:lang w:val="en-GB"/>
        </w:rPr>
        <w:fldChar w:fldCharType="separate"/>
      </w:r>
      <w:r w:rsidR="008052B9" w:rsidRPr="008052B9">
        <w:rPr>
          <w:rFonts w:cs="Arial"/>
          <w:noProof/>
          <w:lang w:val="en-GB"/>
        </w:rPr>
        <w:t>[10]</w:t>
      </w:r>
      <w:r w:rsidR="00150C3C">
        <w:rPr>
          <w:rFonts w:cs="Arial"/>
          <w:lang w:val="en-GB"/>
        </w:rPr>
        <w:fldChar w:fldCharType="end"/>
      </w:r>
      <w:r w:rsidR="00C62D32">
        <w:rPr>
          <w:rFonts w:cs="Arial"/>
          <w:lang w:val="en-GB"/>
        </w:rPr>
        <w:t xml:space="preserve">. </w:t>
      </w:r>
      <w:r w:rsidR="005E506B">
        <w:rPr>
          <w:rFonts w:cs="Arial"/>
          <w:lang w:val="en-GB"/>
        </w:rPr>
        <w:t xml:space="preserve"> </w:t>
      </w:r>
      <w:r w:rsidR="00FF2DBF">
        <w:rPr>
          <w:rFonts w:cs="Arial"/>
          <w:lang w:val="en-GB"/>
        </w:rPr>
        <w:t>The simulated results show how</w:t>
      </w:r>
      <w:r w:rsidR="004E73ED">
        <w:rPr>
          <w:rFonts w:cs="Arial"/>
          <w:lang w:val="en-GB"/>
        </w:rPr>
        <w:t xml:space="preserve"> the</w:t>
      </w:r>
      <w:r w:rsidR="00FF2DBF">
        <w:rPr>
          <w:rFonts w:cs="Arial"/>
          <w:lang w:val="en-GB"/>
        </w:rPr>
        <w:t xml:space="preserve"> geometry and</w:t>
      </w:r>
      <w:r w:rsidR="004E73ED">
        <w:rPr>
          <w:rFonts w:cs="Arial"/>
          <w:lang w:val="en-GB"/>
        </w:rPr>
        <w:t xml:space="preserve"> the</w:t>
      </w:r>
      <w:r w:rsidR="00FF2DBF">
        <w:rPr>
          <w:rFonts w:cs="Arial"/>
          <w:lang w:val="en-GB"/>
        </w:rPr>
        <w:t xml:space="preserve"> temperature</w:t>
      </w:r>
      <w:r w:rsidR="004E73ED">
        <w:rPr>
          <w:rFonts w:cs="Arial"/>
          <w:lang w:val="en-GB"/>
        </w:rPr>
        <w:t xml:space="preserve"> can respectively affect the charge densities and electric field distributions.</w:t>
      </w:r>
      <w:r w:rsidR="00FF2DBF">
        <w:rPr>
          <w:rFonts w:cs="Arial"/>
          <w:lang w:val="en-GB"/>
        </w:rPr>
        <w:t xml:space="preserve"> </w:t>
      </w:r>
      <w:r w:rsidR="005E506B">
        <w:rPr>
          <w:rFonts w:cs="Arial"/>
          <w:lang w:val="en-GB"/>
        </w:rPr>
        <w:t xml:space="preserve"> However,</w:t>
      </w:r>
      <w:r w:rsidR="00FF2DBF">
        <w:rPr>
          <w:rFonts w:cs="Arial"/>
          <w:lang w:val="en-GB"/>
        </w:rPr>
        <w:t xml:space="preserve"> in the real case, </w:t>
      </w:r>
      <w:r w:rsidR="0061789D">
        <w:rPr>
          <w:rFonts w:cs="Arial"/>
          <w:lang w:val="en-GB"/>
        </w:rPr>
        <w:t>when the electrical power transmits through the cable</w:t>
      </w:r>
      <w:r w:rsidR="00FF2DBF">
        <w:rPr>
          <w:rFonts w:cs="Arial"/>
          <w:lang w:val="en-GB"/>
        </w:rPr>
        <w:t>, the heat generated from t</w:t>
      </w:r>
      <w:r w:rsidR="0061789D">
        <w:rPr>
          <w:rFonts w:cs="Arial"/>
          <w:lang w:val="en-GB"/>
        </w:rPr>
        <w:t>he conductor due to joule loss</w:t>
      </w:r>
      <w:r w:rsidR="00FF2DBF">
        <w:rPr>
          <w:rFonts w:cs="Arial"/>
          <w:lang w:val="en-GB"/>
        </w:rPr>
        <w:t xml:space="preserve"> will transfer into the cable insulation and outer screen gradually.  </w:t>
      </w:r>
      <w:r w:rsidR="00781219">
        <w:rPr>
          <w:rFonts w:cs="Arial"/>
          <w:lang w:val="en-GB"/>
        </w:rPr>
        <w:t>The temperature gradient across the insulation should vary with time, and this transient temperature state need</w:t>
      </w:r>
      <w:r w:rsidR="0061789D">
        <w:rPr>
          <w:rFonts w:cs="Arial"/>
          <w:lang w:val="en-GB"/>
        </w:rPr>
        <w:t>s</w:t>
      </w:r>
      <w:r w:rsidR="00781219">
        <w:rPr>
          <w:rFonts w:cs="Arial"/>
          <w:lang w:val="en-GB"/>
        </w:rPr>
        <w:t xml:space="preserve"> to be taken into account.  Therefore, </w:t>
      </w:r>
      <w:r w:rsidR="00612DC9">
        <w:rPr>
          <w:rFonts w:cs="Arial"/>
          <w:lang w:val="en-GB"/>
        </w:rPr>
        <w:t xml:space="preserve">a </w:t>
      </w:r>
      <w:r w:rsidR="00781219">
        <w:rPr>
          <w:rFonts w:cs="Arial"/>
          <w:lang w:val="en-GB"/>
        </w:rPr>
        <w:t xml:space="preserve">more complex model </w:t>
      </w:r>
      <w:r w:rsidR="00612DC9">
        <w:rPr>
          <w:rFonts w:cs="Arial"/>
          <w:lang w:val="en-GB"/>
        </w:rPr>
        <w:t>need</w:t>
      </w:r>
      <w:r w:rsidR="0061789D">
        <w:rPr>
          <w:rFonts w:cs="Arial"/>
          <w:lang w:val="en-GB"/>
        </w:rPr>
        <w:t>s</w:t>
      </w:r>
      <w:r w:rsidR="00612DC9">
        <w:rPr>
          <w:rFonts w:cs="Arial"/>
          <w:lang w:val="en-GB"/>
        </w:rPr>
        <w:t xml:space="preserve"> to be developed when considering the thermal effects caused by the flowing current in the conductor.</w:t>
      </w:r>
    </w:p>
    <w:p w14:paraId="21C858B9" w14:textId="77777777" w:rsidR="00781766" w:rsidRPr="00157EB5" w:rsidRDefault="00FF2DBF" w:rsidP="004C111E">
      <w:pPr>
        <w:rPr>
          <w:lang w:val="en-GB" w:eastAsia="zh-CN"/>
        </w:rPr>
      </w:pPr>
      <w:r>
        <w:rPr>
          <w:rFonts w:cs="Arial"/>
          <w:lang w:val="en-GB" w:eastAsia="zh-CN"/>
        </w:rPr>
        <w:t>I</w:t>
      </w:r>
      <w:r>
        <w:rPr>
          <w:rFonts w:cs="Arial" w:hint="eastAsia"/>
          <w:lang w:val="en-GB" w:eastAsia="zh-CN"/>
        </w:rPr>
        <w:t>n</w:t>
      </w:r>
      <w:r>
        <w:rPr>
          <w:rFonts w:cs="Arial"/>
          <w:lang w:val="en-GB"/>
        </w:rPr>
        <w:t xml:space="preserve"> </w:t>
      </w:r>
      <w:r w:rsidR="0061789D">
        <w:rPr>
          <w:rFonts w:cs="Arial"/>
          <w:lang w:val="en-GB"/>
        </w:rPr>
        <w:t xml:space="preserve">the </w:t>
      </w:r>
      <w:r>
        <w:rPr>
          <w:rFonts w:cs="Arial"/>
          <w:lang w:val="en-GB"/>
        </w:rPr>
        <w:t xml:space="preserve">present paper, we </w:t>
      </w:r>
      <w:r w:rsidR="00A2630E">
        <w:rPr>
          <w:rFonts w:cs="Arial"/>
          <w:lang w:val="en-GB"/>
        </w:rPr>
        <w:t>proposed a modified bipolar charge transport model to simulate space charge behaviours in a cylind</w:t>
      </w:r>
      <w:r w:rsidR="008B6F2F">
        <w:rPr>
          <w:rFonts w:cs="Arial"/>
          <w:lang w:val="en-GB"/>
        </w:rPr>
        <w:t xml:space="preserve">rical cable geometry insulation, which </w:t>
      </w:r>
      <w:r w:rsidR="002E3CF0">
        <w:rPr>
          <w:rFonts w:cs="Arial"/>
          <w:lang w:val="en-GB"/>
        </w:rPr>
        <w:t>involves the charge carriers gener</w:t>
      </w:r>
      <w:r w:rsidR="001E78FB">
        <w:rPr>
          <w:rFonts w:cs="Arial"/>
          <w:lang w:val="en-GB"/>
        </w:rPr>
        <w:t>ation and transport mechanisms.</w:t>
      </w:r>
      <w:r w:rsidR="002E3CF0">
        <w:rPr>
          <w:rFonts w:cs="Arial"/>
          <w:lang w:val="en-GB"/>
        </w:rPr>
        <w:t xml:space="preserve"> </w:t>
      </w:r>
      <w:r w:rsidR="005E506B">
        <w:rPr>
          <w:rFonts w:cs="Arial"/>
          <w:lang w:val="en-GB"/>
        </w:rPr>
        <w:t xml:space="preserve"> </w:t>
      </w:r>
      <w:r w:rsidR="002E3CF0">
        <w:rPr>
          <w:rFonts w:cs="Arial"/>
          <w:lang w:val="en-GB"/>
        </w:rPr>
        <w:t xml:space="preserve">Compared with </w:t>
      </w:r>
      <w:r w:rsidR="0061789D">
        <w:rPr>
          <w:rFonts w:cs="Arial"/>
          <w:lang w:val="en-GB"/>
        </w:rPr>
        <w:t xml:space="preserve">the </w:t>
      </w:r>
      <w:r w:rsidR="002E3CF0">
        <w:rPr>
          <w:rFonts w:cs="Arial"/>
          <w:lang w:val="en-GB"/>
        </w:rPr>
        <w:t xml:space="preserve">previous work, a threshold electric field is introduced into the model to redefine the charge injection from the electrodes, making it more physically reasonable.  Moreover, </w:t>
      </w:r>
      <w:r w:rsidR="00BA0502">
        <w:rPr>
          <w:rFonts w:cs="Arial"/>
          <w:lang w:val="en-GB"/>
        </w:rPr>
        <w:t xml:space="preserve">a transient temperature distribution across the insulation, calculated by </w:t>
      </w:r>
      <w:r w:rsidR="00100C98">
        <w:rPr>
          <w:rFonts w:cs="Arial"/>
          <w:lang w:val="en-GB"/>
        </w:rPr>
        <w:t>means of Fourier’s heat diffusion equation</w:t>
      </w:r>
      <w:r w:rsidR="00BA0502">
        <w:rPr>
          <w:rFonts w:cs="Arial"/>
          <w:lang w:val="en-GB"/>
        </w:rPr>
        <w:t xml:space="preserve">, is taken into account to replace the previous steady temperature gradient, aiming to </w:t>
      </w:r>
      <w:r w:rsidR="00100C98">
        <w:rPr>
          <w:rFonts w:cs="Arial"/>
          <w:lang w:val="en-GB"/>
        </w:rPr>
        <w:t xml:space="preserve">make the </w:t>
      </w:r>
      <w:r w:rsidR="0061789D">
        <w:rPr>
          <w:rFonts w:cs="Arial"/>
          <w:lang w:val="en-GB"/>
        </w:rPr>
        <w:t xml:space="preserve">simulated results from the </w:t>
      </w:r>
      <w:r w:rsidR="00100C98">
        <w:rPr>
          <w:rFonts w:cs="Arial"/>
          <w:lang w:val="en-GB"/>
        </w:rPr>
        <w:t xml:space="preserve">model </w:t>
      </w:r>
      <w:r w:rsidR="006039EB">
        <w:rPr>
          <w:rFonts w:cs="Arial"/>
          <w:lang w:val="en-GB"/>
        </w:rPr>
        <w:t>more useful for</w:t>
      </w:r>
      <w:r w:rsidR="0061789D">
        <w:rPr>
          <w:rFonts w:cs="Arial"/>
          <w:lang w:val="en-GB"/>
        </w:rPr>
        <w:t xml:space="preserve"> practical HVDC cable applications</w:t>
      </w:r>
      <w:r w:rsidR="00100C98">
        <w:rPr>
          <w:rFonts w:cs="Arial"/>
          <w:lang w:val="en-GB"/>
        </w:rPr>
        <w:t>.</w:t>
      </w:r>
    </w:p>
    <w:p w14:paraId="21C858BA" w14:textId="77777777" w:rsidR="00686D1A" w:rsidRPr="008E0FFA" w:rsidRDefault="0033292A" w:rsidP="00F34783">
      <w:pPr>
        <w:pStyle w:val="Heading1"/>
        <w:spacing w:before="0"/>
        <w:rPr>
          <w:lang w:val="en-US"/>
        </w:rPr>
      </w:pPr>
      <w:r>
        <w:rPr>
          <w:rFonts w:cs="Arial"/>
          <w:lang w:val="en-GB"/>
        </w:rPr>
        <w:t>B</w:t>
      </w:r>
      <w:r w:rsidR="006B1692">
        <w:rPr>
          <w:rFonts w:cs="Arial"/>
          <w:lang w:val="en-GB"/>
        </w:rPr>
        <w:t>RIEF SUMMARY OF THE MODEL</w:t>
      </w:r>
    </w:p>
    <w:p w14:paraId="21C858BB" w14:textId="77777777" w:rsidR="00686D1A" w:rsidRDefault="00F2063D" w:rsidP="00686D1A">
      <w:pPr>
        <w:tabs>
          <w:tab w:val="left" w:pos="-1020"/>
          <w:tab w:val="left" w:pos="-300"/>
        </w:tabs>
        <w:rPr>
          <w:rFonts w:cs="Arial"/>
          <w:lang w:val="en-GB"/>
        </w:rPr>
      </w:pPr>
      <w:r>
        <w:rPr>
          <w:rFonts w:cs="Arial"/>
          <w:lang w:val="en-GB"/>
        </w:rPr>
        <w:t>Compared with c</w:t>
      </w:r>
      <w:r w:rsidR="00C11241">
        <w:rPr>
          <w:rFonts w:cs="Arial"/>
          <w:lang w:val="en-GB"/>
        </w:rPr>
        <w:t>ross-linked polyethylene (XLPE)</w:t>
      </w:r>
      <w:r>
        <w:rPr>
          <w:rFonts w:cs="Arial"/>
          <w:lang w:val="en-GB"/>
        </w:rPr>
        <w:t>,</w:t>
      </w:r>
      <w:r>
        <w:rPr>
          <w:rFonts w:cs="Arial"/>
          <w:lang w:val="en-GB" w:eastAsia="zh-CN"/>
        </w:rPr>
        <w:t xml:space="preserve"> t</w:t>
      </w:r>
      <w:r w:rsidR="00A0237B">
        <w:rPr>
          <w:rFonts w:cs="Arial"/>
          <w:lang w:val="en-GB" w:eastAsia="zh-CN"/>
        </w:rPr>
        <w:t>he low-density polyethylene (LDPE) is considered being fr</w:t>
      </w:r>
      <w:r w:rsidR="0061789D">
        <w:rPr>
          <w:rFonts w:cs="Arial"/>
          <w:lang w:val="en-GB" w:eastAsia="zh-CN"/>
        </w:rPr>
        <w:t>ee of additives, which also has</w:t>
      </w:r>
      <w:r w:rsidR="00A0237B">
        <w:rPr>
          <w:rFonts w:cs="Arial"/>
          <w:lang w:val="en-GB" w:eastAsia="zh-CN"/>
        </w:rPr>
        <w:t xml:space="preserve"> the basic properties of </w:t>
      </w:r>
      <w:r w:rsidR="0061789D">
        <w:rPr>
          <w:rFonts w:cs="Arial"/>
          <w:lang w:val="en-GB" w:eastAsia="zh-CN"/>
        </w:rPr>
        <w:t xml:space="preserve">cross-linked </w:t>
      </w:r>
      <w:r w:rsidR="00A0237B">
        <w:rPr>
          <w:rFonts w:cs="Arial"/>
          <w:lang w:val="en-GB" w:eastAsia="zh-CN"/>
        </w:rPr>
        <w:t xml:space="preserve">polyethylene and well defined chemical structure.  It is a simple objective to investigate the charge generation </w:t>
      </w:r>
      <w:r w:rsidR="00A0237B">
        <w:rPr>
          <w:rFonts w:cs="Arial"/>
          <w:lang w:val="en-GB" w:eastAsia="zh-CN"/>
        </w:rPr>
        <w:lastRenderedPageBreak/>
        <w:t>without considering the ionization processes</w:t>
      </w:r>
      <w:r>
        <w:rPr>
          <w:rFonts w:cs="Arial"/>
          <w:lang w:val="en-GB" w:eastAsia="zh-CN"/>
        </w:rPr>
        <w:t>, and thus, we use LDPE as the insulation material</w:t>
      </w:r>
      <w:r w:rsidR="00A0237B">
        <w:rPr>
          <w:rFonts w:cs="Arial"/>
          <w:lang w:val="en-GB" w:eastAsia="zh-CN"/>
        </w:rPr>
        <w:t>.</w:t>
      </w:r>
      <w:r w:rsidR="00C11241">
        <w:rPr>
          <w:rFonts w:cs="Arial"/>
          <w:lang w:val="en-GB"/>
        </w:rPr>
        <w:t xml:space="preserve"> </w:t>
      </w:r>
      <w:r w:rsidR="00A0237B">
        <w:rPr>
          <w:rFonts w:cs="Arial"/>
          <w:lang w:val="en-GB"/>
        </w:rPr>
        <w:t xml:space="preserve"> </w:t>
      </w:r>
      <w:r w:rsidR="0093137B">
        <w:rPr>
          <w:rFonts w:cs="Arial"/>
          <w:lang w:val="en-GB"/>
        </w:rPr>
        <w:t>The bipolar charge transport model starts from the injection of positive and negative charge carriers at the interface between insulation and electrodes</w:t>
      </w:r>
      <w:r w:rsidR="003F0AC3">
        <w:rPr>
          <w:rFonts w:cs="Arial"/>
          <w:lang w:val="en-GB"/>
        </w:rPr>
        <w:t xml:space="preserve"> when the applied electric field exceeds the threshold field</w:t>
      </w:r>
      <w:r w:rsidR="0093137B">
        <w:rPr>
          <w:rFonts w:cs="Arial"/>
          <w:lang w:val="en-GB"/>
        </w:rPr>
        <w:t xml:space="preserve">.  The </w:t>
      </w:r>
      <w:r w:rsidR="003F0AC3">
        <w:rPr>
          <w:rFonts w:cs="Arial"/>
          <w:lang w:val="en-GB"/>
        </w:rPr>
        <w:t xml:space="preserve">injected </w:t>
      </w:r>
      <w:r w:rsidR="0093137B">
        <w:rPr>
          <w:rFonts w:cs="Arial"/>
          <w:lang w:val="en-GB"/>
        </w:rPr>
        <w:t xml:space="preserve">electrons and holes </w:t>
      </w:r>
      <w:r w:rsidR="003D015C">
        <w:rPr>
          <w:rFonts w:cs="Arial"/>
          <w:lang w:val="en-GB"/>
        </w:rPr>
        <w:t xml:space="preserve">move into the bulk of dielectrics towards the opposite electrodes </w:t>
      </w:r>
      <w:r w:rsidR="003F0AC3">
        <w:rPr>
          <w:rFonts w:cs="Arial"/>
          <w:lang w:val="en-GB"/>
        </w:rPr>
        <w:t xml:space="preserve">under the influence of the electric field </w:t>
      </w:r>
      <w:r w:rsidR="003D015C">
        <w:rPr>
          <w:rFonts w:cs="Arial"/>
          <w:lang w:val="en-GB"/>
        </w:rPr>
        <w:t>hence come the conduction current.  The trap energy levels localized in the band-gap of the dielectrics.  Shallow traps originated by physical defects and deep traps caused by ch</w:t>
      </w:r>
      <w:r w:rsidR="001E78FB">
        <w:rPr>
          <w:rFonts w:cs="Arial"/>
          <w:lang w:val="en-GB"/>
        </w:rPr>
        <w:t>emical defects in the molecules</w:t>
      </w:r>
      <w:r w:rsidR="003F0AC3">
        <w:rPr>
          <w:rFonts w:cs="Arial"/>
          <w:lang w:val="en-GB"/>
        </w:rPr>
        <w:t xml:space="preserve"> </w:t>
      </w:r>
      <w:r w:rsidR="003D015C">
        <w:rPr>
          <w:rFonts w:cs="Arial"/>
          <w:lang w:val="en-GB"/>
        </w:rPr>
        <w:t>can capture the mobile carriers and form trapped carriers inside</w:t>
      </w:r>
      <w:r w:rsidR="001E78FB">
        <w:rPr>
          <w:rFonts w:cs="Arial"/>
          <w:lang w:val="en-GB"/>
        </w:rPr>
        <w:t xml:space="preserve"> </w:t>
      </w:r>
      <w:r w:rsidR="005E0D03">
        <w:rPr>
          <w:rFonts w:cs="Arial"/>
          <w:lang w:val="en-GB"/>
        </w:rPr>
        <w:fldChar w:fldCharType="begin" w:fldLock="1"/>
      </w:r>
      <w:r w:rsidR="005E0D03">
        <w:rPr>
          <w:rFonts w:cs="Arial"/>
          <w:lang w:val="en-GB"/>
        </w:rPr>
        <w:instrText>ADDIN CSL_CITATION { "citationItems" : [ { "id" : "ITEM-1", "itemData" : { "ISBN" : "0080470165", "author" : [ { "dropping-particle" : "", "family" : "Kao", "given" : "Kwan Chi", "non-dropping-particle" : "", "parse-names" : false, "suffix" : "" } ], "id" : "ITEM-1", "issued" : { "date-parts" : [ [ "2004" ] ] }, "publisher" : "Academic press", "title" : "Dielectric phenomena in solids", "type" : "book" }, "uris" : [ "http://www.mendeley.com/documents/?uuid=bff44808-e8a9-4a9a-bd86-04e6c8c429d7" ] } ], "mendeley" : { "formattedCitation" : "[11]", "plainTextFormattedCitation" : "[11]", "previouslyFormattedCitation" : "[11]" }, "properties" : { "noteIndex" : 0 }, "schema" : "https://github.com/citation-style-language/schema/raw/master/csl-citation.json" }</w:instrText>
      </w:r>
      <w:r w:rsidR="005E0D03">
        <w:rPr>
          <w:rFonts w:cs="Arial"/>
          <w:lang w:val="en-GB"/>
        </w:rPr>
        <w:fldChar w:fldCharType="separate"/>
      </w:r>
      <w:r w:rsidR="005E0D03" w:rsidRPr="005E0D03">
        <w:rPr>
          <w:rFonts w:cs="Arial"/>
          <w:noProof/>
          <w:lang w:val="en-GB"/>
        </w:rPr>
        <w:t>[11]</w:t>
      </w:r>
      <w:r w:rsidR="005E0D03">
        <w:rPr>
          <w:rFonts w:cs="Arial"/>
          <w:lang w:val="en-GB"/>
        </w:rPr>
        <w:fldChar w:fldCharType="end"/>
      </w:r>
      <w:r w:rsidR="003D015C">
        <w:rPr>
          <w:rFonts w:cs="Arial"/>
          <w:lang w:val="en-GB"/>
        </w:rPr>
        <w:t>.  Therefore, there are four species considered in the model, mobile electron/holes, trapped electrons/holes</w:t>
      </w:r>
      <w:r w:rsidR="00132764">
        <w:rPr>
          <w:rFonts w:cs="Arial"/>
          <w:lang w:val="en-GB"/>
        </w:rPr>
        <w:t>, as shown in F</w:t>
      </w:r>
      <w:r w:rsidR="00FD0771">
        <w:rPr>
          <w:rFonts w:cs="Arial"/>
          <w:lang w:val="en-GB"/>
        </w:rPr>
        <w:t xml:space="preserve">igure 1.  </w:t>
      </w:r>
    </w:p>
    <w:p w14:paraId="21C858BC" w14:textId="77777777" w:rsidR="00E47211" w:rsidRDefault="00E47211" w:rsidP="00686D1A">
      <w:pPr>
        <w:tabs>
          <w:tab w:val="left" w:pos="-1020"/>
          <w:tab w:val="left" w:pos="-300"/>
        </w:tabs>
        <w:rPr>
          <w:rFonts w:cs="Arial"/>
          <w:lang w:val="en-GB"/>
        </w:rPr>
      </w:pPr>
      <w:r>
        <w:rPr>
          <w:noProof/>
          <w:snapToGrid/>
          <w:lang w:val="en-GB" w:eastAsia="zh-CN"/>
        </w:rPr>
        <w:drawing>
          <wp:inline distT="0" distB="0" distL="0" distR="0" wp14:anchorId="21C8594F" wp14:editId="21C85950">
            <wp:extent cx="2951480" cy="16078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1480" cy="1607820"/>
                    </a:xfrm>
                    <a:prstGeom prst="rect">
                      <a:avLst/>
                    </a:prstGeom>
                  </pic:spPr>
                </pic:pic>
              </a:graphicData>
            </a:graphic>
          </wp:inline>
        </w:drawing>
      </w:r>
    </w:p>
    <w:p w14:paraId="21C858BD" w14:textId="77777777" w:rsidR="00132764" w:rsidRPr="00132764" w:rsidRDefault="00132764" w:rsidP="00132764">
      <w:pPr>
        <w:pStyle w:val="Caption"/>
        <w:jc w:val="both"/>
        <w:rPr>
          <w:snapToGrid w:val="0"/>
        </w:rPr>
      </w:pPr>
      <w:r>
        <w:rPr>
          <w:snapToGrid w:val="0"/>
        </w:rPr>
        <w:t>Fig. 1</w:t>
      </w:r>
      <w:r w:rsidRPr="00227D3B">
        <w:rPr>
          <w:snapToGrid w:val="0"/>
        </w:rPr>
        <w:t xml:space="preserve">: </w:t>
      </w:r>
      <w:r>
        <w:rPr>
          <w:snapToGrid w:val="0"/>
        </w:rPr>
        <w:t xml:space="preserve">Schematic representation of the bipolar charge transport model. </w:t>
      </w:r>
      <w:r w:rsidRPr="00132764">
        <w:rPr>
          <w:snapToGrid w:val="0"/>
        </w:rPr>
        <w:t>S</w:t>
      </w:r>
      <w:r w:rsidRPr="00132764">
        <w:rPr>
          <w:snapToGrid w:val="0"/>
          <w:vertAlign w:val="subscript"/>
        </w:rPr>
        <w:t>i</w:t>
      </w:r>
      <w:r w:rsidRPr="00132764">
        <w:rPr>
          <w:snapToGrid w:val="0"/>
        </w:rPr>
        <w:t>, B</w:t>
      </w:r>
      <w:r w:rsidRPr="00132764">
        <w:rPr>
          <w:snapToGrid w:val="0"/>
          <w:vertAlign w:val="subscript"/>
        </w:rPr>
        <w:t>i</w:t>
      </w:r>
      <w:r w:rsidRPr="00132764">
        <w:rPr>
          <w:snapToGrid w:val="0"/>
        </w:rPr>
        <w:t xml:space="preserve"> and D</w:t>
      </w:r>
      <w:r w:rsidRPr="00132764">
        <w:rPr>
          <w:snapToGrid w:val="0"/>
          <w:vertAlign w:val="subscript"/>
        </w:rPr>
        <w:t>i</w:t>
      </w:r>
      <w:r w:rsidRPr="00132764">
        <w:rPr>
          <w:snapToGrid w:val="0"/>
        </w:rPr>
        <w:t xml:space="preserve"> are recombination, trapping and de-trapping coefficients respectively.</w:t>
      </w:r>
      <w:r>
        <w:rPr>
          <w:snapToGrid w:val="0"/>
        </w:rPr>
        <w:t xml:space="preserve"> </w:t>
      </w:r>
      <w:r w:rsidRPr="00132764">
        <w:rPr>
          <w:snapToGrid w:val="0"/>
        </w:rPr>
        <w:t>n</w:t>
      </w:r>
      <w:r w:rsidRPr="00132764">
        <w:rPr>
          <w:snapToGrid w:val="0"/>
          <w:vertAlign w:val="subscript"/>
        </w:rPr>
        <w:t>i</w:t>
      </w:r>
      <w:r>
        <w:rPr>
          <w:snapToGrid w:val="0"/>
        </w:rPr>
        <w:t xml:space="preserve"> is the charge</w:t>
      </w:r>
      <w:r w:rsidRPr="00132764">
        <w:rPr>
          <w:snapToGrid w:val="0"/>
        </w:rPr>
        <w:t xml:space="preserve"> density. Indexes e and h refer to electrons and holes; μ ant t ref</w:t>
      </w:r>
      <w:r>
        <w:rPr>
          <w:snapToGrid w:val="0"/>
        </w:rPr>
        <w:t>er to mobile and trapped charge carriers</w:t>
      </w:r>
      <w:r w:rsidR="003F0AC3">
        <w:rPr>
          <w:snapToGrid w:val="0"/>
        </w:rPr>
        <w:t xml:space="preserve"> </w:t>
      </w:r>
      <w:r w:rsidR="005E0D03" w:rsidRPr="005E0D03">
        <w:rPr>
          <w:snapToGrid w:val="0"/>
        </w:rPr>
        <w:fldChar w:fldCharType="begin" w:fldLock="1"/>
      </w:r>
      <w:r w:rsidR="005E0D03">
        <w:rPr>
          <w:snapToGrid w:val="0"/>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5E0D03" w:rsidRPr="005E0D03">
        <w:rPr>
          <w:snapToGrid w:val="0"/>
        </w:rPr>
        <w:fldChar w:fldCharType="separate"/>
      </w:r>
      <w:r w:rsidR="005E0D03" w:rsidRPr="005E0D03">
        <w:rPr>
          <w:b w:val="0"/>
          <w:noProof/>
          <w:snapToGrid w:val="0"/>
        </w:rPr>
        <w:t>[9]</w:t>
      </w:r>
      <w:r w:rsidR="005E0D03" w:rsidRPr="005E0D03">
        <w:rPr>
          <w:snapToGrid w:val="0"/>
        </w:rPr>
        <w:fldChar w:fldCharType="end"/>
      </w:r>
      <w:r w:rsidRPr="00132764">
        <w:rPr>
          <w:snapToGrid w:val="0"/>
        </w:rPr>
        <w:t>.</w:t>
      </w:r>
    </w:p>
    <w:p w14:paraId="21C858BE" w14:textId="77777777" w:rsidR="008B6364" w:rsidRDefault="003727B4" w:rsidP="00E218F5">
      <w:pPr>
        <w:pStyle w:val="Body"/>
        <w:rPr>
          <w:lang w:eastAsia="zh-CN"/>
        </w:rPr>
      </w:pPr>
      <w:r>
        <w:t xml:space="preserve">Figure 2 shows the cable geometry and its discretization grid used for the simulation.  </w:t>
      </w:r>
      <w:r w:rsidR="002068CF">
        <w:t xml:space="preserve">For the numerical computation, the thickness of the LDPE sample is divided </w:t>
      </w:r>
      <w:r w:rsidR="002068CF">
        <w:rPr>
          <w:rFonts w:hint="eastAsia"/>
          <w:lang w:eastAsia="zh-CN"/>
        </w:rPr>
        <w:t>into</w:t>
      </w:r>
      <w:r w:rsidR="002068CF">
        <w:t xml:space="preserve"> 200 </w:t>
      </w:r>
      <w:r w:rsidR="002068CF">
        <w:rPr>
          <w:lang w:eastAsia="zh-CN"/>
        </w:rPr>
        <w:t xml:space="preserve">divisions of different sizes of thickness </w:t>
      </w:r>
      <w:r w:rsidR="002068CF" w:rsidRPr="00E218F5">
        <w:rPr>
          <w:rFonts w:ascii="Cambria Math" w:hAnsi="Cambria Math"/>
          <w:lang w:eastAsia="zh-CN"/>
        </w:rPr>
        <w:t>∆</w:t>
      </w:r>
      <w:r w:rsidR="00E218F5" w:rsidRPr="00E218F5">
        <w:rPr>
          <w:rFonts w:ascii="Cambria Math" w:hAnsi="Cambria Math"/>
          <w:lang w:eastAsia="zh-CN"/>
        </w:rPr>
        <w:t>x</w:t>
      </w:r>
      <w:r w:rsidR="002068CF">
        <w:rPr>
          <w:lang w:eastAsia="zh-CN"/>
        </w:rPr>
        <w:t>.  In order to optimize the simulation results, the</w:t>
      </w:r>
      <w:r w:rsidR="00E218F5">
        <w:rPr>
          <w:lang w:eastAsia="zh-CN"/>
        </w:rPr>
        <w:t xml:space="preserve"> </w:t>
      </w:r>
      <w:r w:rsidR="00E218F5" w:rsidRPr="00E218F5">
        <w:rPr>
          <w:rFonts w:ascii="Cambria Math" w:hAnsi="Cambria Math"/>
          <w:lang w:eastAsia="zh-CN"/>
        </w:rPr>
        <w:t>∆x</w:t>
      </w:r>
      <w:r w:rsidR="003F0AC3">
        <w:rPr>
          <w:lang w:eastAsia="zh-CN"/>
        </w:rPr>
        <w:t xml:space="preserve"> is</w:t>
      </w:r>
      <w:r w:rsidR="00E218F5">
        <w:rPr>
          <w:lang w:eastAsia="zh-CN"/>
        </w:rPr>
        <w:t xml:space="preserve"> set to be tightened close to the electrodes.  The smallest cell </w:t>
      </w:r>
      <w:r w:rsidR="00E218F5" w:rsidRPr="00E218F5">
        <w:rPr>
          <w:rFonts w:ascii="Cambria Math" w:hAnsi="Cambria Math"/>
          <w:lang w:eastAsia="zh-CN"/>
        </w:rPr>
        <w:t>∆x</w:t>
      </w:r>
      <w:r w:rsidR="00E218F5">
        <w:rPr>
          <w:lang w:eastAsia="zh-CN"/>
        </w:rPr>
        <w:t xml:space="preserve"> next to the electrodes is of the order of 550 nm, and the maximal is about 100 times as thick as the smallest one.</w:t>
      </w:r>
    </w:p>
    <w:p w14:paraId="21C858BF" w14:textId="77777777" w:rsidR="008B6364" w:rsidRDefault="008B6364" w:rsidP="008B6364">
      <w:pPr>
        <w:pStyle w:val="Body"/>
        <w:ind w:firstLine="204"/>
        <w:rPr>
          <w:lang w:eastAsia="zh-CN"/>
        </w:rPr>
      </w:pPr>
      <w:r>
        <w:rPr>
          <w:b/>
          <w:noProof/>
          <w:sz w:val="20"/>
          <w:szCs w:val="20"/>
          <w:lang w:eastAsia="zh-CN"/>
        </w:rPr>
        <w:drawing>
          <wp:inline distT="0" distB="0" distL="0" distR="0" wp14:anchorId="21C85951" wp14:editId="21C85952">
            <wp:extent cx="1248456" cy="1077239"/>
            <wp:effectExtent l="0" t="0" r="8890" b="8890"/>
            <wp:docPr id="7" name="Picture 7" descr="\\filestore.soton.ac.uk\users\yz10n16\mydocuments\9 month report\cabl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tore.soton.ac.uk\users\yz10n16\mydocuments\9 month report\cable1-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57942" cy="1085424"/>
                    </a:xfrm>
                    <a:prstGeom prst="rect">
                      <a:avLst/>
                    </a:prstGeom>
                    <a:noFill/>
                    <a:ln>
                      <a:noFill/>
                    </a:ln>
                  </pic:spPr>
                </pic:pic>
              </a:graphicData>
            </a:graphic>
          </wp:inline>
        </w:drawing>
      </w:r>
      <w:r w:rsidR="00E218F5">
        <w:rPr>
          <w:lang w:eastAsia="zh-CN"/>
        </w:rPr>
        <w:t xml:space="preserve"> </w:t>
      </w:r>
      <w:r>
        <w:rPr>
          <w:lang w:eastAsia="zh-CN"/>
        </w:rPr>
        <w:t xml:space="preserve">          </w:t>
      </w:r>
      <w:r>
        <w:rPr>
          <w:b/>
          <w:noProof/>
          <w:sz w:val="20"/>
          <w:szCs w:val="20"/>
          <w:lang w:eastAsia="zh-CN"/>
        </w:rPr>
        <w:drawing>
          <wp:inline distT="0" distB="0" distL="0" distR="0" wp14:anchorId="21C85953" wp14:editId="21C85954">
            <wp:extent cx="1260000" cy="1144800"/>
            <wp:effectExtent l="0" t="0" r="0" b="0"/>
            <wp:docPr id="8" name="Picture 8" descr="\\filestore.soton.ac.uk\users\yz10n16\mydocuments\9 month report\cable-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tore.soton.ac.uk\users\yz10n16\mydocuments\9 month report\cable-resolu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60000" cy="1144800"/>
                    </a:xfrm>
                    <a:prstGeom prst="rect">
                      <a:avLst/>
                    </a:prstGeom>
                    <a:noFill/>
                    <a:ln>
                      <a:noFill/>
                    </a:ln>
                  </pic:spPr>
                </pic:pic>
              </a:graphicData>
            </a:graphic>
          </wp:inline>
        </w:drawing>
      </w:r>
    </w:p>
    <w:p w14:paraId="21C858C0" w14:textId="77777777" w:rsidR="003F0AC3" w:rsidRDefault="003F0AC3" w:rsidP="002C4382">
      <w:pPr>
        <w:pStyle w:val="Caption"/>
        <w:jc w:val="both"/>
        <w:rPr>
          <w:snapToGrid w:val="0"/>
        </w:rPr>
      </w:pPr>
      <w:bookmarkStart w:id="5" w:name="OLE_LINK25"/>
      <w:bookmarkStart w:id="6" w:name="OLE_LINK26"/>
    </w:p>
    <w:p w14:paraId="21C858C1" w14:textId="77777777" w:rsidR="008B6364" w:rsidRPr="00227D3B" w:rsidRDefault="008B6364" w:rsidP="002C4382">
      <w:pPr>
        <w:pStyle w:val="Caption"/>
        <w:jc w:val="both"/>
        <w:rPr>
          <w:snapToGrid w:val="0"/>
          <w:lang w:val="en-GB" w:eastAsia="fr-FR"/>
        </w:rPr>
      </w:pPr>
      <w:r>
        <w:rPr>
          <w:snapToGrid w:val="0"/>
        </w:rPr>
        <w:t>Fig. 2</w:t>
      </w:r>
      <w:r w:rsidRPr="00227D3B">
        <w:rPr>
          <w:snapToGrid w:val="0"/>
        </w:rPr>
        <w:t xml:space="preserve">: </w:t>
      </w:r>
      <w:r w:rsidR="002C4382">
        <w:rPr>
          <w:snapToGrid w:val="0"/>
        </w:rPr>
        <w:t>The schematic representation of the cable geometry and the 1-dimensional grid used for the simualtion.</w:t>
      </w:r>
    </w:p>
    <w:bookmarkEnd w:id="5"/>
    <w:bookmarkEnd w:id="6"/>
    <w:p w14:paraId="21C858C2" w14:textId="77777777" w:rsidR="008B6364" w:rsidRDefault="003F0AC3" w:rsidP="002C4382">
      <w:pPr>
        <w:pStyle w:val="Body"/>
        <w:rPr>
          <w:lang w:eastAsia="zh-CN"/>
        </w:rPr>
      </w:pPr>
      <w:r>
        <w:rPr>
          <w:lang w:eastAsia="zh-CN"/>
        </w:rPr>
        <w:t>To describe</w:t>
      </w:r>
      <w:r w:rsidR="002C4382">
        <w:rPr>
          <w:lang w:eastAsia="zh-CN"/>
        </w:rPr>
        <w:t xml:space="preserve"> dynamics of charge accumulation in the polyethylene</w:t>
      </w:r>
      <w:r>
        <w:rPr>
          <w:lang w:eastAsia="zh-CN"/>
        </w:rPr>
        <w:t xml:space="preserve"> insulation</w:t>
      </w:r>
      <w:r w:rsidR="00974086">
        <w:rPr>
          <w:lang w:eastAsia="zh-CN"/>
        </w:rPr>
        <w:t xml:space="preserve">, three essential space and </w:t>
      </w:r>
      <w:r w:rsidR="008B368E">
        <w:rPr>
          <w:lang w:eastAsia="zh-CN"/>
        </w:rPr>
        <w:t>time dependent equations are presented in cylindrical geometry as following, neglecting diffusion.</w:t>
      </w:r>
    </w:p>
    <w:p w14:paraId="21C858C3" w14:textId="77777777" w:rsidR="007C0561" w:rsidRDefault="00195FD0" w:rsidP="00195FD0">
      <w:pPr>
        <w:pStyle w:val="Body"/>
        <w:spacing w:line="360" w:lineRule="auto"/>
        <w:rPr>
          <w:b/>
          <w:lang w:eastAsia="zh-CN"/>
        </w:rPr>
      </w:pPr>
      <w:r>
        <w:rPr>
          <w:b/>
          <w:noProof/>
          <w:lang w:eastAsia="zh-CN"/>
        </w:rPr>
        <mc:AlternateContent>
          <mc:Choice Requires="wps">
            <w:drawing>
              <wp:anchor distT="0" distB="0" distL="114300" distR="114300" simplePos="0" relativeHeight="251660288" behindDoc="0" locked="0" layoutInCell="1" allowOverlap="1" wp14:anchorId="21C85955" wp14:editId="21C85956">
                <wp:simplePos x="0" y="0"/>
                <wp:positionH relativeFrom="column">
                  <wp:posOffset>751498</wp:posOffset>
                </wp:positionH>
                <wp:positionV relativeFrom="paragraph">
                  <wp:posOffset>129393</wp:posOffset>
                </wp:positionV>
                <wp:extent cx="1477010" cy="327660"/>
                <wp:effectExtent l="0" t="0" r="0" b="0"/>
                <wp:wrapNone/>
                <wp:docPr id="9" name="TextBox 5"/>
                <wp:cNvGraphicFramePr/>
                <a:graphic xmlns:a="http://schemas.openxmlformats.org/drawingml/2006/main">
                  <a:graphicData uri="http://schemas.microsoft.com/office/word/2010/wordprocessingShape">
                    <wps:wsp>
                      <wps:cNvSpPr txBox="1"/>
                      <wps:spPr>
                        <a:xfrm flipH="1">
                          <a:off x="0" y="0"/>
                          <a:ext cx="1477010" cy="327660"/>
                        </a:xfrm>
                        <a:prstGeom prst="rect">
                          <a:avLst/>
                        </a:prstGeom>
                        <a:noFill/>
                      </wps:spPr>
                      <wps:txbx>
                        <w:txbxContent>
                          <w:p w14:paraId="21C85988" w14:textId="77777777" w:rsidR="008052B9" w:rsidRPr="00195FD0" w:rsidRDefault="00317AF2" w:rsidP="00195FD0">
                            <w:pPr>
                              <w:pStyle w:val="NormalWeb"/>
                              <w:spacing w:before="0" w:beforeAutospacing="0" w:after="0" w:afterAutospacing="0"/>
                              <w:rPr>
                                <w:b/>
                                <w:i/>
                                <w:sz w:val="20"/>
                              </w:rPr>
                            </w:pPr>
                            <m:oMath>
                              <m:f>
                                <m:fPr>
                                  <m:ctrlPr>
                                    <w:rPr>
                                      <w:rFonts w:ascii="Cambria Math" w:hAnsi="Cambria Math" w:cstheme="minorBidi"/>
                                      <w:b/>
                                      <w:i/>
                                      <w:iCs/>
                                      <w:color w:val="000000" w:themeColor="text1"/>
                                      <w:kern w:val="24"/>
                                      <w:sz w:val="20"/>
                                    </w:rPr>
                                  </m:ctrlPr>
                                </m:fPr>
                                <m:num>
                                  <m:sSup>
                                    <m:sSupPr>
                                      <m:ctrlPr>
                                        <w:rPr>
                                          <w:rFonts w:ascii="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m:t>
                                      </m:r>
                                    </m:e>
                                    <m:sup>
                                      <m:r>
                                        <m:rPr>
                                          <m:sty m:val="bi"/>
                                        </m:rPr>
                                        <w:rPr>
                                          <w:rFonts w:ascii="Cambria Math" w:hAnsi="Cambria Math" w:cstheme="minorBidi"/>
                                          <w:color w:val="000000" w:themeColor="text1"/>
                                          <w:kern w:val="24"/>
                                          <w:sz w:val="20"/>
                                        </w:rPr>
                                        <m:t>2</m:t>
                                      </m:r>
                                    </m:sup>
                                  </m:sSup>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m:t>
                                  </m:r>
                                  <m:sSup>
                                    <m:sSupPr>
                                      <m:ctrlPr>
                                        <w:rPr>
                                          <w:rFonts w:ascii="Cambria Math" w:eastAsia="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r</m:t>
                                      </m:r>
                                    </m:e>
                                    <m:sup>
                                      <m:r>
                                        <m:rPr>
                                          <m:sty m:val="bi"/>
                                        </m:rPr>
                                        <w:rPr>
                                          <w:rFonts w:ascii="Cambria Math" w:eastAsia="Cambria Math" w:hAnsi="Cambria Math" w:cstheme="minorBidi"/>
                                          <w:color w:val="000000" w:themeColor="text1"/>
                                          <w:kern w:val="24"/>
                                          <w:sz w:val="20"/>
                                        </w:rPr>
                                        <m:t>2</m:t>
                                      </m:r>
                                    </m:sup>
                                  </m:sSup>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ρ</m:t>
                                  </m:r>
                                  <m:d>
                                    <m:dPr>
                                      <m:ctrlPr>
                                        <w:rPr>
                                          <w:rFonts w:ascii="Cambria Math" w:hAnsi="Cambria Math"/>
                                          <w:b/>
                                          <w:i/>
                                          <w:sz w:val="20"/>
                                        </w:rPr>
                                      </m:ctrlPr>
                                    </m:dPr>
                                    <m:e>
                                      <m:r>
                                        <m:rPr>
                                          <m:sty m:val="bi"/>
                                        </m:rPr>
                                        <w:rPr>
                                          <w:rFonts w:ascii="Cambria Math" w:hAnsi="Cambria Math"/>
                                          <w:sz w:val="20"/>
                                        </w:rPr>
                                        <m:t>r,t</m:t>
                                      </m:r>
                                    </m:e>
                                  </m:d>
                                </m:num>
                                <m:den>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0</m:t>
                                      </m:r>
                                    </m:sub>
                                  </m:sSub>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r</m:t>
                                      </m:r>
                                    </m:sub>
                                  </m:sSub>
                                </m:den>
                              </m:f>
                            </m:oMath>
                            <w:r w:rsidR="008052B9">
                              <w:rPr>
                                <w:b/>
                                <w:i/>
                                <w:sz w:val="20"/>
                              </w:rPr>
                              <w:t xml:space="preserve"> </w:t>
                            </w:r>
                          </w:p>
                        </w:txbxContent>
                      </wps:txbx>
                      <wps:bodyPr wrap="square" lIns="0" tIns="0" rIns="0" bIns="0" rtlCol="0">
                        <a:spAutoFit/>
                      </wps:bodyPr>
                    </wps:wsp>
                  </a:graphicData>
                </a:graphic>
              </wp:anchor>
            </w:drawing>
          </mc:Choice>
          <mc:Fallback>
            <w:pict>
              <v:shapetype w14:anchorId="21C85955" id="_x0000_t202" coordsize="21600,21600" o:spt="202" path="m,l,21600r21600,l21600,xe">
                <v:stroke joinstyle="miter"/>
                <v:path gradientshapeok="t" o:connecttype="rect"/>
              </v:shapetype>
              <v:shape id="TextBox 5" o:spid="_x0000_s1026" type="#_x0000_t202" style="position:absolute;left:0;text-align:left;margin-left:59.15pt;margin-top:10.2pt;width:116.3pt;height:25.8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" filled="f" stroked="f">
                <v:textbox style="mso-fit-shape-to-text:t" inset="0,0,0,0">
                  <w:txbxContent>
                    <w:p w14:paraId="21C85988" w14:textId="77777777" w:rsidR="008052B9" w:rsidRPr="00195FD0" w:rsidRDefault="00317AF2" w:rsidP="00195FD0">
                      <w:pPr>
                        <w:pStyle w:val="NormalWeb"/>
                        <w:spacing w:before="0" w:beforeAutospacing="0" w:after="0" w:afterAutospacing="0"/>
                        <w:rPr>
                          <w:b/>
                          <w:i/>
                          <w:sz w:val="20"/>
                        </w:rPr>
                      </w:pPr>
                      <m:oMath>
                        <m:f>
                          <m:fPr>
                            <m:ctrlPr>
                              <w:rPr>
                                <w:rFonts w:ascii="Cambria Math" w:hAnsi="Cambria Math" w:cstheme="minorBidi"/>
                                <w:b/>
                                <w:i/>
                                <w:iCs/>
                                <w:color w:val="000000" w:themeColor="text1"/>
                                <w:kern w:val="24"/>
                                <w:sz w:val="20"/>
                              </w:rPr>
                            </m:ctrlPr>
                          </m:fPr>
                          <m:num>
                            <m:sSup>
                              <m:sSupPr>
                                <m:ctrlPr>
                                  <w:rPr>
                                    <w:rFonts w:ascii="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m:t>
                                </m:r>
                              </m:e>
                              <m:sup>
                                <m:r>
                                  <m:rPr>
                                    <m:sty m:val="bi"/>
                                  </m:rPr>
                                  <w:rPr>
                                    <w:rFonts w:ascii="Cambria Math" w:hAnsi="Cambria Math" w:cstheme="minorBidi"/>
                                    <w:color w:val="000000" w:themeColor="text1"/>
                                    <w:kern w:val="24"/>
                                    <w:sz w:val="20"/>
                                  </w:rPr>
                                  <m:t>2</m:t>
                                </m:r>
                              </m:sup>
                            </m:sSup>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m:t>
                            </m:r>
                            <m:sSup>
                              <m:sSupPr>
                                <m:ctrlPr>
                                  <w:rPr>
                                    <w:rFonts w:ascii="Cambria Math" w:eastAsia="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r</m:t>
                                </m:r>
                              </m:e>
                              <m:sup>
                                <m:r>
                                  <m:rPr>
                                    <m:sty m:val="bi"/>
                                  </m:rPr>
                                  <w:rPr>
                                    <w:rFonts w:ascii="Cambria Math" w:eastAsia="Cambria Math" w:hAnsi="Cambria Math" w:cstheme="minorBidi"/>
                                    <w:color w:val="000000" w:themeColor="text1"/>
                                    <w:kern w:val="24"/>
                                    <w:sz w:val="20"/>
                                  </w:rPr>
                                  <m:t>2</m:t>
                                </m:r>
                              </m:sup>
                            </m:sSup>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ρ</m:t>
                            </m:r>
                            <m:d>
                              <m:dPr>
                                <m:ctrlPr>
                                  <w:rPr>
                                    <w:rFonts w:ascii="Cambria Math" w:hAnsi="Cambria Math"/>
                                    <w:b/>
                                    <w:i/>
                                    <w:sz w:val="20"/>
                                  </w:rPr>
                                </m:ctrlPr>
                              </m:dPr>
                              <m:e>
                                <m:r>
                                  <m:rPr>
                                    <m:sty m:val="bi"/>
                                  </m:rPr>
                                  <w:rPr>
                                    <w:rFonts w:ascii="Cambria Math" w:hAnsi="Cambria Math"/>
                                    <w:sz w:val="20"/>
                                  </w:rPr>
                                  <m:t>r,t</m:t>
                                </m:r>
                              </m:e>
                            </m:d>
                          </m:num>
                          <m:den>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0</m:t>
                                </m:r>
                              </m:sub>
                            </m:sSub>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r</m:t>
                                </m:r>
                              </m:sub>
                            </m:sSub>
                          </m:den>
                        </m:f>
                      </m:oMath>
                      <w:r w:rsidR="008052B9">
                        <w:rPr>
                          <w:b/>
                          <w:i/>
                          <w:sz w:val="20"/>
                        </w:rPr>
                        <w:t xml:space="preserve"> </w:t>
                      </w:r>
                    </w:p>
                  </w:txbxContent>
                </v:textbox>
              </v:shape>
            </w:pict>
          </mc:Fallback>
        </mc:AlternateContent>
      </w:r>
      <w:r w:rsidR="008B368E" w:rsidRPr="008B368E">
        <w:rPr>
          <w:b/>
          <w:lang w:eastAsia="zh-CN"/>
        </w:rPr>
        <w:t>Gauss’s Law:</w:t>
      </w:r>
    </w:p>
    <w:p w14:paraId="21C858C4" w14:textId="77777777" w:rsidR="00195FD0" w:rsidRPr="00195FD0" w:rsidRDefault="00603566" w:rsidP="00195FD0">
      <w:pPr>
        <w:tabs>
          <w:tab w:val="decimal" w:pos="2268"/>
          <w:tab w:val="right" w:pos="4536"/>
        </w:tabs>
        <w:rPr>
          <w:rFonts w:cs="Arial"/>
          <w:lang w:val="en-GB"/>
        </w:rPr>
      </w:pPr>
      <w:r>
        <w:rPr>
          <w:rFonts w:cs="Arial"/>
          <w:lang w:val="en-GB"/>
        </w:rPr>
        <w:tab/>
      </w:r>
      <w:r>
        <w:rPr>
          <w:rFonts w:cs="Arial"/>
          <w:lang w:val="en-GB"/>
        </w:rPr>
        <w:tab/>
        <w:t>(1)</w:t>
      </w:r>
    </w:p>
    <w:p w14:paraId="21C858C5" w14:textId="77777777" w:rsidR="008B368E" w:rsidRDefault="008B368E" w:rsidP="007C0561">
      <w:pPr>
        <w:tabs>
          <w:tab w:val="decimal" w:pos="2268"/>
          <w:tab w:val="right" w:pos="4536"/>
        </w:tabs>
        <w:rPr>
          <w:rFonts w:cs="Arial"/>
          <w:b/>
          <w:lang w:val="en-GB"/>
        </w:rPr>
      </w:pPr>
      <w:r w:rsidRPr="008B368E">
        <w:rPr>
          <w:rFonts w:cs="Arial"/>
          <w:b/>
          <w:lang w:val="en-GB"/>
        </w:rPr>
        <w:t>Continuity equation:</w:t>
      </w:r>
    </w:p>
    <w:p w14:paraId="21C858C6" w14:textId="77777777" w:rsidR="007C0561" w:rsidRDefault="003F0AC3" w:rsidP="007C0561">
      <w:pPr>
        <w:tabs>
          <w:tab w:val="decimal" w:pos="2268"/>
          <w:tab w:val="right" w:pos="4536"/>
        </w:tabs>
        <w:rPr>
          <w:rFonts w:cs="Arial"/>
          <w:lang w:val="en-GB"/>
        </w:rPr>
      </w:pPr>
      <w:r>
        <w:rPr>
          <w:b/>
          <w:noProof/>
          <w:lang w:val="en-GB" w:eastAsia="zh-CN"/>
        </w:rPr>
        <mc:AlternateContent>
          <mc:Choice Requires="wps">
            <w:drawing>
              <wp:anchor distT="0" distB="0" distL="114300" distR="114300" simplePos="0" relativeHeight="251659264" behindDoc="0" locked="0" layoutInCell="1" allowOverlap="1" wp14:anchorId="21C85957" wp14:editId="21C85958">
                <wp:simplePos x="0" y="0"/>
                <wp:positionH relativeFrom="margin">
                  <wp:posOffset>3602808</wp:posOffset>
                </wp:positionH>
                <wp:positionV relativeFrom="paragraph">
                  <wp:posOffset>4445</wp:posOffset>
                </wp:positionV>
                <wp:extent cx="2356338" cy="257908"/>
                <wp:effectExtent l="0" t="0" r="0" b="0"/>
                <wp:wrapNone/>
                <wp:docPr id="12" name="TextBox 11"/>
                <wp:cNvGraphicFramePr/>
                <a:graphic xmlns:a="http://schemas.openxmlformats.org/drawingml/2006/main">
                  <a:graphicData uri="http://schemas.microsoft.com/office/word/2010/wordprocessingShape">
                    <wps:wsp>
                      <wps:cNvSpPr txBox="1"/>
                      <wps:spPr>
                        <a:xfrm flipH="1">
                          <a:off x="0" y="0"/>
                          <a:ext cx="2356338" cy="257908"/>
                        </a:xfrm>
                        <a:prstGeom prst="rect">
                          <a:avLst/>
                        </a:prstGeom>
                        <a:noFill/>
                      </wps:spPr>
                      <wps:txbx>
                        <w:txbxContent>
                          <w:p w14:paraId="21C85989" w14:textId="77777777" w:rsidR="008052B9" w:rsidRPr="00195FD0" w:rsidRDefault="00317AF2" w:rsidP="007C0561">
                            <w:pPr>
                              <w:pStyle w:val="NormalWeb"/>
                              <w:spacing w:before="0" w:beforeAutospacing="0" w:after="0" w:afterAutospacing="0"/>
                              <w:jc w:val="center"/>
                              <w:rPr>
                                <w:b/>
                                <w:i/>
                                <w:sz w:val="22"/>
                              </w:rPr>
                            </w:pPr>
                            <m:oMath>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n</m:t>
                                      </m:r>
                                    </m:e>
                                    <m:sub>
                                      <m:r>
                                        <m:rPr>
                                          <m:sty m:val="bi"/>
                                        </m:rPr>
                                        <w:rPr>
                                          <w:rFonts w:ascii="Cambria Math" w:eastAsia="Cambria Math" w:hAnsi="Cambria Math" w:cstheme="minorBidi"/>
                                          <w:color w:val="000000" w:themeColor="text1"/>
                                          <w:kern w:val="24"/>
                                          <w:sz w:val="20"/>
                                        </w:rPr>
                                        <m:t>aμ,at</m:t>
                                      </m:r>
                                    </m:sub>
                                  </m:sSub>
                                  <m:r>
                                    <m:rPr>
                                      <m:sty m:val="bi"/>
                                    </m:rPr>
                                    <w:rPr>
                                      <w:rFonts w:ascii="Cambria Math" w:eastAsia="Cambria Math" w:hAnsi="Cambria Math" w:cstheme="minorBidi"/>
                                      <w:color w:val="000000" w:themeColor="text1"/>
                                      <w:kern w:val="24"/>
                                      <w:sz w:val="20"/>
                                    </w:rPr>
                                    <m:t>(r,t)</m:t>
                                  </m:r>
                                </m:num>
                                <m:den>
                                  <m:r>
                                    <m:rPr>
                                      <m:sty m:val="bi"/>
                                    </m:rPr>
                                    <w:rPr>
                                      <w:rFonts w:ascii="Cambria Math" w:eastAsia="Cambria Math" w:hAnsi="Cambria Math" w:cstheme="minorBidi"/>
                                      <w:color w:val="000000" w:themeColor="text1"/>
                                      <w:kern w:val="24"/>
                                      <w:sz w:val="20"/>
                                    </w:rPr>
                                    <m:t>∂t</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j</m:t>
                                      </m:r>
                                    </m:e>
                                    <m:sub>
                                      <m:r>
                                        <m:rPr>
                                          <m:sty m:val="bi"/>
                                        </m:rPr>
                                        <w:rPr>
                                          <w:rFonts w:ascii="Cambria Math" w:eastAsia="Cambria Math" w:hAnsi="Cambria Math" w:cstheme="minorBidi"/>
                                          <w:color w:val="000000" w:themeColor="text1"/>
                                          <w:kern w:val="24"/>
                                          <w:sz w:val="20"/>
                                        </w:rPr>
                                        <m:t>a</m:t>
                                      </m:r>
                                    </m:sub>
                                  </m:sSub>
                                  <m:r>
                                    <m:rPr>
                                      <m:sty m:val="bi"/>
                                    </m:rPr>
                                    <w:rPr>
                                      <w:rFonts w:ascii="Cambria Math" w:eastAsia="Cambria Math" w:hAnsi="Cambria Math" w:cstheme="minorBidi"/>
                                      <w:color w:val="000000" w:themeColor="text1"/>
                                      <w:kern w:val="24"/>
                                      <w:sz w:val="20"/>
                                    </w:rPr>
                                    <m:t>×r)</m:t>
                                  </m:r>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sSub>
                                <m:sSubPr>
                                  <m:ctrlPr>
                                    <w:rPr>
                                      <w:rFonts w:ascii="Cambria Math" w:hAnsi="Cambria Math"/>
                                      <w:b/>
                                      <w:i/>
                                      <w:color w:val="000000" w:themeColor="text1"/>
                                      <w:kern w:val="24"/>
                                      <w:sz w:val="20"/>
                                    </w:rPr>
                                  </m:ctrlPr>
                                </m:sSubPr>
                                <m:e>
                                  <m:r>
                                    <m:rPr>
                                      <m:sty m:val="bi"/>
                                    </m:rPr>
                                    <w:rPr>
                                      <w:rFonts w:ascii="Cambria Math" w:hAnsi="Cambria Math"/>
                                      <w:color w:val="000000" w:themeColor="text1"/>
                                      <w:kern w:val="24"/>
                                      <w:sz w:val="20"/>
                                    </w:rPr>
                                    <m:t>s</m:t>
                                  </m:r>
                                </m:e>
                                <m:sub>
                                  <m:r>
                                    <m:rPr>
                                      <m:sty m:val="bi"/>
                                    </m:rPr>
                                    <w:rPr>
                                      <w:rFonts w:ascii="Cambria Math" w:hAnsi="Cambria Math"/>
                                      <w:color w:val="000000" w:themeColor="text1"/>
                                      <w:kern w:val="24"/>
                                      <w:sz w:val="20"/>
                                    </w:rPr>
                                    <m:t>aμ,at</m:t>
                                  </m:r>
                                </m:sub>
                              </m:sSub>
                              <m:r>
                                <m:rPr>
                                  <m:sty m:val="bi"/>
                                </m:rPr>
                                <w:rPr>
                                  <w:rFonts w:ascii="Cambria Math" w:hAnsi="Cambria Math"/>
                                  <w:color w:val="000000" w:themeColor="text1"/>
                                  <w:kern w:val="24"/>
                                  <w:sz w:val="20"/>
                                </w:rPr>
                                <m:t>(r,t)</m:t>
                              </m:r>
                            </m:oMath>
                            <w:r w:rsidR="008052B9" w:rsidRPr="00195FD0">
                              <w:rPr>
                                <w:b/>
                                <w:i/>
                                <w:sz w:val="22"/>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C85957" id="TextBox 11" o:spid="_x0000_s1027" type="#_x0000_t202" style="position:absolute;left:0;text-align:left;margin-left:283.7pt;margin-top:.35pt;width:185.55pt;height:20.3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" filled="f" stroked="f">
                <v:textbox inset="0,0,0,0">
                  <w:txbxContent>
                    <w:p w14:paraId="21C85989" w14:textId="77777777" w:rsidR="008052B9" w:rsidRPr="00195FD0" w:rsidRDefault="00317AF2" w:rsidP="007C0561">
                      <w:pPr>
                        <w:pStyle w:val="NormalWeb"/>
                        <w:spacing w:before="0" w:beforeAutospacing="0" w:after="0" w:afterAutospacing="0"/>
                        <w:jc w:val="center"/>
                        <w:rPr>
                          <w:b/>
                          <w:i/>
                          <w:sz w:val="22"/>
                        </w:rPr>
                      </w:pPr>
                      <m:oMath>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n</m:t>
                                </m:r>
                              </m:e>
                              <m:sub>
                                <m:r>
                                  <m:rPr>
                                    <m:sty m:val="bi"/>
                                  </m:rPr>
                                  <w:rPr>
                                    <w:rFonts w:ascii="Cambria Math" w:eastAsia="Cambria Math" w:hAnsi="Cambria Math" w:cstheme="minorBidi"/>
                                    <w:color w:val="000000" w:themeColor="text1"/>
                                    <w:kern w:val="24"/>
                                    <w:sz w:val="20"/>
                                  </w:rPr>
                                  <m:t>aμ,at</m:t>
                                </m:r>
                              </m:sub>
                            </m:sSub>
                            <m:r>
                              <m:rPr>
                                <m:sty m:val="bi"/>
                              </m:rPr>
                              <w:rPr>
                                <w:rFonts w:ascii="Cambria Math" w:eastAsia="Cambria Math" w:hAnsi="Cambria Math" w:cstheme="minorBidi"/>
                                <w:color w:val="000000" w:themeColor="text1"/>
                                <w:kern w:val="24"/>
                                <w:sz w:val="20"/>
                              </w:rPr>
                              <m:t>(r,t)</m:t>
                            </m:r>
                          </m:num>
                          <m:den>
                            <m:r>
                              <m:rPr>
                                <m:sty m:val="bi"/>
                              </m:rPr>
                              <w:rPr>
                                <w:rFonts w:ascii="Cambria Math" w:eastAsia="Cambria Math" w:hAnsi="Cambria Math" w:cstheme="minorBidi"/>
                                <w:color w:val="000000" w:themeColor="text1"/>
                                <w:kern w:val="24"/>
                                <w:sz w:val="20"/>
                              </w:rPr>
                              <m:t>∂t</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j</m:t>
                                </m:r>
                              </m:e>
                              <m:sub>
                                <m:r>
                                  <m:rPr>
                                    <m:sty m:val="bi"/>
                                  </m:rPr>
                                  <w:rPr>
                                    <w:rFonts w:ascii="Cambria Math" w:eastAsia="Cambria Math" w:hAnsi="Cambria Math" w:cstheme="minorBidi"/>
                                    <w:color w:val="000000" w:themeColor="text1"/>
                                    <w:kern w:val="24"/>
                                    <w:sz w:val="20"/>
                                  </w:rPr>
                                  <m:t>a</m:t>
                                </m:r>
                              </m:sub>
                            </m:sSub>
                            <m:r>
                              <m:rPr>
                                <m:sty m:val="bi"/>
                              </m:rPr>
                              <w:rPr>
                                <w:rFonts w:ascii="Cambria Math" w:eastAsia="Cambria Math" w:hAnsi="Cambria Math" w:cstheme="minorBidi"/>
                                <w:color w:val="000000" w:themeColor="text1"/>
                                <w:kern w:val="24"/>
                                <w:sz w:val="20"/>
                              </w:rPr>
                              <m:t>×r)</m:t>
                            </m:r>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sSub>
                          <m:sSubPr>
                            <m:ctrlPr>
                              <w:rPr>
                                <w:rFonts w:ascii="Cambria Math" w:hAnsi="Cambria Math"/>
                                <w:b/>
                                <w:i/>
                                <w:color w:val="000000" w:themeColor="text1"/>
                                <w:kern w:val="24"/>
                                <w:sz w:val="20"/>
                              </w:rPr>
                            </m:ctrlPr>
                          </m:sSubPr>
                          <m:e>
                            <m:r>
                              <m:rPr>
                                <m:sty m:val="bi"/>
                              </m:rPr>
                              <w:rPr>
                                <w:rFonts w:ascii="Cambria Math" w:hAnsi="Cambria Math"/>
                                <w:color w:val="000000" w:themeColor="text1"/>
                                <w:kern w:val="24"/>
                                <w:sz w:val="20"/>
                              </w:rPr>
                              <m:t>s</m:t>
                            </m:r>
                          </m:e>
                          <m:sub>
                            <m:r>
                              <m:rPr>
                                <m:sty m:val="bi"/>
                              </m:rPr>
                              <w:rPr>
                                <w:rFonts w:ascii="Cambria Math" w:hAnsi="Cambria Math"/>
                                <w:color w:val="000000" w:themeColor="text1"/>
                                <w:kern w:val="24"/>
                                <w:sz w:val="20"/>
                              </w:rPr>
                              <m:t>aμ,at</m:t>
                            </m:r>
                          </m:sub>
                        </m:sSub>
                        <m:r>
                          <m:rPr>
                            <m:sty m:val="bi"/>
                          </m:rPr>
                          <w:rPr>
                            <w:rFonts w:ascii="Cambria Math" w:hAnsi="Cambria Math"/>
                            <w:color w:val="000000" w:themeColor="text1"/>
                            <w:kern w:val="24"/>
                            <w:sz w:val="20"/>
                          </w:rPr>
                          <m:t>(r,t)</m:t>
                        </m:r>
                      </m:oMath>
                      <w:r w:rsidR="008052B9" w:rsidRPr="00195FD0">
                        <w:rPr>
                          <w:b/>
                          <w:i/>
                          <w:sz w:val="22"/>
                        </w:rPr>
                        <w:t xml:space="preserve"> </w:t>
                      </w:r>
                    </w:p>
                  </w:txbxContent>
                </v:textbox>
                <w10:wrap anchorx="margin"/>
              </v:shape>
            </w:pict>
          </mc:Fallback>
        </mc:AlternateContent>
      </w:r>
      <w:r w:rsidR="005E0D03">
        <w:rPr>
          <w:rFonts w:cs="Arial"/>
          <w:lang w:val="en-GB"/>
        </w:rPr>
        <w:t xml:space="preserve"> </w:t>
      </w:r>
      <w:r w:rsidR="007C0561">
        <w:rPr>
          <w:rFonts w:cs="Arial"/>
          <w:lang w:val="en-GB"/>
        </w:rPr>
        <w:tab/>
      </w:r>
      <w:r w:rsidR="007C0561">
        <w:rPr>
          <w:rFonts w:cs="Arial"/>
          <w:lang w:val="en-GB"/>
        </w:rPr>
        <w:tab/>
      </w:r>
      <w:r w:rsidR="00F2063D">
        <w:rPr>
          <w:rFonts w:cs="Arial"/>
          <w:lang w:val="en-GB"/>
        </w:rPr>
        <w:t xml:space="preserve">  </w:t>
      </w:r>
      <w:r w:rsidR="00603566">
        <w:rPr>
          <w:rFonts w:cs="Arial"/>
          <w:lang w:val="en-GB"/>
        </w:rPr>
        <w:t>(2)</w:t>
      </w:r>
    </w:p>
    <w:p w14:paraId="21C858C7" w14:textId="77777777" w:rsidR="007C0561" w:rsidRDefault="00195FD0" w:rsidP="007C0561">
      <w:pPr>
        <w:tabs>
          <w:tab w:val="decimal" w:pos="2268"/>
          <w:tab w:val="right" w:pos="4536"/>
        </w:tabs>
        <w:rPr>
          <w:rFonts w:cs="Arial"/>
          <w:b/>
          <w:lang w:val="en-GB"/>
        </w:rPr>
      </w:pPr>
      <w:r>
        <w:rPr>
          <w:rFonts w:cs="Arial"/>
          <w:b/>
          <w:lang w:val="en-GB"/>
        </w:rPr>
        <w:t>Ohmic’s Law:</w:t>
      </w:r>
    </w:p>
    <w:p w14:paraId="21C858C8" w14:textId="77777777" w:rsidR="00195FD0" w:rsidRDefault="00195FD0" w:rsidP="00195FD0">
      <w:pPr>
        <w:tabs>
          <w:tab w:val="decimal" w:pos="2268"/>
          <w:tab w:val="right" w:pos="4536"/>
        </w:tabs>
        <w:rPr>
          <w:rFonts w:cs="Arial"/>
          <w:lang w:val="en-GB"/>
        </w:rPr>
      </w:pPr>
      <w:r>
        <w:rPr>
          <w:rFonts w:cs="Arial"/>
          <w:lang w:val="en-GB"/>
        </w:rPr>
        <w:tab/>
      </w:r>
      <w:r w:rsidR="001A7634" w:rsidRPr="00E20BC3">
        <w:rPr>
          <w:b/>
          <w:i/>
          <w:lang w:eastAsia="zh-CN"/>
        </w:rPr>
        <w:t xml:space="preserve">          </w:t>
      </w:r>
      <w:r w:rsidR="00E20BC3">
        <w:rPr>
          <w:b/>
          <w:i/>
          <w:lang w:eastAsia="zh-CN"/>
        </w:rPr>
        <w:t xml:space="preserve">         </w:t>
      </w:r>
      <w:r w:rsidRPr="00E20BC3">
        <w:rPr>
          <w:b/>
          <w:i/>
          <w:lang w:eastAsia="zh-CN"/>
        </w:rPr>
        <w:t xml:space="preserve">  </w:t>
      </w:r>
      <w:r w:rsidRPr="00187840">
        <w:rPr>
          <w:b/>
          <w:i/>
          <w:sz w:val="24"/>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j</m:t>
            </m:r>
          </m:e>
          <m:sub>
            <m:r>
              <m:rPr>
                <m:sty m:val="bi"/>
              </m:rPr>
              <w:rPr>
                <w:rFonts w:ascii="Cambria Math" w:hAnsi="Cambria Math"/>
                <w:lang w:eastAsia="zh-CN"/>
              </w:rPr>
              <m:t>a</m:t>
            </m:r>
          </m:sub>
        </m:sSub>
        <m:d>
          <m:dPr>
            <m:ctrlPr>
              <w:rPr>
                <w:rFonts w:ascii="Cambria Math" w:hAnsi="Cambria Math"/>
                <w:b/>
                <w:i/>
                <w:lang w:eastAsia="zh-CN"/>
              </w:rPr>
            </m:ctrlPr>
          </m:dPr>
          <m:e>
            <m:r>
              <m:rPr>
                <m:sty m:val="bi"/>
              </m:rPr>
              <w:rPr>
                <w:rFonts w:ascii="Cambria Math" w:hAnsi="Cambria Math"/>
                <w:lang w:eastAsia="zh-CN"/>
              </w:rPr>
              <m:t>r,t</m:t>
            </m:r>
          </m:e>
        </m:d>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μ</m:t>
            </m:r>
          </m:e>
          <m:sub>
            <m:r>
              <m:rPr>
                <m:sty m:val="bi"/>
              </m:rPr>
              <w:rPr>
                <w:rFonts w:ascii="Cambria Math" w:hAnsi="Cambria Math"/>
                <w:lang w:eastAsia="zh-CN"/>
              </w:rPr>
              <m:t>a</m:t>
            </m:r>
          </m:sub>
        </m:sSub>
        <m:r>
          <m:rPr>
            <m:sty m:val="bi"/>
          </m:rPr>
          <w:rPr>
            <w:rFonts w:ascii="Cambria Math" w:hAnsi="Cambria Math"/>
            <w:lang w:eastAsia="zh-CN"/>
          </w:rPr>
          <m:t>(r,t)</m:t>
        </m:r>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aμ</m:t>
            </m:r>
          </m:sub>
        </m:sSub>
        <m:r>
          <m:rPr>
            <m:sty m:val="bi"/>
          </m:rPr>
          <w:rPr>
            <w:rFonts w:ascii="Cambria Math" w:hAnsi="Cambria Math"/>
            <w:lang w:eastAsia="zh-CN"/>
          </w:rPr>
          <m:t>(r,t)E(r,t)</m:t>
        </m:r>
      </m:oMath>
      <w:r w:rsidR="00F2063D" w:rsidRPr="00E20BC3">
        <w:rPr>
          <w:b/>
          <w:i/>
          <w:lang w:eastAsia="zh-CN"/>
        </w:rPr>
        <w:t xml:space="preserve">             </w:t>
      </w:r>
      <w:r w:rsidR="00603566">
        <w:rPr>
          <w:rFonts w:cs="Arial"/>
          <w:lang w:val="en-GB"/>
        </w:rPr>
        <w:t>(3)</w:t>
      </w:r>
    </w:p>
    <w:p w14:paraId="21C858C9" w14:textId="77777777" w:rsidR="00681B0B" w:rsidRDefault="003F0AC3" w:rsidP="00681B0B">
      <w:pPr>
        <w:tabs>
          <w:tab w:val="decimal" w:pos="2268"/>
          <w:tab w:val="right" w:pos="4536"/>
        </w:tabs>
        <w:rPr>
          <w:lang w:eastAsia="zh-CN"/>
        </w:rPr>
      </w:pPr>
      <w:r>
        <w:rPr>
          <w:rFonts w:cs="Arial"/>
          <w:lang w:val="en-GB" w:eastAsia="zh-CN"/>
        </w:rPr>
        <w:t>w</w:t>
      </w:r>
      <w:r w:rsidR="00F16C58">
        <w:rPr>
          <w:rFonts w:cs="Arial"/>
          <w:lang w:val="en-GB" w:eastAsia="zh-CN"/>
        </w:rPr>
        <w:t xml:space="preserve">here </w:t>
      </w:r>
      <m:oMath>
        <m:sSub>
          <m:sSubPr>
            <m:ctrlPr>
              <w:rPr>
                <w:rFonts w:ascii="Cambria Math" w:hAnsi="Cambria Math"/>
                <w:i/>
                <w:lang w:eastAsia="zh-CN"/>
              </w:rPr>
            </m:ctrlPr>
          </m:sSubPr>
          <m:e>
            <m:r>
              <w:rPr>
                <w:rFonts w:ascii="Cambria Math" w:hAnsi="Cambria Math"/>
                <w:lang w:eastAsia="zh-CN"/>
              </w:rPr>
              <m:t>j</m:t>
            </m:r>
          </m:e>
          <m:sub>
            <m:r>
              <w:rPr>
                <w:rFonts w:ascii="Cambria Math" w:hAnsi="Cambria Math"/>
                <w:lang w:eastAsia="zh-CN"/>
              </w:rPr>
              <m:t>a</m:t>
            </m:r>
          </m:sub>
        </m:sSub>
      </m:oMath>
      <w:r w:rsidR="00681B0B">
        <w:rPr>
          <w:lang w:eastAsia="zh-CN"/>
        </w:rPr>
        <w:t xml:space="preserve"> is the conduction current density; </w:t>
      </w:r>
      <m:oMath>
        <m:r>
          <w:rPr>
            <w:rFonts w:ascii="Cambria Math" w:hAnsi="Cambria Math"/>
            <w:lang w:eastAsia="zh-CN"/>
          </w:rPr>
          <m:t>n</m:t>
        </m:r>
      </m:oMath>
      <w:r w:rsidR="00681B0B">
        <w:rPr>
          <w:lang w:eastAsia="zh-CN"/>
        </w:rPr>
        <w:t xml:space="preserve"> is the charge density; </w:t>
      </w:r>
      <w:r w:rsidR="00681B0B" w:rsidRPr="001D550D">
        <w:rPr>
          <w:rFonts w:ascii="Cambria Math" w:hAnsi="Cambria Math"/>
          <w:lang w:eastAsia="zh-CN"/>
        </w:rPr>
        <w:t>E</w:t>
      </w:r>
      <w:r w:rsidR="00681B0B">
        <w:rPr>
          <w:lang w:eastAsia="zh-CN"/>
        </w:rPr>
        <w:t xml:space="preserve"> is the electric field; </w:t>
      </w:r>
      <m:oMath>
        <m:r>
          <w:rPr>
            <w:rFonts w:ascii="Cambria Math" w:hAnsi="Cambria Math"/>
            <w:lang w:eastAsia="zh-CN"/>
          </w:rPr>
          <m:t>ρ</m:t>
        </m:r>
      </m:oMath>
      <w:r w:rsidR="00681B0B">
        <w:rPr>
          <w:lang w:eastAsia="zh-CN"/>
        </w:rPr>
        <w:t xml:space="preserve"> is the net charge density;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0</m:t>
            </m:r>
          </m:sub>
        </m:sSub>
      </m:oMath>
      <w:r w:rsidR="00681B0B">
        <w:rPr>
          <w:lang w:eastAsia="zh-CN"/>
        </w:rPr>
        <w:t xml:space="preserve"> is the vacuum permittivity,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r</m:t>
            </m:r>
          </m:sub>
        </m:sSub>
      </m:oMath>
      <w:r w:rsidR="00681B0B">
        <w:rPr>
          <w:lang w:eastAsia="zh-CN"/>
        </w:rPr>
        <w:t xml:space="preserve"> is the relative dielectric permittivity, which is considered as a cons</w:t>
      </w:r>
      <w:r w:rsidR="00F65F34">
        <w:rPr>
          <w:lang w:eastAsia="zh-CN"/>
        </w:rPr>
        <w:t>tant (2.3 for polyethylene).  H</w:t>
      </w:r>
      <w:r w:rsidR="00681B0B">
        <w:rPr>
          <w:lang w:eastAsia="zh-CN"/>
        </w:rPr>
        <w:t xml:space="preserve">ere </w:t>
      </w:r>
      <w:r w:rsidR="00681B0B" w:rsidRPr="00F65F34">
        <w:rPr>
          <w:rFonts w:ascii="Cambria Math" w:hAnsi="Cambria Math"/>
          <w:i/>
          <w:lang w:eastAsia="zh-CN"/>
        </w:rPr>
        <w:t>a</w:t>
      </w:r>
      <w:r w:rsidR="00681B0B">
        <w:rPr>
          <w:lang w:eastAsia="zh-CN"/>
        </w:rPr>
        <w:t xml:space="preserve"> refers to the type of charge, and the subscript </w:t>
      </w:r>
      <w:r w:rsidR="00681B0B" w:rsidRPr="00F65F34">
        <w:rPr>
          <w:rFonts w:ascii="Calibri" w:hAnsi="Calibri"/>
          <w:i/>
          <w:lang w:eastAsia="zh-CN"/>
        </w:rPr>
        <w:t>µ</w:t>
      </w:r>
      <w:r w:rsidR="00681B0B">
        <w:rPr>
          <w:lang w:eastAsia="zh-CN"/>
        </w:rPr>
        <w:t xml:space="preserve"> or </w:t>
      </w:r>
      <w:r w:rsidR="00681B0B" w:rsidRPr="00F65F34">
        <w:rPr>
          <w:rFonts w:ascii="Cambria Math" w:hAnsi="Cambria Math"/>
          <w:i/>
          <w:lang w:eastAsia="zh-CN"/>
        </w:rPr>
        <w:t>t</w:t>
      </w:r>
      <w:r w:rsidR="00681B0B">
        <w:rPr>
          <w:lang w:eastAsia="zh-CN"/>
        </w:rPr>
        <w:t xml:space="preserve"> refers respectively to mobile or trapped charge.  </w:t>
      </w:r>
      <w:r w:rsidR="00F65F34">
        <w:rPr>
          <w:rFonts w:ascii="Cambria Math" w:hAnsi="Cambria Math"/>
          <w:i/>
          <w:lang w:eastAsia="zh-CN"/>
        </w:rPr>
        <w:t>S</w:t>
      </w:r>
      <w:r w:rsidR="00681B0B">
        <w:rPr>
          <w:rFonts w:hint="eastAsia"/>
          <w:lang w:eastAsia="zh-CN"/>
        </w:rPr>
        <w:t xml:space="preserve"> are the source terms, which encompass the changes in local density by proc</w:t>
      </w:r>
      <w:r w:rsidR="00F65F34">
        <w:rPr>
          <w:rFonts w:hint="eastAsia"/>
          <w:lang w:eastAsia="zh-CN"/>
        </w:rPr>
        <w:t>esses other than transport (trapping, detrapping and</w:t>
      </w:r>
      <w:r w:rsidR="00681B0B">
        <w:rPr>
          <w:rFonts w:hint="eastAsia"/>
          <w:lang w:eastAsia="zh-CN"/>
        </w:rPr>
        <w:t xml:space="preserve"> recombination).</w:t>
      </w:r>
      <w:r w:rsidR="00A15CBE">
        <w:rPr>
          <w:lang w:eastAsia="zh-CN"/>
        </w:rPr>
        <w:t xml:space="preserve">  </w:t>
      </w:r>
    </w:p>
    <w:p w14:paraId="21C858CA" w14:textId="77777777" w:rsidR="00A15CBE" w:rsidRDefault="00A15CBE" w:rsidP="00A15CBE">
      <w:pPr>
        <w:tabs>
          <w:tab w:val="decimal" w:pos="2268"/>
          <w:tab w:val="right" w:pos="4536"/>
        </w:tabs>
        <w:rPr>
          <w:lang w:val="en-GB" w:eastAsia="zh-CN"/>
        </w:rPr>
      </w:pPr>
      <w:r>
        <w:rPr>
          <w:rFonts w:hint="eastAsia"/>
          <w:lang w:eastAsia="zh-CN"/>
        </w:rPr>
        <w:t>The continuity equation is solved by using a splitting method</w:t>
      </w:r>
      <w:r w:rsidR="00E11F4B">
        <w:rPr>
          <w:lang w:eastAsia="zh-CN"/>
        </w:rPr>
        <w:t>, and the source term equation actually consists of f</w:t>
      </w:r>
      <w:r w:rsidR="00FA7164">
        <w:rPr>
          <w:lang w:eastAsia="zh-CN"/>
        </w:rPr>
        <w:t>our equations for each specie</w:t>
      </w:r>
      <w:r w:rsidR="00FA7164">
        <w:rPr>
          <w:lang w:val="en-GB" w:eastAsia="zh-CN"/>
        </w:rPr>
        <w:t>s.</w:t>
      </w:r>
    </w:p>
    <w:p w14:paraId="21C858CB" w14:textId="77777777" w:rsidR="00FA7164" w:rsidRPr="00FA7164" w:rsidRDefault="00317AF2"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oet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oMath>
      </m:oMathPara>
    </w:p>
    <w:p w14:paraId="21C858CC" w14:textId="77777777" w:rsidR="00FA7164" w:rsidRPr="00FA7164" w:rsidRDefault="00317AF2"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oht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oMath>
      </m:oMathPara>
    </w:p>
    <w:p w14:paraId="21C858CD" w14:textId="77777777" w:rsidR="00FA7164" w:rsidRPr="00FA7164" w:rsidRDefault="00317AF2"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0</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oet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oMath>
      </m:oMathPara>
    </w:p>
    <w:p w14:paraId="21C858CE" w14:textId="77777777" w:rsidR="00FA7164" w:rsidRPr="00FA7164" w:rsidRDefault="00317AF2" w:rsidP="00FA7164">
      <w:pPr>
        <w:rPr>
          <w:b/>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4</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0</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oht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oMath>
      </m:oMathPara>
    </w:p>
    <w:p w14:paraId="21C858CF" w14:textId="77777777" w:rsidR="00FA7164" w:rsidRPr="00FA7164" w:rsidRDefault="00FA7164" w:rsidP="00FA7164">
      <w:pPr>
        <w:spacing w:after="0"/>
        <w:rPr>
          <w:b/>
          <w:sz w:val="16"/>
          <w:lang w:eastAsia="zh-CN"/>
        </w:rPr>
      </w:pPr>
      <w:r>
        <w:rPr>
          <w:b/>
          <w:sz w:val="16"/>
          <w:lang w:eastAsia="zh-CN"/>
        </w:rPr>
        <w:t xml:space="preserve">                                                                                                </w:t>
      </w:r>
      <w:r w:rsidR="00597AF0">
        <w:rPr>
          <w:b/>
          <w:sz w:val="16"/>
          <w:lang w:eastAsia="zh-CN"/>
        </w:rPr>
        <w:t xml:space="preserve"> </w:t>
      </w:r>
      <w:r>
        <w:rPr>
          <w:b/>
          <w:sz w:val="16"/>
          <w:lang w:eastAsia="zh-CN"/>
        </w:rPr>
        <w:t xml:space="preserve"> </w:t>
      </w:r>
      <w:r w:rsidR="00603566">
        <w:rPr>
          <w:rFonts w:cs="Arial"/>
          <w:lang w:val="en-GB"/>
        </w:rPr>
        <w:t>(4)</w:t>
      </w:r>
    </w:p>
    <w:p w14:paraId="21C858D0" w14:textId="77777777" w:rsidR="00195FD0" w:rsidRDefault="00597AF0" w:rsidP="00FA7164">
      <w:pPr>
        <w:tabs>
          <w:tab w:val="decimal" w:pos="2268"/>
          <w:tab w:val="right" w:pos="4536"/>
        </w:tabs>
        <w:rPr>
          <w:szCs w:val="22"/>
        </w:rPr>
      </w:pPr>
      <w:r w:rsidRPr="002319D0">
        <w:rPr>
          <w:rFonts w:cs="Arial"/>
          <w:noProof/>
          <w:sz w:val="24"/>
          <w:szCs w:val="22"/>
          <w:lang w:val="en-GB" w:eastAsia="zh-CN"/>
        </w:rPr>
        <mc:AlternateContent>
          <mc:Choice Requires="wps">
            <w:drawing>
              <wp:anchor distT="0" distB="0" distL="114300" distR="114300" simplePos="0" relativeHeight="251661312" behindDoc="0" locked="0" layoutInCell="1" allowOverlap="1" wp14:anchorId="21C85959" wp14:editId="21C8595A">
                <wp:simplePos x="0" y="0"/>
                <wp:positionH relativeFrom="column">
                  <wp:posOffset>747934</wp:posOffset>
                </wp:positionH>
                <wp:positionV relativeFrom="paragraph">
                  <wp:posOffset>1092809</wp:posOffset>
                </wp:positionV>
                <wp:extent cx="3378835" cy="523240"/>
                <wp:effectExtent l="0" t="0" r="0" b="0"/>
                <wp:wrapNone/>
                <wp:docPr id="16" name="TextBox 15"/>
                <wp:cNvGraphicFramePr/>
                <a:graphic xmlns:a="http://schemas.openxmlformats.org/drawingml/2006/main">
                  <a:graphicData uri="http://schemas.microsoft.com/office/word/2010/wordprocessingShape">
                    <wps:wsp>
                      <wps:cNvSpPr txBox="1"/>
                      <wps:spPr>
                        <a:xfrm>
                          <a:off x="0" y="0"/>
                          <a:ext cx="3378835" cy="523240"/>
                        </a:xfrm>
                        <a:prstGeom prst="rect">
                          <a:avLst/>
                        </a:prstGeom>
                        <a:noFill/>
                      </wps:spPr>
                      <wps:txbx>
                        <w:txbxContent>
                          <w:p w14:paraId="21C8598A" w14:textId="77777777" w:rsidR="008052B9" w:rsidRPr="00597AF0" w:rsidRDefault="00317AF2" w:rsidP="00597AF0">
                            <w:pPr>
                              <w:pStyle w:val="NormalWeb"/>
                              <w:spacing w:before="0" w:beforeAutospacing="0" w:after="0" w:afterAutospacing="0"/>
                              <w:rPr>
                                <w:b/>
                                <w:i/>
                                <w:sz w:val="18"/>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D</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=v*exp⁡(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tre,trh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m:t>
                                  </m:r>
                                </m:den>
                              </m:f>
                              <m:r>
                                <m:rPr>
                                  <m:sty m:val="bi"/>
                                </m:rPr>
                                <w:rPr>
                                  <w:rFonts w:ascii="Cambria Math" w:hAnsi="Cambria Math" w:cstheme="minorBidi"/>
                                  <w:color w:val="000000" w:themeColor="text1"/>
                                  <w:kern w:val="24"/>
                                  <w:sz w:val="18"/>
                                </w:rPr>
                                <m:t>)</m:t>
                              </m:r>
                            </m:oMath>
                            <w:r w:rsidR="008052B9">
                              <w:rPr>
                                <w:b/>
                                <w:i/>
                                <w:sz w:val="18"/>
                              </w:rPr>
                              <w:t xml:space="preserve"> </w:t>
                            </w:r>
                          </w:p>
                        </w:txbxContent>
                      </wps:txbx>
                      <wps:bodyPr wrap="none" lIns="0" tIns="0" rIns="0" bIns="0" rtlCol="0">
                        <a:spAutoFit/>
                      </wps:bodyPr>
                    </wps:wsp>
                  </a:graphicData>
                </a:graphic>
              </wp:anchor>
            </w:drawing>
          </mc:Choice>
          <mc:Fallback>
            <w:pict>
              <v:shape w14:anchorId="21C85959" id="TextBox 15" o:spid="_x0000_s1028" type="#_x0000_t202" style="position:absolute;left:0;text-align:left;margin-left:58.9pt;margin-top:86.05pt;width:266.05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" filled="f" stroked="f">
                <v:textbox style="mso-fit-shape-to-text:t" inset="0,0,0,0">
                  <w:txbxContent>
                    <w:p w14:paraId="21C8598A" w14:textId="77777777" w:rsidR="008052B9" w:rsidRPr="00597AF0" w:rsidRDefault="00317AF2" w:rsidP="00597AF0">
                      <w:pPr>
                        <w:pStyle w:val="NormalWeb"/>
                        <w:spacing w:before="0" w:beforeAutospacing="0" w:after="0" w:afterAutospacing="0"/>
                        <w:rPr>
                          <w:b/>
                          <w:i/>
                          <w:sz w:val="18"/>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D</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=v*exp⁡(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tre,trh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m:t>
                            </m:r>
                          </m:den>
                        </m:f>
                        <m:r>
                          <m:rPr>
                            <m:sty m:val="bi"/>
                          </m:rPr>
                          <w:rPr>
                            <w:rFonts w:ascii="Cambria Math" w:hAnsi="Cambria Math" w:cstheme="minorBidi"/>
                            <w:color w:val="000000" w:themeColor="text1"/>
                            <w:kern w:val="24"/>
                            <w:sz w:val="18"/>
                          </w:rPr>
                          <m:t>)</m:t>
                        </m:r>
                      </m:oMath>
                      <w:r w:rsidR="008052B9">
                        <w:rPr>
                          <w:b/>
                          <w:i/>
                          <w:sz w:val="18"/>
                        </w:rPr>
                        <w:t xml:space="preserve"> </w:t>
                      </w:r>
                    </w:p>
                  </w:txbxContent>
                </v:textbox>
              </v:shape>
            </w:pict>
          </mc:Fallback>
        </mc:AlternateContent>
      </w:r>
      <w:r w:rsidR="00F65F34">
        <w:rPr>
          <w:rFonts w:cs="Arial"/>
          <w:lang w:val="en-GB" w:eastAsia="zh-CN"/>
        </w:rPr>
        <w:t>w</w:t>
      </w:r>
      <w:r w:rsidR="00FA7164" w:rsidRPr="002319D0">
        <w:rPr>
          <w:rFonts w:cs="Arial"/>
          <w:lang w:val="en-GB" w:eastAsia="zh-CN"/>
        </w:rPr>
        <w:t xml:space="preserve">here </w:t>
      </w:r>
      <w:r w:rsidR="00FA7164" w:rsidRPr="00F65F34">
        <w:rPr>
          <w:rFonts w:cs="Arial"/>
          <w:i/>
          <w:lang w:val="en-GB" w:eastAsia="zh-CN"/>
        </w:rPr>
        <w:t>s</w:t>
      </w:r>
      <w:r w:rsidR="00FA7164" w:rsidRPr="00F65F34">
        <w:rPr>
          <w:rFonts w:cs="Arial"/>
          <w:i/>
          <w:vertAlign w:val="subscript"/>
          <w:lang w:val="en-GB" w:eastAsia="zh-CN"/>
        </w:rPr>
        <w:t>1</w:t>
      </w:r>
      <w:r w:rsidR="00FA7164" w:rsidRPr="00F65F34">
        <w:rPr>
          <w:rFonts w:cs="Arial"/>
          <w:i/>
          <w:lang w:val="en-GB" w:eastAsia="zh-CN"/>
        </w:rPr>
        <w:t>, s</w:t>
      </w:r>
      <w:r w:rsidR="00FA7164" w:rsidRPr="00F65F34">
        <w:rPr>
          <w:rFonts w:cs="Arial"/>
          <w:i/>
          <w:vertAlign w:val="subscript"/>
          <w:lang w:val="en-GB" w:eastAsia="zh-CN"/>
        </w:rPr>
        <w:t>2</w:t>
      </w:r>
      <w:r w:rsidR="00FA7164" w:rsidRPr="00F65F34">
        <w:rPr>
          <w:rFonts w:cs="Arial"/>
          <w:i/>
          <w:lang w:val="en-GB" w:eastAsia="zh-CN"/>
        </w:rPr>
        <w:t>, s</w:t>
      </w:r>
      <w:r w:rsidR="00FA7164" w:rsidRPr="00F65F34">
        <w:rPr>
          <w:rFonts w:cs="Arial"/>
          <w:i/>
          <w:vertAlign w:val="subscript"/>
          <w:lang w:val="en-GB" w:eastAsia="zh-CN"/>
        </w:rPr>
        <w:t>3</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s</w:t>
      </w:r>
      <w:r w:rsidR="00FA7164" w:rsidRPr="00F65F34">
        <w:rPr>
          <w:rFonts w:cs="Arial"/>
          <w:i/>
          <w:vertAlign w:val="subscript"/>
          <w:lang w:val="en-GB" w:eastAsia="zh-CN"/>
        </w:rPr>
        <w:t>4</w:t>
      </w:r>
      <w:r w:rsidR="00FA7164" w:rsidRPr="00FA7164">
        <w:rPr>
          <w:rFonts w:cs="Arial"/>
          <w:lang w:val="en-GB" w:eastAsia="zh-CN"/>
        </w:rPr>
        <w:t xml:space="preserve"> are the source terms for each species; </w:t>
      </w:r>
      <w:r w:rsidR="00FA7164" w:rsidRPr="00F65F34">
        <w:rPr>
          <w:rFonts w:cs="Arial"/>
          <w:i/>
          <w:lang w:val="en-GB" w:eastAsia="zh-CN"/>
        </w:rPr>
        <w:t>S</w:t>
      </w:r>
      <w:r w:rsidR="00FA7164" w:rsidRPr="00F65F34">
        <w:rPr>
          <w:rFonts w:cs="Arial"/>
          <w:i/>
          <w:vertAlign w:val="subscript"/>
          <w:lang w:val="en-GB" w:eastAsia="zh-CN"/>
        </w:rPr>
        <w:t>0</w:t>
      </w:r>
      <w:r w:rsidR="00FA7164" w:rsidRPr="00F65F34">
        <w:rPr>
          <w:rFonts w:cs="Arial"/>
          <w:i/>
          <w:lang w:val="en-GB" w:eastAsia="zh-CN"/>
        </w:rPr>
        <w:t>, S</w:t>
      </w:r>
      <w:r w:rsidR="00FA7164" w:rsidRPr="00F65F34">
        <w:rPr>
          <w:rFonts w:cs="Arial"/>
          <w:i/>
          <w:vertAlign w:val="subscript"/>
          <w:lang w:val="en-GB" w:eastAsia="zh-CN"/>
        </w:rPr>
        <w:t>1</w:t>
      </w:r>
      <w:r w:rsidR="00FA7164" w:rsidRPr="00F65F34">
        <w:rPr>
          <w:rFonts w:cs="Arial"/>
          <w:i/>
          <w:lang w:val="en-GB" w:eastAsia="zh-CN"/>
        </w:rPr>
        <w:t>, S</w:t>
      </w:r>
      <w:r w:rsidR="00FA7164" w:rsidRPr="00F65F34">
        <w:rPr>
          <w:rFonts w:cs="Arial"/>
          <w:i/>
          <w:vertAlign w:val="subscript"/>
          <w:lang w:val="en-GB" w:eastAsia="zh-CN"/>
        </w:rPr>
        <w:t>2</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S</w:t>
      </w:r>
      <w:r w:rsidR="00FA7164" w:rsidRPr="00F65F34">
        <w:rPr>
          <w:rFonts w:cs="Arial"/>
          <w:i/>
          <w:vertAlign w:val="subscript"/>
          <w:lang w:val="en-GB" w:eastAsia="zh-CN"/>
        </w:rPr>
        <w:t>3</w:t>
      </w:r>
      <w:r w:rsidR="00FA7164" w:rsidRPr="00FA7164">
        <w:rPr>
          <w:rFonts w:cs="Arial"/>
          <w:lang w:val="en-GB" w:eastAsia="zh-CN"/>
        </w:rPr>
        <w:t xml:space="preserve"> are the recombination coefficients for different opposite species; </w:t>
      </w:r>
      <w:r w:rsidR="00FA7164" w:rsidRPr="00F65F34">
        <w:rPr>
          <w:rFonts w:cs="Arial"/>
          <w:i/>
          <w:lang w:val="en-GB" w:eastAsia="zh-CN"/>
        </w:rPr>
        <w:t>B</w:t>
      </w:r>
      <w:r w:rsidR="00FA7164" w:rsidRPr="00F65F34">
        <w:rPr>
          <w:rFonts w:cs="Arial"/>
          <w:i/>
          <w:vertAlign w:val="subscript"/>
          <w:lang w:val="en-GB" w:eastAsia="zh-CN"/>
        </w:rPr>
        <w:t>e</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B</w:t>
      </w:r>
      <w:r w:rsidR="00FA7164" w:rsidRPr="00F65F34">
        <w:rPr>
          <w:rFonts w:cs="Arial"/>
          <w:i/>
          <w:vertAlign w:val="subscript"/>
          <w:lang w:val="en-GB" w:eastAsia="zh-CN"/>
        </w:rPr>
        <w:t>h</w:t>
      </w:r>
      <w:r w:rsidR="00FA7164" w:rsidRPr="00FA7164">
        <w:rPr>
          <w:rFonts w:cs="Arial"/>
          <w:lang w:val="en-GB" w:eastAsia="zh-CN"/>
        </w:rPr>
        <w:t xml:space="preserve"> are the trapping coefficients for electrons/holes; </w:t>
      </w:r>
      <w:r w:rsidR="00FA7164" w:rsidRPr="00F65F34">
        <w:rPr>
          <w:rFonts w:cs="Arial"/>
          <w:i/>
          <w:lang w:val="en-GB" w:eastAsia="zh-CN"/>
        </w:rPr>
        <w:t>n</w:t>
      </w:r>
      <w:r w:rsidR="00FA7164" w:rsidRPr="00F65F34">
        <w:rPr>
          <w:rFonts w:cs="Arial"/>
          <w:i/>
          <w:vertAlign w:val="subscript"/>
          <w:lang w:val="en-GB" w:eastAsia="zh-CN"/>
        </w:rPr>
        <w:t>eμ</w:t>
      </w:r>
      <w:r w:rsidR="00FA7164" w:rsidRPr="00F65F34">
        <w:rPr>
          <w:rFonts w:cs="Arial"/>
          <w:i/>
          <w:lang w:val="en-GB" w:eastAsia="zh-CN"/>
        </w:rPr>
        <w:t>, n</w:t>
      </w:r>
      <w:r w:rsidR="00FA7164" w:rsidRPr="00F65F34">
        <w:rPr>
          <w:rFonts w:cs="Arial"/>
          <w:i/>
          <w:vertAlign w:val="subscript"/>
          <w:lang w:val="en-GB" w:eastAsia="zh-CN"/>
        </w:rPr>
        <w:t>et</w:t>
      </w:r>
      <w:r w:rsidR="00FA7164" w:rsidRPr="00F65F34">
        <w:rPr>
          <w:rFonts w:cs="Arial"/>
          <w:i/>
          <w:lang w:val="en-GB" w:eastAsia="zh-CN"/>
        </w:rPr>
        <w:t>, n</w:t>
      </w:r>
      <w:r w:rsidR="00FA7164" w:rsidRPr="00F65F34">
        <w:rPr>
          <w:rFonts w:cs="Arial"/>
          <w:i/>
          <w:vertAlign w:val="subscript"/>
          <w:lang w:val="en-GB" w:eastAsia="zh-CN"/>
        </w:rPr>
        <w:t>hμ</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n</w:t>
      </w:r>
      <w:r w:rsidR="00FA7164" w:rsidRPr="00F65F34">
        <w:rPr>
          <w:rFonts w:cs="Arial"/>
          <w:i/>
          <w:vertAlign w:val="subscript"/>
          <w:lang w:val="en-GB" w:eastAsia="zh-CN"/>
        </w:rPr>
        <w:t>ht</w:t>
      </w:r>
      <w:r w:rsidR="00FA7164" w:rsidRPr="00FA7164">
        <w:rPr>
          <w:rFonts w:cs="Arial"/>
          <w:lang w:val="en-GB" w:eastAsia="zh-CN"/>
        </w:rPr>
        <w:t xml:space="preserve"> respectively indicate the densities of each species; </w:t>
      </w:r>
      <w:r w:rsidR="00FA7164" w:rsidRPr="00F65F34">
        <w:rPr>
          <w:rFonts w:cs="Arial"/>
          <w:i/>
          <w:lang w:val="en-GB" w:eastAsia="zh-CN"/>
        </w:rPr>
        <w:t>n</w:t>
      </w:r>
      <w:r w:rsidR="00FA7164" w:rsidRPr="00F65F34">
        <w:rPr>
          <w:rFonts w:cs="Arial"/>
          <w:i/>
          <w:vertAlign w:val="subscript"/>
          <w:lang w:val="en-GB" w:eastAsia="zh-CN"/>
        </w:rPr>
        <w:t>oet</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n</w:t>
      </w:r>
      <w:r w:rsidR="00FA7164" w:rsidRPr="00F65F34">
        <w:rPr>
          <w:rFonts w:cs="Arial"/>
          <w:i/>
          <w:vertAlign w:val="subscript"/>
          <w:lang w:val="en-GB" w:eastAsia="zh-CN"/>
        </w:rPr>
        <w:t>oht</w:t>
      </w:r>
      <w:r w:rsidR="00FA7164" w:rsidRPr="00FA7164">
        <w:rPr>
          <w:rFonts w:cs="Arial"/>
          <w:lang w:val="en-GB" w:eastAsia="zh-CN"/>
        </w:rPr>
        <w:t xml:space="preserve"> are the trap densities for electrons and holes.</w:t>
      </w:r>
      <w:r w:rsidR="00FA7164">
        <w:rPr>
          <w:rFonts w:cs="Arial"/>
          <w:lang w:val="en-GB" w:eastAsia="zh-CN"/>
        </w:rPr>
        <w:t xml:space="preserve">  </w:t>
      </w:r>
      <w:r w:rsidR="00FA7164" w:rsidRPr="00F65F34">
        <w:rPr>
          <w:rFonts w:cs="Arial"/>
          <w:i/>
          <w:szCs w:val="22"/>
        </w:rPr>
        <w:t>D</w:t>
      </w:r>
      <w:r w:rsidR="00FA7164" w:rsidRPr="00F65F34">
        <w:rPr>
          <w:rFonts w:cs="Arial"/>
          <w:i/>
          <w:szCs w:val="22"/>
          <w:vertAlign w:val="subscript"/>
        </w:rPr>
        <w:t>e</w:t>
      </w:r>
      <w:r w:rsidR="00F65F34">
        <w:rPr>
          <w:rFonts w:ascii="Cambria Math" w:hAnsi="Cambria Math"/>
          <w:i/>
          <w:szCs w:val="22"/>
        </w:rPr>
        <w:t xml:space="preserve"> </w:t>
      </w:r>
      <w:r w:rsidR="00F65F34" w:rsidRPr="00F65F34">
        <w:rPr>
          <w:rFonts w:cs="Arial"/>
          <w:szCs w:val="22"/>
        </w:rPr>
        <w:t>and</w:t>
      </w:r>
      <w:r w:rsidR="00FA7164" w:rsidRPr="00F65F34">
        <w:rPr>
          <w:rFonts w:ascii="Cambria Math" w:hAnsi="Cambria Math"/>
          <w:i/>
          <w:szCs w:val="22"/>
        </w:rPr>
        <w:t xml:space="preserve"> </w:t>
      </w:r>
      <w:r w:rsidR="00FA7164" w:rsidRPr="00F65F34">
        <w:rPr>
          <w:rFonts w:cs="Arial"/>
          <w:i/>
          <w:szCs w:val="22"/>
        </w:rPr>
        <w:t>D</w:t>
      </w:r>
      <w:r w:rsidR="00FA7164" w:rsidRPr="00F65F34">
        <w:rPr>
          <w:rFonts w:cs="Arial"/>
          <w:i/>
          <w:szCs w:val="22"/>
          <w:vertAlign w:val="subscript"/>
        </w:rPr>
        <w:t>h</w:t>
      </w:r>
      <w:r w:rsidR="00FA7164">
        <w:rPr>
          <w:szCs w:val="22"/>
        </w:rPr>
        <w:t xml:space="preserve"> are the detrapping coefficients for electrons and holes of the form</w:t>
      </w:r>
      <w:r w:rsidR="002319D0">
        <w:rPr>
          <w:szCs w:val="22"/>
        </w:rPr>
        <w:t xml:space="preserve"> </w:t>
      </w:r>
      <w:r w:rsidR="002319D0">
        <w:rPr>
          <w:szCs w:val="22"/>
        </w:rPr>
        <w:fldChar w:fldCharType="begin" w:fldLock="1"/>
      </w:r>
      <w:r w:rsidR="008052B9">
        <w:rPr>
          <w:szCs w:val="22"/>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2319D0">
        <w:rPr>
          <w:szCs w:val="22"/>
        </w:rPr>
        <w:fldChar w:fldCharType="separate"/>
      </w:r>
      <w:r w:rsidR="008052B9" w:rsidRPr="008052B9">
        <w:rPr>
          <w:noProof/>
          <w:szCs w:val="22"/>
        </w:rPr>
        <w:t>[10]</w:t>
      </w:r>
      <w:r w:rsidR="002319D0">
        <w:rPr>
          <w:szCs w:val="22"/>
        </w:rPr>
        <w:fldChar w:fldCharType="end"/>
      </w:r>
      <w:r w:rsidR="00FA7164">
        <w:rPr>
          <w:szCs w:val="22"/>
        </w:rPr>
        <w:t>:</w:t>
      </w:r>
    </w:p>
    <w:p w14:paraId="21C858D1" w14:textId="77777777" w:rsidR="00597AF0" w:rsidRDefault="00597AF0" w:rsidP="00597AF0">
      <w:pPr>
        <w:tabs>
          <w:tab w:val="decimal" w:pos="2268"/>
          <w:tab w:val="right" w:pos="4536"/>
        </w:tabs>
        <w:rPr>
          <w:rFonts w:cs="Arial"/>
          <w:lang w:val="en-GB"/>
        </w:rPr>
      </w:pPr>
      <w:r>
        <w:rPr>
          <w:rFonts w:cs="Arial"/>
          <w:lang w:val="en-GB"/>
        </w:rPr>
        <w:tab/>
      </w:r>
      <w:r>
        <w:rPr>
          <w:rFonts w:cs="Arial"/>
          <w:lang w:val="en-GB"/>
        </w:rPr>
        <w:tab/>
        <w:t xml:space="preserve">   </w:t>
      </w:r>
      <w:r w:rsidR="00603566">
        <w:rPr>
          <w:rFonts w:cs="Arial"/>
          <w:lang w:val="en-GB"/>
        </w:rPr>
        <w:t xml:space="preserve">  (5)</w:t>
      </w:r>
    </w:p>
    <w:p w14:paraId="21C858D2" w14:textId="77777777" w:rsidR="00597AF0" w:rsidRDefault="00597AF0" w:rsidP="00597AF0">
      <w:pPr>
        <w:rPr>
          <w:lang w:eastAsia="zh-CN"/>
        </w:rPr>
      </w:pPr>
      <w:r w:rsidRPr="00885351">
        <w:rPr>
          <w:noProof/>
          <w:lang w:val="en-GB" w:eastAsia="zh-CN"/>
        </w:rPr>
        <mc:AlternateContent>
          <mc:Choice Requires="wps">
            <w:drawing>
              <wp:anchor distT="0" distB="0" distL="114300" distR="114300" simplePos="0" relativeHeight="251662336" behindDoc="0" locked="0" layoutInCell="1" allowOverlap="1" wp14:anchorId="21C8595B" wp14:editId="21C8595C">
                <wp:simplePos x="0" y="0"/>
                <wp:positionH relativeFrom="column">
                  <wp:posOffset>494909</wp:posOffset>
                </wp:positionH>
                <wp:positionV relativeFrom="paragraph">
                  <wp:posOffset>422177</wp:posOffset>
                </wp:positionV>
                <wp:extent cx="2215662" cy="275590"/>
                <wp:effectExtent l="0" t="0" r="0" b="0"/>
                <wp:wrapNone/>
                <wp:docPr id="18" name="TextBox 1"/>
                <wp:cNvGraphicFramePr/>
                <a:graphic xmlns:a="http://schemas.openxmlformats.org/drawingml/2006/main">
                  <a:graphicData uri="http://schemas.microsoft.com/office/word/2010/wordprocessingShape">
                    <wps:wsp>
                      <wps:cNvSpPr txBox="1"/>
                      <wps:spPr>
                        <a:xfrm>
                          <a:off x="0" y="0"/>
                          <a:ext cx="2215662" cy="275590"/>
                        </a:xfrm>
                        <a:prstGeom prst="rect">
                          <a:avLst/>
                        </a:prstGeom>
                        <a:noFill/>
                      </wps:spPr>
                      <wps:txbx>
                        <w:txbxContent>
                          <w:p w14:paraId="21C8598B" w14:textId="77777777" w:rsidR="008052B9" w:rsidRPr="00597AF0" w:rsidRDefault="00317AF2" w:rsidP="00597AF0">
                            <w:pPr>
                              <w:pStyle w:val="NormalWeb"/>
                              <w:spacing w:before="0" w:beforeAutospacing="0" w:after="0" w:afterAutospacing="0"/>
                              <w:rPr>
                                <w:b/>
                                <w:sz w:val="18"/>
                              </w:rPr>
                            </w:pPr>
                            <m:oMath>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2</m:t>
                                  </m:r>
                                  <m:r>
                                    <m:rPr>
                                      <m:sty m:val="bi"/>
                                    </m:rPr>
                                    <w:rPr>
                                      <w:rFonts w:ascii="Cambria Math" w:hAnsi="Cambria Math" w:cstheme="minorBidi"/>
                                      <w:color w:val="000000" w:themeColor="text1"/>
                                      <w:kern w:val="24"/>
                                      <w:sz w:val="18"/>
                                    </w:rPr>
                                    <m:t>dv</m:t>
                                  </m:r>
                                </m:num>
                                <m:den>
                                  <m:r>
                                    <m:rPr>
                                      <m:sty m:val="bi"/>
                                    </m:rPr>
                                    <w:rPr>
                                      <w:rFonts w:ascii="Cambria Math" w:hAnsi="Cambria Math" w:cstheme="minorBidi"/>
                                      <w:color w:val="000000" w:themeColor="text1"/>
                                      <w:kern w:val="24"/>
                                      <w:sz w:val="18"/>
                                    </w:rPr>
                                    <m:t>E(r,t)</m:t>
                                  </m:r>
                                </m:den>
                              </m:f>
                              <m:func>
                                <m:funcPr>
                                  <m:ctrlPr>
                                    <w:rPr>
                                      <w:rFonts w:ascii="Cambria Math" w:hAnsi="Cambria Math" w:cstheme="minorBidi"/>
                                      <w:b/>
                                      <w:i/>
                                      <w:iCs/>
                                      <w:color w:val="000000" w:themeColor="text1"/>
                                      <w:kern w:val="24"/>
                                      <w:sz w:val="18"/>
                                    </w:rPr>
                                  </m:ctrlPr>
                                </m:funcPr>
                                <m:fName>
                                  <m:r>
                                    <m:rPr>
                                      <m:sty m:val="b"/>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μe,μh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r>
                                <m:rPr>
                                  <m:sty m:val="b"/>
                                </m:rPr>
                                <w:rPr>
                                  <w:rFonts w:ascii="Cambria Math" w:hAnsi="Cambria Math" w:cstheme="minorBidi"/>
                                  <w:color w:val="000000" w:themeColor="text1"/>
                                  <w:kern w:val="24"/>
                                  <w:sz w:val="18"/>
                                </w:rPr>
                                <m:t>sinh</m:t>
                              </m:r>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d</m:t>
                                  </m:r>
                                </m:num>
                                <m:den>
                                  <m:r>
                                    <m:rPr>
                                      <m:sty m:val="bi"/>
                                    </m:rPr>
                                    <w:rPr>
                                      <w:rFonts w:ascii="Cambria Math" w:hAnsi="Cambria Math" w:cstheme="minorBidi"/>
                                      <w:color w:val="000000" w:themeColor="text1"/>
                                      <w:kern w:val="24"/>
                                      <w:sz w:val="18"/>
                                    </w:rPr>
                                    <m:t>2</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T(r)</m:t>
                                  </m:r>
                                </m:den>
                              </m:f>
                              <m:r>
                                <m:rPr>
                                  <m:sty m:val="bi"/>
                                </m:rPr>
                                <w:rPr>
                                  <w:rFonts w:ascii="Cambria Math" w:hAnsi="Cambria Math" w:cstheme="minorBidi"/>
                                  <w:color w:val="000000" w:themeColor="text1"/>
                                  <w:kern w:val="24"/>
                                  <w:sz w:val="18"/>
                                </w:rPr>
                                <m:t>)</m:t>
                              </m:r>
                            </m:oMath>
                            <w:r w:rsidR="008052B9" w:rsidRPr="00597AF0">
                              <w:rPr>
                                <w:b/>
                                <w:sz w:val="18"/>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5B" id="TextBox 1" o:spid="_x0000_s1029" type="#_x0000_t202" style="position:absolute;left:0;text-align:left;margin-left:38.95pt;margin-top:33.25pt;width:174.45pt;height:2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" filled="f" stroked="f">
                <v:textbox style="mso-fit-shape-to-text:t" inset="0,0,0,0">
                  <w:txbxContent>
                    <w:p w14:paraId="21C8598B" w14:textId="77777777" w:rsidR="008052B9" w:rsidRPr="00597AF0" w:rsidRDefault="00317AF2" w:rsidP="00597AF0">
                      <w:pPr>
                        <w:pStyle w:val="NormalWeb"/>
                        <w:spacing w:before="0" w:beforeAutospacing="0" w:after="0" w:afterAutospacing="0"/>
                        <w:rPr>
                          <w:b/>
                          <w:sz w:val="18"/>
                        </w:rPr>
                      </w:pPr>
                      <m:oMath>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2</m:t>
                            </m:r>
                            <m:r>
                              <m:rPr>
                                <m:sty m:val="bi"/>
                              </m:rPr>
                              <w:rPr>
                                <w:rFonts w:ascii="Cambria Math" w:hAnsi="Cambria Math" w:cstheme="minorBidi"/>
                                <w:color w:val="000000" w:themeColor="text1"/>
                                <w:kern w:val="24"/>
                                <w:sz w:val="18"/>
                              </w:rPr>
                              <m:t>dv</m:t>
                            </m:r>
                          </m:num>
                          <m:den>
                            <m:r>
                              <m:rPr>
                                <m:sty m:val="bi"/>
                              </m:rPr>
                              <w:rPr>
                                <w:rFonts w:ascii="Cambria Math" w:hAnsi="Cambria Math" w:cstheme="minorBidi"/>
                                <w:color w:val="000000" w:themeColor="text1"/>
                                <w:kern w:val="24"/>
                                <w:sz w:val="18"/>
                              </w:rPr>
                              <m:t>E(r,t)</m:t>
                            </m:r>
                          </m:den>
                        </m:f>
                        <m:func>
                          <m:funcPr>
                            <m:ctrlPr>
                              <w:rPr>
                                <w:rFonts w:ascii="Cambria Math" w:hAnsi="Cambria Math" w:cstheme="minorBidi"/>
                                <w:b/>
                                <w:i/>
                                <w:iCs/>
                                <w:color w:val="000000" w:themeColor="text1"/>
                                <w:kern w:val="24"/>
                                <w:sz w:val="18"/>
                              </w:rPr>
                            </m:ctrlPr>
                          </m:funcPr>
                          <m:fName>
                            <m:r>
                              <m:rPr>
                                <m:sty m:val="b"/>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μe,μh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r>
                          <m:rPr>
                            <m:sty m:val="b"/>
                          </m:rPr>
                          <w:rPr>
                            <w:rFonts w:ascii="Cambria Math" w:hAnsi="Cambria Math" w:cstheme="minorBidi"/>
                            <w:color w:val="000000" w:themeColor="text1"/>
                            <w:kern w:val="24"/>
                            <w:sz w:val="18"/>
                          </w:rPr>
                          <m:t>sinh</m:t>
                        </m:r>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d</m:t>
                            </m:r>
                          </m:num>
                          <m:den>
                            <m:r>
                              <m:rPr>
                                <m:sty m:val="bi"/>
                              </m:rPr>
                              <w:rPr>
                                <w:rFonts w:ascii="Cambria Math" w:hAnsi="Cambria Math" w:cstheme="minorBidi"/>
                                <w:color w:val="000000" w:themeColor="text1"/>
                                <w:kern w:val="24"/>
                                <w:sz w:val="18"/>
                              </w:rPr>
                              <m:t>2</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T(r)</m:t>
                            </m:r>
                          </m:den>
                        </m:f>
                        <m:r>
                          <m:rPr>
                            <m:sty m:val="bi"/>
                          </m:rPr>
                          <w:rPr>
                            <w:rFonts w:ascii="Cambria Math" w:hAnsi="Cambria Math" w:cstheme="minorBidi"/>
                            <w:color w:val="000000" w:themeColor="text1"/>
                            <w:kern w:val="24"/>
                            <w:sz w:val="18"/>
                          </w:rPr>
                          <m:t>)</m:t>
                        </m:r>
                      </m:oMath>
                      <w:r w:rsidR="008052B9" w:rsidRPr="00597AF0">
                        <w:rPr>
                          <w:b/>
                          <w:sz w:val="18"/>
                        </w:rPr>
                        <w:t xml:space="preserve"> </w:t>
                      </w:r>
                    </w:p>
                  </w:txbxContent>
                </v:textbox>
              </v:shape>
            </w:pict>
          </mc:Fallback>
        </mc:AlternateContent>
      </w:r>
      <w:r>
        <w:rPr>
          <w:lang w:eastAsia="zh-CN"/>
        </w:rPr>
        <w:t>Conduction between shallow traps is described using a temperature-dependent hopping type mobility of the form, for each kind of carrier:</w:t>
      </w:r>
    </w:p>
    <w:p w14:paraId="21C858D3" w14:textId="77777777" w:rsidR="00597AF0" w:rsidRDefault="00603566" w:rsidP="00597AF0">
      <w:pPr>
        <w:tabs>
          <w:tab w:val="decimal" w:pos="2268"/>
          <w:tab w:val="right" w:pos="4536"/>
        </w:tabs>
        <w:rPr>
          <w:rFonts w:cs="Arial"/>
          <w:lang w:val="en-GB"/>
        </w:rPr>
      </w:pPr>
      <w:r>
        <w:rPr>
          <w:rFonts w:cs="Arial"/>
          <w:lang w:val="en-GB"/>
        </w:rPr>
        <w:tab/>
      </w:r>
      <w:r>
        <w:rPr>
          <w:rFonts w:cs="Arial"/>
          <w:lang w:val="en-GB"/>
        </w:rPr>
        <w:tab/>
        <w:t>(6)</w:t>
      </w:r>
    </w:p>
    <w:p w14:paraId="21C858D4" w14:textId="77777777" w:rsidR="00597AF0" w:rsidRPr="00597AF0" w:rsidRDefault="00597AF0" w:rsidP="00597AF0">
      <w:pPr>
        <w:tabs>
          <w:tab w:val="decimal" w:pos="2268"/>
          <w:tab w:val="right" w:pos="4536"/>
        </w:tabs>
        <w:rPr>
          <w:rFonts w:cs="Arial"/>
        </w:rPr>
      </w:pPr>
      <w:r w:rsidRPr="009B27DC">
        <w:rPr>
          <w:noProof/>
          <w:szCs w:val="22"/>
          <w:lang w:val="en-GB" w:eastAsia="zh-CN"/>
        </w:rPr>
        <mc:AlternateContent>
          <mc:Choice Requires="wps">
            <w:drawing>
              <wp:anchor distT="0" distB="0" distL="114300" distR="114300" simplePos="0" relativeHeight="251663360" behindDoc="0" locked="0" layoutInCell="1" allowOverlap="1" wp14:anchorId="21C8595D" wp14:editId="21C8595E">
                <wp:simplePos x="0" y="0"/>
                <wp:positionH relativeFrom="column">
                  <wp:posOffset>1139239</wp:posOffset>
                </wp:positionH>
                <wp:positionV relativeFrom="paragraph">
                  <wp:posOffset>728541</wp:posOffset>
                </wp:positionV>
                <wp:extent cx="1490345" cy="276860"/>
                <wp:effectExtent l="0" t="0" r="0" b="0"/>
                <wp:wrapNone/>
                <wp:docPr id="17" name="TextBox 18"/>
                <wp:cNvGraphicFramePr/>
                <a:graphic xmlns:a="http://schemas.openxmlformats.org/drawingml/2006/main">
                  <a:graphicData uri="http://schemas.microsoft.com/office/word/2010/wordprocessingShape">
                    <wps:wsp>
                      <wps:cNvSpPr txBox="1"/>
                      <wps:spPr>
                        <a:xfrm>
                          <a:off x="0" y="0"/>
                          <a:ext cx="1490345" cy="276860"/>
                        </a:xfrm>
                        <a:prstGeom prst="rect">
                          <a:avLst/>
                        </a:prstGeom>
                        <a:noFill/>
                      </wps:spPr>
                      <wps:txbx>
                        <w:txbxContent>
                          <w:p w14:paraId="21C8598C" w14:textId="77777777" w:rsidR="008052B9" w:rsidRPr="009B27DC" w:rsidRDefault="008052B9" w:rsidP="00597AF0">
                            <w:pPr>
                              <w:pStyle w:val="NormalWeb"/>
                              <w:spacing w:before="0" w:beforeAutospacing="0" w:after="0" w:afterAutospacing="0"/>
                              <w:rPr>
                                <w:b/>
                              </w:rPr>
                            </w:pPr>
                            <m:oMath>
                              <m:r>
                                <m:rPr>
                                  <m:sty m:val="bi"/>
                                </m:rPr>
                                <w:rPr>
                                  <w:rFonts w:ascii="Cambria Math" w:hAnsi="Cambria Math" w:cstheme="minorBidi"/>
                                  <w:color w:val="000000" w:themeColor="text1"/>
                                  <w:kern w:val="24"/>
                                  <w:sz w:val="18"/>
                                </w:rPr>
                                <m:t>v=</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(r)/h</m:t>
                              </m:r>
                            </m:oMath>
                            <w:r>
                              <w:rPr>
                                <w:b/>
                              </w:rPr>
                              <w:t xml:space="preserve"> </w:t>
                            </w:r>
                          </w:p>
                        </w:txbxContent>
                      </wps:txbx>
                      <wps:bodyPr wrap="none" lIns="0" tIns="0" rIns="0" bIns="0" rtlCol="0">
                        <a:spAutoFit/>
                      </wps:bodyPr>
                    </wps:wsp>
                  </a:graphicData>
                </a:graphic>
              </wp:anchor>
            </w:drawing>
          </mc:Choice>
          <mc:Fallback>
            <w:pict>
              <v:shape w14:anchorId="21C8595D" id="TextBox 18" o:spid="_x0000_s1030" type="#_x0000_t202" style="position:absolute;left:0;text-align:left;margin-left:89.7pt;margin-top:57.35pt;width:117.35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" filled="f" stroked="f">
                <v:textbox style="mso-fit-shape-to-text:t" inset="0,0,0,0">
                  <w:txbxContent>
                    <w:p w14:paraId="21C8598C" w14:textId="77777777" w:rsidR="008052B9" w:rsidRPr="009B27DC" w:rsidRDefault="008052B9" w:rsidP="00597AF0">
                      <w:pPr>
                        <w:pStyle w:val="NormalWeb"/>
                        <w:spacing w:before="0" w:beforeAutospacing="0" w:after="0" w:afterAutospacing="0"/>
                        <w:rPr>
                          <w:b/>
                        </w:rPr>
                      </w:pPr>
                      <m:oMath>
                        <m:r>
                          <m:rPr>
                            <m:sty m:val="bi"/>
                          </m:rPr>
                          <w:rPr>
                            <w:rFonts w:ascii="Cambria Math" w:hAnsi="Cambria Math" w:cstheme="minorBidi"/>
                            <w:color w:val="000000" w:themeColor="text1"/>
                            <w:kern w:val="24"/>
                            <w:sz w:val="18"/>
                          </w:rPr>
                          <m:t>v=</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(r)/h</m:t>
                        </m:r>
                      </m:oMath>
                      <w:r>
                        <w:rPr>
                          <w:b/>
                        </w:rPr>
                        <w:t xml:space="preserve"> </w:t>
                      </w:r>
                    </w:p>
                  </w:txbxContent>
                </v:textbox>
              </v:shape>
            </w:pict>
          </mc:Fallback>
        </mc:AlternateContent>
      </w:r>
      <w:r w:rsidR="00F65F34">
        <w:rPr>
          <w:lang w:eastAsia="zh-CN"/>
        </w:rPr>
        <w:t>w</w:t>
      </w:r>
      <w:r>
        <w:rPr>
          <w:lang w:eastAsia="zh-CN"/>
        </w:rPr>
        <w:t xml:space="preserve">here </w:t>
      </w:r>
      <w:r w:rsidRPr="00F65F34">
        <w:rPr>
          <w:rFonts w:ascii="Cambria Math" w:hAnsi="Cambria Math"/>
          <w:i/>
          <w:lang w:eastAsia="zh-CN"/>
        </w:rPr>
        <w:t>d</w:t>
      </w:r>
      <w:r>
        <w:rPr>
          <w:lang w:eastAsia="zh-CN"/>
        </w:rPr>
        <w:t xml:space="preserve"> is the distance between traps; </w:t>
      </w:r>
      <w:r w:rsidRPr="00F65F34">
        <w:rPr>
          <w:rFonts w:ascii="Cambria Math" w:hAnsi="Cambria Math"/>
          <w:i/>
          <w:szCs w:val="22"/>
        </w:rPr>
        <w:t>e</w:t>
      </w:r>
      <w:r>
        <w:rPr>
          <w:szCs w:val="22"/>
        </w:rPr>
        <w:t xml:space="preserve"> is the elementary charge; </w:t>
      </w:r>
      <w:r w:rsidRPr="00F65F34">
        <w:rPr>
          <w:rFonts w:ascii="Cambria Math" w:hAnsi="Cambria Math"/>
          <w:i/>
          <w:szCs w:val="22"/>
        </w:rPr>
        <w:t>T</w:t>
      </w:r>
      <w:r>
        <w:rPr>
          <w:szCs w:val="22"/>
        </w:rPr>
        <w:t xml:space="preserve"> is the temperature inside the dielectric, function of radius; </w:t>
      </w:r>
      <w:r w:rsidRPr="00F65F34">
        <w:rPr>
          <w:rFonts w:ascii="Cambria Math" w:hAnsi="Cambria Math"/>
          <w:i/>
          <w:szCs w:val="22"/>
        </w:rPr>
        <w:t>k</w:t>
      </w:r>
      <w:r w:rsidRPr="00F65F34">
        <w:rPr>
          <w:rFonts w:ascii="Cambria Math" w:hAnsi="Cambria Math"/>
          <w:i/>
          <w:szCs w:val="22"/>
          <w:vertAlign w:val="subscript"/>
        </w:rPr>
        <w:t>B</w:t>
      </w:r>
      <w:r>
        <w:rPr>
          <w:szCs w:val="22"/>
        </w:rPr>
        <w:t xml:space="preserve"> is the Boltzmann’s constant; </w:t>
      </w:r>
      <w:r w:rsidRPr="00F65F34">
        <w:rPr>
          <w:i/>
          <w:szCs w:val="22"/>
        </w:rPr>
        <w:t>w</w:t>
      </w:r>
      <w:r>
        <w:rPr>
          <w:szCs w:val="22"/>
        </w:rPr>
        <w:t xml:space="preserve"> is the hopping barrier height for electrons and holes respectively.  </w:t>
      </w:r>
      <w:r w:rsidRPr="00F65F34">
        <w:rPr>
          <w:rFonts w:ascii="Cambria Math" w:hAnsi="Cambria Math"/>
          <w:i/>
          <w:szCs w:val="22"/>
        </w:rPr>
        <w:t>v</w:t>
      </w:r>
      <w:r>
        <w:rPr>
          <w:szCs w:val="22"/>
        </w:rPr>
        <w:t xml:space="preserve"> is the attempt to escape frequency, of the form:</w:t>
      </w:r>
    </w:p>
    <w:p w14:paraId="21C858D5" w14:textId="77777777" w:rsidR="00597AF0" w:rsidRDefault="00603566" w:rsidP="00597AF0">
      <w:pPr>
        <w:tabs>
          <w:tab w:val="decimal" w:pos="2268"/>
          <w:tab w:val="right" w:pos="4536"/>
        </w:tabs>
        <w:rPr>
          <w:rFonts w:cs="Arial"/>
          <w:lang w:val="en-GB"/>
        </w:rPr>
      </w:pPr>
      <w:r>
        <w:rPr>
          <w:rFonts w:cs="Arial"/>
          <w:lang w:val="en-GB"/>
        </w:rPr>
        <w:tab/>
      </w:r>
      <w:r>
        <w:rPr>
          <w:rFonts w:cs="Arial"/>
          <w:lang w:val="en-GB"/>
        </w:rPr>
        <w:tab/>
        <w:t>(7)</w:t>
      </w:r>
    </w:p>
    <w:p w14:paraId="21C858D6" w14:textId="77777777" w:rsidR="00597AF0" w:rsidRDefault="00F65F34" w:rsidP="00597AF0">
      <w:pPr>
        <w:rPr>
          <w:lang w:eastAsia="zh-CN"/>
        </w:rPr>
      </w:pPr>
      <w:r>
        <w:rPr>
          <w:lang w:eastAsia="zh-CN"/>
        </w:rPr>
        <w:t>w</w:t>
      </w:r>
      <w:r w:rsidR="00597AF0">
        <w:rPr>
          <w:lang w:eastAsia="zh-CN"/>
        </w:rPr>
        <w:t xml:space="preserve">here </w:t>
      </w:r>
      <w:r w:rsidR="00597AF0" w:rsidRPr="00F65F34">
        <w:rPr>
          <w:i/>
          <w:lang w:eastAsia="zh-CN"/>
        </w:rPr>
        <w:t>h</w:t>
      </w:r>
      <w:r w:rsidR="00597AF0">
        <w:rPr>
          <w:lang w:eastAsia="zh-CN"/>
        </w:rPr>
        <w:t xml:space="preserve"> is the </w:t>
      </w:r>
      <w:r w:rsidR="00597AF0">
        <w:rPr>
          <w:rFonts w:hint="eastAsia"/>
          <w:lang w:eastAsia="zh-CN"/>
        </w:rPr>
        <w:t>Planck</w:t>
      </w:r>
      <w:r w:rsidR="00597AF0">
        <w:rPr>
          <w:lang w:eastAsia="zh-CN"/>
        </w:rPr>
        <w:t xml:space="preserve"> constant, 6.626*10</w:t>
      </w:r>
      <w:r w:rsidR="00597AF0" w:rsidRPr="001C3C16">
        <w:rPr>
          <w:vertAlign w:val="superscript"/>
          <w:lang w:eastAsia="zh-CN"/>
        </w:rPr>
        <w:t>-34</w:t>
      </w:r>
      <w:r w:rsidR="00597AF0">
        <w:rPr>
          <w:lang w:eastAsia="zh-CN"/>
        </w:rPr>
        <w:t>(J</w:t>
      </w:r>
      <w:r w:rsidR="00597AF0">
        <w:rPr>
          <w:rFonts w:ascii="Cambria Math" w:hAnsi="Cambria Math"/>
          <w:lang w:eastAsia="zh-CN"/>
        </w:rPr>
        <w:t>·</w:t>
      </w:r>
      <w:r w:rsidR="00597AF0">
        <w:rPr>
          <w:lang w:eastAsia="zh-CN"/>
        </w:rPr>
        <w:t xml:space="preserve">s).  </w:t>
      </w:r>
    </w:p>
    <w:p w14:paraId="21C858D7" w14:textId="77777777" w:rsidR="00597AF0" w:rsidRDefault="00C43289" w:rsidP="00597AF0">
      <w:pPr>
        <w:rPr>
          <w:lang w:eastAsia="zh-CN"/>
        </w:rPr>
      </w:pPr>
      <w:r w:rsidRPr="00187840">
        <w:rPr>
          <w:b/>
          <w:i/>
          <w:noProof/>
          <w:sz w:val="24"/>
          <w:lang w:val="en-GB" w:eastAsia="zh-CN"/>
        </w:rPr>
        <mc:AlternateContent>
          <mc:Choice Requires="wps">
            <w:drawing>
              <wp:anchor distT="0" distB="0" distL="114300" distR="114300" simplePos="0" relativeHeight="251664384" behindDoc="0" locked="0" layoutInCell="1" allowOverlap="1" wp14:anchorId="21C8595F" wp14:editId="21C85960">
                <wp:simplePos x="0" y="0"/>
                <wp:positionH relativeFrom="column">
                  <wp:posOffset>1244600</wp:posOffset>
                </wp:positionH>
                <wp:positionV relativeFrom="paragraph">
                  <wp:posOffset>695813</wp:posOffset>
                </wp:positionV>
                <wp:extent cx="704215" cy="276860"/>
                <wp:effectExtent l="0" t="0" r="0" b="0"/>
                <wp:wrapNone/>
                <wp:docPr id="20" name="TextBox 14"/>
                <wp:cNvGraphicFramePr/>
                <a:graphic xmlns:a="http://schemas.openxmlformats.org/drawingml/2006/main">
                  <a:graphicData uri="http://schemas.microsoft.com/office/word/2010/wordprocessingShape">
                    <wps:wsp>
                      <wps:cNvSpPr txBox="1"/>
                      <wps:spPr>
                        <a:xfrm>
                          <a:off x="0" y="0"/>
                          <a:ext cx="704215" cy="276860"/>
                        </a:xfrm>
                        <a:prstGeom prst="rect">
                          <a:avLst/>
                        </a:prstGeom>
                        <a:noFill/>
                      </wps:spPr>
                      <wps:txbx>
                        <w:txbxContent>
                          <w:p w14:paraId="21C8598D" w14:textId="77777777" w:rsidR="008052B9" w:rsidRPr="003F4FDD" w:rsidRDefault="00317AF2" w:rsidP="00820F0D">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0</m:t>
                                  </m:r>
                                </m:sub>
                              </m:sSub>
                              <m:r>
                                <m:rPr>
                                  <m:sty m:val="bi"/>
                                </m:rPr>
                                <w:rPr>
                                  <w:rFonts w:ascii="Cambria Math" w:hAnsi="Cambria Math" w:cstheme="minorBidi"/>
                                  <w:color w:val="000000" w:themeColor="text1"/>
                                  <w:kern w:val="24"/>
                                  <w:sz w:val="18"/>
                                </w:rPr>
                                <m:t>=0</m:t>
                              </m:r>
                            </m:oMath>
                            <w:r w:rsidR="008052B9">
                              <w:rPr>
                                <w:b/>
                                <w:i/>
                              </w:rPr>
                              <w:t xml:space="preserve"> </w:t>
                            </w:r>
                          </w:p>
                        </w:txbxContent>
                      </wps:txbx>
                      <wps:bodyPr wrap="none" lIns="0" tIns="0" rIns="0" bIns="0" rtlCol="0">
                        <a:spAutoFit/>
                      </wps:bodyPr>
                    </wps:wsp>
                  </a:graphicData>
                </a:graphic>
              </wp:anchor>
            </w:drawing>
          </mc:Choice>
          <mc:Fallback>
            <w:pict>
              <v:shape w14:anchorId="21C8595F" id="TextBox 14" o:spid="_x0000_s1031" type="#_x0000_t202" style="position:absolute;left:0;text-align:left;margin-left:98pt;margin-top:54.8pt;width:55.4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" filled="f" stroked="f">
                <v:textbox style="mso-fit-shape-to-text:t" inset="0,0,0,0">
                  <w:txbxContent>
                    <w:p w14:paraId="21C8598D" w14:textId="77777777" w:rsidR="008052B9" w:rsidRPr="003F4FDD" w:rsidRDefault="00317AF2" w:rsidP="00820F0D">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0</m:t>
                            </m:r>
                          </m:sub>
                        </m:sSub>
                        <m:r>
                          <m:rPr>
                            <m:sty m:val="bi"/>
                          </m:rPr>
                          <w:rPr>
                            <w:rFonts w:ascii="Cambria Math" w:hAnsi="Cambria Math" w:cstheme="minorBidi"/>
                            <w:color w:val="000000" w:themeColor="text1"/>
                            <w:kern w:val="24"/>
                            <w:sz w:val="18"/>
                          </w:rPr>
                          <m:t>=0</m:t>
                        </m:r>
                      </m:oMath>
                      <w:r w:rsidR="008052B9">
                        <w:rPr>
                          <w:b/>
                          <w:i/>
                        </w:rPr>
                        <w:t xml:space="preserve"> </w:t>
                      </w:r>
                    </w:p>
                  </w:txbxContent>
                </v:textbox>
              </v:shape>
            </w:pict>
          </mc:Fallback>
        </mc:AlternateContent>
      </w:r>
      <w:r w:rsidR="00597AF0">
        <w:rPr>
          <w:lang w:eastAsia="zh-CN"/>
        </w:rPr>
        <w:t xml:space="preserve">The charge carriers recombination is accounted for considering different coefficients </w:t>
      </w:r>
      <w:r w:rsidR="00597AF0" w:rsidRPr="00F65F34">
        <w:rPr>
          <w:rFonts w:ascii="Cambria Math" w:hAnsi="Cambria Math"/>
          <w:i/>
          <w:lang w:eastAsia="zh-CN"/>
        </w:rPr>
        <w:t>S</w:t>
      </w:r>
      <w:r w:rsidR="00597AF0" w:rsidRPr="00F65F34">
        <w:rPr>
          <w:rFonts w:ascii="Cambria Math" w:hAnsi="Cambria Math"/>
          <w:i/>
          <w:vertAlign w:val="subscript"/>
          <w:lang w:eastAsia="zh-CN"/>
        </w:rPr>
        <w:t>i</w:t>
      </w:r>
      <w:r w:rsidR="00597AF0">
        <w:rPr>
          <w:vertAlign w:val="subscript"/>
          <w:lang w:eastAsia="zh-CN"/>
        </w:rPr>
        <w:t xml:space="preserve"> </w:t>
      </w:r>
      <w:r w:rsidR="00597AF0">
        <w:rPr>
          <w:lang w:eastAsia="zh-CN"/>
        </w:rPr>
        <w:t>for several electron-hole pairs. These coefficients are of the Langevin form</w:t>
      </w:r>
      <w:r w:rsidR="002319D0">
        <w:rPr>
          <w:lang w:eastAsia="zh-CN"/>
        </w:rPr>
        <w:t xml:space="preserve"> </w:t>
      </w:r>
      <w:r w:rsidR="00EF4BFE">
        <w:rPr>
          <w:lang w:eastAsia="zh-CN"/>
        </w:rPr>
        <w:fldChar w:fldCharType="begin" w:fldLock="1"/>
      </w:r>
      <w:r w:rsidR="005E0D03">
        <w:rPr>
          <w:lang w:eastAsia="zh-CN"/>
        </w:rPr>
        <w:instrText>ADDIN CSL_CITATION { "citationItems" : [ { "id" : "ITEM-1", "itemData" : { "ISSN" : "0022-3727", "author" : [ { "dropping-particle" : "", "family" : "Roy", "given" : "S", "non-dropping-particle" : "Le", "parse-names" : false, "suffix" : "" }, { "dropping-particle" : "", "family" : "Baudoin", "given" : "F", "non-dropping-particle" : "", "parse-names" : false, "suffix" : "" }, { "dropping-particle" : "", "family" : "Griseri", "given" : "V", "non-dropping-particle" : "", "parse-names" : false, "suffix" : "" }, { "dropping-particle" : "", "family" : "Laurent", "given" : "C", "non-dropping-particle" : "", "parse-names" : false, "suffix" : "" }, { "dropping-particle" : "", "family" : "Teyssedre", "given" : "G", "non-dropping-particle" : "", "parse-names" : false, "suffix" : "" } ], "container-title" : "Journal of Physics D: Applied Physics", "id" : "ITEM-1", "issue" : "31", "issued" : { "date-parts" : [ [ "2010" ] ] }, "page" : "315402", "publisher" : "IOP Publishing", "title" : "Charge transport modelling in electron-beam irradiated dielectrics: a model for polyethylene", "type" : "article-journal", "volume" : "43" }, "uris" : [ "http://www.mendeley.com/documents/?uuid=4c9ad490-5ebe-4fb0-9c66-d3e38e6d20cf" ] } ], "mendeley" : { "formattedCitation" : "[12]", "plainTextFormattedCitation" : "[12]", "previouslyFormattedCitation" : "[12]" }, "properties" : { "noteIndex" : 0 }, "schema" : "https://github.com/citation-style-language/schema/raw/master/csl-citation.json" }</w:instrText>
      </w:r>
      <w:r w:rsidR="00EF4BFE">
        <w:rPr>
          <w:lang w:eastAsia="zh-CN"/>
        </w:rPr>
        <w:fldChar w:fldCharType="separate"/>
      </w:r>
      <w:r w:rsidR="005E0D03" w:rsidRPr="005E0D03">
        <w:rPr>
          <w:noProof/>
          <w:lang w:eastAsia="zh-CN"/>
        </w:rPr>
        <w:t>[12]</w:t>
      </w:r>
      <w:r w:rsidR="00EF4BFE">
        <w:rPr>
          <w:lang w:eastAsia="zh-CN"/>
        </w:rPr>
        <w:fldChar w:fldCharType="end"/>
      </w:r>
      <w:r w:rsidR="00597AF0">
        <w:rPr>
          <w:lang w:eastAsia="zh-CN"/>
        </w:rPr>
        <w:t>, function of the carrier mobility, hence function of temperature, can be written as follows:</w:t>
      </w:r>
    </w:p>
    <w:p w14:paraId="21C858D8" w14:textId="77777777" w:rsidR="00820F0D" w:rsidRPr="00187840" w:rsidRDefault="00820F0D" w:rsidP="00820F0D">
      <w:pPr>
        <w:rPr>
          <w:b/>
          <w:i/>
          <w:sz w:val="24"/>
          <w:lang w:eastAsia="zh-CN"/>
        </w:rPr>
      </w:pPr>
      <w:r w:rsidRPr="00820F0D">
        <w:rPr>
          <w:b/>
          <w:i/>
          <w:noProof/>
          <w:sz w:val="22"/>
          <w:lang w:val="en-GB" w:eastAsia="zh-CN"/>
        </w:rPr>
        <mc:AlternateContent>
          <mc:Choice Requires="wps">
            <w:drawing>
              <wp:anchor distT="0" distB="0" distL="114300" distR="114300" simplePos="0" relativeHeight="251665408" behindDoc="0" locked="0" layoutInCell="1" allowOverlap="1" wp14:anchorId="21C85961" wp14:editId="21C85962">
                <wp:simplePos x="0" y="0"/>
                <wp:positionH relativeFrom="column">
                  <wp:posOffset>893445</wp:posOffset>
                </wp:positionH>
                <wp:positionV relativeFrom="paragraph">
                  <wp:posOffset>147173</wp:posOffset>
                </wp:positionV>
                <wp:extent cx="2242185" cy="446405"/>
                <wp:effectExtent l="0" t="0" r="0" b="0"/>
                <wp:wrapNone/>
                <wp:docPr id="14" name="TextBox 13"/>
                <wp:cNvGraphicFramePr/>
                <a:graphic xmlns:a="http://schemas.openxmlformats.org/drawingml/2006/main">
                  <a:graphicData uri="http://schemas.microsoft.com/office/word/2010/wordprocessingShape">
                    <wps:wsp>
                      <wps:cNvSpPr txBox="1"/>
                      <wps:spPr>
                        <a:xfrm>
                          <a:off x="0" y="0"/>
                          <a:ext cx="2242185" cy="446405"/>
                        </a:xfrm>
                        <a:prstGeom prst="rect">
                          <a:avLst/>
                        </a:prstGeom>
                        <a:noFill/>
                      </wps:spPr>
                      <wps:txbx>
                        <w:txbxContent>
                          <w:p w14:paraId="21C8598E" w14:textId="77777777" w:rsidR="008052B9" w:rsidRPr="00887DBF" w:rsidRDefault="00317AF2" w:rsidP="00820F0D">
                            <w:pPr>
                              <w:pStyle w:val="NormalWeb"/>
                              <w:spacing w:before="0" w:beforeAutospacing="0" w:after="0" w:afterAutospacing="0"/>
                              <w:rPr>
                                <w:rFonts w:ascii="Cambria Math" w:hAnsi="Cambria Math"/>
                                <w:b/>
                              </w:rPr>
                            </w:pPr>
                            <m:oMath>
                              <m:sSub>
                                <m:sSubPr>
                                  <m:ctrlPr>
                                    <w:rPr>
                                      <w:rFonts w:ascii="Cambria Math" w:hAnsi="Cambria Math" w:cstheme="minorBidi"/>
                                      <w:b/>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
                                    </m:rPr>
                                    <w:rPr>
                                      <w:rFonts w:ascii="Cambria Math" w:hAnsi="Cambria Math" w:cstheme="minorBidi"/>
                                      <w:color w:val="000000" w:themeColor="text1"/>
                                      <w:kern w:val="24"/>
                                      <w:sz w:val="18"/>
                                    </w:rPr>
                                    <m:t>1</m:t>
                                  </m:r>
                                </m:sub>
                              </m:sSub>
                              <m:r>
                                <m:rPr>
                                  <m:sty m:val="b"/>
                                </m:rP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μ,ht</m:t>
                                  </m:r>
                                </m:sub>
                              </m:sSub>
                              <m:r>
                                <m:rPr>
                                  <m:sty m:val="bi"/>
                                </m:rPr>
                                <w:rPr>
                                  <w:rFonts w:ascii="Cambria Math" w:hAnsi="Cambria Math" w:cstheme="minorBidi"/>
                                  <w:color w:val="000000" w:themeColor="text1"/>
                                  <w:kern w:val="24"/>
                                  <w:sz w:val="18"/>
                                </w:rPr>
                                <m:t>(r,t)</m:t>
                              </m:r>
                            </m:oMath>
                            <w:r w:rsidR="008052B9" w:rsidRPr="00820F0D">
                              <w:rPr>
                                <w:rFonts w:ascii="Cambria Math" w:hAnsi="Cambria Math" w:cstheme="minorBidi"/>
                                <w:b/>
                                <w:color w:val="000000" w:themeColor="text1"/>
                                <w:kern w:val="24"/>
                                <w:sz w:val="18"/>
                              </w:rPr>
                              <w:t>=</w:t>
                            </w:r>
                            <w:r w:rsidR="008052B9" w:rsidRPr="00820F0D">
                              <w:rPr>
                                <w:rFonts w:ascii="Cambria Math" w:hAnsi="Cambria Math" w:cstheme="minorBidi"/>
                                <w:b/>
                                <w:iCs/>
                                <w:color w:val="000000" w:themeColor="text1"/>
                                <w:kern w:val="24"/>
                                <w:sz w:val="12"/>
                              </w:rPr>
                              <w:t xml:space="preserve"> </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1" id="TextBox 13" o:spid="_x0000_s1032" type="#_x0000_t202" style="position:absolute;left:0;text-align:left;margin-left:70.35pt;margin-top:11.6pt;width:176.55pt;height:35.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" filled="f" stroked="f">
                <v:textbox style="mso-fit-shape-to-text:t" inset="0,0,0,0">
                  <w:txbxContent>
                    <w:p w14:paraId="21C8598E" w14:textId="77777777" w:rsidR="008052B9" w:rsidRPr="00887DBF" w:rsidRDefault="00317AF2" w:rsidP="00820F0D">
                      <w:pPr>
                        <w:pStyle w:val="NormalWeb"/>
                        <w:spacing w:before="0" w:beforeAutospacing="0" w:after="0" w:afterAutospacing="0"/>
                        <w:rPr>
                          <w:rFonts w:ascii="Cambria Math" w:hAnsi="Cambria Math"/>
                          <w:b/>
                        </w:rPr>
                      </w:pPr>
                      <m:oMath>
                        <m:sSub>
                          <m:sSubPr>
                            <m:ctrlPr>
                              <w:rPr>
                                <w:rFonts w:ascii="Cambria Math" w:hAnsi="Cambria Math" w:cstheme="minorBidi"/>
                                <w:b/>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
                              </m:rPr>
                              <w:rPr>
                                <w:rFonts w:ascii="Cambria Math" w:hAnsi="Cambria Math" w:cstheme="minorBidi"/>
                                <w:color w:val="000000" w:themeColor="text1"/>
                                <w:kern w:val="24"/>
                                <w:sz w:val="18"/>
                              </w:rPr>
                              <m:t>1</m:t>
                            </m:r>
                          </m:sub>
                        </m:sSub>
                        <m:r>
                          <m:rPr>
                            <m:sty m:val="b"/>
                          </m:rP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μ,ht</m:t>
                            </m:r>
                          </m:sub>
                        </m:sSub>
                        <m:r>
                          <m:rPr>
                            <m:sty m:val="bi"/>
                          </m:rPr>
                          <w:rPr>
                            <w:rFonts w:ascii="Cambria Math" w:hAnsi="Cambria Math" w:cstheme="minorBidi"/>
                            <w:color w:val="000000" w:themeColor="text1"/>
                            <w:kern w:val="24"/>
                            <w:sz w:val="18"/>
                          </w:rPr>
                          <m:t>(r,t)</m:t>
                        </m:r>
                      </m:oMath>
                      <w:r w:rsidR="008052B9" w:rsidRPr="00820F0D">
                        <w:rPr>
                          <w:rFonts w:ascii="Cambria Math" w:hAnsi="Cambria Math" w:cstheme="minorBidi"/>
                          <w:b/>
                          <w:color w:val="000000" w:themeColor="text1"/>
                          <w:kern w:val="24"/>
                          <w:sz w:val="18"/>
                        </w:rPr>
                        <w:t>=</w:t>
                      </w:r>
                      <w:r w:rsidR="008052B9" w:rsidRPr="00820F0D">
                        <w:rPr>
                          <w:rFonts w:ascii="Cambria Math" w:hAnsi="Cambria Math" w:cstheme="minorBidi"/>
                          <w:b/>
                          <w:iCs/>
                          <w:color w:val="000000" w:themeColor="text1"/>
                          <w:kern w:val="24"/>
                          <w:sz w:val="12"/>
                        </w:rPr>
                        <w:t xml:space="preserve"> </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Pr>
          <w:rFonts w:cs="Arial"/>
          <w:lang w:val="en-GB"/>
        </w:rPr>
        <w:tab/>
      </w:r>
    </w:p>
    <w:p w14:paraId="21C858D9" w14:textId="77777777" w:rsidR="00820F0D" w:rsidRPr="00820F0D" w:rsidRDefault="00820F0D" w:rsidP="00820F0D">
      <w:pPr>
        <w:rPr>
          <w:b/>
          <w:i/>
          <w:sz w:val="22"/>
          <w:lang w:eastAsia="zh-CN"/>
        </w:rPr>
      </w:pPr>
      <w:r w:rsidRPr="00187840">
        <w:rPr>
          <w:b/>
          <w:i/>
          <w:noProof/>
          <w:sz w:val="24"/>
          <w:lang w:val="en-GB" w:eastAsia="zh-CN"/>
        </w:rPr>
        <mc:AlternateContent>
          <mc:Choice Requires="wps">
            <w:drawing>
              <wp:anchor distT="0" distB="0" distL="114300" distR="114300" simplePos="0" relativeHeight="251666432" behindDoc="0" locked="0" layoutInCell="1" allowOverlap="1" wp14:anchorId="21C85963" wp14:editId="21C85964">
                <wp:simplePos x="0" y="0"/>
                <wp:positionH relativeFrom="column">
                  <wp:posOffset>897890</wp:posOffset>
                </wp:positionH>
                <wp:positionV relativeFrom="paragraph">
                  <wp:posOffset>170033</wp:posOffset>
                </wp:positionV>
                <wp:extent cx="2260600" cy="446405"/>
                <wp:effectExtent l="0" t="0" r="0" b="0"/>
                <wp:wrapNone/>
                <wp:docPr id="21" name="TextBox 12"/>
                <wp:cNvGraphicFramePr/>
                <a:graphic xmlns:a="http://schemas.openxmlformats.org/drawingml/2006/main">
                  <a:graphicData uri="http://schemas.microsoft.com/office/word/2010/wordprocessingShape">
                    <wps:wsp>
                      <wps:cNvSpPr txBox="1"/>
                      <wps:spPr>
                        <a:xfrm>
                          <a:off x="0" y="0"/>
                          <a:ext cx="2260600" cy="446405"/>
                        </a:xfrm>
                        <a:prstGeom prst="rect">
                          <a:avLst/>
                        </a:prstGeom>
                        <a:noFill/>
                      </wps:spPr>
                      <wps:txbx>
                        <w:txbxContent>
                          <w:p w14:paraId="21C8598F" w14:textId="77777777" w:rsidR="008052B9" w:rsidRPr="003F4FDD" w:rsidRDefault="00317AF2"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2</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et</m:t>
                                  </m:r>
                                  <m:r>
                                    <m:rPr>
                                      <m:sty m:val="bi"/>
                                    </m:rPr>
                                    <w:rPr>
                                      <w:rFonts w:ascii="Cambria Math" w:eastAsia="Cambria Math" w:hAnsi="Cambria Math" w:cstheme="minorBidi"/>
                                      <w:color w:val="000000" w:themeColor="text1"/>
                                      <w:kern w:val="24"/>
                                      <w:sz w:val="18"/>
                                    </w:rPr>
                                    <m:t>,hμ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3" id="TextBox 12" o:spid="_x0000_s1033" type="#_x0000_t202" style="position:absolute;left:0;text-align:left;margin-left:70.7pt;margin-top:13.4pt;width:178pt;height:35.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" filled="f" stroked="f">
                <v:textbox style="mso-fit-shape-to-text:t" inset="0,0,0,0">
                  <w:txbxContent>
                    <w:p w14:paraId="21C8598F" w14:textId="77777777" w:rsidR="008052B9" w:rsidRPr="003F4FDD" w:rsidRDefault="00317AF2"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2</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et</m:t>
                            </m:r>
                            <m:r>
                              <m:rPr>
                                <m:sty m:val="bi"/>
                              </m:rPr>
                              <w:rPr>
                                <w:rFonts w:ascii="Cambria Math" w:eastAsia="Cambria Math" w:hAnsi="Cambria Math" w:cstheme="minorBidi"/>
                                <w:color w:val="000000" w:themeColor="text1"/>
                                <w:kern w:val="24"/>
                                <w:sz w:val="18"/>
                              </w:rPr>
                              <m:t>,hμ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sidRPr="00187840">
        <w:rPr>
          <w:b/>
          <w:i/>
          <w:sz w:val="24"/>
          <w:lang w:eastAsia="zh-CN"/>
        </w:rPr>
        <w:t xml:space="preserve">                                            </w:t>
      </w:r>
    </w:p>
    <w:p w14:paraId="21C858DA" w14:textId="77777777" w:rsidR="00820F0D" w:rsidRPr="00187840" w:rsidRDefault="00820F0D" w:rsidP="00820F0D">
      <w:pPr>
        <w:rPr>
          <w:b/>
          <w:i/>
          <w:sz w:val="24"/>
          <w:lang w:eastAsia="zh-CN"/>
        </w:rPr>
      </w:pPr>
      <w:r w:rsidRPr="00187840">
        <w:rPr>
          <w:b/>
          <w:i/>
          <w:noProof/>
          <w:sz w:val="24"/>
          <w:lang w:val="en-GB" w:eastAsia="zh-CN"/>
        </w:rPr>
        <mc:AlternateContent>
          <mc:Choice Requires="wps">
            <w:drawing>
              <wp:anchor distT="0" distB="0" distL="114300" distR="114300" simplePos="0" relativeHeight="251667456" behindDoc="0" locked="0" layoutInCell="1" allowOverlap="1" wp14:anchorId="21C85965" wp14:editId="21C85966">
                <wp:simplePos x="0" y="0"/>
                <wp:positionH relativeFrom="column">
                  <wp:posOffset>781050</wp:posOffset>
                </wp:positionH>
                <wp:positionV relativeFrom="paragraph">
                  <wp:posOffset>203053</wp:posOffset>
                </wp:positionV>
                <wp:extent cx="2962275" cy="446405"/>
                <wp:effectExtent l="0" t="0" r="0" b="0"/>
                <wp:wrapNone/>
                <wp:docPr id="22" name="TextBox 5"/>
                <wp:cNvGraphicFramePr/>
                <a:graphic xmlns:a="http://schemas.openxmlformats.org/drawingml/2006/main">
                  <a:graphicData uri="http://schemas.microsoft.com/office/word/2010/wordprocessingShape">
                    <wps:wsp>
                      <wps:cNvSpPr txBox="1"/>
                      <wps:spPr>
                        <a:xfrm>
                          <a:off x="0" y="0"/>
                          <a:ext cx="2962275" cy="446405"/>
                        </a:xfrm>
                        <a:prstGeom prst="rect">
                          <a:avLst/>
                        </a:prstGeom>
                        <a:noFill/>
                      </wps:spPr>
                      <wps:txbx>
                        <w:txbxContent>
                          <w:p w14:paraId="21C85990" w14:textId="77777777" w:rsidR="008052B9" w:rsidRPr="00887DBF" w:rsidRDefault="00317AF2"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3</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r>
                                    <m:rPr>
                                      <m:sty m:val="bi"/>
                                    </m:rPr>
                                    <w:rPr>
                                      <w:rFonts w:ascii="Cambria Math" w:eastAsia="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5" id="_x0000_s1034" type="#_x0000_t202" style="position:absolute;left:0;text-align:left;margin-left:61.5pt;margin-top:16pt;width:233.25pt;height:35.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" filled="f" stroked="f">
                <v:textbox style="mso-fit-shape-to-text:t" inset="0,0,0,0">
                  <w:txbxContent>
                    <w:p w14:paraId="21C85990" w14:textId="77777777" w:rsidR="008052B9" w:rsidRPr="00887DBF" w:rsidRDefault="00317AF2"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3</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r>
                              <m:rPr>
                                <m:sty m:val="bi"/>
                              </m:rPr>
                              <w:rPr>
                                <w:rFonts w:ascii="Cambria Math" w:eastAsia="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sidRPr="00187840">
        <w:rPr>
          <w:b/>
          <w:i/>
          <w:sz w:val="24"/>
          <w:lang w:eastAsia="zh-CN"/>
        </w:rPr>
        <w:t xml:space="preserve">                                            </w:t>
      </w:r>
    </w:p>
    <w:p w14:paraId="21C858DB" w14:textId="77777777" w:rsidR="00820F0D" w:rsidRDefault="00820F0D" w:rsidP="00820F0D">
      <w:pPr>
        <w:tabs>
          <w:tab w:val="decimal" w:pos="2268"/>
          <w:tab w:val="right" w:pos="4536"/>
        </w:tabs>
        <w:rPr>
          <w:rFonts w:cs="Arial"/>
          <w:lang w:val="en-GB"/>
        </w:rPr>
      </w:pPr>
      <w:r>
        <w:rPr>
          <w:b/>
          <w:i/>
          <w:sz w:val="24"/>
          <w:lang w:eastAsia="zh-CN"/>
        </w:rPr>
        <w:t xml:space="preserve">                        </w:t>
      </w:r>
      <w:r w:rsidRPr="00187840">
        <w:rPr>
          <w:b/>
          <w:i/>
          <w:sz w:val="24"/>
          <w:lang w:eastAsia="zh-CN"/>
        </w:rPr>
        <w:t xml:space="preserve">             </w:t>
      </w:r>
      <w:r w:rsidRPr="00187840">
        <w:rPr>
          <w:sz w:val="24"/>
          <w:lang w:eastAsia="zh-CN"/>
        </w:rPr>
        <w:t xml:space="preserve">               </w:t>
      </w:r>
      <w:r>
        <w:rPr>
          <w:sz w:val="24"/>
          <w:lang w:eastAsia="zh-CN"/>
        </w:rPr>
        <w:t xml:space="preserve">          </w:t>
      </w:r>
      <w:r>
        <w:rPr>
          <w:rFonts w:cs="Arial"/>
          <w:lang w:val="en-GB"/>
        </w:rPr>
        <w:tab/>
      </w:r>
      <w:r w:rsidR="00603566">
        <w:rPr>
          <w:rFonts w:cs="Arial"/>
          <w:lang w:val="en-GB"/>
        </w:rPr>
        <w:t>(8)</w:t>
      </w:r>
    </w:p>
    <w:p w14:paraId="21C858DC" w14:textId="77777777" w:rsidR="00C43289" w:rsidRDefault="00BE5A8C" w:rsidP="00820F0D">
      <w:pPr>
        <w:tabs>
          <w:tab w:val="decimal" w:pos="2268"/>
          <w:tab w:val="right" w:pos="4536"/>
        </w:tabs>
        <w:rPr>
          <w:rFonts w:cs="Arial"/>
          <w:lang w:val="en-GB"/>
        </w:rPr>
      </w:pPr>
      <w:r>
        <w:rPr>
          <w:rFonts w:cs="Arial"/>
          <w:lang w:val="en-GB"/>
        </w:rPr>
        <w:lastRenderedPageBreak/>
        <w:t>The injection of charge carriers occurs at the interface between the conductor and the insulator when the applied electric field is higher than the threshold field.  From the previous work done by G Mazzanti et al</w:t>
      </w:r>
      <w:r w:rsidR="00EF4BFE">
        <w:rPr>
          <w:rFonts w:cs="Arial"/>
          <w:lang w:val="en-GB"/>
        </w:rPr>
        <w:t xml:space="preserve"> </w:t>
      </w:r>
      <w:r w:rsidR="00EF4BFE">
        <w:rPr>
          <w:rFonts w:cs="Arial"/>
          <w:lang w:val="en-GB"/>
        </w:rPr>
        <w:fldChar w:fldCharType="begin" w:fldLock="1"/>
      </w:r>
      <w:r w:rsidR="005E0D03">
        <w:rPr>
          <w:rFonts w:cs="Arial"/>
          <w:lang w:val="en-GB"/>
        </w:rPr>
        <w:instrText>ADDIN CSL_CITATION { "citationItems" : [ { "id" : "ITEM-1", "itemData" : { "ISSN" : "0022-3727", "author" : [ { "dropping-particle" : "", "family" : "Montanari", "given" : "G C", "non-dropping-particle" : "", "parse-names" : false, "suffix" : "" }, { "dropping-particle" : "", "family" : "Mazzanti", "given" : "G", "non-dropping-particle" : "", "parse-names" : false, "suffix" : "" }, { "dropping-particle" : "", "family" : "Palmieri", "given" : "F", "non-dropping-particle" : "", "parse-names" : false, "suffix" : "" }, { "dropping-particle" : "", "family" : "Motori", "given" : "A", "non-dropping-particle" : "", "parse-names" : false, "suffix" : "" }, { "dropping-particle" : "", "family" : "Perego", "given" : "G", "non-dropping-particle" : "", "parse-names" : false, "suffix" : "" }, { "dropping-particle" : "", "family" : "Serra", "given" : "S", "non-dropping-particle" : "", "parse-names" : false, "suffix" : "" } ], "container-title" : "Journal of Physics D: Applied Physics", "id" : "ITEM-1", "issue" : "18", "issued" : { "date-parts" : [ [ "2001" ] ] }, "page" : "2902", "publisher" : "IOP Publishing", "title" : "Space-charge trapping and conduction in LDPE, HDPE and XLPE", "type" : "article-journal", "volume" : "34" }, "uris" : [ "http://www.mendeley.com/documents/?uuid=ba2afa3d-6533-48e8-8a7a-570a5819c0a1" ] } ], "mendeley" : { "formattedCitation" : "[13]", "plainTextFormattedCitation" : "[13]", "previouslyFormattedCitation" : "[13]" }, "properties" : { "noteIndex" : 0 }, "schema" : "https://github.com/citation-style-language/schema/raw/master/csl-citation.json" }</w:instrText>
      </w:r>
      <w:r w:rsidR="00EF4BFE">
        <w:rPr>
          <w:rFonts w:cs="Arial"/>
          <w:lang w:val="en-GB"/>
        </w:rPr>
        <w:fldChar w:fldCharType="separate"/>
      </w:r>
      <w:r w:rsidR="005E0D03" w:rsidRPr="005E0D03">
        <w:rPr>
          <w:rFonts w:cs="Arial"/>
          <w:noProof/>
          <w:lang w:val="en-GB"/>
        </w:rPr>
        <w:t>[13]</w:t>
      </w:r>
      <w:r w:rsidR="00EF4BFE">
        <w:rPr>
          <w:rFonts w:cs="Arial"/>
          <w:lang w:val="en-GB"/>
        </w:rPr>
        <w:fldChar w:fldCharType="end"/>
      </w:r>
      <w:r>
        <w:rPr>
          <w:rFonts w:cs="Arial"/>
          <w:lang w:val="en-GB"/>
        </w:rPr>
        <w:t xml:space="preserve">, a value of threshold electric field about 10 </w:t>
      </w:r>
      <w:r w:rsidRPr="00EF4BFE">
        <w:rPr>
          <w:rFonts w:cs="Arial"/>
          <w:lang w:val="en-GB"/>
        </w:rPr>
        <w:t>kV/mm</w:t>
      </w:r>
      <w:r w:rsidRPr="00BE5A8C">
        <w:rPr>
          <w:rFonts w:ascii="Cambria Math" w:hAnsi="Cambria Math" w:cs="Arial"/>
          <w:lang w:val="en-GB"/>
        </w:rPr>
        <w:t xml:space="preserve"> </w:t>
      </w:r>
      <w:r>
        <w:rPr>
          <w:rFonts w:cs="Arial"/>
          <w:lang w:val="en-GB"/>
        </w:rPr>
        <w:t xml:space="preserve">has been identified for charge injection </w:t>
      </w:r>
      <w:r w:rsidR="00F65F34">
        <w:rPr>
          <w:rFonts w:cs="Arial"/>
          <w:lang w:val="en-GB"/>
        </w:rPr>
        <w:t>in polyethylene.  In this study</w:t>
      </w:r>
      <w:r>
        <w:rPr>
          <w:rFonts w:cs="Arial"/>
          <w:lang w:val="en-GB"/>
        </w:rPr>
        <w:t xml:space="preserve">, when the applied field exceeds the critical value (10 </w:t>
      </w:r>
      <w:r w:rsidRPr="002319D0">
        <w:rPr>
          <w:rFonts w:cs="Arial"/>
          <w:lang w:val="en-GB"/>
        </w:rPr>
        <w:t>kV/mm</w:t>
      </w:r>
      <w:r>
        <w:rPr>
          <w:rFonts w:cs="Arial"/>
          <w:lang w:val="en-GB"/>
        </w:rPr>
        <w:t>)</w:t>
      </w:r>
      <w:r w:rsidR="005F5575">
        <w:rPr>
          <w:rFonts w:cs="Arial"/>
          <w:lang w:val="en-GB"/>
        </w:rPr>
        <w:t>,</w:t>
      </w:r>
      <w:r>
        <w:rPr>
          <w:rFonts w:cs="Arial"/>
          <w:lang w:val="en-GB"/>
        </w:rPr>
        <w:t xml:space="preserve"> the boundary condition is defined by the Schottky injection at both electrodes. </w:t>
      </w:r>
    </w:p>
    <w:p w14:paraId="21C858DD" w14:textId="77777777" w:rsidR="00BE5A8C" w:rsidRDefault="00C34C9D" w:rsidP="00BE5A8C">
      <w:pPr>
        <w:tabs>
          <w:tab w:val="decimal" w:pos="2268"/>
          <w:tab w:val="right" w:pos="4536"/>
        </w:tabs>
        <w:rPr>
          <w:rFonts w:cs="Arial"/>
          <w:lang w:val="en-GB"/>
        </w:rPr>
      </w:pPr>
      <w:r w:rsidRPr="004831E1">
        <w:rPr>
          <w:noProof/>
          <w:szCs w:val="22"/>
          <w:lang w:val="en-GB" w:eastAsia="zh-CN"/>
        </w:rPr>
        <mc:AlternateContent>
          <mc:Choice Requires="wps">
            <w:drawing>
              <wp:anchor distT="0" distB="0" distL="114300" distR="114300" simplePos="0" relativeHeight="251669504" behindDoc="0" locked="0" layoutInCell="1" allowOverlap="1" wp14:anchorId="21C85967" wp14:editId="21C85968">
                <wp:simplePos x="0" y="0"/>
                <wp:positionH relativeFrom="column">
                  <wp:posOffset>119380</wp:posOffset>
                </wp:positionH>
                <wp:positionV relativeFrom="paragraph">
                  <wp:posOffset>9706</wp:posOffset>
                </wp:positionV>
                <wp:extent cx="2538046" cy="1188720"/>
                <wp:effectExtent l="0" t="0" r="0" b="0"/>
                <wp:wrapNone/>
                <wp:docPr id="23" name="TextBox 3"/>
                <wp:cNvGraphicFramePr/>
                <a:graphic xmlns:a="http://schemas.openxmlformats.org/drawingml/2006/main">
                  <a:graphicData uri="http://schemas.microsoft.com/office/word/2010/wordprocessingShape">
                    <wps:wsp>
                      <wps:cNvSpPr txBox="1"/>
                      <wps:spPr>
                        <a:xfrm flipH="1">
                          <a:off x="0" y="0"/>
                          <a:ext cx="2538046" cy="1188720"/>
                        </a:xfrm>
                        <a:prstGeom prst="rect">
                          <a:avLst/>
                        </a:prstGeom>
                        <a:noFill/>
                      </wps:spPr>
                      <wps:txbx>
                        <w:txbxContent>
                          <w:p w14:paraId="21C85991" w14:textId="77777777" w:rsidR="008052B9" w:rsidRPr="00187840" w:rsidRDefault="00317AF2"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e</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o</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r>
                                <m:rPr>
                                  <m:sty m:val="bi"/>
                                </m:rPr>
                                <w:rPr>
                                  <w:rFonts w:ascii="Cambria Math" w:hAnsi="Cambria Math" w:cstheme="minorBidi"/>
                                  <w:color w:val="000000" w:themeColor="text1"/>
                                  <w:kern w:val="24"/>
                                  <w:sz w:val="18"/>
                                </w:rPr>
                                <m:t>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ei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
                                <m:rPr>
                                  <m:sty m:val="bi"/>
                                </m:rPr>
                                <w:rPr>
                                  <w:rFonts w:ascii="Cambria Math" w:hAnsi="Cambria Math" w:cstheme="minorBidi"/>
                                  <w:color w:val="000000" w:themeColor="text1"/>
                                  <w:kern w:val="24"/>
                                  <w:sz w:val="18"/>
                                </w:rPr>
                                <m:t>)</m:t>
                              </m:r>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oMath>
                            <w:r w:rsidR="008052B9">
                              <w:rPr>
                                <w:b/>
                                <w:i/>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67" id="TextBox 3" o:spid="_x0000_s1035" type="#_x0000_t202" style="position:absolute;left:0;text-align:left;margin-left:9.4pt;margin-top:.75pt;width:199.85pt;height:93.6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" filled="f" stroked="f">
                <v:textbox style="mso-fit-shape-to-text:t" inset="0,0,0,0">
                  <w:txbxContent>
                    <w:p w14:paraId="21C85991" w14:textId="77777777" w:rsidR="008052B9" w:rsidRPr="00187840" w:rsidRDefault="00317AF2"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e</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o</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r>
                          <m:rPr>
                            <m:sty m:val="bi"/>
                          </m:rPr>
                          <w:rPr>
                            <w:rFonts w:ascii="Cambria Math" w:hAnsi="Cambria Math" w:cstheme="minorBidi"/>
                            <w:color w:val="000000" w:themeColor="text1"/>
                            <w:kern w:val="24"/>
                            <w:sz w:val="18"/>
                          </w:rPr>
                          <m:t>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ei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
                          <m:rPr>
                            <m:sty m:val="bi"/>
                          </m:rPr>
                          <w:rPr>
                            <w:rFonts w:ascii="Cambria Math" w:hAnsi="Cambria Math" w:cstheme="minorBidi"/>
                            <w:color w:val="000000" w:themeColor="text1"/>
                            <w:kern w:val="24"/>
                            <w:sz w:val="18"/>
                          </w:rPr>
                          <m:t>)</m:t>
                        </m:r>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oMath>
                      <w:r w:rsidR="008052B9">
                        <w:rPr>
                          <w:b/>
                          <w:i/>
                        </w:rPr>
                        <w:t xml:space="preserve"> </w:t>
                      </w:r>
                    </w:p>
                  </w:txbxContent>
                </v:textbox>
              </v:shape>
            </w:pict>
          </mc:Fallback>
        </mc:AlternateContent>
      </w:r>
      <w:r w:rsidR="00BE5A8C">
        <w:rPr>
          <w:rFonts w:cs="Arial"/>
          <w:lang w:val="en-GB"/>
        </w:rPr>
        <w:tab/>
      </w:r>
      <w:r w:rsidR="00BE5A8C">
        <w:rPr>
          <w:szCs w:val="22"/>
          <w:lang w:eastAsia="zh-CN"/>
        </w:rPr>
        <w:t xml:space="preserve">      </w:t>
      </w:r>
      <w:r w:rsidR="00BE5A8C">
        <w:rPr>
          <w:rFonts w:cs="Arial"/>
          <w:lang w:val="en-GB"/>
        </w:rPr>
        <w:tab/>
      </w:r>
    </w:p>
    <w:p w14:paraId="21C858DE" w14:textId="77777777" w:rsidR="00597AF0" w:rsidRPr="005F5575" w:rsidRDefault="00421C81" w:rsidP="005F5575">
      <w:pPr>
        <w:rPr>
          <w:lang w:eastAsia="zh-CN"/>
        </w:rPr>
      </w:pPr>
      <w:r w:rsidRPr="004831E1">
        <w:rPr>
          <w:noProof/>
          <w:szCs w:val="22"/>
          <w:lang w:val="en-GB" w:eastAsia="zh-CN"/>
        </w:rPr>
        <mc:AlternateContent>
          <mc:Choice Requires="wps">
            <w:drawing>
              <wp:anchor distT="0" distB="0" distL="114300" distR="114300" simplePos="0" relativeHeight="251668480" behindDoc="0" locked="0" layoutInCell="1" allowOverlap="1" wp14:anchorId="21C85969" wp14:editId="21C8596A">
                <wp:simplePos x="0" y="0"/>
                <wp:positionH relativeFrom="margin">
                  <wp:posOffset>112123</wp:posOffset>
                </wp:positionH>
                <wp:positionV relativeFrom="paragraph">
                  <wp:posOffset>100965</wp:posOffset>
                </wp:positionV>
                <wp:extent cx="2579914" cy="1188720"/>
                <wp:effectExtent l="0" t="0" r="0" b="0"/>
                <wp:wrapNone/>
                <wp:docPr id="24" name="TextBox 4"/>
                <wp:cNvGraphicFramePr/>
                <a:graphic xmlns:a="http://schemas.openxmlformats.org/drawingml/2006/main">
                  <a:graphicData uri="http://schemas.microsoft.com/office/word/2010/wordprocessingShape">
                    <wps:wsp>
                      <wps:cNvSpPr txBox="1"/>
                      <wps:spPr>
                        <a:xfrm flipH="1">
                          <a:off x="0" y="0"/>
                          <a:ext cx="2579914" cy="1188720"/>
                        </a:xfrm>
                        <a:prstGeom prst="rect">
                          <a:avLst/>
                        </a:prstGeom>
                        <a:noFill/>
                      </wps:spPr>
                      <wps:txbx>
                        <w:txbxContent>
                          <w:p w14:paraId="21C85992" w14:textId="77777777" w:rsidR="008052B9" w:rsidRPr="00187840" w:rsidRDefault="00317AF2"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h</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i</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func>
                                <m:funcPr>
                                  <m:ctrlPr>
                                    <w:rPr>
                                      <w:rFonts w:ascii="Cambria Math" w:hAnsi="Cambria Math" w:cstheme="minorBidi"/>
                                      <w:b/>
                                      <w:i/>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hi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r>
                                <m:rPr>
                                  <m:sty m:val="bi"/>
                                </m:rPr>
                                <w:rPr>
                                  <w:rFonts w:ascii="Cambria Math" w:hAnsi="Cambria Math" w:cstheme="minorBidi"/>
                                  <w:color w:val="000000" w:themeColor="text1"/>
                                  <w:kern w:val="24"/>
                                  <w:sz w:val="18"/>
                                </w:rPr>
                                <m:t xml:space="preserve">  </m:t>
                              </m:r>
                            </m:oMath>
                            <w:r w:rsidR="008052B9">
                              <w:rPr>
                                <w:b/>
                                <w:i/>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69" id="TextBox 4" o:spid="_x0000_s1036" type="#_x0000_t202" style="position:absolute;left:0;text-align:left;margin-left:8.85pt;margin-top:7.95pt;width:203.15pt;height:93.6pt;flip:x;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" filled="f" stroked="f">
                <v:textbox style="mso-fit-shape-to-text:t" inset="0,0,0,0">
                  <w:txbxContent>
                    <w:p w14:paraId="21C85992" w14:textId="77777777" w:rsidR="008052B9" w:rsidRPr="00187840" w:rsidRDefault="00317AF2"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h</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i</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func>
                          <m:funcPr>
                            <m:ctrlPr>
                              <w:rPr>
                                <w:rFonts w:ascii="Cambria Math" w:hAnsi="Cambria Math" w:cstheme="minorBidi"/>
                                <w:b/>
                                <w:i/>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hi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r>
                          <m:rPr>
                            <m:sty m:val="bi"/>
                          </m:rPr>
                          <w:rPr>
                            <w:rFonts w:ascii="Cambria Math" w:hAnsi="Cambria Math" w:cstheme="minorBidi"/>
                            <w:color w:val="000000" w:themeColor="text1"/>
                            <w:kern w:val="24"/>
                            <w:sz w:val="18"/>
                          </w:rPr>
                          <m:t xml:space="preserve">  </m:t>
                        </m:r>
                      </m:oMath>
                      <w:r w:rsidR="008052B9">
                        <w:rPr>
                          <w:b/>
                          <w:i/>
                        </w:rPr>
                        <w:t xml:space="preserve"> </w:t>
                      </w:r>
                    </w:p>
                  </w:txbxContent>
                </v:textbox>
                <w10:wrap anchorx="margin"/>
              </v:shape>
            </w:pict>
          </mc:Fallback>
        </mc:AlternateContent>
      </w:r>
    </w:p>
    <w:p w14:paraId="21C858DF" w14:textId="77777777" w:rsidR="00195FD0" w:rsidRDefault="005F5575" w:rsidP="007C0561">
      <w:pPr>
        <w:tabs>
          <w:tab w:val="decimal" w:pos="2268"/>
          <w:tab w:val="right" w:pos="4536"/>
        </w:tabs>
        <w:rPr>
          <w:rFonts w:cs="Arial"/>
          <w:lang w:val="en-GB"/>
        </w:rPr>
      </w:pPr>
      <w:r>
        <w:rPr>
          <w:rFonts w:cs="Arial"/>
          <w:lang w:val="en-GB"/>
        </w:rPr>
        <w:t xml:space="preserve">                                                                                      </w:t>
      </w:r>
      <w:r w:rsidR="00603566">
        <w:rPr>
          <w:rFonts w:cs="Arial"/>
          <w:lang w:val="en-GB"/>
        </w:rPr>
        <w:t>(9)</w:t>
      </w:r>
    </w:p>
    <w:p w14:paraId="21C858E0" w14:textId="77777777" w:rsidR="005F5575" w:rsidRDefault="005F5575" w:rsidP="007C0561">
      <w:pPr>
        <w:tabs>
          <w:tab w:val="decimal" w:pos="2268"/>
          <w:tab w:val="right" w:pos="4536"/>
        </w:tabs>
        <w:rPr>
          <w:szCs w:val="22"/>
          <w:lang w:eastAsia="zh-CN"/>
        </w:rPr>
      </w:pPr>
      <w:r>
        <w:rPr>
          <w:szCs w:val="22"/>
          <w:lang w:eastAsia="zh-CN"/>
        </w:rPr>
        <w:t xml:space="preserve">However, there are still few injected space charges can be detected when the bulk is subjected to relatively low electric field.  Because of the </w:t>
      </w:r>
      <w:bookmarkStart w:id="7" w:name="OLE_LINK16"/>
      <w:bookmarkStart w:id="8" w:name="OLE_LINK17"/>
      <w:r>
        <w:rPr>
          <w:szCs w:val="22"/>
          <w:lang w:eastAsia="zh-CN"/>
        </w:rPr>
        <w:t>thermionic effect</w:t>
      </w:r>
      <w:bookmarkEnd w:id="7"/>
      <w:bookmarkEnd w:id="8"/>
      <w:r>
        <w:rPr>
          <w:szCs w:val="22"/>
          <w:lang w:eastAsia="zh-CN"/>
        </w:rPr>
        <w:t xml:space="preserve">, thermionic emission and thermionic-field emission also contribute to charge injection.  These injected charge carriers can be regarded to be caused by the ohmic conduction at the interface between metal and dielectrics. For sake of simplification, these emissions are considered as a linear field-dependent function.   </w:t>
      </w:r>
    </w:p>
    <w:p w14:paraId="21C858E1" w14:textId="77777777" w:rsidR="005F5575" w:rsidRDefault="005F5575" w:rsidP="005F5575">
      <w:pPr>
        <w:tabs>
          <w:tab w:val="decimal" w:pos="2268"/>
          <w:tab w:val="right" w:pos="4536"/>
        </w:tabs>
        <w:rPr>
          <w:rFonts w:cs="Arial"/>
          <w:lang w:val="en-GB"/>
        </w:rPr>
      </w:pPr>
      <w:r>
        <w:rPr>
          <w:rFonts w:cs="Arial"/>
          <w:lang w:val="en-GB"/>
        </w:rPr>
        <w:t xml:space="preserve">                           </w:t>
      </w:r>
      <w:r>
        <w:rPr>
          <w:rFonts w:cs="Arial"/>
          <w:lang w:val="en-GB"/>
        </w:rPr>
        <w:tab/>
        <w:t xml:space="preserve">         </w:t>
      </w:r>
      <m:oMath>
        <m:r>
          <m:rPr>
            <m:sty m:val="bi"/>
          </m:rPr>
          <w:rPr>
            <w:rFonts w:ascii="Cambria Math" w:hAnsi="Cambria Math"/>
            <w:lang w:eastAsia="en-GB"/>
          </w:rPr>
          <m:t>J=σE=μnqE</m:t>
        </m:r>
      </m:oMath>
      <w:r w:rsidR="00603566">
        <w:rPr>
          <w:rFonts w:cs="Arial"/>
          <w:lang w:val="en-GB"/>
        </w:rPr>
        <w:tab/>
      </w:r>
      <w:r w:rsidR="00D60916">
        <w:rPr>
          <w:rFonts w:cs="Arial"/>
          <w:lang w:val="en-GB"/>
        </w:rPr>
        <w:t xml:space="preserve"> </w:t>
      </w:r>
      <w:r w:rsidR="00603566">
        <w:rPr>
          <w:rFonts w:cs="Arial"/>
          <w:lang w:val="en-GB"/>
        </w:rPr>
        <w:t>(10)</w:t>
      </w:r>
    </w:p>
    <w:p w14:paraId="21C858E2" w14:textId="77777777" w:rsidR="00686D1A" w:rsidRPr="00DA230D" w:rsidRDefault="00522553" w:rsidP="00DA230D">
      <w:pPr>
        <w:rPr>
          <w:szCs w:val="22"/>
          <w:lang w:eastAsia="zh-CN"/>
        </w:rPr>
      </w:pPr>
      <w:r w:rsidRPr="007013B1">
        <w:rPr>
          <w:rFonts w:hint="eastAsia"/>
          <w:szCs w:val="22"/>
          <w:lang w:eastAsia="zh-CN"/>
        </w:rPr>
        <w:t>It should be noted that the extraction barriers of charge carriers are no</w:t>
      </w:r>
      <w:r>
        <w:rPr>
          <w:rFonts w:hint="eastAsia"/>
          <w:szCs w:val="22"/>
          <w:lang w:eastAsia="zh-CN"/>
        </w:rPr>
        <w:t>t considered, and</w:t>
      </w:r>
      <w:r w:rsidRPr="007013B1">
        <w:rPr>
          <w:rFonts w:hint="eastAsia"/>
          <w:szCs w:val="22"/>
          <w:lang w:eastAsia="zh-CN"/>
        </w:rPr>
        <w:t xml:space="preserve"> the extraction fluxes for holes at the cathode and for electrons at the anode follow the transport equation.</w:t>
      </w:r>
      <w:r>
        <w:rPr>
          <w:szCs w:val="22"/>
          <w:lang w:eastAsia="zh-CN"/>
        </w:rPr>
        <w:t xml:space="preserve"> </w:t>
      </w:r>
      <w:r w:rsidRPr="007013B1">
        <w:rPr>
          <w:szCs w:val="22"/>
          <w:lang w:eastAsia="zh-CN"/>
        </w:rPr>
        <w:t xml:space="preserve"> </w:t>
      </w:r>
      <w:r>
        <w:rPr>
          <w:szCs w:val="22"/>
          <w:lang w:eastAsia="zh-CN"/>
        </w:rPr>
        <w:t xml:space="preserve">The time step </w:t>
      </w:r>
      <m:oMath>
        <m:r>
          <m:rPr>
            <m:sty m:val="p"/>
          </m:rPr>
          <w:rPr>
            <w:rFonts w:ascii="Cambria Math" w:hAnsi="Cambria Math"/>
            <w:szCs w:val="22"/>
            <w:lang w:eastAsia="zh-CN"/>
          </w:rPr>
          <m:t>∆t</m:t>
        </m:r>
      </m:oMath>
      <w:r>
        <w:rPr>
          <w:szCs w:val="22"/>
          <w:lang w:eastAsia="zh-CN"/>
        </w:rPr>
        <w:t xml:space="preserve"> in the simulation must satisfy the Courant-Friedrich-Levy relation (CFL), involving that the charge displacement within </w:t>
      </w:r>
      <m:oMath>
        <m:r>
          <w:rPr>
            <w:rFonts w:ascii="Cambria Math" w:hAnsi="Cambria Math"/>
            <w:szCs w:val="22"/>
            <w:lang w:eastAsia="zh-CN"/>
          </w:rPr>
          <m:t>∆t</m:t>
        </m:r>
      </m:oMath>
      <w:r>
        <w:rPr>
          <w:szCs w:val="22"/>
          <w:lang w:eastAsia="zh-CN"/>
        </w:rPr>
        <w:t xml:space="preserve"> is less than the size </w:t>
      </w:r>
      <m:oMath>
        <m:r>
          <w:rPr>
            <w:rFonts w:ascii="Cambria Math" w:hAnsi="Cambria Math"/>
            <w:szCs w:val="22"/>
            <w:lang w:eastAsia="zh-CN"/>
          </w:rPr>
          <m:t>∆x</m:t>
        </m:r>
      </m:oMath>
      <w:r>
        <w:rPr>
          <w:szCs w:val="22"/>
          <w:lang w:eastAsia="zh-CN"/>
        </w:rPr>
        <w:t>, and is calculated automatically to be less than the quickest phenomenon occurring in the dielectric, including trapping, detrapping and recombination.</w:t>
      </w:r>
    </w:p>
    <w:p w14:paraId="21C858E3" w14:textId="77777777" w:rsidR="00686D1A" w:rsidRPr="00C67020" w:rsidRDefault="006B1692" w:rsidP="00686D1A">
      <w:pPr>
        <w:pStyle w:val="Heading1"/>
        <w:rPr>
          <w:rFonts w:cs="Arial"/>
          <w:lang w:val="en-GB"/>
        </w:rPr>
      </w:pPr>
      <w:r>
        <w:rPr>
          <w:rFonts w:cs="Arial"/>
          <w:lang w:val="en-GB"/>
        </w:rPr>
        <w:t>Simulation results</w:t>
      </w:r>
    </w:p>
    <w:p w14:paraId="21C858E4" w14:textId="77777777" w:rsidR="00686D1A" w:rsidRDefault="00B35445" w:rsidP="00686D1A">
      <w:pPr>
        <w:rPr>
          <w:szCs w:val="22"/>
          <w:lang w:eastAsia="en-GB"/>
        </w:rPr>
      </w:pPr>
      <w:r>
        <w:rPr>
          <w:rFonts w:cs="Arial"/>
          <w:lang w:val="en-GB"/>
        </w:rPr>
        <w:t xml:space="preserve">Simulations have been performed on a medium voltage cable, </w:t>
      </w:r>
      <w:r>
        <w:rPr>
          <w:lang w:eastAsia="en-GB"/>
        </w:rPr>
        <w:t>the inner radius (r</w:t>
      </w:r>
      <w:r w:rsidRPr="001B3CC0">
        <w:rPr>
          <w:vertAlign w:val="subscript"/>
          <w:lang w:eastAsia="en-GB"/>
        </w:rPr>
        <w:t>i</w:t>
      </w:r>
      <w:r>
        <w:rPr>
          <w:lang w:eastAsia="en-GB"/>
        </w:rPr>
        <w:t>) is 4.5mm, the outer radius (r</w:t>
      </w:r>
      <w:r w:rsidRPr="001B3CC0">
        <w:rPr>
          <w:vertAlign w:val="subscript"/>
          <w:lang w:eastAsia="en-GB"/>
        </w:rPr>
        <w:t>o</w:t>
      </w:r>
      <w:r w:rsidR="00F65F34">
        <w:rPr>
          <w:lang w:eastAsia="en-GB"/>
        </w:rPr>
        <w:t>) is 9mm, giv</w:t>
      </w:r>
      <w:r>
        <w:rPr>
          <w:lang w:eastAsia="en-GB"/>
        </w:rPr>
        <w:t xml:space="preserve">ing an insulation thickness of 4.5mm.  A positive voltage of 90 kV is applied at the inner electrode and the average electric field inside the dielectric is about 20 kV/mm.  </w:t>
      </w:r>
      <w:r>
        <w:rPr>
          <w:szCs w:val="22"/>
          <w:lang w:eastAsia="en-GB"/>
        </w:rPr>
        <w:t>The parameters used in the simulation are given in Table 1, and these are mostly the ones that have been optimized from measurements achieved on space charge for a plane parallel LDPE</w:t>
      </w:r>
      <w:r w:rsidR="00EF4BFE">
        <w:rPr>
          <w:szCs w:val="22"/>
          <w:lang w:eastAsia="en-GB"/>
        </w:rPr>
        <w:t xml:space="preserve"> </w:t>
      </w:r>
      <w:r w:rsidR="00EF4BFE">
        <w:rPr>
          <w:szCs w:val="22"/>
          <w:lang w:eastAsia="en-GB"/>
        </w:rPr>
        <w:fldChar w:fldCharType="begin" w:fldLock="1"/>
      </w:r>
      <w:r w:rsidR="008052B9">
        <w:rPr>
          <w:szCs w:val="22"/>
          <w:lang w:eastAsia="en-GB"/>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EF4BFE">
        <w:rPr>
          <w:szCs w:val="22"/>
          <w:lang w:eastAsia="en-GB"/>
        </w:rPr>
        <w:fldChar w:fldCharType="separate"/>
      </w:r>
      <w:r w:rsidR="008052B9" w:rsidRPr="008052B9">
        <w:rPr>
          <w:noProof/>
          <w:szCs w:val="22"/>
          <w:lang w:eastAsia="en-GB"/>
        </w:rPr>
        <w:t>[9]</w:t>
      </w:r>
      <w:r w:rsidR="00EF4BFE">
        <w:rPr>
          <w:szCs w:val="22"/>
          <w:lang w:eastAsia="en-GB"/>
        </w:rPr>
        <w:fldChar w:fldCharType="end"/>
      </w:r>
      <w:r>
        <w:rPr>
          <w:szCs w:val="22"/>
          <w:lang w:eastAsia="en-GB"/>
        </w:rPr>
        <w:t>.</w:t>
      </w:r>
    </w:p>
    <w:p w14:paraId="21C858E5" w14:textId="77777777" w:rsidR="00DA5B12" w:rsidRPr="00DA5B12" w:rsidRDefault="00DA5B12" w:rsidP="00402723">
      <w:pPr>
        <w:pStyle w:val="Caption"/>
        <w:rPr>
          <w:snapToGrid w:val="0"/>
          <w:lang w:val="en-GB" w:eastAsia="fr-FR"/>
        </w:rPr>
      </w:pPr>
      <w:r>
        <w:rPr>
          <w:snapToGrid w:val="0"/>
        </w:rPr>
        <w:t>T</w:t>
      </w:r>
      <w:r>
        <w:rPr>
          <w:rFonts w:hint="eastAsia"/>
          <w:snapToGrid w:val="0"/>
          <w:lang w:eastAsia="zh-CN"/>
        </w:rPr>
        <w:t>ab</w:t>
      </w:r>
      <w:r>
        <w:rPr>
          <w:snapToGrid w:val="0"/>
        </w:rPr>
        <w:t>le 1</w:t>
      </w:r>
      <w:r w:rsidRPr="00227D3B">
        <w:rPr>
          <w:snapToGrid w:val="0"/>
        </w:rPr>
        <w:t xml:space="preserve">: </w:t>
      </w:r>
      <w:r>
        <w:rPr>
          <w:snapToGrid w:val="0"/>
        </w:rPr>
        <w:t>Parameters used for the simulations</w:t>
      </w:r>
    </w:p>
    <w:tbl>
      <w:tblPr>
        <w:tblStyle w:val="TableGrid"/>
        <w:tblW w:w="0" w:type="auto"/>
        <w:tblInd w:w="279" w:type="dxa"/>
        <w:tblBorders>
          <w:top w:val="single" w:sz="12" w:space="0" w:color="auto"/>
          <w:bottom w:val="single" w:sz="12" w:space="0" w:color="auto"/>
        </w:tblBorders>
        <w:tblLook w:val="04A0" w:firstRow="1" w:lastRow="0" w:firstColumn="1" w:lastColumn="0" w:noHBand="0" w:noVBand="1"/>
      </w:tblPr>
      <w:tblGrid>
        <w:gridCol w:w="1904"/>
        <w:gridCol w:w="1226"/>
        <w:gridCol w:w="1139"/>
      </w:tblGrid>
      <w:tr w:rsidR="00021C46" w:rsidRPr="00D25F54" w14:paraId="21C858E9" w14:textId="77777777" w:rsidTr="00D25F54">
        <w:trPr>
          <w:trHeight w:val="128"/>
        </w:trPr>
        <w:tc>
          <w:tcPr>
            <w:tcW w:w="1904" w:type="dxa"/>
          </w:tcPr>
          <w:p w14:paraId="21C858E6" w14:textId="77777777" w:rsidR="00021C46" w:rsidRPr="00D25F54" w:rsidRDefault="00021C46" w:rsidP="00D25F54">
            <w:pPr>
              <w:spacing w:after="0"/>
              <w:jc w:val="center"/>
              <w:rPr>
                <w:sz w:val="14"/>
                <w:szCs w:val="22"/>
                <w:lang w:eastAsia="en-GB"/>
              </w:rPr>
            </w:pPr>
            <w:r w:rsidRPr="00D25F54">
              <w:rPr>
                <w:sz w:val="14"/>
                <w:szCs w:val="22"/>
                <w:lang w:eastAsia="en-GB"/>
              </w:rPr>
              <w:t xml:space="preserve">Parameter </w:t>
            </w:r>
          </w:p>
        </w:tc>
        <w:tc>
          <w:tcPr>
            <w:tcW w:w="1226" w:type="dxa"/>
          </w:tcPr>
          <w:p w14:paraId="21C858E7" w14:textId="77777777" w:rsidR="00021C46" w:rsidRPr="00D25F54" w:rsidRDefault="00021C46" w:rsidP="00D25F54">
            <w:pPr>
              <w:spacing w:after="0"/>
              <w:jc w:val="center"/>
              <w:rPr>
                <w:sz w:val="14"/>
                <w:szCs w:val="22"/>
                <w:lang w:eastAsia="en-GB"/>
              </w:rPr>
            </w:pPr>
            <w:r w:rsidRPr="00D25F54">
              <w:rPr>
                <w:sz w:val="14"/>
                <w:szCs w:val="22"/>
                <w:lang w:eastAsia="en-GB"/>
              </w:rPr>
              <w:t xml:space="preserve">Value </w:t>
            </w:r>
          </w:p>
        </w:tc>
        <w:tc>
          <w:tcPr>
            <w:tcW w:w="1139" w:type="dxa"/>
          </w:tcPr>
          <w:p w14:paraId="21C858E8" w14:textId="77777777" w:rsidR="00021C46" w:rsidRPr="00D25F54" w:rsidRDefault="00021C46" w:rsidP="00D25F54">
            <w:pPr>
              <w:spacing w:after="0"/>
              <w:jc w:val="center"/>
              <w:rPr>
                <w:sz w:val="14"/>
                <w:szCs w:val="22"/>
                <w:lang w:eastAsia="en-GB"/>
              </w:rPr>
            </w:pPr>
            <w:r w:rsidRPr="00D25F54">
              <w:rPr>
                <w:sz w:val="14"/>
                <w:szCs w:val="22"/>
                <w:lang w:eastAsia="en-GB"/>
              </w:rPr>
              <w:t xml:space="preserve">Unit </w:t>
            </w:r>
          </w:p>
        </w:tc>
      </w:tr>
      <w:tr w:rsidR="00021C46" w:rsidRPr="00D25F54" w14:paraId="21C858F3" w14:textId="77777777" w:rsidTr="00D25F54">
        <w:trPr>
          <w:trHeight w:val="466"/>
        </w:trPr>
        <w:tc>
          <w:tcPr>
            <w:tcW w:w="1904" w:type="dxa"/>
          </w:tcPr>
          <w:p w14:paraId="21C858EA" w14:textId="77777777" w:rsidR="00021C46" w:rsidRPr="00D25F54" w:rsidRDefault="00021C46" w:rsidP="00D25F54">
            <w:pPr>
              <w:spacing w:after="0"/>
              <w:rPr>
                <w:sz w:val="14"/>
                <w:szCs w:val="22"/>
                <w:lang w:eastAsia="en-GB"/>
              </w:rPr>
            </w:pPr>
            <w:r w:rsidRPr="00D25F54">
              <w:rPr>
                <w:sz w:val="14"/>
                <w:szCs w:val="22"/>
                <w:lang w:eastAsia="en-GB"/>
              </w:rPr>
              <w:t>Injection barrier heights</w:t>
            </w:r>
          </w:p>
          <w:p w14:paraId="21C858EB" w14:textId="77777777" w:rsidR="00021C46" w:rsidRPr="00D25F54" w:rsidRDefault="00021C46" w:rsidP="00D25F54">
            <w:pPr>
              <w:spacing w:after="0"/>
              <w:rPr>
                <w:sz w:val="14"/>
                <w:szCs w:val="22"/>
                <w:lang w:eastAsia="en-GB"/>
              </w:rPr>
            </w:pPr>
            <w:r w:rsidRPr="00D25F54">
              <w:rPr>
                <w:sz w:val="14"/>
                <w:szCs w:val="22"/>
                <w:lang w:eastAsia="en-GB"/>
              </w:rPr>
              <w:t>W</w:t>
            </w:r>
            <w:r w:rsidRPr="00D25F54">
              <w:rPr>
                <w:sz w:val="14"/>
                <w:szCs w:val="22"/>
                <w:vertAlign w:val="subscript"/>
                <w:lang w:eastAsia="en-GB"/>
              </w:rPr>
              <w:t xml:space="preserve">ei </w:t>
            </w:r>
            <w:r w:rsidRPr="00D25F54">
              <w:rPr>
                <w:sz w:val="14"/>
                <w:szCs w:val="22"/>
                <w:lang w:eastAsia="en-GB"/>
              </w:rPr>
              <w:t xml:space="preserve"> for electrons</w:t>
            </w:r>
          </w:p>
          <w:p w14:paraId="21C858EC" w14:textId="77777777" w:rsidR="00021C46" w:rsidRPr="00D25F54" w:rsidRDefault="00021C46" w:rsidP="00D25F54">
            <w:pPr>
              <w:spacing w:after="0"/>
              <w:rPr>
                <w:sz w:val="14"/>
                <w:szCs w:val="22"/>
                <w:lang w:eastAsia="en-GB"/>
              </w:rPr>
            </w:pPr>
            <w:r w:rsidRPr="00D25F54">
              <w:rPr>
                <w:sz w:val="14"/>
                <w:szCs w:val="22"/>
                <w:lang w:eastAsia="en-GB"/>
              </w:rPr>
              <w:t>W</w:t>
            </w:r>
            <w:r w:rsidRPr="00D25F54">
              <w:rPr>
                <w:sz w:val="14"/>
                <w:szCs w:val="22"/>
                <w:vertAlign w:val="subscript"/>
                <w:lang w:eastAsia="en-GB"/>
              </w:rPr>
              <w:t>hi</w:t>
            </w:r>
            <w:r w:rsidRPr="00D25F54">
              <w:rPr>
                <w:sz w:val="14"/>
                <w:szCs w:val="22"/>
                <w:lang w:eastAsia="en-GB"/>
              </w:rPr>
              <w:t xml:space="preserve">  for holes</w:t>
            </w:r>
          </w:p>
        </w:tc>
        <w:tc>
          <w:tcPr>
            <w:tcW w:w="1226" w:type="dxa"/>
          </w:tcPr>
          <w:p w14:paraId="21C858ED" w14:textId="77777777" w:rsidR="00021C46" w:rsidRPr="00D25F54" w:rsidRDefault="00021C46" w:rsidP="00D25F54">
            <w:pPr>
              <w:spacing w:after="0"/>
              <w:jc w:val="center"/>
              <w:rPr>
                <w:sz w:val="14"/>
                <w:szCs w:val="22"/>
                <w:lang w:eastAsia="en-GB"/>
              </w:rPr>
            </w:pPr>
          </w:p>
          <w:p w14:paraId="21C858EE" w14:textId="77777777" w:rsidR="00021C46" w:rsidRPr="00D25F54" w:rsidRDefault="00021C46" w:rsidP="00D25F54">
            <w:pPr>
              <w:spacing w:after="0"/>
              <w:jc w:val="center"/>
              <w:rPr>
                <w:sz w:val="14"/>
                <w:szCs w:val="22"/>
                <w:lang w:eastAsia="en-GB"/>
              </w:rPr>
            </w:pPr>
            <w:r w:rsidRPr="00D25F54">
              <w:rPr>
                <w:sz w:val="14"/>
                <w:szCs w:val="22"/>
                <w:lang w:eastAsia="en-GB"/>
              </w:rPr>
              <w:t>1.27</w:t>
            </w:r>
          </w:p>
          <w:p w14:paraId="21C858EF" w14:textId="77777777" w:rsidR="00021C46" w:rsidRPr="00D25F54" w:rsidRDefault="00021C46" w:rsidP="00D25F54">
            <w:pPr>
              <w:spacing w:after="0"/>
              <w:jc w:val="center"/>
              <w:rPr>
                <w:sz w:val="14"/>
                <w:szCs w:val="22"/>
                <w:lang w:eastAsia="en-GB"/>
              </w:rPr>
            </w:pPr>
            <w:r w:rsidRPr="00D25F54">
              <w:rPr>
                <w:sz w:val="14"/>
                <w:szCs w:val="22"/>
                <w:lang w:eastAsia="en-GB"/>
              </w:rPr>
              <w:t>1.16</w:t>
            </w:r>
          </w:p>
        </w:tc>
        <w:tc>
          <w:tcPr>
            <w:tcW w:w="1139" w:type="dxa"/>
          </w:tcPr>
          <w:p w14:paraId="21C858F0" w14:textId="77777777" w:rsidR="00021C46" w:rsidRPr="00D25F54" w:rsidRDefault="00021C46" w:rsidP="00D25F54">
            <w:pPr>
              <w:spacing w:after="0"/>
              <w:jc w:val="center"/>
              <w:rPr>
                <w:sz w:val="14"/>
                <w:szCs w:val="22"/>
                <w:lang w:eastAsia="en-GB"/>
              </w:rPr>
            </w:pPr>
          </w:p>
          <w:p w14:paraId="21C858F1"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8F2"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r w:rsidR="00021C46" w:rsidRPr="00D25F54" w14:paraId="21C858FD" w14:textId="77777777" w:rsidTr="00D25F54">
        <w:trPr>
          <w:trHeight w:val="195"/>
        </w:trPr>
        <w:tc>
          <w:tcPr>
            <w:tcW w:w="1904" w:type="dxa"/>
          </w:tcPr>
          <w:p w14:paraId="21C858F4" w14:textId="77777777" w:rsidR="00021C46" w:rsidRPr="00D25F54" w:rsidRDefault="00021C46" w:rsidP="00D25F54">
            <w:pPr>
              <w:spacing w:after="0"/>
              <w:rPr>
                <w:sz w:val="14"/>
                <w:szCs w:val="12"/>
                <w:lang w:eastAsia="en-GB"/>
              </w:rPr>
            </w:pPr>
            <w:r w:rsidRPr="00D25F54">
              <w:rPr>
                <w:sz w:val="14"/>
                <w:szCs w:val="12"/>
                <w:lang w:eastAsia="en-GB"/>
              </w:rPr>
              <w:t>Trapping coefficients</w:t>
            </w:r>
          </w:p>
          <w:p w14:paraId="21C858F5" w14:textId="77777777" w:rsidR="00021C46" w:rsidRPr="00D25F54" w:rsidRDefault="00021C46" w:rsidP="00D25F54">
            <w:pPr>
              <w:spacing w:after="0"/>
              <w:rPr>
                <w:sz w:val="14"/>
                <w:szCs w:val="12"/>
                <w:lang w:eastAsia="en-GB"/>
              </w:rPr>
            </w:pPr>
            <w:r w:rsidRPr="00D25F54">
              <w:rPr>
                <w:sz w:val="14"/>
                <w:szCs w:val="12"/>
                <w:lang w:eastAsia="en-GB"/>
              </w:rPr>
              <w:t>B</w:t>
            </w:r>
            <w:r w:rsidRPr="00D25F54">
              <w:rPr>
                <w:sz w:val="14"/>
                <w:szCs w:val="12"/>
                <w:vertAlign w:val="subscript"/>
                <w:lang w:eastAsia="en-GB"/>
              </w:rPr>
              <w:t>e</w:t>
            </w:r>
            <w:r w:rsidRPr="00D25F54">
              <w:rPr>
                <w:sz w:val="14"/>
                <w:szCs w:val="12"/>
                <w:lang w:eastAsia="en-GB"/>
              </w:rPr>
              <w:t xml:space="preserve">  for electrons</w:t>
            </w:r>
          </w:p>
          <w:p w14:paraId="21C858F6" w14:textId="77777777" w:rsidR="00021C46" w:rsidRPr="00D25F54" w:rsidRDefault="00021C46" w:rsidP="00D25F54">
            <w:pPr>
              <w:spacing w:after="0"/>
              <w:rPr>
                <w:sz w:val="14"/>
                <w:szCs w:val="12"/>
                <w:lang w:eastAsia="en-GB"/>
              </w:rPr>
            </w:pPr>
            <w:r w:rsidRPr="00D25F54">
              <w:rPr>
                <w:sz w:val="14"/>
                <w:szCs w:val="12"/>
                <w:lang w:eastAsia="en-GB"/>
              </w:rPr>
              <w:t>B</w:t>
            </w:r>
            <w:r w:rsidRPr="00D25F54">
              <w:rPr>
                <w:sz w:val="14"/>
                <w:szCs w:val="12"/>
                <w:vertAlign w:val="subscript"/>
                <w:lang w:eastAsia="en-GB"/>
              </w:rPr>
              <w:t xml:space="preserve">h </w:t>
            </w:r>
            <w:r w:rsidRPr="00D25F54">
              <w:rPr>
                <w:sz w:val="14"/>
                <w:szCs w:val="12"/>
                <w:lang w:eastAsia="en-GB"/>
              </w:rPr>
              <w:t xml:space="preserve"> for holes</w:t>
            </w:r>
          </w:p>
        </w:tc>
        <w:tc>
          <w:tcPr>
            <w:tcW w:w="1226" w:type="dxa"/>
          </w:tcPr>
          <w:p w14:paraId="21C858F7" w14:textId="77777777" w:rsidR="00021C46" w:rsidRPr="00D25F54" w:rsidRDefault="00021C46" w:rsidP="00D25F54">
            <w:pPr>
              <w:spacing w:after="0"/>
              <w:jc w:val="center"/>
              <w:rPr>
                <w:sz w:val="14"/>
                <w:szCs w:val="12"/>
                <w:lang w:eastAsia="en-GB"/>
              </w:rPr>
            </w:pPr>
          </w:p>
          <w:p w14:paraId="21C858F8" w14:textId="77777777" w:rsidR="00021C46" w:rsidRPr="00D25F54" w:rsidRDefault="00021C46" w:rsidP="00D25F54">
            <w:pPr>
              <w:spacing w:after="0"/>
              <w:jc w:val="center"/>
              <w:rPr>
                <w:sz w:val="14"/>
                <w:szCs w:val="12"/>
                <w:lang w:eastAsia="en-GB"/>
              </w:rPr>
            </w:pPr>
            <w:r w:rsidRPr="00D25F54">
              <w:rPr>
                <w:sz w:val="14"/>
                <w:szCs w:val="12"/>
                <w:lang w:eastAsia="en-GB"/>
              </w:rPr>
              <w:t>0.05</w:t>
            </w:r>
          </w:p>
          <w:p w14:paraId="21C858F9" w14:textId="77777777" w:rsidR="00021C46" w:rsidRPr="00D25F54" w:rsidRDefault="00021C46" w:rsidP="00D25F54">
            <w:pPr>
              <w:spacing w:after="0"/>
              <w:jc w:val="center"/>
              <w:rPr>
                <w:sz w:val="14"/>
                <w:szCs w:val="12"/>
                <w:lang w:eastAsia="en-GB"/>
              </w:rPr>
            </w:pPr>
            <w:r w:rsidRPr="00D25F54">
              <w:rPr>
                <w:sz w:val="14"/>
                <w:szCs w:val="12"/>
                <w:lang w:eastAsia="en-GB"/>
              </w:rPr>
              <w:t>0.05</w:t>
            </w:r>
          </w:p>
        </w:tc>
        <w:tc>
          <w:tcPr>
            <w:tcW w:w="1139" w:type="dxa"/>
          </w:tcPr>
          <w:p w14:paraId="21C858FA" w14:textId="77777777" w:rsidR="00021C46" w:rsidRPr="00D25F54" w:rsidRDefault="00021C46" w:rsidP="00D25F54">
            <w:pPr>
              <w:spacing w:after="0"/>
              <w:jc w:val="center"/>
              <w:rPr>
                <w:sz w:val="14"/>
                <w:szCs w:val="12"/>
                <w:lang w:eastAsia="en-GB"/>
              </w:rPr>
            </w:pPr>
          </w:p>
          <w:p w14:paraId="21C858FB" w14:textId="77777777" w:rsidR="00021C46" w:rsidRPr="00D25F54" w:rsidRDefault="00021C46" w:rsidP="00D25F54">
            <w:pPr>
              <w:spacing w:after="0"/>
              <w:jc w:val="center"/>
              <w:rPr>
                <w:sz w:val="14"/>
                <w:szCs w:val="12"/>
                <w:lang w:eastAsia="en-GB"/>
              </w:rPr>
            </w:pPr>
            <w:r w:rsidRPr="00D25F54">
              <w:rPr>
                <w:sz w:val="14"/>
                <w:szCs w:val="12"/>
                <w:lang w:eastAsia="en-GB"/>
              </w:rPr>
              <w:t>s</w:t>
            </w:r>
            <w:r w:rsidRPr="00D25F54">
              <w:rPr>
                <w:sz w:val="14"/>
                <w:szCs w:val="12"/>
                <w:vertAlign w:val="superscript"/>
                <w:lang w:eastAsia="en-GB"/>
              </w:rPr>
              <w:t>-1</w:t>
            </w:r>
          </w:p>
          <w:p w14:paraId="21C858FC" w14:textId="77777777" w:rsidR="00021C46" w:rsidRPr="00D25F54" w:rsidRDefault="00021C46" w:rsidP="00D25F54">
            <w:pPr>
              <w:spacing w:after="0"/>
              <w:jc w:val="center"/>
              <w:rPr>
                <w:sz w:val="14"/>
                <w:szCs w:val="12"/>
                <w:lang w:eastAsia="en-GB"/>
              </w:rPr>
            </w:pPr>
            <w:r w:rsidRPr="00D25F54">
              <w:rPr>
                <w:sz w:val="14"/>
                <w:szCs w:val="12"/>
                <w:lang w:eastAsia="en-GB"/>
              </w:rPr>
              <w:t>s</w:t>
            </w:r>
            <w:r w:rsidRPr="00D25F54">
              <w:rPr>
                <w:sz w:val="14"/>
                <w:szCs w:val="12"/>
                <w:vertAlign w:val="superscript"/>
                <w:lang w:eastAsia="en-GB"/>
              </w:rPr>
              <w:t>-1</w:t>
            </w:r>
          </w:p>
        </w:tc>
      </w:tr>
      <w:tr w:rsidR="00021C46" w:rsidRPr="00D25F54" w14:paraId="21C85907" w14:textId="77777777" w:rsidTr="00D25F54">
        <w:trPr>
          <w:trHeight w:val="388"/>
        </w:trPr>
        <w:tc>
          <w:tcPr>
            <w:tcW w:w="1904" w:type="dxa"/>
          </w:tcPr>
          <w:p w14:paraId="21C858FE" w14:textId="77777777" w:rsidR="00021C46" w:rsidRPr="00D25F54" w:rsidRDefault="00021C46" w:rsidP="00D25F54">
            <w:pPr>
              <w:spacing w:after="0"/>
              <w:rPr>
                <w:sz w:val="14"/>
                <w:szCs w:val="22"/>
                <w:lang w:eastAsia="en-GB"/>
              </w:rPr>
            </w:pPr>
            <w:r w:rsidRPr="00D25F54">
              <w:rPr>
                <w:sz w:val="14"/>
                <w:szCs w:val="22"/>
                <w:lang w:eastAsia="en-GB"/>
              </w:rPr>
              <w:t>Trap depths (for mobility)</w:t>
            </w:r>
          </w:p>
          <w:p w14:paraId="21C858FF" w14:textId="77777777" w:rsidR="00021C46" w:rsidRPr="00D25F54" w:rsidRDefault="00021C46" w:rsidP="00D25F54">
            <w:pPr>
              <w:spacing w:after="0"/>
              <w:rPr>
                <w:sz w:val="14"/>
                <w:szCs w:val="22"/>
                <w:lang w:eastAsia="en-GB"/>
              </w:rPr>
            </w:pPr>
            <w:r w:rsidRPr="00D25F54">
              <w:rPr>
                <w:sz w:val="14"/>
                <w:szCs w:val="22"/>
                <w:lang w:eastAsia="en-GB"/>
              </w:rPr>
              <w:t>w</w:t>
            </w:r>
            <w:r w:rsidRPr="00D25F54">
              <w:rPr>
                <w:rFonts w:ascii="Calibri" w:hAnsi="Calibri"/>
                <w:sz w:val="14"/>
                <w:szCs w:val="22"/>
                <w:vertAlign w:val="subscript"/>
                <w:lang w:eastAsia="en-GB"/>
              </w:rPr>
              <w:t>µ</w:t>
            </w:r>
            <w:r w:rsidRPr="00D25F54">
              <w:rPr>
                <w:sz w:val="14"/>
                <w:szCs w:val="22"/>
                <w:vertAlign w:val="subscript"/>
                <w:lang w:eastAsia="en-GB"/>
              </w:rPr>
              <w:t>e</w:t>
            </w:r>
            <w:r w:rsidRPr="00D25F54">
              <w:rPr>
                <w:sz w:val="14"/>
                <w:szCs w:val="22"/>
                <w:lang w:eastAsia="en-GB"/>
              </w:rPr>
              <w:t xml:space="preserve"> for electrons</w:t>
            </w:r>
          </w:p>
          <w:p w14:paraId="21C85900" w14:textId="77777777" w:rsidR="00021C46" w:rsidRPr="00D25F54" w:rsidRDefault="00021C46" w:rsidP="00D25F54">
            <w:pPr>
              <w:spacing w:after="0"/>
              <w:rPr>
                <w:sz w:val="14"/>
                <w:szCs w:val="22"/>
                <w:lang w:eastAsia="en-GB"/>
              </w:rPr>
            </w:pPr>
            <w:r w:rsidRPr="00D25F54">
              <w:rPr>
                <w:sz w:val="14"/>
                <w:szCs w:val="22"/>
                <w:lang w:eastAsia="en-GB"/>
              </w:rPr>
              <w:t>w</w:t>
            </w:r>
            <w:r w:rsidRPr="00D25F54">
              <w:rPr>
                <w:rFonts w:ascii="Calibri" w:hAnsi="Calibri"/>
                <w:sz w:val="14"/>
                <w:szCs w:val="22"/>
                <w:vertAlign w:val="subscript"/>
                <w:lang w:eastAsia="en-GB"/>
              </w:rPr>
              <w:t>µ</w:t>
            </w:r>
            <w:r w:rsidRPr="00D25F54">
              <w:rPr>
                <w:sz w:val="14"/>
                <w:szCs w:val="22"/>
                <w:vertAlign w:val="subscript"/>
                <w:lang w:eastAsia="en-GB"/>
              </w:rPr>
              <w:t xml:space="preserve">h </w:t>
            </w:r>
            <w:r w:rsidRPr="00D25F54">
              <w:rPr>
                <w:sz w:val="14"/>
                <w:szCs w:val="22"/>
                <w:lang w:eastAsia="en-GB"/>
              </w:rPr>
              <w:t>for holes</w:t>
            </w:r>
          </w:p>
        </w:tc>
        <w:tc>
          <w:tcPr>
            <w:tcW w:w="1226" w:type="dxa"/>
          </w:tcPr>
          <w:p w14:paraId="21C85901" w14:textId="77777777" w:rsidR="00021C46" w:rsidRPr="00D25F54" w:rsidRDefault="00021C46" w:rsidP="00D25F54">
            <w:pPr>
              <w:spacing w:after="0"/>
              <w:jc w:val="center"/>
              <w:rPr>
                <w:sz w:val="14"/>
                <w:szCs w:val="22"/>
                <w:lang w:eastAsia="en-GB"/>
              </w:rPr>
            </w:pPr>
          </w:p>
          <w:p w14:paraId="21C85902" w14:textId="77777777" w:rsidR="00021C46" w:rsidRPr="00D25F54" w:rsidRDefault="00021C46" w:rsidP="00D25F54">
            <w:pPr>
              <w:spacing w:after="0"/>
              <w:jc w:val="center"/>
              <w:rPr>
                <w:sz w:val="14"/>
                <w:szCs w:val="22"/>
                <w:lang w:eastAsia="en-GB"/>
              </w:rPr>
            </w:pPr>
            <w:r w:rsidRPr="00D25F54">
              <w:rPr>
                <w:sz w:val="14"/>
                <w:szCs w:val="22"/>
                <w:lang w:eastAsia="en-GB"/>
              </w:rPr>
              <w:t>0.71</w:t>
            </w:r>
          </w:p>
          <w:p w14:paraId="21C85903" w14:textId="77777777" w:rsidR="00021C46" w:rsidRPr="00D25F54" w:rsidRDefault="00021C46" w:rsidP="00D25F54">
            <w:pPr>
              <w:spacing w:after="0"/>
              <w:jc w:val="center"/>
              <w:rPr>
                <w:sz w:val="14"/>
                <w:szCs w:val="22"/>
                <w:lang w:eastAsia="en-GB"/>
              </w:rPr>
            </w:pPr>
            <w:r w:rsidRPr="00D25F54">
              <w:rPr>
                <w:sz w:val="14"/>
                <w:szCs w:val="22"/>
                <w:lang w:eastAsia="en-GB"/>
              </w:rPr>
              <w:t>0.65</w:t>
            </w:r>
          </w:p>
        </w:tc>
        <w:tc>
          <w:tcPr>
            <w:tcW w:w="1139" w:type="dxa"/>
          </w:tcPr>
          <w:p w14:paraId="21C85904" w14:textId="77777777" w:rsidR="00021C46" w:rsidRPr="00D25F54" w:rsidRDefault="00021C46" w:rsidP="00D25F54">
            <w:pPr>
              <w:spacing w:after="0"/>
              <w:jc w:val="center"/>
              <w:rPr>
                <w:sz w:val="14"/>
                <w:szCs w:val="22"/>
                <w:lang w:eastAsia="en-GB"/>
              </w:rPr>
            </w:pPr>
          </w:p>
          <w:p w14:paraId="21C85905"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906"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r w:rsidR="00021C46" w:rsidRPr="00D25F54" w14:paraId="21C85911" w14:textId="77777777" w:rsidTr="00D25F54">
        <w:trPr>
          <w:trHeight w:val="408"/>
        </w:trPr>
        <w:tc>
          <w:tcPr>
            <w:tcW w:w="1904" w:type="dxa"/>
          </w:tcPr>
          <w:p w14:paraId="21C85908" w14:textId="77777777" w:rsidR="00021C46" w:rsidRPr="00D25F54" w:rsidRDefault="00021C46" w:rsidP="00D25F54">
            <w:pPr>
              <w:spacing w:after="0"/>
              <w:rPr>
                <w:sz w:val="14"/>
                <w:szCs w:val="22"/>
                <w:lang w:eastAsia="en-GB"/>
              </w:rPr>
            </w:pPr>
            <w:r w:rsidRPr="00D25F54">
              <w:rPr>
                <w:sz w:val="14"/>
                <w:szCs w:val="22"/>
                <w:lang w:eastAsia="en-GB"/>
              </w:rPr>
              <w:t>Trap densities</w:t>
            </w:r>
          </w:p>
          <w:p w14:paraId="21C85909" w14:textId="77777777" w:rsidR="00021C46" w:rsidRPr="00D25F54" w:rsidRDefault="00021C46" w:rsidP="00D25F54">
            <w:pPr>
              <w:spacing w:after="0"/>
              <w:rPr>
                <w:sz w:val="14"/>
                <w:szCs w:val="22"/>
                <w:lang w:eastAsia="en-GB"/>
              </w:rPr>
            </w:pPr>
            <w:r w:rsidRPr="00D25F54">
              <w:rPr>
                <w:sz w:val="14"/>
                <w:szCs w:val="22"/>
                <w:lang w:eastAsia="en-GB"/>
              </w:rPr>
              <w:t>n</w:t>
            </w:r>
            <w:r w:rsidRPr="00D25F54">
              <w:rPr>
                <w:sz w:val="14"/>
                <w:szCs w:val="22"/>
                <w:vertAlign w:val="subscript"/>
                <w:lang w:eastAsia="en-GB"/>
              </w:rPr>
              <w:t>oet</w:t>
            </w:r>
            <w:r w:rsidRPr="00D25F54">
              <w:rPr>
                <w:sz w:val="14"/>
                <w:szCs w:val="22"/>
                <w:lang w:eastAsia="en-GB"/>
              </w:rPr>
              <w:t xml:space="preserve"> for electrons</w:t>
            </w:r>
          </w:p>
          <w:p w14:paraId="21C8590A" w14:textId="77777777" w:rsidR="00021C46" w:rsidRPr="00D25F54" w:rsidRDefault="00021C46" w:rsidP="00D25F54">
            <w:pPr>
              <w:spacing w:after="0"/>
              <w:rPr>
                <w:sz w:val="14"/>
                <w:szCs w:val="22"/>
                <w:lang w:eastAsia="en-GB"/>
              </w:rPr>
            </w:pPr>
            <w:r w:rsidRPr="00D25F54">
              <w:rPr>
                <w:sz w:val="14"/>
                <w:szCs w:val="22"/>
                <w:lang w:eastAsia="en-GB"/>
              </w:rPr>
              <w:t>n</w:t>
            </w:r>
            <w:r w:rsidRPr="00D25F54">
              <w:rPr>
                <w:sz w:val="14"/>
                <w:szCs w:val="22"/>
                <w:vertAlign w:val="subscript"/>
                <w:lang w:eastAsia="en-GB"/>
              </w:rPr>
              <w:t>oht</w:t>
            </w:r>
            <w:r w:rsidRPr="00D25F54">
              <w:rPr>
                <w:sz w:val="14"/>
                <w:szCs w:val="22"/>
                <w:lang w:eastAsia="en-GB"/>
              </w:rPr>
              <w:t xml:space="preserve"> for holes</w:t>
            </w:r>
          </w:p>
        </w:tc>
        <w:tc>
          <w:tcPr>
            <w:tcW w:w="1226" w:type="dxa"/>
          </w:tcPr>
          <w:p w14:paraId="21C8590B" w14:textId="77777777" w:rsidR="00021C46" w:rsidRPr="00D25F54" w:rsidRDefault="00021C46" w:rsidP="00D25F54">
            <w:pPr>
              <w:spacing w:after="0"/>
              <w:jc w:val="center"/>
              <w:rPr>
                <w:sz w:val="14"/>
                <w:szCs w:val="22"/>
                <w:lang w:eastAsia="en-GB"/>
              </w:rPr>
            </w:pPr>
          </w:p>
          <w:p w14:paraId="21C8590C" w14:textId="77777777" w:rsidR="00021C46" w:rsidRPr="00D25F54" w:rsidRDefault="00021C46" w:rsidP="00D25F54">
            <w:pPr>
              <w:spacing w:after="0"/>
              <w:jc w:val="center"/>
              <w:rPr>
                <w:sz w:val="14"/>
                <w:szCs w:val="22"/>
                <w:lang w:eastAsia="en-GB"/>
              </w:rPr>
            </w:pPr>
            <w:r w:rsidRPr="00D25F54">
              <w:rPr>
                <w:sz w:val="14"/>
                <w:szCs w:val="22"/>
                <w:lang w:eastAsia="en-GB"/>
              </w:rPr>
              <w:t>100</w:t>
            </w:r>
          </w:p>
          <w:p w14:paraId="21C8590D" w14:textId="77777777" w:rsidR="00021C46" w:rsidRPr="00D25F54" w:rsidRDefault="00021C46" w:rsidP="00D25F54">
            <w:pPr>
              <w:spacing w:after="0"/>
              <w:jc w:val="center"/>
              <w:rPr>
                <w:sz w:val="14"/>
                <w:szCs w:val="22"/>
                <w:lang w:eastAsia="en-GB"/>
              </w:rPr>
            </w:pPr>
            <w:r w:rsidRPr="00D25F54">
              <w:rPr>
                <w:sz w:val="14"/>
                <w:szCs w:val="22"/>
                <w:lang w:eastAsia="en-GB"/>
              </w:rPr>
              <w:t>100</w:t>
            </w:r>
          </w:p>
        </w:tc>
        <w:tc>
          <w:tcPr>
            <w:tcW w:w="1139" w:type="dxa"/>
          </w:tcPr>
          <w:p w14:paraId="21C8590E" w14:textId="77777777" w:rsidR="00021C46" w:rsidRPr="00D25F54" w:rsidRDefault="00021C46" w:rsidP="00D25F54">
            <w:pPr>
              <w:spacing w:after="0"/>
              <w:jc w:val="center"/>
              <w:rPr>
                <w:sz w:val="14"/>
                <w:szCs w:val="22"/>
                <w:lang w:eastAsia="en-GB"/>
              </w:rPr>
            </w:pPr>
          </w:p>
          <w:p w14:paraId="21C8590F" w14:textId="77777777" w:rsidR="00021C46" w:rsidRPr="00D25F54" w:rsidRDefault="00021C46" w:rsidP="00D25F54">
            <w:pPr>
              <w:spacing w:after="0"/>
              <w:jc w:val="center"/>
              <w:rPr>
                <w:sz w:val="14"/>
                <w:szCs w:val="22"/>
                <w:lang w:eastAsia="en-GB"/>
              </w:rPr>
            </w:pPr>
            <w:r w:rsidRPr="00D25F54">
              <w:rPr>
                <w:sz w:val="14"/>
                <w:szCs w:val="22"/>
                <w:lang w:eastAsia="en-GB"/>
              </w:rPr>
              <w:t>C/m</w:t>
            </w:r>
            <w:r w:rsidRPr="00D25F54">
              <w:rPr>
                <w:sz w:val="14"/>
                <w:szCs w:val="22"/>
                <w:vertAlign w:val="superscript"/>
                <w:lang w:eastAsia="en-GB"/>
              </w:rPr>
              <w:t>3</w:t>
            </w:r>
          </w:p>
          <w:p w14:paraId="21C85910" w14:textId="77777777" w:rsidR="00021C46" w:rsidRPr="00D25F54" w:rsidRDefault="00021C46" w:rsidP="00D25F54">
            <w:pPr>
              <w:spacing w:after="0"/>
              <w:jc w:val="center"/>
              <w:rPr>
                <w:sz w:val="14"/>
                <w:szCs w:val="22"/>
                <w:lang w:eastAsia="en-GB"/>
              </w:rPr>
            </w:pPr>
            <w:r w:rsidRPr="00D25F54">
              <w:rPr>
                <w:sz w:val="14"/>
                <w:szCs w:val="22"/>
                <w:lang w:eastAsia="en-GB"/>
              </w:rPr>
              <w:t>C/m</w:t>
            </w:r>
            <w:r w:rsidRPr="00D25F54">
              <w:rPr>
                <w:sz w:val="14"/>
                <w:szCs w:val="22"/>
                <w:vertAlign w:val="superscript"/>
                <w:lang w:eastAsia="en-GB"/>
              </w:rPr>
              <w:t>3</w:t>
            </w:r>
          </w:p>
        </w:tc>
      </w:tr>
      <w:tr w:rsidR="00021C46" w:rsidRPr="00D25F54" w14:paraId="21C8591B" w14:textId="77777777" w:rsidTr="00D25F54">
        <w:trPr>
          <w:trHeight w:val="419"/>
        </w:trPr>
        <w:tc>
          <w:tcPr>
            <w:tcW w:w="1904" w:type="dxa"/>
          </w:tcPr>
          <w:p w14:paraId="21C85912" w14:textId="77777777" w:rsidR="00021C46" w:rsidRPr="00D25F54" w:rsidRDefault="00021C46" w:rsidP="00D25F54">
            <w:pPr>
              <w:spacing w:after="0"/>
              <w:rPr>
                <w:sz w:val="14"/>
                <w:szCs w:val="22"/>
                <w:lang w:eastAsia="en-GB"/>
              </w:rPr>
            </w:pPr>
            <w:r w:rsidRPr="00D25F54">
              <w:rPr>
                <w:sz w:val="14"/>
                <w:szCs w:val="22"/>
                <w:lang w:eastAsia="en-GB"/>
              </w:rPr>
              <w:t>Detrapping barrier heights</w:t>
            </w:r>
          </w:p>
          <w:p w14:paraId="21C85913" w14:textId="77777777" w:rsidR="00021C46" w:rsidRPr="00D25F54" w:rsidRDefault="00021C46" w:rsidP="00D25F54">
            <w:pPr>
              <w:spacing w:after="0"/>
              <w:rPr>
                <w:sz w:val="14"/>
                <w:szCs w:val="22"/>
                <w:lang w:eastAsia="en-GB"/>
              </w:rPr>
            </w:pPr>
            <w:r w:rsidRPr="00D25F54">
              <w:rPr>
                <w:sz w:val="14"/>
                <w:szCs w:val="22"/>
                <w:lang w:eastAsia="en-GB"/>
              </w:rPr>
              <w:t>W</w:t>
            </w:r>
            <w:r w:rsidRPr="00D25F54">
              <w:rPr>
                <w:sz w:val="14"/>
                <w:szCs w:val="22"/>
                <w:vertAlign w:val="subscript"/>
                <w:lang w:eastAsia="en-GB"/>
              </w:rPr>
              <w:t>tre</w:t>
            </w:r>
            <w:r w:rsidRPr="00D25F54">
              <w:rPr>
                <w:sz w:val="14"/>
                <w:szCs w:val="22"/>
                <w:lang w:eastAsia="en-GB"/>
              </w:rPr>
              <w:t xml:space="preserve"> for electrons</w:t>
            </w:r>
          </w:p>
          <w:p w14:paraId="21C85914" w14:textId="77777777" w:rsidR="00021C46" w:rsidRPr="00D25F54" w:rsidRDefault="00021C46" w:rsidP="00D25F54">
            <w:pPr>
              <w:spacing w:after="0"/>
              <w:rPr>
                <w:sz w:val="14"/>
                <w:szCs w:val="22"/>
                <w:lang w:eastAsia="en-GB"/>
              </w:rPr>
            </w:pPr>
            <w:r w:rsidRPr="00D25F54">
              <w:rPr>
                <w:sz w:val="14"/>
                <w:szCs w:val="22"/>
                <w:lang w:eastAsia="en-GB"/>
              </w:rPr>
              <w:t>W</w:t>
            </w:r>
            <w:r w:rsidRPr="00D25F54">
              <w:rPr>
                <w:sz w:val="14"/>
                <w:szCs w:val="22"/>
                <w:vertAlign w:val="subscript"/>
                <w:lang w:eastAsia="en-GB"/>
              </w:rPr>
              <w:t>trh</w:t>
            </w:r>
            <w:r w:rsidRPr="00D25F54">
              <w:rPr>
                <w:sz w:val="14"/>
                <w:szCs w:val="22"/>
                <w:lang w:eastAsia="en-GB"/>
              </w:rPr>
              <w:t xml:space="preserve"> for holes</w:t>
            </w:r>
          </w:p>
        </w:tc>
        <w:tc>
          <w:tcPr>
            <w:tcW w:w="1226" w:type="dxa"/>
          </w:tcPr>
          <w:p w14:paraId="21C85915" w14:textId="77777777" w:rsidR="00021C46" w:rsidRPr="00D25F54" w:rsidRDefault="00021C46" w:rsidP="00D25F54">
            <w:pPr>
              <w:spacing w:after="0"/>
              <w:jc w:val="center"/>
              <w:rPr>
                <w:sz w:val="14"/>
                <w:szCs w:val="22"/>
                <w:lang w:eastAsia="en-GB"/>
              </w:rPr>
            </w:pPr>
          </w:p>
          <w:p w14:paraId="21C85916" w14:textId="77777777" w:rsidR="00021C46" w:rsidRPr="00D25F54" w:rsidRDefault="00021C46" w:rsidP="00D25F54">
            <w:pPr>
              <w:spacing w:after="0"/>
              <w:jc w:val="center"/>
              <w:rPr>
                <w:sz w:val="14"/>
                <w:szCs w:val="22"/>
                <w:lang w:eastAsia="en-GB"/>
              </w:rPr>
            </w:pPr>
            <w:r w:rsidRPr="00D25F54">
              <w:rPr>
                <w:sz w:val="14"/>
                <w:szCs w:val="22"/>
                <w:lang w:eastAsia="en-GB"/>
              </w:rPr>
              <w:t>0.96</w:t>
            </w:r>
          </w:p>
          <w:p w14:paraId="21C85917" w14:textId="77777777" w:rsidR="00021C46" w:rsidRPr="00D25F54" w:rsidRDefault="00021C46" w:rsidP="00D25F54">
            <w:pPr>
              <w:spacing w:after="0"/>
              <w:jc w:val="center"/>
              <w:rPr>
                <w:sz w:val="14"/>
                <w:szCs w:val="22"/>
                <w:lang w:eastAsia="en-GB"/>
              </w:rPr>
            </w:pPr>
            <w:r w:rsidRPr="00D25F54">
              <w:rPr>
                <w:sz w:val="14"/>
                <w:szCs w:val="22"/>
                <w:lang w:eastAsia="en-GB"/>
              </w:rPr>
              <w:t>0.99</w:t>
            </w:r>
          </w:p>
        </w:tc>
        <w:tc>
          <w:tcPr>
            <w:tcW w:w="1139" w:type="dxa"/>
          </w:tcPr>
          <w:p w14:paraId="21C85918" w14:textId="77777777" w:rsidR="00021C46" w:rsidRPr="00D25F54" w:rsidRDefault="00021C46" w:rsidP="00D25F54">
            <w:pPr>
              <w:spacing w:after="0"/>
              <w:jc w:val="center"/>
              <w:rPr>
                <w:sz w:val="14"/>
                <w:szCs w:val="22"/>
                <w:lang w:eastAsia="en-GB"/>
              </w:rPr>
            </w:pPr>
          </w:p>
          <w:p w14:paraId="21C85919"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91A"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bl>
    <w:p w14:paraId="21C8591C" w14:textId="77777777" w:rsidR="00021C46" w:rsidRDefault="000D04A2" w:rsidP="00D25F54">
      <w:pPr>
        <w:spacing w:before="240"/>
        <w:rPr>
          <w:lang w:eastAsia="en-GB"/>
        </w:rPr>
      </w:pPr>
      <w:r>
        <w:rPr>
          <w:lang w:eastAsia="en-GB"/>
        </w:rPr>
        <w:t>It is well known that temperature can have a great impact on charge injection at the interface and charge transport inside the dielectrics</w:t>
      </w:r>
      <w:r w:rsidR="005E0D03">
        <w:rPr>
          <w:lang w:eastAsia="en-GB"/>
        </w:rPr>
        <w:t xml:space="preserve"> </w:t>
      </w:r>
      <w:r w:rsidR="005E0D03">
        <w:rPr>
          <w:lang w:eastAsia="en-GB"/>
        </w:rPr>
        <w:fldChar w:fldCharType="begin" w:fldLock="1"/>
      </w:r>
      <w:r w:rsidR="0094647F">
        <w:rPr>
          <w:lang w:eastAsia="en-GB"/>
        </w:rPr>
        <w:instrText>ADDIN CSL_CITATION { "citationItems" : [ { "id" : "ITEM-1", "itemData" : { "DOI" : "10.1109/TDEI.2005.1522182", "ISBN" : "1070-9878", "ISSN" : "10709878", "abstract" : " More than fifty years after the publication of the early work on conduction and dielectric breakdown of solids, we are still unable to describe quantitatively the electrical response of these materials. During this period of time, concepts derived from semiconductor physics have been transposed to the case of insulating solids, and among them, to polymers. Alternative descriptions have been proposed as well. In spite of this, there is still no agreement on how to describe charge transport and there is still some controversy as regards the applicability of semiconductors physics to the case of disordered insulating materials and in particular to polymers used in electrical engineering applications. The last twenty years have been marked by the publication of excellent review papers summarizing the physical concepts available to describe charge transport. Enormous steps forward have been achieved as regards computing facilities and our ability to spatially map the space charge, quantitatively, inside dielectric materials. We consider these two factors as fundamental in providing possibilities for developing sound models of charge transport, by using the basis of fundamental knowledge that has been accumulated in the previous years, and by coupling up-to-date techniques in experiments and in simulation. In this paper, which is not a review of either the published work on modeling or of new concepts in dielectric physics, we emphasize recent progress in the field of atomistic and macroscopic modeling and we discuss challenges based on such approaches that, we think, constitute a direction for future research.", "author"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"5", "issued" : { "date-parts" : [ [ "2005" ] ] }, "page" : "857-874", "title" : "Charge transport modeling in insulating polymers: From molecular to macroscopic scale", "type" : "article-journal", "volume" : "12" }, "uris" : [ "http://www.mendeley.com/documents/?uuid=9f985477-2df8-4a89-9943-91ac57a52e3c" ] } ], "mendeley" : { "formattedCitation" : "[14]", "plainTextFormattedCitation" : "[14]", "previouslyFormattedCitation" : "[14]" }, "properties" : { "noteIndex" : 0 }, "schema" : "https://github.com/citation-style-language/schema/raw/master/csl-citation.json" }</w:instrText>
      </w:r>
      <w:r w:rsidR="005E0D03">
        <w:rPr>
          <w:lang w:eastAsia="en-GB"/>
        </w:rPr>
        <w:fldChar w:fldCharType="separate"/>
      </w:r>
      <w:r w:rsidR="005E0D03" w:rsidRPr="005E0D03">
        <w:rPr>
          <w:noProof/>
          <w:lang w:eastAsia="en-GB"/>
        </w:rPr>
        <w:t>[14]</w:t>
      </w:r>
      <w:r w:rsidR="005E0D03">
        <w:rPr>
          <w:lang w:eastAsia="en-GB"/>
        </w:rPr>
        <w:fldChar w:fldCharType="end"/>
      </w:r>
      <w:r>
        <w:rPr>
          <w:lang w:eastAsia="en-GB"/>
        </w:rPr>
        <w:t xml:space="preserve">.  </w:t>
      </w:r>
      <w:r w:rsidR="00DA5B12">
        <w:rPr>
          <w:lang w:eastAsia="en-GB"/>
        </w:rPr>
        <w:t xml:space="preserve">When a current flows in the core of a cable, the </w:t>
      </w:r>
      <w:r>
        <w:rPr>
          <w:lang w:eastAsia="en-GB"/>
        </w:rPr>
        <w:t xml:space="preserve">heat generated from the conductor due to </w:t>
      </w:r>
      <w:r>
        <w:rPr>
          <w:lang w:eastAsia="en-GB"/>
        </w:rPr>
        <w:t xml:space="preserve">the Joule heating effect transfers into the cable insulation and outer screen gradually.  </w:t>
      </w:r>
      <w:r w:rsidR="003E1A11">
        <w:rPr>
          <w:lang w:eastAsia="en-GB"/>
        </w:rPr>
        <w:t>In previous model</w:t>
      </w:r>
      <w:r w:rsidR="005E0D03">
        <w:rPr>
          <w:lang w:eastAsia="en-GB"/>
        </w:rPr>
        <w:t xml:space="preserve"> </w:t>
      </w:r>
      <w:r w:rsidR="005E0D03">
        <w:rPr>
          <w:lang w:eastAsia="en-GB"/>
        </w:rPr>
        <w:fldChar w:fldCharType="begin" w:fldLock="1"/>
      </w:r>
      <w:r w:rsidR="005E0D03">
        <w:rPr>
          <w:lang w:eastAsia="en-GB"/>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5E0D03">
        <w:rPr>
          <w:lang w:eastAsia="en-GB"/>
        </w:rPr>
        <w:fldChar w:fldCharType="separate"/>
      </w:r>
      <w:r w:rsidR="005E0D03" w:rsidRPr="005E0D03">
        <w:rPr>
          <w:noProof/>
          <w:lang w:eastAsia="en-GB"/>
        </w:rPr>
        <w:t>[10]</w:t>
      </w:r>
      <w:r w:rsidR="005E0D03">
        <w:rPr>
          <w:lang w:eastAsia="en-GB"/>
        </w:rPr>
        <w:fldChar w:fldCharType="end"/>
      </w:r>
      <w:r w:rsidR="003E1A11">
        <w:rPr>
          <w:lang w:eastAsia="en-GB"/>
        </w:rPr>
        <w:t>, the temperature gradient across the insulation is considered as being under the st</w:t>
      </w:r>
      <w:r w:rsidR="0099301E">
        <w:rPr>
          <w:lang w:eastAsia="en-GB"/>
        </w:rPr>
        <w:t xml:space="preserve">eady state, which is different from that of a practical HVDC cable </w:t>
      </w:r>
      <w:r w:rsidR="005D0261">
        <w:rPr>
          <w:lang w:eastAsia="en-GB"/>
        </w:rPr>
        <w:t>operation</w:t>
      </w:r>
      <w:r w:rsidR="0099301E">
        <w:rPr>
          <w:lang w:eastAsia="en-GB"/>
        </w:rPr>
        <w:t xml:space="preserve">.  </w:t>
      </w:r>
      <w:r>
        <w:rPr>
          <w:lang w:eastAsia="en-GB"/>
        </w:rPr>
        <w:t xml:space="preserve">Therefore, </w:t>
      </w:r>
      <w:r w:rsidR="003E1A11">
        <w:rPr>
          <w:lang w:eastAsia="en-GB"/>
        </w:rPr>
        <w:t>the transient changing of temperatu</w:t>
      </w:r>
      <w:r w:rsidR="0099301E">
        <w:rPr>
          <w:lang w:eastAsia="en-GB"/>
        </w:rPr>
        <w:t xml:space="preserve">re gradient should be taken into account, in order to simulate charge behaviors under more realistic </w:t>
      </w:r>
      <w:r w:rsidR="00CF0B17">
        <w:rPr>
          <w:lang w:eastAsia="en-GB"/>
        </w:rPr>
        <w:t>situations.</w:t>
      </w:r>
      <w:r w:rsidR="0099301E">
        <w:rPr>
          <w:lang w:eastAsia="en-GB"/>
        </w:rPr>
        <w:t xml:space="preserve">  </w:t>
      </w:r>
      <w:r w:rsidR="00D27A38">
        <w:rPr>
          <w:lang w:eastAsia="en-GB"/>
        </w:rPr>
        <w:t xml:space="preserve">In </w:t>
      </w:r>
      <w:r w:rsidR="005D0261">
        <w:rPr>
          <w:lang w:eastAsia="en-GB"/>
        </w:rPr>
        <w:t>this paper</w:t>
      </w:r>
      <w:r w:rsidR="00D27A38">
        <w:rPr>
          <w:lang w:eastAsia="en-GB"/>
        </w:rPr>
        <w:t>, a</w:t>
      </w:r>
      <w:r w:rsidR="0088324D">
        <w:rPr>
          <w:lang w:eastAsia="en-GB"/>
        </w:rPr>
        <w:t xml:space="preserve"> DC</w:t>
      </w:r>
      <w:r w:rsidR="001769B3">
        <w:rPr>
          <w:lang w:eastAsia="en-GB"/>
        </w:rPr>
        <w:t xml:space="preserve"> current of 250A and 350</w:t>
      </w:r>
      <w:r w:rsidR="00D27A38">
        <w:rPr>
          <w:lang w:eastAsia="en-GB"/>
        </w:rPr>
        <w:t>A is applied to the cable core, which can stabilize temperature gradients of ~10</w:t>
      </w:r>
      <w:r w:rsidR="00D27A38">
        <w:rPr>
          <w:rFonts w:ascii="Calibri" w:hAnsi="Calibri"/>
          <w:lang w:eastAsia="en-GB"/>
        </w:rPr>
        <w:t>°</w:t>
      </w:r>
      <w:r w:rsidR="00D27A38">
        <w:rPr>
          <w:lang w:eastAsia="en-GB"/>
        </w:rPr>
        <w:t>C and ~20</w:t>
      </w:r>
      <w:r w:rsidR="00D27A38">
        <w:rPr>
          <w:rFonts w:ascii="Calibri" w:hAnsi="Calibri"/>
          <w:lang w:eastAsia="en-GB"/>
        </w:rPr>
        <w:t>°</w:t>
      </w:r>
      <w:r w:rsidR="00D27A38">
        <w:rPr>
          <w:lang w:eastAsia="en-GB"/>
        </w:rPr>
        <w:t xml:space="preserve">C across the insulation respectively </w:t>
      </w:r>
      <w:r w:rsidR="00073863">
        <w:rPr>
          <w:lang w:eastAsia="en-GB"/>
        </w:rPr>
        <w:t>after 2 hours heating.</w:t>
      </w:r>
      <w:r w:rsidR="002A3D1A">
        <w:rPr>
          <w:lang w:eastAsia="en-GB"/>
        </w:rPr>
        <w:t xml:space="preserve">  Based on t</w:t>
      </w:r>
      <w:r w:rsidR="006D6B57">
        <w:rPr>
          <w:lang w:eastAsia="en-GB"/>
        </w:rPr>
        <w:t>he time dependent heat transfer</w:t>
      </w:r>
      <w:r w:rsidR="002A3D1A">
        <w:rPr>
          <w:lang w:eastAsia="en-GB"/>
        </w:rPr>
        <w:t xml:space="preserve"> equation shown as following, the temperature distribution across the insulation at each time step could be obtained.</w:t>
      </w:r>
    </w:p>
    <w:p w14:paraId="21C8591D" w14:textId="77777777" w:rsidR="002A3D1A" w:rsidRDefault="002A3D1A" w:rsidP="002A3D1A">
      <w:pPr>
        <w:tabs>
          <w:tab w:val="decimal" w:pos="2268"/>
          <w:tab w:val="right" w:pos="4536"/>
        </w:tabs>
        <w:rPr>
          <w:rFonts w:cs="Arial"/>
          <w:lang w:val="en-GB"/>
        </w:rPr>
      </w:pPr>
      <w:r>
        <w:rPr>
          <w:rFonts w:cs="Arial"/>
          <w:lang w:val="en-GB"/>
        </w:rPr>
        <w:t xml:space="preserve">                            </w:t>
      </w:r>
      <w:r>
        <w:rPr>
          <w:rFonts w:cs="Arial"/>
          <w:lang w:val="en-GB"/>
        </w:rPr>
        <w:tab/>
      </w:r>
      <m:oMath>
        <m:sSub>
          <m:sSubPr>
            <m:ctrlPr>
              <w:rPr>
                <w:rFonts w:ascii="Cambria Math" w:hAnsi="Cambria Math" w:cs="Arial"/>
                <w:b/>
                <w:lang w:val="en-GB"/>
              </w:rPr>
            </m:ctrlPr>
          </m:sSubPr>
          <m:e>
            <m:r>
              <m:rPr>
                <m:sty m:val="bi"/>
              </m:rPr>
              <w:rPr>
                <w:rFonts w:ascii="Cambria Math" w:hAnsi="Cambria Math" w:cs="Arial"/>
                <w:lang w:val="en-GB"/>
              </w:rPr>
              <m:t>ρ</m:t>
            </m:r>
          </m:e>
          <m:sub>
            <m:r>
              <m:rPr>
                <m:sty m:val="bi"/>
              </m:rPr>
              <w:rPr>
                <w:rFonts w:ascii="Cambria Math" w:hAnsi="Cambria Math" w:cs="Arial"/>
                <w:lang w:val="en-GB"/>
              </w:rPr>
              <m:t>d</m:t>
            </m:r>
          </m:sub>
        </m:sSub>
        <m:sSub>
          <m:sSubPr>
            <m:ctrlPr>
              <w:rPr>
                <w:rFonts w:ascii="Cambria Math" w:hAnsi="Cambria Math" w:cs="Arial"/>
                <w:b/>
                <w:i/>
                <w:lang w:val="en-GB"/>
              </w:rPr>
            </m:ctrlPr>
          </m:sSubPr>
          <m:e>
            <m:r>
              <m:rPr>
                <m:sty m:val="bi"/>
              </m:rPr>
              <w:rPr>
                <w:rFonts w:ascii="Cambria Math" w:hAnsi="Cambria Math" w:cs="Arial"/>
                <w:lang w:val="en-GB"/>
              </w:rPr>
              <m:t>C</m:t>
            </m:r>
          </m:e>
          <m:sub>
            <m:r>
              <m:rPr>
                <m:sty m:val="bi"/>
              </m:rPr>
              <w:rPr>
                <w:rFonts w:ascii="Cambria Math" w:hAnsi="Cambria Math" w:cs="Arial"/>
                <w:lang w:val="en-GB"/>
              </w:rPr>
              <m:t>p</m:t>
            </m:r>
          </m:sub>
        </m:sSub>
        <m:f>
          <m:fPr>
            <m:ctrlPr>
              <w:rPr>
                <w:rFonts w:ascii="Cambria Math" w:hAnsi="Cambria Math" w:cs="Arial"/>
                <w:b/>
                <w:i/>
                <w:lang w:val="en-GB"/>
              </w:rPr>
            </m:ctrlPr>
          </m:fPr>
          <m:num>
            <m:r>
              <m:rPr>
                <m:sty m:val="bi"/>
              </m:rPr>
              <w:rPr>
                <w:rFonts w:ascii="Cambria Math" w:hAnsi="Cambria Math" w:cs="Arial"/>
                <w:lang w:val="en-GB"/>
              </w:rPr>
              <m:t>∂T</m:t>
            </m:r>
          </m:num>
          <m:den>
            <m:r>
              <m:rPr>
                <m:sty m:val="bi"/>
              </m:rPr>
              <w:rPr>
                <w:rFonts w:ascii="Cambria Math" w:hAnsi="Cambria Math" w:cs="Arial"/>
                <w:lang w:val="en-GB"/>
              </w:rPr>
              <m:t>∂t</m:t>
            </m:r>
          </m:den>
        </m:f>
        <m:r>
          <m:rPr>
            <m:sty m:val="bi"/>
          </m:rPr>
          <w:rPr>
            <w:rFonts w:ascii="Cambria Math" w:hAnsi="Cambria Math" w:cs="Arial"/>
            <w:lang w:val="en-GB"/>
          </w:rPr>
          <m:t>=</m:t>
        </m:r>
        <m:r>
          <m:rPr>
            <m:sty m:val="b"/>
          </m:rPr>
          <w:rPr>
            <w:rFonts w:ascii="Cambria Math" w:hAnsi="Cambria Math" w:cs="Arial"/>
            <w:lang w:val="en-GB"/>
          </w:rPr>
          <m:t>∇</m:t>
        </m:r>
        <m:r>
          <m:rPr>
            <m:sty m:val="bi"/>
          </m:rPr>
          <w:rPr>
            <w:rFonts w:ascii="Cambria Math" w:hAnsi="Cambria Math" w:cs="Arial"/>
            <w:lang w:val="en-GB"/>
          </w:rPr>
          <m:t>∙</m:t>
        </m:r>
        <m:d>
          <m:dPr>
            <m:ctrlPr>
              <w:rPr>
                <w:rFonts w:ascii="Cambria Math" w:hAnsi="Cambria Math" w:cs="Arial"/>
                <w:b/>
                <w:i/>
                <w:lang w:val="en-GB"/>
              </w:rPr>
            </m:ctrlPr>
          </m:dPr>
          <m:e>
            <m:r>
              <m:rPr>
                <m:sty m:val="bi"/>
              </m:rPr>
              <w:rPr>
                <w:rFonts w:ascii="Cambria Math" w:hAnsi="Cambria Math" w:cs="Arial"/>
                <w:lang w:val="en-GB"/>
              </w:rPr>
              <m:t>k</m:t>
            </m:r>
            <m:r>
              <m:rPr>
                <m:sty m:val="b"/>
              </m:rPr>
              <w:rPr>
                <w:rFonts w:ascii="Cambria Math" w:hAnsi="Cambria Math" w:cs="Arial"/>
                <w:lang w:val="en-GB"/>
              </w:rPr>
              <m:t>∇</m:t>
            </m:r>
            <m:r>
              <m:rPr>
                <m:sty m:val="bi"/>
              </m:rPr>
              <w:rPr>
                <w:rFonts w:ascii="Cambria Math" w:hAnsi="Cambria Math" w:cs="Arial"/>
                <w:lang w:val="en-GB"/>
              </w:rPr>
              <m:t>T</m:t>
            </m:r>
          </m:e>
        </m:d>
        <m:r>
          <m:rPr>
            <m:sty m:val="bi"/>
          </m:rPr>
          <w:rPr>
            <w:rFonts w:ascii="Cambria Math" w:hAnsi="Cambria Math" w:cs="Arial"/>
            <w:lang w:val="en-GB"/>
          </w:rPr>
          <m:t>+Q</m:t>
        </m:r>
      </m:oMath>
      <w:r w:rsidR="00603566">
        <w:rPr>
          <w:rFonts w:cs="Arial"/>
          <w:lang w:val="en-GB"/>
        </w:rPr>
        <w:tab/>
        <w:t>(</w:t>
      </w:r>
      <w:r>
        <w:rPr>
          <w:rFonts w:cs="Arial"/>
          <w:lang w:val="en-GB"/>
        </w:rPr>
        <w:t>11</w:t>
      </w:r>
      <w:r w:rsidR="00603566">
        <w:rPr>
          <w:rFonts w:cs="Arial"/>
          <w:lang w:val="en-GB"/>
        </w:rPr>
        <w:t>)</w:t>
      </w:r>
    </w:p>
    <w:p w14:paraId="21C8591E" w14:textId="77777777" w:rsidR="006D6B57" w:rsidRDefault="005D0261" w:rsidP="00DA5B12">
      <w:pPr>
        <w:rPr>
          <w:rFonts w:cs="Arial"/>
          <w:lang w:val="en-GB"/>
        </w:rPr>
      </w:pPr>
      <w:r>
        <w:rPr>
          <w:lang w:val="en-GB" w:eastAsia="en-GB"/>
        </w:rPr>
        <w:t>w</w:t>
      </w:r>
      <w:r w:rsidR="006E4B67">
        <w:rPr>
          <w:lang w:val="en-GB" w:eastAsia="en-GB"/>
        </w:rPr>
        <w:t xml:space="preserve">here </w:t>
      </w:r>
      <m:oMath>
        <m:sSub>
          <m:sSubPr>
            <m:ctrlPr>
              <w:rPr>
                <w:rFonts w:ascii="Cambria Math" w:hAnsi="Cambria Math" w:cs="Arial"/>
                <w:i/>
                <w:lang w:val="en-GB"/>
              </w:rPr>
            </m:ctrlPr>
          </m:sSubPr>
          <m:e>
            <m:r>
              <w:rPr>
                <w:rFonts w:ascii="Cambria Math" w:hAnsi="Cambria Math" w:cs="Arial"/>
                <w:lang w:val="en-GB"/>
              </w:rPr>
              <m:t>ρ</m:t>
            </m:r>
          </m:e>
          <m:sub>
            <m:r>
              <w:rPr>
                <w:rFonts w:ascii="Cambria Math" w:hAnsi="Cambria Math" w:cs="Arial"/>
                <w:lang w:val="en-GB"/>
              </w:rPr>
              <m:t>d</m:t>
            </m:r>
          </m:sub>
        </m:sSub>
      </m:oMath>
      <w:r w:rsidR="006E4B67">
        <w:rPr>
          <w:b/>
          <w:lang w:val="en-GB"/>
        </w:rPr>
        <w:t xml:space="preserve"> </w:t>
      </w:r>
      <w:r w:rsidR="006E4B67">
        <w:rPr>
          <w:lang w:val="en-GB"/>
        </w:rPr>
        <w:t xml:space="preserve">is the material density; </w:t>
      </w:r>
      <m:oMath>
        <m:sSub>
          <m:sSubPr>
            <m:ctrlPr>
              <w:rPr>
                <w:rFonts w:ascii="Cambria Math" w:hAnsi="Cambria Math" w:cs="Arial"/>
                <w:i/>
                <w:lang w:val="en-GB"/>
              </w:rPr>
            </m:ctrlPr>
          </m:sSubPr>
          <m:e>
            <m:r>
              <w:rPr>
                <w:rFonts w:ascii="Cambria Math" w:hAnsi="Cambria Math" w:cs="Arial"/>
                <w:lang w:val="en-GB"/>
              </w:rPr>
              <m:t>C</m:t>
            </m:r>
          </m:e>
          <m:sub>
            <m:r>
              <w:rPr>
                <w:rFonts w:ascii="Cambria Math" w:hAnsi="Cambria Math" w:cs="Arial"/>
                <w:lang w:val="en-GB"/>
              </w:rPr>
              <m:t>p</m:t>
            </m:r>
          </m:sub>
        </m:sSub>
      </m:oMath>
      <w:r w:rsidR="006E4B67">
        <w:rPr>
          <w:b/>
          <w:lang w:val="en-GB"/>
        </w:rPr>
        <w:t xml:space="preserve"> </w:t>
      </w:r>
      <w:r w:rsidR="006E4B67">
        <w:rPr>
          <w:lang w:val="en-GB"/>
        </w:rPr>
        <w:t xml:space="preserve">is the heat capacity at constant pressure; </w:t>
      </w:r>
      <w:r w:rsidR="006E4B67" w:rsidRPr="006E4B67">
        <w:rPr>
          <w:rFonts w:ascii="Cambria Math" w:hAnsi="Cambria Math"/>
          <w:lang w:val="en-GB"/>
        </w:rPr>
        <w:t>k</w:t>
      </w:r>
      <w:r w:rsidR="006E4B67">
        <w:rPr>
          <w:rFonts w:ascii="Cambria Math" w:hAnsi="Cambria Math"/>
          <w:lang w:val="en-GB"/>
        </w:rPr>
        <w:t xml:space="preserve"> </w:t>
      </w:r>
      <w:r w:rsidR="006E4B67" w:rsidRPr="006E4B67">
        <w:rPr>
          <w:rFonts w:cs="Arial"/>
          <w:lang w:val="en-GB"/>
        </w:rPr>
        <w:t>is the thermal</w:t>
      </w:r>
      <w:r w:rsidR="006E4B67">
        <w:rPr>
          <w:rFonts w:cs="Arial"/>
          <w:lang w:val="en-GB"/>
        </w:rPr>
        <w:t xml:space="preserve"> conductivity; </w:t>
      </w:r>
      <w:r w:rsidR="006E4B67" w:rsidRPr="005D0261">
        <w:rPr>
          <w:rFonts w:ascii="Cambria Math" w:hAnsi="Cambria Math" w:cs="Arial"/>
          <w:i/>
          <w:lang w:val="en-GB"/>
        </w:rPr>
        <w:t>Q</w:t>
      </w:r>
      <w:r w:rsidR="006E4B67">
        <w:rPr>
          <w:rFonts w:cs="Arial"/>
          <w:lang w:val="en-GB"/>
        </w:rPr>
        <w:t xml:space="preserve"> is the heat generated f</w:t>
      </w:r>
      <w:r w:rsidR="009629CD">
        <w:rPr>
          <w:rFonts w:cs="Arial"/>
          <w:lang w:val="en-GB"/>
        </w:rPr>
        <w:t>rom the conductor, of the form:</w:t>
      </w:r>
    </w:p>
    <w:p w14:paraId="21C8591F" w14:textId="77777777" w:rsidR="009629CD" w:rsidRDefault="009629CD" w:rsidP="009629CD">
      <w:pPr>
        <w:tabs>
          <w:tab w:val="decimal" w:pos="2268"/>
          <w:tab w:val="right" w:pos="4536"/>
        </w:tabs>
        <w:rPr>
          <w:rFonts w:cs="Arial"/>
          <w:lang w:val="en-GB"/>
        </w:rPr>
      </w:pPr>
      <w:r>
        <w:rPr>
          <w:rFonts w:cs="Arial"/>
          <w:lang w:val="en-GB"/>
        </w:rPr>
        <w:t xml:space="preserve">                                         </w:t>
      </w:r>
      <w:r>
        <w:rPr>
          <w:rFonts w:cs="Arial"/>
          <w:lang w:val="en-GB"/>
        </w:rPr>
        <w:tab/>
      </w:r>
      <m:oMath>
        <m:r>
          <m:rPr>
            <m:sty m:val="bi"/>
          </m:rPr>
          <w:rPr>
            <w:rFonts w:ascii="Cambria Math" w:hAnsi="Cambria Math" w:cs="Arial"/>
            <w:lang w:val="en-GB"/>
          </w:rPr>
          <m:t>Q=</m:t>
        </m:r>
        <m:f>
          <m:fPr>
            <m:ctrlPr>
              <w:rPr>
                <w:rFonts w:ascii="Cambria Math" w:hAnsi="Cambria Math" w:cs="Arial"/>
                <w:b/>
                <w:i/>
                <w:lang w:val="en-GB"/>
              </w:rPr>
            </m:ctrlPr>
          </m:fPr>
          <m:num>
            <m:sSup>
              <m:sSupPr>
                <m:ctrlPr>
                  <w:rPr>
                    <w:rFonts w:ascii="Cambria Math" w:hAnsi="Cambria Math" w:cs="Arial"/>
                    <w:b/>
                    <w:i/>
                    <w:lang w:val="en-GB"/>
                  </w:rPr>
                </m:ctrlPr>
              </m:sSupPr>
              <m:e>
                <m:r>
                  <m:rPr>
                    <m:sty m:val="bi"/>
                  </m:rPr>
                  <w:rPr>
                    <w:rFonts w:ascii="Cambria Math" w:hAnsi="Cambria Math" w:cs="Arial"/>
                    <w:lang w:val="en-GB"/>
                  </w:rPr>
                  <m:t>I</m:t>
                </m:r>
              </m:e>
              <m:sup>
                <m:r>
                  <m:rPr>
                    <m:sty m:val="bi"/>
                  </m:rPr>
                  <w:rPr>
                    <w:rFonts w:ascii="Cambria Math" w:hAnsi="Cambria Math" w:cs="Arial"/>
                    <w:lang w:val="en-GB"/>
                  </w:rPr>
                  <m:t>2</m:t>
                </m:r>
              </m:sup>
            </m:sSup>
            <m:sSub>
              <m:sSubPr>
                <m:ctrlPr>
                  <w:rPr>
                    <w:rFonts w:ascii="Cambria Math" w:hAnsi="Cambria Math" w:cs="Arial"/>
                    <w:b/>
                    <w:i/>
                    <w:lang w:val="en-GB"/>
                  </w:rPr>
                </m:ctrlPr>
              </m:sSubPr>
              <m:e>
                <m:r>
                  <m:rPr>
                    <m:sty m:val="bi"/>
                  </m:rPr>
                  <w:rPr>
                    <w:rFonts w:ascii="Cambria Math" w:hAnsi="Cambria Math" w:cs="Arial"/>
                    <w:lang w:val="en-GB"/>
                  </w:rPr>
                  <m:t>R</m:t>
                </m:r>
              </m:e>
              <m:sub>
                <m:r>
                  <m:rPr>
                    <m:sty m:val="bi"/>
                  </m:rPr>
                  <w:rPr>
                    <w:rFonts w:ascii="Cambria Math" w:hAnsi="Cambria Math" w:cs="Arial"/>
                    <w:lang w:val="en-GB"/>
                  </w:rPr>
                  <m:t>dc</m:t>
                </m:r>
              </m:sub>
            </m:sSub>
          </m:num>
          <m:den>
            <m:r>
              <m:rPr>
                <m:sty m:val="bi"/>
              </m:rPr>
              <w:rPr>
                <w:rFonts w:ascii="Cambria Math" w:hAnsi="Cambria Math" w:cs="Arial"/>
                <w:lang w:val="en-GB"/>
              </w:rPr>
              <m:t>A</m:t>
            </m:r>
          </m:den>
        </m:f>
      </m:oMath>
      <w:r w:rsidR="00603566">
        <w:rPr>
          <w:rFonts w:cs="Arial"/>
          <w:lang w:val="en-GB"/>
        </w:rPr>
        <w:tab/>
        <w:t>(</w:t>
      </w:r>
      <w:r>
        <w:rPr>
          <w:rFonts w:cs="Arial"/>
          <w:lang w:val="en-GB"/>
        </w:rPr>
        <w:t>12</w:t>
      </w:r>
      <w:r w:rsidR="00603566">
        <w:rPr>
          <w:rFonts w:cs="Arial"/>
          <w:lang w:val="en-GB"/>
        </w:rPr>
        <w:t>)</w:t>
      </w:r>
    </w:p>
    <w:p w14:paraId="21C85920" w14:textId="77777777" w:rsidR="009629CD" w:rsidRPr="009629CD" w:rsidRDefault="005D0261" w:rsidP="009629CD">
      <w:pPr>
        <w:tabs>
          <w:tab w:val="decimal" w:pos="2268"/>
          <w:tab w:val="right" w:pos="4536"/>
        </w:tabs>
        <w:rPr>
          <w:rFonts w:cs="Arial"/>
          <w:lang w:val="en-GB"/>
        </w:rPr>
      </w:pPr>
      <w:r>
        <w:rPr>
          <w:rFonts w:cs="Arial"/>
          <w:lang w:val="en-GB"/>
        </w:rPr>
        <w:t>w</w:t>
      </w:r>
      <w:r w:rsidR="009629CD">
        <w:rPr>
          <w:rFonts w:cs="Arial"/>
          <w:lang w:val="en-GB"/>
        </w:rPr>
        <w:t xml:space="preserve">here </w:t>
      </w:r>
      <w:r w:rsidR="009629CD" w:rsidRPr="005D0261">
        <w:rPr>
          <w:rFonts w:ascii="Cambria Math" w:hAnsi="Cambria Math" w:cs="Arial"/>
          <w:i/>
          <w:lang w:val="en-GB"/>
        </w:rPr>
        <w:t>A</w:t>
      </w:r>
      <w:r w:rsidR="009629CD">
        <w:rPr>
          <w:rFonts w:cs="Arial"/>
          <w:lang w:val="en-GB"/>
        </w:rPr>
        <w:t xml:space="preserve"> is the cross section area of the conductor;</w:t>
      </w:r>
      <w:r w:rsidR="009629CD" w:rsidRPr="009629CD">
        <w:rPr>
          <w:rFonts w:ascii="Cambria Math" w:hAnsi="Cambria Math" w:cs="Arial"/>
          <w:lang w:val="en-GB"/>
        </w:rPr>
        <w:t xml:space="preserve"> </w:t>
      </w:r>
      <w:r w:rsidR="009629CD" w:rsidRPr="005D0261">
        <w:rPr>
          <w:rFonts w:ascii="Cambria Math" w:hAnsi="Cambria Math" w:cs="Arial"/>
          <w:i/>
          <w:lang w:val="en-GB"/>
        </w:rPr>
        <w:t>I</w:t>
      </w:r>
      <w:r w:rsidR="009629CD">
        <w:rPr>
          <w:rFonts w:cs="Arial"/>
          <w:lang w:val="en-GB"/>
        </w:rPr>
        <w:t xml:space="preserve"> is the DC current.  The boundary condition is set to be convective heat flux at the outer surface of insulator.</w:t>
      </w:r>
    </w:p>
    <w:p w14:paraId="21C85921" w14:textId="77777777" w:rsidR="00850D99" w:rsidRDefault="00402723" w:rsidP="00E01FBC">
      <w:pPr>
        <w:jc w:val="center"/>
        <w:rPr>
          <w:rFonts w:cs="Arial"/>
          <w:lang w:val="en-GB" w:eastAsia="en-GB"/>
        </w:rPr>
      </w:pPr>
      <w:r>
        <w:rPr>
          <w:rFonts w:cs="Arial"/>
          <w:lang w:val="en-GB" w:eastAsia="en-GB"/>
        </w:rPr>
        <w:t xml:space="preserve">     </w:t>
      </w:r>
      <w:r w:rsidR="00AA5112" w:rsidRPr="00AA5112">
        <w:rPr>
          <w:rFonts w:cs="Arial"/>
          <w:noProof/>
          <w:lang w:val="en-GB" w:eastAsia="zh-CN"/>
        </w:rPr>
        <w:drawing>
          <wp:inline distT="0" distB="0" distL="0" distR="0" wp14:anchorId="21C8596B" wp14:editId="21C8596C">
            <wp:extent cx="2689200" cy="210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9200" cy="2106000"/>
                    </a:xfrm>
                    <a:prstGeom prst="rect">
                      <a:avLst/>
                    </a:prstGeom>
                    <a:noFill/>
                    <a:ln>
                      <a:noFill/>
                    </a:ln>
                  </pic:spPr>
                </pic:pic>
              </a:graphicData>
            </a:graphic>
          </wp:inline>
        </w:drawing>
      </w:r>
    </w:p>
    <w:p w14:paraId="21C85922" w14:textId="77777777" w:rsidR="0088324D" w:rsidRPr="007F1647" w:rsidRDefault="001769B3" w:rsidP="007F1647">
      <w:pPr>
        <w:pStyle w:val="ListParagraph"/>
        <w:numPr>
          <w:ilvl w:val="0"/>
          <w:numId w:val="22"/>
        </w:numPr>
        <w:jc w:val="center"/>
        <w:rPr>
          <w:rFonts w:cs="Arial"/>
          <w:b/>
          <w:lang w:val="en-GB" w:eastAsia="en-GB"/>
        </w:rPr>
      </w:pPr>
      <w:r>
        <w:rPr>
          <w:rFonts w:cs="Arial"/>
          <w:b/>
          <w:lang w:val="en-GB" w:eastAsia="en-GB"/>
        </w:rPr>
        <w:t>250</w:t>
      </w:r>
      <w:r w:rsidR="007F1647">
        <w:rPr>
          <w:rFonts w:cs="Arial"/>
          <w:b/>
          <w:lang w:val="en-GB" w:eastAsia="en-GB"/>
        </w:rPr>
        <w:t>A current</w:t>
      </w:r>
    </w:p>
    <w:p w14:paraId="21C85923" w14:textId="77777777" w:rsidR="006E4B67" w:rsidRDefault="00402723" w:rsidP="00402723">
      <w:pPr>
        <w:jc w:val="center"/>
        <w:rPr>
          <w:rFonts w:cs="Arial"/>
          <w:lang w:val="en-GB" w:eastAsia="en-GB"/>
        </w:rPr>
      </w:pPr>
      <w:r>
        <w:rPr>
          <w:rFonts w:cs="Arial"/>
          <w:lang w:val="en-GB" w:eastAsia="en-GB"/>
        </w:rPr>
        <w:t xml:space="preserve">     </w:t>
      </w:r>
      <w:r w:rsidR="00D54900" w:rsidRPr="00D54900">
        <w:rPr>
          <w:rFonts w:cs="Arial"/>
          <w:noProof/>
          <w:lang w:val="en-GB" w:eastAsia="zh-CN"/>
        </w:rPr>
        <w:drawing>
          <wp:inline distT="0" distB="0" distL="0" distR="0" wp14:anchorId="21C8596D" wp14:editId="21C8596E">
            <wp:extent cx="2700000" cy="2106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00" cy="2106000"/>
                    </a:xfrm>
                    <a:prstGeom prst="rect">
                      <a:avLst/>
                    </a:prstGeom>
                    <a:noFill/>
                    <a:ln>
                      <a:noFill/>
                    </a:ln>
                  </pic:spPr>
                </pic:pic>
              </a:graphicData>
            </a:graphic>
          </wp:inline>
        </w:drawing>
      </w:r>
    </w:p>
    <w:p w14:paraId="21C85924" w14:textId="77777777" w:rsidR="0088324D" w:rsidRPr="007F1647" w:rsidRDefault="007F1647" w:rsidP="00402723">
      <w:pPr>
        <w:pStyle w:val="ListParagraph"/>
        <w:numPr>
          <w:ilvl w:val="0"/>
          <w:numId w:val="22"/>
        </w:numPr>
        <w:spacing w:line="480" w:lineRule="auto"/>
        <w:jc w:val="center"/>
        <w:rPr>
          <w:rFonts w:cs="Arial"/>
          <w:b/>
          <w:lang w:val="en-GB" w:eastAsia="en-GB"/>
        </w:rPr>
      </w:pPr>
      <w:bookmarkStart w:id="9" w:name="OLE_LINK27"/>
      <w:bookmarkStart w:id="10" w:name="OLE_LINK28"/>
      <w:r>
        <w:rPr>
          <w:rFonts w:cs="Arial"/>
          <w:b/>
          <w:lang w:val="en-GB" w:eastAsia="en-GB"/>
        </w:rPr>
        <w:t xml:space="preserve">350A current </w:t>
      </w:r>
    </w:p>
    <w:bookmarkEnd w:id="9"/>
    <w:bookmarkEnd w:id="10"/>
    <w:p w14:paraId="21C85925" w14:textId="77777777" w:rsidR="0088324D" w:rsidRPr="00227D3B" w:rsidRDefault="0088324D" w:rsidP="0088324D">
      <w:pPr>
        <w:pStyle w:val="Caption"/>
        <w:jc w:val="both"/>
        <w:rPr>
          <w:snapToGrid w:val="0"/>
          <w:lang w:val="en-GB" w:eastAsia="fr-FR"/>
        </w:rPr>
      </w:pPr>
      <w:r>
        <w:rPr>
          <w:snapToGrid w:val="0"/>
        </w:rPr>
        <w:t>Fig. 3</w:t>
      </w:r>
      <w:r w:rsidRPr="00227D3B">
        <w:rPr>
          <w:snapToGrid w:val="0"/>
        </w:rPr>
        <w:t xml:space="preserve">: </w:t>
      </w:r>
      <w:r>
        <w:rPr>
          <w:snapToGrid w:val="0"/>
        </w:rPr>
        <w:t>The temperature distribution across the insulation with a current (a) 250 A and (b) 350 A flowing in the core of cable.</w:t>
      </w:r>
    </w:p>
    <w:p w14:paraId="21C85926" w14:textId="77777777" w:rsidR="006D6B57" w:rsidRDefault="005D0261" w:rsidP="00DA5B12">
      <w:pPr>
        <w:rPr>
          <w:lang w:val="en-GB" w:eastAsia="en-GB"/>
        </w:rPr>
      </w:pPr>
      <w:r>
        <w:rPr>
          <w:lang w:val="en-GB" w:eastAsia="en-GB"/>
        </w:rPr>
        <w:lastRenderedPageBreak/>
        <w:t>Figure 3 show</w:t>
      </w:r>
      <w:r w:rsidR="00121F75">
        <w:rPr>
          <w:lang w:val="en-GB" w:eastAsia="en-GB"/>
        </w:rPr>
        <w:t>s</w:t>
      </w:r>
      <w:r w:rsidR="007F1647">
        <w:rPr>
          <w:lang w:val="en-GB" w:eastAsia="en-GB"/>
        </w:rPr>
        <w:t xml:space="preserve"> </w:t>
      </w:r>
      <w:r w:rsidR="00121F75">
        <w:rPr>
          <w:lang w:val="en-GB" w:eastAsia="en-GB"/>
        </w:rPr>
        <w:t>the transient temperature gradient</w:t>
      </w:r>
      <w:r w:rsidR="007F1647">
        <w:rPr>
          <w:lang w:val="en-GB" w:eastAsia="en-GB"/>
        </w:rPr>
        <w:t xml:space="preserve"> profiles</w:t>
      </w:r>
      <w:r w:rsidR="00121F75">
        <w:rPr>
          <w:lang w:val="en-GB" w:eastAsia="en-GB"/>
        </w:rPr>
        <w:t xml:space="preserve"> ac</w:t>
      </w:r>
      <w:r w:rsidR="007F1647">
        <w:rPr>
          <w:lang w:val="en-GB" w:eastAsia="en-GB"/>
        </w:rPr>
        <w:t>ross the cable insulation</w:t>
      </w:r>
      <w:r w:rsidR="002A77C1">
        <w:rPr>
          <w:lang w:val="en-GB" w:eastAsia="en-GB"/>
        </w:rPr>
        <w:t xml:space="preserve"> with different values of current flowing in the conductor</w:t>
      </w:r>
      <w:r w:rsidR="007F1647">
        <w:rPr>
          <w:lang w:val="en-GB" w:eastAsia="en-GB"/>
        </w:rPr>
        <w:t xml:space="preserve">. </w:t>
      </w:r>
      <w:r w:rsidR="008006D4">
        <w:rPr>
          <w:lang w:val="en-GB" w:eastAsia="en-GB"/>
        </w:rPr>
        <w:t xml:space="preserve">It is clear to see that the temperature distribution seems to be stationary after 5000s in both cases. </w:t>
      </w:r>
      <w:r w:rsidR="007F1647">
        <w:rPr>
          <w:lang w:val="en-GB" w:eastAsia="en-GB"/>
        </w:rPr>
        <w:t xml:space="preserve"> </w:t>
      </w:r>
      <w:r w:rsidR="00754C43">
        <w:rPr>
          <w:lang w:val="en-GB" w:eastAsia="en-GB"/>
        </w:rPr>
        <w:t>Here, we aim to analyse the space charge behaviour of the developed cylindrical model, namely the impact of the transient changing of temperature gradient.</w:t>
      </w:r>
    </w:p>
    <w:p w14:paraId="21C85927" w14:textId="77777777" w:rsidR="005B204A" w:rsidRDefault="005B204A" w:rsidP="00DA5B12">
      <w:pPr>
        <w:rPr>
          <w:lang w:val="en-GB" w:eastAsia="en-GB"/>
        </w:rPr>
      </w:pPr>
      <w:r w:rsidRPr="005B204A">
        <w:rPr>
          <w:noProof/>
          <w:lang w:val="en-GB" w:eastAsia="zh-CN"/>
        </w:rPr>
        <w:drawing>
          <wp:inline distT="0" distB="0" distL="0" distR="0" wp14:anchorId="21C8596F" wp14:editId="21C85970">
            <wp:extent cx="2951480" cy="222758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1480" cy="2227588"/>
                    </a:xfrm>
                    <a:prstGeom prst="rect">
                      <a:avLst/>
                    </a:prstGeom>
                    <a:noFill/>
                    <a:ln>
                      <a:noFill/>
                    </a:ln>
                  </pic:spPr>
                </pic:pic>
              </a:graphicData>
            </a:graphic>
          </wp:inline>
        </w:drawing>
      </w:r>
    </w:p>
    <w:p w14:paraId="21C85928" w14:textId="77777777" w:rsidR="00F94859" w:rsidRPr="00F94859" w:rsidRDefault="00F94859" w:rsidP="00F94859">
      <w:pPr>
        <w:pStyle w:val="ListParagraph"/>
        <w:numPr>
          <w:ilvl w:val="0"/>
          <w:numId w:val="23"/>
        </w:numPr>
        <w:jc w:val="center"/>
        <w:rPr>
          <w:b/>
          <w:lang w:val="en-GB" w:eastAsia="en-GB"/>
        </w:rPr>
      </w:pPr>
      <w:r>
        <w:rPr>
          <w:b/>
          <w:lang w:val="en-GB" w:eastAsia="en-GB"/>
        </w:rPr>
        <w:t>250A current</w:t>
      </w:r>
    </w:p>
    <w:p w14:paraId="21C85929" w14:textId="77777777" w:rsidR="00F94859" w:rsidRPr="00F94859" w:rsidRDefault="00F94859" w:rsidP="00F94859">
      <w:pPr>
        <w:jc w:val="center"/>
        <w:rPr>
          <w:b/>
          <w:lang w:val="en-GB" w:eastAsia="en-GB"/>
        </w:rPr>
      </w:pPr>
      <w:r w:rsidRPr="00C66220">
        <w:rPr>
          <w:noProof/>
          <w:lang w:val="en-GB" w:eastAsia="zh-CN"/>
        </w:rPr>
        <w:drawing>
          <wp:inline distT="0" distB="0" distL="0" distR="0" wp14:anchorId="21C85971" wp14:editId="21C85972">
            <wp:extent cx="2950210" cy="213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568" cy="2149046"/>
                    </a:xfrm>
                    <a:prstGeom prst="rect">
                      <a:avLst/>
                    </a:prstGeom>
                    <a:noFill/>
                    <a:ln>
                      <a:noFill/>
                    </a:ln>
                  </pic:spPr>
                </pic:pic>
              </a:graphicData>
            </a:graphic>
          </wp:inline>
        </w:drawing>
      </w:r>
    </w:p>
    <w:p w14:paraId="21C8592A" w14:textId="77777777" w:rsidR="005B204A" w:rsidRPr="00F94859" w:rsidRDefault="00F94859" w:rsidP="00F94859">
      <w:pPr>
        <w:pStyle w:val="ListParagraph"/>
        <w:numPr>
          <w:ilvl w:val="0"/>
          <w:numId w:val="23"/>
        </w:numPr>
        <w:jc w:val="center"/>
        <w:rPr>
          <w:b/>
          <w:lang w:val="en-GB" w:eastAsia="en-GB"/>
        </w:rPr>
      </w:pPr>
      <w:r w:rsidRPr="00F94859">
        <w:rPr>
          <w:b/>
          <w:lang w:val="en-GB" w:eastAsia="en-GB"/>
        </w:rPr>
        <w:t>350A</w:t>
      </w:r>
      <w:r>
        <w:rPr>
          <w:b/>
          <w:lang w:val="en-GB" w:eastAsia="en-GB"/>
        </w:rPr>
        <w:t xml:space="preserve"> current</w:t>
      </w:r>
    </w:p>
    <w:p w14:paraId="21C8592B" w14:textId="77777777" w:rsidR="00F94859" w:rsidRDefault="00A12B84" w:rsidP="002A77C1">
      <w:pPr>
        <w:pStyle w:val="Caption"/>
        <w:jc w:val="both"/>
        <w:rPr>
          <w:snapToGrid w:val="0"/>
        </w:rPr>
      </w:pPr>
      <w:r>
        <w:rPr>
          <w:snapToGrid w:val="0"/>
        </w:rPr>
        <w:t>Fig. 4</w:t>
      </w:r>
      <w:r w:rsidRPr="00227D3B">
        <w:rPr>
          <w:snapToGrid w:val="0"/>
        </w:rPr>
        <w:t xml:space="preserve">: </w:t>
      </w:r>
      <w:r>
        <w:rPr>
          <w:snapToGrid w:val="0"/>
        </w:rPr>
        <w:t xml:space="preserve">The </w:t>
      </w:r>
      <w:r w:rsidR="00F94859">
        <w:rPr>
          <w:snapToGrid w:val="0"/>
        </w:rPr>
        <w:t>simulated space charge density profiles in cylindrical geometry</w:t>
      </w:r>
      <w:r>
        <w:rPr>
          <w:snapToGrid w:val="0"/>
        </w:rPr>
        <w:t xml:space="preserve"> </w:t>
      </w:r>
      <w:r w:rsidR="00F94859">
        <w:rPr>
          <w:snapToGrid w:val="0"/>
        </w:rPr>
        <w:t>for different polarization times.  Applied voltage 90kv, with a current (a) 250 A and (b) 350A flowing in the core of cable.</w:t>
      </w:r>
    </w:p>
    <w:p w14:paraId="21C8592C" w14:textId="77777777" w:rsidR="00F94859" w:rsidRPr="00F94859" w:rsidRDefault="002A77C1" w:rsidP="00F94859">
      <w:pPr>
        <w:rPr>
          <w:lang w:val="da-DK" w:eastAsia="en-US"/>
        </w:rPr>
      </w:pPr>
      <w:r>
        <w:rPr>
          <w:lang w:val="da-DK" w:eastAsia="en-US"/>
        </w:rPr>
        <w:t>The first objective is to compare the simulated</w:t>
      </w:r>
      <w:r w:rsidR="001769B3">
        <w:rPr>
          <w:lang w:val="da-DK" w:eastAsia="en-US"/>
        </w:rPr>
        <w:t xml:space="preserve"> results of the model for a 250A current and a 350</w:t>
      </w:r>
      <w:r>
        <w:rPr>
          <w:lang w:val="da-DK" w:eastAsia="en-US"/>
        </w:rPr>
        <w:t xml:space="preserve">A current flowing in the core of cable.  </w:t>
      </w:r>
      <w:r w:rsidR="004A3E23">
        <w:rPr>
          <w:lang w:val="da-DK" w:eastAsia="en-US"/>
        </w:rPr>
        <w:t xml:space="preserve">The simulated charge densities for different polarization times are shown in Figure 4.  After the application of voltage, </w:t>
      </w:r>
      <w:r w:rsidR="001769B3">
        <w:rPr>
          <w:lang w:val="da-DK" w:eastAsia="en-US"/>
        </w:rPr>
        <w:t>positive and negative charge carriers are injected from the electrodes, and penetrate into the insulator. It should be noted that the y-axis has been truncated in Figure 4</w:t>
      </w:r>
      <w:r w:rsidR="00F03700">
        <w:rPr>
          <w:lang w:val="da-DK" w:eastAsia="en-US"/>
        </w:rPr>
        <w:t xml:space="preserve"> in order</w:t>
      </w:r>
      <w:r w:rsidR="001769B3">
        <w:rPr>
          <w:lang w:val="da-DK" w:eastAsia="en-US"/>
        </w:rPr>
        <w:t xml:space="preserve"> to observe the movements of charges clearly.  In the first case, the holes a</w:t>
      </w:r>
      <w:r w:rsidR="00FA4901">
        <w:rPr>
          <w:lang w:val="da-DK" w:eastAsia="en-US"/>
        </w:rPr>
        <w:t>nd electrons seem to remain in</w:t>
      </w:r>
      <w:r w:rsidR="001769B3">
        <w:rPr>
          <w:lang w:val="da-DK" w:eastAsia="en-US"/>
        </w:rPr>
        <w:t xml:space="preserve"> the vicinity </w:t>
      </w:r>
      <w:r w:rsidR="00F03700">
        <w:rPr>
          <w:lang w:val="da-DK" w:eastAsia="en-US"/>
        </w:rPr>
        <w:t xml:space="preserve">of both electrodes respectively during first 500s.  At 1000s, since the </w:t>
      </w:r>
      <w:r w:rsidR="007644DA">
        <w:rPr>
          <w:lang w:val="da-DK" w:eastAsia="en-US"/>
        </w:rPr>
        <w:t>temperature increasing near the an</w:t>
      </w:r>
      <w:r w:rsidR="00FA4901">
        <w:rPr>
          <w:lang w:val="da-DK" w:eastAsia="en-US"/>
        </w:rPr>
        <w:t>ode, the mobility of holes</w:t>
      </w:r>
      <w:r w:rsidR="007644DA">
        <w:rPr>
          <w:lang w:val="da-DK" w:eastAsia="en-US"/>
        </w:rPr>
        <w:t xml:space="preserve"> near the anode becomes higher, hence, holes can move into the bulk gradually. Compared with the first case, when the current flowing in the conductor </w:t>
      </w:r>
      <w:r w:rsidR="00950FC9">
        <w:rPr>
          <w:lang w:val="da-DK" w:eastAsia="en-US"/>
        </w:rPr>
        <w:t>changes from 250A</w:t>
      </w:r>
      <w:r w:rsidR="007644DA">
        <w:rPr>
          <w:lang w:val="da-DK" w:eastAsia="en-US"/>
        </w:rPr>
        <w:t xml:space="preserve"> to 350A, it can generate </w:t>
      </w:r>
      <w:r w:rsidR="00950FC9">
        <w:rPr>
          <w:lang w:val="da-DK" w:eastAsia="en-US"/>
        </w:rPr>
        <w:t xml:space="preserve">nearly </w:t>
      </w:r>
      <w:r w:rsidR="007644DA">
        <w:rPr>
          <w:lang w:val="da-DK" w:eastAsia="en-US"/>
        </w:rPr>
        <w:t xml:space="preserve">twice </w:t>
      </w:r>
      <w:r w:rsidR="00950FC9">
        <w:rPr>
          <w:lang w:val="da-DK" w:eastAsia="en-US"/>
        </w:rPr>
        <w:t xml:space="preserve">as much  </w:t>
      </w:r>
      <w:r w:rsidR="007644DA">
        <w:rPr>
          <w:lang w:val="da-DK" w:eastAsia="en-US"/>
        </w:rPr>
        <w:t xml:space="preserve">heat </w:t>
      </w:r>
      <w:r w:rsidR="00950FC9">
        <w:rPr>
          <w:lang w:val="da-DK" w:eastAsia="en-US"/>
        </w:rPr>
        <w:t xml:space="preserve">as before.  The temperature distribution across the </w:t>
      </w:r>
      <w:r w:rsidR="00950FC9">
        <w:rPr>
          <w:lang w:val="da-DK" w:eastAsia="en-US"/>
        </w:rPr>
        <w:t xml:space="preserve">insulation increases more significantly, thus enhancing the charge injection and mobility.  In this situation, </w:t>
      </w:r>
      <w:r w:rsidR="008006D4">
        <w:rPr>
          <w:lang w:val="da-DK" w:eastAsia="en-US"/>
        </w:rPr>
        <w:t xml:space="preserve">the amount of charge carriers is larger, and additionally, </w:t>
      </w:r>
      <w:r w:rsidR="00950FC9">
        <w:rPr>
          <w:lang w:val="da-DK" w:eastAsia="en-US"/>
        </w:rPr>
        <w:t>holes and ele</w:t>
      </w:r>
      <w:r w:rsidR="008006D4">
        <w:rPr>
          <w:lang w:val="da-DK" w:eastAsia="en-US"/>
        </w:rPr>
        <w:t>ctrons can penetrate deeper into</w:t>
      </w:r>
      <w:r w:rsidR="00950FC9">
        <w:rPr>
          <w:lang w:val="da-DK" w:eastAsia="en-US"/>
        </w:rPr>
        <w:t xml:space="preserve"> the bulk.</w:t>
      </w:r>
      <w:r w:rsidR="008006D4">
        <w:rPr>
          <w:lang w:val="da-DK" w:eastAsia="en-US"/>
        </w:rPr>
        <w:t xml:space="preserve">  After 10000s,</w:t>
      </w:r>
      <w:r w:rsidR="001A2662">
        <w:rPr>
          <w:lang w:val="da-DK" w:eastAsia="en-US"/>
        </w:rPr>
        <w:t xml:space="preserve"> the space charge density seems to be stationary. T</w:t>
      </w:r>
      <w:r w:rsidR="008006D4">
        <w:rPr>
          <w:lang w:val="da-DK" w:eastAsia="en-US"/>
        </w:rPr>
        <w:t>he bulk is clearly charged positively, and only a small am</w:t>
      </w:r>
      <w:r w:rsidR="00FA4901">
        <w:rPr>
          <w:lang w:val="da-DK" w:eastAsia="en-US"/>
        </w:rPr>
        <w:t>ount of electrons is observed close to</w:t>
      </w:r>
      <w:r w:rsidR="008006D4">
        <w:rPr>
          <w:lang w:val="da-DK" w:eastAsia="en-US"/>
        </w:rPr>
        <w:t xml:space="preserve"> the outer electrode.</w:t>
      </w:r>
    </w:p>
    <w:p w14:paraId="21C8592D" w14:textId="77777777" w:rsidR="00C66220" w:rsidRDefault="009A2602" w:rsidP="00DA5B12">
      <w:pPr>
        <w:rPr>
          <w:lang w:val="en-GB" w:eastAsia="en-GB"/>
        </w:rPr>
      </w:pPr>
      <w:r>
        <w:rPr>
          <w:lang w:val="en-GB" w:eastAsia="en-GB"/>
        </w:rPr>
        <w:t xml:space="preserve">  </w:t>
      </w:r>
      <w:r w:rsidR="00F94859" w:rsidRPr="005B204A">
        <w:rPr>
          <w:noProof/>
          <w:lang w:val="en-GB" w:eastAsia="zh-CN"/>
        </w:rPr>
        <w:drawing>
          <wp:inline distT="0" distB="0" distL="0" distR="0" wp14:anchorId="21C85973" wp14:editId="21C85974">
            <wp:extent cx="2826000" cy="22320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000" cy="2232000"/>
                    </a:xfrm>
                    <a:prstGeom prst="rect">
                      <a:avLst/>
                    </a:prstGeom>
                    <a:noFill/>
                    <a:ln>
                      <a:noFill/>
                    </a:ln>
                  </pic:spPr>
                </pic:pic>
              </a:graphicData>
            </a:graphic>
          </wp:inline>
        </w:drawing>
      </w:r>
    </w:p>
    <w:p w14:paraId="21C8592E" w14:textId="77777777" w:rsidR="00F94859" w:rsidRPr="00F94859" w:rsidRDefault="001769B3" w:rsidP="00DA5B12">
      <w:pPr>
        <w:pStyle w:val="ListParagraph"/>
        <w:numPr>
          <w:ilvl w:val="0"/>
          <w:numId w:val="24"/>
        </w:numPr>
        <w:jc w:val="center"/>
        <w:rPr>
          <w:rFonts w:cs="Arial"/>
          <w:b/>
          <w:lang w:val="en-GB" w:eastAsia="en-GB"/>
        </w:rPr>
      </w:pPr>
      <w:r>
        <w:rPr>
          <w:rFonts w:cs="Arial"/>
          <w:b/>
          <w:lang w:val="en-GB" w:eastAsia="en-GB"/>
        </w:rPr>
        <w:t>250</w:t>
      </w:r>
      <w:r w:rsidR="00F94859">
        <w:rPr>
          <w:rFonts w:cs="Arial"/>
          <w:b/>
          <w:lang w:val="en-GB" w:eastAsia="en-GB"/>
        </w:rPr>
        <w:t>A current</w:t>
      </w:r>
    </w:p>
    <w:p w14:paraId="21C8592F" w14:textId="77777777" w:rsidR="00D95C93" w:rsidRDefault="00B0751B" w:rsidP="00DA5B12">
      <w:pPr>
        <w:rPr>
          <w:lang w:val="en-GB" w:eastAsia="en-GB"/>
        </w:rPr>
      </w:pPr>
      <w:r w:rsidRPr="00B0751B">
        <w:rPr>
          <w:noProof/>
          <w:lang w:val="en-GB" w:eastAsia="zh-CN"/>
        </w:rPr>
        <w:drawing>
          <wp:inline distT="0" distB="0" distL="0" distR="0" wp14:anchorId="21C85975" wp14:editId="21C85976">
            <wp:extent cx="2957519" cy="23619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1969" cy="2389469"/>
                    </a:xfrm>
                    <a:prstGeom prst="rect">
                      <a:avLst/>
                    </a:prstGeom>
                    <a:noFill/>
                    <a:ln>
                      <a:noFill/>
                    </a:ln>
                  </pic:spPr>
                </pic:pic>
              </a:graphicData>
            </a:graphic>
          </wp:inline>
        </w:drawing>
      </w:r>
    </w:p>
    <w:p w14:paraId="21C85930" w14:textId="77777777" w:rsidR="00F94859" w:rsidRPr="001A2662" w:rsidRDefault="00F94859" w:rsidP="00DA5B12">
      <w:pPr>
        <w:pStyle w:val="ListParagraph"/>
        <w:numPr>
          <w:ilvl w:val="0"/>
          <w:numId w:val="24"/>
        </w:numPr>
        <w:jc w:val="center"/>
        <w:rPr>
          <w:rFonts w:cs="Arial"/>
          <w:b/>
          <w:lang w:val="en-GB" w:eastAsia="en-GB"/>
        </w:rPr>
      </w:pPr>
      <w:r w:rsidRPr="00F94859">
        <w:rPr>
          <w:rFonts w:cs="Arial"/>
          <w:b/>
          <w:lang w:val="en-GB" w:eastAsia="en-GB"/>
        </w:rPr>
        <w:t xml:space="preserve">350A current </w:t>
      </w:r>
    </w:p>
    <w:p w14:paraId="21C85931" w14:textId="77777777" w:rsidR="00A12B84" w:rsidRPr="00227D3B" w:rsidRDefault="00A12B84" w:rsidP="00A12B84">
      <w:pPr>
        <w:pStyle w:val="Caption"/>
        <w:jc w:val="both"/>
        <w:rPr>
          <w:snapToGrid w:val="0"/>
          <w:lang w:val="en-GB" w:eastAsia="fr-FR"/>
        </w:rPr>
      </w:pPr>
      <w:r>
        <w:rPr>
          <w:snapToGrid w:val="0"/>
        </w:rPr>
        <w:t>Fig. 5</w:t>
      </w:r>
      <w:r w:rsidRPr="00227D3B">
        <w:rPr>
          <w:snapToGrid w:val="0"/>
        </w:rPr>
        <w:t xml:space="preserve">: </w:t>
      </w:r>
      <w:r>
        <w:rPr>
          <w:snapToGrid w:val="0"/>
        </w:rPr>
        <w:t xml:space="preserve">The </w:t>
      </w:r>
      <w:r w:rsidR="00F94859">
        <w:rPr>
          <w:snapToGrid w:val="0"/>
        </w:rPr>
        <w:t>electric field distribution</w:t>
      </w:r>
      <w:r>
        <w:rPr>
          <w:snapToGrid w:val="0"/>
        </w:rPr>
        <w:t xml:space="preserve"> </w:t>
      </w:r>
      <w:r w:rsidR="00F94859">
        <w:rPr>
          <w:snapToGrid w:val="0"/>
        </w:rPr>
        <w:t xml:space="preserve">for different polarization times </w:t>
      </w:r>
      <w:r>
        <w:rPr>
          <w:snapToGrid w:val="0"/>
        </w:rPr>
        <w:t>with a current (a) 250 A and (b) 350 A flowing in the core of cable.</w:t>
      </w:r>
    </w:p>
    <w:p w14:paraId="21C85932" w14:textId="77777777" w:rsidR="00754C43" w:rsidRDefault="00B040DE" w:rsidP="00DA5B12">
      <w:pPr>
        <w:rPr>
          <w:szCs w:val="22"/>
          <w:lang w:eastAsia="zh-CN"/>
        </w:rPr>
      </w:pPr>
      <w:r>
        <w:rPr>
          <w:lang w:val="en-GB" w:eastAsia="en-GB"/>
        </w:rPr>
        <w:t xml:space="preserve">The electric field distributions in the insulation as a function of time calculated with this model are shown in Figure 5. </w:t>
      </w:r>
      <w:r w:rsidR="00970750">
        <w:rPr>
          <w:lang w:val="en-GB" w:eastAsia="en-GB"/>
        </w:rPr>
        <w:t xml:space="preserve"> With the stressing time increasing, the presence of homocharges can decrease the electric field at the inner electrode gradually, leading to an approximately non-injection electrode at last.  </w:t>
      </w:r>
      <w:r w:rsidR="004358E9">
        <w:rPr>
          <w:lang w:val="en-GB" w:eastAsia="en-GB"/>
        </w:rPr>
        <w:t xml:space="preserve">Compared with the 250A case, </w:t>
      </w:r>
      <w:r w:rsidR="00FA4901">
        <w:rPr>
          <w:lang w:val="en-GB" w:eastAsia="en-GB"/>
        </w:rPr>
        <w:t>it can be seen</w:t>
      </w:r>
      <w:r w:rsidR="004358E9">
        <w:rPr>
          <w:lang w:val="en-GB" w:eastAsia="en-GB"/>
        </w:rPr>
        <w:t xml:space="preserve"> that the maximal electric field location changes with time from the inner electrode to the outer electrode more obviously, and the value of the maximal electric field is higher too.  This can be explained by the space charge behaviour shown in Figure 4. </w:t>
      </w:r>
      <w:r w:rsidR="004358E9">
        <w:rPr>
          <w:szCs w:val="22"/>
          <w:lang w:eastAsia="zh-CN"/>
        </w:rPr>
        <w:t xml:space="preserve">This reversing of position of the maximal field, named stress inversion phenomenon, has already been observed experimentally by space charge measurements on MV cables </w:t>
      </w:r>
      <w:r w:rsidR="004358E9">
        <w:rPr>
          <w:szCs w:val="22"/>
          <w:lang w:eastAsia="zh-CN"/>
        </w:rPr>
        <w:fldChar w:fldCharType="begin" w:fldLock="1"/>
      </w:r>
      <w:r w:rsidR="008052B9">
        <w:rPr>
          <w:szCs w:val="22"/>
          <w:lang w:eastAsia="zh-CN"/>
        </w:rPr>
        <w:instrText>ADDIN CSL_CITATION { "citationItems" : [ { "id" : "ITEM-1", "itemData" : { "ISSN" : "0883-7554", "author" : [ { "dropping-particle" : "", "family" : "Khalil", "given" : "M Salah", "non-dropping-particle" : "", "parse-names" : false, "suffix" : "" } ], "container-title" : "IEEE Electrical Insulation Magazine", "id" : "ITEM-1", "issue" : "6", "issued" : { "date-parts" : [ [ "1997" ] ] }, "page" : "35-47", "publisher" : "IEEE", "title" : "International research and development trends and problems of HVDC cables with polymeric insulation", "type" : "article-journal", "volume" : "13" }, "uris" : [ "http://www.mendeley.com/documents/?uuid=5cd19f0e-9a02-49f5-bb8a-55e5f03cb75f" ] } ], "mendeley" : { "formattedCitation" : "[5]", "plainTextFormattedCitation" : "[5]", "previouslyFormattedCitation" : "[5]" }, "properties" : { "noteIndex" : 0 }, "schema" : "https://github.com/citation-style-language/schema/raw/master/csl-citation.json" }</w:instrText>
      </w:r>
      <w:r w:rsidR="004358E9">
        <w:rPr>
          <w:szCs w:val="22"/>
          <w:lang w:eastAsia="zh-CN"/>
        </w:rPr>
        <w:fldChar w:fldCharType="separate"/>
      </w:r>
      <w:r w:rsidR="008052B9" w:rsidRPr="008052B9">
        <w:rPr>
          <w:noProof/>
          <w:szCs w:val="22"/>
          <w:lang w:eastAsia="zh-CN"/>
        </w:rPr>
        <w:t>[5]</w:t>
      </w:r>
      <w:r w:rsidR="004358E9">
        <w:rPr>
          <w:szCs w:val="22"/>
          <w:lang w:eastAsia="zh-CN"/>
        </w:rPr>
        <w:fldChar w:fldCharType="end"/>
      </w:r>
      <w:r w:rsidR="004358E9">
        <w:rPr>
          <w:szCs w:val="22"/>
          <w:lang w:eastAsia="zh-CN"/>
        </w:rPr>
        <w:t xml:space="preserve">.  At 10000s, the maximal electric field reaches about 32.5kV/mm, and this phenomenon has already been </w:t>
      </w:r>
      <w:r w:rsidR="004358E9">
        <w:rPr>
          <w:szCs w:val="22"/>
          <w:lang w:eastAsia="zh-CN"/>
        </w:rPr>
        <w:lastRenderedPageBreak/>
        <w:t xml:space="preserve">observed in literature </w:t>
      </w:r>
      <w:r w:rsidR="004358E9">
        <w:rPr>
          <w:szCs w:val="22"/>
          <w:lang w:eastAsia="zh-CN"/>
        </w:rPr>
        <w:fldChar w:fldCharType="begin" w:fldLock="1"/>
      </w:r>
      <w:r w:rsidR="0094647F">
        <w:rPr>
          <w:szCs w:val="22"/>
          <w:lang w:eastAsia="zh-CN"/>
        </w:rPr>
        <w:instrText>ADDIN CSL_CITATION { "citationItems" : [ { "id" : "ITEM-1", "itemData" : { "ISSN" : "0883-7554", "author" : [ { "dropping-particle" : "", "family" : "Fabiani", "given" : "D", "non-dropping-particle" : "", "parse-names" : false, "suffix" : "" }, { "dropping-particle" : "", "family" : "Montanari", "given" : "G C", "non-dropping-particle" : "", "parse-names" : false, "suffix" : "" }, { "dropping-particle" : "", "family" : "Laurent", "given" : "C", "non-dropping-particle" : "", "parse-names" : false, "suffix" : "" }, { "dropping-particle" : "", "family" : "Teyssedre", "given" : "G", "non-dropping-particle" : "", "parse-names" : false, "suffix" : "" }, { "dropping-particle" : "", "family" : "Morshuis", "given" : "P H F", "non-dropping-particle" : "", "parse-names" : false, "suffix" : "" }, { "dropping-particle" : "", "family" : "Bodega", "given" : "R", "non-dropping-particle" : "", "parse-names" : false, "suffix" : "" }, { "dropping-particle" : "", "family" : "Dissado", "given" : "L A", "non-dropping-particle" : "", "parse-names" : false, "suffix" : "" } ], "container-title" : "IEEE Electrical Insulation Magazine", "id" : "ITEM-1", "issue" : "2", "issued" : { "date-parts" : [ [ "2008" ] ] }, "page" : "5-14", "publisher" : "IEEE", "title" : "HVDC cable design and space charge accumulation. part 3: effect of temperature gradient", "type" : "article-journal", "volume" : "24" }, "uris" : [ "http://www.mendeley.com/documents/?uuid=7a925659-570f-4dbf-bcd0-e4a2ca3e33bf" ] } ], "mendeley" : { "formattedCitation" : "[15]", "plainTextFormattedCitation" : "[15]", "previouslyFormattedCitation" : "[15]" }, "properties" : { "noteIndex" : 0 }, "schema" : "https://github.com/citation-style-language/schema/raw/master/csl-citation.json" }</w:instrText>
      </w:r>
      <w:r w:rsidR="004358E9">
        <w:rPr>
          <w:szCs w:val="22"/>
          <w:lang w:eastAsia="zh-CN"/>
        </w:rPr>
        <w:fldChar w:fldCharType="separate"/>
      </w:r>
      <w:r w:rsidR="005E0D03" w:rsidRPr="005E0D03">
        <w:rPr>
          <w:noProof/>
          <w:szCs w:val="22"/>
          <w:lang w:eastAsia="zh-CN"/>
        </w:rPr>
        <w:t>[15]</w:t>
      </w:r>
      <w:r w:rsidR="004358E9">
        <w:rPr>
          <w:szCs w:val="22"/>
          <w:lang w:eastAsia="zh-CN"/>
        </w:rPr>
        <w:fldChar w:fldCharType="end"/>
      </w:r>
      <w:r w:rsidR="004358E9">
        <w:rPr>
          <w:szCs w:val="22"/>
          <w:lang w:eastAsia="zh-CN"/>
        </w:rPr>
        <w:t>.</w:t>
      </w:r>
      <w:r w:rsidR="00323C05">
        <w:rPr>
          <w:szCs w:val="22"/>
          <w:lang w:eastAsia="zh-CN"/>
        </w:rPr>
        <w:t xml:space="preserve">  </w:t>
      </w:r>
    </w:p>
    <w:p w14:paraId="21C85933" w14:textId="77777777" w:rsidR="00D9707D" w:rsidRDefault="00D9707D" w:rsidP="00DA5B12">
      <w:pPr>
        <w:rPr>
          <w:szCs w:val="22"/>
          <w:lang w:eastAsia="zh-CN"/>
        </w:rPr>
      </w:pPr>
      <w:r w:rsidRPr="00D9707D">
        <w:rPr>
          <w:noProof/>
          <w:szCs w:val="22"/>
          <w:lang w:val="en-GB" w:eastAsia="zh-CN"/>
        </w:rPr>
        <w:drawing>
          <wp:inline distT="0" distB="0" distL="0" distR="0" wp14:anchorId="21C85977" wp14:editId="21C85978">
            <wp:extent cx="2951480" cy="22349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1480" cy="2234974"/>
                    </a:xfrm>
                    <a:prstGeom prst="rect">
                      <a:avLst/>
                    </a:prstGeom>
                    <a:noFill/>
                    <a:ln>
                      <a:noFill/>
                    </a:ln>
                  </pic:spPr>
                </pic:pic>
              </a:graphicData>
            </a:graphic>
          </wp:inline>
        </w:drawing>
      </w:r>
    </w:p>
    <w:p w14:paraId="21C85934" w14:textId="77777777" w:rsidR="008D3F02" w:rsidRPr="008D3F02" w:rsidRDefault="008D3F02" w:rsidP="008D3F02">
      <w:pPr>
        <w:pStyle w:val="Caption"/>
        <w:jc w:val="both"/>
        <w:rPr>
          <w:snapToGrid w:val="0"/>
          <w:lang w:val="en-GB" w:eastAsia="fr-FR"/>
        </w:rPr>
      </w:pPr>
      <w:r>
        <w:rPr>
          <w:snapToGrid w:val="0"/>
        </w:rPr>
        <w:t>Fig. 6</w:t>
      </w:r>
      <w:r w:rsidRPr="00227D3B">
        <w:rPr>
          <w:snapToGrid w:val="0"/>
        </w:rPr>
        <w:t xml:space="preserve">: </w:t>
      </w:r>
      <w:r>
        <w:rPr>
          <w:snapToGrid w:val="0"/>
        </w:rPr>
        <w:t xml:space="preserve">The </w:t>
      </w:r>
      <w:r w:rsidR="00522458">
        <w:rPr>
          <w:snapToGrid w:val="0"/>
        </w:rPr>
        <w:t xml:space="preserve">simulated space charge density profiles </w:t>
      </w:r>
      <w:bookmarkStart w:id="11" w:name="OLE_LINK31"/>
      <w:bookmarkStart w:id="12" w:name="OLE_LINK32"/>
      <w:r w:rsidR="00522458">
        <w:rPr>
          <w:snapToGrid w:val="0"/>
        </w:rPr>
        <w:t>in cylindrical geometry with a steady temperature gradient across the insulation.</w:t>
      </w:r>
      <w:bookmarkEnd w:id="11"/>
      <w:bookmarkEnd w:id="12"/>
    </w:p>
    <w:p w14:paraId="21C85935" w14:textId="77777777" w:rsidR="00D9707D" w:rsidRDefault="00D9707D" w:rsidP="00DA5B12">
      <w:pPr>
        <w:rPr>
          <w:szCs w:val="22"/>
          <w:lang w:eastAsia="zh-CN"/>
        </w:rPr>
      </w:pPr>
      <w:r w:rsidRPr="00D9707D">
        <w:rPr>
          <w:noProof/>
          <w:szCs w:val="22"/>
          <w:lang w:val="en-GB" w:eastAsia="zh-CN"/>
        </w:rPr>
        <w:drawing>
          <wp:inline distT="0" distB="0" distL="0" distR="0" wp14:anchorId="21C85979" wp14:editId="21C8597A">
            <wp:extent cx="2951480" cy="23546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1480" cy="2354690"/>
                    </a:xfrm>
                    <a:prstGeom prst="rect">
                      <a:avLst/>
                    </a:prstGeom>
                    <a:noFill/>
                    <a:ln>
                      <a:noFill/>
                    </a:ln>
                  </pic:spPr>
                </pic:pic>
              </a:graphicData>
            </a:graphic>
          </wp:inline>
        </w:drawing>
      </w:r>
    </w:p>
    <w:p w14:paraId="21C85936" w14:textId="77777777" w:rsidR="008D3F02" w:rsidRPr="008D3F02" w:rsidRDefault="008D3F02" w:rsidP="008D3F02">
      <w:pPr>
        <w:pStyle w:val="Caption"/>
        <w:jc w:val="both"/>
        <w:rPr>
          <w:snapToGrid w:val="0"/>
          <w:lang w:val="en-GB" w:eastAsia="fr-FR"/>
        </w:rPr>
      </w:pPr>
      <w:r>
        <w:rPr>
          <w:snapToGrid w:val="0"/>
        </w:rPr>
        <w:t>Fig. 7</w:t>
      </w:r>
      <w:r w:rsidRPr="00227D3B">
        <w:rPr>
          <w:snapToGrid w:val="0"/>
        </w:rPr>
        <w:t xml:space="preserve">: </w:t>
      </w:r>
      <w:r>
        <w:rPr>
          <w:snapToGrid w:val="0"/>
        </w:rPr>
        <w:t>The electric field distribution</w:t>
      </w:r>
      <w:r w:rsidR="00CE0633">
        <w:rPr>
          <w:snapToGrid w:val="0"/>
        </w:rPr>
        <w:t>s</w:t>
      </w:r>
      <w:r>
        <w:rPr>
          <w:snapToGrid w:val="0"/>
        </w:rPr>
        <w:t xml:space="preserve"> </w:t>
      </w:r>
      <w:r w:rsidR="00CE0633">
        <w:rPr>
          <w:snapToGrid w:val="0"/>
        </w:rPr>
        <w:t>in cylindrical geometry with a steady temperature gradient across the insulation.</w:t>
      </w:r>
    </w:p>
    <w:p w14:paraId="21C85937" w14:textId="77777777" w:rsidR="005D319A" w:rsidRDefault="00FA4901" w:rsidP="00DA5B12">
      <w:pPr>
        <w:rPr>
          <w:szCs w:val="22"/>
          <w:lang w:eastAsia="zh-CN"/>
        </w:rPr>
      </w:pPr>
      <w:r>
        <w:rPr>
          <w:szCs w:val="22"/>
          <w:lang w:eastAsia="zh-CN"/>
        </w:rPr>
        <w:t>For the comparison</w:t>
      </w:r>
      <w:r w:rsidR="00CE0633">
        <w:rPr>
          <w:szCs w:val="22"/>
          <w:lang w:eastAsia="zh-CN"/>
        </w:rPr>
        <w:t>, a steady temperature gr</w:t>
      </w:r>
      <w:r>
        <w:rPr>
          <w:szCs w:val="22"/>
          <w:lang w:eastAsia="zh-CN"/>
        </w:rPr>
        <w:t>adient across the insulation is</w:t>
      </w:r>
      <w:r w:rsidR="00CE0633">
        <w:rPr>
          <w:szCs w:val="22"/>
          <w:lang w:eastAsia="zh-CN"/>
        </w:rPr>
        <w:t xml:space="preserve"> </w:t>
      </w:r>
      <w:r>
        <w:rPr>
          <w:szCs w:val="22"/>
          <w:lang w:eastAsia="zh-CN"/>
        </w:rPr>
        <w:t>carried out</w:t>
      </w:r>
      <w:r w:rsidR="00CE0633">
        <w:rPr>
          <w:szCs w:val="22"/>
          <w:lang w:eastAsia="zh-CN"/>
        </w:rPr>
        <w:t>.  The inner temperature is 65</w:t>
      </w:r>
      <w:r w:rsidR="00CE0633">
        <w:rPr>
          <w:rFonts w:ascii="Calibri" w:hAnsi="Calibri"/>
          <w:szCs w:val="22"/>
          <w:lang w:eastAsia="zh-CN"/>
        </w:rPr>
        <w:t>°</w:t>
      </w:r>
      <w:r w:rsidR="00CE0633">
        <w:rPr>
          <w:szCs w:val="22"/>
          <w:lang w:eastAsia="zh-CN"/>
        </w:rPr>
        <w:t>C and the outer temperature is 45</w:t>
      </w:r>
      <w:r w:rsidR="00CE0633">
        <w:rPr>
          <w:rFonts w:ascii="Calibri" w:hAnsi="Calibri"/>
          <w:szCs w:val="22"/>
          <w:lang w:eastAsia="zh-CN"/>
        </w:rPr>
        <w:t>°</w:t>
      </w:r>
      <w:r w:rsidR="00CE0633">
        <w:rPr>
          <w:szCs w:val="22"/>
          <w:lang w:eastAsia="zh-CN"/>
        </w:rPr>
        <w:t>C, which is similar with the stationary state of a 350A current flowing in the core of cable.  The simulation results are shown in Figure</w:t>
      </w:r>
      <w:r>
        <w:rPr>
          <w:szCs w:val="22"/>
          <w:lang w:eastAsia="zh-CN"/>
        </w:rPr>
        <w:t>s</w:t>
      </w:r>
      <w:r w:rsidR="00CE0633">
        <w:rPr>
          <w:szCs w:val="22"/>
          <w:lang w:eastAsia="zh-CN"/>
        </w:rPr>
        <w:t xml:space="preserve"> 6 and 7.</w:t>
      </w:r>
      <w:r w:rsidR="007727F9">
        <w:rPr>
          <w:szCs w:val="22"/>
          <w:lang w:eastAsia="zh-CN"/>
        </w:rPr>
        <w:t xml:space="preserve"> </w:t>
      </w:r>
      <w:r w:rsidR="005D319A">
        <w:rPr>
          <w:szCs w:val="22"/>
          <w:lang w:eastAsia="zh-CN"/>
        </w:rPr>
        <w:t xml:space="preserve">Compared </w:t>
      </w:r>
      <w:r w:rsidR="007727F9">
        <w:rPr>
          <w:szCs w:val="22"/>
          <w:lang w:eastAsia="zh-CN"/>
        </w:rPr>
        <w:t>the</w:t>
      </w:r>
      <w:r w:rsidR="005D319A">
        <w:rPr>
          <w:szCs w:val="22"/>
          <w:lang w:eastAsia="zh-CN"/>
        </w:rPr>
        <w:t xml:space="preserve"> results of the model with a</w:t>
      </w:r>
      <w:r w:rsidR="00D9707D">
        <w:rPr>
          <w:szCs w:val="22"/>
          <w:lang w:eastAsia="zh-CN"/>
        </w:rPr>
        <w:t xml:space="preserve"> steady</w:t>
      </w:r>
      <w:r w:rsidR="005D319A">
        <w:rPr>
          <w:szCs w:val="22"/>
          <w:lang w:eastAsia="zh-CN"/>
        </w:rPr>
        <w:t xml:space="preserve"> temperature gradient</w:t>
      </w:r>
      <w:r w:rsidR="007727F9">
        <w:rPr>
          <w:szCs w:val="22"/>
          <w:lang w:eastAsia="zh-CN"/>
        </w:rPr>
        <w:t xml:space="preserve"> and the present model with a transient temperature gradient, we can observe that the penetration of charge carriers is not as deep as before during the first 1000s.  However, the space</w:t>
      </w:r>
      <w:r w:rsidR="00886A07">
        <w:rPr>
          <w:szCs w:val="22"/>
          <w:lang w:eastAsia="zh-CN"/>
        </w:rPr>
        <w:t xml:space="preserve"> charge</w:t>
      </w:r>
      <w:r w:rsidR="007727F9">
        <w:rPr>
          <w:szCs w:val="22"/>
          <w:lang w:eastAsia="zh-CN"/>
        </w:rPr>
        <w:t xml:space="preserve"> distribution</w:t>
      </w:r>
      <w:r w:rsidR="00886A07">
        <w:rPr>
          <w:szCs w:val="22"/>
          <w:lang w:eastAsia="zh-CN"/>
        </w:rPr>
        <w:t>s of both case are comparable after 5000s.  This is because the temperature distributions of both case are similar, and thus leading to comparable charge mobility and injection.</w:t>
      </w:r>
      <w:r w:rsidR="007727F9">
        <w:rPr>
          <w:szCs w:val="22"/>
          <w:lang w:eastAsia="zh-CN"/>
        </w:rPr>
        <w:t xml:space="preserve"> </w:t>
      </w:r>
      <w:r w:rsidR="00886A07">
        <w:rPr>
          <w:szCs w:val="22"/>
          <w:lang w:eastAsia="zh-CN"/>
        </w:rPr>
        <w:t xml:space="preserve"> Additionally, unlike with a steady temperature gradient, the shifts of the maximal electric field location in the insulation is relatively slow with this transient temperature distribution</w:t>
      </w:r>
      <w:r w:rsidR="00E91114">
        <w:rPr>
          <w:szCs w:val="22"/>
          <w:lang w:eastAsia="zh-CN"/>
        </w:rPr>
        <w:t xml:space="preserve"> in first 1000s.  However, it shifts quickly in rest time since the correspond charge movement being accelerated.</w:t>
      </w:r>
    </w:p>
    <w:p w14:paraId="21C85938" w14:textId="77777777" w:rsidR="00323C05" w:rsidRPr="00890460" w:rsidRDefault="00890460" w:rsidP="00DA5B12">
      <w:pPr>
        <w:rPr>
          <w:szCs w:val="22"/>
          <w:lang w:eastAsia="zh-CN"/>
        </w:rPr>
      </w:pPr>
      <w:r>
        <w:rPr>
          <w:szCs w:val="22"/>
          <w:lang w:eastAsia="zh-CN"/>
        </w:rPr>
        <w:t>Finally,</w:t>
      </w:r>
      <w:r w:rsidR="00E91114">
        <w:rPr>
          <w:szCs w:val="22"/>
          <w:lang w:eastAsia="zh-CN"/>
        </w:rPr>
        <w:t xml:space="preserve"> the model can be used to simulate the space charge behavior </w:t>
      </w:r>
      <w:r w:rsidR="00B04B57">
        <w:rPr>
          <w:szCs w:val="22"/>
          <w:lang w:eastAsia="zh-CN"/>
        </w:rPr>
        <w:t>in</w:t>
      </w:r>
      <w:r w:rsidR="00E91114">
        <w:rPr>
          <w:szCs w:val="22"/>
          <w:lang w:eastAsia="zh-CN"/>
        </w:rPr>
        <w:t xml:space="preserve"> the cable geometry insulation (LDPE)</w:t>
      </w:r>
      <w:r w:rsidR="00B04B57">
        <w:rPr>
          <w:szCs w:val="22"/>
          <w:lang w:eastAsia="zh-CN"/>
        </w:rPr>
        <w:t xml:space="preserve"> </w:t>
      </w:r>
      <w:r w:rsidR="00B04B57">
        <w:rPr>
          <w:szCs w:val="22"/>
          <w:lang w:eastAsia="zh-CN"/>
        </w:rPr>
        <w:t>with a transient temperature gradient across the insulation</w:t>
      </w:r>
      <w:r w:rsidR="00E91114">
        <w:rPr>
          <w:szCs w:val="22"/>
          <w:lang w:eastAsia="zh-CN"/>
        </w:rPr>
        <w:t>, and it is able to reproduce characteristic features that are observed experimentally for a cable geometry</w:t>
      </w:r>
      <w:r w:rsidR="00886114">
        <w:rPr>
          <w:szCs w:val="22"/>
          <w:lang w:eastAsia="zh-CN"/>
        </w:rPr>
        <w:t xml:space="preserve"> </w:t>
      </w:r>
      <w:r w:rsidR="00886114">
        <w:rPr>
          <w:szCs w:val="22"/>
          <w:lang w:eastAsia="zh-CN"/>
        </w:rPr>
        <w:fldChar w:fldCharType="begin" w:fldLock="1"/>
      </w:r>
      <w:r w:rsidR="0094647F">
        <w:rPr>
          <w:szCs w:val="22"/>
          <w:lang w:eastAsia="zh-CN"/>
        </w:rPr>
        <w:instrText>ADDIN CSL_CITATION { "citationItems" : [ { "id" : "ITEM-1", "itemData" : { "author" : [ { "dropping-particle" : "", "family" : "Bodega", "given" : "Riccardo", "non-dropping-particle" : "", "parse-names" : false, "suffix" : "" } ], "id" : "ITEM-1", "issued" : { "date-parts" : [ [ "2006" ] ] }, "title" : "Space charge accumulation in polymeric high voltage DC cable systems", "type" : "article-journal" }, "uris" : [ "http://www.mendeley.com/documents/?uuid=fa2adf25-420b-40d9-9f53-62cef337b021" ] } ], "mendeley" : { "formattedCitation" : "[16]", "plainTextFormattedCitation" : "[16]", "previouslyFormattedCitation" : "[16]" }, "properties" : { "noteIndex" : 0 }, "schema" : "https://github.com/citation-style-language/schema/raw/master/csl-citation.json" }</w:instrText>
      </w:r>
      <w:r w:rsidR="00886114">
        <w:rPr>
          <w:szCs w:val="22"/>
          <w:lang w:eastAsia="zh-CN"/>
        </w:rPr>
        <w:fldChar w:fldCharType="separate"/>
      </w:r>
      <w:r w:rsidR="005E0D03" w:rsidRPr="005E0D03">
        <w:rPr>
          <w:noProof/>
          <w:szCs w:val="22"/>
          <w:lang w:eastAsia="zh-CN"/>
        </w:rPr>
        <w:t>[16]</w:t>
      </w:r>
      <w:r w:rsidR="00886114">
        <w:rPr>
          <w:szCs w:val="22"/>
          <w:lang w:eastAsia="zh-CN"/>
        </w:rPr>
        <w:fldChar w:fldCharType="end"/>
      </w:r>
      <w:r w:rsidR="00E91114">
        <w:rPr>
          <w:szCs w:val="22"/>
          <w:lang w:eastAsia="zh-CN"/>
        </w:rPr>
        <w:t xml:space="preserve">. </w:t>
      </w:r>
    </w:p>
    <w:p w14:paraId="21C85939" w14:textId="77777777" w:rsidR="006B1692" w:rsidRPr="00C67020" w:rsidRDefault="006B1692" w:rsidP="006B1692">
      <w:pPr>
        <w:pStyle w:val="Heading1"/>
        <w:rPr>
          <w:rFonts w:cs="Arial"/>
          <w:lang w:val="en-GB"/>
        </w:rPr>
      </w:pPr>
      <w:r>
        <w:rPr>
          <w:rFonts w:cs="Arial"/>
          <w:lang w:val="en-GB"/>
        </w:rPr>
        <w:t xml:space="preserve">conclusion </w:t>
      </w:r>
    </w:p>
    <w:p w14:paraId="21C8593A" w14:textId="77777777" w:rsidR="0033647D" w:rsidRPr="00C67020" w:rsidRDefault="003A4E80" w:rsidP="00686D1A">
      <w:pPr>
        <w:rPr>
          <w:rFonts w:cs="Arial"/>
          <w:lang w:val="en-GB"/>
        </w:rPr>
      </w:pPr>
      <w:r>
        <w:rPr>
          <w:rFonts w:cs="Arial"/>
          <w:lang w:val="en-GB"/>
        </w:rPr>
        <w:t xml:space="preserve">Based on the previous study on numerical space charge modelling, a modified bipolar charge transport model has been </w:t>
      </w:r>
      <w:r w:rsidR="00FA4901">
        <w:rPr>
          <w:rFonts w:cs="Arial"/>
          <w:lang w:val="en-GB"/>
        </w:rPr>
        <w:t>applied</w:t>
      </w:r>
      <w:r>
        <w:rPr>
          <w:rFonts w:cs="Arial"/>
          <w:lang w:val="en-GB"/>
        </w:rPr>
        <w:t xml:space="preserve"> to simulate space charge behaviour in a cable geometry insulation (LDPE).  A threshold electric field has been introduced into the model to redefine the charge injection from the electrodes.  A transient temperature distribution calculated by heat diffusion has been applied across the insulation i</w:t>
      </w:r>
      <w:r w:rsidR="00FA4901">
        <w:rPr>
          <w:rFonts w:cs="Arial"/>
          <w:lang w:val="en-GB"/>
        </w:rPr>
        <w:t>n the</w:t>
      </w:r>
      <w:r w:rsidR="00960269">
        <w:rPr>
          <w:rFonts w:cs="Arial"/>
          <w:lang w:val="en-GB"/>
        </w:rPr>
        <w:t xml:space="preserve"> model, in order to present</w:t>
      </w:r>
      <w:r>
        <w:rPr>
          <w:rFonts w:cs="Arial"/>
          <w:lang w:val="en-GB"/>
        </w:rPr>
        <w:t xml:space="preserve"> the </w:t>
      </w:r>
      <w:r w:rsidR="00960269">
        <w:rPr>
          <w:rFonts w:cs="Arial"/>
          <w:lang w:val="en-GB"/>
        </w:rPr>
        <w:t xml:space="preserve">space charge profiles in practical application cases.  The simulated results show the thermal field can have a great impact on the space charge behaviour and electric field distribution. Additionally, it shows the necessity to consider the thermal transient when compared with results of a steady temperature gradient. This model can reproduce some specific features that observed experimentally on </w:t>
      </w:r>
      <w:r w:rsidR="0033647D">
        <w:rPr>
          <w:rFonts w:cs="Arial"/>
          <w:lang w:val="en-GB"/>
        </w:rPr>
        <w:t xml:space="preserve">the MV size cable, such as the stress inversion phenomenon.  </w:t>
      </w:r>
      <w:r w:rsidR="00603566">
        <w:rPr>
          <w:rFonts w:cs="Arial"/>
          <w:lang w:val="en-GB"/>
        </w:rPr>
        <w:t>Optimizations still need to be made on the model parameters to reproduce the space charge behaviour in a XLPE material.</w:t>
      </w:r>
    </w:p>
    <w:p w14:paraId="21C8593B" w14:textId="77777777" w:rsidR="0071597D" w:rsidRPr="007F1647" w:rsidRDefault="0071597D" w:rsidP="008D3F02">
      <w:pPr>
        <w:pStyle w:val="Heading1"/>
        <w:rPr>
          <w:lang w:val="en-GB"/>
        </w:rPr>
      </w:pPr>
    </w:p>
    <w:p w14:paraId="21C8593C" w14:textId="77777777" w:rsidR="00686D1A" w:rsidRPr="00324298" w:rsidRDefault="00686D1A" w:rsidP="00686D1A">
      <w:pPr>
        <w:tabs>
          <w:tab w:val="left" w:pos="-1020"/>
          <w:tab w:val="left" w:pos="-300"/>
        </w:tabs>
        <w:rPr>
          <w:rStyle w:val="Bold"/>
        </w:rPr>
      </w:pPr>
      <w:r w:rsidRPr="00324298">
        <w:rPr>
          <w:rStyle w:val="Bold"/>
        </w:rPr>
        <w:t>REFERENCES</w:t>
      </w:r>
    </w:p>
    <w:p w14:paraId="21C8593D" w14:textId="77777777" w:rsidR="0094647F" w:rsidRPr="0094647F" w:rsidRDefault="00271FC9" w:rsidP="0094647F">
      <w:pPr>
        <w:autoSpaceDE w:val="0"/>
        <w:autoSpaceDN w:val="0"/>
        <w:adjustRightInd w:val="0"/>
        <w:spacing w:after="60"/>
        <w:ind w:left="640" w:hanging="640"/>
        <w:rPr>
          <w:rFonts w:cs="Arial"/>
          <w:noProof/>
          <w:szCs w:val="24"/>
        </w:rPr>
      </w:pPr>
      <w:r>
        <w:fldChar w:fldCharType="begin" w:fldLock="1"/>
      </w:r>
      <w:r>
        <w:instrText xml:space="preserve">ADDIN Mendeley Bibliography CSL_BIBLIOGRAPHY </w:instrText>
      </w:r>
      <w:r>
        <w:fldChar w:fldCharType="separate"/>
      </w:r>
      <w:r w:rsidR="0094647F" w:rsidRPr="0094647F">
        <w:rPr>
          <w:rFonts w:cs="Arial"/>
          <w:noProof/>
          <w:szCs w:val="24"/>
        </w:rPr>
        <w:t>[1]</w:t>
      </w:r>
      <w:r w:rsidR="0094647F" w:rsidRPr="0094647F">
        <w:rPr>
          <w:rFonts w:cs="Arial"/>
          <w:noProof/>
          <w:szCs w:val="24"/>
        </w:rPr>
        <w:tab/>
        <w:t>G. Chen, M. Hao, Z. Xu, A. Vaughan, Cao, Junzheng, and H. Wang,</w:t>
      </w:r>
      <w:r w:rsidR="00D4213F">
        <w:rPr>
          <w:rFonts w:cs="Arial"/>
          <w:noProof/>
          <w:szCs w:val="24"/>
        </w:rPr>
        <w:t xml:space="preserve"> 2015,</w:t>
      </w:r>
      <w:r w:rsidR="0094647F" w:rsidRPr="0094647F">
        <w:rPr>
          <w:rFonts w:cs="Arial"/>
          <w:noProof/>
          <w:szCs w:val="24"/>
        </w:rPr>
        <w:t xml:space="preserve"> “Review of High Voltage Direct Current Cables,” </w:t>
      </w:r>
      <w:r w:rsidR="0094647F" w:rsidRPr="0094647F">
        <w:rPr>
          <w:rFonts w:cs="Arial"/>
          <w:i/>
          <w:iCs/>
          <w:noProof/>
          <w:szCs w:val="24"/>
        </w:rPr>
        <w:t>10 Csee J. Power Energy Syst.</w:t>
      </w:r>
      <w:r w:rsidR="0094647F" w:rsidRPr="0094647F">
        <w:rPr>
          <w:rFonts w:cs="Arial"/>
          <w:noProof/>
          <w:szCs w:val="24"/>
        </w:rPr>
        <w:t>, vol. 1, no. 2, pp. 9–</w:t>
      </w:r>
      <w:r w:rsidR="00D4213F">
        <w:rPr>
          <w:rFonts w:cs="Arial"/>
          <w:noProof/>
          <w:szCs w:val="24"/>
        </w:rPr>
        <w:t>21</w:t>
      </w:r>
      <w:r w:rsidR="0094647F" w:rsidRPr="0094647F">
        <w:rPr>
          <w:rFonts w:cs="Arial"/>
          <w:noProof/>
          <w:szCs w:val="24"/>
        </w:rPr>
        <w:t>.</w:t>
      </w:r>
    </w:p>
    <w:p w14:paraId="21C8593E"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[2]</w:t>
      </w:r>
      <w:r w:rsidRPr="0094647F">
        <w:rPr>
          <w:rFonts w:cs="Arial"/>
          <w:noProof/>
          <w:szCs w:val="24"/>
        </w:rPr>
        <w:tab/>
        <w:t>H. Ghorbani, M. Jeroense, C.-O. Olsson, and M. Saltzer,</w:t>
      </w:r>
      <w:r w:rsidR="00D4213F">
        <w:rPr>
          <w:rFonts w:cs="Arial"/>
          <w:noProof/>
          <w:szCs w:val="24"/>
        </w:rPr>
        <w:t xml:space="preserve"> 2014,</w:t>
      </w:r>
      <w:r w:rsidRPr="0094647F">
        <w:rPr>
          <w:rFonts w:cs="Arial"/>
          <w:noProof/>
          <w:szCs w:val="24"/>
        </w:rPr>
        <w:t xml:space="preserve"> “HVDC cable systems—highlighting extruded technology,” </w:t>
      </w:r>
      <w:r w:rsidRPr="0094647F">
        <w:rPr>
          <w:rFonts w:cs="Arial"/>
          <w:i/>
          <w:iCs/>
          <w:noProof/>
          <w:szCs w:val="24"/>
        </w:rPr>
        <w:t>IEEE Trans. Power Deliv.</w:t>
      </w:r>
      <w:r w:rsidRPr="0094647F">
        <w:rPr>
          <w:rFonts w:cs="Arial"/>
          <w:noProof/>
          <w:szCs w:val="24"/>
        </w:rPr>
        <w:t>, vol. 29, no. 1, pp. 414–</w:t>
      </w:r>
      <w:r w:rsidR="00D4213F">
        <w:rPr>
          <w:rFonts w:cs="Arial"/>
          <w:noProof/>
          <w:szCs w:val="24"/>
        </w:rPr>
        <w:t>421</w:t>
      </w:r>
      <w:r w:rsidRPr="0094647F">
        <w:rPr>
          <w:rFonts w:cs="Arial"/>
          <w:noProof/>
          <w:szCs w:val="24"/>
        </w:rPr>
        <w:t>.</w:t>
      </w:r>
    </w:p>
    <w:p w14:paraId="21C8593F"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[3]</w:t>
      </w:r>
      <w:r w:rsidRPr="0094647F">
        <w:rPr>
          <w:rFonts w:cs="Arial"/>
          <w:noProof/>
          <w:szCs w:val="24"/>
        </w:rPr>
        <w:tab/>
        <w:t>T. L. Hanley, R. P. Burford, R. J. Fleming, and K. W. Barber,</w:t>
      </w:r>
      <w:r w:rsidR="00D4213F">
        <w:rPr>
          <w:rFonts w:cs="Arial"/>
          <w:noProof/>
          <w:szCs w:val="24"/>
        </w:rPr>
        <w:t xml:space="preserve"> 2003,</w:t>
      </w:r>
      <w:r w:rsidRPr="0094647F">
        <w:rPr>
          <w:rFonts w:cs="Arial"/>
          <w:noProof/>
          <w:szCs w:val="24"/>
        </w:rPr>
        <w:t xml:space="preserve"> “A general review of polymeric insulation for use in HVDC cables,” </w:t>
      </w:r>
      <w:r w:rsidRPr="0094647F">
        <w:rPr>
          <w:rFonts w:cs="Arial"/>
          <w:i/>
          <w:iCs/>
          <w:noProof/>
          <w:szCs w:val="24"/>
        </w:rPr>
        <w:t>IEEE Electr. Insul. Mag.</w:t>
      </w:r>
      <w:r w:rsidRPr="0094647F">
        <w:rPr>
          <w:rFonts w:cs="Arial"/>
          <w:noProof/>
          <w:szCs w:val="24"/>
        </w:rPr>
        <w:t>, vol. 19, no. 1, pp. 13–</w:t>
      </w:r>
      <w:r w:rsidR="00D4213F">
        <w:rPr>
          <w:rFonts w:cs="Arial"/>
          <w:noProof/>
          <w:szCs w:val="24"/>
        </w:rPr>
        <w:t>24</w:t>
      </w:r>
      <w:r w:rsidRPr="0094647F">
        <w:rPr>
          <w:rFonts w:cs="Arial"/>
          <w:noProof/>
          <w:szCs w:val="24"/>
        </w:rPr>
        <w:t>.</w:t>
      </w:r>
    </w:p>
    <w:p w14:paraId="21C85940"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[4]</w:t>
      </w:r>
      <w:r w:rsidRPr="0094647F">
        <w:rPr>
          <w:rFonts w:cs="Arial"/>
          <w:noProof/>
          <w:szCs w:val="24"/>
        </w:rPr>
        <w:tab/>
        <w:t>X. Wu, G. Chen, A. E. Davies, R. N. Hampton, S. J. Sutton, and S. G. Swingler,</w:t>
      </w:r>
      <w:r w:rsidR="00D4213F" w:rsidRPr="00D4213F">
        <w:rPr>
          <w:rFonts w:cs="Arial"/>
          <w:noProof/>
          <w:szCs w:val="24"/>
        </w:rPr>
        <w:t xml:space="preserve"> </w:t>
      </w:r>
      <w:r w:rsidR="00D4213F" w:rsidRPr="0094647F">
        <w:rPr>
          <w:rFonts w:cs="Arial"/>
          <w:noProof/>
          <w:szCs w:val="24"/>
        </w:rPr>
        <w:t>2001</w:t>
      </w:r>
      <w:r w:rsidR="00D4213F">
        <w:rPr>
          <w:rFonts w:cs="Arial"/>
          <w:noProof/>
          <w:szCs w:val="24"/>
        </w:rPr>
        <w:t>,</w:t>
      </w:r>
      <w:r w:rsidRPr="0094647F">
        <w:rPr>
          <w:rFonts w:cs="Arial"/>
          <w:noProof/>
          <w:szCs w:val="24"/>
        </w:rPr>
        <w:t xml:space="preserve"> “Space charge measurements in polymeric HV insulation materials,” </w:t>
      </w:r>
      <w:r w:rsidRPr="0094647F">
        <w:rPr>
          <w:rFonts w:cs="Arial"/>
          <w:i/>
          <w:iCs/>
          <w:noProof/>
          <w:szCs w:val="24"/>
        </w:rPr>
        <w:t>IEEE Trans. Dielectr. Electr. Insul.</w:t>
      </w:r>
      <w:r w:rsidRPr="0094647F">
        <w:rPr>
          <w:rFonts w:cs="Arial"/>
          <w:noProof/>
          <w:szCs w:val="24"/>
        </w:rPr>
        <w:t>, vol. 8, no. 4, pp. 725–730.</w:t>
      </w:r>
    </w:p>
    <w:p w14:paraId="21C85941"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[5]</w:t>
      </w:r>
      <w:r w:rsidRPr="0094647F">
        <w:rPr>
          <w:rFonts w:cs="Arial"/>
          <w:noProof/>
          <w:szCs w:val="24"/>
        </w:rPr>
        <w:tab/>
        <w:t>M. S. Khalil,</w:t>
      </w:r>
      <w:r w:rsidR="00D4213F">
        <w:rPr>
          <w:rFonts w:cs="Arial"/>
          <w:noProof/>
          <w:szCs w:val="24"/>
        </w:rPr>
        <w:t xml:space="preserve"> 1997,</w:t>
      </w:r>
      <w:r w:rsidRPr="0094647F">
        <w:rPr>
          <w:rFonts w:cs="Arial"/>
          <w:noProof/>
          <w:szCs w:val="24"/>
        </w:rPr>
        <w:t xml:space="preserve"> “International research and development trends and problems of HVDC cables with polymeric insulation,” </w:t>
      </w:r>
      <w:r w:rsidRPr="0094647F">
        <w:rPr>
          <w:rFonts w:cs="Arial"/>
          <w:i/>
          <w:iCs/>
          <w:noProof/>
          <w:szCs w:val="24"/>
        </w:rPr>
        <w:t>IEEE Electr. Insul. Mag.</w:t>
      </w:r>
      <w:r w:rsidRPr="0094647F">
        <w:rPr>
          <w:rFonts w:cs="Arial"/>
          <w:noProof/>
          <w:szCs w:val="24"/>
        </w:rPr>
        <w:t>, vol. 13, no. 6, pp. 35–47.</w:t>
      </w:r>
    </w:p>
    <w:p w14:paraId="21C85942"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[6]</w:t>
      </w:r>
      <w:r w:rsidRPr="0094647F">
        <w:rPr>
          <w:rFonts w:cs="Arial"/>
          <w:noProof/>
          <w:szCs w:val="24"/>
        </w:rPr>
        <w:tab/>
        <w:t>A. Vazquez, G. Chen, A. E. Davies, and R. Bosch,</w:t>
      </w:r>
      <w:r w:rsidR="00D4213F">
        <w:rPr>
          <w:rFonts w:cs="Arial"/>
          <w:noProof/>
          <w:szCs w:val="24"/>
        </w:rPr>
        <w:t xml:space="preserve"> 1999,</w:t>
      </w:r>
      <w:r w:rsidRPr="0094647F">
        <w:rPr>
          <w:rFonts w:cs="Arial"/>
          <w:noProof/>
          <w:szCs w:val="24"/>
        </w:rPr>
        <w:t xml:space="preserve"> “Space charge measurement using pulsed electroacoustic technique and signal recovery,” </w:t>
      </w:r>
      <w:r w:rsidRPr="0094647F">
        <w:rPr>
          <w:rFonts w:cs="Arial"/>
          <w:i/>
          <w:iCs/>
          <w:noProof/>
          <w:szCs w:val="24"/>
        </w:rPr>
        <w:t>J. Eur. Ceram. Soc.</w:t>
      </w:r>
      <w:r w:rsidRPr="0094647F">
        <w:rPr>
          <w:rFonts w:cs="Arial"/>
          <w:noProof/>
          <w:szCs w:val="24"/>
        </w:rPr>
        <w:t>, vol. 19, no. 6, pp. 1219–</w:t>
      </w:r>
      <w:r w:rsidR="00D4213F">
        <w:rPr>
          <w:rFonts w:cs="Arial"/>
          <w:noProof/>
          <w:szCs w:val="24"/>
        </w:rPr>
        <w:t>1222</w:t>
      </w:r>
      <w:r w:rsidRPr="0094647F">
        <w:rPr>
          <w:rFonts w:cs="Arial"/>
          <w:noProof/>
          <w:szCs w:val="24"/>
        </w:rPr>
        <w:t>.</w:t>
      </w:r>
    </w:p>
    <w:p w14:paraId="21C85943"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[7]</w:t>
      </w:r>
      <w:r w:rsidRPr="0094647F">
        <w:rPr>
          <w:rFonts w:cs="Arial"/>
          <w:noProof/>
          <w:szCs w:val="24"/>
        </w:rPr>
        <w:tab/>
        <w:t xml:space="preserve">S. Le Roy, P. Segur, G. Teyssedre, and C. Laurent, </w:t>
      </w:r>
      <w:r w:rsidR="00D4213F">
        <w:rPr>
          <w:rFonts w:cs="Arial"/>
          <w:noProof/>
          <w:szCs w:val="24"/>
        </w:rPr>
        <w:t xml:space="preserve">2004, </w:t>
      </w:r>
      <w:r w:rsidRPr="0094647F">
        <w:rPr>
          <w:rFonts w:cs="Arial"/>
          <w:noProof/>
          <w:szCs w:val="24"/>
        </w:rPr>
        <w:t xml:space="preserve">“Description of bipolar charge transport in polyethylene using a fluid model with a constant mobility: model prediction,” </w:t>
      </w:r>
      <w:r w:rsidRPr="0094647F">
        <w:rPr>
          <w:rFonts w:cs="Arial"/>
          <w:i/>
          <w:iCs/>
          <w:noProof/>
          <w:szCs w:val="24"/>
        </w:rPr>
        <w:t>J. Phys. D. Appl. Phys.</w:t>
      </w:r>
      <w:r w:rsidRPr="0094647F">
        <w:rPr>
          <w:rFonts w:cs="Arial"/>
          <w:noProof/>
          <w:szCs w:val="24"/>
        </w:rPr>
        <w:t>, vol. 37, no. 2, pp. 298–</w:t>
      </w:r>
      <w:r w:rsidR="00D4213F">
        <w:rPr>
          <w:rFonts w:cs="Arial"/>
          <w:noProof/>
          <w:szCs w:val="24"/>
        </w:rPr>
        <w:t>305</w:t>
      </w:r>
      <w:r w:rsidRPr="0094647F">
        <w:rPr>
          <w:rFonts w:cs="Arial"/>
          <w:noProof/>
          <w:szCs w:val="24"/>
        </w:rPr>
        <w:t>.</w:t>
      </w:r>
    </w:p>
    <w:p w14:paraId="21C85944"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[8]</w:t>
      </w:r>
      <w:r w:rsidRPr="0094647F">
        <w:rPr>
          <w:rFonts w:cs="Arial"/>
          <w:noProof/>
          <w:szCs w:val="24"/>
        </w:rPr>
        <w:tab/>
        <w:t>G. Chen and S. H. Loi,</w:t>
      </w:r>
      <w:r w:rsidR="00D4213F">
        <w:rPr>
          <w:rFonts w:cs="Arial"/>
          <w:noProof/>
          <w:szCs w:val="24"/>
        </w:rPr>
        <w:t xml:space="preserve"> 2005,</w:t>
      </w:r>
      <w:r w:rsidRPr="0094647F">
        <w:rPr>
          <w:rFonts w:cs="Arial"/>
          <w:noProof/>
          <w:szCs w:val="24"/>
        </w:rPr>
        <w:t xml:space="preserve"> “Space charge modelling in solid dielectrics under high electric field based on double charge injection model,” </w:t>
      </w:r>
      <w:r w:rsidRPr="0094647F">
        <w:rPr>
          <w:rFonts w:cs="Arial"/>
          <w:i/>
          <w:iCs/>
          <w:noProof/>
          <w:szCs w:val="24"/>
        </w:rPr>
        <w:t>MRS Online Proc. Libr. Arch.</w:t>
      </w:r>
      <w:r w:rsidR="00D4213F">
        <w:rPr>
          <w:rFonts w:cs="Arial"/>
          <w:noProof/>
          <w:szCs w:val="24"/>
        </w:rPr>
        <w:t>, vol. 889</w:t>
      </w:r>
      <w:r w:rsidRPr="0094647F">
        <w:rPr>
          <w:rFonts w:cs="Arial"/>
          <w:noProof/>
          <w:szCs w:val="24"/>
        </w:rPr>
        <w:t>.</w:t>
      </w:r>
    </w:p>
    <w:p w14:paraId="21C85945"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[9]</w:t>
      </w:r>
      <w:r w:rsidRPr="0094647F">
        <w:rPr>
          <w:rFonts w:cs="Arial"/>
          <w:noProof/>
          <w:szCs w:val="24"/>
        </w:rPr>
        <w:tab/>
        <w:t xml:space="preserve">S. Le Roy, G. Teyssedre, C. Laurent, G. C. </w:t>
      </w:r>
      <w:r w:rsidRPr="0094647F">
        <w:rPr>
          <w:rFonts w:cs="Arial"/>
          <w:noProof/>
          <w:szCs w:val="24"/>
        </w:rPr>
        <w:lastRenderedPageBreak/>
        <w:t>Montanari, and F. Palmieri,</w:t>
      </w:r>
      <w:r w:rsidR="00D4213F">
        <w:rPr>
          <w:rFonts w:cs="Arial"/>
          <w:noProof/>
          <w:szCs w:val="24"/>
        </w:rPr>
        <w:t xml:space="preserve"> 2006,</w:t>
      </w:r>
      <w:r w:rsidRPr="0094647F">
        <w:rPr>
          <w:rFonts w:cs="Arial"/>
          <w:noProof/>
          <w:szCs w:val="24"/>
        </w:rPr>
        <w:t xml:space="preserve"> “Description of charge transport in polyethylene using a fluid model with a constant mobility: fitting model and experiments,” </w:t>
      </w:r>
      <w:r w:rsidRPr="0094647F">
        <w:rPr>
          <w:rFonts w:cs="Arial"/>
          <w:i/>
          <w:iCs/>
          <w:noProof/>
          <w:szCs w:val="24"/>
        </w:rPr>
        <w:t>J. Phys. D. Appl. Phys.</w:t>
      </w:r>
      <w:r w:rsidR="00D4213F">
        <w:rPr>
          <w:rFonts w:cs="Arial"/>
          <w:noProof/>
          <w:szCs w:val="24"/>
        </w:rPr>
        <w:t>, vol. 39, no. 7, p. 1427</w:t>
      </w:r>
      <w:r w:rsidRPr="0094647F">
        <w:rPr>
          <w:rFonts w:cs="Arial"/>
          <w:noProof/>
          <w:szCs w:val="24"/>
        </w:rPr>
        <w:t>.</w:t>
      </w:r>
    </w:p>
    <w:p w14:paraId="21C85946"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[10]</w:t>
      </w:r>
      <w:r w:rsidRPr="0094647F">
        <w:rPr>
          <w:rFonts w:cs="Arial"/>
          <w:noProof/>
          <w:szCs w:val="24"/>
        </w:rPr>
        <w:tab/>
        <w:t xml:space="preserve">S. Le Roy, G. Teyssedre, and C. Laurent, </w:t>
      </w:r>
      <w:r w:rsidR="00D4213F">
        <w:rPr>
          <w:rFonts w:cs="Arial"/>
          <w:noProof/>
          <w:szCs w:val="24"/>
        </w:rPr>
        <w:t xml:space="preserve">2016, </w:t>
      </w:r>
      <w:r w:rsidRPr="0094647F">
        <w:rPr>
          <w:rFonts w:cs="Arial"/>
          <w:noProof/>
          <w:szCs w:val="24"/>
        </w:rPr>
        <w:t xml:space="preserve">“Modelling space charge in a cable geometry,” </w:t>
      </w:r>
      <w:r w:rsidRPr="0094647F">
        <w:rPr>
          <w:rFonts w:cs="Arial"/>
          <w:i/>
          <w:iCs/>
          <w:noProof/>
          <w:szCs w:val="24"/>
        </w:rPr>
        <w:t>IEEE Trans. Dielectr. Electr. Insul.</w:t>
      </w:r>
      <w:r w:rsidRPr="0094647F">
        <w:rPr>
          <w:rFonts w:cs="Arial"/>
          <w:noProof/>
          <w:szCs w:val="24"/>
        </w:rPr>
        <w:t>, vol. 23, no. 4, pp. 2361–</w:t>
      </w:r>
      <w:r w:rsidR="00D4213F">
        <w:rPr>
          <w:rFonts w:cs="Arial"/>
          <w:noProof/>
          <w:szCs w:val="24"/>
        </w:rPr>
        <w:t>2367</w:t>
      </w:r>
      <w:r w:rsidRPr="0094647F">
        <w:rPr>
          <w:rFonts w:cs="Arial"/>
          <w:noProof/>
          <w:szCs w:val="24"/>
        </w:rPr>
        <w:t>.</w:t>
      </w:r>
    </w:p>
    <w:p w14:paraId="21C85947"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[11]</w:t>
      </w:r>
      <w:r w:rsidRPr="0094647F">
        <w:rPr>
          <w:rFonts w:cs="Arial"/>
          <w:noProof/>
          <w:szCs w:val="24"/>
        </w:rPr>
        <w:tab/>
        <w:t>K. C. Kao,</w:t>
      </w:r>
      <w:r w:rsidR="00D4213F">
        <w:rPr>
          <w:rFonts w:cs="Arial"/>
          <w:noProof/>
          <w:szCs w:val="24"/>
        </w:rPr>
        <w:t xml:space="preserve"> 2004,</w:t>
      </w:r>
      <w:r w:rsidRPr="0094647F">
        <w:rPr>
          <w:rFonts w:cs="Arial"/>
          <w:noProof/>
          <w:szCs w:val="24"/>
        </w:rPr>
        <w:t xml:space="preserve"> </w:t>
      </w:r>
      <w:r w:rsidRPr="0094647F">
        <w:rPr>
          <w:rFonts w:cs="Arial"/>
          <w:i/>
          <w:iCs/>
          <w:noProof/>
          <w:szCs w:val="24"/>
        </w:rPr>
        <w:t>Dielectric phenomena in solids</w:t>
      </w:r>
      <w:r w:rsidR="00D4213F">
        <w:rPr>
          <w:rFonts w:cs="Arial"/>
          <w:noProof/>
          <w:szCs w:val="24"/>
        </w:rPr>
        <w:t>. Academic press</w:t>
      </w:r>
      <w:r w:rsidRPr="0094647F">
        <w:rPr>
          <w:rFonts w:cs="Arial"/>
          <w:noProof/>
          <w:szCs w:val="24"/>
        </w:rPr>
        <w:t>.</w:t>
      </w:r>
    </w:p>
    <w:p w14:paraId="21C85948"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[12]</w:t>
      </w:r>
      <w:r w:rsidRPr="0094647F">
        <w:rPr>
          <w:rFonts w:cs="Arial"/>
          <w:noProof/>
          <w:szCs w:val="24"/>
        </w:rPr>
        <w:tab/>
        <w:t>S. Le Roy, F. Baudoin, V. Griseri, C. Laurent, and G. Teyssedre,</w:t>
      </w:r>
      <w:r w:rsidR="00D4213F">
        <w:rPr>
          <w:rFonts w:cs="Arial"/>
          <w:noProof/>
          <w:szCs w:val="24"/>
        </w:rPr>
        <w:t xml:space="preserve"> 2010,</w:t>
      </w:r>
      <w:r w:rsidRPr="0094647F">
        <w:rPr>
          <w:rFonts w:cs="Arial"/>
          <w:noProof/>
          <w:szCs w:val="24"/>
        </w:rPr>
        <w:t xml:space="preserve"> “Charge transport modelling in electron-beam irradiated dielectrics: a model for polyethylene,” </w:t>
      </w:r>
      <w:r w:rsidRPr="0094647F">
        <w:rPr>
          <w:rFonts w:cs="Arial"/>
          <w:i/>
          <w:iCs/>
          <w:noProof/>
          <w:szCs w:val="24"/>
        </w:rPr>
        <w:t>J. Phys. D. Appl. Phys.</w:t>
      </w:r>
      <w:r w:rsidRPr="0094647F">
        <w:rPr>
          <w:rFonts w:cs="Arial"/>
          <w:noProof/>
          <w:szCs w:val="24"/>
        </w:rPr>
        <w:t xml:space="preserve">, </w:t>
      </w:r>
      <w:r w:rsidR="00D4213F">
        <w:rPr>
          <w:rFonts w:cs="Arial"/>
          <w:noProof/>
          <w:szCs w:val="24"/>
        </w:rPr>
        <w:t>vol. 43, no. 31, p. 315402</w:t>
      </w:r>
      <w:r w:rsidRPr="0094647F">
        <w:rPr>
          <w:rFonts w:cs="Arial"/>
          <w:noProof/>
          <w:szCs w:val="24"/>
        </w:rPr>
        <w:t>.</w:t>
      </w:r>
    </w:p>
    <w:p w14:paraId="21C85949"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[13]</w:t>
      </w:r>
      <w:r w:rsidRPr="0094647F">
        <w:rPr>
          <w:rFonts w:cs="Arial"/>
          <w:noProof/>
          <w:szCs w:val="24"/>
        </w:rPr>
        <w:tab/>
        <w:t>G. C. Montanari, G. Mazzanti, F. Palmieri, A. Motori, G. Perego, and S. Serra,</w:t>
      </w:r>
      <w:r w:rsidR="00D4213F">
        <w:rPr>
          <w:rFonts w:cs="Arial"/>
          <w:noProof/>
          <w:szCs w:val="24"/>
        </w:rPr>
        <w:t xml:space="preserve"> 2001,</w:t>
      </w:r>
      <w:r w:rsidRPr="0094647F">
        <w:rPr>
          <w:rFonts w:cs="Arial"/>
          <w:noProof/>
          <w:szCs w:val="24"/>
        </w:rPr>
        <w:t xml:space="preserve"> “Space-charge trapping and conduction in LDPE, HDPE and XLPE,” </w:t>
      </w:r>
      <w:r w:rsidRPr="0094647F">
        <w:rPr>
          <w:rFonts w:cs="Arial"/>
          <w:i/>
          <w:iCs/>
          <w:noProof/>
          <w:szCs w:val="24"/>
        </w:rPr>
        <w:t>J. Phys. D. Appl. Phys.</w:t>
      </w:r>
      <w:r w:rsidR="00D4213F">
        <w:rPr>
          <w:rFonts w:cs="Arial"/>
          <w:noProof/>
          <w:szCs w:val="24"/>
        </w:rPr>
        <w:t>, vol. 34, no. 18, p. 2902</w:t>
      </w:r>
      <w:r w:rsidRPr="0094647F">
        <w:rPr>
          <w:rFonts w:cs="Arial"/>
          <w:noProof/>
          <w:szCs w:val="24"/>
        </w:rPr>
        <w:t>.</w:t>
      </w:r>
    </w:p>
    <w:p w14:paraId="21C8594A"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[14]</w:t>
      </w:r>
      <w:r w:rsidRPr="0094647F">
        <w:rPr>
          <w:rFonts w:cs="Arial"/>
          <w:noProof/>
          <w:szCs w:val="24"/>
        </w:rPr>
        <w:tab/>
        <w:t>G. Teyssedre and C. Laurent,</w:t>
      </w:r>
      <w:r w:rsidR="00D4213F">
        <w:rPr>
          <w:rFonts w:cs="Arial"/>
          <w:noProof/>
          <w:szCs w:val="24"/>
        </w:rPr>
        <w:t xml:space="preserve"> 2005,</w:t>
      </w:r>
      <w:r w:rsidRPr="0094647F">
        <w:rPr>
          <w:rFonts w:cs="Arial"/>
          <w:noProof/>
          <w:szCs w:val="24"/>
        </w:rPr>
        <w:t xml:space="preserve"> “Charge transport modeling in insulating polymers: From molecular to macroscopic scale,” </w:t>
      </w:r>
      <w:r w:rsidRPr="0094647F">
        <w:rPr>
          <w:rFonts w:cs="Arial"/>
          <w:i/>
          <w:iCs/>
          <w:noProof/>
          <w:szCs w:val="24"/>
        </w:rPr>
        <w:t>IEEE Trans. Dielectr. Electr. Insul.</w:t>
      </w:r>
      <w:r w:rsidRPr="0094647F">
        <w:rPr>
          <w:rFonts w:cs="Arial"/>
          <w:noProof/>
          <w:szCs w:val="24"/>
        </w:rPr>
        <w:t>, vol. 12, no. 5, pp. 857–</w:t>
      </w:r>
      <w:r w:rsidR="00D4213F">
        <w:rPr>
          <w:rFonts w:cs="Arial"/>
          <w:noProof/>
          <w:szCs w:val="24"/>
        </w:rPr>
        <w:t>874</w:t>
      </w:r>
      <w:r w:rsidRPr="0094647F">
        <w:rPr>
          <w:rFonts w:cs="Arial"/>
          <w:noProof/>
          <w:szCs w:val="24"/>
        </w:rPr>
        <w:t>.</w:t>
      </w:r>
    </w:p>
    <w:p w14:paraId="21C8594B"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[15]</w:t>
      </w:r>
      <w:r w:rsidRPr="0094647F">
        <w:rPr>
          <w:rFonts w:cs="Arial"/>
          <w:noProof/>
          <w:szCs w:val="24"/>
        </w:rPr>
        <w:tab/>
        <w:t xml:space="preserve">D. Fabiani </w:t>
      </w:r>
      <w:r w:rsidRPr="0094647F">
        <w:rPr>
          <w:rFonts w:cs="Arial"/>
          <w:i/>
          <w:iCs/>
          <w:noProof/>
          <w:szCs w:val="24"/>
        </w:rPr>
        <w:t>et al.</w:t>
      </w:r>
      <w:r w:rsidRPr="0094647F">
        <w:rPr>
          <w:rFonts w:cs="Arial"/>
          <w:noProof/>
          <w:szCs w:val="24"/>
        </w:rPr>
        <w:t>,</w:t>
      </w:r>
      <w:r w:rsidR="00D4213F">
        <w:rPr>
          <w:rFonts w:cs="Arial"/>
          <w:noProof/>
          <w:szCs w:val="24"/>
        </w:rPr>
        <w:t xml:space="preserve"> 2008,</w:t>
      </w:r>
      <w:r w:rsidRPr="0094647F">
        <w:rPr>
          <w:rFonts w:cs="Arial"/>
          <w:noProof/>
          <w:szCs w:val="24"/>
        </w:rPr>
        <w:t xml:space="preserve"> “HVDC cable design and space charge accumulation. part 3: effect of temperature gradient,” </w:t>
      </w:r>
      <w:r w:rsidRPr="0094647F">
        <w:rPr>
          <w:rFonts w:cs="Arial"/>
          <w:i/>
          <w:iCs/>
          <w:noProof/>
          <w:szCs w:val="24"/>
        </w:rPr>
        <w:t>IEEE Electr. Insul. Mag.</w:t>
      </w:r>
      <w:r w:rsidRPr="0094647F">
        <w:rPr>
          <w:rFonts w:cs="Arial"/>
          <w:noProof/>
          <w:szCs w:val="24"/>
        </w:rPr>
        <w:t>, vol. 24, no. 2, pp. 5–</w:t>
      </w:r>
      <w:r w:rsidR="00D4213F">
        <w:rPr>
          <w:rFonts w:cs="Arial"/>
          <w:noProof/>
          <w:szCs w:val="24"/>
        </w:rPr>
        <w:t>14</w:t>
      </w:r>
      <w:r w:rsidRPr="0094647F">
        <w:rPr>
          <w:rFonts w:cs="Arial"/>
          <w:noProof/>
          <w:szCs w:val="24"/>
        </w:rPr>
        <w:t>.</w:t>
      </w:r>
    </w:p>
    <w:p w14:paraId="21C8594C" w14:textId="77777777" w:rsidR="0094647F" w:rsidRPr="0094647F" w:rsidRDefault="0094647F" w:rsidP="0094647F">
      <w:pPr>
        <w:autoSpaceDE w:val="0"/>
        <w:autoSpaceDN w:val="0"/>
        <w:adjustRightInd w:val="0"/>
        <w:spacing w:after="60"/>
        <w:ind w:left="640" w:hanging="640"/>
        <w:rPr>
          <w:rFonts w:cs="Arial"/>
          <w:noProof/>
        </w:rPr>
      </w:pPr>
      <w:r w:rsidRPr="0094647F">
        <w:rPr>
          <w:rFonts w:cs="Arial"/>
          <w:noProof/>
          <w:szCs w:val="24"/>
        </w:rPr>
        <w:t>[16]</w:t>
      </w:r>
      <w:r w:rsidRPr="0094647F">
        <w:rPr>
          <w:rFonts w:cs="Arial"/>
          <w:noProof/>
          <w:szCs w:val="24"/>
        </w:rPr>
        <w:tab/>
        <w:t>R. Bodega,</w:t>
      </w:r>
      <w:r w:rsidR="00D4213F">
        <w:rPr>
          <w:rFonts w:cs="Arial"/>
          <w:noProof/>
          <w:szCs w:val="24"/>
        </w:rPr>
        <w:t xml:space="preserve"> 2006,</w:t>
      </w:r>
      <w:r w:rsidRPr="0094647F">
        <w:rPr>
          <w:rFonts w:cs="Arial"/>
          <w:noProof/>
          <w:szCs w:val="24"/>
        </w:rPr>
        <w:t xml:space="preserve"> “Space charge accumulation in polymeric high voltage DC cable systems,”</w:t>
      </w:r>
      <w:r w:rsidR="00D4213F">
        <w:rPr>
          <w:rFonts w:cs="Arial"/>
          <w:noProof/>
          <w:szCs w:val="24"/>
        </w:rPr>
        <w:t xml:space="preserve"> Ph.D. degree thesis, Delft University of Technology</w:t>
      </w:r>
      <w:r w:rsidRPr="0094647F">
        <w:rPr>
          <w:rFonts w:cs="Arial"/>
          <w:noProof/>
          <w:szCs w:val="24"/>
        </w:rPr>
        <w:t>.</w:t>
      </w:r>
    </w:p>
    <w:p w14:paraId="21C8594D" w14:textId="77777777" w:rsidR="00271FC9" w:rsidRDefault="00271FC9" w:rsidP="00EE3DB0">
      <w:pPr>
        <w:pStyle w:val="Reference"/>
      </w:pPr>
      <w:r>
        <w:fldChar w:fldCharType="end"/>
      </w:r>
      <w:r w:rsidR="007C4134" w:rsidRPr="0030273D">
        <w:t xml:space="preserve"> </w:t>
      </w:r>
    </w:p>
    <w:p w14:paraId="21C8594E" w14:textId="77777777" w:rsidR="00686D1A" w:rsidRPr="00C67020" w:rsidRDefault="00686D1A" w:rsidP="0063029C">
      <w:pPr>
        <w:pStyle w:val="Body"/>
      </w:pPr>
    </w:p>
    <w:sectPr w:rsidR="00686D1A" w:rsidRPr="00C67020" w:rsidSect="002510AF">
      <w:headerReference w:type="default" r:id="rId26"/>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597D" w14:textId="77777777" w:rsidR="008052B9" w:rsidRDefault="008052B9">
      <w:r>
        <w:separator/>
      </w:r>
    </w:p>
  </w:endnote>
  <w:endnote w:type="continuationSeparator" w:id="0">
    <w:p w14:paraId="21C8597E" w14:textId="77777777" w:rsidR="008052B9" w:rsidRDefault="0080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3" w14:textId="791CEB4E" w:rsidR="008052B9" w:rsidRDefault="008052B9" w:rsidP="00F904C2">
    <w:pPr>
      <w:pStyle w:val="Footer"/>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No  ####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E50716">
      <w:rPr>
        <w:rFonts w:ascii="Arial Narrow" w:hAnsi="Arial Narrow"/>
        <w:noProof/>
        <w:lang w:val="en-GB"/>
      </w:rPr>
      <w:t>6</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4" w14:textId="77777777" w:rsidR="008052B9" w:rsidRPr="0097574D" w:rsidRDefault="008052B9" w:rsidP="00975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6" w14:textId="77777777" w:rsidR="008052B9" w:rsidRDefault="0080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597B" w14:textId="77777777" w:rsidR="008052B9" w:rsidRDefault="008052B9">
      <w:r>
        <w:separator/>
      </w:r>
    </w:p>
  </w:footnote>
  <w:footnote w:type="continuationSeparator" w:id="0">
    <w:p w14:paraId="21C8597C" w14:textId="77777777" w:rsidR="008052B9" w:rsidRDefault="0080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7F" w14:textId="77777777" w:rsidR="008052B9" w:rsidRPr="00F904C2" w:rsidRDefault="008052B9"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r>
    <w:smartTag w:uri="urn:schemas-microsoft-com:office:smarttags" w:element="place">
      <w:smartTag w:uri="urn:schemas-microsoft-com:office:smarttags" w:element="City">
        <w:r w:rsidRPr="00F904C2">
          <w:rPr>
            <w:rFonts w:ascii="Arial Narrow" w:hAnsi="Arial Narrow"/>
            <w:color w:val="333399"/>
            <w:lang w:val="en-GB"/>
          </w:rPr>
          <w:t>Vienna</w:t>
        </w:r>
      </w:smartTag>
    </w:smartTag>
    <w:r w:rsidRPr="00F904C2">
      <w:rPr>
        <w:rFonts w:ascii="Arial Narrow" w:hAnsi="Arial Narrow"/>
        <w:color w:val="333399"/>
        <w:lang w:val="en-GB"/>
      </w:rPr>
      <w:t>, 21&gt;24 May 2007</w:t>
    </w:r>
  </w:p>
  <w:p w14:paraId="21C85980" w14:textId="77777777" w:rsidR="008052B9" w:rsidRPr="00F904C2" w:rsidRDefault="008052B9">
    <w:pPr>
      <w:pStyle w:val="Header"/>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21C85981" w14:textId="77777777" w:rsidR="008052B9" w:rsidRDefault="008052B9">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2" w14:textId="77777777" w:rsidR="008052B9" w:rsidRPr="0097574D" w:rsidRDefault="008052B9" w:rsidP="00975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5" w14:textId="77777777" w:rsidR="008052B9" w:rsidRDefault="00805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5987" w14:textId="77777777" w:rsidR="008052B9" w:rsidRPr="00C779C4" w:rsidRDefault="008052B9" w:rsidP="00C7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204A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C02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0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6B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2B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C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E8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15:restartNumberingAfterBreak="0">
    <w:nsid w:val="FFFFFF88"/>
    <w:multiLevelType w:val="singleLevel"/>
    <w:tmpl w:val="E9562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EF1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7B4922"/>
    <w:multiLevelType w:val="hybridMultilevel"/>
    <w:tmpl w:val="D3E6AE08"/>
    <w:lvl w:ilvl="0" w:tplc="C90674D8">
      <w:start w:val="1"/>
      <w:numFmt w:val="bullet"/>
      <w:pStyle w:val="Listbulleted"/>
      <w:lvlText w:val=""/>
      <w:lvlJc w:val="left"/>
      <w:pPr>
        <w:tabs>
          <w:tab w:val="num" w:pos="284"/>
        </w:tabs>
        <w:ind w:left="284" w:hanging="284"/>
      </w:pPr>
      <w:rPr>
        <w:rFonts w:ascii="Symbol" w:hAnsi="Symbol" w:hint="default"/>
      </w:rPr>
    </w:lvl>
    <w:lvl w:ilvl="1" w:tplc="15444EC8">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414FF"/>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46E23"/>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62551514"/>
    <w:multiLevelType w:val="hybridMultilevel"/>
    <w:tmpl w:val="64A6BAA4"/>
    <w:lvl w:ilvl="0" w:tplc="970292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30C3C"/>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6F8D3CA1"/>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532A8"/>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22"/>
  </w:num>
  <w:num w:numId="5">
    <w:abstractNumId w:val="12"/>
  </w:num>
  <w:num w:numId="6">
    <w:abstractNumId w:val="18"/>
  </w:num>
  <w:num w:numId="7">
    <w:abstractNumId w:val="17"/>
  </w:num>
  <w:num w:numId="8">
    <w:abstractNumId w:val="14"/>
  </w:num>
  <w:num w:numId="9">
    <w:abstractNumId w:val="14"/>
  </w:num>
  <w:num w:numId="10">
    <w:abstractNumId w:val="9"/>
  </w:num>
  <w:num w:numId="11">
    <w:abstractNumId w:val="20"/>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2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10241" o:allowoverlap="f" fill="f" fillcolor="white" stroke="f">
      <v:fill color="white" on="f"/>
      <v:stroke on="f"/>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ACJLY0MLU0szcyUdpeDU4uLM/DyQAotaAMi8LVwsAAAA"/>
  </w:docVars>
  <w:rsids>
    <w:rsidRoot w:val="004A78AC"/>
    <w:rsid w:val="000031BE"/>
    <w:rsid w:val="00011987"/>
    <w:rsid w:val="00020B3F"/>
    <w:rsid w:val="00021C46"/>
    <w:rsid w:val="00027D69"/>
    <w:rsid w:val="00032A1A"/>
    <w:rsid w:val="00073863"/>
    <w:rsid w:val="000777BC"/>
    <w:rsid w:val="00090E4E"/>
    <w:rsid w:val="000A0947"/>
    <w:rsid w:val="000A2AE3"/>
    <w:rsid w:val="000A4DDA"/>
    <w:rsid w:val="000B0413"/>
    <w:rsid w:val="000B2E77"/>
    <w:rsid w:val="000B4F64"/>
    <w:rsid w:val="000C1CF2"/>
    <w:rsid w:val="000D04A2"/>
    <w:rsid w:val="000D3468"/>
    <w:rsid w:val="000E036A"/>
    <w:rsid w:val="000F7754"/>
    <w:rsid w:val="00100C98"/>
    <w:rsid w:val="00121F75"/>
    <w:rsid w:val="00122811"/>
    <w:rsid w:val="00123F03"/>
    <w:rsid w:val="00125AD0"/>
    <w:rsid w:val="00132764"/>
    <w:rsid w:val="00136102"/>
    <w:rsid w:val="00150519"/>
    <w:rsid w:val="00150C3C"/>
    <w:rsid w:val="0015272E"/>
    <w:rsid w:val="001538D2"/>
    <w:rsid w:val="00156151"/>
    <w:rsid w:val="00156282"/>
    <w:rsid w:val="00157EB5"/>
    <w:rsid w:val="001639C6"/>
    <w:rsid w:val="00171D3A"/>
    <w:rsid w:val="00173451"/>
    <w:rsid w:val="001769B3"/>
    <w:rsid w:val="00177AEE"/>
    <w:rsid w:val="00185199"/>
    <w:rsid w:val="001925C4"/>
    <w:rsid w:val="00195FD0"/>
    <w:rsid w:val="001A2662"/>
    <w:rsid w:val="001A7634"/>
    <w:rsid w:val="001A7EB0"/>
    <w:rsid w:val="001B3475"/>
    <w:rsid w:val="001C11F3"/>
    <w:rsid w:val="001C602E"/>
    <w:rsid w:val="001E78FB"/>
    <w:rsid w:val="002068CF"/>
    <w:rsid w:val="00206AF5"/>
    <w:rsid w:val="00207E04"/>
    <w:rsid w:val="00216A0A"/>
    <w:rsid w:val="00224593"/>
    <w:rsid w:val="00225028"/>
    <w:rsid w:val="00227D3B"/>
    <w:rsid w:val="002319D0"/>
    <w:rsid w:val="002453F8"/>
    <w:rsid w:val="00246E2C"/>
    <w:rsid w:val="00247767"/>
    <w:rsid w:val="002510AF"/>
    <w:rsid w:val="00271FC9"/>
    <w:rsid w:val="002819F7"/>
    <w:rsid w:val="00297151"/>
    <w:rsid w:val="002A3D1A"/>
    <w:rsid w:val="002A77C1"/>
    <w:rsid w:val="002B50D2"/>
    <w:rsid w:val="002B7BA6"/>
    <w:rsid w:val="002C4382"/>
    <w:rsid w:val="002C516A"/>
    <w:rsid w:val="002D5238"/>
    <w:rsid w:val="002D547E"/>
    <w:rsid w:val="002E1FAE"/>
    <w:rsid w:val="002E3CF0"/>
    <w:rsid w:val="002F2096"/>
    <w:rsid w:val="002F2B7D"/>
    <w:rsid w:val="002F35B6"/>
    <w:rsid w:val="0030273D"/>
    <w:rsid w:val="00307215"/>
    <w:rsid w:val="00317AF2"/>
    <w:rsid w:val="0032189C"/>
    <w:rsid w:val="00323C05"/>
    <w:rsid w:val="00324298"/>
    <w:rsid w:val="0033292A"/>
    <w:rsid w:val="0033408C"/>
    <w:rsid w:val="0033647D"/>
    <w:rsid w:val="00336E18"/>
    <w:rsid w:val="003430D5"/>
    <w:rsid w:val="00345C7F"/>
    <w:rsid w:val="003727B4"/>
    <w:rsid w:val="00372D0A"/>
    <w:rsid w:val="00395F4B"/>
    <w:rsid w:val="003A4E80"/>
    <w:rsid w:val="003C029B"/>
    <w:rsid w:val="003D015C"/>
    <w:rsid w:val="003D0E9C"/>
    <w:rsid w:val="003D7D64"/>
    <w:rsid w:val="003E1A11"/>
    <w:rsid w:val="003E2E7D"/>
    <w:rsid w:val="003F0AC3"/>
    <w:rsid w:val="003F25E4"/>
    <w:rsid w:val="00402723"/>
    <w:rsid w:val="004155B4"/>
    <w:rsid w:val="00417681"/>
    <w:rsid w:val="00421C81"/>
    <w:rsid w:val="00426991"/>
    <w:rsid w:val="0043394C"/>
    <w:rsid w:val="004358E9"/>
    <w:rsid w:val="00437DAC"/>
    <w:rsid w:val="0044169E"/>
    <w:rsid w:val="00446619"/>
    <w:rsid w:val="00455290"/>
    <w:rsid w:val="00462629"/>
    <w:rsid w:val="004757B0"/>
    <w:rsid w:val="004832C8"/>
    <w:rsid w:val="00484384"/>
    <w:rsid w:val="00491EF1"/>
    <w:rsid w:val="004A32A5"/>
    <w:rsid w:val="004A3E23"/>
    <w:rsid w:val="004A5CA5"/>
    <w:rsid w:val="004A6B7F"/>
    <w:rsid w:val="004A78AC"/>
    <w:rsid w:val="004C111E"/>
    <w:rsid w:val="004D5A9F"/>
    <w:rsid w:val="004D775A"/>
    <w:rsid w:val="004E338B"/>
    <w:rsid w:val="004E73ED"/>
    <w:rsid w:val="00503EE2"/>
    <w:rsid w:val="00522458"/>
    <w:rsid w:val="00522553"/>
    <w:rsid w:val="0052538B"/>
    <w:rsid w:val="0053123A"/>
    <w:rsid w:val="00535A90"/>
    <w:rsid w:val="00551BAF"/>
    <w:rsid w:val="005664A6"/>
    <w:rsid w:val="00566ADD"/>
    <w:rsid w:val="005705F5"/>
    <w:rsid w:val="005725B3"/>
    <w:rsid w:val="005854AC"/>
    <w:rsid w:val="00597369"/>
    <w:rsid w:val="00597AF0"/>
    <w:rsid w:val="005B0706"/>
    <w:rsid w:val="005B204A"/>
    <w:rsid w:val="005B448D"/>
    <w:rsid w:val="005C7052"/>
    <w:rsid w:val="005D0261"/>
    <w:rsid w:val="005D2CE5"/>
    <w:rsid w:val="005D319A"/>
    <w:rsid w:val="005D32DF"/>
    <w:rsid w:val="005E0D03"/>
    <w:rsid w:val="005E506B"/>
    <w:rsid w:val="005F00B0"/>
    <w:rsid w:val="005F0AF7"/>
    <w:rsid w:val="005F33E3"/>
    <w:rsid w:val="005F5575"/>
    <w:rsid w:val="00603566"/>
    <w:rsid w:val="006039EB"/>
    <w:rsid w:val="00612DC9"/>
    <w:rsid w:val="00615B1C"/>
    <w:rsid w:val="0061789D"/>
    <w:rsid w:val="006206F3"/>
    <w:rsid w:val="0062433A"/>
    <w:rsid w:val="0063029C"/>
    <w:rsid w:val="00631913"/>
    <w:rsid w:val="00633A1E"/>
    <w:rsid w:val="0064235F"/>
    <w:rsid w:val="00645DC2"/>
    <w:rsid w:val="006712CD"/>
    <w:rsid w:val="00681B0B"/>
    <w:rsid w:val="00686D1A"/>
    <w:rsid w:val="006974A1"/>
    <w:rsid w:val="00697B48"/>
    <w:rsid w:val="006A0018"/>
    <w:rsid w:val="006B1692"/>
    <w:rsid w:val="006B762D"/>
    <w:rsid w:val="006C010A"/>
    <w:rsid w:val="006C3B2D"/>
    <w:rsid w:val="006C553D"/>
    <w:rsid w:val="006D6B57"/>
    <w:rsid w:val="006E070D"/>
    <w:rsid w:val="006E18DF"/>
    <w:rsid w:val="006E304D"/>
    <w:rsid w:val="006E48B7"/>
    <w:rsid w:val="006E4B67"/>
    <w:rsid w:val="006F264E"/>
    <w:rsid w:val="00704914"/>
    <w:rsid w:val="0071597D"/>
    <w:rsid w:val="0074333A"/>
    <w:rsid w:val="007459B0"/>
    <w:rsid w:val="00754C43"/>
    <w:rsid w:val="007644DA"/>
    <w:rsid w:val="00766B90"/>
    <w:rsid w:val="007727F9"/>
    <w:rsid w:val="00773254"/>
    <w:rsid w:val="00777992"/>
    <w:rsid w:val="00781219"/>
    <w:rsid w:val="00781766"/>
    <w:rsid w:val="0079348D"/>
    <w:rsid w:val="007B023C"/>
    <w:rsid w:val="007C0561"/>
    <w:rsid w:val="007C4134"/>
    <w:rsid w:val="007C51D0"/>
    <w:rsid w:val="007C55A6"/>
    <w:rsid w:val="007D79EA"/>
    <w:rsid w:val="007E2557"/>
    <w:rsid w:val="007F1647"/>
    <w:rsid w:val="007F3461"/>
    <w:rsid w:val="008006AE"/>
    <w:rsid w:val="008006D4"/>
    <w:rsid w:val="008041FA"/>
    <w:rsid w:val="008052B9"/>
    <w:rsid w:val="00814A07"/>
    <w:rsid w:val="008204A1"/>
    <w:rsid w:val="00820F0D"/>
    <w:rsid w:val="008251DB"/>
    <w:rsid w:val="00836D1D"/>
    <w:rsid w:val="00850D99"/>
    <w:rsid w:val="00853F1E"/>
    <w:rsid w:val="0085605D"/>
    <w:rsid w:val="00860D33"/>
    <w:rsid w:val="0086686E"/>
    <w:rsid w:val="00880ECF"/>
    <w:rsid w:val="0088324D"/>
    <w:rsid w:val="00886114"/>
    <w:rsid w:val="00886A07"/>
    <w:rsid w:val="00890460"/>
    <w:rsid w:val="008B2ABD"/>
    <w:rsid w:val="008B368E"/>
    <w:rsid w:val="008B408F"/>
    <w:rsid w:val="008B6364"/>
    <w:rsid w:val="008B6F2F"/>
    <w:rsid w:val="008C17C3"/>
    <w:rsid w:val="008C4522"/>
    <w:rsid w:val="008D3F02"/>
    <w:rsid w:val="008E0FFA"/>
    <w:rsid w:val="008E38CB"/>
    <w:rsid w:val="008E5C6A"/>
    <w:rsid w:val="008E61DA"/>
    <w:rsid w:val="008E6AC3"/>
    <w:rsid w:val="00912463"/>
    <w:rsid w:val="009125BA"/>
    <w:rsid w:val="00912AA1"/>
    <w:rsid w:val="0091456C"/>
    <w:rsid w:val="0093137B"/>
    <w:rsid w:val="009424C0"/>
    <w:rsid w:val="0094647F"/>
    <w:rsid w:val="00950ACF"/>
    <w:rsid w:val="00950FC9"/>
    <w:rsid w:val="00960269"/>
    <w:rsid w:val="009629CD"/>
    <w:rsid w:val="00967474"/>
    <w:rsid w:val="00970750"/>
    <w:rsid w:val="00974086"/>
    <w:rsid w:val="0097574D"/>
    <w:rsid w:val="0099301E"/>
    <w:rsid w:val="00995B45"/>
    <w:rsid w:val="009A12EA"/>
    <w:rsid w:val="009A2602"/>
    <w:rsid w:val="009A43F9"/>
    <w:rsid w:val="009A6144"/>
    <w:rsid w:val="009B1712"/>
    <w:rsid w:val="009B67C0"/>
    <w:rsid w:val="009D1BC3"/>
    <w:rsid w:val="009F59B6"/>
    <w:rsid w:val="00A0237B"/>
    <w:rsid w:val="00A0495E"/>
    <w:rsid w:val="00A10D64"/>
    <w:rsid w:val="00A112B6"/>
    <w:rsid w:val="00A12B84"/>
    <w:rsid w:val="00A15CBE"/>
    <w:rsid w:val="00A2630E"/>
    <w:rsid w:val="00A33DD8"/>
    <w:rsid w:val="00A40813"/>
    <w:rsid w:val="00A42D9C"/>
    <w:rsid w:val="00A44AFE"/>
    <w:rsid w:val="00A467C3"/>
    <w:rsid w:val="00A545D5"/>
    <w:rsid w:val="00A556FC"/>
    <w:rsid w:val="00A87107"/>
    <w:rsid w:val="00A940A8"/>
    <w:rsid w:val="00A95618"/>
    <w:rsid w:val="00AA5112"/>
    <w:rsid w:val="00AB0D1A"/>
    <w:rsid w:val="00AB1DE0"/>
    <w:rsid w:val="00AC7AF4"/>
    <w:rsid w:val="00AD1E65"/>
    <w:rsid w:val="00AD4801"/>
    <w:rsid w:val="00AD614C"/>
    <w:rsid w:val="00AD7814"/>
    <w:rsid w:val="00AE1B95"/>
    <w:rsid w:val="00AE3FB3"/>
    <w:rsid w:val="00B02D0E"/>
    <w:rsid w:val="00B040DE"/>
    <w:rsid w:val="00B04B57"/>
    <w:rsid w:val="00B0751B"/>
    <w:rsid w:val="00B2613A"/>
    <w:rsid w:val="00B35445"/>
    <w:rsid w:val="00B47CE1"/>
    <w:rsid w:val="00B55A45"/>
    <w:rsid w:val="00B63408"/>
    <w:rsid w:val="00B679B6"/>
    <w:rsid w:val="00B72779"/>
    <w:rsid w:val="00B91F7E"/>
    <w:rsid w:val="00B9541A"/>
    <w:rsid w:val="00BA0502"/>
    <w:rsid w:val="00BB710C"/>
    <w:rsid w:val="00BD55B9"/>
    <w:rsid w:val="00BE5225"/>
    <w:rsid w:val="00BE5A8C"/>
    <w:rsid w:val="00BF587A"/>
    <w:rsid w:val="00BF73C1"/>
    <w:rsid w:val="00C02F9A"/>
    <w:rsid w:val="00C05408"/>
    <w:rsid w:val="00C05930"/>
    <w:rsid w:val="00C11241"/>
    <w:rsid w:val="00C24410"/>
    <w:rsid w:val="00C34C9D"/>
    <w:rsid w:val="00C35A43"/>
    <w:rsid w:val="00C40CE5"/>
    <w:rsid w:val="00C427E8"/>
    <w:rsid w:val="00C4290F"/>
    <w:rsid w:val="00C43289"/>
    <w:rsid w:val="00C51360"/>
    <w:rsid w:val="00C53138"/>
    <w:rsid w:val="00C53727"/>
    <w:rsid w:val="00C61ED1"/>
    <w:rsid w:val="00C6206F"/>
    <w:rsid w:val="00C62D32"/>
    <w:rsid w:val="00C66220"/>
    <w:rsid w:val="00C67020"/>
    <w:rsid w:val="00C74BAA"/>
    <w:rsid w:val="00C759A7"/>
    <w:rsid w:val="00C779C4"/>
    <w:rsid w:val="00C93C92"/>
    <w:rsid w:val="00CA4367"/>
    <w:rsid w:val="00CA7ED4"/>
    <w:rsid w:val="00CC4A02"/>
    <w:rsid w:val="00CC75E9"/>
    <w:rsid w:val="00CD1C08"/>
    <w:rsid w:val="00CE0633"/>
    <w:rsid w:val="00CE4033"/>
    <w:rsid w:val="00CF0B17"/>
    <w:rsid w:val="00CF504E"/>
    <w:rsid w:val="00D132AF"/>
    <w:rsid w:val="00D169A8"/>
    <w:rsid w:val="00D2063E"/>
    <w:rsid w:val="00D25F54"/>
    <w:rsid w:val="00D26486"/>
    <w:rsid w:val="00D27A38"/>
    <w:rsid w:val="00D41648"/>
    <w:rsid w:val="00D4213F"/>
    <w:rsid w:val="00D54900"/>
    <w:rsid w:val="00D60916"/>
    <w:rsid w:val="00D62B54"/>
    <w:rsid w:val="00D778BF"/>
    <w:rsid w:val="00D77E4E"/>
    <w:rsid w:val="00D95C93"/>
    <w:rsid w:val="00D9707D"/>
    <w:rsid w:val="00DA230D"/>
    <w:rsid w:val="00DA5B12"/>
    <w:rsid w:val="00DB2CB1"/>
    <w:rsid w:val="00DB50D1"/>
    <w:rsid w:val="00DC7F1F"/>
    <w:rsid w:val="00DF0E60"/>
    <w:rsid w:val="00DF7795"/>
    <w:rsid w:val="00E01FBC"/>
    <w:rsid w:val="00E10D48"/>
    <w:rsid w:val="00E11F4B"/>
    <w:rsid w:val="00E20BC3"/>
    <w:rsid w:val="00E218F5"/>
    <w:rsid w:val="00E41DB2"/>
    <w:rsid w:val="00E43751"/>
    <w:rsid w:val="00E46F46"/>
    <w:rsid w:val="00E47211"/>
    <w:rsid w:val="00E50716"/>
    <w:rsid w:val="00E77C1A"/>
    <w:rsid w:val="00E90257"/>
    <w:rsid w:val="00E91114"/>
    <w:rsid w:val="00E91598"/>
    <w:rsid w:val="00EA2680"/>
    <w:rsid w:val="00ED095F"/>
    <w:rsid w:val="00EE3DB0"/>
    <w:rsid w:val="00EF4BFE"/>
    <w:rsid w:val="00EF5D9B"/>
    <w:rsid w:val="00EF6B42"/>
    <w:rsid w:val="00F03700"/>
    <w:rsid w:val="00F078A4"/>
    <w:rsid w:val="00F16C58"/>
    <w:rsid w:val="00F2063D"/>
    <w:rsid w:val="00F230F2"/>
    <w:rsid w:val="00F3472C"/>
    <w:rsid w:val="00F34783"/>
    <w:rsid w:val="00F3735F"/>
    <w:rsid w:val="00F37416"/>
    <w:rsid w:val="00F474D5"/>
    <w:rsid w:val="00F57924"/>
    <w:rsid w:val="00F65F34"/>
    <w:rsid w:val="00F777CF"/>
    <w:rsid w:val="00F869F3"/>
    <w:rsid w:val="00F904C2"/>
    <w:rsid w:val="00F94859"/>
    <w:rsid w:val="00FA2C57"/>
    <w:rsid w:val="00FA3438"/>
    <w:rsid w:val="00FA4901"/>
    <w:rsid w:val="00FA5FAC"/>
    <w:rsid w:val="00FA7164"/>
    <w:rsid w:val="00FA7608"/>
    <w:rsid w:val="00FB1575"/>
    <w:rsid w:val="00FC06F9"/>
    <w:rsid w:val="00FC6E51"/>
    <w:rsid w:val="00FD0771"/>
    <w:rsid w:val="00FF2DBF"/>
    <w:rsid w:val="00FF61B5"/>
    <w:rsid w:val="00FF68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allowoverlap="f" fill="f" fillcolor="white" stroke="f">
      <v:fill color="white" on="f"/>
      <v:stroke on="f"/>
    </o:shapedefaults>
    <o:shapelayout v:ext="edit">
      <o:idmap v:ext="edit" data="1"/>
    </o:shapelayout>
  </w:shapeDefaults>
  <w:decimalSymbol w:val="."/>
  <w:listSeparator w:val=","/>
  <w14:docId w14:val="21C858AB"/>
  <w15:docId w15:val="{A67F71C8-350D-47C2-99C1-873B32DC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宋体"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24"/>
    <w:pPr>
      <w:widowControl w:val="0"/>
      <w:spacing w:after="120"/>
      <w:jc w:val="both"/>
    </w:pPr>
    <w:rPr>
      <w:snapToGrid w:val="0"/>
      <w:sz w:val="18"/>
      <w:szCs w:val="18"/>
      <w:lang w:val="en-US"/>
    </w:rPr>
  </w:style>
  <w:style w:type="paragraph" w:styleId="Heading1">
    <w:name w:val="heading 1"/>
    <w:basedOn w:val="Normal"/>
    <w:next w:val="Normal"/>
    <w:qFormat/>
    <w:rsid w:val="000777BC"/>
    <w:pPr>
      <w:keepNext/>
      <w:tabs>
        <w:tab w:val="left" w:pos="-1020"/>
        <w:tab w:val="left" w:pos="-300"/>
      </w:tabs>
      <w:spacing w:before="240"/>
      <w:jc w:val="left"/>
      <w:outlineLvl w:val="0"/>
    </w:pPr>
    <w:rPr>
      <w:b/>
      <w:caps/>
      <w:sz w:val="22"/>
      <w:lang w:val="fr-FR"/>
    </w:rPr>
  </w:style>
  <w:style w:type="paragraph" w:styleId="Heading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Heading3">
    <w:name w:val="heading 3"/>
    <w:basedOn w:val="Normal"/>
    <w:next w:val="Normal"/>
    <w:qFormat/>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Heading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59B6"/>
  </w:style>
  <w:style w:type="paragraph" w:styleId="Title">
    <w:name w:val="Title"/>
    <w:basedOn w:val="Normal"/>
    <w:next w:val="Normal"/>
    <w:qFormat/>
    <w:rsid w:val="002510AF"/>
    <w:pPr>
      <w:spacing w:after="360"/>
      <w:jc w:val="left"/>
    </w:pPr>
    <w:rPr>
      <w:rFonts w:cs="Arial"/>
      <w:b/>
      <w:caps/>
      <w:sz w:val="24"/>
      <w:szCs w:val="24"/>
      <w:lang w:val="en-GB"/>
    </w:rPr>
  </w:style>
  <w:style w:type="character" w:styleId="Hyperlink">
    <w:name w:val="Hyperlink"/>
    <w:rsid w:val="009F59B6"/>
    <w:rPr>
      <w:color w:val="0000FF"/>
      <w:u w:val="single"/>
    </w:rPr>
  </w:style>
  <w:style w:type="paragraph" w:styleId="FootnoteText">
    <w:name w:val="footnote text"/>
    <w:basedOn w:val="Normal"/>
    <w:semiHidden/>
    <w:rsid w:val="009F59B6"/>
  </w:style>
  <w:style w:type="paragraph" w:styleId="Footer">
    <w:name w:val="footer"/>
    <w:basedOn w:val="Normal"/>
    <w:rsid w:val="009F59B6"/>
    <w:pPr>
      <w:tabs>
        <w:tab w:val="center" w:pos="4536"/>
        <w:tab w:val="right" w:pos="9072"/>
      </w:tabs>
    </w:pPr>
  </w:style>
  <w:style w:type="paragraph" w:customStyle="1" w:styleId="Abstract">
    <w:name w:val="Abstract"/>
    <w:basedOn w:val="Normal"/>
    <w:rsid w:val="000777BC"/>
    <w:pPr>
      <w:spacing w:line="216" w:lineRule="auto"/>
    </w:pPr>
    <w:rPr>
      <w:i/>
      <w:lang w:val="en-GB"/>
    </w:rPr>
  </w:style>
  <w:style w:type="paragraph" w:styleId="Header">
    <w:name w:val="header"/>
    <w:basedOn w:val="Normal"/>
    <w:rsid w:val="009F59B6"/>
    <w:pPr>
      <w:tabs>
        <w:tab w:val="center" w:pos="4320"/>
        <w:tab w:val="right" w:pos="8640"/>
      </w:tabs>
    </w:pPr>
  </w:style>
  <w:style w:type="paragraph" w:customStyle="1" w:styleId="StyleAuthorLine">
    <w:name w:val="Style Author_Line"/>
    <w:basedOn w:val="AuthorLine"/>
    <w:rsid w:val="002510AF"/>
    <w:rPr>
      <w:rFonts w:cs="Times New Roman"/>
    </w:rPr>
  </w:style>
  <w:style w:type="paragraph" w:customStyle="1" w:styleId="Abstractjicable">
    <w:name w:val="Abstract_jicable"/>
    <w:basedOn w:val="Heading1"/>
    <w:rsid w:val="000777BC"/>
    <w:pPr>
      <w:spacing w:before="0"/>
    </w:pPr>
    <w:rPr>
      <w:rFonts w:cs="Arial"/>
      <w:i/>
      <w:lang w:val="en-GB"/>
    </w:rPr>
  </w:style>
  <w:style w:type="paragraph" w:customStyle="1" w:styleId="Keywords">
    <w:name w:val="Keywords"/>
    <w:basedOn w:val="Heading1"/>
    <w:rsid w:val="009A6144"/>
    <w:rPr>
      <w:i/>
    </w:rPr>
  </w:style>
  <w:style w:type="paragraph" w:customStyle="1" w:styleId="Authornames">
    <w:name w:val="Author_names"/>
    <w:basedOn w:val="Heading2"/>
    <w:rsid w:val="009A6144"/>
  </w:style>
  <w:style w:type="paragraph" w:styleId="Caption">
    <w:name w:val="caption"/>
    <w:basedOn w:val="Normal"/>
    <w:next w:val="Normal"/>
    <w:qFormat/>
    <w:rsid w:val="008E61DA"/>
    <w:pPr>
      <w:widowControl/>
      <w:tabs>
        <w:tab w:val="left" w:pos="2694"/>
      </w:tabs>
      <w:jc w:val="center"/>
    </w:pPr>
    <w:rPr>
      <w:b/>
      <w:bCs/>
      <w:snapToGrid/>
      <w:lang w:val="da-DK" w:eastAsia="en-US"/>
    </w:rPr>
  </w:style>
  <w:style w:type="paragraph" w:styleId="BalloonText">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EE3DB0"/>
    <w:pPr>
      <w:numPr>
        <w:numId w:val="8"/>
      </w:numPr>
      <w:spacing w:before="60" w:after="60"/>
      <w:contextualSpacing/>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paragraph" w:customStyle="1" w:styleId="AuthorLine">
    <w:name w:val="Author_Line"/>
    <w:basedOn w:val="Normal"/>
    <w:qFormat/>
    <w:rsid w:val="00F34783"/>
    <w:pPr>
      <w:spacing w:after="60"/>
      <w:jc w:val="left"/>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Caption"/>
    <w:next w:val="Normal"/>
    <w:rsid w:val="008E61DA"/>
    <w:rPr>
      <w:szCs w:val="20"/>
    </w:rPr>
  </w:style>
  <w:style w:type="paragraph" w:customStyle="1" w:styleId="StyleCustomColorRGB79">
    <w:name w:val="Style Custom Color(RGB(79"/>
    <w:aliases w:val="129,189)) Centered"/>
    <w:basedOn w:val="Normal"/>
    <w:rsid w:val="008E61DA"/>
    <w:pPr>
      <w:jc w:val="center"/>
    </w:pPr>
    <w:rPr>
      <w:szCs w:val="20"/>
    </w:rPr>
  </w:style>
  <w:style w:type="paragraph" w:customStyle="1" w:styleId="Topsectionseparation">
    <w:name w:val="Top_section_separation"/>
    <w:basedOn w:val="Normal"/>
    <w:next w:val="Abstract"/>
    <w:rsid w:val="00455290"/>
    <w:pPr>
      <w:pBdr>
        <w:top w:val="single" w:sz="4" w:space="0" w:color="auto"/>
      </w:pBdr>
      <w:spacing w:before="240"/>
      <w:jc w:val="left"/>
    </w:pPr>
  </w:style>
  <w:style w:type="table" w:styleId="TableGrid">
    <w:name w:val="Table Grid"/>
    <w:basedOn w:val="TableNormal"/>
    <w:uiPriority w:val="39"/>
    <w:qFormat/>
    <w:rsid w:val="00B63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Level2">
    <w:name w:val="List Level2"/>
    <w:basedOn w:val="ListBullet2"/>
    <w:rsid w:val="004D775A"/>
    <w:pPr>
      <w:numPr>
        <w:numId w:val="13"/>
      </w:numPr>
      <w:tabs>
        <w:tab w:val="clear" w:pos="284"/>
        <w:tab w:val="left" w:pos="567"/>
      </w:tabs>
      <w:ind w:left="568" w:hanging="284"/>
    </w:pPr>
  </w:style>
  <w:style w:type="paragraph" w:styleId="ListBullet">
    <w:name w:val="List Bullet"/>
    <w:basedOn w:val="Normal"/>
    <w:rsid w:val="004D775A"/>
    <w:pPr>
      <w:numPr>
        <w:numId w:val="10"/>
      </w:numPr>
      <w:tabs>
        <w:tab w:val="clear" w:pos="360"/>
        <w:tab w:val="left" w:pos="284"/>
      </w:tabs>
      <w:ind w:left="284" w:hanging="284"/>
      <w:contextualSpacing/>
      <w:jc w:val="left"/>
    </w:pPr>
  </w:style>
  <w:style w:type="paragraph" w:styleId="List2">
    <w:name w:val="List 2"/>
    <w:basedOn w:val="Normal"/>
    <w:rsid w:val="004D775A"/>
    <w:pPr>
      <w:ind w:left="566" w:hanging="283"/>
      <w:contextualSpacing/>
    </w:pPr>
  </w:style>
  <w:style w:type="paragraph" w:styleId="ListBullet2">
    <w:name w:val="List Bullet 2"/>
    <w:basedOn w:val="ListBullet"/>
    <w:rsid w:val="004D775A"/>
    <w:pPr>
      <w:numPr>
        <w:numId w:val="0"/>
      </w:numPr>
    </w:pPr>
  </w:style>
  <w:style w:type="paragraph" w:styleId="ListNumber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 w:type="paragraph" w:customStyle="1" w:styleId="StyleTitre">
    <w:name w:val="Style Titre"/>
    <w:basedOn w:val="Title"/>
    <w:next w:val="Normal"/>
    <w:rsid w:val="002F2B7D"/>
    <w:rPr>
      <w:bCs/>
      <w:caps w:val="0"/>
      <w:sz w:val="28"/>
    </w:rPr>
  </w:style>
  <w:style w:type="paragraph" w:styleId="NormalWeb">
    <w:name w:val="Normal (Web)"/>
    <w:basedOn w:val="Normal"/>
    <w:uiPriority w:val="99"/>
    <w:unhideWhenUsed/>
    <w:rsid w:val="008B368E"/>
    <w:pPr>
      <w:widowControl/>
      <w:spacing w:before="100" w:beforeAutospacing="1" w:after="100" w:afterAutospacing="1"/>
      <w:jc w:val="left"/>
    </w:pPr>
    <w:rPr>
      <w:rFonts w:ascii="Times New Roman" w:eastAsiaTheme="minorEastAsia" w:hAnsi="Times New Roman"/>
      <w:snapToGrid/>
      <w:sz w:val="24"/>
      <w:szCs w:val="24"/>
      <w:lang w:val="en-GB" w:eastAsia="zh-CN"/>
    </w:rPr>
  </w:style>
  <w:style w:type="character" w:styleId="PlaceholderText">
    <w:name w:val="Placeholder Text"/>
    <w:basedOn w:val="DefaultParagraphFont"/>
    <w:uiPriority w:val="99"/>
    <w:semiHidden/>
    <w:rsid w:val="001A7634"/>
    <w:rPr>
      <w:color w:val="808080"/>
    </w:rPr>
  </w:style>
  <w:style w:type="paragraph" w:styleId="ListParagraph">
    <w:name w:val="List Paragraph"/>
    <w:basedOn w:val="Normal"/>
    <w:uiPriority w:val="34"/>
    <w:qFormat/>
    <w:rsid w:val="007F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ecs.soton.ac.uk" TargetMode="Externa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23E6-1BDA-4D6B-9731-32995165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8572</Words>
  <Characters>48863</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57321</CharactersWithSpaces>
  <SharedDoc>false</SharedDoc>
  <HLinks>
    <vt:vector size="30" baseType="variant">
      <vt:variant>
        <vt:i4>4456537</vt:i4>
      </vt:variant>
      <vt:variant>
        <vt:i4>12</vt:i4>
      </vt:variant>
      <vt:variant>
        <vt:i4>0</vt:i4>
      </vt:variant>
      <vt:variant>
        <vt:i4>5</vt:i4>
      </vt:variant>
      <vt:variant>
        <vt:lpwstr>http://www.jicable-hvdc13.fr/</vt:lpwstr>
      </vt:variant>
      <vt:variant>
        <vt:lpwstr/>
      </vt:variant>
      <vt:variant>
        <vt:i4>3407967</vt:i4>
      </vt:variant>
      <vt:variant>
        <vt:i4>9</vt:i4>
      </vt:variant>
      <vt:variant>
        <vt:i4>0</vt:i4>
      </vt:variant>
      <vt:variant>
        <vt:i4>5</vt:i4>
      </vt:variant>
      <vt:variant>
        <vt:lpwstr>mailto:jicable@see.asso.fr</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Zhan Y.</dc:creator>
  <cp:lastModifiedBy>Zhan Y.</cp:lastModifiedBy>
  <cp:revision>14</cp:revision>
  <cp:lastPrinted>2018-06-12T10:03:00Z</cp:lastPrinted>
  <dcterms:created xsi:type="dcterms:W3CDTF">2017-10-14T12:53:00Z</dcterms:created>
  <dcterms:modified xsi:type="dcterms:W3CDTF">2020-01-14T10:34:00Z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da3e43a7-e4e5-3492-9066-2633e767da70</vt:lpwstr>
  </property>
  <property fmtid="{D5CDD505-2E9C-101B-9397-08002B2CF9AE}" pid="24" name="Mendeley Citation Style_1">
    <vt:lpwstr>http://www.zotero.org/styles/ieee</vt:lpwstr>
  </property>
</Properties>
</file>