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E8BC3" w14:textId="652A79D6" w:rsidR="00BB7D9F" w:rsidRPr="008667C7" w:rsidRDefault="00BB7D9F" w:rsidP="00BB7D9F">
      <w:pPr>
        <w:spacing w:after="0"/>
        <w:jc w:val="both"/>
        <w:rPr>
          <w:rFonts w:cs="Arial"/>
          <w:b/>
          <w:color w:val="000000" w:themeColor="text1"/>
        </w:rPr>
      </w:pPr>
      <w:bookmarkStart w:id="0" w:name="_GoBack"/>
      <w:bookmarkEnd w:id="0"/>
      <w:r>
        <w:rPr>
          <w:rFonts w:cs="Arial"/>
          <w:b/>
          <w:color w:val="000000" w:themeColor="text1"/>
        </w:rPr>
        <w:t>S</w:t>
      </w:r>
      <w:r w:rsidRPr="00CC2F13">
        <w:rPr>
          <w:rFonts w:cs="Arial"/>
          <w:b/>
          <w:color w:val="000000" w:themeColor="text1"/>
        </w:rPr>
        <w:t xml:space="preserve">urvey modes </w:t>
      </w:r>
      <w:r>
        <w:rPr>
          <w:rFonts w:cs="Arial"/>
          <w:b/>
          <w:color w:val="000000" w:themeColor="text1"/>
        </w:rPr>
        <w:t xml:space="preserve">comparison in </w:t>
      </w:r>
      <w:r w:rsidRPr="00CC2F13">
        <w:rPr>
          <w:rFonts w:cs="Arial"/>
          <w:b/>
          <w:color w:val="000000" w:themeColor="text1"/>
        </w:rPr>
        <w:t>contingent valuation</w:t>
      </w:r>
      <w:r>
        <w:rPr>
          <w:rFonts w:cs="Arial"/>
          <w:b/>
          <w:color w:val="000000" w:themeColor="text1"/>
        </w:rPr>
        <w:t xml:space="preserve">: </w:t>
      </w:r>
      <w:r w:rsidRPr="008667C7">
        <w:rPr>
          <w:rFonts w:cs="Arial"/>
          <w:b/>
          <w:color w:val="000000" w:themeColor="text1"/>
        </w:rPr>
        <w:t xml:space="preserve">internet </w:t>
      </w:r>
      <w:r>
        <w:rPr>
          <w:rFonts w:cs="Arial"/>
          <w:b/>
          <w:color w:val="000000" w:themeColor="text1"/>
        </w:rPr>
        <w:t xml:space="preserve">panels and </w:t>
      </w:r>
      <w:r w:rsidRPr="008667C7">
        <w:rPr>
          <w:rFonts w:cs="Arial"/>
          <w:b/>
          <w:color w:val="000000" w:themeColor="text1"/>
        </w:rPr>
        <w:t>mail</w:t>
      </w:r>
      <w:r>
        <w:rPr>
          <w:rFonts w:cs="Arial"/>
          <w:b/>
          <w:color w:val="000000" w:themeColor="text1"/>
        </w:rPr>
        <w:t xml:space="preserve"> surveys</w:t>
      </w:r>
      <w:r w:rsidRPr="008667C7">
        <w:rPr>
          <w:rFonts w:cs="Arial"/>
          <w:b/>
          <w:color w:val="000000" w:themeColor="text1"/>
        </w:rPr>
        <w:t xml:space="preserve"> </w:t>
      </w:r>
    </w:p>
    <w:p w14:paraId="5B5477E7" w14:textId="4709309D" w:rsidR="00BB7D9F" w:rsidRDefault="00BB7D9F" w:rsidP="00BB7D9F">
      <w:pPr>
        <w:autoSpaceDE w:val="0"/>
        <w:autoSpaceDN w:val="0"/>
        <w:adjustRightInd w:val="0"/>
        <w:spacing w:after="0"/>
        <w:rPr>
          <w:rFonts w:cs="NimbusSanL-Regu"/>
        </w:rPr>
      </w:pPr>
    </w:p>
    <w:p w14:paraId="3B54BE2B" w14:textId="77777777" w:rsidR="00416903" w:rsidRPr="008667C7" w:rsidRDefault="00416903" w:rsidP="00416903">
      <w:pPr>
        <w:autoSpaceDE w:val="0"/>
        <w:autoSpaceDN w:val="0"/>
        <w:adjustRightInd w:val="0"/>
        <w:spacing w:after="0" w:line="240" w:lineRule="auto"/>
        <w:rPr>
          <w:rFonts w:cs="NimbusSanL-Regu"/>
        </w:rPr>
      </w:pPr>
      <w:r w:rsidRPr="008667C7">
        <w:rPr>
          <w:rFonts w:cs="NimbusSanL-Regu"/>
        </w:rPr>
        <w:t>Mandy Ryan</w:t>
      </w:r>
    </w:p>
    <w:p w14:paraId="3D105A27" w14:textId="77777777" w:rsidR="00416903" w:rsidRPr="008667C7" w:rsidRDefault="00416903" w:rsidP="00416903">
      <w:pPr>
        <w:autoSpaceDE w:val="0"/>
        <w:autoSpaceDN w:val="0"/>
        <w:adjustRightInd w:val="0"/>
        <w:spacing w:after="0" w:line="240" w:lineRule="auto"/>
        <w:rPr>
          <w:rFonts w:cs="NimbusSanL-ReguItal"/>
        </w:rPr>
      </w:pPr>
      <w:r w:rsidRPr="008667C7">
        <w:rPr>
          <w:rFonts w:cs="NimbusSanL-ReguItal"/>
        </w:rPr>
        <w:t>University of Aberdeen, UK</w:t>
      </w:r>
    </w:p>
    <w:p w14:paraId="375F5E8A" w14:textId="77777777" w:rsidR="00416903" w:rsidRPr="008667C7" w:rsidRDefault="00416903" w:rsidP="00416903">
      <w:pPr>
        <w:autoSpaceDE w:val="0"/>
        <w:autoSpaceDN w:val="0"/>
        <w:adjustRightInd w:val="0"/>
        <w:spacing w:after="0" w:line="240" w:lineRule="auto"/>
        <w:rPr>
          <w:rFonts w:cs="NimbusSanL-Regu"/>
        </w:rPr>
      </w:pPr>
    </w:p>
    <w:p w14:paraId="60BA9BD6" w14:textId="77777777" w:rsidR="00416903" w:rsidRPr="008667C7" w:rsidRDefault="00416903" w:rsidP="00416903">
      <w:pPr>
        <w:autoSpaceDE w:val="0"/>
        <w:autoSpaceDN w:val="0"/>
        <w:adjustRightInd w:val="0"/>
        <w:spacing w:after="0" w:line="240" w:lineRule="auto"/>
        <w:rPr>
          <w:rFonts w:cs="CMSY10"/>
        </w:rPr>
      </w:pPr>
      <w:r w:rsidRPr="008667C7">
        <w:rPr>
          <w:rFonts w:cs="NimbusSanL-Regu"/>
        </w:rPr>
        <w:t xml:space="preserve">Emmanouil Mentzakis </w:t>
      </w:r>
    </w:p>
    <w:p w14:paraId="71F95A6C" w14:textId="77777777" w:rsidR="00416903" w:rsidRDefault="00416903" w:rsidP="00416903">
      <w:pPr>
        <w:autoSpaceDE w:val="0"/>
        <w:autoSpaceDN w:val="0"/>
        <w:adjustRightInd w:val="0"/>
        <w:spacing w:after="0" w:line="240" w:lineRule="auto"/>
        <w:rPr>
          <w:rFonts w:cs="NimbusSanL-ReguItal"/>
        </w:rPr>
      </w:pPr>
      <w:r w:rsidRPr="008667C7">
        <w:rPr>
          <w:rFonts w:cs="NimbusSanL-ReguItal"/>
        </w:rPr>
        <w:t>University of Southampton, UK</w:t>
      </w:r>
    </w:p>
    <w:p w14:paraId="060EE0D7" w14:textId="77777777" w:rsidR="00416903" w:rsidRDefault="00416903" w:rsidP="00416903">
      <w:pPr>
        <w:autoSpaceDE w:val="0"/>
        <w:autoSpaceDN w:val="0"/>
        <w:adjustRightInd w:val="0"/>
        <w:spacing w:after="0" w:line="240" w:lineRule="auto"/>
        <w:rPr>
          <w:rFonts w:cs="NimbusSanL-ReguItal"/>
        </w:rPr>
      </w:pPr>
    </w:p>
    <w:p w14:paraId="03D45879" w14:textId="77777777" w:rsidR="00416903" w:rsidRDefault="00416903" w:rsidP="00416903">
      <w:pPr>
        <w:autoSpaceDE w:val="0"/>
        <w:autoSpaceDN w:val="0"/>
        <w:adjustRightInd w:val="0"/>
        <w:spacing w:after="0" w:line="240" w:lineRule="auto"/>
        <w:rPr>
          <w:rFonts w:cs="NimbusSanL-ReguItal"/>
        </w:rPr>
      </w:pPr>
      <w:r>
        <w:rPr>
          <w:rFonts w:cs="NimbusSanL-ReguItal"/>
        </w:rPr>
        <w:t>Catriona Matheson</w:t>
      </w:r>
    </w:p>
    <w:p w14:paraId="0452CE90" w14:textId="43740063" w:rsidR="00416903" w:rsidRDefault="00416903" w:rsidP="00416903">
      <w:pPr>
        <w:autoSpaceDE w:val="0"/>
        <w:autoSpaceDN w:val="0"/>
        <w:adjustRightInd w:val="0"/>
        <w:spacing w:after="0" w:line="240" w:lineRule="auto"/>
        <w:rPr>
          <w:rFonts w:cs="NimbusSanL-ReguItal"/>
        </w:rPr>
      </w:pPr>
      <w:r>
        <w:rPr>
          <w:rFonts w:cs="NimbusSanL-ReguItal"/>
        </w:rPr>
        <w:t>University of Stirling, UK</w:t>
      </w:r>
    </w:p>
    <w:p w14:paraId="543FA9CF" w14:textId="29624DDB" w:rsidR="00416903" w:rsidRDefault="00416903" w:rsidP="00416903">
      <w:pPr>
        <w:autoSpaceDE w:val="0"/>
        <w:autoSpaceDN w:val="0"/>
        <w:adjustRightInd w:val="0"/>
        <w:spacing w:after="0" w:line="240" w:lineRule="auto"/>
        <w:rPr>
          <w:rFonts w:cs="NimbusSanL-ReguItal"/>
        </w:rPr>
      </w:pPr>
    </w:p>
    <w:p w14:paraId="3B51945D" w14:textId="6581F5BB" w:rsidR="00416903" w:rsidRPr="00416903" w:rsidRDefault="00416903" w:rsidP="00416903">
      <w:pPr>
        <w:autoSpaceDE w:val="0"/>
        <w:autoSpaceDN w:val="0"/>
        <w:adjustRightInd w:val="0"/>
        <w:spacing w:after="0" w:line="240" w:lineRule="auto"/>
        <w:rPr>
          <w:rFonts w:cs="NimbusSanL-ReguItal"/>
        </w:rPr>
      </w:pPr>
      <w:r w:rsidRPr="00416903">
        <w:rPr>
          <w:rFonts w:cs="NimbusSanL-ReguItal"/>
        </w:rPr>
        <w:t>Christine Bond</w:t>
      </w:r>
    </w:p>
    <w:p w14:paraId="42E71FD6" w14:textId="27792265" w:rsidR="00416903" w:rsidRDefault="00416903" w:rsidP="00416903">
      <w:pPr>
        <w:autoSpaceDE w:val="0"/>
        <w:autoSpaceDN w:val="0"/>
        <w:adjustRightInd w:val="0"/>
        <w:spacing w:after="0" w:line="240" w:lineRule="auto"/>
        <w:rPr>
          <w:rFonts w:cs="NimbusSanL-ReguItal"/>
        </w:rPr>
      </w:pPr>
      <w:r w:rsidRPr="00416903">
        <w:rPr>
          <w:rFonts w:cs="NimbusSanL-ReguItal"/>
        </w:rPr>
        <w:t>University of Aberdeen</w:t>
      </w:r>
    </w:p>
    <w:p w14:paraId="469ACA6E" w14:textId="77777777" w:rsidR="00416903" w:rsidRDefault="00416903" w:rsidP="00BB7D9F">
      <w:pPr>
        <w:autoSpaceDE w:val="0"/>
        <w:autoSpaceDN w:val="0"/>
        <w:adjustRightInd w:val="0"/>
        <w:spacing w:after="0"/>
        <w:rPr>
          <w:rFonts w:cs="NimbusSanL-Regu"/>
        </w:rPr>
      </w:pPr>
    </w:p>
    <w:p w14:paraId="3EB9461E" w14:textId="77777777" w:rsidR="00AA1751" w:rsidRPr="008667C7" w:rsidRDefault="00AA1751" w:rsidP="00AA1751">
      <w:pPr>
        <w:autoSpaceDE w:val="0"/>
        <w:autoSpaceDN w:val="0"/>
        <w:adjustRightInd w:val="0"/>
        <w:spacing w:after="0" w:line="240" w:lineRule="auto"/>
        <w:rPr>
          <w:rFonts w:cs="NimbusSanL-Bold"/>
          <w:b/>
          <w:bCs/>
        </w:rPr>
      </w:pPr>
    </w:p>
    <w:p w14:paraId="64155A41" w14:textId="77777777" w:rsidR="0056064F" w:rsidRDefault="0056064F" w:rsidP="00AA1751">
      <w:pPr>
        <w:autoSpaceDE w:val="0"/>
        <w:autoSpaceDN w:val="0"/>
        <w:adjustRightInd w:val="0"/>
        <w:spacing w:after="0" w:line="240" w:lineRule="auto"/>
        <w:rPr>
          <w:rFonts w:cs="NimbusSanL-Bold"/>
          <w:b/>
          <w:bCs/>
        </w:rPr>
      </w:pPr>
      <w:r>
        <w:rPr>
          <w:rFonts w:cs="NimbusSanL-Bold"/>
          <w:b/>
          <w:bCs/>
        </w:rPr>
        <w:t>Abstract</w:t>
      </w:r>
    </w:p>
    <w:p w14:paraId="4F708515" w14:textId="77777777" w:rsidR="0056064F" w:rsidRDefault="0056064F" w:rsidP="00AA1751">
      <w:pPr>
        <w:autoSpaceDE w:val="0"/>
        <w:autoSpaceDN w:val="0"/>
        <w:adjustRightInd w:val="0"/>
        <w:spacing w:after="0" w:line="240" w:lineRule="auto"/>
        <w:rPr>
          <w:rFonts w:cs="NimbusSanL-Bold"/>
          <w:b/>
          <w:bCs/>
        </w:rPr>
      </w:pPr>
    </w:p>
    <w:p w14:paraId="4E3A42D3" w14:textId="03BDA92C" w:rsidR="006E3FDB" w:rsidRDefault="00EC5AD7" w:rsidP="006E3FDB">
      <w:pPr>
        <w:spacing w:after="0"/>
        <w:jc w:val="both"/>
        <w:rPr>
          <w:rFonts w:eastAsiaTheme="minorEastAsia" w:cstheme="minorHAnsi"/>
        </w:rPr>
      </w:pPr>
      <w:r>
        <w:rPr>
          <w:rFonts w:cstheme="minorHAnsi"/>
        </w:rPr>
        <w:t xml:space="preserve">Stated preferences methods are </w:t>
      </w:r>
      <w:r w:rsidR="00D164FC">
        <w:rPr>
          <w:rFonts w:cstheme="minorHAnsi"/>
        </w:rPr>
        <w:t>extensively applied in health economics to elicit preferences</w:t>
      </w:r>
      <w:r w:rsidR="00BF3FE9">
        <w:rPr>
          <w:rFonts w:cstheme="minorHAnsi"/>
        </w:rPr>
        <w:t xml:space="preserve">. </w:t>
      </w:r>
      <w:r w:rsidR="004327A0">
        <w:rPr>
          <w:rFonts w:cstheme="minorHAnsi"/>
        </w:rPr>
        <w:t xml:space="preserve">Whilst mailed surveys were commonly used to collect data, </w:t>
      </w:r>
      <w:r w:rsidR="000E4FBE">
        <w:rPr>
          <w:rFonts w:cstheme="minorHAnsi"/>
        </w:rPr>
        <w:t xml:space="preserve">internet panel (IP) surveys are being increasingly used. </w:t>
      </w:r>
      <w:r w:rsidR="004327A0">
        <w:rPr>
          <w:rFonts w:cstheme="minorHAnsi"/>
        </w:rPr>
        <w:t xml:space="preserve">This raises </w:t>
      </w:r>
      <w:r w:rsidR="00AE255B">
        <w:rPr>
          <w:rFonts w:cstheme="minorHAnsi"/>
        </w:rPr>
        <w:t xml:space="preserve">questions about the </w:t>
      </w:r>
      <w:r w:rsidR="00D164FC">
        <w:rPr>
          <w:rFonts w:cstheme="minorHAnsi"/>
        </w:rPr>
        <w:t xml:space="preserve">validity of </w:t>
      </w:r>
      <w:r>
        <w:rPr>
          <w:rFonts w:cstheme="minorHAnsi"/>
        </w:rPr>
        <w:t xml:space="preserve">responses and </w:t>
      </w:r>
      <w:r w:rsidR="00D164FC">
        <w:rPr>
          <w:rFonts w:cstheme="minorHAnsi"/>
        </w:rPr>
        <w:t xml:space="preserve">estimated </w:t>
      </w:r>
      <w:r w:rsidR="00BF3FE9">
        <w:rPr>
          <w:rFonts w:cstheme="minorHAnsi"/>
        </w:rPr>
        <w:t>willingness-to-pay (</w:t>
      </w:r>
      <w:r w:rsidR="00D164FC">
        <w:rPr>
          <w:rFonts w:cstheme="minorHAnsi"/>
        </w:rPr>
        <w:t>WTP</w:t>
      </w:r>
      <w:r w:rsidR="00BF3FE9">
        <w:rPr>
          <w:rFonts w:cstheme="minorHAnsi"/>
        </w:rPr>
        <w:t>)</w:t>
      </w:r>
      <w:r w:rsidR="00D164FC">
        <w:rPr>
          <w:rFonts w:cstheme="minorHAnsi"/>
        </w:rPr>
        <w:t xml:space="preserve"> values</w:t>
      </w:r>
      <w:r w:rsidR="004327A0">
        <w:rPr>
          <w:rFonts w:cstheme="minorHAnsi"/>
        </w:rPr>
        <w:t xml:space="preserve"> generated from IP surveys. </w:t>
      </w:r>
      <w:r w:rsidR="00AE255B">
        <w:rPr>
          <w:rFonts w:cstheme="minorHAnsi"/>
        </w:rPr>
        <w:t xml:space="preserve">We </w:t>
      </w:r>
      <w:r w:rsidR="001B5B5E">
        <w:rPr>
          <w:rFonts w:cstheme="minorHAnsi"/>
        </w:rPr>
        <w:t xml:space="preserve">conduct </w:t>
      </w:r>
      <w:r w:rsidR="000125AB">
        <w:rPr>
          <w:rFonts w:cstheme="minorHAnsi"/>
        </w:rPr>
        <w:t xml:space="preserve">the first study in health to </w:t>
      </w:r>
      <w:r w:rsidR="00AE255B">
        <w:rPr>
          <w:rFonts w:cstheme="minorHAnsi"/>
        </w:rPr>
        <w:t xml:space="preserve">compare a </w:t>
      </w:r>
      <w:r>
        <w:rPr>
          <w:rFonts w:cstheme="minorHAnsi"/>
        </w:rPr>
        <w:t xml:space="preserve">contingent valuation (CV) </w:t>
      </w:r>
      <w:r w:rsidR="00F60F98">
        <w:rPr>
          <w:rFonts w:cstheme="minorHAnsi"/>
        </w:rPr>
        <w:t>internet</w:t>
      </w:r>
      <w:r w:rsidR="00106946">
        <w:rPr>
          <w:rFonts w:cstheme="minorHAnsi"/>
        </w:rPr>
        <w:t xml:space="preserve"> panel </w:t>
      </w:r>
      <w:r w:rsidR="00AE255B">
        <w:rPr>
          <w:rFonts w:cstheme="minorHAnsi"/>
        </w:rPr>
        <w:t xml:space="preserve">survey with </w:t>
      </w:r>
      <w:r w:rsidR="00396909">
        <w:rPr>
          <w:rFonts w:cstheme="minorHAnsi"/>
        </w:rPr>
        <w:t xml:space="preserve">a </w:t>
      </w:r>
      <w:r w:rsidR="00FE689B">
        <w:rPr>
          <w:rFonts w:cstheme="minorHAnsi"/>
        </w:rPr>
        <w:t xml:space="preserve">mailed </w:t>
      </w:r>
      <w:r w:rsidR="00AE255B">
        <w:rPr>
          <w:rFonts w:cstheme="minorHAnsi"/>
        </w:rPr>
        <w:t>survey</w:t>
      </w:r>
      <w:r w:rsidR="00FE689B">
        <w:rPr>
          <w:rFonts w:cstheme="minorHAnsi"/>
        </w:rPr>
        <w:t xml:space="preserve"> using the Electoral Roll. </w:t>
      </w:r>
      <w:r w:rsidR="00106946">
        <w:rPr>
          <w:rFonts w:cstheme="minorHAnsi"/>
        </w:rPr>
        <w:t xml:space="preserve">Our IP </w:t>
      </w:r>
      <w:r w:rsidR="00F60F98">
        <w:rPr>
          <w:rFonts w:cstheme="minorHAnsi"/>
        </w:rPr>
        <w:t>ha</w:t>
      </w:r>
      <w:r w:rsidR="00106946">
        <w:rPr>
          <w:rFonts w:cstheme="minorHAnsi"/>
        </w:rPr>
        <w:t>s</w:t>
      </w:r>
      <w:r w:rsidR="00F60F98">
        <w:rPr>
          <w:rFonts w:cstheme="minorHAnsi"/>
        </w:rPr>
        <w:t xml:space="preserve"> </w:t>
      </w:r>
      <w:r w:rsidR="00EC61C8">
        <w:rPr>
          <w:rFonts w:cstheme="minorHAnsi"/>
        </w:rPr>
        <w:t xml:space="preserve">a </w:t>
      </w:r>
      <w:r w:rsidR="00F60F98">
        <w:rPr>
          <w:rFonts w:cstheme="minorHAnsi"/>
        </w:rPr>
        <w:t xml:space="preserve">higher response rate and lower </w:t>
      </w:r>
      <w:r w:rsidR="00C23C90">
        <w:rPr>
          <w:rFonts w:cstheme="minorHAnsi"/>
        </w:rPr>
        <w:t xml:space="preserve">item </w:t>
      </w:r>
      <w:r w:rsidR="00F60F98">
        <w:rPr>
          <w:rFonts w:cstheme="minorHAnsi"/>
        </w:rPr>
        <w:t xml:space="preserve">missing </w:t>
      </w:r>
      <w:r w:rsidR="00F60F98">
        <w:t>response rate</w:t>
      </w:r>
      <w:r w:rsidR="00C23C90">
        <w:t xml:space="preserve">. </w:t>
      </w:r>
      <w:r w:rsidR="00BF3FE9" w:rsidRPr="00DF28ED">
        <w:t>Th</w:t>
      </w:r>
      <w:r w:rsidR="00BD4CD6" w:rsidRPr="00DF28ED">
        <w:t xml:space="preserve">e </w:t>
      </w:r>
      <w:r w:rsidR="00162BBB" w:rsidRPr="00DF28ED">
        <w:t xml:space="preserve">difference is reduced </w:t>
      </w:r>
      <w:r w:rsidR="00F60F98">
        <w:t>but remains when restricting comparisons to valid</w:t>
      </w:r>
      <w:r w:rsidR="00264696">
        <w:t xml:space="preserve"> </w:t>
      </w:r>
      <w:r w:rsidR="00F60F98">
        <w:t xml:space="preserve">WTPs. </w:t>
      </w:r>
      <w:r w:rsidR="00617868" w:rsidRPr="00617868">
        <w:t xml:space="preserve"> </w:t>
      </w:r>
      <w:r w:rsidR="00617868">
        <w:t>Sample characteristics differ, with significant differences between modes for gender, age, income, and attitudes and knowledge.</w:t>
      </w:r>
      <w:r w:rsidR="00777BD8">
        <w:t xml:space="preserve"> </w:t>
      </w:r>
      <w:r w:rsidR="008C3D80">
        <w:t xml:space="preserve">Whilst difference in </w:t>
      </w:r>
      <w:r w:rsidR="008C3D80">
        <w:rPr>
          <w:rFonts w:cstheme="minorHAnsi"/>
        </w:rPr>
        <w:t xml:space="preserve">WTP values exist, with the IP resulting in higher values, we find limited evidence that such differences are statistically </w:t>
      </w:r>
      <w:r w:rsidR="00617868">
        <w:rPr>
          <w:rFonts w:cstheme="minorHAnsi"/>
        </w:rPr>
        <w:t>significant</w:t>
      </w:r>
      <w:r w:rsidR="008C3D80">
        <w:rPr>
          <w:rFonts w:cstheme="minorHAnsi"/>
        </w:rPr>
        <w:t xml:space="preserve">. </w:t>
      </w:r>
      <w:r w:rsidR="00676A67">
        <w:rPr>
          <w:rFonts w:cstheme="minorHAnsi"/>
        </w:rPr>
        <w:t xml:space="preserve"> </w:t>
      </w:r>
      <w:r w:rsidR="00106946">
        <w:rPr>
          <w:rFonts w:cstheme="minorHAnsi"/>
        </w:rPr>
        <w:t xml:space="preserve">The mail survey has </w:t>
      </w:r>
      <w:r w:rsidR="00F60F98">
        <w:rPr>
          <w:rFonts w:cstheme="minorHAnsi"/>
        </w:rPr>
        <w:t>lower initial cost per response</w:t>
      </w:r>
      <w:r w:rsidR="00A05E51">
        <w:rPr>
          <w:rFonts w:cstheme="minorHAnsi"/>
        </w:rPr>
        <w:t>;</w:t>
      </w:r>
      <w:r w:rsidR="00F60F98">
        <w:rPr>
          <w:rFonts w:cstheme="minorHAnsi"/>
        </w:rPr>
        <w:t xml:space="preserve"> however, once restricting samples to valid </w:t>
      </w:r>
      <w:r w:rsidR="00264696">
        <w:rPr>
          <w:rFonts w:cstheme="minorHAnsi"/>
        </w:rPr>
        <w:t xml:space="preserve">WTP </w:t>
      </w:r>
      <w:r w:rsidR="00F60F98">
        <w:rPr>
          <w:rFonts w:cstheme="minorHAnsi"/>
        </w:rPr>
        <w:t xml:space="preserve">responses with non-missing respondent information the cost per response </w:t>
      </w:r>
      <w:r w:rsidR="00BF3FE9">
        <w:rPr>
          <w:rFonts w:cstheme="minorHAnsi"/>
        </w:rPr>
        <w:t xml:space="preserve">across </w:t>
      </w:r>
      <w:r w:rsidR="00F60F98">
        <w:rPr>
          <w:rFonts w:cstheme="minorHAnsi"/>
        </w:rPr>
        <w:t xml:space="preserve">modes is </w:t>
      </w:r>
      <w:r w:rsidR="00555CF4">
        <w:rPr>
          <w:rFonts w:cstheme="minorHAnsi"/>
        </w:rPr>
        <w:t>similar</w:t>
      </w:r>
      <w:r w:rsidR="00F60F98">
        <w:rPr>
          <w:rFonts w:cstheme="minorHAnsi"/>
        </w:rPr>
        <w:t>.</w:t>
      </w:r>
      <w:r w:rsidR="00E266BC">
        <w:rPr>
          <w:rFonts w:cstheme="minorHAnsi"/>
        </w:rPr>
        <w:t xml:space="preserve"> </w:t>
      </w:r>
      <w:r w:rsidR="008A549D">
        <w:t xml:space="preserve">Our </w:t>
      </w:r>
      <w:r w:rsidR="00917A80">
        <w:t xml:space="preserve">results, suggesting </w:t>
      </w:r>
      <w:r w:rsidR="008A549D">
        <w:t>that internet panels generate valid and cost-effective values</w:t>
      </w:r>
      <w:r w:rsidR="00917A80">
        <w:t>,</w:t>
      </w:r>
      <w:r w:rsidR="008A549D">
        <w:t xml:space="preserve"> </w:t>
      </w:r>
      <w:r w:rsidR="008A549D">
        <w:rPr>
          <w:rFonts w:eastAsiaTheme="minorEastAsia" w:cstheme="minorHAnsi"/>
        </w:rPr>
        <w:t>are encouraging as researchers move increasingly to IPs to collect preference data.</w:t>
      </w:r>
      <w:r w:rsidR="007C41AF">
        <w:rPr>
          <w:rFonts w:eastAsiaTheme="minorEastAsia" w:cstheme="minorHAnsi"/>
        </w:rPr>
        <w:t xml:space="preserve"> </w:t>
      </w:r>
    </w:p>
    <w:p w14:paraId="5792A444" w14:textId="6394DCFA" w:rsidR="008A549D" w:rsidRDefault="008A549D" w:rsidP="006E3FDB">
      <w:pPr>
        <w:spacing w:after="0"/>
        <w:jc w:val="both"/>
        <w:rPr>
          <w:rFonts w:eastAsiaTheme="minorEastAsia" w:cstheme="minorHAnsi"/>
        </w:rPr>
      </w:pPr>
    </w:p>
    <w:p w14:paraId="3394E620" w14:textId="724D1C3C" w:rsidR="002E57CD" w:rsidRDefault="002E57CD" w:rsidP="006E3FDB">
      <w:pPr>
        <w:spacing w:after="0"/>
        <w:jc w:val="both"/>
        <w:rPr>
          <w:rFonts w:eastAsiaTheme="minorEastAsia" w:cstheme="minorHAnsi"/>
        </w:rPr>
      </w:pPr>
    </w:p>
    <w:p w14:paraId="7CF16CC3" w14:textId="5FC4852F" w:rsidR="00965127" w:rsidRDefault="00BB7D9F" w:rsidP="00F90608">
      <w:pPr>
        <w:spacing w:after="0"/>
        <w:jc w:val="both"/>
        <w:rPr>
          <w:rFonts w:cstheme="minorHAnsi"/>
          <w:b/>
          <w:smallCaps/>
        </w:rPr>
      </w:pPr>
      <w:r>
        <w:rPr>
          <w:rFonts w:cstheme="minorHAnsi"/>
          <w:b/>
        </w:rPr>
        <w:t xml:space="preserve">1. </w:t>
      </w:r>
      <w:r w:rsidR="00525F56" w:rsidRPr="00FE1F2F">
        <w:rPr>
          <w:rFonts w:cstheme="minorHAnsi"/>
          <w:b/>
        </w:rPr>
        <w:t>Introduction</w:t>
      </w:r>
    </w:p>
    <w:p w14:paraId="782EEB6D" w14:textId="6580100C" w:rsidR="00FC7E9E" w:rsidRPr="00965127" w:rsidRDefault="006D0EBC" w:rsidP="00F90608">
      <w:pPr>
        <w:spacing w:after="0"/>
        <w:jc w:val="both"/>
        <w:rPr>
          <w:rFonts w:cstheme="minorHAnsi"/>
          <w:b/>
          <w:smallCaps/>
        </w:rPr>
      </w:pPr>
      <w:r w:rsidRPr="00DF28ED">
        <w:rPr>
          <w:rFonts w:cstheme="minorHAnsi"/>
        </w:rPr>
        <w:t xml:space="preserve">Stated preferences methods are </w:t>
      </w:r>
      <w:r w:rsidR="00F21FCD" w:rsidRPr="00DF28ED">
        <w:rPr>
          <w:rFonts w:cstheme="minorHAnsi"/>
        </w:rPr>
        <w:t xml:space="preserve">extensively </w:t>
      </w:r>
      <w:r w:rsidR="00617868">
        <w:rPr>
          <w:rFonts w:cstheme="minorHAnsi"/>
        </w:rPr>
        <w:t>used</w:t>
      </w:r>
      <w:r w:rsidR="00617868" w:rsidRPr="00DF28ED">
        <w:rPr>
          <w:rFonts w:cstheme="minorHAnsi"/>
        </w:rPr>
        <w:t xml:space="preserve"> </w:t>
      </w:r>
      <w:r w:rsidR="00F21FCD" w:rsidRPr="00DF28ED">
        <w:rPr>
          <w:rFonts w:cstheme="minorHAnsi"/>
        </w:rPr>
        <w:t xml:space="preserve">in </w:t>
      </w:r>
      <w:r w:rsidR="00A3525C" w:rsidRPr="00DF28ED">
        <w:rPr>
          <w:rFonts w:cstheme="minorHAnsi"/>
        </w:rPr>
        <w:t xml:space="preserve">applied </w:t>
      </w:r>
      <w:r w:rsidR="00F21FCD" w:rsidRPr="00DF28ED">
        <w:rPr>
          <w:rFonts w:cstheme="minorHAnsi"/>
        </w:rPr>
        <w:t>economics to elicit preferences</w:t>
      </w:r>
      <w:r w:rsidR="008C7D29" w:rsidRPr="00DF28ED">
        <w:rPr>
          <w:rFonts w:cstheme="minorHAnsi"/>
        </w:rPr>
        <w:t xml:space="preserve">. </w:t>
      </w:r>
      <w:r w:rsidR="00F21FCD" w:rsidRPr="00DF28ED">
        <w:rPr>
          <w:rFonts w:cstheme="minorHAnsi"/>
        </w:rPr>
        <w:t xml:space="preserve">With the emergence of </w:t>
      </w:r>
      <w:r w:rsidR="00D51A0B" w:rsidRPr="00DF28ED">
        <w:rPr>
          <w:rFonts w:cstheme="minorHAnsi"/>
        </w:rPr>
        <w:t>internet-based</w:t>
      </w:r>
      <w:r w:rsidR="000E4990" w:rsidRPr="00DF28ED">
        <w:rPr>
          <w:rFonts w:cstheme="minorHAnsi"/>
        </w:rPr>
        <w:t xml:space="preserve"> surveys</w:t>
      </w:r>
      <w:r w:rsidR="00396909" w:rsidRPr="00DF28ED">
        <w:rPr>
          <w:rFonts w:cstheme="minorHAnsi"/>
        </w:rPr>
        <w:t xml:space="preserve"> and falling response rates to mailed surveys</w:t>
      </w:r>
      <w:r w:rsidR="00364616" w:rsidRPr="00DF28ED">
        <w:rPr>
          <w:rFonts w:cstheme="minorHAnsi"/>
        </w:rPr>
        <w:t>,</w:t>
      </w:r>
      <w:r w:rsidR="00F21FCD" w:rsidRPr="00DF28ED">
        <w:rPr>
          <w:rFonts w:cstheme="minorHAnsi"/>
        </w:rPr>
        <w:t xml:space="preserve"> it has become </w:t>
      </w:r>
      <w:r w:rsidR="000E4990" w:rsidRPr="00DF28ED">
        <w:rPr>
          <w:rFonts w:cstheme="minorHAnsi"/>
        </w:rPr>
        <w:t>increasing</w:t>
      </w:r>
      <w:r w:rsidR="00D51A0B" w:rsidRPr="00DF28ED">
        <w:rPr>
          <w:rFonts w:cstheme="minorHAnsi"/>
        </w:rPr>
        <w:t>ly common to collect data using internet panels</w:t>
      </w:r>
      <w:r w:rsidR="003A20AE" w:rsidRPr="00DF28ED">
        <w:rPr>
          <w:rFonts w:cstheme="minorHAnsi"/>
        </w:rPr>
        <w:t xml:space="preserve"> (IPs)</w:t>
      </w:r>
      <w:r w:rsidR="00D51A0B" w:rsidRPr="00DF28ED">
        <w:rPr>
          <w:rFonts w:cstheme="minorHAnsi"/>
        </w:rPr>
        <w:t xml:space="preserve">. </w:t>
      </w:r>
      <w:r w:rsidR="000E4990" w:rsidRPr="00DF28ED">
        <w:rPr>
          <w:rFonts w:cstheme="minorHAnsi"/>
        </w:rPr>
        <w:t>I</w:t>
      </w:r>
      <w:r w:rsidR="00162BBB" w:rsidRPr="00DF28ED">
        <w:rPr>
          <w:rFonts w:cstheme="minorHAnsi"/>
        </w:rPr>
        <w:t>Ps</w:t>
      </w:r>
      <w:r w:rsidR="000E4990" w:rsidRPr="00DF28ED">
        <w:rPr>
          <w:rFonts w:cstheme="minorHAnsi"/>
        </w:rPr>
        <w:t xml:space="preserve"> have advantages </w:t>
      </w:r>
      <w:r w:rsidR="00D816AE" w:rsidRPr="00DF28ED">
        <w:rPr>
          <w:rFonts w:cstheme="minorHAnsi"/>
        </w:rPr>
        <w:t>in comparison</w:t>
      </w:r>
      <w:r w:rsidR="000E4990" w:rsidRPr="00DF28ED">
        <w:rPr>
          <w:rFonts w:cstheme="minorHAnsi"/>
        </w:rPr>
        <w:t xml:space="preserve"> </w:t>
      </w:r>
      <w:r w:rsidR="0035451B" w:rsidRPr="00DF28ED">
        <w:rPr>
          <w:rFonts w:cstheme="minorHAnsi"/>
        </w:rPr>
        <w:t>to traditional used</w:t>
      </w:r>
      <w:r w:rsidR="000E4990" w:rsidRPr="00DF28ED">
        <w:rPr>
          <w:rFonts w:cstheme="minorHAnsi"/>
        </w:rPr>
        <w:t xml:space="preserve"> modes, including: avoidance of transcription and manual input errors</w:t>
      </w:r>
      <w:r w:rsidR="00966FE6" w:rsidRPr="00DF28ED">
        <w:rPr>
          <w:rFonts w:cstheme="minorHAnsi"/>
        </w:rPr>
        <w:t>;</w:t>
      </w:r>
      <w:r w:rsidR="000E4990" w:rsidRPr="00DF28ED">
        <w:rPr>
          <w:rFonts w:cstheme="minorHAnsi"/>
        </w:rPr>
        <w:t xml:space="preserve"> </w:t>
      </w:r>
      <w:r w:rsidR="00162BBB" w:rsidRPr="00DF28ED">
        <w:rPr>
          <w:rFonts w:cstheme="minorHAnsi"/>
        </w:rPr>
        <w:t>faster</w:t>
      </w:r>
      <w:r w:rsidR="008C78A9" w:rsidRPr="00DF28ED">
        <w:rPr>
          <w:rFonts w:cstheme="minorHAnsi"/>
        </w:rPr>
        <w:t xml:space="preserve"> administration</w:t>
      </w:r>
      <w:r w:rsidR="00966FE6" w:rsidRPr="00DF28ED">
        <w:rPr>
          <w:rFonts w:cstheme="minorHAnsi"/>
        </w:rPr>
        <w:t>;</w:t>
      </w:r>
      <w:r w:rsidR="008C78A9" w:rsidRPr="00DF28ED">
        <w:rPr>
          <w:rFonts w:cstheme="minorHAnsi"/>
        </w:rPr>
        <w:t xml:space="preserve"> and removal of interviewer bias (</w:t>
      </w:r>
      <w:proofErr w:type="spellStart"/>
      <w:r w:rsidR="008C78A9" w:rsidRPr="00DF28ED">
        <w:rPr>
          <w:rFonts w:cstheme="minorHAnsi"/>
        </w:rPr>
        <w:t>Dillman</w:t>
      </w:r>
      <w:proofErr w:type="spellEnd"/>
      <w:r w:rsidR="008C78A9" w:rsidRPr="00DF28ED">
        <w:rPr>
          <w:rFonts w:cstheme="minorHAnsi"/>
        </w:rPr>
        <w:t xml:space="preserve"> </w:t>
      </w:r>
      <w:r w:rsidR="008C78A9" w:rsidRPr="008C3D80">
        <w:rPr>
          <w:rFonts w:cstheme="minorHAnsi"/>
        </w:rPr>
        <w:t>et al</w:t>
      </w:r>
      <w:r w:rsidR="008C78A9" w:rsidRPr="00DF28ED">
        <w:rPr>
          <w:rFonts w:cstheme="minorHAnsi"/>
        </w:rPr>
        <w:t xml:space="preserve">., 2009). However, it remains </w:t>
      </w:r>
      <w:r w:rsidR="0035451B" w:rsidRPr="00DF28ED">
        <w:rPr>
          <w:rFonts w:cstheme="minorHAnsi"/>
        </w:rPr>
        <w:t xml:space="preserve">unclear </w:t>
      </w:r>
      <w:r w:rsidR="00823037">
        <w:rPr>
          <w:rFonts w:cstheme="minorHAnsi"/>
        </w:rPr>
        <w:t xml:space="preserve">if </w:t>
      </w:r>
      <w:r w:rsidR="0035451B" w:rsidRPr="00DF28ED">
        <w:rPr>
          <w:rFonts w:cstheme="minorHAnsi"/>
        </w:rPr>
        <w:t>different</w:t>
      </w:r>
      <w:r w:rsidR="00162BBB" w:rsidRPr="00DF28ED">
        <w:rPr>
          <w:rFonts w:cstheme="minorHAnsi"/>
        </w:rPr>
        <w:t xml:space="preserve"> administration modes introduce biases.</w:t>
      </w:r>
      <w:r w:rsidR="00162BBB">
        <w:rPr>
          <w:rFonts w:cstheme="minorHAnsi"/>
        </w:rPr>
        <w:t xml:space="preserve"> </w:t>
      </w:r>
    </w:p>
    <w:p w14:paraId="1442B051" w14:textId="77777777" w:rsidR="00965127" w:rsidRDefault="00965127" w:rsidP="00F90608">
      <w:pPr>
        <w:spacing w:after="0"/>
        <w:jc w:val="both"/>
        <w:rPr>
          <w:rFonts w:cstheme="minorHAnsi"/>
        </w:rPr>
      </w:pPr>
    </w:p>
    <w:p w14:paraId="7DEF5268" w14:textId="5FE2CA5E" w:rsidR="00933423" w:rsidRPr="005E7063" w:rsidRDefault="00162BBB" w:rsidP="004E6A9D">
      <w:pPr>
        <w:autoSpaceDE w:val="0"/>
        <w:autoSpaceDN w:val="0"/>
        <w:adjustRightInd w:val="0"/>
        <w:spacing w:after="0"/>
        <w:jc w:val="both"/>
        <w:rPr>
          <w:rFonts w:cstheme="minorHAnsi"/>
        </w:rPr>
      </w:pPr>
      <w:r w:rsidRPr="00DF28ED">
        <w:rPr>
          <w:rFonts w:cstheme="minorHAnsi"/>
        </w:rPr>
        <w:t>Biases are</w:t>
      </w:r>
      <w:r w:rsidR="00083951" w:rsidRPr="00DF28ED">
        <w:rPr>
          <w:rFonts w:cstheme="minorHAnsi"/>
        </w:rPr>
        <w:t xml:space="preserve"> </w:t>
      </w:r>
      <w:r w:rsidRPr="00DF28ED">
        <w:rPr>
          <w:rFonts w:cstheme="minorHAnsi"/>
        </w:rPr>
        <w:t xml:space="preserve">an </w:t>
      </w:r>
      <w:r w:rsidR="00083951" w:rsidRPr="00DF28ED">
        <w:rPr>
          <w:rFonts w:cstheme="minorHAnsi"/>
        </w:rPr>
        <w:t>important</w:t>
      </w:r>
      <w:r w:rsidRPr="00DF28ED">
        <w:rPr>
          <w:rFonts w:cstheme="minorHAnsi"/>
        </w:rPr>
        <w:t xml:space="preserve"> consideration in</w:t>
      </w:r>
      <w:r w:rsidR="00083951" w:rsidRPr="00DF28ED">
        <w:rPr>
          <w:rFonts w:cstheme="minorHAnsi"/>
        </w:rPr>
        <w:t xml:space="preserve"> </w:t>
      </w:r>
      <w:r w:rsidR="00746931" w:rsidRPr="00DF28ED">
        <w:rPr>
          <w:rFonts w:cstheme="minorHAnsi"/>
        </w:rPr>
        <w:t>health</w:t>
      </w:r>
      <w:r w:rsidR="00083951" w:rsidRPr="00DF28ED">
        <w:rPr>
          <w:rFonts w:cstheme="minorHAnsi"/>
        </w:rPr>
        <w:t xml:space="preserve"> economics where </w:t>
      </w:r>
      <w:r w:rsidR="00A73865" w:rsidRPr="00DF28ED">
        <w:rPr>
          <w:rFonts w:cstheme="minorHAnsi"/>
        </w:rPr>
        <w:t xml:space="preserve">stated preference methods </w:t>
      </w:r>
      <w:r w:rsidR="00083951" w:rsidRPr="00DF28ED">
        <w:rPr>
          <w:rFonts w:cstheme="minorHAnsi"/>
        </w:rPr>
        <w:t>ha</w:t>
      </w:r>
      <w:r w:rsidR="00A73865" w:rsidRPr="00DF28ED">
        <w:rPr>
          <w:rFonts w:cstheme="minorHAnsi"/>
        </w:rPr>
        <w:t xml:space="preserve">ve </w:t>
      </w:r>
      <w:r w:rsidR="00083951" w:rsidRPr="00DF28ED">
        <w:rPr>
          <w:rFonts w:cstheme="minorHAnsi"/>
        </w:rPr>
        <w:t xml:space="preserve">found numerous applications. </w:t>
      </w:r>
      <w:r w:rsidR="0035411D" w:rsidRPr="00DF28ED">
        <w:rPr>
          <w:rFonts w:cstheme="minorHAnsi"/>
        </w:rPr>
        <w:t xml:space="preserve">However, literature on survey mode effects in health economics is limited in </w:t>
      </w:r>
      <w:r w:rsidR="00824B5E" w:rsidRPr="00DF28ED">
        <w:rPr>
          <w:rFonts w:cstheme="minorHAnsi"/>
        </w:rPr>
        <w:t xml:space="preserve">both </w:t>
      </w:r>
      <w:r w:rsidR="0035411D" w:rsidRPr="00DF28ED">
        <w:rPr>
          <w:rFonts w:cstheme="minorHAnsi"/>
        </w:rPr>
        <w:t xml:space="preserve">the number of studies and the modes compared. </w:t>
      </w:r>
      <w:r w:rsidR="00781514" w:rsidRPr="00DF28ED">
        <w:rPr>
          <w:rFonts w:cstheme="minorHAnsi"/>
        </w:rPr>
        <w:t xml:space="preserve">Three studies have investigated mode effects within the health state/health outcome literature. </w:t>
      </w:r>
      <w:r w:rsidR="00AE3830" w:rsidRPr="00DF28ED">
        <w:rPr>
          <w:rFonts w:cstheme="minorHAnsi"/>
        </w:rPr>
        <w:t>Mulhern et al</w:t>
      </w:r>
      <w:r w:rsidR="00355934">
        <w:rPr>
          <w:rFonts w:cstheme="minorHAnsi"/>
        </w:rPr>
        <w:t>.</w:t>
      </w:r>
      <w:r w:rsidR="00AE3830" w:rsidRPr="00DF28ED">
        <w:rPr>
          <w:rFonts w:cstheme="minorHAnsi"/>
        </w:rPr>
        <w:t xml:space="preserve"> (2013) </w:t>
      </w:r>
      <w:r w:rsidR="00083951" w:rsidRPr="00DF28ED">
        <w:rPr>
          <w:rFonts w:cstheme="minorHAnsi"/>
        </w:rPr>
        <w:t>c</w:t>
      </w:r>
      <w:r w:rsidR="00496874" w:rsidRPr="00DF28ED">
        <w:rPr>
          <w:rFonts w:cstheme="minorHAnsi"/>
        </w:rPr>
        <w:t>ompar</w:t>
      </w:r>
      <w:r w:rsidR="00704CCA" w:rsidRPr="00DF28ED">
        <w:rPr>
          <w:rFonts w:cstheme="minorHAnsi"/>
        </w:rPr>
        <w:t xml:space="preserve">ed </w:t>
      </w:r>
      <w:r w:rsidR="00496874" w:rsidRPr="00DF28ED">
        <w:rPr>
          <w:rFonts w:cstheme="minorHAnsi"/>
        </w:rPr>
        <w:t xml:space="preserve">a Computer Assisted Personal Interview (CAPI) survey </w:t>
      </w:r>
      <w:r w:rsidR="00203F2D" w:rsidRPr="00DF28ED">
        <w:rPr>
          <w:rFonts w:cstheme="minorHAnsi"/>
        </w:rPr>
        <w:t xml:space="preserve">(n=201) </w:t>
      </w:r>
      <w:r w:rsidR="00496874" w:rsidRPr="00DF28ED">
        <w:rPr>
          <w:rFonts w:cstheme="minorHAnsi"/>
        </w:rPr>
        <w:t xml:space="preserve">and </w:t>
      </w:r>
      <w:r w:rsidR="00823037">
        <w:rPr>
          <w:rFonts w:cstheme="minorHAnsi"/>
        </w:rPr>
        <w:t xml:space="preserve">an IP </w:t>
      </w:r>
      <w:r w:rsidR="00496874" w:rsidRPr="00DF28ED">
        <w:rPr>
          <w:rFonts w:cstheme="minorHAnsi"/>
        </w:rPr>
        <w:t>survey</w:t>
      </w:r>
      <w:r w:rsidR="00CF1E86" w:rsidRPr="00DF28ED">
        <w:rPr>
          <w:rFonts w:cstheme="minorHAnsi"/>
        </w:rPr>
        <w:t xml:space="preserve"> </w:t>
      </w:r>
      <w:r w:rsidR="00203F2D" w:rsidRPr="00DF28ED">
        <w:rPr>
          <w:rFonts w:cstheme="minorHAnsi"/>
        </w:rPr>
        <w:t xml:space="preserve">(n=221) </w:t>
      </w:r>
      <w:r w:rsidR="00CF1E86" w:rsidRPr="00DF28ED">
        <w:rPr>
          <w:rFonts w:cstheme="minorHAnsi"/>
        </w:rPr>
        <w:t>looking at health state valuations</w:t>
      </w:r>
      <w:r w:rsidR="00704CCA" w:rsidRPr="00DF28ED">
        <w:rPr>
          <w:rFonts w:cstheme="minorHAnsi"/>
        </w:rPr>
        <w:t xml:space="preserve">. </w:t>
      </w:r>
      <w:r w:rsidR="00F07E7B" w:rsidRPr="00DF28ED">
        <w:rPr>
          <w:rFonts w:cstheme="minorHAnsi"/>
        </w:rPr>
        <w:t xml:space="preserve">Preferences were elicited using a discrete choice </w:t>
      </w:r>
      <w:r w:rsidR="00F762D2" w:rsidRPr="00DF28ED">
        <w:rPr>
          <w:rFonts w:cstheme="minorHAnsi"/>
        </w:rPr>
        <w:t>experiment</w:t>
      </w:r>
      <w:r w:rsidR="00F07E7B" w:rsidRPr="00DF28ED">
        <w:rPr>
          <w:rFonts w:cstheme="minorHAnsi"/>
        </w:rPr>
        <w:t xml:space="preserve"> (DCE)</w:t>
      </w:r>
      <w:r w:rsidR="00F762D2" w:rsidRPr="00DF28ED">
        <w:rPr>
          <w:rFonts w:cstheme="minorHAnsi"/>
        </w:rPr>
        <w:t xml:space="preserve">. </w:t>
      </w:r>
      <w:r w:rsidR="00F07E7B" w:rsidRPr="00DF28ED">
        <w:rPr>
          <w:rFonts w:cstheme="minorHAnsi"/>
        </w:rPr>
        <w:t xml:space="preserve">To ensure overall comparability of the sample characteristics across administration modes </w:t>
      </w:r>
      <w:bookmarkStart w:id="1" w:name="_Hlk14359928"/>
      <w:r w:rsidR="00F07E7B" w:rsidRPr="00DF28ED">
        <w:rPr>
          <w:rFonts w:cstheme="minorHAnsi"/>
        </w:rPr>
        <w:t>s</w:t>
      </w:r>
      <w:r w:rsidR="00704CCA" w:rsidRPr="00DF28ED">
        <w:rPr>
          <w:rFonts w:cstheme="minorHAnsi"/>
        </w:rPr>
        <w:t xml:space="preserve">amples were recruited </w:t>
      </w:r>
      <w:r w:rsidR="00704CCA" w:rsidRPr="00DF28ED">
        <w:rPr>
          <w:rFonts w:cstheme="minorHAnsi"/>
        </w:rPr>
        <w:lastRenderedPageBreak/>
        <w:t>following procedures employed in typical surveys</w:t>
      </w:r>
      <w:bookmarkEnd w:id="1"/>
      <w:r w:rsidR="00704CCA" w:rsidRPr="00DF28ED">
        <w:rPr>
          <w:rFonts w:cstheme="minorHAnsi"/>
        </w:rPr>
        <w:t xml:space="preserve">. </w:t>
      </w:r>
      <w:r w:rsidR="00F762D2" w:rsidRPr="00DF28ED">
        <w:rPr>
          <w:rFonts w:cstheme="minorHAnsi"/>
        </w:rPr>
        <w:t xml:space="preserve">Whilst </w:t>
      </w:r>
      <w:r w:rsidR="003F77F2" w:rsidRPr="00DF28ED">
        <w:rPr>
          <w:rFonts w:cstheme="minorHAnsi"/>
        </w:rPr>
        <w:t xml:space="preserve">significant differences in respondents’ characteristics </w:t>
      </w:r>
      <w:r w:rsidR="00396909" w:rsidRPr="00DF28ED">
        <w:rPr>
          <w:rFonts w:cstheme="minorHAnsi"/>
        </w:rPr>
        <w:t>were</w:t>
      </w:r>
      <w:r w:rsidR="00B9085C" w:rsidRPr="00DF28ED">
        <w:rPr>
          <w:rFonts w:cstheme="minorHAnsi"/>
        </w:rPr>
        <w:t xml:space="preserve"> found</w:t>
      </w:r>
      <w:r w:rsidR="005E7063" w:rsidRPr="00DF28ED">
        <w:rPr>
          <w:rFonts w:cstheme="minorHAnsi"/>
        </w:rPr>
        <w:t xml:space="preserve"> (online respondents were educated to a higher level and CAPI respondents reported significantly better general health and health/life satisfaction)</w:t>
      </w:r>
      <w:r w:rsidR="00B9085C" w:rsidRPr="00DF28ED">
        <w:rPr>
          <w:rFonts w:cstheme="minorHAnsi"/>
        </w:rPr>
        <w:t>, there was n</w:t>
      </w:r>
      <w:r w:rsidR="00F762D2" w:rsidRPr="00DF28ED">
        <w:rPr>
          <w:rFonts w:cstheme="minorHAnsi"/>
        </w:rPr>
        <w:t xml:space="preserve">o significant </w:t>
      </w:r>
      <w:r w:rsidR="00496874" w:rsidRPr="00DF28ED">
        <w:rPr>
          <w:rFonts w:cstheme="minorHAnsi"/>
        </w:rPr>
        <w:t xml:space="preserve">difference </w:t>
      </w:r>
      <w:r w:rsidR="00F762D2" w:rsidRPr="00DF28ED">
        <w:rPr>
          <w:rFonts w:cstheme="minorHAnsi"/>
        </w:rPr>
        <w:t xml:space="preserve">in </w:t>
      </w:r>
      <w:r w:rsidR="00496874" w:rsidRPr="00DF28ED">
        <w:rPr>
          <w:rFonts w:cstheme="minorHAnsi"/>
        </w:rPr>
        <w:t>preferences across modes</w:t>
      </w:r>
      <w:r w:rsidR="00B9085C" w:rsidRPr="00DF28ED">
        <w:rPr>
          <w:rFonts w:cstheme="minorHAnsi"/>
        </w:rPr>
        <w:t xml:space="preserve">. </w:t>
      </w:r>
      <w:r w:rsidR="00083951" w:rsidRPr="00DF28ED">
        <w:rPr>
          <w:rFonts w:cstheme="minorHAnsi"/>
        </w:rPr>
        <w:fldChar w:fldCharType="begin"/>
      </w:r>
      <w:r w:rsidR="00083951" w:rsidRPr="00DF28ED">
        <w:rPr>
          <w:rFonts w:cstheme="minorHAnsi"/>
        </w:rPr>
        <w:instrText xml:space="preserve"> ADDIN ZOTERO_ITEM CSL_CITATION {"citationID":"L1yIhhv8","properties":{"formattedCitation":"(Norman et al., 2010)","plainCitation":"(Norman et al., 2010)","noteIndex":0},"citationItems":[{"id":1489,"uris":["http://zotero.org/users/2125033/items/TMY8N8L9"],"uri":["http://zotero.org/users/2125033/items/TMY8N8L9"],"itemData":{"id":1489,"type":"article-journal","title":"Does mode of administration matter? Comparison of online and face-to-face administration of a time trade-off task","container-title":"Quality of Life Research: An International Journal of Quality of Life Aspects of Treatment, Care and Rehabilitation","page":"499-508","volume":"19","issue":"4","source":"PubMed","abstract":"PURPOSE: Developments in electronic data collection methods have allowed researchers to generate larger datasets at lower costs, but relatively little is known about the comparative performance of the new methods. This paper considers the comparability of two modes of administration (face-to-face and remote electronic) for the time trade-off.\nMETHOD: Data were collected from a convenience sample of adults (n = 135) randomised to either a face-to-face time trade-off or a remote electronic tool. Patterns of responses were considered. For each sample, standard regression analysis was undertaken to generate a valuation set, which were then contrasted.\nRESULTS: The pattern of responses differed by mode of administration, with the electronic tool yielding larger standard deviations and higher proportions of responses at -1, 0 and 1. The impact of this on the regression was difficult to disentangle from the high variability around individual scores of states, which is a common feature of responses to time trade-off tasks. Under the scoring algorithms generated by mode of administration, the difference between scores exceeded 0.1 for 100 of the 243 EQ-5D health states.\nCONCLUSIONS: This comparison demonstrates that variability arising from mode of administration needs to be considered in developing health state valuations. While electronic administration has considerable cost advantages, particular attention to the design of the task is required. This has wider implications, as all modes of administration may have mode-specific impacts on the distribution of valuation responses.","DOI":"10.1007/s11136-010-9609-5","ISSN":"1573-2649","note":"PMID: 20174998","shortTitle":"Does mode of administration matter?","journalAbbreviation":"Qual Life Res","language":"eng","author":[{"family":"Norman","given":"Richard"},{"family":"King","given":"Madeleine T."},{"family":"Clarke","given":"Dushyant"},{"family":"Viney","given":"Rosalie"},{"family":"Cronin","given":"Paula"},{"family":"Street","given":"Deborah"}],"issued":{"date-parts":[["2010",5]]}}}],"schema":"https://github.com/citation-style-language/schema/raw/master/csl-citation.json"} </w:instrText>
      </w:r>
      <w:r w:rsidR="00083951" w:rsidRPr="00DF28ED">
        <w:rPr>
          <w:rFonts w:cstheme="minorHAnsi"/>
        </w:rPr>
        <w:fldChar w:fldCharType="separate"/>
      </w:r>
      <w:r w:rsidR="00083951" w:rsidRPr="00DF28ED">
        <w:rPr>
          <w:rFonts w:cstheme="minorHAnsi"/>
        </w:rPr>
        <w:t>Norman et al. (2010)</w:t>
      </w:r>
      <w:r w:rsidR="00083951" w:rsidRPr="00DF28ED">
        <w:rPr>
          <w:rFonts w:cstheme="minorHAnsi"/>
        </w:rPr>
        <w:fldChar w:fldCharType="end"/>
      </w:r>
      <w:r w:rsidR="00646320" w:rsidRPr="00DF28ED">
        <w:rPr>
          <w:rFonts w:cstheme="minorHAnsi"/>
        </w:rPr>
        <w:t xml:space="preserve"> </w:t>
      </w:r>
      <w:r w:rsidR="0092270E" w:rsidRPr="00DF28ED">
        <w:rPr>
          <w:rFonts w:cstheme="minorHAnsi"/>
        </w:rPr>
        <w:t xml:space="preserve">compared online </w:t>
      </w:r>
      <w:r w:rsidR="008E28EA" w:rsidRPr="00DF28ED">
        <w:rPr>
          <w:rFonts w:cstheme="minorHAnsi"/>
        </w:rPr>
        <w:t>questionnaires</w:t>
      </w:r>
      <w:r w:rsidR="00396909" w:rsidRPr="00DF28ED">
        <w:rPr>
          <w:rFonts w:cstheme="minorHAnsi"/>
        </w:rPr>
        <w:t xml:space="preserve"> </w:t>
      </w:r>
      <w:r w:rsidR="0092270E" w:rsidRPr="00DF28ED">
        <w:rPr>
          <w:rFonts w:cstheme="minorHAnsi"/>
        </w:rPr>
        <w:t>and face-to-face interviews when eliciting health state preferences using the time-trad</w:t>
      </w:r>
      <w:r w:rsidR="001216E4" w:rsidRPr="00DF28ED">
        <w:rPr>
          <w:rFonts w:cstheme="minorHAnsi"/>
        </w:rPr>
        <w:t>e</w:t>
      </w:r>
      <w:r w:rsidR="0092270E" w:rsidRPr="00DF28ED">
        <w:rPr>
          <w:rFonts w:cstheme="minorHAnsi"/>
        </w:rPr>
        <w:t xml:space="preserve">-off method. Data were collected from a convenience sample of adults (n=135) randomised </w:t>
      </w:r>
      <w:r w:rsidR="00396909" w:rsidRPr="00DF28ED">
        <w:rPr>
          <w:rFonts w:cstheme="minorHAnsi"/>
        </w:rPr>
        <w:t xml:space="preserve">1:1. </w:t>
      </w:r>
      <w:r w:rsidR="0092270E" w:rsidRPr="00DF28ED">
        <w:rPr>
          <w:rFonts w:cstheme="minorHAnsi"/>
        </w:rPr>
        <w:t xml:space="preserve"> They found </w:t>
      </w:r>
      <w:r w:rsidR="001F5503" w:rsidRPr="00DF28ED">
        <w:rPr>
          <w:rFonts w:cstheme="minorHAnsi"/>
        </w:rPr>
        <w:t>the online survey ha</w:t>
      </w:r>
      <w:r w:rsidR="00076E63" w:rsidRPr="00DF28ED">
        <w:rPr>
          <w:rFonts w:cstheme="minorHAnsi"/>
        </w:rPr>
        <w:t>d</w:t>
      </w:r>
      <w:r w:rsidR="001F5503" w:rsidRPr="00DF28ED">
        <w:rPr>
          <w:rFonts w:cstheme="minorHAnsi"/>
        </w:rPr>
        <w:t xml:space="preserve"> higher variability, and more extremes, than in-person interview valuations.</w:t>
      </w:r>
      <w:r w:rsidR="00A20C54" w:rsidRPr="00DF28ED">
        <w:rPr>
          <w:rFonts w:cstheme="minorHAnsi"/>
        </w:rPr>
        <w:t xml:space="preserve"> </w:t>
      </w:r>
      <w:r w:rsidR="00526C38" w:rsidRPr="00DF28ED">
        <w:rPr>
          <w:rFonts w:cstheme="minorHAnsi"/>
        </w:rPr>
        <w:fldChar w:fldCharType="begin"/>
      </w:r>
      <w:r w:rsidR="00526C38" w:rsidRPr="00DF28ED">
        <w:rPr>
          <w:rFonts w:cstheme="minorHAnsi"/>
        </w:rPr>
        <w:instrText xml:space="preserve"> ADDIN ZOTERO_ITEM CSL_CITATION {"citationID":"QXrsBk2r","properties":{"formattedCitation":"(Rowen et al., 2016)","plainCitation":"(Rowen et al., 2016)","noteIndex":0},"citationItems":[{"id":1518,"uris":["http://zotero.org/users/2125033/items/HT2U6UK6"],"uri":["http://zotero.org/users/2125033/items/HT2U6UK6"],"itemData":{"id":1518,"type":"article-journal","title":"Comparison of Modes of Administration and Alternative Formats for Eliciting Societal Preferences for Burden of Illness","container-title":"Applied Health Economics and Health Policy","page":"89-104","volume":"14","issue":"1","source":"PubMed","abstract":"BACKGROUND: Proposals for value-based assessment, made by the National Institute of Health and Care Excellence (NICE) in the UK, recommended that burden of illness (BOI) should be used to weight QALY gain. This paper explores some of the methodological issues in eliciting societal preferences for BOI.\nAIMS: This study explores the impact of mode of administration and framing in a survey for eliciting societal preferences for BOI.\nMETHODS: A pairwise comparison survey with six arms was conducted online and via face-to-face interviews, involving two different wordings of questions and the inclusion/exclusion of pictures. Respondents were asked which of two patient groups they thought a publically funded health service should treat, where the groups varied by life expectancy without treatment, health-related quality of life (HRQOL) without treatment, survival gain from treatment, and HRQOL gain from treatment. Responses across different modes of administration, wording and use of pictures were compared using chi-squared tests and probit regression analysis controlling for respondent socio-demographic characteristics.\nRESULTS: The sample contained 371 respondents: 69 were interviewed and 302 completed the questionnaire online. There were some differences in socio-demographic characteristics across the online and interview samples. Online respondents were less likely to choose the group with higher BOI and more likely to treat those with a higher QALY gain, but there were no statistically significant differences by wording or the inclusion of pictures for the majority of questions. Regression analysis confirmed these results. Respondents chose to treat the group with larger treatment gain, but there was little support for treating the group with higher BOI. Respondents also preferred to treat the group with treatment gains in life expectancy rather than HRQOL.\nCONCLUSIONS: Mode of administration did impact on responses, whereas question wording and pictures did not impact on responses, even after controlling for the socio-demographic characteristics of respondents in the regression analysis.","DOI":"10.1007/s40258-015-0197-y","ISSN":"1179-1896","note":"PMID: 26445967\nPMCID: PMC4740557","journalAbbreviation":"Appl Health Econ Health Policy","language":"eng","author":[{"family":"Rowen","given":"Donna"},{"family":"Brazier","given":"John"},{"family":"Keetharuth","given":"Anju"},{"family":"Tsuchiya","given":"Aki"},{"family":"Mukuria","given":"Clara"}],"issued":{"date-parts":[["2016",2]]}}}],"schema":"https://github.com/citation-style-language/schema/raw/master/csl-citation.json"} </w:instrText>
      </w:r>
      <w:r w:rsidR="00526C38" w:rsidRPr="00DF28ED">
        <w:rPr>
          <w:rFonts w:cstheme="minorHAnsi"/>
        </w:rPr>
        <w:fldChar w:fldCharType="separate"/>
      </w:r>
      <w:r w:rsidR="00526C38" w:rsidRPr="00DF28ED">
        <w:rPr>
          <w:rFonts w:cstheme="minorHAnsi"/>
        </w:rPr>
        <w:t>Rowen et al. (2016)</w:t>
      </w:r>
      <w:r w:rsidR="00526C38" w:rsidRPr="00DF28ED">
        <w:rPr>
          <w:rFonts w:cstheme="minorHAnsi"/>
        </w:rPr>
        <w:fldChar w:fldCharType="end"/>
      </w:r>
      <w:r w:rsidR="00526C38" w:rsidRPr="00DF28ED">
        <w:rPr>
          <w:rFonts w:cstheme="minorHAnsi"/>
        </w:rPr>
        <w:t xml:space="preserve"> compared online </w:t>
      </w:r>
      <w:r w:rsidR="00396909" w:rsidRPr="00DF28ED">
        <w:rPr>
          <w:rFonts w:cstheme="minorHAnsi"/>
        </w:rPr>
        <w:t xml:space="preserve">questionnaires </w:t>
      </w:r>
      <w:r w:rsidR="00526C38" w:rsidRPr="00DF28ED">
        <w:rPr>
          <w:rFonts w:cstheme="minorHAnsi"/>
        </w:rPr>
        <w:t xml:space="preserve">(n=302) and face to face interviews (n=69) in a pairwise comparison study of social preferences for burden of illness. </w:t>
      </w:r>
      <w:r w:rsidR="00823037">
        <w:rPr>
          <w:rFonts w:cstheme="minorHAnsi"/>
        </w:rPr>
        <w:t>Whilst the invited</w:t>
      </w:r>
      <w:r w:rsidRPr="00DF28ED">
        <w:rPr>
          <w:rFonts w:cstheme="minorHAnsi"/>
        </w:rPr>
        <w:t xml:space="preserve"> sample </w:t>
      </w:r>
      <w:r w:rsidR="00F13E42" w:rsidRPr="00DF28ED">
        <w:rPr>
          <w:rFonts w:cstheme="minorHAnsi"/>
        </w:rPr>
        <w:t>was representative</w:t>
      </w:r>
      <w:r w:rsidR="00526C38" w:rsidRPr="00DF28ED">
        <w:rPr>
          <w:rFonts w:cstheme="minorHAnsi"/>
        </w:rPr>
        <w:t xml:space="preserve"> of the UK </w:t>
      </w:r>
      <w:r w:rsidR="006E0D21" w:rsidRPr="00DF28ED">
        <w:rPr>
          <w:rFonts w:cstheme="minorHAnsi"/>
        </w:rPr>
        <w:t>for</w:t>
      </w:r>
      <w:r w:rsidR="00526C38" w:rsidRPr="00DF28ED">
        <w:rPr>
          <w:rFonts w:cstheme="minorHAnsi"/>
        </w:rPr>
        <w:t xml:space="preserve"> age and gender</w:t>
      </w:r>
      <w:r w:rsidRPr="00DF28ED">
        <w:rPr>
          <w:rFonts w:cstheme="minorHAnsi"/>
        </w:rPr>
        <w:t>, the</w:t>
      </w:r>
      <w:r w:rsidR="00C20103" w:rsidRPr="00DF28ED">
        <w:rPr>
          <w:rFonts w:cstheme="minorHAnsi"/>
        </w:rPr>
        <w:t xml:space="preserve"> mode of administration </w:t>
      </w:r>
      <w:r w:rsidRPr="00DF28ED">
        <w:rPr>
          <w:rFonts w:cstheme="minorHAnsi"/>
        </w:rPr>
        <w:t>affec</w:t>
      </w:r>
      <w:r w:rsidR="00823037">
        <w:rPr>
          <w:rFonts w:cstheme="minorHAnsi"/>
        </w:rPr>
        <w:t>ted respondent characteristics;</w:t>
      </w:r>
      <w:r w:rsidR="008E28EA" w:rsidRPr="00DF28ED">
        <w:rPr>
          <w:rFonts w:cstheme="minorHAnsi"/>
        </w:rPr>
        <w:t xml:space="preserve"> </w:t>
      </w:r>
      <w:r w:rsidRPr="00DF28ED">
        <w:rPr>
          <w:rFonts w:cstheme="minorHAnsi"/>
          <w:spacing w:val="1"/>
        </w:rPr>
        <w:t>compared to</w:t>
      </w:r>
      <w:r w:rsidR="008E28EA" w:rsidRPr="00DF28ED">
        <w:rPr>
          <w:rFonts w:cstheme="minorHAnsi"/>
          <w:spacing w:val="1"/>
        </w:rPr>
        <w:t xml:space="preserve"> the general population, interview</w:t>
      </w:r>
      <w:r w:rsidRPr="00DF28ED">
        <w:rPr>
          <w:rFonts w:cstheme="minorHAnsi"/>
          <w:spacing w:val="1"/>
        </w:rPr>
        <w:t xml:space="preserve"> </w:t>
      </w:r>
      <w:r w:rsidR="0035451B" w:rsidRPr="00DF28ED">
        <w:rPr>
          <w:rFonts w:cstheme="minorHAnsi"/>
          <w:spacing w:val="1"/>
        </w:rPr>
        <w:t>respondents were</w:t>
      </w:r>
      <w:r w:rsidR="008E28EA" w:rsidRPr="00DF28ED">
        <w:rPr>
          <w:rFonts w:cstheme="minorHAnsi"/>
          <w:spacing w:val="1"/>
        </w:rPr>
        <w:t xml:space="preserve"> older and more likely to be retired</w:t>
      </w:r>
      <w:r w:rsidR="004E6A9D" w:rsidRPr="00DF28ED">
        <w:rPr>
          <w:rFonts w:cstheme="minorHAnsi"/>
          <w:spacing w:val="1"/>
        </w:rPr>
        <w:t xml:space="preserve"> whereas </w:t>
      </w:r>
      <w:r w:rsidR="008E28EA" w:rsidRPr="00DF28ED">
        <w:rPr>
          <w:rFonts w:cstheme="minorHAnsi"/>
          <w:spacing w:val="1"/>
        </w:rPr>
        <w:t xml:space="preserve">online </w:t>
      </w:r>
      <w:r w:rsidR="006E0D21" w:rsidRPr="00DF28ED">
        <w:rPr>
          <w:rFonts w:cstheme="minorHAnsi"/>
          <w:spacing w:val="1"/>
        </w:rPr>
        <w:t>respondent</w:t>
      </w:r>
      <w:r w:rsidR="008E28EA" w:rsidRPr="00DF28ED">
        <w:rPr>
          <w:rFonts w:cstheme="minorHAnsi"/>
          <w:spacing w:val="1"/>
        </w:rPr>
        <w:t xml:space="preserve">s were younger, </w:t>
      </w:r>
      <w:r w:rsidR="004E6A9D" w:rsidRPr="00DF28ED">
        <w:rPr>
          <w:rFonts w:cstheme="minorHAnsi"/>
          <w:spacing w:val="1"/>
        </w:rPr>
        <w:t>less likely to be employed or r</w:t>
      </w:r>
      <w:r w:rsidR="008E28EA" w:rsidRPr="00DF28ED">
        <w:rPr>
          <w:rFonts w:cstheme="minorHAnsi"/>
          <w:spacing w:val="1"/>
        </w:rPr>
        <w:t>etired</w:t>
      </w:r>
      <w:r w:rsidR="004E6A9D" w:rsidRPr="00DF28ED">
        <w:rPr>
          <w:rFonts w:cstheme="minorHAnsi"/>
          <w:spacing w:val="1"/>
        </w:rPr>
        <w:t xml:space="preserve">, </w:t>
      </w:r>
      <w:r w:rsidR="006E0D21" w:rsidRPr="00DF28ED">
        <w:rPr>
          <w:rFonts w:cstheme="minorHAnsi"/>
          <w:spacing w:val="1"/>
        </w:rPr>
        <w:t xml:space="preserve">and </w:t>
      </w:r>
      <w:r w:rsidR="004E6A9D" w:rsidRPr="00DF28ED">
        <w:rPr>
          <w:rFonts w:cstheme="minorHAnsi"/>
          <w:spacing w:val="1"/>
        </w:rPr>
        <w:t>had poorer health.</w:t>
      </w:r>
      <w:r w:rsidR="004E6A9D">
        <w:rPr>
          <w:rFonts w:cstheme="minorHAnsi"/>
          <w:spacing w:val="1"/>
        </w:rPr>
        <w:t xml:space="preserve"> </w:t>
      </w:r>
    </w:p>
    <w:p w14:paraId="328567C8" w14:textId="77777777" w:rsidR="00C20103" w:rsidRDefault="00C20103" w:rsidP="001216E4">
      <w:pPr>
        <w:spacing w:after="0"/>
        <w:jc w:val="both"/>
        <w:rPr>
          <w:rFonts w:cstheme="minorHAnsi"/>
        </w:rPr>
      </w:pPr>
    </w:p>
    <w:p w14:paraId="6B47E4D2" w14:textId="4AEE7DAA" w:rsidR="00083951" w:rsidRPr="00EA0A8C" w:rsidRDefault="00933423" w:rsidP="004B6517">
      <w:pPr>
        <w:spacing w:after="0"/>
        <w:jc w:val="both"/>
        <w:rPr>
          <w:rFonts w:cstheme="minorHAnsi"/>
          <w:lang w:val="en"/>
        </w:rPr>
      </w:pPr>
      <w:r w:rsidRPr="00DF28ED">
        <w:rPr>
          <w:rFonts w:cstheme="minorHAnsi"/>
        </w:rPr>
        <w:t xml:space="preserve">Whilst willingness to pay </w:t>
      </w:r>
      <w:r w:rsidR="0035411D" w:rsidRPr="00DF28ED">
        <w:rPr>
          <w:rFonts w:cstheme="minorHAnsi"/>
        </w:rPr>
        <w:t xml:space="preserve">(WTP) </w:t>
      </w:r>
      <w:r w:rsidR="00F16B00" w:rsidRPr="00DF28ED">
        <w:rPr>
          <w:rFonts w:cstheme="minorHAnsi"/>
        </w:rPr>
        <w:t>is commonly used in health economics to assess values, only two studies have investigated how WTP is impacted by survey mode</w:t>
      </w:r>
      <w:r w:rsidR="00C20103" w:rsidRPr="00DF28ED">
        <w:rPr>
          <w:rFonts w:cstheme="minorHAnsi"/>
        </w:rPr>
        <w:t xml:space="preserve">; both </w:t>
      </w:r>
      <w:r w:rsidR="006E0D21" w:rsidRPr="00DF28ED">
        <w:rPr>
          <w:rFonts w:cstheme="minorHAnsi"/>
        </w:rPr>
        <w:t>u</w:t>
      </w:r>
      <w:r w:rsidR="00C20103" w:rsidRPr="00DF28ED">
        <w:rPr>
          <w:rFonts w:cstheme="minorHAnsi"/>
        </w:rPr>
        <w:t>sed the DCE method</w:t>
      </w:r>
      <w:r w:rsidR="00F16B00" w:rsidRPr="00DF28ED">
        <w:rPr>
          <w:rFonts w:cstheme="minorHAnsi"/>
        </w:rPr>
        <w:t xml:space="preserve">. </w:t>
      </w:r>
      <w:r w:rsidR="001216E4" w:rsidRPr="00DF28ED">
        <w:rPr>
          <w:rFonts w:cstheme="minorHAnsi"/>
        </w:rPr>
        <w:t>In a study elicit</w:t>
      </w:r>
      <w:r w:rsidR="00C20103" w:rsidRPr="00DF28ED">
        <w:rPr>
          <w:rFonts w:cstheme="minorHAnsi"/>
        </w:rPr>
        <w:t>ing</w:t>
      </w:r>
      <w:r w:rsidR="001216E4" w:rsidRPr="00DF28ED">
        <w:rPr>
          <w:rFonts w:cstheme="minorHAnsi"/>
        </w:rPr>
        <w:t xml:space="preserve"> preferences for pharmacy services, </w:t>
      </w:r>
      <w:r w:rsidR="00A20C54" w:rsidRPr="00DF28ED">
        <w:rPr>
          <w:rFonts w:cstheme="minorHAnsi"/>
        </w:rPr>
        <w:t>Watson et al (201</w:t>
      </w:r>
      <w:r w:rsidR="00676A67" w:rsidRPr="00DF28ED">
        <w:rPr>
          <w:rFonts w:cstheme="minorHAnsi"/>
        </w:rPr>
        <w:t>9</w:t>
      </w:r>
      <w:r w:rsidR="00A20C54" w:rsidRPr="00DF28ED">
        <w:rPr>
          <w:rFonts w:cstheme="minorHAnsi"/>
        </w:rPr>
        <w:t xml:space="preserve">) </w:t>
      </w:r>
      <w:r w:rsidR="00DA37D4" w:rsidRPr="00DF28ED">
        <w:rPr>
          <w:rFonts w:cstheme="minorHAnsi"/>
        </w:rPr>
        <w:t>compared</w:t>
      </w:r>
      <w:r w:rsidR="006E0D21" w:rsidRPr="00DF28ED">
        <w:rPr>
          <w:rFonts w:cstheme="minorHAnsi"/>
        </w:rPr>
        <w:t xml:space="preserve"> </w:t>
      </w:r>
      <w:r w:rsidR="00DF28ED" w:rsidRPr="00DF28ED">
        <w:rPr>
          <w:rFonts w:cstheme="minorHAnsi"/>
        </w:rPr>
        <w:t xml:space="preserve">four modes: </w:t>
      </w:r>
      <w:r w:rsidR="006E0D21" w:rsidRPr="00DF28ED">
        <w:rPr>
          <w:rFonts w:eastAsia="PMingLiU" w:cstheme="minorHAnsi"/>
        </w:rPr>
        <w:t>CAPI</w:t>
      </w:r>
      <w:r w:rsidR="00DF28ED" w:rsidRPr="00DF28ED">
        <w:rPr>
          <w:rFonts w:eastAsia="PMingLiU" w:cstheme="minorHAnsi"/>
        </w:rPr>
        <w:t>; mailed</w:t>
      </w:r>
      <w:r w:rsidR="006E0D21" w:rsidRPr="00DF28ED">
        <w:rPr>
          <w:rFonts w:eastAsia="PMingLiU" w:cstheme="minorHAnsi"/>
        </w:rPr>
        <w:t xml:space="preserve"> survey</w:t>
      </w:r>
      <w:r w:rsidR="00DF28ED" w:rsidRPr="00DF28ED">
        <w:rPr>
          <w:rFonts w:eastAsia="PMingLiU" w:cstheme="minorHAnsi"/>
        </w:rPr>
        <w:t>;</w:t>
      </w:r>
      <w:r w:rsidR="006E0D21" w:rsidRPr="00DF28ED">
        <w:rPr>
          <w:rFonts w:eastAsia="PMingLiU" w:cstheme="minorHAnsi"/>
        </w:rPr>
        <w:t xml:space="preserve"> </w:t>
      </w:r>
      <w:r w:rsidR="0035451B" w:rsidRPr="00DF28ED">
        <w:rPr>
          <w:rFonts w:eastAsia="PMingLiU" w:cstheme="minorHAnsi"/>
        </w:rPr>
        <w:t xml:space="preserve">and </w:t>
      </w:r>
      <w:r w:rsidR="00DA37D4" w:rsidRPr="00DF28ED">
        <w:rPr>
          <w:rFonts w:cstheme="minorHAnsi"/>
        </w:rPr>
        <w:t>t</w:t>
      </w:r>
      <w:r w:rsidR="00DA37D4" w:rsidRPr="00DF28ED">
        <w:rPr>
          <w:rFonts w:eastAsia="PMingLiU" w:cstheme="minorHAnsi"/>
        </w:rPr>
        <w:t xml:space="preserve">wo UK </w:t>
      </w:r>
      <w:r w:rsidR="00DF28ED" w:rsidRPr="00DF28ED">
        <w:rPr>
          <w:rFonts w:eastAsia="PMingLiU" w:cstheme="minorHAnsi"/>
        </w:rPr>
        <w:t xml:space="preserve">IP surveys </w:t>
      </w:r>
      <w:r w:rsidR="00DA37D4" w:rsidRPr="00DF28ED">
        <w:rPr>
          <w:rFonts w:eastAsia="PMingLiU" w:cstheme="minorHAnsi"/>
        </w:rPr>
        <w:t xml:space="preserve">(Ipsos Mori and </w:t>
      </w:r>
      <w:proofErr w:type="spellStart"/>
      <w:r w:rsidR="00DA37D4" w:rsidRPr="00DF28ED">
        <w:rPr>
          <w:rFonts w:eastAsia="PMingLiU" w:cstheme="minorHAnsi"/>
        </w:rPr>
        <w:t>ResearchNow</w:t>
      </w:r>
      <w:proofErr w:type="spellEnd"/>
      <w:r w:rsidR="00CF00F8">
        <w:rPr>
          <w:rFonts w:eastAsia="PMingLiU" w:cstheme="minorHAnsi"/>
        </w:rPr>
        <w:t xml:space="preserve"> </w:t>
      </w:r>
      <w:r w:rsidR="00416903">
        <w:rPr>
          <w:rFonts w:eastAsia="PMingLiU" w:cstheme="minorHAnsi"/>
        </w:rPr>
        <w:t xml:space="preserve">- </w:t>
      </w:r>
      <w:r w:rsidR="00CF00F8" w:rsidRPr="00416903">
        <w:rPr>
          <w:rFonts w:eastAsia="PMingLiU" w:cstheme="minorHAnsi"/>
        </w:rPr>
        <w:t xml:space="preserve">now called </w:t>
      </w:r>
      <w:proofErr w:type="spellStart"/>
      <w:r w:rsidR="00CF00F8" w:rsidRPr="00416903">
        <w:t>Dynata</w:t>
      </w:r>
      <w:proofErr w:type="spellEnd"/>
      <w:r w:rsidR="00563BA2">
        <w:rPr>
          <w:rFonts w:eastAsia="PMingLiU" w:cstheme="minorHAnsi"/>
        </w:rPr>
        <w:t>)</w:t>
      </w:r>
      <w:r w:rsidR="0035451B" w:rsidRPr="00DF28ED">
        <w:rPr>
          <w:rFonts w:eastAsia="PMingLiU" w:cstheme="minorHAnsi"/>
        </w:rPr>
        <w:t xml:space="preserve">. Samples were </w:t>
      </w:r>
      <w:r w:rsidR="006E0D21" w:rsidRPr="00DF28ED">
        <w:rPr>
          <w:rFonts w:cstheme="minorHAnsi"/>
        </w:rPr>
        <w:t>recruited following standard approaches</w:t>
      </w:r>
      <w:r w:rsidR="00DF28ED" w:rsidRPr="00DF28ED">
        <w:rPr>
          <w:rFonts w:cstheme="minorHAnsi"/>
        </w:rPr>
        <w:t xml:space="preserve"> and each mode </w:t>
      </w:r>
      <w:r w:rsidR="0035451B" w:rsidRPr="00DF28ED">
        <w:rPr>
          <w:rFonts w:eastAsia="PMingLiU" w:cstheme="minorHAnsi"/>
        </w:rPr>
        <w:t xml:space="preserve">targeted </w:t>
      </w:r>
      <w:r w:rsidR="00DA37D4" w:rsidRPr="00DF28ED">
        <w:rPr>
          <w:rFonts w:eastAsia="PMingLiU" w:cstheme="minorHAnsi"/>
        </w:rPr>
        <w:t>1000 respondents</w:t>
      </w:r>
      <w:r w:rsidR="0035451B" w:rsidRPr="00DF28ED">
        <w:rPr>
          <w:rFonts w:eastAsia="PMingLiU" w:cstheme="minorHAnsi"/>
        </w:rPr>
        <w:t xml:space="preserve">. </w:t>
      </w:r>
      <w:r w:rsidR="00DA37D4" w:rsidRPr="00DF28ED">
        <w:rPr>
          <w:rFonts w:cstheme="minorHAnsi"/>
        </w:rPr>
        <w:t xml:space="preserve">Modes were compared according to </w:t>
      </w:r>
      <w:r w:rsidR="00DA37D4" w:rsidRPr="00DF28ED">
        <w:rPr>
          <w:rFonts w:eastAsia="PMingLiU" w:cstheme="minorHAnsi"/>
        </w:rPr>
        <w:t xml:space="preserve">objective measures (response rate; sample representativeness </w:t>
      </w:r>
      <w:r w:rsidR="006E0D21" w:rsidRPr="00DF28ED">
        <w:rPr>
          <w:rFonts w:eastAsia="PMingLiU" w:cstheme="minorHAnsi"/>
        </w:rPr>
        <w:t xml:space="preserve">compared </w:t>
      </w:r>
      <w:r w:rsidR="0035451B" w:rsidRPr="00DF28ED">
        <w:rPr>
          <w:rFonts w:eastAsia="PMingLiU" w:cstheme="minorHAnsi"/>
        </w:rPr>
        <w:t>to the</w:t>
      </w:r>
      <w:r w:rsidR="00DA37D4" w:rsidRPr="00DF28ED">
        <w:rPr>
          <w:rFonts w:eastAsia="PMingLiU" w:cstheme="minorHAnsi"/>
        </w:rPr>
        <w:t xml:space="preserve"> UK population; elicited values; theoretical validity</w:t>
      </w:r>
      <w:r w:rsidR="0035451B" w:rsidRPr="00DF28ED">
        <w:rPr>
          <w:rFonts w:eastAsia="PMingLiU" w:cstheme="minorHAnsi"/>
        </w:rPr>
        <w:t xml:space="preserve">; </w:t>
      </w:r>
      <w:r w:rsidR="00DA37D4" w:rsidRPr="00DF28ED">
        <w:rPr>
          <w:rFonts w:eastAsia="PMingLiU" w:cstheme="minorHAnsi"/>
        </w:rPr>
        <w:t>and cost per response) and subjective/self-reported measures (time taken to complete study</w:t>
      </w:r>
      <w:r w:rsidR="0035451B" w:rsidRPr="00DF28ED">
        <w:rPr>
          <w:rFonts w:eastAsia="PMingLiU" w:cstheme="minorHAnsi"/>
        </w:rPr>
        <w:t xml:space="preserve">; </w:t>
      </w:r>
      <w:r w:rsidR="00DA37D4" w:rsidRPr="00DF28ED">
        <w:rPr>
          <w:rFonts w:eastAsia="PMingLiU" w:cstheme="minorHAnsi"/>
        </w:rPr>
        <w:t>perceived study consequentiality</w:t>
      </w:r>
      <w:r w:rsidR="0035451B" w:rsidRPr="00DF28ED">
        <w:rPr>
          <w:rFonts w:eastAsia="PMingLiU" w:cstheme="minorHAnsi"/>
        </w:rPr>
        <w:t>;</w:t>
      </w:r>
      <w:r w:rsidR="00DA37D4" w:rsidRPr="00DF28ED">
        <w:rPr>
          <w:rFonts w:eastAsia="PMingLiU" w:cstheme="minorHAnsi"/>
        </w:rPr>
        <w:t xml:space="preserve"> and stated attribute non-attendance). </w:t>
      </w:r>
      <w:r w:rsidR="00D66B2F" w:rsidRPr="00DF28ED">
        <w:rPr>
          <w:rFonts w:eastAsia="PMingLiU" w:cstheme="minorHAnsi"/>
        </w:rPr>
        <w:t>Sample characteristics differed across modes as did e</w:t>
      </w:r>
      <w:r w:rsidR="00DA37D4" w:rsidRPr="00DF28ED">
        <w:rPr>
          <w:rFonts w:eastAsia="PMingLiU" w:cstheme="minorHAnsi"/>
        </w:rPr>
        <w:t>stimated</w:t>
      </w:r>
      <w:r w:rsidR="00DA37D4" w:rsidRPr="00DF28ED">
        <w:rPr>
          <w:rFonts w:eastAsia="PMingLiU" w:cstheme="minorHAnsi"/>
          <w:b/>
        </w:rPr>
        <w:t xml:space="preserve"> </w:t>
      </w:r>
      <w:r w:rsidR="00DA37D4" w:rsidRPr="00DF28ED">
        <w:rPr>
          <w:rFonts w:eastAsia="PMingLiU" w:cstheme="minorHAnsi"/>
        </w:rPr>
        <w:t>WTP</w:t>
      </w:r>
      <w:r w:rsidR="00D66B2F" w:rsidRPr="00DF28ED">
        <w:rPr>
          <w:rFonts w:eastAsia="PMingLiU" w:cstheme="minorHAnsi"/>
        </w:rPr>
        <w:t xml:space="preserve">. </w:t>
      </w:r>
      <w:r w:rsidR="00DA37D4" w:rsidRPr="00DF28ED">
        <w:rPr>
          <w:rFonts w:eastAsia="PMingLiU" w:cstheme="minorHAnsi"/>
        </w:rPr>
        <w:t xml:space="preserve">On most measures </w:t>
      </w:r>
      <w:r w:rsidR="006E0D21" w:rsidRPr="00DF28ED">
        <w:rPr>
          <w:rFonts w:eastAsia="PMingLiU" w:cstheme="minorHAnsi"/>
        </w:rPr>
        <w:t xml:space="preserve">CAPI </w:t>
      </w:r>
      <w:r w:rsidR="007C3F4D" w:rsidRPr="00DF28ED">
        <w:rPr>
          <w:rFonts w:eastAsia="PMingLiU" w:cstheme="minorHAnsi"/>
        </w:rPr>
        <w:t>were superior</w:t>
      </w:r>
      <w:r w:rsidR="0035451B" w:rsidRPr="00DF28ED">
        <w:rPr>
          <w:rFonts w:eastAsia="PMingLiU" w:cstheme="minorHAnsi"/>
        </w:rPr>
        <w:t xml:space="preserve"> </w:t>
      </w:r>
      <w:r w:rsidR="006E0D21" w:rsidRPr="00DF28ED">
        <w:rPr>
          <w:rFonts w:eastAsia="PMingLiU" w:cstheme="minorHAnsi"/>
        </w:rPr>
        <w:t>but</w:t>
      </w:r>
      <w:r w:rsidR="00DA37D4" w:rsidRPr="00DF28ED">
        <w:rPr>
          <w:rFonts w:eastAsia="PMingLiU" w:cstheme="minorHAnsi"/>
        </w:rPr>
        <w:t xml:space="preserve"> </w:t>
      </w:r>
      <w:r w:rsidR="0035451B" w:rsidRPr="00DF28ED">
        <w:rPr>
          <w:rFonts w:eastAsia="PMingLiU" w:cstheme="minorHAnsi"/>
        </w:rPr>
        <w:t>were more</w:t>
      </w:r>
      <w:r w:rsidR="00DA37D4" w:rsidRPr="00DF28ED">
        <w:rPr>
          <w:rFonts w:eastAsia="PMingLiU" w:cstheme="minorHAnsi"/>
        </w:rPr>
        <w:t xml:space="preserve"> expensive. On all measures, except response rates, </w:t>
      </w:r>
      <w:r w:rsidR="00DF28ED" w:rsidRPr="00DF28ED">
        <w:rPr>
          <w:rFonts w:eastAsia="PMingLiU" w:cstheme="minorHAnsi"/>
        </w:rPr>
        <w:t xml:space="preserve">IPs </w:t>
      </w:r>
      <w:r w:rsidR="007C3F4D" w:rsidRPr="00DF28ED">
        <w:rPr>
          <w:rFonts w:eastAsia="PMingLiU" w:cstheme="minorHAnsi"/>
        </w:rPr>
        <w:t xml:space="preserve">outperformed </w:t>
      </w:r>
      <w:r w:rsidR="00DA37D4" w:rsidRPr="00DF28ED">
        <w:rPr>
          <w:rFonts w:eastAsia="PMingLiU" w:cstheme="minorHAnsi"/>
        </w:rPr>
        <w:t>the mail survey</w:t>
      </w:r>
      <w:r w:rsidR="006E0D21" w:rsidRPr="00DF28ED">
        <w:rPr>
          <w:rFonts w:eastAsia="PMingLiU" w:cstheme="minorHAnsi"/>
        </w:rPr>
        <w:t xml:space="preserve"> and </w:t>
      </w:r>
      <w:r w:rsidR="0035451B" w:rsidRPr="00DF28ED">
        <w:rPr>
          <w:rFonts w:cstheme="minorHAnsi"/>
        </w:rPr>
        <w:t>were cheaper</w:t>
      </w:r>
      <w:r w:rsidR="00DA37D4" w:rsidRPr="00DF28ED">
        <w:rPr>
          <w:rFonts w:cstheme="minorHAnsi"/>
        </w:rPr>
        <w:t>.</w:t>
      </w:r>
      <w:r w:rsidR="00A20C54" w:rsidRPr="00DF28ED">
        <w:rPr>
          <w:rFonts w:cstheme="minorHAnsi"/>
          <w:color w:val="000000"/>
        </w:rPr>
        <w:t xml:space="preserve"> </w:t>
      </w:r>
      <w:r w:rsidR="00EA75B9" w:rsidRPr="00DF28ED">
        <w:rPr>
          <w:rFonts w:cstheme="minorHAnsi"/>
        </w:rPr>
        <w:t xml:space="preserve"> </w:t>
      </w:r>
      <w:r w:rsidR="00412FFA" w:rsidRPr="00DF28ED">
        <w:rPr>
          <w:rFonts w:cstheme="minorHAnsi"/>
        </w:rPr>
        <w:t>I</w:t>
      </w:r>
      <w:r w:rsidR="007068A0" w:rsidRPr="00DF28ED">
        <w:rPr>
          <w:rFonts w:cstheme="minorHAnsi"/>
        </w:rPr>
        <w:t xml:space="preserve">n a DCE concerned with patient preferences for health insurance, </w:t>
      </w:r>
      <w:r w:rsidR="00083951" w:rsidRPr="00DF28ED">
        <w:rPr>
          <w:rFonts w:cstheme="minorHAnsi"/>
        </w:rPr>
        <w:fldChar w:fldCharType="begin"/>
      </w:r>
      <w:r w:rsidR="00083951" w:rsidRPr="00DF28ED">
        <w:rPr>
          <w:rFonts w:cstheme="minorHAnsi"/>
        </w:rPr>
        <w:instrText xml:space="preserve"> ADDIN ZOTERO_ITEM CSL_CITATION {"citationID":"OYS6ZRfX","properties":{"formattedCitation":"(Determann et al., 2017)","plainCitation":"(Determann et al., 2017)","dontUpdate":true,"noteIndex":0},"citationItems":[{"id":1481,"uris":["http://zotero.org/users/2125033/items/9ZM2CF5H"],"uri":["http://zotero.org/users/2125033/items/9ZM2CF5H"],"itemData":{"id":1481,"type":"article-journal","title":"Impact of Survey Administration Mode on the Results of a Health-Related Discrete Choice Experiment: Online and Paper Comparison","container-title":"Value in Health: The Journal of the International Society for Pharmacoeconomics and Outcomes Research","page":"953-960","volume":"20","issue":"7","source":"PubMed","abstract":"BACKGROUND: Electronic data collection is increasingly being used for discrete choice experiments (DCEs).\nOBJECTIVES: To study whether paper or electronic administration results in measurement effects.\nMETHODS: Respondents were drawn from the same sample frame (an Internet panel) and completed a nearly identical DCE survey either online or on paper during the same period. A DCE on preferences for basic health insurance served as a case study. We used panel mixed logit models for the analysis.\nRESULTS: In total, 898 respondents completed the survey: 533 respondents completed the survey online, whereas 365 respondents returned the paper survey. There were no significant differences with respect to sociodemographic characteristics between the respondents in both samples. The median response time was shorter for the online sample than for the paper sample, and a smaller proportion of respondents from the online sample were satisfied with the number of choice sets. Although some willingness- to-pay estimates were higher for the online sample, the elicited preferences for basic health insurance characteristics were similar between both modes of administration.\nCONCLUSIONS: We find no indication that online surveys yield inferior results compared with paper-based surveys, whereas the price per respondent is lower for online surveys. Researchers might want to include fewer choice sets per respondent when collecting DCE data online. Because our findings are based on a nonrandomized DCE that covers one health domain only, research in other domains is needed to support our findings.","DOI":"10.1016/j.jval.2017.02.007","ISSN":"1524-4733","note":"PMID: 28712625","shortTitle":"Impact of Survey Administration Mode on the Results of a Health-Related Discrete Choice Experiment","journalAbbreviation":"Value Health","language":"eng","author":[{"family":"Determann","given":"Domino"},{"family":"Lambooij","given":"Mattijs S."},{"family":"Steyerberg","given":"Ewout W."},{"family":"Bekker-Grob","given":"Esther W.","non-dropping-particle":"de"},{"family":"Wit","given":"G. Ardine","non-dropping-particle":"de"}],"issued":{"date-parts":[["2017",8]]}}}],"schema":"https://github.com/citation-style-language/schema/raw/master/csl-citation.json"} </w:instrText>
      </w:r>
      <w:r w:rsidR="00083951" w:rsidRPr="00DF28ED">
        <w:rPr>
          <w:rFonts w:cstheme="minorHAnsi"/>
        </w:rPr>
        <w:fldChar w:fldCharType="separate"/>
      </w:r>
      <w:r w:rsidR="00083951" w:rsidRPr="00DF28ED">
        <w:rPr>
          <w:rFonts w:cstheme="minorHAnsi"/>
        </w:rPr>
        <w:t>Determann et al. (2017)</w:t>
      </w:r>
      <w:r w:rsidR="00083951" w:rsidRPr="00DF28ED">
        <w:rPr>
          <w:rFonts w:cstheme="minorHAnsi"/>
        </w:rPr>
        <w:fldChar w:fldCharType="end"/>
      </w:r>
      <w:r w:rsidR="00356F4A" w:rsidRPr="00DF28ED">
        <w:rPr>
          <w:rFonts w:cstheme="minorHAnsi"/>
        </w:rPr>
        <w:t xml:space="preserve"> </w:t>
      </w:r>
      <w:r w:rsidR="007068A0" w:rsidRPr="00DF28ED">
        <w:rPr>
          <w:rFonts w:cstheme="minorHAnsi"/>
        </w:rPr>
        <w:t xml:space="preserve">compared responses for two samples drawn from an online panel – one sample completed the questionnaire online </w:t>
      </w:r>
      <w:r w:rsidR="00984C98" w:rsidRPr="00DF28ED">
        <w:rPr>
          <w:rFonts w:cstheme="minorHAnsi"/>
        </w:rPr>
        <w:t xml:space="preserve">(n=533) </w:t>
      </w:r>
      <w:r w:rsidR="007068A0" w:rsidRPr="00DF28ED">
        <w:rPr>
          <w:rFonts w:cstheme="minorHAnsi"/>
        </w:rPr>
        <w:t>whilst the other received a paper version</w:t>
      </w:r>
      <w:r w:rsidR="00984C98" w:rsidRPr="00DF28ED">
        <w:rPr>
          <w:rFonts w:cstheme="minorHAnsi"/>
        </w:rPr>
        <w:t xml:space="preserve"> (n=365)</w:t>
      </w:r>
      <w:r w:rsidR="007068A0" w:rsidRPr="00DF28ED">
        <w:rPr>
          <w:rFonts w:cstheme="minorHAnsi"/>
        </w:rPr>
        <w:t xml:space="preserve">. </w:t>
      </w:r>
      <w:r w:rsidR="00CF1E86" w:rsidRPr="00DF28ED">
        <w:rPr>
          <w:rFonts w:cstheme="minorHAnsi"/>
        </w:rPr>
        <w:t>They f</w:t>
      </w:r>
      <w:r w:rsidR="00396909" w:rsidRPr="00DF28ED">
        <w:rPr>
          <w:rFonts w:cstheme="minorHAnsi"/>
        </w:rPr>
        <w:t>ou</w:t>
      </w:r>
      <w:r w:rsidR="00CF1E86" w:rsidRPr="00DF28ED">
        <w:rPr>
          <w:rFonts w:cstheme="minorHAnsi"/>
        </w:rPr>
        <w:t xml:space="preserve">nd no evidence </w:t>
      </w:r>
      <w:r w:rsidR="007068A0" w:rsidRPr="00DF28ED">
        <w:rPr>
          <w:rFonts w:cstheme="minorHAnsi"/>
          <w:lang w:val="en"/>
        </w:rPr>
        <w:t xml:space="preserve">that online surveys yield inferior results compared </w:t>
      </w:r>
      <w:r w:rsidR="00B0608D" w:rsidRPr="00DF28ED">
        <w:rPr>
          <w:rFonts w:cstheme="minorHAnsi"/>
          <w:lang w:val="en"/>
        </w:rPr>
        <w:t xml:space="preserve">to </w:t>
      </w:r>
      <w:r w:rsidR="002A61CF" w:rsidRPr="00DF28ED">
        <w:rPr>
          <w:rFonts w:cstheme="minorHAnsi"/>
          <w:lang w:val="en"/>
        </w:rPr>
        <w:t>paper-based</w:t>
      </w:r>
      <w:r w:rsidR="00B0608D" w:rsidRPr="00DF28ED">
        <w:rPr>
          <w:rFonts w:cstheme="minorHAnsi"/>
          <w:lang w:val="en"/>
        </w:rPr>
        <w:t xml:space="preserve"> surveys, but </w:t>
      </w:r>
      <w:r w:rsidR="007068A0" w:rsidRPr="00DF28ED">
        <w:rPr>
          <w:rFonts w:cstheme="minorHAnsi"/>
          <w:lang w:val="en"/>
        </w:rPr>
        <w:t xml:space="preserve">the price per respondent </w:t>
      </w:r>
      <w:r w:rsidR="00355934">
        <w:rPr>
          <w:rFonts w:cstheme="minorHAnsi"/>
          <w:lang w:val="en"/>
        </w:rPr>
        <w:t>wa</w:t>
      </w:r>
      <w:r w:rsidR="007068A0" w:rsidRPr="00DF28ED">
        <w:rPr>
          <w:rFonts w:cstheme="minorHAnsi"/>
          <w:lang w:val="en"/>
        </w:rPr>
        <w:t>s lower</w:t>
      </w:r>
    </w:p>
    <w:p w14:paraId="6C9AA2DB" w14:textId="77777777" w:rsidR="00965127" w:rsidRDefault="00965127" w:rsidP="00F90608">
      <w:pPr>
        <w:spacing w:after="0"/>
        <w:jc w:val="both"/>
        <w:rPr>
          <w:rFonts w:cstheme="minorHAnsi"/>
        </w:rPr>
      </w:pPr>
    </w:p>
    <w:p w14:paraId="2D424208" w14:textId="08925CBA" w:rsidR="00850711" w:rsidRPr="005559DA" w:rsidRDefault="00C03B32" w:rsidP="00F90608">
      <w:pPr>
        <w:spacing w:after="0"/>
        <w:jc w:val="both"/>
        <w:rPr>
          <w:rFonts w:cstheme="minorHAnsi"/>
        </w:rPr>
      </w:pPr>
      <w:r w:rsidRPr="005559DA">
        <w:rPr>
          <w:rFonts w:cstheme="minorHAnsi"/>
        </w:rPr>
        <w:t xml:space="preserve">We present the first study comparing </w:t>
      </w:r>
      <w:r w:rsidR="0005446B" w:rsidRPr="005559DA">
        <w:rPr>
          <w:rFonts w:cstheme="minorHAnsi"/>
        </w:rPr>
        <w:t xml:space="preserve">the direct </w:t>
      </w:r>
      <w:r w:rsidR="005A5256">
        <w:rPr>
          <w:rFonts w:cstheme="minorHAnsi"/>
        </w:rPr>
        <w:t xml:space="preserve">contingent valuation (CV) </w:t>
      </w:r>
      <w:r w:rsidR="0005446B" w:rsidRPr="005559DA">
        <w:rPr>
          <w:rFonts w:cstheme="minorHAnsi"/>
        </w:rPr>
        <w:t xml:space="preserve">method, </w:t>
      </w:r>
      <w:r w:rsidR="00111C82" w:rsidRPr="005559DA">
        <w:rPr>
          <w:rFonts w:cstheme="minorHAnsi"/>
        </w:rPr>
        <w:t xml:space="preserve">using an </w:t>
      </w:r>
      <w:r w:rsidR="005C1A40" w:rsidRPr="00E53F46">
        <w:rPr>
          <w:rFonts w:cstheme="minorHAnsi"/>
        </w:rPr>
        <w:t xml:space="preserve">IP </w:t>
      </w:r>
      <w:r w:rsidR="00111C82" w:rsidRPr="00E53F46">
        <w:rPr>
          <w:rFonts w:cstheme="minorHAnsi"/>
        </w:rPr>
        <w:t>survey and a mailed survey using the Electoral Roll (ER).</w:t>
      </w:r>
      <w:r w:rsidR="00C722C7" w:rsidRPr="00E53F46">
        <w:rPr>
          <w:rFonts w:cstheme="minorHAnsi"/>
        </w:rPr>
        <w:t xml:space="preserve"> </w:t>
      </w:r>
      <w:r w:rsidR="00C722C7" w:rsidRPr="00EA0A8C">
        <w:rPr>
          <w:rFonts w:cstheme="minorHAnsi"/>
        </w:rPr>
        <w:t>We compare mode</w:t>
      </w:r>
      <w:r w:rsidR="001466DF">
        <w:rPr>
          <w:rFonts w:cstheme="minorHAnsi"/>
        </w:rPr>
        <w:t>s</w:t>
      </w:r>
      <w:r w:rsidR="00C722C7" w:rsidRPr="00EA0A8C">
        <w:rPr>
          <w:rFonts w:cstheme="minorHAnsi"/>
        </w:rPr>
        <w:t xml:space="preserve"> </w:t>
      </w:r>
      <w:r w:rsidR="009A1145">
        <w:rPr>
          <w:rFonts w:cstheme="minorHAnsi"/>
        </w:rPr>
        <w:t>according to:</w:t>
      </w:r>
      <w:r w:rsidR="009B6F7B">
        <w:rPr>
          <w:rFonts w:cstheme="minorHAnsi"/>
        </w:rPr>
        <w:t xml:space="preserve"> </w:t>
      </w:r>
      <w:r w:rsidR="002C33F7">
        <w:rPr>
          <w:rFonts w:cstheme="minorHAnsi"/>
        </w:rPr>
        <w:t xml:space="preserve">response rates; </w:t>
      </w:r>
      <w:r w:rsidR="003E34C8">
        <w:rPr>
          <w:rFonts w:cstheme="minorHAnsi"/>
        </w:rPr>
        <w:t xml:space="preserve">item-response rates; </w:t>
      </w:r>
      <w:r w:rsidR="009B6F7B">
        <w:rPr>
          <w:rFonts w:cstheme="minorHAnsi"/>
        </w:rPr>
        <w:t>WTP response</w:t>
      </w:r>
      <w:r w:rsidR="00DF58AD">
        <w:rPr>
          <w:rFonts w:cstheme="minorHAnsi"/>
        </w:rPr>
        <w:t xml:space="preserve"> </w:t>
      </w:r>
      <w:r w:rsidR="0005520A">
        <w:rPr>
          <w:rFonts w:cstheme="minorHAnsi"/>
        </w:rPr>
        <w:t>classifications</w:t>
      </w:r>
      <w:r w:rsidR="003E34C8">
        <w:rPr>
          <w:rFonts w:cstheme="minorHAnsi"/>
        </w:rPr>
        <w:t xml:space="preserve">; </w:t>
      </w:r>
      <w:r w:rsidR="009A1145">
        <w:rPr>
          <w:rFonts w:cstheme="minorHAnsi"/>
        </w:rPr>
        <w:t xml:space="preserve">cost per response; </w:t>
      </w:r>
      <w:r w:rsidR="0038277D">
        <w:rPr>
          <w:rFonts w:cstheme="minorHAnsi"/>
        </w:rPr>
        <w:t xml:space="preserve">sample characteristics; </w:t>
      </w:r>
      <w:r w:rsidR="009A1145">
        <w:rPr>
          <w:rFonts w:cstheme="minorHAnsi"/>
        </w:rPr>
        <w:t xml:space="preserve">and </w:t>
      </w:r>
      <w:r w:rsidR="00E53F46" w:rsidRPr="00EA0A8C">
        <w:rPr>
          <w:rFonts w:cstheme="minorHAnsi"/>
        </w:rPr>
        <w:t xml:space="preserve">monetary </w:t>
      </w:r>
      <w:r w:rsidR="00C722C7" w:rsidRPr="00EA0A8C">
        <w:rPr>
          <w:rFonts w:cstheme="minorHAnsi"/>
        </w:rPr>
        <w:t>values</w:t>
      </w:r>
      <w:r w:rsidR="009A1145">
        <w:rPr>
          <w:rFonts w:cstheme="minorHAnsi"/>
        </w:rPr>
        <w:t xml:space="preserve">. </w:t>
      </w:r>
    </w:p>
    <w:p w14:paraId="5EBB9D1E" w14:textId="77777777" w:rsidR="00824B5E" w:rsidRDefault="00824B5E" w:rsidP="00F90608">
      <w:pPr>
        <w:spacing w:after="0"/>
        <w:jc w:val="both"/>
        <w:rPr>
          <w:rFonts w:cstheme="minorHAnsi"/>
          <w:b/>
        </w:rPr>
      </w:pPr>
    </w:p>
    <w:p w14:paraId="33A9A324" w14:textId="7C554EED" w:rsidR="00803971" w:rsidRPr="00C23700" w:rsidRDefault="00803971" w:rsidP="00F90608">
      <w:pPr>
        <w:spacing w:after="0"/>
        <w:jc w:val="both"/>
        <w:rPr>
          <w:rFonts w:cstheme="minorHAnsi"/>
          <w:b/>
        </w:rPr>
      </w:pPr>
      <w:r w:rsidRPr="00C23700">
        <w:rPr>
          <w:rFonts w:cstheme="minorHAnsi"/>
          <w:b/>
        </w:rPr>
        <w:t>2. Methods</w:t>
      </w:r>
    </w:p>
    <w:p w14:paraId="06289506" w14:textId="1D4C9DA6" w:rsidR="00CB55CF" w:rsidRPr="00414320" w:rsidRDefault="00CB55CF" w:rsidP="00414320">
      <w:pPr>
        <w:spacing w:after="0"/>
        <w:jc w:val="both"/>
        <w:rPr>
          <w:rFonts w:cstheme="minorHAnsi"/>
          <w:i/>
        </w:rPr>
      </w:pPr>
      <w:r w:rsidRPr="00414320">
        <w:rPr>
          <w:rFonts w:cstheme="minorHAnsi"/>
          <w:i/>
        </w:rPr>
        <w:t>2.1 Context</w:t>
      </w:r>
    </w:p>
    <w:p w14:paraId="5F461FFA" w14:textId="01319B2B" w:rsidR="00EC365C" w:rsidRDefault="00005842" w:rsidP="00EC365C">
      <w:pPr>
        <w:spacing w:after="0"/>
        <w:jc w:val="both"/>
        <w:rPr>
          <w:rFonts w:cstheme="minorHAnsi"/>
        </w:rPr>
      </w:pPr>
      <w:r w:rsidRPr="00DF28ED">
        <w:rPr>
          <w:rFonts w:cstheme="minorHAnsi"/>
        </w:rPr>
        <w:t xml:space="preserve">The </w:t>
      </w:r>
      <w:r w:rsidR="006131A4" w:rsidRPr="00DF28ED">
        <w:rPr>
          <w:rFonts w:cstheme="minorHAnsi"/>
        </w:rPr>
        <w:t>CV</w:t>
      </w:r>
      <w:r w:rsidRPr="00DF28ED">
        <w:rPr>
          <w:rFonts w:cstheme="minorHAnsi"/>
        </w:rPr>
        <w:t xml:space="preserve"> survey elicited willingness </w:t>
      </w:r>
      <w:r w:rsidRPr="00DF28ED">
        <w:rPr>
          <w:rFonts w:cstheme="minorHAnsi"/>
          <w:color w:val="2E2E2E"/>
        </w:rPr>
        <w:t xml:space="preserve">to pay </w:t>
      </w:r>
      <w:r w:rsidR="00EC365C" w:rsidRPr="00DF28ED">
        <w:rPr>
          <w:rFonts w:cstheme="minorHAnsi"/>
          <w:color w:val="2E2E2E"/>
        </w:rPr>
        <w:t>(</w:t>
      </w:r>
      <w:r w:rsidR="00EC365C" w:rsidRPr="00DF28ED">
        <w:rPr>
          <w:rFonts w:cstheme="minorHAnsi"/>
        </w:rPr>
        <w:t xml:space="preserve">WTP) for treatment strategies for illicit drug users. </w:t>
      </w:r>
      <w:r w:rsidR="00B107B2" w:rsidRPr="00DF28ED">
        <w:rPr>
          <w:rFonts w:cstheme="minorHAnsi"/>
        </w:rPr>
        <w:t xml:space="preserve">For detailed information on </w:t>
      </w:r>
      <w:r w:rsidR="00992797" w:rsidRPr="00DF28ED">
        <w:rPr>
          <w:rFonts w:cstheme="minorHAnsi"/>
        </w:rPr>
        <w:t xml:space="preserve">the </w:t>
      </w:r>
      <w:r w:rsidR="00B107B2" w:rsidRPr="00DF28ED">
        <w:rPr>
          <w:rFonts w:cstheme="minorHAnsi"/>
        </w:rPr>
        <w:t>study design see Matheson et al</w:t>
      </w:r>
      <w:r w:rsidR="008C3D80">
        <w:rPr>
          <w:rFonts w:cstheme="minorHAnsi"/>
        </w:rPr>
        <w:t>.</w:t>
      </w:r>
      <w:r w:rsidR="00B107B2" w:rsidRPr="00DF28ED">
        <w:rPr>
          <w:rFonts w:cstheme="minorHAnsi"/>
        </w:rPr>
        <w:t xml:space="preserve"> (2014)</w:t>
      </w:r>
      <w:r w:rsidR="005366DB" w:rsidRPr="00DF28ED">
        <w:rPr>
          <w:rFonts w:cstheme="minorHAnsi"/>
        </w:rPr>
        <w:t xml:space="preserve">. </w:t>
      </w:r>
      <w:r w:rsidR="00B107B2" w:rsidRPr="00DF28ED">
        <w:rPr>
          <w:rFonts w:cstheme="minorHAnsi"/>
        </w:rPr>
        <w:t>In summary, t</w:t>
      </w:r>
      <w:r w:rsidR="00A73ED4" w:rsidRPr="00DF28ED">
        <w:rPr>
          <w:rFonts w:cstheme="minorHAnsi"/>
        </w:rPr>
        <w:t xml:space="preserve">he questionnaire had four sections: demographics (e.g. gender, age); experience of </w:t>
      </w:r>
      <w:r w:rsidR="00D66B2F" w:rsidRPr="00DF28ED">
        <w:rPr>
          <w:rFonts w:cstheme="minorHAnsi"/>
        </w:rPr>
        <w:t>drug misuse</w:t>
      </w:r>
      <w:r w:rsidR="00A73ED4" w:rsidRPr="00DF28ED">
        <w:rPr>
          <w:rFonts w:cstheme="minorHAnsi"/>
        </w:rPr>
        <w:t xml:space="preserve"> (e.g. experience with illegal drugs in the last year); knowledge and attitudes </w:t>
      </w:r>
      <w:r w:rsidR="00396909" w:rsidRPr="00DF28ED">
        <w:rPr>
          <w:rFonts w:cstheme="minorHAnsi"/>
        </w:rPr>
        <w:t xml:space="preserve">about </w:t>
      </w:r>
      <w:r w:rsidR="00A73ED4" w:rsidRPr="00DF28ED">
        <w:rPr>
          <w:rFonts w:cstheme="minorHAnsi"/>
        </w:rPr>
        <w:t xml:space="preserve">drug users; and WTP for </w:t>
      </w:r>
      <w:r w:rsidR="0005520A" w:rsidRPr="00DF28ED">
        <w:rPr>
          <w:rFonts w:cstheme="minorHAnsi"/>
        </w:rPr>
        <w:t>five</w:t>
      </w:r>
      <w:r w:rsidR="00B107B2" w:rsidRPr="00DF28ED">
        <w:rPr>
          <w:rFonts w:cstheme="minorHAnsi"/>
        </w:rPr>
        <w:t xml:space="preserve"> </w:t>
      </w:r>
      <w:r w:rsidR="00A73ED4" w:rsidRPr="00DF28ED">
        <w:rPr>
          <w:rFonts w:cstheme="minorHAnsi"/>
        </w:rPr>
        <w:t>treatment strategies (</w:t>
      </w:r>
      <w:r w:rsidR="00E00395" w:rsidRPr="00DF28ED">
        <w:rPr>
          <w:rFonts w:cstheme="minorHAnsi"/>
          <w:color w:val="2E2E2E"/>
        </w:rPr>
        <w:t xml:space="preserve">needle exchange; </w:t>
      </w:r>
      <w:r w:rsidR="00BB3A40" w:rsidRPr="00DF28ED">
        <w:rPr>
          <w:rFonts w:cstheme="minorHAnsi"/>
          <w:color w:val="2E2E2E"/>
        </w:rPr>
        <w:t xml:space="preserve">maintenance with oral </w:t>
      </w:r>
      <w:r w:rsidR="00E00395" w:rsidRPr="00DF28ED">
        <w:rPr>
          <w:rFonts w:cstheme="minorHAnsi"/>
          <w:color w:val="2E2E2E"/>
        </w:rPr>
        <w:t>methadone</w:t>
      </w:r>
      <w:r w:rsidR="00BB3A40" w:rsidRPr="00DF28ED">
        <w:rPr>
          <w:rFonts w:cstheme="minorHAnsi"/>
          <w:color w:val="2E2E2E"/>
        </w:rPr>
        <w:t xml:space="preserve">; </w:t>
      </w:r>
      <w:r w:rsidR="00E00395" w:rsidRPr="00DF28ED">
        <w:rPr>
          <w:rFonts w:cstheme="minorHAnsi"/>
          <w:color w:val="2E2E2E"/>
        </w:rPr>
        <w:t>community detoxification</w:t>
      </w:r>
      <w:r w:rsidR="00580D1B" w:rsidRPr="00DF28ED">
        <w:rPr>
          <w:rFonts w:cstheme="minorHAnsi"/>
          <w:color w:val="2E2E2E"/>
        </w:rPr>
        <w:t xml:space="preserve">; residential detoxification and maintenance with </w:t>
      </w:r>
      <w:r w:rsidR="003F2257" w:rsidRPr="00DF28ED">
        <w:rPr>
          <w:rFonts w:cstheme="minorHAnsi"/>
          <w:color w:val="2E2E2E"/>
        </w:rPr>
        <w:t xml:space="preserve">prescribed </w:t>
      </w:r>
      <w:r w:rsidR="00580D1B" w:rsidRPr="00DF28ED">
        <w:rPr>
          <w:rFonts w:cstheme="minorHAnsi"/>
          <w:color w:val="2E2E2E"/>
        </w:rPr>
        <w:t xml:space="preserve">heroin). </w:t>
      </w:r>
      <w:r w:rsidR="00414320" w:rsidRPr="00DF28ED">
        <w:rPr>
          <w:rFonts w:cstheme="minorHAnsi"/>
          <w:color w:val="2E2E2E"/>
        </w:rPr>
        <w:t>R</w:t>
      </w:r>
      <w:r w:rsidRPr="00DF28ED">
        <w:rPr>
          <w:rFonts w:cstheme="minorHAnsi"/>
          <w:color w:val="2E2E2E"/>
        </w:rPr>
        <w:t xml:space="preserve">espondents were asked to imagine the Government were considering expanding </w:t>
      </w:r>
      <w:r w:rsidR="001466DF" w:rsidRPr="00DF28ED">
        <w:rPr>
          <w:rFonts w:cstheme="minorHAnsi"/>
          <w:color w:val="2E2E2E"/>
        </w:rPr>
        <w:t xml:space="preserve">treatment </w:t>
      </w:r>
      <w:r w:rsidRPr="00DF28ED">
        <w:rPr>
          <w:rFonts w:cstheme="minorHAnsi"/>
          <w:color w:val="2E2E2E"/>
        </w:rPr>
        <w:t>programme</w:t>
      </w:r>
      <w:r w:rsidR="001466DF" w:rsidRPr="00DF28ED">
        <w:rPr>
          <w:rFonts w:cstheme="minorHAnsi"/>
          <w:color w:val="2E2E2E"/>
        </w:rPr>
        <w:t xml:space="preserve">s </w:t>
      </w:r>
      <w:r w:rsidRPr="00DF28ED">
        <w:rPr>
          <w:rFonts w:cstheme="minorHAnsi"/>
          <w:color w:val="2E2E2E"/>
        </w:rPr>
        <w:t xml:space="preserve">paid </w:t>
      </w:r>
      <w:r w:rsidR="001466DF" w:rsidRPr="00DF28ED">
        <w:rPr>
          <w:rFonts w:cstheme="minorHAnsi"/>
          <w:color w:val="2E2E2E"/>
        </w:rPr>
        <w:t xml:space="preserve">from </w:t>
      </w:r>
      <w:r w:rsidRPr="00DF28ED">
        <w:rPr>
          <w:rFonts w:cstheme="minorHAnsi"/>
          <w:color w:val="2E2E2E"/>
        </w:rPr>
        <w:t>tax</w:t>
      </w:r>
      <w:r w:rsidR="005366DB" w:rsidRPr="00DF28ED">
        <w:rPr>
          <w:rFonts w:cstheme="minorHAnsi"/>
          <w:color w:val="2E2E2E"/>
        </w:rPr>
        <w:t xml:space="preserve"> contributions</w:t>
      </w:r>
      <w:r w:rsidR="001466DF" w:rsidRPr="00DF28ED">
        <w:rPr>
          <w:rFonts w:cstheme="minorHAnsi"/>
          <w:color w:val="2E2E2E"/>
        </w:rPr>
        <w:t>.</w:t>
      </w:r>
      <w:r w:rsidR="005366DB" w:rsidRPr="00DF28ED">
        <w:rPr>
          <w:rFonts w:cstheme="minorHAnsi"/>
          <w:color w:val="2E2E2E"/>
        </w:rPr>
        <w:t xml:space="preserve"> </w:t>
      </w:r>
      <w:r w:rsidR="0053535C" w:rsidRPr="00DF28ED">
        <w:rPr>
          <w:rFonts w:cstheme="minorHAnsi"/>
          <w:color w:val="2E2E2E"/>
        </w:rPr>
        <w:t xml:space="preserve">Respondents </w:t>
      </w:r>
      <w:r w:rsidR="00EC365C" w:rsidRPr="00DF28ED">
        <w:rPr>
          <w:rFonts w:cstheme="minorHAnsi"/>
          <w:color w:val="2E2E2E"/>
        </w:rPr>
        <w:t xml:space="preserve">were then asked </w:t>
      </w:r>
      <w:r w:rsidRPr="00DF28ED">
        <w:rPr>
          <w:rFonts w:cstheme="minorHAnsi"/>
          <w:color w:val="2E2E2E"/>
        </w:rPr>
        <w:t xml:space="preserve">how much they would </w:t>
      </w:r>
      <w:r w:rsidR="00D1453B" w:rsidRPr="00DF28ED">
        <w:rPr>
          <w:rFonts w:cstheme="minorHAnsi"/>
          <w:color w:val="2E2E2E"/>
        </w:rPr>
        <w:t xml:space="preserve">personally </w:t>
      </w:r>
      <w:r w:rsidRPr="00DF28ED">
        <w:rPr>
          <w:rFonts w:cstheme="minorHAnsi"/>
          <w:color w:val="2E2E2E"/>
        </w:rPr>
        <w:t xml:space="preserve">be willing to pay to </w:t>
      </w:r>
      <w:r w:rsidRPr="00DF28ED">
        <w:rPr>
          <w:rFonts w:cstheme="minorHAnsi"/>
          <w:color w:val="2E2E2E"/>
        </w:rPr>
        <w:lastRenderedPageBreak/>
        <w:t xml:space="preserve">expand </w:t>
      </w:r>
      <w:r w:rsidR="00E00395" w:rsidRPr="00DF28ED">
        <w:rPr>
          <w:rFonts w:cstheme="minorHAnsi"/>
          <w:color w:val="2E2E2E"/>
        </w:rPr>
        <w:t xml:space="preserve">each of the </w:t>
      </w:r>
      <w:r w:rsidR="00E16A15" w:rsidRPr="00DF28ED">
        <w:rPr>
          <w:rFonts w:cstheme="minorHAnsi"/>
          <w:color w:val="2E2E2E"/>
        </w:rPr>
        <w:t>f</w:t>
      </w:r>
      <w:r w:rsidR="00D1453B" w:rsidRPr="00DF28ED">
        <w:rPr>
          <w:rFonts w:cstheme="minorHAnsi"/>
          <w:color w:val="2E2E2E"/>
        </w:rPr>
        <w:t xml:space="preserve">ive </w:t>
      </w:r>
      <w:r w:rsidR="00E16A15" w:rsidRPr="00DF28ED">
        <w:rPr>
          <w:rFonts w:cstheme="minorHAnsi"/>
          <w:color w:val="2E2E2E"/>
        </w:rPr>
        <w:t>treatment</w:t>
      </w:r>
      <w:r w:rsidR="0005520A" w:rsidRPr="00DF28ED">
        <w:rPr>
          <w:rFonts w:cstheme="minorHAnsi"/>
          <w:color w:val="2E2E2E"/>
        </w:rPr>
        <w:t>s</w:t>
      </w:r>
      <w:r w:rsidRPr="00DF28ED">
        <w:rPr>
          <w:rFonts w:cstheme="minorHAnsi"/>
          <w:color w:val="2E2E2E"/>
        </w:rPr>
        <w:t>. Respondents who stated they were unwilling to contribute anything were asked to explain why</w:t>
      </w:r>
      <w:r w:rsidR="00E00395" w:rsidRPr="00DF28ED">
        <w:rPr>
          <w:rFonts w:cstheme="minorHAnsi"/>
          <w:color w:val="2E2E2E"/>
        </w:rPr>
        <w:t>; t</w:t>
      </w:r>
      <w:r w:rsidRPr="00DF28ED">
        <w:rPr>
          <w:rFonts w:cstheme="minorHAnsi"/>
          <w:color w:val="2E2E2E"/>
        </w:rPr>
        <w:t xml:space="preserve">he aim was to distinguish ‘protesters’ (those who objected to the </w:t>
      </w:r>
      <w:r w:rsidR="00DF58AD" w:rsidRPr="00DF28ED">
        <w:rPr>
          <w:rFonts w:cstheme="minorHAnsi"/>
          <w:color w:val="2E2E2E"/>
        </w:rPr>
        <w:t xml:space="preserve">CV valuation </w:t>
      </w:r>
      <w:r w:rsidRPr="00DF28ED">
        <w:rPr>
          <w:rFonts w:cstheme="minorHAnsi"/>
          <w:color w:val="2E2E2E"/>
        </w:rPr>
        <w:t xml:space="preserve">method) from those who genuinely did not wish to contribute (those who did not value treatment strategies and had a </w:t>
      </w:r>
      <w:r w:rsidR="0053535C" w:rsidRPr="00DF28ED">
        <w:rPr>
          <w:rFonts w:cstheme="minorHAnsi"/>
          <w:color w:val="2E2E2E"/>
        </w:rPr>
        <w:t>‘</w:t>
      </w:r>
      <w:r w:rsidRPr="00DF28ED">
        <w:rPr>
          <w:rFonts w:cstheme="minorHAnsi"/>
          <w:color w:val="2E2E2E"/>
        </w:rPr>
        <w:t>valid</w:t>
      </w:r>
      <w:r w:rsidR="0053535C" w:rsidRPr="00DF28ED">
        <w:rPr>
          <w:rFonts w:cstheme="minorHAnsi"/>
          <w:color w:val="2E2E2E"/>
        </w:rPr>
        <w:t>’</w:t>
      </w:r>
      <w:r w:rsidRPr="00DF28ED">
        <w:rPr>
          <w:rFonts w:cstheme="minorHAnsi"/>
          <w:color w:val="2E2E2E"/>
        </w:rPr>
        <w:t xml:space="preserve"> zero).</w:t>
      </w:r>
      <w:r w:rsidR="00EC365C" w:rsidRPr="00DF28ED">
        <w:rPr>
          <w:rFonts w:cstheme="minorHAnsi"/>
          <w:color w:val="2E2E2E"/>
        </w:rPr>
        <w:t xml:space="preserve"> A section </w:t>
      </w:r>
      <w:r w:rsidR="001466DF" w:rsidRPr="00DF28ED">
        <w:rPr>
          <w:rFonts w:cstheme="minorHAnsi"/>
          <w:color w:val="2E2E2E"/>
        </w:rPr>
        <w:t>of</w:t>
      </w:r>
      <w:r w:rsidR="00EC365C" w:rsidRPr="00DF28ED">
        <w:rPr>
          <w:rFonts w:cstheme="minorHAnsi"/>
          <w:color w:val="2E2E2E"/>
        </w:rPr>
        <w:t xml:space="preserve"> the questionnaire </w:t>
      </w:r>
      <w:r w:rsidR="001466DF" w:rsidRPr="00DF28ED">
        <w:rPr>
          <w:rFonts w:cstheme="minorHAnsi"/>
          <w:color w:val="2E2E2E"/>
        </w:rPr>
        <w:t xml:space="preserve">invited </w:t>
      </w:r>
      <w:r w:rsidR="00EC365C" w:rsidRPr="00DF28ED">
        <w:rPr>
          <w:rFonts w:cstheme="minorHAnsi"/>
          <w:color w:val="2E2E2E"/>
        </w:rPr>
        <w:t>open comments</w:t>
      </w:r>
      <w:r w:rsidR="001466DF" w:rsidRPr="00DF28ED">
        <w:rPr>
          <w:rFonts w:cstheme="minorHAnsi"/>
          <w:color w:val="2E2E2E"/>
        </w:rPr>
        <w:t>, which were</w:t>
      </w:r>
      <w:r w:rsidR="00EC365C" w:rsidRPr="00DF28ED">
        <w:rPr>
          <w:rFonts w:cstheme="minorHAnsi"/>
          <w:color w:val="2E2E2E"/>
        </w:rPr>
        <w:t xml:space="preserve"> analysed qualitatively </w:t>
      </w:r>
      <w:r w:rsidRPr="00DF28ED">
        <w:rPr>
          <w:rFonts w:cstheme="minorHAnsi"/>
          <w:color w:val="2E2E2E"/>
        </w:rPr>
        <w:t xml:space="preserve">to aid </w:t>
      </w:r>
      <w:r w:rsidR="0005520A" w:rsidRPr="00DF28ED">
        <w:rPr>
          <w:rFonts w:cstheme="minorHAnsi"/>
          <w:color w:val="2E2E2E"/>
        </w:rPr>
        <w:t>classification</w:t>
      </w:r>
      <w:r w:rsidRPr="00DF28ED">
        <w:rPr>
          <w:rFonts w:cstheme="minorHAnsi"/>
          <w:color w:val="2E2E2E"/>
        </w:rPr>
        <w:t xml:space="preserve"> of </w:t>
      </w:r>
      <w:r w:rsidR="005366DB" w:rsidRPr="00DF28ED">
        <w:rPr>
          <w:rFonts w:cstheme="minorHAnsi"/>
          <w:color w:val="2E2E2E"/>
        </w:rPr>
        <w:t>WTP r</w:t>
      </w:r>
      <w:r w:rsidRPr="00DF28ED">
        <w:rPr>
          <w:rFonts w:cstheme="minorHAnsi"/>
          <w:color w:val="2E2E2E"/>
        </w:rPr>
        <w:t>esponses</w:t>
      </w:r>
      <w:r w:rsidR="005366DB" w:rsidRPr="00DF28ED">
        <w:rPr>
          <w:rFonts w:cstheme="minorHAnsi"/>
          <w:color w:val="2E2E2E"/>
        </w:rPr>
        <w:t>.</w:t>
      </w:r>
      <w:r w:rsidR="005366DB">
        <w:rPr>
          <w:rFonts w:cstheme="minorHAnsi"/>
          <w:color w:val="2E2E2E"/>
        </w:rPr>
        <w:t xml:space="preserve"> </w:t>
      </w:r>
    </w:p>
    <w:p w14:paraId="6BEC8237" w14:textId="77777777" w:rsidR="00CB55CF" w:rsidRDefault="00CB55CF" w:rsidP="00F90608">
      <w:pPr>
        <w:spacing w:after="0"/>
        <w:jc w:val="both"/>
        <w:rPr>
          <w:rFonts w:cstheme="minorHAnsi"/>
          <w:i/>
        </w:rPr>
      </w:pPr>
    </w:p>
    <w:p w14:paraId="16B619A0" w14:textId="695192B2" w:rsidR="00804653" w:rsidRPr="00617868" w:rsidRDefault="00C23700" w:rsidP="00617868">
      <w:pPr>
        <w:spacing w:after="0"/>
        <w:jc w:val="both"/>
        <w:rPr>
          <w:rFonts w:cstheme="minorHAnsi"/>
          <w:i/>
        </w:rPr>
      </w:pPr>
      <w:r w:rsidRPr="00C23700">
        <w:rPr>
          <w:rFonts w:cstheme="minorHAnsi"/>
          <w:i/>
        </w:rPr>
        <w:t>2.</w:t>
      </w:r>
      <w:r w:rsidR="008D10C1">
        <w:rPr>
          <w:rFonts w:cstheme="minorHAnsi"/>
          <w:i/>
        </w:rPr>
        <w:t>2</w:t>
      </w:r>
      <w:r w:rsidR="008D10C1" w:rsidRPr="00C23700">
        <w:rPr>
          <w:rFonts w:cstheme="minorHAnsi"/>
          <w:i/>
        </w:rPr>
        <w:t xml:space="preserve"> </w:t>
      </w:r>
      <w:r w:rsidR="00804653" w:rsidRPr="00617868">
        <w:rPr>
          <w:rFonts w:cstheme="minorHAnsi"/>
          <w:i/>
        </w:rPr>
        <w:t>Modes of data collection and sample frames</w:t>
      </w:r>
    </w:p>
    <w:p w14:paraId="0C79BFBB" w14:textId="52667A0C" w:rsidR="00481F7A" w:rsidRPr="00037515" w:rsidRDefault="00396909" w:rsidP="005559DA">
      <w:pPr>
        <w:spacing w:after="0"/>
        <w:jc w:val="both"/>
        <w:rPr>
          <w:rFonts w:cstheme="minorHAnsi"/>
        </w:rPr>
      </w:pPr>
      <w:r w:rsidRPr="00EA0A8C">
        <w:rPr>
          <w:rFonts w:cstheme="minorHAnsi"/>
        </w:rPr>
        <w:t>We designed a single master CV survey using word-processing software</w:t>
      </w:r>
      <w:r>
        <w:rPr>
          <w:rFonts w:cstheme="minorHAnsi"/>
        </w:rPr>
        <w:t xml:space="preserve">, and this </w:t>
      </w:r>
      <w:r w:rsidRPr="00696199">
        <w:rPr>
          <w:rFonts w:cstheme="minorHAnsi"/>
        </w:rPr>
        <w:t>was the basis for scripting the IP survey.</w:t>
      </w:r>
      <w:r>
        <w:rPr>
          <w:rFonts w:cstheme="minorHAnsi"/>
        </w:rPr>
        <w:t xml:space="preserve"> </w:t>
      </w:r>
      <w:r w:rsidR="006756EF" w:rsidRPr="005559DA">
        <w:rPr>
          <w:rFonts w:cstheme="minorHAnsi"/>
        </w:rPr>
        <w:t xml:space="preserve">The </w:t>
      </w:r>
      <w:r w:rsidR="00D66B2F">
        <w:rPr>
          <w:rFonts w:cstheme="minorHAnsi"/>
        </w:rPr>
        <w:t>self-completion</w:t>
      </w:r>
      <w:r w:rsidR="004332D5">
        <w:rPr>
          <w:rFonts w:cstheme="minorHAnsi"/>
        </w:rPr>
        <w:t xml:space="preserve"> </w:t>
      </w:r>
      <w:r w:rsidR="006756EF" w:rsidRPr="005559DA">
        <w:rPr>
          <w:rFonts w:cstheme="minorHAnsi"/>
        </w:rPr>
        <w:t xml:space="preserve">survey was administered using two </w:t>
      </w:r>
      <w:r>
        <w:rPr>
          <w:rFonts w:cstheme="minorHAnsi"/>
        </w:rPr>
        <w:t xml:space="preserve">different samples of </w:t>
      </w:r>
      <w:r w:rsidR="006756EF" w:rsidRPr="00037515">
        <w:rPr>
          <w:rFonts w:cstheme="minorHAnsi"/>
        </w:rPr>
        <w:t>the Scottish population</w:t>
      </w:r>
      <w:r>
        <w:rPr>
          <w:rFonts w:cstheme="minorHAnsi"/>
        </w:rPr>
        <w:t xml:space="preserve"> who received either a mailed </w:t>
      </w:r>
      <w:r w:rsidR="006756EF" w:rsidRPr="00037515">
        <w:rPr>
          <w:rFonts w:cstheme="minorHAnsi"/>
        </w:rPr>
        <w:t xml:space="preserve">paper </w:t>
      </w:r>
      <w:r w:rsidR="009F1F2F">
        <w:rPr>
          <w:rFonts w:cstheme="minorHAnsi"/>
        </w:rPr>
        <w:t xml:space="preserve">self-complete </w:t>
      </w:r>
      <w:r w:rsidR="006756EF" w:rsidRPr="00037515">
        <w:rPr>
          <w:rFonts w:cstheme="minorHAnsi"/>
        </w:rPr>
        <w:t xml:space="preserve">questionnaire </w:t>
      </w:r>
      <w:r>
        <w:rPr>
          <w:rFonts w:cstheme="minorHAnsi"/>
        </w:rPr>
        <w:t xml:space="preserve">or were part of </w:t>
      </w:r>
      <w:r w:rsidR="006756EF" w:rsidRPr="00037515">
        <w:rPr>
          <w:rFonts w:cstheme="minorHAnsi"/>
        </w:rPr>
        <w:t>an internet panel (IP</w:t>
      </w:r>
      <w:r w:rsidR="004332D5" w:rsidRPr="00037515">
        <w:rPr>
          <w:rFonts w:cstheme="minorHAnsi"/>
        </w:rPr>
        <w:t>)</w:t>
      </w:r>
      <w:r w:rsidR="004332D5">
        <w:rPr>
          <w:rFonts w:cstheme="minorHAnsi"/>
        </w:rPr>
        <w:t xml:space="preserve"> who </w:t>
      </w:r>
      <w:r w:rsidR="00D66B2F">
        <w:rPr>
          <w:rFonts w:cstheme="minorHAnsi"/>
        </w:rPr>
        <w:t>completed</w:t>
      </w:r>
      <w:r w:rsidR="004332D5">
        <w:rPr>
          <w:rFonts w:cstheme="minorHAnsi"/>
        </w:rPr>
        <w:t xml:space="preserve"> the survey on line. </w:t>
      </w:r>
      <w:r w:rsidR="006756EF" w:rsidRPr="00EA0A8C">
        <w:rPr>
          <w:rFonts w:eastAsia="PMingLiU" w:cstheme="minorHAnsi"/>
        </w:rPr>
        <w:t xml:space="preserve">  </w:t>
      </w:r>
      <w:r w:rsidR="00481F7A" w:rsidRPr="00037515">
        <w:rPr>
          <w:rFonts w:cstheme="minorHAnsi"/>
        </w:rPr>
        <w:t xml:space="preserve">Samples were recruited </w:t>
      </w:r>
      <w:r w:rsidR="004332D5">
        <w:rPr>
          <w:rFonts w:cstheme="minorHAnsi"/>
        </w:rPr>
        <w:t>using standard approaches</w:t>
      </w:r>
      <w:r w:rsidR="00355934">
        <w:rPr>
          <w:rFonts w:cstheme="minorHAnsi"/>
        </w:rPr>
        <w:t xml:space="preserve">: </w:t>
      </w:r>
    </w:p>
    <w:p w14:paraId="4A1358CB" w14:textId="182ACE94" w:rsidR="00481F7A" w:rsidRDefault="00481F7A" w:rsidP="00F90608">
      <w:pPr>
        <w:spacing w:after="0"/>
        <w:jc w:val="both"/>
        <w:rPr>
          <w:rFonts w:cstheme="minorHAnsi"/>
        </w:rPr>
      </w:pPr>
    </w:p>
    <w:p w14:paraId="0FECE36D" w14:textId="044EAA3B" w:rsidR="009F7781" w:rsidRPr="005559DA" w:rsidRDefault="00481F7A" w:rsidP="00EA0A8C">
      <w:pPr>
        <w:pStyle w:val="ListParagraph"/>
        <w:numPr>
          <w:ilvl w:val="0"/>
          <w:numId w:val="9"/>
        </w:numPr>
        <w:spacing w:after="0"/>
        <w:jc w:val="both"/>
        <w:rPr>
          <w:rFonts w:cstheme="minorHAnsi"/>
        </w:rPr>
      </w:pPr>
      <w:r w:rsidRPr="005559DA">
        <w:rPr>
          <w:rFonts w:cstheme="minorHAnsi"/>
        </w:rPr>
        <w:t xml:space="preserve">The </w:t>
      </w:r>
      <w:r w:rsidR="00CD734C" w:rsidRPr="005559DA">
        <w:rPr>
          <w:rFonts w:cstheme="minorHAnsi"/>
        </w:rPr>
        <w:t>p</w:t>
      </w:r>
      <w:r w:rsidR="0047551B" w:rsidRPr="005559DA">
        <w:rPr>
          <w:rFonts w:cstheme="minorHAnsi"/>
        </w:rPr>
        <w:t xml:space="preserve">aper </w:t>
      </w:r>
      <w:r w:rsidRPr="003D4395">
        <w:rPr>
          <w:rFonts w:cstheme="minorHAnsi"/>
        </w:rPr>
        <w:t xml:space="preserve">survey </w:t>
      </w:r>
      <w:r w:rsidR="00C23700" w:rsidRPr="00931F82">
        <w:rPr>
          <w:rFonts w:cstheme="minorHAnsi"/>
        </w:rPr>
        <w:t xml:space="preserve">was </w:t>
      </w:r>
      <w:r w:rsidR="0047551B" w:rsidRPr="00931F82">
        <w:rPr>
          <w:rFonts w:cstheme="minorHAnsi"/>
        </w:rPr>
        <w:t xml:space="preserve">mailed </w:t>
      </w:r>
      <w:r w:rsidR="00C23700" w:rsidRPr="00931F82">
        <w:rPr>
          <w:rFonts w:cstheme="minorHAnsi"/>
        </w:rPr>
        <w:t>to a random sample of 3000 people</w:t>
      </w:r>
      <w:r w:rsidR="00CD734C" w:rsidRPr="00931F82">
        <w:rPr>
          <w:rFonts w:cstheme="minorHAnsi"/>
        </w:rPr>
        <w:t xml:space="preserve"> </w:t>
      </w:r>
      <w:r w:rsidR="001466DF" w:rsidRPr="005559DA">
        <w:rPr>
          <w:rFonts w:cstheme="minorHAnsi"/>
        </w:rPr>
        <w:t>over 18 years</w:t>
      </w:r>
      <w:r w:rsidR="001466DF" w:rsidRPr="00931F82">
        <w:rPr>
          <w:rFonts w:cstheme="minorHAnsi"/>
        </w:rPr>
        <w:t xml:space="preserve"> </w:t>
      </w:r>
      <w:r w:rsidR="00CD734C" w:rsidRPr="00931F82">
        <w:rPr>
          <w:rFonts w:cstheme="minorHAnsi"/>
        </w:rPr>
        <w:t>from the Electoral Rol</w:t>
      </w:r>
      <w:r w:rsidR="004F6E31" w:rsidRPr="00931F82">
        <w:rPr>
          <w:rFonts w:cstheme="minorHAnsi"/>
        </w:rPr>
        <w:t>l</w:t>
      </w:r>
      <w:r w:rsidR="00CD734C" w:rsidRPr="00931F82">
        <w:rPr>
          <w:rFonts w:cstheme="minorHAnsi"/>
        </w:rPr>
        <w:t xml:space="preserve"> (ER)</w:t>
      </w:r>
      <w:r w:rsidR="00C23700" w:rsidRPr="00931F82">
        <w:rPr>
          <w:rFonts w:cstheme="minorHAnsi"/>
        </w:rPr>
        <w:t>.</w:t>
      </w:r>
      <w:r w:rsidR="00470336" w:rsidRPr="00931F82">
        <w:rPr>
          <w:rFonts w:cstheme="minorHAnsi"/>
        </w:rPr>
        <w:t xml:space="preserve"> </w:t>
      </w:r>
      <w:r w:rsidR="00AF5EB2" w:rsidRPr="00EA0A8C">
        <w:t>The sample was provided by an independent sampling company</w:t>
      </w:r>
      <w:r w:rsidR="00AF5EB2" w:rsidRPr="005559DA">
        <w:t xml:space="preserve"> </w:t>
      </w:r>
      <w:r w:rsidR="00AF5EB2" w:rsidRPr="005559DA">
        <w:rPr>
          <w:rFonts w:cstheme="minorHAnsi"/>
        </w:rPr>
        <w:t xml:space="preserve">and </w:t>
      </w:r>
      <w:r w:rsidR="00470336" w:rsidRPr="005559DA">
        <w:rPr>
          <w:rFonts w:cstheme="minorHAnsi"/>
        </w:rPr>
        <w:t>stratified by age and geographical location. Invitations to participate were to</w:t>
      </w:r>
      <w:r w:rsidR="00470336" w:rsidRPr="00931F82">
        <w:rPr>
          <w:rFonts w:cstheme="minorHAnsi"/>
        </w:rPr>
        <w:t xml:space="preserve"> named individuals.  Respondents </w:t>
      </w:r>
      <w:r w:rsidR="00E266BC" w:rsidRPr="00931F82">
        <w:rPr>
          <w:rFonts w:cstheme="minorHAnsi"/>
        </w:rPr>
        <w:t>entered</w:t>
      </w:r>
      <w:r w:rsidR="00470336" w:rsidRPr="00931F82">
        <w:rPr>
          <w:rFonts w:cstheme="minorHAnsi"/>
        </w:rPr>
        <w:t xml:space="preserve"> a prize draw for </w:t>
      </w:r>
      <w:r w:rsidR="00CF5EB9">
        <w:rPr>
          <w:rFonts w:cstheme="minorHAnsi"/>
        </w:rPr>
        <w:t xml:space="preserve">a </w:t>
      </w:r>
      <w:r w:rsidR="00470336" w:rsidRPr="00931F82">
        <w:rPr>
          <w:rFonts w:cstheme="minorHAnsi"/>
        </w:rPr>
        <w:t xml:space="preserve">£100 </w:t>
      </w:r>
      <w:r w:rsidR="00AF5EB2" w:rsidRPr="00931F82">
        <w:rPr>
          <w:rFonts w:cstheme="minorHAnsi"/>
        </w:rPr>
        <w:t xml:space="preserve">shopping voucher </w:t>
      </w:r>
      <w:r w:rsidR="00470336" w:rsidRPr="00931F82">
        <w:rPr>
          <w:rFonts w:cstheme="minorHAnsi"/>
        </w:rPr>
        <w:t>as an incentive.</w:t>
      </w:r>
      <w:r w:rsidR="00B41CC0" w:rsidRPr="00931F82">
        <w:rPr>
          <w:rFonts w:cstheme="minorHAnsi"/>
        </w:rPr>
        <w:t xml:space="preserve"> </w:t>
      </w:r>
      <w:r w:rsidR="009F7781" w:rsidRPr="0035451B">
        <w:t>Two reminders were sent at three weekly intervals</w:t>
      </w:r>
      <w:r w:rsidR="00623031" w:rsidRPr="0035451B">
        <w:t xml:space="preserve">; data collection was </w:t>
      </w:r>
      <w:r w:rsidR="004332D5" w:rsidRPr="0035451B">
        <w:t>closed at</w:t>
      </w:r>
      <w:r w:rsidR="00623031" w:rsidRPr="0035451B">
        <w:t xml:space="preserve"> eight weeks.</w:t>
      </w:r>
      <w:r w:rsidR="00623031">
        <w:t xml:space="preserve"> </w:t>
      </w:r>
      <w:r w:rsidR="009F7781" w:rsidRPr="00EA0A8C">
        <w:t>Respondents were identified using ID numbers on reply-paid envelopes.</w:t>
      </w:r>
      <w:r w:rsidR="009F7781">
        <w:t xml:space="preserve"> </w:t>
      </w:r>
      <w:r w:rsidR="009F7781" w:rsidRPr="00EA0A8C">
        <w:t>Questionnaires were separated from envelopes prior to data entry</w:t>
      </w:r>
      <w:r w:rsidR="009F7781">
        <w:t xml:space="preserve"> </w:t>
      </w:r>
      <w:r w:rsidR="009F7781" w:rsidRPr="00EA0A8C">
        <w:t xml:space="preserve">to preserve anonymity but </w:t>
      </w:r>
      <w:r w:rsidR="00D66B2F" w:rsidRPr="00EA0A8C">
        <w:t>allow</w:t>
      </w:r>
      <w:r w:rsidR="00D66B2F">
        <w:t xml:space="preserve"> </w:t>
      </w:r>
      <w:r w:rsidR="00D66B2F" w:rsidRPr="00EA0A8C">
        <w:t>identification</w:t>
      </w:r>
      <w:r w:rsidR="009F7781" w:rsidRPr="00EA0A8C">
        <w:t xml:space="preserve"> of non-responders.</w:t>
      </w:r>
    </w:p>
    <w:p w14:paraId="08B4A5FB" w14:textId="77777777" w:rsidR="009F7781" w:rsidRDefault="009F7781" w:rsidP="00F90608">
      <w:pPr>
        <w:spacing w:after="0"/>
        <w:jc w:val="both"/>
        <w:rPr>
          <w:rFonts w:cstheme="minorHAnsi"/>
        </w:rPr>
      </w:pPr>
    </w:p>
    <w:p w14:paraId="57787729" w14:textId="6980167C" w:rsidR="003A7635" w:rsidRPr="00DF28ED" w:rsidRDefault="00637C68" w:rsidP="00EA0A8C">
      <w:pPr>
        <w:pStyle w:val="ListParagraph"/>
        <w:numPr>
          <w:ilvl w:val="0"/>
          <w:numId w:val="9"/>
        </w:numPr>
        <w:spacing w:after="0"/>
        <w:jc w:val="both"/>
        <w:rPr>
          <w:rFonts w:cstheme="minorHAnsi"/>
        </w:rPr>
      </w:pPr>
      <w:r w:rsidRPr="00DF28ED">
        <w:rPr>
          <w:rFonts w:cstheme="minorHAnsi"/>
        </w:rPr>
        <w:t xml:space="preserve">For the </w:t>
      </w:r>
      <w:r w:rsidR="005C1A40" w:rsidRPr="00DF28ED">
        <w:rPr>
          <w:rFonts w:cstheme="minorHAnsi"/>
        </w:rPr>
        <w:t>IP</w:t>
      </w:r>
      <w:r w:rsidRPr="00DF28ED">
        <w:rPr>
          <w:rFonts w:cstheme="minorHAnsi"/>
        </w:rPr>
        <w:t xml:space="preserve"> mode </w:t>
      </w:r>
      <w:r w:rsidR="001466DF" w:rsidRPr="00DF28ED">
        <w:rPr>
          <w:rFonts w:cstheme="minorHAnsi"/>
        </w:rPr>
        <w:t xml:space="preserve">a </w:t>
      </w:r>
      <w:r w:rsidR="0035451B" w:rsidRPr="00DF28ED">
        <w:rPr>
          <w:rFonts w:cstheme="minorHAnsi"/>
        </w:rPr>
        <w:t>stratified sample</w:t>
      </w:r>
      <w:r w:rsidRPr="00DF28ED">
        <w:rPr>
          <w:rFonts w:cstheme="minorHAnsi"/>
        </w:rPr>
        <w:t xml:space="preserve"> </w:t>
      </w:r>
      <w:r w:rsidR="001466DF" w:rsidRPr="00DF28ED">
        <w:rPr>
          <w:rFonts w:cstheme="minorHAnsi"/>
        </w:rPr>
        <w:t xml:space="preserve">(age and geographical location) </w:t>
      </w:r>
      <w:r w:rsidRPr="00DF28ED">
        <w:rPr>
          <w:rFonts w:cstheme="minorHAnsi"/>
        </w:rPr>
        <w:t>was drawn from a UK volunteer IP</w:t>
      </w:r>
      <w:r w:rsidR="00192098" w:rsidRPr="00DF28ED">
        <w:rPr>
          <w:rFonts w:cstheme="minorHAnsi"/>
        </w:rPr>
        <w:t xml:space="preserve">, </w:t>
      </w:r>
      <w:proofErr w:type="spellStart"/>
      <w:r w:rsidR="00192098" w:rsidRPr="00DF28ED">
        <w:rPr>
          <w:rFonts w:cstheme="minorHAnsi"/>
        </w:rPr>
        <w:t>ResearchNow</w:t>
      </w:r>
      <w:proofErr w:type="spellEnd"/>
      <w:r w:rsidR="00192098" w:rsidRPr="00DF28ED">
        <w:rPr>
          <w:rFonts w:cstheme="minorHAnsi"/>
        </w:rPr>
        <w:t xml:space="preserve"> (IP-RN</w:t>
      </w:r>
      <w:r w:rsidR="00BB6E89" w:rsidRPr="00416903">
        <w:rPr>
          <w:rFonts w:cstheme="minorHAnsi"/>
        </w:rPr>
        <w:t xml:space="preserve">; </w:t>
      </w:r>
      <w:r w:rsidR="006E27AC" w:rsidRPr="00416903">
        <w:rPr>
          <w:rFonts w:cstheme="minorHAnsi"/>
        </w:rPr>
        <w:t xml:space="preserve">whilst </w:t>
      </w:r>
      <w:proofErr w:type="spellStart"/>
      <w:r w:rsidR="006E27AC" w:rsidRPr="00416903">
        <w:rPr>
          <w:rFonts w:cstheme="minorHAnsi"/>
        </w:rPr>
        <w:t>ResearchNow</w:t>
      </w:r>
      <w:proofErr w:type="spellEnd"/>
      <w:r w:rsidR="006E27AC" w:rsidRPr="00416903">
        <w:rPr>
          <w:rFonts w:cstheme="minorHAnsi"/>
        </w:rPr>
        <w:t xml:space="preserve"> currently trade as </w:t>
      </w:r>
      <w:proofErr w:type="spellStart"/>
      <w:r w:rsidR="006E27AC" w:rsidRPr="00416903">
        <w:rPr>
          <w:rFonts w:cstheme="minorHAnsi"/>
        </w:rPr>
        <w:t>Dynata</w:t>
      </w:r>
      <w:proofErr w:type="spellEnd"/>
      <w:r w:rsidR="006E27AC" w:rsidRPr="00416903">
        <w:rPr>
          <w:rFonts w:cstheme="minorHAnsi"/>
        </w:rPr>
        <w:t xml:space="preserve"> we refer to </w:t>
      </w:r>
      <w:proofErr w:type="spellStart"/>
      <w:r w:rsidR="006E27AC" w:rsidRPr="00416903">
        <w:rPr>
          <w:rFonts w:cstheme="minorHAnsi"/>
        </w:rPr>
        <w:t>ResearchNow</w:t>
      </w:r>
      <w:proofErr w:type="spellEnd"/>
      <w:r w:rsidR="00BB6E89" w:rsidRPr="00416903">
        <w:rPr>
          <w:rFonts w:cstheme="minorHAnsi"/>
        </w:rPr>
        <w:t xml:space="preserve"> given this was their name at the time of the study</w:t>
      </w:r>
      <w:r w:rsidR="00192098" w:rsidRPr="00DF28ED">
        <w:rPr>
          <w:rFonts w:cstheme="minorHAnsi"/>
        </w:rPr>
        <w:t xml:space="preserve">), </w:t>
      </w:r>
      <w:r w:rsidR="000D0053" w:rsidRPr="00DF28ED">
        <w:rPr>
          <w:rFonts w:cstheme="minorHAnsi"/>
        </w:rPr>
        <w:t>produc</w:t>
      </w:r>
      <w:r w:rsidRPr="00DF28ED">
        <w:rPr>
          <w:rFonts w:cstheme="minorHAnsi"/>
        </w:rPr>
        <w:t xml:space="preserve">ing </w:t>
      </w:r>
      <w:r w:rsidR="000D0053" w:rsidRPr="00DF28ED">
        <w:rPr>
          <w:rFonts w:cstheme="minorHAnsi"/>
        </w:rPr>
        <w:t xml:space="preserve">a </w:t>
      </w:r>
      <w:r w:rsidR="0035451B" w:rsidRPr="00DF28ED">
        <w:rPr>
          <w:rFonts w:cstheme="minorHAnsi"/>
        </w:rPr>
        <w:t>guaranteed 300</w:t>
      </w:r>
      <w:r w:rsidR="00CD734C" w:rsidRPr="00DF28ED">
        <w:rPr>
          <w:rFonts w:cstheme="minorHAnsi"/>
        </w:rPr>
        <w:t xml:space="preserve"> </w:t>
      </w:r>
      <w:r w:rsidR="004F6E31" w:rsidRPr="00DF28ED">
        <w:rPr>
          <w:rFonts w:cstheme="minorHAnsi"/>
        </w:rPr>
        <w:t>respondents</w:t>
      </w:r>
      <w:r w:rsidR="000D0053" w:rsidRPr="00DF28ED">
        <w:rPr>
          <w:rFonts w:cstheme="minorHAnsi"/>
        </w:rPr>
        <w:t>.</w:t>
      </w:r>
      <w:r w:rsidR="005C1A40" w:rsidRPr="00DF28ED">
        <w:rPr>
          <w:rFonts w:cstheme="minorHAnsi"/>
        </w:rPr>
        <w:t xml:space="preserve"> </w:t>
      </w:r>
      <w:r w:rsidR="003A7635" w:rsidRPr="00DF28ED">
        <w:rPr>
          <w:rFonts w:cstheme="minorHAnsi"/>
        </w:rPr>
        <w:t>Potential participants were selected at random from those eligible within strata. Invitations to complete the questionnaire were emailed to the sample</w:t>
      </w:r>
      <w:r w:rsidR="00623031" w:rsidRPr="00DF28ED">
        <w:rPr>
          <w:rFonts w:cstheme="minorHAnsi"/>
        </w:rPr>
        <w:t xml:space="preserve">. </w:t>
      </w:r>
      <w:r w:rsidR="003A7635" w:rsidRPr="00DF28ED">
        <w:rPr>
          <w:rFonts w:cstheme="minorHAnsi"/>
        </w:rPr>
        <w:t xml:space="preserve">When individuals responded to the invitation they were screened against the quotas </w:t>
      </w:r>
      <w:r w:rsidR="00917A80" w:rsidRPr="00DF28ED">
        <w:rPr>
          <w:rFonts w:cstheme="minorHAnsi"/>
        </w:rPr>
        <w:t xml:space="preserve">(for age and geographical location) </w:t>
      </w:r>
      <w:r w:rsidR="003A7635" w:rsidRPr="00DF28ED">
        <w:rPr>
          <w:rFonts w:cstheme="minorHAnsi"/>
        </w:rPr>
        <w:t xml:space="preserve">until the target number of responses had been received. Following standard practice, IP respondents received </w:t>
      </w:r>
      <w:r w:rsidR="004332D5" w:rsidRPr="00DF28ED">
        <w:rPr>
          <w:rFonts w:cstheme="minorHAnsi"/>
        </w:rPr>
        <w:t xml:space="preserve">the standard </w:t>
      </w:r>
      <w:r w:rsidR="003A7635" w:rsidRPr="00DF28ED">
        <w:rPr>
          <w:rFonts w:cstheme="minorHAnsi"/>
        </w:rPr>
        <w:t>nominal incentive used by the company</w:t>
      </w:r>
      <w:r w:rsidR="004332D5" w:rsidRPr="00DF28ED">
        <w:rPr>
          <w:rFonts w:cstheme="minorHAnsi"/>
        </w:rPr>
        <w:t xml:space="preserve">. </w:t>
      </w:r>
      <w:r w:rsidR="00623031" w:rsidRPr="00DF28ED">
        <w:rPr>
          <w:rFonts w:cstheme="minorHAnsi"/>
        </w:rPr>
        <w:t>Data collection took one week.</w:t>
      </w:r>
    </w:p>
    <w:p w14:paraId="6D870026" w14:textId="0D43E061" w:rsidR="0019029B" w:rsidRDefault="0019029B" w:rsidP="00F90608">
      <w:pPr>
        <w:spacing w:after="0"/>
        <w:jc w:val="both"/>
        <w:rPr>
          <w:rFonts w:cstheme="minorHAnsi"/>
        </w:rPr>
      </w:pPr>
    </w:p>
    <w:p w14:paraId="0003ADCD" w14:textId="77777777" w:rsidR="00355934" w:rsidRDefault="00355934" w:rsidP="00F90608">
      <w:pPr>
        <w:spacing w:after="0"/>
        <w:jc w:val="both"/>
        <w:rPr>
          <w:rFonts w:cstheme="minorHAnsi"/>
        </w:rPr>
      </w:pPr>
    </w:p>
    <w:p w14:paraId="26046237" w14:textId="45E46605" w:rsidR="000009CE" w:rsidRPr="00BE2413" w:rsidRDefault="000009CE" w:rsidP="000009CE">
      <w:pPr>
        <w:spacing w:after="0"/>
        <w:jc w:val="both"/>
        <w:rPr>
          <w:rFonts w:cstheme="minorHAnsi"/>
          <w:i/>
        </w:rPr>
      </w:pPr>
      <w:r>
        <w:rPr>
          <w:rFonts w:cstheme="minorHAnsi"/>
          <w:i/>
        </w:rPr>
        <w:t>2.</w:t>
      </w:r>
      <w:r w:rsidR="00493A69">
        <w:rPr>
          <w:rFonts w:cstheme="minorHAnsi"/>
          <w:i/>
        </w:rPr>
        <w:t xml:space="preserve">3 </w:t>
      </w:r>
      <w:r>
        <w:rPr>
          <w:rFonts w:cstheme="minorHAnsi"/>
          <w:i/>
        </w:rPr>
        <w:t>WTP r</w:t>
      </w:r>
      <w:r w:rsidRPr="00BE2413">
        <w:rPr>
          <w:rFonts w:cstheme="minorHAnsi"/>
          <w:i/>
        </w:rPr>
        <w:t xml:space="preserve">esponse </w:t>
      </w:r>
      <w:r w:rsidR="0005520A">
        <w:rPr>
          <w:rFonts w:cstheme="minorHAnsi"/>
          <w:i/>
        </w:rPr>
        <w:t xml:space="preserve">classifications </w:t>
      </w:r>
    </w:p>
    <w:p w14:paraId="305FA3FE" w14:textId="7CF49AC3" w:rsidR="00D019A0" w:rsidRDefault="000009CE" w:rsidP="00D019A0">
      <w:pPr>
        <w:spacing w:after="0"/>
        <w:jc w:val="both"/>
        <w:rPr>
          <w:rFonts w:cstheme="minorHAnsi"/>
        </w:rPr>
      </w:pPr>
      <w:r w:rsidRPr="00041202">
        <w:rPr>
          <w:rFonts w:cstheme="minorHAnsi"/>
        </w:rPr>
        <w:t>Combining stated WTP</w:t>
      </w:r>
      <w:r w:rsidR="0003425C">
        <w:rPr>
          <w:rFonts w:cstheme="minorHAnsi"/>
        </w:rPr>
        <w:t xml:space="preserve"> values </w:t>
      </w:r>
      <w:r w:rsidRPr="00041202">
        <w:rPr>
          <w:rFonts w:cstheme="minorHAnsi"/>
        </w:rPr>
        <w:t xml:space="preserve">and respondents’ qualitative comments, WTP responses were classified as: </w:t>
      </w:r>
      <w:r w:rsidRPr="008C3D80">
        <w:rPr>
          <w:rFonts w:cstheme="minorHAnsi"/>
          <w:i/>
        </w:rPr>
        <w:t>protest</w:t>
      </w:r>
      <w:r w:rsidRPr="005B2CE7">
        <w:rPr>
          <w:rFonts w:cstheme="minorHAnsi"/>
        </w:rPr>
        <w:t xml:space="preserve"> (no value given and </w:t>
      </w:r>
      <w:r w:rsidR="00493A69">
        <w:rPr>
          <w:rFonts w:cstheme="minorHAnsi"/>
        </w:rPr>
        <w:t xml:space="preserve">a </w:t>
      </w:r>
      <w:proofErr w:type="gramStart"/>
      <w:r w:rsidRPr="005B2CE7">
        <w:rPr>
          <w:rFonts w:cstheme="minorHAnsi"/>
        </w:rPr>
        <w:t>protest against</w:t>
      </w:r>
      <w:proofErr w:type="gramEnd"/>
      <w:r w:rsidRPr="005B2CE7">
        <w:rPr>
          <w:rFonts w:cstheme="minorHAnsi"/>
        </w:rPr>
        <w:t xml:space="preserve"> CV</w:t>
      </w:r>
      <w:r w:rsidR="00E87FA0" w:rsidRPr="005B2CE7">
        <w:rPr>
          <w:rFonts w:cstheme="minorHAnsi"/>
        </w:rPr>
        <w:t xml:space="preserve"> e.g. </w:t>
      </w:r>
      <w:r w:rsidR="00E87FA0" w:rsidRPr="00EA0A8C">
        <w:rPr>
          <w:rFonts w:cstheme="minorHAnsi"/>
          <w:color w:val="2E2E2E"/>
          <w:shd w:val="clear" w:color="auto" w:fill="FFFFFF"/>
        </w:rPr>
        <w:t>“</w:t>
      </w:r>
      <w:r w:rsidR="00E87FA0" w:rsidRPr="00EA0A8C">
        <w:rPr>
          <w:rFonts w:cstheme="minorHAnsi"/>
          <w:i/>
          <w:color w:val="2E2E2E"/>
          <w:shd w:val="clear" w:color="auto" w:fill="FFFFFF"/>
        </w:rPr>
        <w:t>I think the government should be paying for this</w:t>
      </w:r>
      <w:bookmarkStart w:id="2" w:name="_Hlk14349617"/>
      <w:r w:rsidR="00E87FA0" w:rsidRPr="00EA0A8C">
        <w:rPr>
          <w:rFonts w:cstheme="minorHAnsi"/>
          <w:color w:val="2E2E2E"/>
          <w:shd w:val="clear" w:color="auto" w:fill="FFFFFF"/>
        </w:rPr>
        <w:t>”</w:t>
      </w:r>
      <w:bookmarkEnd w:id="2"/>
      <w:r w:rsidRPr="00041202">
        <w:rPr>
          <w:rFonts w:cstheme="minorHAnsi"/>
        </w:rPr>
        <w:t xml:space="preserve">); </w:t>
      </w:r>
      <w:r w:rsidRPr="008C3D80">
        <w:rPr>
          <w:rFonts w:cstheme="minorHAnsi"/>
          <w:i/>
        </w:rPr>
        <w:t>cost-based</w:t>
      </w:r>
      <w:r w:rsidRPr="005B2CE7">
        <w:rPr>
          <w:rFonts w:cstheme="minorHAnsi"/>
        </w:rPr>
        <w:t xml:space="preserve"> (</w:t>
      </w:r>
      <w:r w:rsidR="002B0E79" w:rsidRPr="00EA0A8C">
        <w:rPr>
          <w:rFonts w:cstheme="minorHAnsi"/>
          <w:color w:val="2E2E2E"/>
          <w:shd w:val="clear" w:color="auto" w:fill="FFFFFF"/>
        </w:rPr>
        <w:t xml:space="preserve">respondents who </w:t>
      </w:r>
      <w:r w:rsidR="00355934">
        <w:rPr>
          <w:rFonts w:cstheme="minorHAnsi"/>
          <w:color w:val="2E2E2E"/>
          <w:shd w:val="clear" w:color="auto" w:fill="FFFFFF"/>
        </w:rPr>
        <w:t xml:space="preserve">attempted </w:t>
      </w:r>
      <w:r w:rsidR="002B0E79" w:rsidRPr="00EA0A8C">
        <w:rPr>
          <w:rFonts w:cstheme="minorHAnsi"/>
          <w:color w:val="2E2E2E"/>
          <w:shd w:val="clear" w:color="auto" w:fill="FFFFFF"/>
        </w:rPr>
        <w:t>to estimate the cost of services as opposed to the value</w:t>
      </w:r>
      <w:r w:rsidR="00E87FA0" w:rsidRPr="00041202">
        <w:rPr>
          <w:rFonts w:cstheme="minorHAnsi"/>
          <w:color w:val="2E2E2E"/>
          <w:shd w:val="clear" w:color="auto" w:fill="FFFFFF"/>
        </w:rPr>
        <w:t xml:space="preserve"> e.g. </w:t>
      </w:r>
      <w:r w:rsidR="00E87FA0" w:rsidRPr="00EA0A8C">
        <w:rPr>
          <w:rFonts w:cstheme="minorHAnsi"/>
          <w:color w:val="2E2E2E"/>
          <w:shd w:val="clear" w:color="auto" w:fill="FFFFFF"/>
        </w:rPr>
        <w:t>“</w:t>
      </w:r>
      <w:r w:rsidR="00E87FA0" w:rsidRPr="00EA0A8C">
        <w:rPr>
          <w:rFonts w:cstheme="minorHAnsi"/>
          <w:i/>
          <w:color w:val="2E2E2E"/>
          <w:shd w:val="clear" w:color="auto" w:fill="FFFFFF"/>
        </w:rPr>
        <w:t>no idea of cos</w:t>
      </w:r>
      <w:r w:rsidR="00E87FA0" w:rsidRPr="00EA0A8C">
        <w:rPr>
          <w:rFonts w:cstheme="minorHAnsi"/>
          <w:i/>
        </w:rPr>
        <w:t>t</w:t>
      </w:r>
      <w:r w:rsidR="00E87FA0" w:rsidRPr="00EA0A8C">
        <w:rPr>
          <w:rFonts w:cstheme="minorHAnsi"/>
          <w:color w:val="2E2E2E"/>
          <w:shd w:val="clear" w:color="auto" w:fill="FFFFFF"/>
        </w:rPr>
        <w:t>”</w:t>
      </w:r>
      <w:r w:rsidR="005B2CE7">
        <w:rPr>
          <w:rFonts w:cstheme="minorHAnsi"/>
          <w:color w:val="2E2E2E"/>
          <w:shd w:val="clear" w:color="auto" w:fill="FFFFFF"/>
        </w:rPr>
        <w:t>, see Ryan and San Miguel, 2000</w:t>
      </w:r>
      <w:r w:rsidR="00DF58AD">
        <w:rPr>
          <w:rFonts w:cstheme="minorHAnsi"/>
          <w:color w:val="2E2E2E"/>
          <w:shd w:val="clear" w:color="auto" w:fill="FFFFFF"/>
        </w:rPr>
        <w:t xml:space="preserve"> for more on cost-based responses</w:t>
      </w:r>
      <w:r w:rsidR="005B2CE7">
        <w:rPr>
          <w:rFonts w:cstheme="minorHAnsi"/>
          <w:color w:val="2E2E2E"/>
          <w:shd w:val="clear" w:color="auto" w:fill="FFFFFF"/>
        </w:rPr>
        <w:t>)</w:t>
      </w:r>
      <w:r w:rsidRPr="00041202">
        <w:rPr>
          <w:rFonts w:cstheme="minorHAnsi"/>
        </w:rPr>
        <w:t xml:space="preserve">; </w:t>
      </w:r>
      <w:r w:rsidRPr="008C3D80">
        <w:rPr>
          <w:rFonts w:cstheme="minorHAnsi"/>
        </w:rPr>
        <w:t>missing</w:t>
      </w:r>
      <w:r w:rsidRPr="00EA0A8C">
        <w:rPr>
          <w:rFonts w:cstheme="minorHAnsi"/>
          <w:u w:val="single"/>
        </w:rPr>
        <w:t xml:space="preserve"> </w:t>
      </w:r>
      <w:r w:rsidRPr="00041202">
        <w:rPr>
          <w:rFonts w:cstheme="minorHAnsi"/>
        </w:rPr>
        <w:t>(no WTP</w:t>
      </w:r>
      <w:r w:rsidR="00BB3403">
        <w:rPr>
          <w:rFonts w:cstheme="minorHAnsi"/>
        </w:rPr>
        <w:t xml:space="preserve"> provided</w:t>
      </w:r>
      <w:r w:rsidRPr="00041202">
        <w:rPr>
          <w:rFonts w:cstheme="minorHAnsi"/>
        </w:rPr>
        <w:t xml:space="preserve">) or </w:t>
      </w:r>
      <w:r w:rsidRPr="008C3D80">
        <w:rPr>
          <w:rFonts w:cstheme="minorHAnsi"/>
          <w:i/>
        </w:rPr>
        <w:t>valid</w:t>
      </w:r>
      <w:r w:rsidRPr="005B2CE7">
        <w:rPr>
          <w:rFonts w:cstheme="minorHAnsi"/>
        </w:rPr>
        <w:t xml:space="preserve">. </w:t>
      </w:r>
      <w:r w:rsidR="00F05E94">
        <w:rPr>
          <w:rFonts w:cstheme="minorHAnsi"/>
        </w:rPr>
        <w:t>Distinctions were drawn between ‘</w:t>
      </w:r>
      <w:r w:rsidR="00F05E94" w:rsidRPr="008C3D80">
        <w:rPr>
          <w:rFonts w:cstheme="minorHAnsi"/>
        </w:rPr>
        <w:t>full’</w:t>
      </w:r>
      <w:r w:rsidR="00F05E94">
        <w:rPr>
          <w:rFonts w:cstheme="minorHAnsi"/>
        </w:rPr>
        <w:t xml:space="preserve"> and ‘</w:t>
      </w:r>
      <w:r w:rsidR="00155081" w:rsidRPr="008C3D80">
        <w:rPr>
          <w:rFonts w:cstheme="minorHAnsi"/>
        </w:rPr>
        <w:t>restricted’</w:t>
      </w:r>
      <w:r w:rsidR="00F05E94">
        <w:rPr>
          <w:rFonts w:cstheme="minorHAnsi"/>
        </w:rPr>
        <w:t xml:space="preserve"> </w:t>
      </w:r>
      <w:r w:rsidR="004332D5">
        <w:rPr>
          <w:rFonts w:cstheme="minorHAnsi"/>
        </w:rPr>
        <w:t>(</w:t>
      </w:r>
      <w:r w:rsidR="000013BB">
        <w:rPr>
          <w:rFonts w:cstheme="minorHAnsi"/>
        </w:rPr>
        <w:t xml:space="preserve">i.e. </w:t>
      </w:r>
      <w:r w:rsidR="004332D5">
        <w:rPr>
          <w:rFonts w:cstheme="minorHAnsi"/>
        </w:rPr>
        <w:t>r</w:t>
      </w:r>
      <w:r w:rsidR="00CF21EA">
        <w:rPr>
          <w:rFonts w:cstheme="minorHAnsi"/>
        </w:rPr>
        <w:t>espon</w:t>
      </w:r>
      <w:r w:rsidR="004332D5">
        <w:rPr>
          <w:rFonts w:cstheme="minorHAnsi"/>
        </w:rPr>
        <w:t>ses</w:t>
      </w:r>
      <w:r w:rsidR="00CF21EA">
        <w:rPr>
          <w:rFonts w:cstheme="minorHAnsi"/>
        </w:rPr>
        <w:t xml:space="preserve"> </w:t>
      </w:r>
      <w:r w:rsidR="00F05E94">
        <w:rPr>
          <w:rFonts w:cstheme="minorHAnsi"/>
        </w:rPr>
        <w:t xml:space="preserve">without </w:t>
      </w:r>
      <w:r w:rsidR="004332D5">
        <w:rPr>
          <w:rFonts w:cstheme="minorHAnsi"/>
        </w:rPr>
        <w:t xml:space="preserve">any </w:t>
      </w:r>
      <w:r w:rsidR="00F05E94">
        <w:rPr>
          <w:rFonts w:cstheme="minorHAnsi"/>
        </w:rPr>
        <w:t>missing values</w:t>
      </w:r>
      <w:r w:rsidR="00355934">
        <w:rPr>
          <w:rFonts w:cstheme="minorHAnsi"/>
        </w:rPr>
        <w:t xml:space="preserve"> for covariates</w:t>
      </w:r>
      <w:r w:rsidR="000013BB">
        <w:rPr>
          <w:rFonts w:cstheme="minorHAnsi"/>
        </w:rPr>
        <w:t>/</w:t>
      </w:r>
      <w:r w:rsidR="00355934">
        <w:rPr>
          <w:rFonts w:cstheme="minorHAnsi"/>
        </w:rPr>
        <w:t>sample characteristics)</w:t>
      </w:r>
      <w:r w:rsidR="00DF58AD">
        <w:rPr>
          <w:rFonts w:cstheme="minorHAnsi"/>
        </w:rPr>
        <w:t xml:space="preserve"> </w:t>
      </w:r>
      <w:r w:rsidR="004332D5">
        <w:rPr>
          <w:rFonts w:cstheme="minorHAnsi"/>
        </w:rPr>
        <w:t>samples.</w:t>
      </w:r>
    </w:p>
    <w:p w14:paraId="17549EF0" w14:textId="77777777" w:rsidR="004E69B0" w:rsidRDefault="004E69B0" w:rsidP="00F90608">
      <w:pPr>
        <w:spacing w:after="0"/>
        <w:jc w:val="both"/>
        <w:rPr>
          <w:rFonts w:cstheme="minorHAnsi"/>
        </w:rPr>
      </w:pPr>
    </w:p>
    <w:p w14:paraId="4B105E9B" w14:textId="55D13752" w:rsidR="005F361D" w:rsidRPr="00BE2413" w:rsidRDefault="005F361D" w:rsidP="005F361D">
      <w:pPr>
        <w:spacing w:after="0"/>
        <w:jc w:val="both"/>
        <w:rPr>
          <w:rFonts w:cstheme="minorHAnsi"/>
          <w:i/>
        </w:rPr>
      </w:pPr>
      <w:r>
        <w:rPr>
          <w:rFonts w:cstheme="minorHAnsi"/>
          <w:i/>
        </w:rPr>
        <w:t>2.4 Mode cost-effectiveness</w:t>
      </w:r>
    </w:p>
    <w:p w14:paraId="549CD059" w14:textId="616D2EB2" w:rsidR="00E16A15" w:rsidRPr="00493A69" w:rsidRDefault="004332D5" w:rsidP="00E16A15">
      <w:pPr>
        <w:spacing w:after="0"/>
        <w:jc w:val="both"/>
        <w:rPr>
          <w:rFonts w:cstheme="minorHAnsi"/>
        </w:rPr>
      </w:pPr>
      <w:r>
        <w:rPr>
          <w:rFonts w:cstheme="minorHAnsi"/>
        </w:rPr>
        <w:t>Costs for the mailed questionnaire</w:t>
      </w:r>
      <w:r w:rsidR="007C052C">
        <w:t xml:space="preserve"> include</w:t>
      </w:r>
      <w:r w:rsidR="009438C8">
        <w:t>d</w:t>
      </w:r>
      <w:r w:rsidR="008C3D80">
        <w:t>:</w:t>
      </w:r>
      <w:r w:rsidR="007C052C">
        <w:t xml:space="preserve"> questionnaire printing</w:t>
      </w:r>
      <w:r w:rsidR="008C3D80">
        <w:t xml:space="preserve">; </w:t>
      </w:r>
      <w:r>
        <w:t>paper</w:t>
      </w:r>
      <w:r w:rsidR="008C3D80">
        <w:t>;</w:t>
      </w:r>
      <w:r>
        <w:t xml:space="preserve"> </w:t>
      </w:r>
      <w:r w:rsidR="007C052C">
        <w:t>postage</w:t>
      </w:r>
      <w:r w:rsidR="00D66B2F">
        <w:t xml:space="preserve"> (outgoing and </w:t>
      </w:r>
      <w:proofErr w:type="gramStart"/>
      <w:r w:rsidR="00D66B2F">
        <w:t>reply paid</w:t>
      </w:r>
      <w:proofErr w:type="gramEnd"/>
      <w:r w:rsidR="00D66B2F">
        <w:t xml:space="preserve"> reminders</w:t>
      </w:r>
      <w:r w:rsidR="00917A80">
        <w:t>)</w:t>
      </w:r>
      <w:r w:rsidR="008C3D80">
        <w:t xml:space="preserve">; </w:t>
      </w:r>
      <w:r w:rsidR="000D513B">
        <w:t>administration</w:t>
      </w:r>
      <w:r w:rsidR="008C3D80">
        <w:t>;</w:t>
      </w:r>
      <w:r w:rsidR="000D513B">
        <w:t xml:space="preserve"> </w:t>
      </w:r>
      <w:r w:rsidR="000D513B" w:rsidRPr="0035451B">
        <w:t>data</w:t>
      </w:r>
      <w:r w:rsidR="007C052C" w:rsidRPr="0035451B">
        <w:t xml:space="preserve"> input</w:t>
      </w:r>
      <w:r w:rsidR="008C3D80">
        <w:t>;</w:t>
      </w:r>
      <w:r w:rsidR="007C052C">
        <w:t xml:space="preserve"> and </w:t>
      </w:r>
      <w:r w:rsidR="007C052C" w:rsidRPr="00506BFF">
        <w:t>electoral roll access</w:t>
      </w:r>
      <w:r w:rsidR="005366DB">
        <w:t xml:space="preserve"> (</w:t>
      </w:r>
      <w:r w:rsidR="005366DB" w:rsidRPr="0035451B">
        <w:t>one-off payment</w:t>
      </w:r>
      <w:r w:rsidR="005366DB">
        <w:t>)</w:t>
      </w:r>
      <w:r w:rsidR="007C052C">
        <w:t>. IP-RN sample costs include</w:t>
      </w:r>
      <w:r w:rsidR="009438C8">
        <w:t>d</w:t>
      </w:r>
      <w:r w:rsidR="007C052C">
        <w:t xml:space="preserve"> initial </w:t>
      </w:r>
      <w:r w:rsidR="00623031" w:rsidRPr="001D36D6">
        <w:t>fixed</w:t>
      </w:r>
      <w:r w:rsidR="00623031">
        <w:t xml:space="preserve"> </w:t>
      </w:r>
      <w:r w:rsidR="007C052C">
        <w:t xml:space="preserve">set up costs for scripting the survey plus a cost per participant for </w:t>
      </w:r>
      <w:r w:rsidR="007C052C">
        <w:lastRenderedPageBreak/>
        <w:t xml:space="preserve">completion. </w:t>
      </w:r>
      <w:r w:rsidR="009F795E">
        <w:rPr>
          <w:rFonts w:cstheme="minorHAnsi"/>
        </w:rPr>
        <w:t>We calculate</w:t>
      </w:r>
      <w:r>
        <w:rPr>
          <w:rFonts w:cstheme="minorHAnsi"/>
        </w:rPr>
        <w:t>d</w:t>
      </w:r>
      <w:r w:rsidR="009F795E">
        <w:rPr>
          <w:rFonts w:cstheme="minorHAnsi"/>
        </w:rPr>
        <w:t xml:space="preserve"> </w:t>
      </w:r>
      <w:r w:rsidR="00E16A15" w:rsidRPr="005559DA">
        <w:rPr>
          <w:rFonts w:cstheme="minorHAnsi"/>
        </w:rPr>
        <w:t xml:space="preserve">cost per WTP response and cost per </w:t>
      </w:r>
      <w:r w:rsidR="002F5636">
        <w:rPr>
          <w:rFonts w:cstheme="minorHAnsi"/>
        </w:rPr>
        <w:t>‘</w:t>
      </w:r>
      <w:r w:rsidR="00E16A15" w:rsidRPr="005559DA">
        <w:rPr>
          <w:rFonts w:cstheme="minorHAnsi"/>
        </w:rPr>
        <w:t>valid</w:t>
      </w:r>
      <w:r w:rsidR="002F5636">
        <w:rPr>
          <w:rFonts w:cstheme="minorHAnsi"/>
        </w:rPr>
        <w:t>’</w:t>
      </w:r>
      <w:r w:rsidR="00E16A15" w:rsidRPr="005559DA">
        <w:rPr>
          <w:rFonts w:cstheme="minorHAnsi"/>
        </w:rPr>
        <w:t xml:space="preserve"> WTP response</w:t>
      </w:r>
      <w:r w:rsidR="00155081">
        <w:rPr>
          <w:rFonts w:cstheme="minorHAnsi"/>
        </w:rPr>
        <w:t xml:space="preserve"> across the </w:t>
      </w:r>
      <w:r>
        <w:rPr>
          <w:rFonts w:cstheme="minorHAnsi"/>
        </w:rPr>
        <w:t>‘</w:t>
      </w:r>
      <w:r w:rsidR="00155081">
        <w:rPr>
          <w:rFonts w:cstheme="minorHAnsi"/>
        </w:rPr>
        <w:t>full</w:t>
      </w:r>
      <w:r>
        <w:rPr>
          <w:rFonts w:cstheme="minorHAnsi"/>
        </w:rPr>
        <w:t>’</w:t>
      </w:r>
      <w:r w:rsidR="00155081">
        <w:rPr>
          <w:rFonts w:cstheme="minorHAnsi"/>
        </w:rPr>
        <w:t xml:space="preserve"> and </w:t>
      </w:r>
      <w:r>
        <w:rPr>
          <w:rFonts w:cstheme="minorHAnsi"/>
        </w:rPr>
        <w:t>‘</w:t>
      </w:r>
      <w:r w:rsidR="00155081">
        <w:rPr>
          <w:rFonts w:cstheme="minorHAnsi"/>
        </w:rPr>
        <w:t>restricted</w:t>
      </w:r>
      <w:r>
        <w:rPr>
          <w:rFonts w:cstheme="minorHAnsi"/>
        </w:rPr>
        <w:t>’</w:t>
      </w:r>
      <w:r w:rsidR="00155081">
        <w:rPr>
          <w:rFonts w:cstheme="minorHAnsi"/>
        </w:rPr>
        <w:t xml:space="preserve"> samples</w:t>
      </w:r>
      <w:r w:rsidR="00E16A15" w:rsidRPr="005559DA">
        <w:rPr>
          <w:rFonts w:cstheme="minorHAnsi"/>
        </w:rPr>
        <w:t>.</w:t>
      </w:r>
    </w:p>
    <w:p w14:paraId="6131476F" w14:textId="77777777" w:rsidR="000009CE" w:rsidRDefault="000009CE" w:rsidP="00F90608">
      <w:pPr>
        <w:spacing w:after="0"/>
        <w:jc w:val="both"/>
        <w:rPr>
          <w:rFonts w:cstheme="minorHAnsi"/>
        </w:rPr>
      </w:pPr>
    </w:p>
    <w:p w14:paraId="030BC767" w14:textId="1CC66704" w:rsidR="00FF48E1" w:rsidRDefault="0007350D" w:rsidP="00C62F2C">
      <w:pPr>
        <w:spacing w:after="0"/>
        <w:jc w:val="both"/>
        <w:rPr>
          <w:rFonts w:cstheme="minorHAnsi"/>
          <w:i/>
        </w:rPr>
      </w:pPr>
      <w:r w:rsidRPr="00C62F2C">
        <w:rPr>
          <w:rFonts w:cstheme="minorHAnsi"/>
          <w:i/>
        </w:rPr>
        <w:t>2.</w:t>
      </w:r>
      <w:r w:rsidR="005F5837">
        <w:rPr>
          <w:rFonts w:cstheme="minorHAnsi"/>
          <w:i/>
        </w:rPr>
        <w:t>5</w:t>
      </w:r>
      <w:r w:rsidR="00242193">
        <w:rPr>
          <w:rFonts w:cstheme="minorHAnsi"/>
          <w:i/>
        </w:rPr>
        <w:t xml:space="preserve"> </w:t>
      </w:r>
      <w:r w:rsidRPr="00C62F2C">
        <w:rPr>
          <w:rFonts w:cstheme="minorHAnsi"/>
          <w:i/>
        </w:rPr>
        <w:t>Comparison</w:t>
      </w:r>
      <w:r w:rsidR="00C62F2C" w:rsidRPr="00C62F2C">
        <w:rPr>
          <w:rFonts w:cstheme="minorHAnsi"/>
          <w:i/>
        </w:rPr>
        <w:t xml:space="preserve"> of sample characteristics</w:t>
      </w:r>
    </w:p>
    <w:p w14:paraId="578E640C" w14:textId="69AD56E7" w:rsidR="00FF48E1" w:rsidRDefault="00FF48E1" w:rsidP="00FF48E1">
      <w:pPr>
        <w:spacing w:after="0"/>
        <w:jc w:val="both"/>
        <w:rPr>
          <w:rFonts w:cstheme="minorHAnsi"/>
        </w:rPr>
      </w:pPr>
      <w:r w:rsidRPr="00C62F2C">
        <w:rPr>
          <w:rFonts w:cstheme="minorHAnsi"/>
        </w:rPr>
        <w:t>We compare</w:t>
      </w:r>
      <w:r w:rsidR="004332D5">
        <w:rPr>
          <w:rFonts w:cstheme="minorHAnsi"/>
        </w:rPr>
        <w:t>d</w:t>
      </w:r>
      <w:r w:rsidRPr="00C62F2C">
        <w:rPr>
          <w:rFonts w:cstheme="minorHAnsi"/>
        </w:rPr>
        <w:t xml:space="preserve"> sample</w:t>
      </w:r>
      <w:r>
        <w:rPr>
          <w:rFonts w:cstheme="minorHAnsi"/>
        </w:rPr>
        <w:t xml:space="preserve"> characteristics </w:t>
      </w:r>
      <w:r w:rsidR="005366DB">
        <w:rPr>
          <w:rFonts w:cstheme="minorHAnsi"/>
        </w:rPr>
        <w:t>across modes</w:t>
      </w:r>
      <w:r w:rsidR="0005520A">
        <w:rPr>
          <w:rFonts w:cstheme="minorHAnsi"/>
        </w:rPr>
        <w:t xml:space="preserve"> for both </w:t>
      </w:r>
      <w:r w:rsidRPr="00C62F2C">
        <w:rPr>
          <w:rFonts w:cstheme="minorHAnsi"/>
        </w:rPr>
        <w:t xml:space="preserve">the </w:t>
      </w:r>
      <w:r w:rsidR="004332D5">
        <w:rPr>
          <w:rFonts w:cstheme="minorHAnsi"/>
        </w:rPr>
        <w:t>‘</w:t>
      </w:r>
      <w:r w:rsidRPr="00C62F2C">
        <w:rPr>
          <w:rFonts w:cstheme="minorHAnsi"/>
        </w:rPr>
        <w:t>full</w:t>
      </w:r>
      <w:r w:rsidR="004332D5">
        <w:rPr>
          <w:rFonts w:cstheme="minorHAnsi"/>
        </w:rPr>
        <w:t>’</w:t>
      </w:r>
      <w:r w:rsidRPr="00C62F2C">
        <w:rPr>
          <w:rFonts w:cstheme="minorHAnsi"/>
        </w:rPr>
        <w:t xml:space="preserve"> sample and </w:t>
      </w:r>
      <w:r>
        <w:rPr>
          <w:rFonts w:cstheme="minorHAnsi"/>
        </w:rPr>
        <w:t xml:space="preserve">for </w:t>
      </w:r>
      <w:r w:rsidRPr="00C62F2C">
        <w:rPr>
          <w:rFonts w:cstheme="minorHAnsi"/>
        </w:rPr>
        <w:t xml:space="preserve">individuals with valid WTP responses. This distinction provides insight into </w:t>
      </w:r>
      <w:r>
        <w:rPr>
          <w:rFonts w:cstheme="minorHAnsi"/>
        </w:rPr>
        <w:t xml:space="preserve">whether </w:t>
      </w:r>
      <w:r w:rsidRPr="00C62F2C">
        <w:rPr>
          <w:rFonts w:cstheme="minorHAnsi"/>
        </w:rPr>
        <w:t xml:space="preserve">representativeness </w:t>
      </w:r>
      <w:r w:rsidR="00E3701A">
        <w:rPr>
          <w:rFonts w:cstheme="minorHAnsi"/>
        </w:rPr>
        <w:t xml:space="preserve">is </w:t>
      </w:r>
      <w:r w:rsidR="00A67D56">
        <w:rPr>
          <w:rFonts w:cstheme="minorHAnsi"/>
        </w:rPr>
        <w:t xml:space="preserve">                              </w:t>
      </w:r>
      <w:r w:rsidRPr="00C62F2C">
        <w:rPr>
          <w:rFonts w:cstheme="minorHAnsi"/>
        </w:rPr>
        <w:t xml:space="preserve">conditional on validity. </w:t>
      </w:r>
      <w:r w:rsidR="008A549D">
        <w:t xml:space="preserve"> </w:t>
      </w:r>
    </w:p>
    <w:p w14:paraId="0CA10F8F" w14:textId="77777777" w:rsidR="00FF48E1" w:rsidRDefault="00FF48E1" w:rsidP="00FF48E1">
      <w:pPr>
        <w:spacing w:after="0"/>
        <w:jc w:val="both"/>
        <w:rPr>
          <w:rFonts w:cstheme="minorHAnsi"/>
        </w:rPr>
      </w:pPr>
    </w:p>
    <w:p w14:paraId="246C8CD7" w14:textId="15EDC6DB" w:rsidR="00C62F2C" w:rsidRPr="00C62F2C" w:rsidRDefault="00FF48E1" w:rsidP="00C62F2C">
      <w:pPr>
        <w:spacing w:after="0"/>
        <w:jc w:val="both"/>
        <w:rPr>
          <w:rFonts w:cstheme="minorHAnsi"/>
          <w:i/>
        </w:rPr>
      </w:pPr>
      <w:r>
        <w:rPr>
          <w:rFonts w:cstheme="minorHAnsi"/>
          <w:i/>
        </w:rPr>
        <w:t xml:space="preserve">2.6 Comparison of </w:t>
      </w:r>
      <w:r w:rsidR="00CF21EA">
        <w:rPr>
          <w:rFonts w:cstheme="minorHAnsi"/>
          <w:i/>
        </w:rPr>
        <w:t xml:space="preserve">valid </w:t>
      </w:r>
      <w:r w:rsidR="00C62F2C" w:rsidRPr="00C62F2C">
        <w:rPr>
          <w:rFonts w:cstheme="minorHAnsi"/>
          <w:i/>
        </w:rPr>
        <w:t>WTPs</w:t>
      </w:r>
    </w:p>
    <w:p w14:paraId="511A96F0" w14:textId="4EE21516" w:rsidR="009F795E" w:rsidRDefault="00700ED3" w:rsidP="009F795E">
      <w:pPr>
        <w:spacing w:after="0"/>
        <w:jc w:val="both"/>
        <w:rPr>
          <w:rFonts w:cstheme="minorHAnsi"/>
        </w:rPr>
      </w:pPr>
      <w:r>
        <w:rPr>
          <w:rFonts w:cstheme="minorHAnsi"/>
        </w:rPr>
        <w:t>W</w:t>
      </w:r>
      <w:r w:rsidR="001C4A86">
        <w:rPr>
          <w:rFonts w:cstheme="minorHAnsi"/>
        </w:rPr>
        <w:t>e compare</w:t>
      </w:r>
      <w:r w:rsidR="004332D5">
        <w:rPr>
          <w:rFonts w:cstheme="minorHAnsi"/>
        </w:rPr>
        <w:t>d</w:t>
      </w:r>
      <w:r w:rsidR="001C4A86">
        <w:rPr>
          <w:rFonts w:cstheme="minorHAnsi"/>
        </w:rPr>
        <w:t xml:space="preserve"> </w:t>
      </w:r>
      <w:r w:rsidR="00C62F2C" w:rsidRPr="00C62F2C">
        <w:rPr>
          <w:rFonts w:cstheme="minorHAnsi"/>
        </w:rPr>
        <w:t xml:space="preserve">WTP values and non-zero </w:t>
      </w:r>
      <w:r w:rsidR="00E3701A">
        <w:rPr>
          <w:rFonts w:cstheme="minorHAnsi"/>
        </w:rPr>
        <w:t xml:space="preserve">(positive) </w:t>
      </w:r>
      <w:r w:rsidR="00C62F2C" w:rsidRPr="00C62F2C">
        <w:rPr>
          <w:rFonts w:cstheme="minorHAnsi"/>
        </w:rPr>
        <w:t>WTP values across modes for all five WTP questions</w:t>
      </w:r>
      <w:r w:rsidR="005366DB">
        <w:rPr>
          <w:rFonts w:cstheme="minorHAnsi"/>
        </w:rPr>
        <w:t xml:space="preserve">. </w:t>
      </w:r>
      <w:r w:rsidR="009F795E">
        <w:rPr>
          <w:rFonts w:cstheme="minorHAnsi"/>
        </w:rPr>
        <w:t>We present results for the ‘</w:t>
      </w:r>
      <w:r w:rsidR="009F795E" w:rsidRPr="008C3D80">
        <w:rPr>
          <w:rFonts w:cstheme="minorHAnsi"/>
        </w:rPr>
        <w:t>full’</w:t>
      </w:r>
      <w:r w:rsidR="009F795E">
        <w:rPr>
          <w:rFonts w:cstheme="minorHAnsi"/>
        </w:rPr>
        <w:t xml:space="preserve"> and ‘</w:t>
      </w:r>
      <w:r w:rsidR="00E42700" w:rsidRPr="008C3D80">
        <w:rPr>
          <w:rFonts w:cstheme="minorHAnsi"/>
        </w:rPr>
        <w:t>restricted’</w:t>
      </w:r>
      <w:r w:rsidR="009F795E">
        <w:rPr>
          <w:rFonts w:cstheme="minorHAnsi"/>
        </w:rPr>
        <w:t xml:space="preserve"> sample</w:t>
      </w:r>
      <w:r w:rsidR="000013BB">
        <w:rPr>
          <w:rFonts w:cstheme="minorHAnsi"/>
        </w:rPr>
        <w:t>s</w:t>
      </w:r>
      <w:r w:rsidR="009F795E">
        <w:rPr>
          <w:rFonts w:cstheme="minorHAnsi"/>
        </w:rPr>
        <w:t xml:space="preserve">; </w:t>
      </w:r>
      <w:r w:rsidR="00F3416C">
        <w:rPr>
          <w:rFonts w:cstheme="minorHAnsi"/>
        </w:rPr>
        <w:t xml:space="preserve">this </w:t>
      </w:r>
      <w:r>
        <w:rPr>
          <w:rFonts w:cstheme="minorHAnsi"/>
        </w:rPr>
        <w:t xml:space="preserve">latter </w:t>
      </w:r>
      <w:r w:rsidR="0005520A">
        <w:rPr>
          <w:rFonts w:cstheme="minorHAnsi"/>
        </w:rPr>
        <w:t xml:space="preserve">group </w:t>
      </w:r>
      <w:r w:rsidR="009F795E">
        <w:rPr>
          <w:rFonts w:cstheme="minorHAnsi"/>
        </w:rPr>
        <w:t xml:space="preserve">is likely to be of </w:t>
      </w:r>
      <w:r w:rsidR="00F3416C">
        <w:rPr>
          <w:rFonts w:cstheme="minorHAnsi"/>
        </w:rPr>
        <w:t xml:space="preserve">most </w:t>
      </w:r>
      <w:r w:rsidR="009F795E">
        <w:rPr>
          <w:rFonts w:cstheme="minorHAnsi"/>
        </w:rPr>
        <w:t>interest to researcher</w:t>
      </w:r>
      <w:r w:rsidR="00CE7E19">
        <w:rPr>
          <w:rFonts w:cstheme="minorHAnsi"/>
        </w:rPr>
        <w:t>s</w:t>
      </w:r>
      <w:r w:rsidR="009F795E">
        <w:rPr>
          <w:rFonts w:cstheme="minorHAnsi"/>
        </w:rPr>
        <w:t xml:space="preserve">. </w:t>
      </w:r>
    </w:p>
    <w:p w14:paraId="7363E28E" w14:textId="4AD78B5A" w:rsidR="00C62F2C" w:rsidRPr="00C62F2C" w:rsidRDefault="00C62F2C" w:rsidP="00C62F2C">
      <w:pPr>
        <w:spacing w:after="0"/>
        <w:jc w:val="both"/>
        <w:rPr>
          <w:rFonts w:cstheme="minorHAnsi"/>
        </w:rPr>
      </w:pPr>
    </w:p>
    <w:p w14:paraId="4A88F28F" w14:textId="7BF24A11" w:rsidR="00B905F5" w:rsidRPr="00FA31BB" w:rsidRDefault="00B905F5" w:rsidP="003A20AE">
      <w:pPr>
        <w:tabs>
          <w:tab w:val="left" w:pos="6393"/>
        </w:tabs>
        <w:spacing w:after="0"/>
        <w:jc w:val="both"/>
        <w:rPr>
          <w:rFonts w:cstheme="minorHAnsi"/>
          <w:i/>
        </w:rPr>
      </w:pPr>
      <w:r w:rsidRPr="00FA31BB">
        <w:rPr>
          <w:rFonts w:cstheme="minorHAnsi"/>
          <w:i/>
        </w:rPr>
        <w:t>2.</w:t>
      </w:r>
      <w:r w:rsidR="00D86AE8">
        <w:rPr>
          <w:rFonts w:cstheme="minorHAnsi"/>
          <w:i/>
        </w:rPr>
        <w:t>7</w:t>
      </w:r>
      <w:r w:rsidR="00840AA8">
        <w:rPr>
          <w:rFonts w:cstheme="minorHAnsi"/>
          <w:i/>
        </w:rPr>
        <w:t xml:space="preserve"> Regression</w:t>
      </w:r>
      <w:r w:rsidRPr="00FA31BB">
        <w:rPr>
          <w:rFonts w:cstheme="minorHAnsi"/>
          <w:i/>
        </w:rPr>
        <w:t xml:space="preserve"> framework</w:t>
      </w:r>
      <w:r w:rsidR="00F257A0">
        <w:rPr>
          <w:rFonts w:cstheme="minorHAnsi"/>
          <w:i/>
        </w:rPr>
        <w:tab/>
      </w:r>
    </w:p>
    <w:p w14:paraId="02CE4619" w14:textId="1203FE73" w:rsidR="00CE5CFE" w:rsidRDefault="005B5996" w:rsidP="00DE0A83">
      <w:pPr>
        <w:spacing w:after="0"/>
        <w:jc w:val="both"/>
        <w:rPr>
          <w:rFonts w:cstheme="minorHAnsi"/>
        </w:rPr>
      </w:pPr>
      <w:r>
        <w:rPr>
          <w:rFonts w:cstheme="minorHAnsi"/>
        </w:rPr>
        <w:t>Two or more-</w:t>
      </w:r>
      <w:r w:rsidR="006878A3">
        <w:rPr>
          <w:rFonts w:cstheme="minorHAnsi"/>
        </w:rPr>
        <w:t>part models have been proposed</w:t>
      </w:r>
      <w:r w:rsidR="00F257A0">
        <w:rPr>
          <w:rFonts w:cstheme="minorHAnsi"/>
        </w:rPr>
        <w:t xml:space="preserve"> to analyse data where behaviour </w:t>
      </w:r>
      <w:r>
        <w:rPr>
          <w:rFonts w:cstheme="minorHAnsi"/>
        </w:rPr>
        <w:t xml:space="preserve">is separable in </w:t>
      </w:r>
      <w:r w:rsidR="00A5587D">
        <w:rPr>
          <w:rFonts w:cstheme="minorHAnsi"/>
        </w:rPr>
        <w:t>parts</w:t>
      </w:r>
      <w:r w:rsidRPr="003A20AE">
        <w:rPr>
          <w:rFonts w:cstheme="minorHAnsi"/>
        </w:rPr>
        <w:t xml:space="preserve"> </w:t>
      </w:r>
      <w:r w:rsidR="000009CE">
        <w:rPr>
          <w:rFonts w:cstheme="minorHAnsi"/>
        </w:rPr>
        <w:fldChar w:fldCharType="begin"/>
      </w:r>
      <w:r w:rsidR="000009CE">
        <w:rPr>
          <w:rFonts w:cstheme="minorHAnsi"/>
        </w:rPr>
        <w:instrText xml:space="preserve"> ADDIN ZOTERO_ITEM CSL_CITATION {"citationID":"tE8A1SzY","properties":{"formattedCitation":"(Duan et al., 1983)","plainCitation":"(Duan et al., 1983)","noteIndex":0},"citationItems":[{"id":1514,"uris":["http://zotero.org/users/2125033/items/982GUDAT"],"uri":["http://zotero.org/users/2125033/items/982GUDAT"],"itemData":{"id":1514,"type":"article-journal","title":"A Comparison of Alternative Models for the Demand for Medical Care","container-title":"Journal of Business &amp; Economic Statistics","page":"115-126","volume":"1","issue":"2","DOI":"10.1080/07350015.1983.10509330","author":[{"family":"Duan","given":"Naihua"},{"family":"Manning","given":"Willard G."},{"family":"Morris","given":"Carl N."},{"family":"Newhouse","given":"Joseph P."}],"issued":{"date-parts":[["1983"]]}}}],"schema":"https://github.com/citation-style-language/schema/raw/master/csl-citation.json"} </w:instrText>
      </w:r>
      <w:r w:rsidR="000009CE">
        <w:rPr>
          <w:rFonts w:cstheme="minorHAnsi"/>
        </w:rPr>
        <w:fldChar w:fldCharType="separate"/>
      </w:r>
      <w:r w:rsidR="000009CE" w:rsidRPr="000009CE">
        <w:rPr>
          <w:rFonts w:ascii="Calibri" w:hAnsi="Calibri" w:cs="Calibri"/>
        </w:rPr>
        <w:t>(Duan et al., 1983)</w:t>
      </w:r>
      <w:r w:rsidR="000009CE">
        <w:rPr>
          <w:rFonts w:cstheme="minorHAnsi"/>
        </w:rPr>
        <w:fldChar w:fldCharType="end"/>
      </w:r>
      <w:r>
        <w:rPr>
          <w:rFonts w:cstheme="minorHAnsi"/>
        </w:rPr>
        <w:t xml:space="preserve">. This has found applications in CV </w:t>
      </w:r>
      <w:r w:rsidR="00607A41">
        <w:rPr>
          <w:rFonts w:cstheme="minorHAnsi"/>
        </w:rPr>
        <w:t xml:space="preserve">with </w:t>
      </w:r>
      <w:r w:rsidR="007A3B4F">
        <w:rPr>
          <w:rFonts w:cstheme="minorHAnsi"/>
        </w:rPr>
        <w:t xml:space="preserve">two-part </w:t>
      </w:r>
      <w:r w:rsidR="00A5587D">
        <w:rPr>
          <w:rFonts w:cstheme="minorHAnsi"/>
        </w:rPr>
        <w:t xml:space="preserve">specification modelling </w:t>
      </w:r>
      <w:r w:rsidR="00F257A0" w:rsidRPr="003A20AE">
        <w:rPr>
          <w:rFonts w:cstheme="minorHAnsi"/>
        </w:rPr>
        <w:t>WTP conditional on non-zero WTP</w:t>
      </w:r>
      <w:r>
        <w:rPr>
          <w:rFonts w:cstheme="minorHAnsi"/>
        </w:rPr>
        <w:t>s</w:t>
      </w:r>
      <w:r w:rsidR="00F257A0" w:rsidRPr="003A20AE">
        <w:rPr>
          <w:rFonts w:cstheme="minorHAnsi"/>
        </w:rPr>
        <w:t xml:space="preserve"> </w:t>
      </w:r>
      <w:r w:rsidR="000009CE">
        <w:rPr>
          <w:rFonts w:cstheme="minorHAnsi"/>
        </w:rPr>
        <w:fldChar w:fldCharType="begin"/>
      </w:r>
      <w:r w:rsidR="000009CE">
        <w:rPr>
          <w:rFonts w:cstheme="minorHAnsi"/>
        </w:rPr>
        <w:instrText xml:space="preserve"> ADDIN ZOTERO_ITEM CSL_CITATION {"citationID":"wRlhce3q","properties":{"formattedCitation":"(Hammitt and Zhou, 2006)","plainCitation":"(Hammitt and Zhou, 2006)","noteIndex":0},"citationItems":[{"id":1515,"uris":["http://zotero.org/users/2125033/items/C4EKW7KA"],"uri":["http://zotero.org/users/2125033/items/C4EKW7KA"],"itemData":{"id":1515,"type":"article-journal","title":"The Economic Value of Air-Pollution-Related Health Risks in China: A Contingent Valuation Study","container-title":"Environmental and Resource Economics","page":"399-423","volume":"33","issue":"3","source":"Springer Link","abstract":"The economic value of preventing adverse health effects related to air pollution is estimated using contingent valuation in three diverse locations in China. Values are estimated for three health endpoints: cold, chronic bronchitis, and fatality. Alternative statistical models are tested to study their impact on estimated willingness to pay (WTP) and on the relationship between WTP and respondent characteristics. Using the official exchange rate, the sample-average median WTP to prevent an episode of cold ranges between US$3 and US$6, the WTP to prevent a statistical case of chronic bronchitis ranges between US$500 and US$1,000, and the value per statistical life ranges between US$4,000 and US$17,000. Estimated mean values are between two and thirteen times larger. Our estimates are between about 10 and 1,000 times smaller than estimates for the US and Taiwan using official exchange rates. Indoor air quality, measured for a subset of respondents, shows no consistent relationship with WTP.","DOI":"10.1007/s10640-005-3606-0","ISSN":"1573-1502","shortTitle":"The Economic Value of Air-Pollution-Related Health Risks in China","journalAbbreviation":"Environ Resource Econ","language":"en","author":[{"family":"Hammitt","given":"James K."},{"family":"Zhou","given":"Ying"}],"issued":{"date-parts":[["2006",3,1]]}}}],"schema":"https://github.com/citation-style-language/schema/raw/master/csl-citation.json"} </w:instrText>
      </w:r>
      <w:r w:rsidR="000009CE">
        <w:rPr>
          <w:rFonts w:cstheme="minorHAnsi"/>
        </w:rPr>
        <w:fldChar w:fldCharType="separate"/>
      </w:r>
      <w:r w:rsidR="000009CE" w:rsidRPr="000009CE">
        <w:rPr>
          <w:rFonts w:ascii="Calibri" w:hAnsi="Calibri" w:cs="Calibri"/>
        </w:rPr>
        <w:t>(Hammitt and Zhou, 2006)</w:t>
      </w:r>
      <w:r w:rsidR="000009CE">
        <w:rPr>
          <w:rFonts w:cstheme="minorHAnsi"/>
        </w:rPr>
        <w:fldChar w:fldCharType="end"/>
      </w:r>
      <w:r w:rsidR="00607A41">
        <w:rPr>
          <w:rFonts w:cstheme="minorHAnsi"/>
        </w:rPr>
        <w:t>. O</w:t>
      </w:r>
      <w:r w:rsidR="007A3B4F">
        <w:rPr>
          <w:rFonts w:cstheme="minorHAnsi"/>
        </w:rPr>
        <w:t>ther</w:t>
      </w:r>
      <w:r w:rsidR="00A5587D">
        <w:rPr>
          <w:rFonts w:cstheme="minorHAnsi"/>
        </w:rPr>
        <w:t>s</w:t>
      </w:r>
      <w:r w:rsidR="007A3B4F">
        <w:rPr>
          <w:rFonts w:cstheme="minorHAnsi"/>
        </w:rPr>
        <w:t xml:space="preserve"> have incorporated higher dimensions to separate </w:t>
      </w:r>
      <w:r w:rsidR="007A3B4F" w:rsidRPr="003A20AE">
        <w:rPr>
          <w:rFonts w:cstheme="minorHAnsi"/>
        </w:rPr>
        <w:t xml:space="preserve">zero and missing responses </w:t>
      </w:r>
      <w:r w:rsidR="000009CE">
        <w:rPr>
          <w:rFonts w:cstheme="minorHAnsi"/>
        </w:rPr>
        <w:fldChar w:fldCharType="begin"/>
      </w:r>
      <w:r w:rsidR="000009CE">
        <w:rPr>
          <w:rFonts w:cstheme="minorHAnsi"/>
        </w:rPr>
        <w:instrText xml:space="preserve"> ADDIN ZOTERO_ITEM CSL_CITATION {"citationID":"7Hbr68BY","properties":{"formattedCitation":"(Yu and Abler, 2010)","plainCitation":"(Yu and Abler, 2010)","noteIndex":0},"citationItems":[{"id":1521,"uris":["http://zotero.org/users/2125033/items/MAL83FS4"],"uri":["http://zotero.org/users/2125033/items/MAL83FS4"],"itemData":{"id":1521,"type":"article-journal","title":"Incorporating zero and missing responses into CVM with open-ended bidding: willingness to pay for blue skies in Beijing","container-title":"Environment and Development Economics","page":"535-556","volume":"15","issue":"5","source":"Cambridge Core","abstract":"Based on decision theory, this paper suggests a four-hurdle model to deal with zero and missing responses in the contingent valuation method with open-ended bidding, which is used to analyze the willingness to pay for blue skies in Beijing where air pollution is known to be very serious. The mean and the median of the predicted willingness to pay for blue skies per household are, respectively, 120.15 and 128.60 yuan, less than 0.2% of the per capita annual disposal income in Beijing. This is very low compared to results from studies of other countries. The empirical results also indicate that the four-hurdle model is superior to the Tobit model and raw data estimation.","DOI":"10.1017/S1355770X10000197","ISSN":"1469-4395, 1355-770X","shortTitle":"Incorporating zero and missing responses into CVM with open-ended bidding","language":"en","author":[{"family":"Yu","given":"Xiaohua"},{"family":"Abler","given":"David"}],"issued":{"date-parts":[["2010",10]]}}}],"schema":"https://github.com/citation-style-language/schema/raw/master/csl-citation.json"} </w:instrText>
      </w:r>
      <w:r w:rsidR="000009CE">
        <w:rPr>
          <w:rFonts w:cstheme="minorHAnsi"/>
        </w:rPr>
        <w:fldChar w:fldCharType="separate"/>
      </w:r>
      <w:r w:rsidR="000009CE" w:rsidRPr="000009CE">
        <w:rPr>
          <w:rFonts w:ascii="Calibri" w:hAnsi="Calibri" w:cs="Calibri"/>
        </w:rPr>
        <w:t>(Yu and Abler, 2010)</w:t>
      </w:r>
      <w:r w:rsidR="000009CE">
        <w:rPr>
          <w:rFonts w:cstheme="minorHAnsi"/>
        </w:rPr>
        <w:fldChar w:fldCharType="end"/>
      </w:r>
      <w:r w:rsidR="007A3B4F" w:rsidRPr="003A20AE">
        <w:rPr>
          <w:rFonts w:cstheme="minorHAnsi"/>
        </w:rPr>
        <w:t xml:space="preserve">. </w:t>
      </w:r>
      <w:r w:rsidR="007A3B4F" w:rsidRPr="007A3B4F">
        <w:rPr>
          <w:rFonts w:cstheme="minorHAnsi"/>
        </w:rPr>
        <w:t xml:space="preserve"> </w:t>
      </w:r>
      <w:r w:rsidR="008C7D29">
        <w:rPr>
          <w:rFonts w:cstheme="minorHAnsi"/>
        </w:rPr>
        <w:t>W</w:t>
      </w:r>
      <w:r w:rsidR="00BF5B19">
        <w:rPr>
          <w:rFonts w:cstheme="minorHAnsi"/>
        </w:rPr>
        <w:t xml:space="preserve">e </w:t>
      </w:r>
      <w:r w:rsidR="007A3B4F">
        <w:rPr>
          <w:rFonts w:cstheme="minorHAnsi"/>
        </w:rPr>
        <w:t>adapt</w:t>
      </w:r>
      <w:r w:rsidR="00A67D56">
        <w:rPr>
          <w:rFonts w:cstheme="minorHAnsi"/>
        </w:rPr>
        <w:t>ed</w:t>
      </w:r>
      <w:r w:rsidR="007A3B4F">
        <w:rPr>
          <w:rFonts w:cstheme="minorHAnsi"/>
        </w:rPr>
        <w:t xml:space="preserve"> </w:t>
      </w:r>
      <w:r w:rsidR="00BF5B19">
        <w:rPr>
          <w:rFonts w:cstheme="minorHAnsi"/>
        </w:rPr>
        <w:t xml:space="preserve">this </w:t>
      </w:r>
      <w:r w:rsidR="00DF184E">
        <w:rPr>
          <w:rFonts w:cstheme="minorHAnsi"/>
        </w:rPr>
        <w:t xml:space="preserve">framework </w:t>
      </w:r>
      <w:r w:rsidR="00A67D56">
        <w:rPr>
          <w:rFonts w:cstheme="minorHAnsi"/>
        </w:rPr>
        <w:t xml:space="preserve">and </w:t>
      </w:r>
      <w:r w:rsidR="000009CE">
        <w:rPr>
          <w:rFonts w:cstheme="minorHAnsi"/>
        </w:rPr>
        <w:t>fit</w:t>
      </w:r>
      <w:r w:rsidR="00A67D56">
        <w:rPr>
          <w:rFonts w:cstheme="minorHAnsi"/>
        </w:rPr>
        <w:t>ted</w:t>
      </w:r>
      <w:r w:rsidR="000009CE">
        <w:rPr>
          <w:rFonts w:cstheme="minorHAnsi"/>
        </w:rPr>
        <w:t xml:space="preserve"> a </w:t>
      </w:r>
      <w:r w:rsidR="00467BBC">
        <w:rPr>
          <w:rFonts w:cstheme="minorHAnsi"/>
        </w:rPr>
        <w:t>three-part</w:t>
      </w:r>
      <w:r w:rsidR="000009CE">
        <w:rPr>
          <w:rFonts w:cstheme="minorHAnsi"/>
        </w:rPr>
        <w:t xml:space="preserve"> model. </w:t>
      </w:r>
    </w:p>
    <w:p w14:paraId="3E63E102" w14:textId="77777777" w:rsidR="009A05AC" w:rsidRDefault="009A05AC" w:rsidP="00F90608">
      <w:pPr>
        <w:spacing w:after="0"/>
        <w:jc w:val="both"/>
        <w:rPr>
          <w:rFonts w:cstheme="minorHAnsi"/>
        </w:rPr>
      </w:pPr>
    </w:p>
    <w:p w14:paraId="7C019FB1" w14:textId="02048452" w:rsidR="00900CA4" w:rsidRDefault="000009CE" w:rsidP="00F90608">
      <w:pPr>
        <w:spacing w:after="0"/>
        <w:jc w:val="both"/>
        <w:rPr>
          <w:rFonts w:cstheme="minorHAnsi"/>
        </w:rPr>
      </w:pPr>
      <w:r>
        <w:rPr>
          <w:rFonts w:cstheme="minorHAnsi"/>
        </w:rPr>
        <w:t>First, the probability of stating a valid (j=1), protest (j=2), cost-based (j=3) or missing (j=4) WTP follows a multinomial logit</w:t>
      </w:r>
      <w:r w:rsidR="0005520A">
        <w:rPr>
          <w:rFonts w:cstheme="minorHAnsi"/>
        </w:rPr>
        <w:t>:</w:t>
      </w:r>
    </w:p>
    <w:p w14:paraId="54E34E64" w14:textId="7E4D558E" w:rsidR="003658BF" w:rsidRDefault="007B00DE" w:rsidP="003658BF">
      <w:pPr>
        <w:spacing w:after="0"/>
        <w:jc w:val="center"/>
        <w:rPr>
          <w:rFonts w:eastAsiaTheme="minorEastAsia" w:cstheme="minorHAnsi"/>
        </w:rPr>
      </w:pPr>
      <m:oMath>
        <m:func>
          <m:funcPr>
            <m:ctrlPr>
              <w:rPr>
                <w:rFonts w:ascii="Cambria Math" w:eastAsiaTheme="minorEastAsia" w:hAnsi="Cambria Math"/>
                <w:i/>
              </w:rPr>
            </m:ctrlPr>
          </m:funcPr>
          <m:fName>
            <m:r>
              <m:rPr>
                <m:sty m:val="p"/>
              </m:rPr>
              <w:rPr>
                <w:rFonts w:ascii="Cambria Math" w:eastAsiaTheme="minorEastAsia" w:hAnsi="Cambria Math"/>
              </w:rPr>
              <m:t>Pr</m:t>
            </m:r>
          </m:fName>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Group</m:t>
                    </m:r>
                  </m:sub>
                </m:sSub>
              </m:e>
              <m:sub>
                <m:r>
                  <w:rPr>
                    <w:rFonts w:ascii="Cambria Math" w:eastAsiaTheme="minorEastAsia" w:hAnsi="Cambria Math"/>
                  </w:rPr>
                  <m:t>i</m:t>
                </m:r>
              </m:sub>
            </m:sSub>
            <m:r>
              <w:rPr>
                <w:rFonts w:ascii="Cambria Math" w:eastAsiaTheme="minorEastAsia" w:hAnsi="Cambria Math"/>
              </w:rPr>
              <m:t>=j|</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r>
              <w:rPr>
                <w:rFonts w:ascii="Cambria Math" w:eastAsiaTheme="minorEastAsia" w:hAnsi="Cambria Math"/>
              </w:rPr>
              <m:t>)</m:t>
            </m:r>
          </m:e>
        </m:func>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j</m:t>
                    </m:r>
                  </m:sub>
                </m:sSub>
              </m:sup>
            </m:sSup>
          </m:num>
          <m:den>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J</m:t>
                </m:r>
              </m:sup>
              <m:e>
                <m:sSup>
                  <m:sSupPr>
                    <m:ctrlPr>
                      <w:rPr>
                        <w:rFonts w:ascii="Cambria Math" w:eastAsiaTheme="minorEastAsia" w:hAnsi="Cambria Math"/>
                        <w:i/>
                      </w:rPr>
                    </m:ctrlPr>
                  </m:sSupPr>
                  <m:e>
                    <m:r>
                      <w:rPr>
                        <w:rFonts w:ascii="Cambria Math" w:eastAsiaTheme="minorEastAsia" w:hAnsi="Cambria Math"/>
                      </w:rPr>
                      <m:t>e</m:t>
                    </m:r>
                  </m:e>
                  <m:sup>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j</m:t>
                        </m:r>
                      </m:sub>
                    </m:sSub>
                  </m:sup>
                </m:sSup>
              </m:e>
            </m:nary>
          </m:den>
        </m:f>
      </m:oMath>
      <w:r w:rsidR="003658BF">
        <w:rPr>
          <w:rFonts w:eastAsiaTheme="minorEastAsia" w:cstheme="minorHAnsi"/>
        </w:rPr>
        <w:tab/>
      </w:r>
      <w:r w:rsidR="003658BF">
        <w:rPr>
          <w:rFonts w:eastAsiaTheme="minorEastAsia" w:cstheme="minorHAnsi"/>
        </w:rPr>
        <w:tab/>
        <w:t>(1)</w:t>
      </w:r>
    </w:p>
    <w:p w14:paraId="0176D464" w14:textId="77777777" w:rsidR="003658BF" w:rsidRDefault="003658BF" w:rsidP="00F90608">
      <w:pPr>
        <w:spacing w:after="0"/>
        <w:jc w:val="both"/>
        <w:rPr>
          <w:rFonts w:eastAsiaTheme="minorEastAsia" w:cstheme="minorHAnsi"/>
        </w:rPr>
      </w:pPr>
    </w:p>
    <w:p w14:paraId="707044D1" w14:textId="77777777" w:rsidR="00076E2D" w:rsidRDefault="00076E2D" w:rsidP="00F90608">
      <w:pPr>
        <w:spacing w:after="0"/>
        <w:jc w:val="both"/>
        <w:rPr>
          <w:rFonts w:eastAsiaTheme="minorEastAsia" w:cstheme="minorHAnsi"/>
        </w:rPr>
      </w:pPr>
    </w:p>
    <w:p w14:paraId="71974147" w14:textId="77777777" w:rsidR="000009CE" w:rsidRDefault="000009CE" w:rsidP="000009CE">
      <w:pPr>
        <w:spacing w:after="0"/>
        <w:jc w:val="both"/>
        <w:rPr>
          <w:rFonts w:cstheme="minorHAnsi"/>
        </w:rPr>
      </w:pPr>
      <w:r>
        <w:rPr>
          <w:rFonts w:eastAsiaTheme="minorEastAsia" w:cstheme="minorHAnsi"/>
        </w:rPr>
        <w:t xml:space="preserve">Second, the probability of positive WTPs, conditional on valid WTP is a </w:t>
      </w:r>
      <w:proofErr w:type="spellStart"/>
      <w:r>
        <w:rPr>
          <w:rFonts w:cstheme="minorHAnsi"/>
        </w:rPr>
        <w:t>probit</w:t>
      </w:r>
      <w:proofErr w:type="spellEnd"/>
      <w:r>
        <w:rPr>
          <w:rFonts w:cstheme="minorHAnsi"/>
        </w:rPr>
        <w:t>:</w:t>
      </w:r>
    </w:p>
    <w:p w14:paraId="52B03681" w14:textId="77777777" w:rsidR="000009CE" w:rsidRDefault="000009CE" w:rsidP="000009CE">
      <w:pPr>
        <w:spacing w:after="0"/>
        <w:jc w:val="both"/>
        <w:rPr>
          <w:rFonts w:cstheme="minorHAnsi"/>
        </w:rPr>
      </w:pPr>
    </w:p>
    <w:p w14:paraId="4D27DA7D" w14:textId="77777777" w:rsidR="000009CE" w:rsidRDefault="000009CE" w:rsidP="000009CE">
      <w:pPr>
        <w:spacing w:after="0"/>
        <w:jc w:val="center"/>
        <w:rPr>
          <w:rFonts w:eastAsiaTheme="minorEastAsia"/>
          <w:b/>
        </w:rPr>
      </w:pPr>
      <m:oMath>
        <m:r>
          <m:rPr>
            <m:sty m:val="p"/>
          </m:rPr>
          <w:rPr>
            <w:rFonts w:ascii="Cambria Math" w:eastAsiaTheme="minorEastAsia" w:hAnsi="Cambria Math"/>
          </w:rPr>
          <m:t>Pr⁡(</m:t>
        </m:r>
        <m:sSub>
          <m:sSubPr>
            <m:ctrlPr>
              <w:rPr>
                <w:rFonts w:ascii="Cambria Math" w:eastAsiaTheme="minorEastAsia" w:hAnsi="Cambria Math"/>
                <w:i/>
              </w:rPr>
            </m:ctrlPr>
          </m:sSubPr>
          <m:e>
            <m:r>
              <w:rPr>
                <w:rFonts w:ascii="Cambria Math" w:eastAsiaTheme="minorEastAsia" w:hAnsi="Cambria Math"/>
              </w:rPr>
              <m:t>WTP</m:t>
            </m:r>
          </m:e>
          <m:sub>
            <m:r>
              <w:rPr>
                <w:rFonts w:ascii="Cambria Math" w:eastAsiaTheme="minorEastAsia" w:hAnsi="Cambria Math"/>
              </w:rPr>
              <m:t>i</m:t>
            </m:r>
          </m:sub>
        </m:sSub>
        <m:r>
          <w:rPr>
            <w:rFonts w:ascii="Cambria Math" w:eastAsiaTheme="minorEastAsia" w:hAnsi="Cambria Math"/>
          </w:rPr>
          <m:t>&gt;0|</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r>
          <w:rPr>
            <w:rFonts w:ascii="Cambria Math" w:eastAsiaTheme="minorEastAsia" w:hAnsi="Cambria Math"/>
          </w:rPr>
          <m:t>WTP=Valid)=Φ</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γ</m:t>
            </m:r>
          </m:e>
        </m:d>
      </m:oMath>
      <w:r>
        <w:rPr>
          <w:rFonts w:eastAsiaTheme="minorEastAsia"/>
          <w:b/>
        </w:rPr>
        <w:tab/>
      </w:r>
      <w:r>
        <w:rPr>
          <w:rFonts w:eastAsiaTheme="minorEastAsia"/>
          <w:b/>
        </w:rPr>
        <w:tab/>
      </w:r>
      <w:r w:rsidRPr="003658BF">
        <w:rPr>
          <w:rFonts w:eastAsiaTheme="minorEastAsia"/>
        </w:rPr>
        <w:t>(2)</w:t>
      </w:r>
    </w:p>
    <w:p w14:paraId="66CE352A" w14:textId="77777777" w:rsidR="00C920FA" w:rsidRPr="005314DB" w:rsidRDefault="00C920FA" w:rsidP="00F90608">
      <w:pPr>
        <w:spacing w:after="0"/>
        <w:jc w:val="both"/>
      </w:pPr>
    </w:p>
    <w:p w14:paraId="05EA37EB" w14:textId="59F96164" w:rsidR="000009CE" w:rsidRPr="007866A7" w:rsidRDefault="000009CE" w:rsidP="000009CE">
      <w:pPr>
        <w:spacing w:after="0"/>
        <w:jc w:val="both"/>
        <w:rPr>
          <w:rFonts w:cstheme="minorHAnsi"/>
        </w:rPr>
      </w:pPr>
      <w:r>
        <w:rPr>
          <w:rFonts w:cstheme="minorHAnsi"/>
        </w:rPr>
        <w:t xml:space="preserve">Third, average WTP, </w:t>
      </w:r>
      <w:r w:rsidRPr="00BA422D">
        <w:rPr>
          <w:rFonts w:cstheme="minorHAnsi"/>
        </w:rPr>
        <w:t xml:space="preserve">conditional on </w:t>
      </w:r>
      <w:r>
        <w:rPr>
          <w:rFonts w:cstheme="minorHAnsi"/>
        </w:rPr>
        <w:t xml:space="preserve">positive, </w:t>
      </w:r>
      <w:r w:rsidRPr="00BA422D">
        <w:rPr>
          <w:rFonts w:cstheme="minorHAnsi"/>
        </w:rPr>
        <w:t>valid WTP</w:t>
      </w:r>
      <w:r>
        <w:rPr>
          <w:rFonts w:cstheme="minorHAnsi"/>
        </w:rPr>
        <w:t xml:space="preserve"> </w:t>
      </w:r>
      <w:r w:rsidR="00A67D56">
        <w:rPr>
          <w:rFonts w:cstheme="minorHAnsi"/>
        </w:rPr>
        <w:t>wa</w:t>
      </w:r>
      <w:r>
        <w:rPr>
          <w:rFonts w:cstheme="minorHAnsi"/>
        </w:rPr>
        <w:t>s modelled as</w:t>
      </w:r>
      <w:r w:rsidRPr="00BA422D">
        <w:rPr>
          <w:rFonts w:cstheme="minorHAnsi"/>
        </w:rPr>
        <w:t xml:space="preserve"> a generalized linear model with log gamma link</w:t>
      </w:r>
      <w:r>
        <w:rPr>
          <w:rFonts w:cstheme="minorHAnsi"/>
        </w:rPr>
        <w:t xml:space="preserve"> </w:t>
      </w:r>
      <w:r w:rsidRPr="00CC3BB2">
        <w:rPr>
          <w:rFonts w:cstheme="minorHAnsi"/>
        </w:rPr>
        <w:t xml:space="preserve">that </w:t>
      </w:r>
      <w:r w:rsidR="00A67D56" w:rsidRPr="00CC3BB2">
        <w:rPr>
          <w:rFonts w:cstheme="minorHAnsi"/>
        </w:rPr>
        <w:t>capture</w:t>
      </w:r>
      <w:r w:rsidR="00A67D56">
        <w:rPr>
          <w:rFonts w:cstheme="minorHAnsi"/>
        </w:rPr>
        <w:t xml:space="preserve">d </w:t>
      </w:r>
      <w:r>
        <w:rPr>
          <w:rFonts w:cstheme="minorHAnsi"/>
        </w:rPr>
        <w:t xml:space="preserve">the </w:t>
      </w:r>
      <w:r w:rsidRPr="00CC3BB2">
        <w:rPr>
          <w:rFonts w:cstheme="minorHAnsi"/>
        </w:rPr>
        <w:t xml:space="preserve">potential long tail in the WTP distribution and has often been proposed for the health care cost modelling </w:t>
      </w:r>
      <w:r>
        <w:rPr>
          <w:rFonts w:cstheme="minorHAnsi"/>
        </w:rPr>
        <w:fldChar w:fldCharType="begin"/>
      </w:r>
      <w:r>
        <w:rPr>
          <w:rFonts w:cstheme="minorHAnsi"/>
        </w:rPr>
        <w:instrText xml:space="preserve"> ADDIN ZOTERO_ITEM CSL_CITATION {"citationID":"cTTqz63E","properties":{"formattedCitation":"(Basu et al., 2004)","plainCitation":"(Basu et al., 2004)","noteIndex":0},"citationItems":[{"id":1523,"uris":["http://zotero.org/users/2125033/items/AK36Y6G7"],"uri":["http://zotero.org/users/2125033/items/AK36Y6G7"],"itemData":{"id":1523,"type":"article-journal","title":"Comparing alternative models: log vs Cox proportional hazard?","container-title":"Health Economics","page":"749-765","volume":"13","issue":"8","source":"Wiley Online Library","abstract":"Health economists often use log models (based on OLS or generalized linear models) to deal with skewed outcomes such as those found in health expenditures and inpatient length of stay. Some recent studies have employed Cox proportional hazard regression as a less parametric alternative to OLS and GLM models, even when there was no need to correct for censoring. This study examines how well the alternative estimators behave econometrically in terms of bias when the data are skewed to the right. Specifically we provide evidence on the performance of the Cox model under a variety of data generating mechanisms and compare it to the estimators studied recently in Manning and Mullahy (2001). No single alternative is best under all of the conditions examined here. However, the gamma regression model with a log link seems to be more robust to alternative data generating mechanisms than either OLS on ln(y) or Cox proportional hazards regression. We find that the proportional hazard assumption is an essential requirement to obtain consistent estimate of the E(y</w:instrText>
      </w:r>
      <w:r>
        <w:rPr>
          <w:rFonts w:ascii="Cambria Math" w:hAnsi="Cambria Math" w:cs="Cambria Math"/>
        </w:rPr>
        <w:instrText>∣</w:instrText>
      </w:r>
      <w:r>
        <w:rPr>
          <w:rFonts w:cstheme="minorHAnsi"/>
        </w:rPr>
        <w:instrText xml:space="preserve">x) using the Cox model. Copyright </w:instrText>
      </w:r>
      <w:r>
        <w:rPr>
          <w:rFonts w:ascii="Calibri" w:hAnsi="Calibri" w:cs="Calibri"/>
        </w:rPr>
        <w:instrText>©</w:instrText>
      </w:r>
      <w:r>
        <w:rPr>
          <w:rFonts w:cstheme="minorHAnsi"/>
        </w:rPr>
        <w:instrText xml:space="preserve"> 2004 John Wiley &amp; Sons, Ltd.","DOI":"10.1002/hec.852","ISSN":"1099-1050","shortTitle":"Comparing alternative models","language":"en","author":[{"family":"Basu","given":"Anirban"},{"family":"Manning","given":"Willard G."},{"family":"Mullahy","given":"John"}],"issued":{"date-parts":[["2004"]]}}}],"schema":"https://github.com/citation-style-language/schema/raw/master/csl-citation.json"} </w:instrText>
      </w:r>
      <w:r>
        <w:rPr>
          <w:rFonts w:cstheme="minorHAnsi"/>
        </w:rPr>
        <w:fldChar w:fldCharType="separate"/>
      </w:r>
      <w:r w:rsidRPr="000009CE">
        <w:rPr>
          <w:rFonts w:ascii="Calibri" w:hAnsi="Calibri" w:cs="Calibri"/>
        </w:rPr>
        <w:t>(Basu et al., 2004)</w:t>
      </w:r>
      <w:r>
        <w:rPr>
          <w:rFonts w:cstheme="minorHAnsi"/>
        </w:rPr>
        <w:fldChar w:fldCharType="end"/>
      </w:r>
      <w:r>
        <w:rPr>
          <w:rFonts w:cstheme="minorHAnsi"/>
        </w:rPr>
        <w:t>:</w:t>
      </w:r>
    </w:p>
    <w:p w14:paraId="056FDCA2" w14:textId="77777777" w:rsidR="000009CE" w:rsidRPr="00F05A15" w:rsidRDefault="000009CE" w:rsidP="000009CE">
      <w:pPr>
        <w:spacing w:after="0"/>
        <w:jc w:val="both"/>
        <w:rPr>
          <w:rFonts w:cstheme="minorHAnsi"/>
        </w:rPr>
      </w:pPr>
    </w:p>
    <w:p w14:paraId="2F6FF76A" w14:textId="77777777" w:rsidR="000009CE" w:rsidRPr="00BA422D" w:rsidRDefault="007B00DE" w:rsidP="000009CE">
      <w:pPr>
        <w:spacing w:after="0"/>
        <w:jc w:val="center"/>
        <w:rPr>
          <w:rFonts w:eastAsiaTheme="minorEastAsia" w:cstheme="minorHAnsi"/>
        </w:rPr>
      </w:pPr>
      <m:oMath>
        <m:func>
          <m:funcPr>
            <m:ctrlPr>
              <w:rPr>
                <w:rFonts w:ascii="Cambria Math" w:hAnsi="Cambria Math"/>
              </w:rPr>
            </m:ctrlPr>
          </m:funcPr>
          <m:fName>
            <m:r>
              <m:rPr>
                <m:sty m:val="p"/>
              </m:rPr>
              <w:rPr>
                <w:rFonts w:ascii="Cambria Math" w:hAnsi="Cambria Math"/>
              </w:rPr>
              <m:t>E</m:t>
            </m:r>
          </m:fName>
          <m:e>
            <m:r>
              <w:rPr>
                <w:rFonts w:ascii="Cambria Math" w:hAnsi="Cambria Math"/>
              </w:rPr>
              <m:t>(</m:t>
            </m:r>
            <m:sSub>
              <m:sSubPr>
                <m:ctrlPr>
                  <w:rPr>
                    <w:rFonts w:ascii="Cambria Math" w:hAnsi="Cambria Math"/>
                    <w:i/>
                  </w:rPr>
                </m:ctrlPr>
              </m:sSubPr>
              <m:e>
                <m:r>
                  <w:rPr>
                    <w:rFonts w:ascii="Cambria Math" w:hAnsi="Cambria Math"/>
                  </w:rPr>
                  <m:t>WTP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WTP</m:t>
                </m:r>
              </m:e>
              <m:sub>
                <m:r>
                  <w:rPr>
                    <w:rFonts w:ascii="Cambria Math" w:hAnsi="Cambria Math"/>
                  </w:rPr>
                  <m:t>i</m:t>
                </m:r>
              </m:sub>
            </m:sSub>
            <m:r>
              <w:rPr>
                <w:rFonts w:ascii="Cambria Math" w:hAnsi="Cambria Math"/>
              </w:rPr>
              <m:t>&gt;0, WTP=Valid)</m:t>
            </m:r>
            <m:ctrlPr>
              <w:rPr>
                <w:rFonts w:ascii="Cambria Math" w:hAnsi="Cambria Math"/>
                <w:i/>
              </w:rPr>
            </m:ctrlPr>
          </m:e>
        </m:func>
        <m:r>
          <w:rPr>
            <w:rFonts w:ascii="Cambria Math" w:hAnsi="Cambria Math"/>
          </w:rPr>
          <m:t>=</m:t>
        </m:r>
        <m:r>
          <m:rPr>
            <m:sty m:val="p"/>
          </m:rPr>
          <w:rPr>
            <w:rFonts w:ascii="Cambria Math" w:hAnsi="Cambria Math"/>
          </w:rPr>
          <m:t>exp</m:t>
        </m:r>
        <m:r>
          <w:rPr>
            <w:rFonts w:ascii="Cambria Math" w:hAnsi="Cambria Math"/>
          </w:rPr>
          <m:t>(</m:t>
        </m:r>
        <m:sSub>
          <m:sSubPr>
            <m:ctrlPr>
              <w:rPr>
                <w:rFonts w:ascii="Cambria Math" w:eastAsiaTheme="minorEastAsia" w:hAnsi="Cambria Math"/>
                <w:b/>
                <w:i/>
              </w:rPr>
            </m:ctrlPr>
          </m:sSubPr>
          <m:e>
            <m:r>
              <m:rPr>
                <m:sty m:val="bi"/>
              </m:rPr>
              <w:rPr>
                <w:rFonts w:ascii="Cambria Math" w:eastAsiaTheme="minorEastAsia" w:hAnsi="Cambria Math"/>
              </w:rPr>
              <m:t>x</m:t>
            </m:r>
          </m:e>
          <m:sub>
            <m:r>
              <m:rPr>
                <m:sty m:val="bi"/>
              </m:rPr>
              <w:rPr>
                <w:rFonts w:ascii="Cambria Math" w:eastAsiaTheme="minorEastAsia" w:hAnsi="Cambria Math"/>
              </w:rPr>
              <m:t>i</m:t>
            </m:r>
          </m:sub>
        </m:sSub>
        <m:r>
          <w:rPr>
            <w:rFonts w:ascii="Cambria Math" w:eastAsiaTheme="minorEastAsia" w:hAnsi="Cambria Math"/>
          </w:rPr>
          <m:t>δ)</m:t>
        </m:r>
      </m:oMath>
      <w:r w:rsidR="000009CE" w:rsidRPr="00BA422D">
        <w:rPr>
          <w:rFonts w:eastAsiaTheme="minorEastAsia" w:cstheme="minorHAnsi"/>
        </w:rPr>
        <w:tab/>
      </w:r>
      <w:r w:rsidR="000009CE" w:rsidRPr="00BA422D">
        <w:rPr>
          <w:rFonts w:eastAsiaTheme="minorEastAsia" w:cstheme="minorHAnsi"/>
        </w:rPr>
        <w:tab/>
        <w:t>(3)</w:t>
      </w:r>
    </w:p>
    <w:p w14:paraId="757358B3" w14:textId="77777777" w:rsidR="000009CE" w:rsidRPr="00CC3BB2" w:rsidRDefault="000009CE" w:rsidP="000009CE">
      <w:pPr>
        <w:spacing w:after="0"/>
        <w:jc w:val="both"/>
        <w:rPr>
          <w:rFonts w:cstheme="minorHAnsi"/>
        </w:rPr>
      </w:pPr>
    </w:p>
    <w:p w14:paraId="0AB316B8" w14:textId="77777777" w:rsidR="0008055F" w:rsidRDefault="000009CE" w:rsidP="000009CE">
      <w:pPr>
        <w:spacing w:after="0"/>
        <w:jc w:val="both"/>
        <w:rPr>
          <w:rFonts w:eastAsiaTheme="minorEastAsia" w:cstheme="minorHAnsi"/>
        </w:rPr>
      </w:pPr>
      <w:r>
        <w:rPr>
          <w:rFonts w:cstheme="minorHAnsi"/>
        </w:rPr>
        <w:t xml:space="preserve">where </w:t>
      </w:r>
      <m:oMath>
        <m:sSub>
          <m:sSubPr>
            <m:ctrlPr>
              <w:rPr>
                <w:rFonts w:ascii="Cambria Math" w:eastAsiaTheme="minorEastAsia" w:hAnsi="Cambria Math"/>
                <w:b/>
                <w:i/>
              </w:rPr>
            </m:ctrlPr>
          </m:sSubPr>
          <m:e>
            <m:r>
              <m:rPr>
                <m:sty m:val="bi"/>
              </m:rPr>
              <w:rPr>
                <w:rFonts w:ascii="Cambria Math" w:eastAsiaTheme="minorEastAsia" w:hAnsi="Cambria Math"/>
              </w:rPr>
              <m:t>x</m:t>
            </m:r>
          </m:e>
          <m:sub>
            <m:r>
              <m:rPr>
                <m:sty m:val="bi"/>
              </m:rPr>
              <w:rPr>
                <w:rFonts w:ascii="Cambria Math" w:eastAsiaTheme="minorEastAsia" w:hAnsi="Cambria Math"/>
              </w:rPr>
              <m:t>i</m:t>
            </m:r>
          </m:sub>
        </m:sSub>
      </m:oMath>
      <w:r w:rsidRPr="00BA422D">
        <w:rPr>
          <w:rFonts w:eastAsiaTheme="minorEastAsia" w:cstheme="minorHAnsi"/>
          <w:b/>
        </w:rPr>
        <w:t xml:space="preserve"> </w:t>
      </w:r>
      <w:r w:rsidRPr="00BA422D">
        <w:rPr>
          <w:rFonts w:eastAsiaTheme="minorEastAsia" w:cstheme="minorHAnsi"/>
        </w:rPr>
        <w:t xml:space="preserve">is a vector of individual </w:t>
      </w:r>
      <w:proofErr w:type="gramStart"/>
      <w:r w:rsidRPr="00CC3BB2">
        <w:rPr>
          <w:rFonts w:eastAsiaTheme="minorEastAsia" w:cstheme="minorHAnsi"/>
        </w:rPr>
        <w:t>characteristics.</w:t>
      </w:r>
      <w:proofErr w:type="gramEnd"/>
      <w:r w:rsidRPr="00CC3BB2">
        <w:rPr>
          <w:rFonts w:eastAsiaTheme="minorEastAsia" w:cstheme="minorHAnsi"/>
        </w:rPr>
        <w:t xml:space="preserve"> </w:t>
      </w:r>
    </w:p>
    <w:p w14:paraId="7468AA20" w14:textId="77777777" w:rsidR="0008055F" w:rsidRDefault="0008055F" w:rsidP="000009CE">
      <w:pPr>
        <w:spacing w:after="0"/>
        <w:jc w:val="both"/>
        <w:rPr>
          <w:rFonts w:eastAsiaTheme="minorEastAsia" w:cstheme="minorHAnsi"/>
        </w:rPr>
      </w:pPr>
    </w:p>
    <w:p w14:paraId="651EB7E5" w14:textId="2728377A" w:rsidR="000009CE" w:rsidRPr="00BA422D" w:rsidRDefault="0008055F" w:rsidP="000009CE">
      <w:pPr>
        <w:spacing w:after="0"/>
        <w:jc w:val="both"/>
        <w:rPr>
          <w:rFonts w:eastAsiaTheme="minorEastAsia" w:cstheme="minorHAnsi"/>
        </w:rPr>
      </w:pPr>
      <w:r>
        <w:rPr>
          <w:rFonts w:eastAsiaTheme="minorEastAsia" w:cstheme="minorHAnsi"/>
        </w:rPr>
        <w:t>Finally p</w:t>
      </w:r>
      <w:r w:rsidR="000009CE">
        <w:rPr>
          <w:rFonts w:eastAsiaTheme="minorEastAsia" w:cstheme="minorHAnsi"/>
        </w:rPr>
        <w:t xml:space="preserve">redicted WTPs </w:t>
      </w:r>
      <w:r w:rsidR="00A67D56">
        <w:rPr>
          <w:rFonts w:eastAsiaTheme="minorEastAsia" w:cstheme="minorHAnsi"/>
        </w:rPr>
        <w:t>we</w:t>
      </w:r>
      <w:r w:rsidR="000009CE">
        <w:rPr>
          <w:rFonts w:eastAsiaTheme="minorEastAsia" w:cstheme="minorHAnsi"/>
        </w:rPr>
        <w:t xml:space="preserve">re calculated as </w:t>
      </w:r>
      <m:oMath>
        <m:func>
          <m:funcPr>
            <m:ctrlPr>
              <w:rPr>
                <w:rFonts w:ascii="Cambria Math" w:hAnsi="Cambria Math"/>
              </w:rPr>
            </m:ctrlPr>
          </m:funcPr>
          <m:fName>
            <m:r>
              <m:rPr>
                <m:sty m:val="p"/>
              </m:rPr>
              <w:rPr>
                <w:rFonts w:ascii="Cambria Math" w:hAnsi="Cambria Math"/>
              </w:rPr>
              <m:t>E</m:t>
            </m:r>
          </m:fName>
          <m:e>
            <m:r>
              <w:rPr>
                <w:rFonts w:ascii="Cambria Math" w:hAnsi="Cambria Math"/>
              </w:rPr>
              <m:t>(</m:t>
            </m:r>
            <m:sSub>
              <m:sSubPr>
                <m:ctrlPr>
                  <w:rPr>
                    <w:rFonts w:ascii="Cambria Math" w:hAnsi="Cambria Math"/>
                    <w:i/>
                  </w:rPr>
                </m:ctrlPr>
              </m:sSubPr>
              <m:e>
                <m:r>
                  <w:rPr>
                    <w:rFonts w:ascii="Cambria Math" w:hAnsi="Cambria Math"/>
                  </w:rPr>
                  <m:t>WTP</m:t>
                </m:r>
              </m:e>
              <m:sub>
                <m:r>
                  <w:rPr>
                    <w:rFonts w:ascii="Cambria Math" w:hAnsi="Cambria Math"/>
                  </w:rPr>
                  <m:t>i</m:t>
                </m:r>
              </m:sub>
            </m:sSub>
            <m:r>
              <w:rPr>
                <w:rFonts w:ascii="Cambria Math" w:hAnsi="Cambria Math"/>
              </w:rPr>
              <m:t>|</m:t>
            </m:r>
            <m:sSub>
              <m:sSubPr>
                <m:ctrlPr>
                  <w:rPr>
                    <w:rFonts w:ascii="Cambria Math" w:eastAsiaTheme="minorEastAsia" w:hAnsi="Cambria Math"/>
                    <w:b/>
                    <w:i/>
                  </w:rPr>
                </m:ctrlPr>
              </m:sSubPr>
              <m:e>
                <m:r>
                  <m:rPr>
                    <m:sty m:val="bi"/>
                  </m:rPr>
                  <w:rPr>
                    <w:rFonts w:ascii="Cambria Math" w:eastAsiaTheme="minorEastAsia" w:hAnsi="Cambria Math"/>
                  </w:rPr>
                  <m:t>x</m:t>
                </m:r>
              </m:e>
              <m:sub>
                <m:r>
                  <m:rPr>
                    <m:sty m:val="bi"/>
                  </m:rPr>
                  <w:rPr>
                    <w:rFonts w:ascii="Cambria Math" w:eastAsiaTheme="minorEastAsia" w:hAnsi="Cambria Math"/>
                  </w:rPr>
                  <m:t>i</m:t>
                </m:r>
              </m:sub>
            </m:sSub>
            <m:r>
              <m:rPr>
                <m:sty m:val="bi"/>
              </m:rPr>
              <w:rPr>
                <w:rFonts w:ascii="Cambria Math" w:eastAsiaTheme="minorEastAsia" w:hAnsi="Cambria Math"/>
              </w:rPr>
              <m:t xml:space="preserve">, </m:t>
            </m:r>
            <m:r>
              <w:rPr>
                <w:rFonts w:ascii="Cambria Math" w:hAnsi="Cambria Math"/>
              </w:rPr>
              <m:t>WTP=Valid,</m:t>
            </m:r>
            <m:sSub>
              <m:sSubPr>
                <m:ctrlPr>
                  <w:rPr>
                    <w:rFonts w:ascii="Cambria Math" w:hAnsi="Cambria Math"/>
                    <w:i/>
                  </w:rPr>
                </m:ctrlPr>
              </m:sSubPr>
              <m:e>
                <m:r>
                  <w:rPr>
                    <w:rFonts w:ascii="Cambria Math" w:hAnsi="Cambria Math"/>
                  </w:rPr>
                  <m:t>WTP</m:t>
                </m:r>
              </m:e>
              <m:sub>
                <m:r>
                  <w:rPr>
                    <w:rFonts w:ascii="Cambria Math" w:hAnsi="Cambria Math"/>
                  </w:rPr>
                  <m:t>i</m:t>
                </m:r>
              </m:sub>
            </m:sSub>
            <m:r>
              <w:rPr>
                <w:rFonts w:ascii="Cambria Math" w:hAnsi="Cambria Math"/>
              </w:rPr>
              <m:t>&gt;0)</m:t>
            </m:r>
            <m:ctrlPr>
              <w:rPr>
                <w:rFonts w:ascii="Cambria Math" w:hAnsi="Cambria Math"/>
                <w:i/>
              </w:rPr>
            </m:ctrlPr>
          </m:e>
        </m:func>
      </m:oMath>
      <w:r w:rsidR="000009CE">
        <w:rPr>
          <w:rFonts w:eastAsiaTheme="minorEastAsia" w:cstheme="minorHAnsi"/>
        </w:rPr>
        <w:t xml:space="preserve"> for both modes and </w:t>
      </w:r>
      <w:r w:rsidR="000009CE" w:rsidRPr="00A5587D">
        <w:rPr>
          <w:rFonts w:eastAsiaTheme="minorEastAsia" w:cstheme="minorHAnsi"/>
        </w:rPr>
        <w:t xml:space="preserve">differences </w:t>
      </w:r>
      <w:r w:rsidR="00A67D56">
        <w:rPr>
          <w:rFonts w:eastAsiaTheme="minorEastAsia" w:cstheme="minorHAnsi"/>
        </w:rPr>
        <w:t>wer</w:t>
      </w:r>
      <w:r w:rsidR="000009CE" w:rsidRPr="00A5587D">
        <w:rPr>
          <w:rFonts w:eastAsiaTheme="minorEastAsia" w:cstheme="minorHAnsi"/>
        </w:rPr>
        <w:t>e bootstrapped with 500 repetitions</w:t>
      </w:r>
      <w:r w:rsidR="000009CE">
        <w:rPr>
          <w:rFonts w:eastAsiaTheme="minorEastAsia" w:cstheme="minorHAnsi"/>
        </w:rPr>
        <w:t xml:space="preserve">. </w:t>
      </w:r>
    </w:p>
    <w:p w14:paraId="716BC87F" w14:textId="1519195E" w:rsidR="000D47D8" w:rsidRDefault="000D47D8" w:rsidP="00F90608">
      <w:pPr>
        <w:spacing w:after="0"/>
        <w:jc w:val="both"/>
        <w:rPr>
          <w:rFonts w:eastAsiaTheme="minorEastAsia" w:cstheme="minorHAnsi"/>
        </w:rPr>
      </w:pPr>
    </w:p>
    <w:p w14:paraId="1D72D3BC" w14:textId="3BF52794" w:rsidR="00AC7B15" w:rsidRPr="00283652" w:rsidRDefault="00AC7B15" w:rsidP="00F90608">
      <w:pPr>
        <w:spacing w:after="0"/>
        <w:jc w:val="both"/>
        <w:rPr>
          <w:rFonts w:eastAsiaTheme="minorEastAsia" w:cstheme="minorHAnsi"/>
          <w:b/>
        </w:rPr>
      </w:pPr>
      <w:r w:rsidRPr="00283652">
        <w:rPr>
          <w:rFonts w:eastAsiaTheme="minorEastAsia" w:cstheme="minorHAnsi"/>
          <w:b/>
        </w:rPr>
        <w:t>3. Results</w:t>
      </w:r>
    </w:p>
    <w:p w14:paraId="6D3B6CF0" w14:textId="1D19DD9C" w:rsidR="00CC43D6" w:rsidRPr="006D70CF" w:rsidRDefault="00CC43D6" w:rsidP="00CC43D6">
      <w:pPr>
        <w:spacing w:after="0"/>
        <w:jc w:val="both"/>
        <w:rPr>
          <w:rFonts w:eastAsiaTheme="minorEastAsia" w:cstheme="minorHAnsi"/>
          <w:i/>
        </w:rPr>
      </w:pPr>
      <w:r w:rsidRPr="006D70CF">
        <w:rPr>
          <w:rFonts w:eastAsiaTheme="minorEastAsia" w:cstheme="minorHAnsi"/>
          <w:i/>
        </w:rPr>
        <w:t>3.1.</w:t>
      </w:r>
      <w:r>
        <w:rPr>
          <w:rFonts w:eastAsiaTheme="minorEastAsia" w:cstheme="minorHAnsi"/>
          <w:i/>
        </w:rPr>
        <w:t xml:space="preserve"> R</w:t>
      </w:r>
      <w:r w:rsidRPr="006D70CF">
        <w:rPr>
          <w:rFonts w:eastAsiaTheme="minorEastAsia" w:cstheme="minorHAnsi"/>
          <w:i/>
        </w:rPr>
        <w:t>esponse rates</w:t>
      </w:r>
      <w:r>
        <w:rPr>
          <w:rFonts w:eastAsiaTheme="minorEastAsia" w:cstheme="minorHAnsi"/>
          <w:i/>
        </w:rPr>
        <w:t xml:space="preserve">, </w:t>
      </w:r>
      <w:r w:rsidRPr="006D70CF">
        <w:rPr>
          <w:rFonts w:eastAsiaTheme="minorEastAsia" w:cstheme="minorHAnsi"/>
          <w:i/>
        </w:rPr>
        <w:t>WTP classifications and cost</w:t>
      </w:r>
      <w:r w:rsidR="006879B8">
        <w:rPr>
          <w:rFonts w:eastAsiaTheme="minorEastAsia" w:cstheme="minorHAnsi"/>
          <w:i/>
        </w:rPr>
        <w:t xml:space="preserve"> effectiveness</w:t>
      </w:r>
      <w:r w:rsidRPr="006D70CF">
        <w:rPr>
          <w:rFonts w:eastAsiaTheme="minorEastAsia" w:cstheme="minorHAnsi"/>
          <w:i/>
        </w:rPr>
        <w:t xml:space="preserve"> </w:t>
      </w:r>
      <w:r w:rsidR="00E42700">
        <w:rPr>
          <w:rFonts w:eastAsiaTheme="minorEastAsia" w:cstheme="minorHAnsi"/>
          <w:i/>
        </w:rPr>
        <w:t xml:space="preserve">comparisons </w:t>
      </w:r>
      <w:r w:rsidR="007364D1">
        <w:rPr>
          <w:rFonts w:eastAsiaTheme="minorEastAsia" w:cstheme="minorHAnsi"/>
          <w:i/>
        </w:rPr>
        <w:t>across modes</w:t>
      </w:r>
    </w:p>
    <w:p w14:paraId="7415AB1A" w14:textId="2C1BD41D" w:rsidR="000F7CA2" w:rsidRDefault="00F614D9" w:rsidP="00CC43D6">
      <w:pPr>
        <w:spacing w:after="0"/>
        <w:jc w:val="both"/>
        <w:rPr>
          <w:rFonts w:cstheme="minorHAnsi"/>
        </w:rPr>
      </w:pPr>
      <w:r>
        <w:rPr>
          <w:rFonts w:cstheme="minorHAnsi"/>
        </w:rPr>
        <w:t>Table 1 presents response rates</w:t>
      </w:r>
      <w:r w:rsidR="006879B8">
        <w:rPr>
          <w:rFonts w:cstheme="minorHAnsi"/>
        </w:rPr>
        <w:t xml:space="preserve">, </w:t>
      </w:r>
      <w:r w:rsidR="005758A8">
        <w:rPr>
          <w:rFonts w:cstheme="minorHAnsi"/>
        </w:rPr>
        <w:t xml:space="preserve">item-response rates, </w:t>
      </w:r>
      <w:r w:rsidR="000F7CA2">
        <w:rPr>
          <w:rFonts w:cstheme="minorHAnsi"/>
        </w:rPr>
        <w:t>WTP classifications and cost-effectiveness</w:t>
      </w:r>
      <w:r w:rsidR="00D87213">
        <w:rPr>
          <w:rFonts w:cstheme="minorHAnsi"/>
        </w:rPr>
        <w:t xml:space="preserve"> across mode</w:t>
      </w:r>
      <w:r w:rsidR="00CF5EB9">
        <w:rPr>
          <w:rFonts w:cstheme="minorHAnsi"/>
        </w:rPr>
        <w:t>s</w:t>
      </w:r>
      <w:r w:rsidR="006879B8">
        <w:rPr>
          <w:rFonts w:cstheme="minorHAnsi"/>
        </w:rPr>
        <w:t xml:space="preserve"> </w:t>
      </w:r>
      <w:r w:rsidR="00D87213">
        <w:rPr>
          <w:rFonts w:cstheme="minorHAnsi"/>
        </w:rPr>
        <w:t xml:space="preserve">for </w:t>
      </w:r>
      <w:r w:rsidR="005758A8">
        <w:rPr>
          <w:rFonts w:cstheme="minorHAnsi"/>
        </w:rPr>
        <w:t xml:space="preserve">the </w:t>
      </w:r>
      <w:r w:rsidR="006879B8">
        <w:rPr>
          <w:rFonts w:cstheme="minorHAnsi"/>
        </w:rPr>
        <w:t>full and restricted samples</w:t>
      </w:r>
      <w:r w:rsidR="007364D1">
        <w:rPr>
          <w:rFonts w:cstheme="minorHAnsi"/>
        </w:rPr>
        <w:t xml:space="preserve">. </w:t>
      </w:r>
      <w:r w:rsidR="006879B8">
        <w:rPr>
          <w:rFonts w:cstheme="minorHAnsi"/>
        </w:rPr>
        <w:t>We find:</w:t>
      </w:r>
    </w:p>
    <w:p w14:paraId="2EA534F8" w14:textId="77777777" w:rsidR="00D87213" w:rsidRDefault="00D87213" w:rsidP="00CC43D6">
      <w:pPr>
        <w:spacing w:after="0"/>
        <w:jc w:val="both"/>
        <w:rPr>
          <w:rFonts w:cstheme="minorHAnsi"/>
        </w:rPr>
      </w:pPr>
    </w:p>
    <w:p w14:paraId="3B542927" w14:textId="24ECE1F5" w:rsidR="000F7CA2" w:rsidRPr="001D36D6" w:rsidRDefault="00CC43D6" w:rsidP="00EA0A8C">
      <w:pPr>
        <w:pStyle w:val="ListParagraph"/>
        <w:numPr>
          <w:ilvl w:val="0"/>
          <w:numId w:val="10"/>
        </w:numPr>
        <w:spacing w:after="0"/>
        <w:jc w:val="both"/>
        <w:rPr>
          <w:rFonts w:cstheme="minorHAnsi"/>
        </w:rPr>
      </w:pPr>
      <w:r w:rsidRPr="00DC47FE">
        <w:rPr>
          <w:rFonts w:cstheme="minorHAnsi"/>
        </w:rPr>
        <w:t>Mail and IP</w:t>
      </w:r>
      <w:r w:rsidR="008D10C1" w:rsidRPr="00DC47FE">
        <w:rPr>
          <w:rFonts w:cstheme="minorHAnsi"/>
        </w:rPr>
        <w:t>-RN</w:t>
      </w:r>
      <w:r w:rsidRPr="00DC47FE">
        <w:rPr>
          <w:rFonts w:cstheme="minorHAnsi"/>
        </w:rPr>
        <w:t xml:space="preserve"> surveys achieved sample sizes of 1067 (</w:t>
      </w:r>
      <w:r w:rsidRPr="00DF58AD">
        <w:rPr>
          <w:rFonts w:eastAsiaTheme="minorEastAsia" w:cstheme="minorHAnsi"/>
        </w:rPr>
        <w:t xml:space="preserve">38% response rate) </w:t>
      </w:r>
      <w:r w:rsidRPr="00DF58AD">
        <w:rPr>
          <w:rFonts w:cstheme="minorHAnsi"/>
        </w:rPr>
        <w:t xml:space="preserve">and 302 </w:t>
      </w:r>
      <w:r w:rsidR="00AA4543" w:rsidRPr="001D36D6">
        <w:rPr>
          <w:rFonts w:cstheme="minorHAnsi"/>
        </w:rPr>
        <w:t xml:space="preserve">(guaranteed) </w:t>
      </w:r>
      <w:r w:rsidRPr="001D36D6">
        <w:rPr>
          <w:rFonts w:cstheme="minorHAnsi"/>
        </w:rPr>
        <w:t xml:space="preserve">respectively. </w:t>
      </w:r>
    </w:p>
    <w:p w14:paraId="374E0F9A" w14:textId="3089B9CC" w:rsidR="000F7CA2" w:rsidRPr="00EA0A8C" w:rsidRDefault="00CC43D6" w:rsidP="00EA0A8C">
      <w:pPr>
        <w:pStyle w:val="ListParagraph"/>
        <w:numPr>
          <w:ilvl w:val="0"/>
          <w:numId w:val="10"/>
        </w:numPr>
        <w:spacing w:after="0"/>
        <w:jc w:val="both"/>
        <w:rPr>
          <w:rFonts w:eastAsiaTheme="minorEastAsia" w:cstheme="minorHAnsi"/>
        </w:rPr>
      </w:pPr>
      <w:r w:rsidRPr="00EA0A8C">
        <w:rPr>
          <w:rFonts w:eastAsiaTheme="minorEastAsia" w:cstheme="minorHAnsi"/>
        </w:rPr>
        <w:t xml:space="preserve">Item non-response reduced sample sizes by 28% (303/1067) </w:t>
      </w:r>
      <w:r w:rsidR="00A67D56" w:rsidRPr="00EA0A8C">
        <w:rPr>
          <w:rFonts w:eastAsiaTheme="minorEastAsia" w:cstheme="minorHAnsi"/>
        </w:rPr>
        <w:t>to 764</w:t>
      </w:r>
      <w:r w:rsidR="00A67D56">
        <w:rPr>
          <w:rFonts w:eastAsiaTheme="minorEastAsia" w:cstheme="minorHAnsi"/>
        </w:rPr>
        <w:t xml:space="preserve"> </w:t>
      </w:r>
      <w:r w:rsidRPr="00EA0A8C">
        <w:rPr>
          <w:rFonts w:eastAsiaTheme="minorEastAsia" w:cstheme="minorHAnsi"/>
        </w:rPr>
        <w:t xml:space="preserve">for mail, and 5% (15/302) </w:t>
      </w:r>
      <w:r w:rsidR="00A67D56" w:rsidRPr="00EA0A8C">
        <w:rPr>
          <w:rFonts w:eastAsiaTheme="minorEastAsia" w:cstheme="minorHAnsi"/>
        </w:rPr>
        <w:t>to 287</w:t>
      </w:r>
      <w:r w:rsidR="00A67D56">
        <w:rPr>
          <w:rFonts w:eastAsiaTheme="minorEastAsia" w:cstheme="minorHAnsi"/>
        </w:rPr>
        <w:t xml:space="preserve"> </w:t>
      </w:r>
      <w:r w:rsidRPr="00EA0A8C">
        <w:rPr>
          <w:rFonts w:eastAsiaTheme="minorEastAsia" w:cstheme="minorHAnsi"/>
        </w:rPr>
        <w:t>for IP</w:t>
      </w:r>
      <w:r w:rsidR="008D10C1" w:rsidRPr="00EA0A8C">
        <w:rPr>
          <w:rFonts w:eastAsiaTheme="minorEastAsia" w:cstheme="minorHAnsi"/>
        </w:rPr>
        <w:t>-RN</w:t>
      </w:r>
      <w:r w:rsidRPr="00EA0A8C">
        <w:rPr>
          <w:rFonts w:eastAsiaTheme="minorEastAsia" w:cstheme="minorHAnsi"/>
        </w:rPr>
        <w:t xml:space="preserve">.  </w:t>
      </w:r>
    </w:p>
    <w:p w14:paraId="57D8A59F" w14:textId="5CD30549" w:rsidR="000F7CA2" w:rsidRDefault="00CC43D6" w:rsidP="00EA0A8C">
      <w:pPr>
        <w:pStyle w:val="ListParagraph"/>
        <w:numPr>
          <w:ilvl w:val="0"/>
          <w:numId w:val="10"/>
        </w:numPr>
        <w:spacing w:after="0"/>
        <w:jc w:val="both"/>
      </w:pPr>
      <w:r w:rsidRPr="00D87213">
        <w:rPr>
          <w:rFonts w:eastAsiaTheme="minorEastAsia" w:cstheme="minorHAnsi"/>
        </w:rPr>
        <w:t xml:space="preserve">For </w:t>
      </w:r>
      <w:r w:rsidR="000F7CA2" w:rsidRPr="00D87213">
        <w:rPr>
          <w:rFonts w:eastAsiaTheme="minorEastAsia" w:cstheme="minorHAnsi"/>
        </w:rPr>
        <w:t xml:space="preserve">both the </w:t>
      </w:r>
      <w:r w:rsidRPr="00D87213">
        <w:rPr>
          <w:rFonts w:eastAsiaTheme="minorEastAsia" w:cstheme="minorHAnsi"/>
        </w:rPr>
        <w:t>full and restricted samples a</w:t>
      </w:r>
      <w:r w:rsidR="008427AD" w:rsidRPr="00D87213">
        <w:rPr>
          <w:rFonts w:eastAsiaTheme="minorEastAsia" w:cstheme="minorHAnsi"/>
        </w:rPr>
        <w:t xml:space="preserve">round </w:t>
      </w:r>
      <w:r>
        <w:t xml:space="preserve">two-thirds of respondents (61% and 66% respectively) provided a </w:t>
      </w:r>
      <w:r w:rsidRPr="00DC47FE">
        <w:rPr>
          <w:i/>
        </w:rPr>
        <w:t>valid</w:t>
      </w:r>
      <w:r>
        <w:t xml:space="preserve"> WTP in the mail survey, with the remainder consisting mainly of </w:t>
      </w:r>
      <w:r w:rsidRPr="00DC47FE">
        <w:rPr>
          <w:i/>
        </w:rPr>
        <w:t>missing</w:t>
      </w:r>
      <w:r>
        <w:t xml:space="preserve"> </w:t>
      </w:r>
      <w:r w:rsidR="00E3701A">
        <w:t xml:space="preserve">WTP </w:t>
      </w:r>
      <w:r>
        <w:t>responses</w:t>
      </w:r>
      <w:r w:rsidR="00E3701A">
        <w:t xml:space="preserve"> (as opposed to </w:t>
      </w:r>
      <w:r w:rsidR="00E3701A" w:rsidRPr="0035451B">
        <w:rPr>
          <w:i/>
        </w:rPr>
        <w:t>protest</w:t>
      </w:r>
      <w:r w:rsidR="00E3701A">
        <w:t xml:space="preserve"> or </w:t>
      </w:r>
      <w:r w:rsidR="00E3701A" w:rsidRPr="0035451B">
        <w:rPr>
          <w:i/>
        </w:rPr>
        <w:t>cost-based</w:t>
      </w:r>
      <w:r w:rsidR="00E3701A">
        <w:t xml:space="preserve"> responses)</w:t>
      </w:r>
      <w:r>
        <w:t>. The IP</w:t>
      </w:r>
      <w:r w:rsidR="00DD013D">
        <w:t>-RN</w:t>
      </w:r>
      <w:r>
        <w:t xml:space="preserve"> mode had a higher </w:t>
      </w:r>
      <w:r w:rsidRPr="00DC47FE">
        <w:rPr>
          <w:i/>
        </w:rPr>
        <w:t>valid</w:t>
      </w:r>
      <w:r>
        <w:t xml:space="preserve"> response rate (79% in both groups) and lower </w:t>
      </w:r>
      <w:r w:rsidR="00A02240" w:rsidRPr="00DC47FE">
        <w:rPr>
          <w:i/>
        </w:rPr>
        <w:t>missing</w:t>
      </w:r>
      <w:r w:rsidR="00A02240">
        <w:t xml:space="preserve"> </w:t>
      </w:r>
      <w:r w:rsidR="008427AD">
        <w:t xml:space="preserve">item-response </w:t>
      </w:r>
      <w:r>
        <w:t xml:space="preserve">rate </w:t>
      </w:r>
      <w:r w:rsidR="00467BBC">
        <w:t>(</w:t>
      </w:r>
      <w:r>
        <w:t>6%</w:t>
      </w:r>
      <w:r w:rsidR="00467BBC">
        <w:t>)</w:t>
      </w:r>
      <w:r>
        <w:t xml:space="preserve">. </w:t>
      </w:r>
      <w:r w:rsidR="008A2020">
        <w:t xml:space="preserve"> </w:t>
      </w:r>
    </w:p>
    <w:p w14:paraId="1BCF198B" w14:textId="390AFD57" w:rsidR="00CC43D6" w:rsidRDefault="00CC43D6" w:rsidP="00EA0A8C">
      <w:pPr>
        <w:pStyle w:val="ListParagraph"/>
        <w:numPr>
          <w:ilvl w:val="0"/>
          <w:numId w:val="10"/>
        </w:numPr>
        <w:spacing w:after="0"/>
        <w:jc w:val="both"/>
      </w:pPr>
      <w:r>
        <w:t>Fo</w:t>
      </w:r>
      <w:r w:rsidR="00467BBC">
        <w:t xml:space="preserve">r </w:t>
      </w:r>
      <w:r>
        <w:t xml:space="preserve">valid </w:t>
      </w:r>
      <w:r w:rsidR="008E309C">
        <w:t>WTP</w:t>
      </w:r>
      <w:r w:rsidR="00A02240">
        <w:t>s</w:t>
      </w:r>
      <w:r>
        <w:t xml:space="preserve">, response rates for </w:t>
      </w:r>
      <w:r w:rsidR="00A67D56">
        <w:t xml:space="preserve">the </w:t>
      </w:r>
      <w:r>
        <w:t xml:space="preserve">mail mode </w:t>
      </w:r>
      <w:r w:rsidR="00A67D56">
        <w:t>were</w:t>
      </w:r>
      <w:r>
        <w:t xml:space="preserve"> 22% (653/3000) for full and 17% (507/3000) for </w:t>
      </w:r>
      <w:r w:rsidRPr="00DC47FE">
        <w:rPr>
          <w:rFonts w:eastAsiaTheme="minorEastAsia" w:cstheme="minorHAnsi"/>
        </w:rPr>
        <w:t xml:space="preserve">restricted </w:t>
      </w:r>
      <w:r>
        <w:t>samples with 78% (237/302) and 75% (227/302) correspondingly for the IP</w:t>
      </w:r>
      <w:r w:rsidR="00AB7B11">
        <w:t>-RN</w:t>
      </w:r>
      <w:r>
        <w:t xml:space="preserve"> mode. </w:t>
      </w:r>
    </w:p>
    <w:p w14:paraId="35E8B96C" w14:textId="3AAD71AD" w:rsidR="00506BFF" w:rsidRDefault="00CC43D6" w:rsidP="00EA0A8C">
      <w:pPr>
        <w:pStyle w:val="ListParagraph"/>
        <w:numPr>
          <w:ilvl w:val="0"/>
          <w:numId w:val="10"/>
        </w:numPr>
        <w:spacing w:after="0"/>
        <w:jc w:val="both"/>
      </w:pPr>
      <w:bookmarkStart w:id="3" w:name="_Hlk14695992"/>
      <w:r>
        <w:t xml:space="preserve">Mail costs </w:t>
      </w:r>
      <w:r w:rsidR="008E1D5C">
        <w:t>were</w:t>
      </w:r>
      <w:r>
        <w:t xml:space="preserve"> </w:t>
      </w:r>
      <w:r w:rsidRPr="00506BFF">
        <w:t>£6,070</w:t>
      </w:r>
      <w:r w:rsidR="008E309C">
        <w:t>; t</w:t>
      </w:r>
      <w:r>
        <w:t>he guaranteed IP</w:t>
      </w:r>
      <w:r w:rsidR="00C03C28">
        <w:t>-RN</w:t>
      </w:r>
      <w:r>
        <w:t xml:space="preserve"> sample costs were £2,660</w:t>
      </w:r>
      <w:r w:rsidR="008E309C">
        <w:t>.</w:t>
      </w:r>
      <w:bookmarkEnd w:id="3"/>
      <w:r w:rsidR="00840693">
        <w:t xml:space="preserve"> </w:t>
      </w:r>
      <w:r>
        <w:t>Cost per returned response was £5.6</w:t>
      </w:r>
      <w:r w:rsidR="00BB6D7D">
        <w:t>4</w:t>
      </w:r>
      <w:r>
        <w:t xml:space="preserve"> for mail and £8.8</w:t>
      </w:r>
      <w:r w:rsidR="00BB6D7D">
        <w:t>1</w:t>
      </w:r>
      <w:r>
        <w:t xml:space="preserve"> for IP</w:t>
      </w:r>
      <w:r w:rsidR="00C03C28">
        <w:t>-RN</w:t>
      </w:r>
      <w:r>
        <w:t>. For valid responses the costs were £9.3</w:t>
      </w:r>
      <w:r w:rsidR="00BB6D7D">
        <w:t>0</w:t>
      </w:r>
      <w:r>
        <w:t xml:space="preserve"> for mail and £11.2</w:t>
      </w:r>
      <w:r w:rsidR="00BB6D7D">
        <w:t>0</w:t>
      </w:r>
      <w:r>
        <w:t xml:space="preserve"> for IP</w:t>
      </w:r>
      <w:r w:rsidR="00C03C28">
        <w:t>-RN</w:t>
      </w:r>
      <w:r w:rsidR="00467BBC">
        <w:t xml:space="preserve">; for the </w:t>
      </w:r>
      <w:r w:rsidR="00DC47FE">
        <w:t xml:space="preserve">restricted sample </w:t>
      </w:r>
      <w:r>
        <w:t xml:space="preserve">the two modes converge to </w:t>
      </w:r>
      <w:r w:rsidR="00DC47FE">
        <w:t xml:space="preserve">just under </w:t>
      </w:r>
      <w:r>
        <w:t>£12 per response.</w:t>
      </w:r>
    </w:p>
    <w:p w14:paraId="37801A88" w14:textId="77777777" w:rsidR="00CC43D6" w:rsidRDefault="00CC43D6" w:rsidP="00CC43D6">
      <w:pPr>
        <w:spacing w:after="0"/>
        <w:jc w:val="both"/>
      </w:pPr>
    </w:p>
    <w:p w14:paraId="2166DFA6" w14:textId="38E4CCBB" w:rsidR="00A844D0" w:rsidRPr="006D70CF" w:rsidRDefault="00A844D0" w:rsidP="00A844D0">
      <w:pPr>
        <w:spacing w:after="0"/>
        <w:jc w:val="both"/>
        <w:rPr>
          <w:rFonts w:eastAsiaTheme="minorEastAsia" w:cstheme="minorHAnsi"/>
          <w:i/>
        </w:rPr>
      </w:pPr>
      <w:r>
        <w:rPr>
          <w:rFonts w:eastAsiaTheme="minorEastAsia" w:cstheme="minorHAnsi"/>
          <w:i/>
        </w:rPr>
        <w:t>3.2</w:t>
      </w:r>
      <w:r w:rsidRPr="006D70CF">
        <w:rPr>
          <w:rFonts w:eastAsiaTheme="minorEastAsia" w:cstheme="minorHAnsi"/>
          <w:i/>
        </w:rPr>
        <w:t xml:space="preserve">. </w:t>
      </w:r>
      <w:r w:rsidRPr="00A844D0">
        <w:rPr>
          <w:rFonts w:eastAsiaTheme="minorEastAsia" w:cstheme="minorHAnsi"/>
          <w:i/>
        </w:rPr>
        <w:t xml:space="preserve">Sample characteristics </w:t>
      </w:r>
      <w:r w:rsidRPr="006D70CF">
        <w:rPr>
          <w:rFonts w:eastAsiaTheme="minorEastAsia" w:cstheme="minorHAnsi"/>
          <w:i/>
        </w:rPr>
        <w:t>comparisons</w:t>
      </w:r>
    </w:p>
    <w:p w14:paraId="3AB03EEC" w14:textId="15586A1F" w:rsidR="00FD187A" w:rsidRDefault="00B45458" w:rsidP="00FD187A">
      <w:pPr>
        <w:spacing w:after="0"/>
        <w:jc w:val="both"/>
      </w:pPr>
      <w:r>
        <w:t xml:space="preserve">Tables 2 and 3 present sample characteristics by mode for the full and </w:t>
      </w:r>
      <w:r w:rsidRPr="0035451B">
        <w:rPr>
          <w:i/>
        </w:rPr>
        <w:t>valid</w:t>
      </w:r>
      <w:r>
        <w:t xml:space="preserve"> WTP samples</w:t>
      </w:r>
      <w:r w:rsidR="005366DB">
        <w:t xml:space="preserve">. </w:t>
      </w:r>
      <w:r w:rsidR="00CC43D6">
        <w:t xml:space="preserve">Differences </w:t>
      </w:r>
      <w:r w:rsidR="00E374C1">
        <w:t xml:space="preserve">exist </w:t>
      </w:r>
      <w:r w:rsidR="00CC43D6">
        <w:t>for</w:t>
      </w:r>
      <w:r w:rsidR="00990EC8">
        <w:t>:</w:t>
      </w:r>
      <w:r w:rsidR="00CC43D6">
        <w:t xml:space="preserve"> age (IP</w:t>
      </w:r>
      <w:r w:rsidR="00C03C28">
        <w:t>-RN</w:t>
      </w:r>
      <w:r w:rsidR="00CC43D6">
        <w:t xml:space="preserve"> ha</w:t>
      </w:r>
      <w:r w:rsidR="007944E9">
        <w:t xml:space="preserve">d </w:t>
      </w:r>
      <w:r w:rsidR="00CC43D6">
        <w:t>the largest proportion of respondents (34%) in the 55 to 64 years category while mail had the largest proportion (27%) over 64</w:t>
      </w:r>
      <w:r w:rsidR="00B55991">
        <w:t xml:space="preserve"> </w:t>
      </w:r>
      <w:r w:rsidR="00CC43D6">
        <w:t>year</w:t>
      </w:r>
      <w:r w:rsidR="00B55991">
        <w:t>s</w:t>
      </w:r>
      <w:r w:rsidR="00CC43D6">
        <w:t>)</w:t>
      </w:r>
      <w:r w:rsidR="00990EC8">
        <w:t xml:space="preserve">; </w:t>
      </w:r>
      <w:r w:rsidR="00CC43D6">
        <w:t>income (mail ha</w:t>
      </w:r>
      <w:r w:rsidR="00E374C1">
        <w:t>d</w:t>
      </w:r>
      <w:r w:rsidR="00CC43D6">
        <w:t xml:space="preserve"> </w:t>
      </w:r>
      <w:r w:rsidR="007944E9">
        <w:t xml:space="preserve">a </w:t>
      </w:r>
      <w:r w:rsidR="00CC43D6">
        <w:t>larger proportions of low income earners</w:t>
      </w:r>
      <w:r w:rsidR="00E3701A">
        <w:t xml:space="preserve"> (</w:t>
      </w:r>
      <w:r w:rsidR="00BA31A7">
        <w:t xml:space="preserve">29% </w:t>
      </w:r>
      <w:proofErr w:type="spellStart"/>
      <w:r w:rsidR="00E3701A">
        <w:t>cf</w:t>
      </w:r>
      <w:proofErr w:type="spellEnd"/>
      <w:r w:rsidR="00BA31A7">
        <w:t xml:space="preserve"> 19%</w:t>
      </w:r>
      <w:r w:rsidR="007E3F7F">
        <w:t>)</w:t>
      </w:r>
      <w:r w:rsidR="007944E9">
        <w:t xml:space="preserve">; </w:t>
      </w:r>
      <w:r w:rsidR="00CC43D6">
        <w:t>alcohol drinker (IP</w:t>
      </w:r>
      <w:r w:rsidR="00A0734B">
        <w:t>-RN</w:t>
      </w:r>
      <w:r w:rsidR="00CC43D6">
        <w:t xml:space="preserve"> 88% </w:t>
      </w:r>
      <w:proofErr w:type="spellStart"/>
      <w:r w:rsidR="00CC43D6">
        <w:t>cf</w:t>
      </w:r>
      <w:proofErr w:type="spellEnd"/>
      <w:r w:rsidR="00CC43D6">
        <w:t xml:space="preserve"> mail 77%)</w:t>
      </w:r>
      <w:r w:rsidR="00990EC8">
        <w:t xml:space="preserve">; </w:t>
      </w:r>
      <w:r w:rsidR="00CC43D6">
        <w:t>and knowledge and attitude scores (IP</w:t>
      </w:r>
      <w:r w:rsidR="00A0734B">
        <w:t>-RN</w:t>
      </w:r>
      <w:r w:rsidR="00CC43D6">
        <w:t xml:space="preserve"> scoring higher in both)</w:t>
      </w:r>
      <w:r w:rsidR="00A67D56">
        <w:t xml:space="preserve">, with the difference in attitude score no longer significant in the  </w:t>
      </w:r>
      <w:r w:rsidR="00CC43D6">
        <w:t>valid</w:t>
      </w:r>
      <w:r w:rsidR="00853ACA">
        <w:t xml:space="preserve"> </w:t>
      </w:r>
      <w:r w:rsidR="00CC43D6">
        <w:t>WTP sample</w:t>
      </w:r>
      <w:r w:rsidR="00402222">
        <w:t xml:space="preserve">. </w:t>
      </w:r>
      <w:r>
        <w:t xml:space="preserve"> </w:t>
      </w:r>
      <w:r w:rsidR="00467BBC">
        <w:t>T</w:t>
      </w:r>
      <w:r w:rsidR="00FD187A">
        <w:t>he mailed survey has a significantly higher number of missing item responses, ranging from 0.7% of the full sample for age to 13.3% for knowledge scores, compared to no missing values for the IP</w:t>
      </w:r>
      <w:r w:rsidR="00402222">
        <w:t>-RN</w:t>
      </w:r>
      <w:r w:rsidR="00FD187A">
        <w:t xml:space="preserve">. </w:t>
      </w:r>
      <w:r w:rsidR="00402222">
        <w:t>These percentages are reduced in the</w:t>
      </w:r>
      <w:r w:rsidR="00FD187A">
        <w:t xml:space="preserve"> valid</w:t>
      </w:r>
      <w:r w:rsidR="00E3701A">
        <w:t xml:space="preserve"> </w:t>
      </w:r>
      <w:r w:rsidR="00FD187A">
        <w:t>WTP sample</w:t>
      </w:r>
      <w:r w:rsidR="00402222">
        <w:t xml:space="preserve"> (range 0%-10.6%).</w:t>
      </w:r>
      <w:r w:rsidR="00FD187A">
        <w:t xml:space="preserve"> </w:t>
      </w:r>
    </w:p>
    <w:p w14:paraId="126A1D6B" w14:textId="77777777" w:rsidR="007364D1" w:rsidRDefault="007364D1" w:rsidP="00FD187A">
      <w:pPr>
        <w:spacing w:after="0"/>
        <w:jc w:val="both"/>
      </w:pPr>
    </w:p>
    <w:p w14:paraId="000345D7" w14:textId="7BEBF2A3" w:rsidR="0019392F" w:rsidRPr="0019392F" w:rsidRDefault="0019392F" w:rsidP="00032E05">
      <w:pPr>
        <w:spacing w:after="0"/>
        <w:jc w:val="both"/>
        <w:rPr>
          <w:i/>
        </w:rPr>
      </w:pPr>
      <w:r w:rsidRPr="0019392F">
        <w:rPr>
          <w:i/>
        </w:rPr>
        <w:t xml:space="preserve">3.3. WTP </w:t>
      </w:r>
      <w:r w:rsidR="007364D1">
        <w:rPr>
          <w:i/>
        </w:rPr>
        <w:t>mode</w:t>
      </w:r>
      <w:r w:rsidR="00E42700">
        <w:rPr>
          <w:i/>
        </w:rPr>
        <w:t xml:space="preserve"> comparisons</w:t>
      </w:r>
    </w:p>
    <w:p w14:paraId="20C68865" w14:textId="49322798" w:rsidR="00CC43D6" w:rsidRDefault="00644BFC" w:rsidP="00CC43D6">
      <w:pPr>
        <w:spacing w:after="0"/>
        <w:jc w:val="both"/>
      </w:pPr>
      <w:r w:rsidRPr="00DF28ED">
        <w:t>Except for</w:t>
      </w:r>
      <w:r w:rsidR="00CC43D6" w:rsidRPr="00DF28ED">
        <w:t xml:space="preserve"> </w:t>
      </w:r>
      <w:r w:rsidR="00CC43D6" w:rsidRPr="00DF28ED">
        <w:rPr>
          <w:i/>
        </w:rPr>
        <w:t>residential detoxification</w:t>
      </w:r>
      <w:r w:rsidR="00CC43D6" w:rsidRPr="00DF28ED">
        <w:t>, we find no statistical difference</w:t>
      </w:r>
      <w:r w:rsidR="009438C8" w:rsidRPr="00DF28ED">
        <w:t xml:space="preserve"> in WTP</w:t>
      </w:r>
      <w:r w:rsidR="00CC43D6" w:rsidRPr="00DF28ED">
        <w:t xml:space="preserve"> between modes (Table </w:t>
      </w:r>
      <w:r w:rsidR="00FD187A" w:rsidRPr="00DF28ED">
        <w:t>4</w:t>
      </w:r>
      <w:r w:rsidR="005758A8" w:rsidRPr="00DF28ED">
        <w:t xml:space="preserve">). </w:t>
      </w:r>
      <w:r w:rsidR="00402222" w:rsidRPr="00DF28ED">
        <w:t xml:space="preserve">When considering only responses with </w:t>
      </w:r>
      <w:r w:rsidR="00990EC8" w:rsidRPr="00DF28ED">
        <w:t xml:space="preserve">a </w:t>
      </w:r>
      <w:r w:rsidR="00CC43D6" w:rsidRPr="00DF28ED">
        <w:t>positive WTP, IP</w:t>
      </w:r>
      <w:r w:rsidR="00A0734B" w:rsidRPr="00DF28ED">
        <w:t>-RN</w:t>
      </w:r>
      <w:r w:rsidR="00CC43D6" w:rsidRPr="00DF28ED">
        <w:t xml:space="preserve"> respondents display significantly larger values for three programs (</w:t>
      </w:r>
      <w:r w:rsidR="00CC43D6" w:rsidRPr="00DF28ED">
        <w:rPr>
          <w:i/>
        </w:rPr>
        <w:t>maintenance with oral methadone, community and residential detoxification</w:t>
      </w:r>
      <w:r w:rsidR="00CC43D6" w:rsidRPr="00DF28ED">
        <w:t>), albeit for two of them only at the 10%</w:t>
      </w:r>
      <w:r w:rsidR="00402222" w:rsidRPr="00DF28ED">
        <w:t xml:space="preserve"> level</w:t>
      </w:r>
      <w:r w:rsidR="009438C8" w:rsidRPr="00DF28ED">
        <w:t xml:space="preserve">, implying </w:t>
      </w:r>
      <w:r w:rsidR="00CC43D6" w:rsidRPr="00DF28ED">
        <w:t>a larger proportion of zero WTP values for the IP</w:t>
      </w:r>
      <w:r w:rsidR="00B55991" w:rsidRPr="00DF28ED">
        <w:t>-RN</w:t>
      </w:r>
      <w:r w:rsidR="00CC43D6" w:rsidRPr="00DF28ED">
        <w:t xml:space="preserve"> sample.</w:t>
      </w:r>
      <w:r w:rsidR="00CC43D6">
        <w:t xml:space="preserve"> </w:t>
      </w:r>
    </w:p>
    <w:p w14:paraId="6DB4766E" w14:textId="77777777" w:rsidR="00032E05" w:rsidRDefault="00032E05" w:rsidP="00032E05">
      <w:pPr>
        <w:spacing w:after="0"/>
        <w:jc w:val="both"/>
      </w:pPr>
    </w:p>
    <w:p w14:paraId="32DFE5AF" w14:textId="174EC54A" w:rsidR="00D26CF7" w:rsidRPr="001521E0" w:rsidRDefault="001521E0" w:rsidP="00032E05">
      <w:pPr>
        <w:spacing w:after="0"/>
        <w:jc w:val="both"/>
        <w:rPr>
          <w:i/>
        </w:rPr>
      </w:pPr>
      <w:r w:rsidRPr="001521E0">
        <w:rPr>
          <w:i/>
        </w:rPr>
        <w:t xml:space="preserve">3.4. Regression based mode comparisons </w:t>
      </w:r>
    </w:p>
    <w:p w14:paraId="2C4FB7D4" w14:textId="6D7F8859" w:rsidR="00410CCC" w:rsidRDefault="00410CCC" w:rsidP="00410CCC">
      <w:pPr>
        <w:spacing w:after="0"/>
        <w:jc w:val="both"/>
      </w:pPr>
      <w:r>
        <w:t xml:space="preserve">Table 5 </w:t>
      </w:r>
      <w:r w:rsidR="006E1354">
        <w:t xml:space="preserve">(Panel A) </w:t>
      </w:r>
      <w:r>
        <w:t xml:space="preserve">presents marginal effects from the three-part </w:t>
      </w:r>
      <w:r w:rsidR="006E1354">
        <w:t>model</w:t>
      </w:r>
      <w:r>
        <w:t>. For Part 1, the IP-</w:t>
      </w:r>
      <w:r w:rsidR="00C10332">
        <w:t>RN mode</w:t>
      </w:r>
      <w:r>
        <w:t xml:space="preserve"> increases the probability of a valid response by 10 percentage points and lowers chances for missing WTPs by 15</w:t>
      </w:r>
      <w:r w:rsidRPr="001D2C84">
        <w:t xml:space="preserve"> </w:t>
      </w:r>
      <w:r>
        <w:t xml:space="preserve">percentage points. No difference </w:t>
      </w:r>
      <w:r w:rsidR="00E374C1">
        <w:t xml:space="preserve">across models are </w:t>
      </w:r>
      <w:r>
        <w:t xml:space="preserve">observed for Protest and Cost-based classifications. In Part 2, except </w:t>
      </w:r>
      <w:r w:rsidR="00E3701A">
        <w:t xml:space="preserve">for </w:t>
      </w:r>
      <w:r w:rsidR="00E3701A" w:rsidRPr="00EA0A8C">
        <w:rPr>
          <w:i/>
        </w:rPr>
        <w:t>maintenance</w:t>
      </w:r>
      <w:r w:rsidRPr="00EA0A8C">
        <w:rPr>
          <w:i/>
        </w:rPr>
        <w:t xml:space="preserve"> with heroin</w:t>
      </w:r>
      <w:r>
        <w:t xml:space="preserve">, IP-RN mode </w:t>
      </w:r>
      <w:r w:rsidR="00C10332">
        <w:t xml:space="preserve">increases </w:t>
      </w:r>
      <w:r>
        <w:t xml:space="preserve">the probability of reporting non-zero WTP values by </w:t>
      </w:r>
      <w:r w:rsidR="00F808F7">
        <w:t>1</w:t>
      </w:r>
      <w:r>
        <w:t xml:space="preserve">8 to 25 percentage points. For Part 3, IP-RN respondents report significantly higher monetary values for all five programs. However, such values are not necessarily representative of unconditional WTP for the programs. </w:t>
      </w:r>
    </w:p>
    <w:p w14:paraId="16DE3046" w14:textId="46B4E05A" w:rsidR="00410CCC" w:rsidRDefault="00410CCC" w:rsidP="00CC43D6">
      <w:pPr>
        <w:spacing w:after="0"/>
        <w:jc w:val="both"/>
      </w:pPr>
    </w:p>
    <w:p w14:paraId="3751C553" w14:textId="0D5B8774" w:rsidR="006E1354" w:rsidRDefault="006E1354" w:rsidP="006E1354">
      <w:pPr>
        <w:spacing w:after="0"/>
        <w:jc w:val="both"/>
      </w:pPr>
      <w:r>
        <w:t>Table 5 (Panel B) presents predicted average WTPs</w:t>
      </w:r>
      <w:r w:rsidR="0008055F">
        <w:t xml:space="preserve"> from the </w:t>
      </w:r>
      <w:proofErr w:type="gramStart"/>
      <w:r w:rsidR="0008055F">
        <w:t>three part</w:t>
      </w:r>
      <w:proofErr w:type="gramEnd"/>
      <w:r w:rsidR="0008055F">
        <w:t xml:space="preserve"> model, corresponding to average monetary values for the sample. </w:t>
      </w:r>
      <w:r>
        <w:t xml:space="preserve">Given the high number of </w:t>
      </w:r>
      <w:r w:rsidR="0008055F">
        <w:t xml:space="preserve">non-valid and </w:t>
      </w:r>
      <w:r>
        <w:t>zero WTP</w:t>
      </w:r>
      <w:r w:rsidR="0008055F">
        <w:t xml:space="preserve"> values in </w:t>
      </w:r>
      <w:r w:rsidR="0008055F">
        <w:lastRenderedPageBreak/>
        <w:t xml:space="preserve">the full sample, </w:t>
      </w:r>
      <w:r>
        <w:t xml:space="preserve">predicted monetary values are lower than the </w:t>
      </w:r>
      <w:r w:rsidR="0008055F">
        <w:t xml:space="preserve">conditional </w:t>
      </w:r>
      <w:r>
        <w:t>values of Part 3 for both samples.</w:t>
      </w:r>
      <w:r w:rsidR="007C41AF">
        <w:t xml:space="preserve"> </w:t>
      </w:r>
      <w:r w:rsidR="00BE4A6F">
        <w:t>D</w:t>
      </w:r>
      <w:r>
        <w:t xml:space="preserve">ifferences in predicted WTPs between modes </w:t>
      </w:r>
      <w:r w:rsidR="009438C8">
        <w:t>remain</w:t>
      </w:r>
      <w:r>
        <w:t xml:space="preserve"> but lack statistical significance</w:t>
      </w:r>
      <w:r w:rsidR="00427DDB">
        <w:t>.</w:t>
      </w:r>
      <w:r w:rsidR="007C41AF">
        <w:t xml:space="preserve"> </w:t>
      </w:r>
    </w:p>
    <w:p w14:paraId="61A7545C" w14:textId="6E54AA57" w:rsidR="0008055F" w:rsidRDefault="0008055F" w:rsidP="006E1354">
      <w:pPr>
        <w:spacing w:after="0"/>
        <w:jc w:val="both"/>
      </w:pPr>
    </w:p>
    <w:p w14:paraId="285ED297" w14:textId="268132B1" w:rsidR="006E1354" w:rsidRDefault="006E1354" w:rsidP="00CC43D6">
      <w:pPr>
        <w:spacing w:after="0"/>
        <w:jc w:val="both"/>
      </w:pPr>
    </w:p>
    <w:p w14:paraId="6025981B" w14:textId="3AB881D6" w:rsidR="00E25426" w:rsidRPr="004E65C3" w:rsidRDefault="00E25426" w:rsidP="00F90608">
      <w:pPr>
        <w:spacing w:after="0"/>
        <w:jc w:val="both"/>
        <w:rPr>
          <w:rFonts w:eastAsiaTheme="minorEastAsia" w:cstheme="minorHAnsi"/>
          <w:b/>
        </w:rPr>
      </w:pPr>
      <w:r w:rsidRPr="004E65C3">
        <w:rPr>
          <w:rFonts w:eastAsiaTheme="minorEastAsia" w:cstheme="minorHAnsi"/>
          <w:b/>
        </w:rPr>
        <w:t xml:space="preserve">4. </w:t>
      </w:r>
      <w:r w:rsidR="00F06AC9">
        <w:rPr>
          <w:rFonts w:eastAsiaTheme="minorEastAsia" w:cstheme="minorHAnsi"/>
          <w:b/>
        </w:rPr>
        <w:t>C</w:t>
      </w:r>
      <w:r w:rsidRPr="004E65C3">
        <w:rPr>
          <w:rFonts w:eastAsiaTheme="minorEastAsia" w:cstheme="minorHAnsi"/>
          <w:b/>
        </w:rPr>
        <w:t>onclu</w:t>
      </w:r>
      <w:r w:rsidR="00F06AC9">
        <w:rPr>
          <w:rFonts w:eastAsiaTheme="minorEastAsia" w:cstheme="minorHAnsi"/>
          <w:b/>
        </w:rPr>
        <w:t>ding comments</w:t>
      </w:r>
    </w:p>
    <w:p w14:paraId="54391D6B" w14:textId="75A5C4E0" w:rsidR="00845DFF" w:rsidRDefault="008471A9" w:rsidP="00845DFF">
      <w:pPr>
        <w:spacing w:after="0"/>
        <w:jc w:val="both"/>
        <w:rPr>
          <w:rFonts w:cstheme="minorHAnsi"/>
        </w:rPr>
      </w:pPr>
      <w:r>
        <w:rPr>
          <w:rFonts w:eastAsiaTheme="minorEastAsia" w:cstheme="minorHAnsi"/>
        </w:rPr>
        <w:t xml:space="preserve">Our </w:t>
      </w:r>
      <w:bookmarkStart w:id="4" w:name="_Hlk535837863"/>
      <w:r w:rsidR="00381CE8">
        <w:rPr>
          <w:rFonts w:cstheme="minorHAnsi"/>
        </w:rPr>
        <w:t>IP</w:t>
      </w:r>
      <w:r w:rsidR="00A0734B">
        <w:rPr>
          <w:rFonts w:cstheme="minorHAnsi"/>
        </w:rPr>
        <w:t>-RN</w:t>
      </w:r>
      <w:r w:rsidR="00381CE8">
        <w:rPr>
          <w:rFonts w:cstheme="minorHAnsi"/>
        </w:rPr>
        <w:t xml:space="preserve"> </w:t>
      </w:r>
      <w:r w:rsidR="002026FF">
        <w:rPr>
          <w:rFonts w:cstheme="minorHAnsi"/>
        </w:rPr>
        <w:t xml:space="preserve">survey </w:t>
      </w:r>
      <w:r>
        <w:rPr>
          <w:rFonts w:cstheme="minorHAnsi"/>
        </w:rPr>
        <w:t>had</w:t>
      </w:r>
      <w:r w:rsidR="008D55BC">
        <w:rPr>
          <w:rFonts w:cstheme="minorHAnsi"/>
        </w:rPr>
        <w:t xml:space="preserve"> higher valid response </w:t>
      </w:r>
      <w:r w:rsidR="00853ACA">
        <w:rPr>
          <w:rFonts w:cstheme="minorHAnsi"/>
        </w:rPr>
        <w:t>rates; this</w:t>
      </w:r>
      <w:r w:rsidR="00506908">
        <w:rPr>
          <w:rFonts w:cstheme="minorHAnsi"/>
        </w:rPr>
        <w:t xml:space="preserve"> </w:t>
      </w:r>
      <w:r w:rsidR="00506908">
        <w:t xml:space="preserve">may reflect quality/updating of </w:t>
      </w:r>
      <w:r w:rsidR="00853ACA">
        <w:t xml:space="preserve">IP </w:t>
      </w:r>
      <w:r w:rsidR="00506908">
        <w:t>mailing lists</w:t>
      </w:r>
      <w:r w:rsidR="00853ACA">
        <w:t xml:space="preserve"> (compared to the electoral roll)</w:t>
      </w:r>
      <w:r w:rsidR="00506908">
        <w:t xml:space="preserve">. The IP-RN also had </w:t>
      </w:r>
      <w:r w:rsidR="00506908">
        <w:rPr>
          <w:rFonts w:cstheme="minorHAnsi"/>
        </w:rPr>
        <w:t xml:space="preserve">a </w:t>
      </w:r>
      <w:r w:rsidR="008D55BC">
        <w:rPr>
          <w:rFonts w:cstheme="minorHAnsi"/>
        </w:rPr>
        <w:t xml:space="preserve">lower missing </w:t>
      </w:r>
      <w:r w:rsidR="00506908">
        <w:rPr>
          <w:rFonts w:cstheme="minorHAnsi"/>
        </w:rPr>
        <w:t xml:space="preserve">item </w:t>
      </w:r>
      <w:r w:rsidR="008D55BC">
        <w:t>response</w:t>
      </w:r>
      <w:r w:rsidR="00506908">
        <w:t xml:space="preserve"> rates; </w:t>
      </w:r>
      <w:r w:rsidR="00895AC0">
        <w:t xml:space="preserve">the comparison with </w:t>
      </w:r>
      <w:r w:rsidR="005C1904">
        <w:t xml:space="preserve">the mailed survey shrinks </w:t>
      </w:r>
      <w:r w:rsidR="008D55BC">
        <w:t xml:space="preserve">but remains when restricting comparisons to valid-WTPs. </w:t>
      </w:r>
      <w:r w:rsidR="005C1904">
        <w:t xml:space="preserve">This finding is </w:t>
      </w:r>
      <w:r w:rsidR="00637C68">
        <w:t>a consequence of IP</w:t>
      </w:r>
      <w:r w:rsidR="00A0734B">
        <w:t>-RN</w:t>
      </w:r>
      <w:r w:rsidR="00637C68">
        <w:t xml:space="preserve"> requiring all questions to be answered. </w:t>
      </w:r>
      <w:r w:rsidR="004B6517" w:rsidRPr="00EA0A8C">
        <w:t>Whilst a mail out with online link could potentially overcome this problem, in pilot work Watson et al (2013) found the response rate for mail to online surveys much lower than all other modes compared (14/1200; 1.2%)</w:t>
      </w:r>
      <w:r w:rsidR="004B6517">
        <w:t xml:space="preserve"> and </w:t>
      </w:r>
      <w:r w:rsidR="004B6517" w:rsidRPr="00EA0A8C">
        <w:t>subsequently did not take the comparison of this mode forward to the</w:t>
      </w:r>
      <w:r w:rsidR="004B6517">
        <w:t>ir</w:t>
      </w:r>
      <w:r w:rsidR="004B6517" w:rsidRPr="00EA0A8C">
        <w:t xml:space="preserve"> main study.</w:t>
      </w:r>
      <w:r w:rsidR="004B6517">
        <w:rPr>
          <w:i/>
        </w:rPr>
        <w:t xml:space="preserve"> </w:t>
      </w:r>
      <w:r w:rsidR="008D55BC">
        <w:t>Sample characteristic compar</w:t>
      </w:r>
      <w:r>
        <w:t xml:space="preserve">isons </w:t>
      </w:r>
      <w:r w:rsidR="00427DDB">
        <w:t xml:space="preserve">show </w:t>
      </w:r>
      <w:r w:rsidR="008D55BC">
        <w:t>statistically significant differences</w:t>
      </w:r>
      <w:r w:rsidR="008C3D80">
        <w:t>. Whilst difference</w:t>
      </w:r>
      <w:r w:rsidR="00A02240">
        <w:t>s</w:t>
      </w:r>
      <w:r w:rsidR="008C3D80">
        <w:t xml:space="preserve"> in </w:t>
      </w:r>
      <w:r w:rsidR="008C3D80">
        <w:rPr>
          <w:rFonts w:cstheme="minorHAnsi"/>
        </w:rPr>
        <w:t xml:space="preserve">WTP values exist, with the IP resulting in higher values, we find limited evidence that such differences are statistically </w:t>
      </w:r>
      <w:r w:rsidR="00A02240">
        <w:rPr>
          <w:rFonts w:cstheme="minorHAnsi"/>
        </w:rPr>
        <w:t>significant</w:t>
      </w:r>
      <w:r w:rsidR="008C3D80">
        <w:rPr>
          <w:rFonts w:cstheme="minorHAnsi"/>
        </w:rPr>
        <w:t xml:space="preserve">. </w:t>
      </w:r>
      <w:r w:rsidR="00D30300">
        <w:rPr>
          <w:rFonts w:cstheme="minorHAnsi"/>
        </w:rPr>
        <w:t xml:space="preserve">Questions may be raised about the generalisability of </w:t>
      </w:r>
      <w:r w:rsidR="000828B5">
        <w:rPr>
          <w:rFonts w:cstheme="minorHAnsi"/>
        </w:rPr>
        <w:t xml:space="preserve">our </w:t>
      </w:r>
      <w:r w:rsidR="00D30300">
        <w:rPr>
          <w:rFonts w:cstheme="minorHAnsi"/>
        </w:rPr>
        <w:t xml:space="preserve">results. </w:t>
      </w:r>
      <w:r w:rsidR="00471585">
        <w:t xml:space="preserve">The mail survey had a larger </w:t>
      </w:r>
      <w:r w:rsidR="009438C8">
        <w:t xml:space="preserve">percentage </w:t>
      </w:r>
      <w:r w:rsidR="00471585">
        <w:t xml:space="preserve">of over </w:t>
      </w:r>
      <w:r w:rsidR="004D29DC">
        <w:t>64-year-olds</w:t>
      </w:r>
      <w:r w:rsidR="00471585">
        <w:t xml:space="preserve">. In this application, illicit drug use, the sample characteristics may not be driving differences </w:t>
      </w:r>
      <w:r w:rsidR="005C1904">
        <w:t>in values</w:t>
      </w:r>
      <w:r w:rsidR="0052128D">
        <w:t>. However, for</w:t>
      </w:r>
      <w:r w:rsidR="00471585">
        <w:t xml:space="preserve"> </w:t>
      </w:r>
      <w:r w:rsidR="002E57CD">
        <w:t xml:space="preserve">applications </w:t>
      </w:r>
      <w:r w:rsidR="0052128D">
        <w:t xml:space="preserve">where the condition is more likely to </w:t>
      </w:r>
      <w:r w:rsidR="0035451B">
        <w:t>affect older</w:t>
      </w:r>
      <w:r w:rsidR="0052128D">
        <w:t xml:space="preserve"> people (</w:t>
      </w:r>
      <w:r w:rsidR="00471585">
        <w:t>e.g. social care</w:t>
      </w:r>
      <w:r w:rsidR="0052128D">
        <w:t>)</w:t>
      </w:r>
      <w:r w:rsidR="00471585">
        <w:t xml:space="preserve">, </w:t>
      </w:r>
      <w:r w:rsidR="008C3D80">
        <w:t xml:space="preserve">IPs </w:t>
      </w:r>
      <w:r w:rsidR="00471585">
        <w:t>and mail</w:t>
      </w:r>
      <w:r w:rsidR="00845DFF">
        <w:t xml:space="preserve">ed </w:t>
      </w:r>
      <w:r w:rsidR="00D30300">
        <w:t xml:space="preserve">surveys </w:t>
      </w:r>
      <w:r w:rsidR="00471585">
        <w:t xml:space="preserve">may result in differences in WTP.  </w:t>
      </w:r>
      <w:r w:rsidR="00D30300">
        <w:t xml:space="preserve">Future research should explore this. </w:t>
      </w:r>
      <w:r w:rsidR="00427DDB">
        <w:t xml:space="preserve">Further, over time this difference may reduce as older people become more </w:t>
      </w:r>
      <w:r w:rsidR="005758A8">
        <w:t xml:space="preserve">computer </w:t>
      </w:r>
      <w:r w:rsidR="00A72E62">
        <w:t>literate</w:t>
      </w:r>
      <w:r w:rsidR="00427DDB">
        <w:t xml:space="preserve">. </w:t>
      </w:r>
      <w:r w:rsidR="00845DFF">
        <w:rPr>
          <w:rFonts w:cstheme="minorHAnsi"/>
        </w:rPr>
        <w:t>Our mailed survey had lower initial cost per response</w:t>
      </w:r>
      <w:r w:rsidR="00034D5F">
        <w:rPr>
          <w:rFonts w:cstheme="minorHAnsi"/>
        </w:rPr>
        <w:t xml:space="preserve">; </w:t>
      </w:r>
      <w:r w:rsidR="00856A66">
        <w:rPr>
          <w:rFonts w:cstheme="minorHAnsi"/>
        </w:rPr>
        <w:t xml:space="preserve">however, for the </w:t>
      </w:r>
      <w:r w:rsidR="00845DFF">
        <w:rPr>
          <w:rFonts w:cstheme="minorHAnsi"/>
        </w:rPr>
        <w:t>restrict</w:t>
      </w:r>
      <w:r w:rsidR="00856A66">
        <w:rPr>
          <w:rFonts w:cstheme="minorHAnsi"/>
        </w:rPr>
        <w:t xml:space="preserve">ed </w:t>
      </w:r>
      <w:r w:rsidR="00845DFF">
        <w:rPr>
          <w:rFonts w:cstheme="minorHAnsi"/>
        </w:rPr>
        <w:t xml:space="preserve">sample the cost per response </w:t>
      </w:r>
      <w:r w:rsidR="00856A66">
        <w:rPr>
          <w:rFonts w:cstheme="minorHAnsi"/>
        </w:rPr>
        <w:t xml:space="preserve">across </w:t>
      </w:r>
      <w:r w:rsidR="00845DFF">
        <w:rPr>
          <w:rFonts w:cstheme="minorHAnsi"/>
        </w:rPr>
        <w:t xml:space="preserve">modes </w:t>
      </w:r>
      <w:r w:rsidR="008E1D5C">
        <w:rPr>
          <w:rFonts w:cstheme="minorHAnsi"/>
        </w:rPr>
        <w:t>wa</w:t>
      </w:r>
      <w:r w:rsidR="00845DFF">
        <w:rPr>
          <w:rFonts w:cstheme="minorHAnsi"/>
        </w:rPr>
        <w:t xml:space="preserve">s </w:t>
      </w:r>
      <w:r w:rsidR="008A549D">
        <w:rPr>
          <w:rFonts w:cstheme="minorHAnsi"/>
        </w:rPr>
        <w:t xml:space="preserve">similar and not significantly different. </w:t>
      </w:r>
      <w:r w:rsidR="00FD78BB">
        <w:rPr>
          <w:rFonts w:cstheme="minorHAnsi"/>
        </w:rPr>
        <w:t xml:space="preserve">It is recognised for larger sample sizes the mail </w:t>
      </w:r>
      <w:r w:rsidR="007326CD">
        <w:rPr>
          <w:rFonts w:cstheme="minorHAnsi"/>
        </w:rPr>
        <w:t xml:space="preserve">survey may become more cost-effective. </w:t>
      </w:r>
    </w:p>
    <w:p w14:paraId="382FB7F0" w14:textId="0700C2CB" w:rsidR="00594487" w:rsidRDefault="00594487" w:rsidP="00594487">
      <w:pPr>
        <w:spacing w:after="0"/>
        <w:jc w:val="both"/>
      </w:pPr>
    </w:p>
    <w:p w14:paraId="7245C663" w14:textId="1E451C9A" w:rsidR="004D29DC" w:rsidRDefault="0009358D" w:rsidP="00CF45B9">
      <w:pPr>
        <w:spacing w:after="0"/>
        <w:jc w:val="both"/>
        <w:rPr>
          <w:rFonts w:eastAsiaTheme="minorEastAsia" w:cstheme="minorHAnsi"/>
        </w:rPr>
      </w:pPr>
      <w:r>
        <w:t>Our finding</w:t>
      </w:r>
      <w:r w:rsidR="00856A66">
        <w:t xml:space="preserve"> that </w:t>
      </w:r>
      <w:r w:rsidR="008C3D80">
        <w:t xml:space="preserve">IPs </w:t>
      </w:r>
      <w:r w:rsidR="00B11749">
        <w:t xml:space="preserve">generate </w:t>
      </w:r>
      <w:r w:rsidR="00872ED2">
        <w:t xml:space="preserve">similar values to mailed survey, and are equally </w:t>
      </w:r>
      <w:r w:rsidR="00B11749">
        <w:t>cost-effective</w:t>
      </w:r>
      <w:r w:rsidR="00872ED2">
        <w:t xml:space="preserve">, </w:t>
      </w:r>
      <w:bookmarkStart w:id="5" w:name="_Hlk1025492"/>
      <w:bookmarkEnd w:id="4"/>
      <w:r w:rsidR="00CC43D6">
        <w:rPr>
          <w:rFonts w:eastAsiaTheme="minorEastAsia" w:cstheme="minorHAnsi"/>
        </w:rPr>
        <w:t xml:space="preserve">are encouraging as researchers move increasingly to IPs to collect preference data. </w:t>
      </w:r>
      <w:bookmarkEnd w:id="5"/>
      <w:r w:rsidR="002A0B3B">
        <w:rPr>
          <w:rFonts w:eastAsiaTheme="minorEastAsia" w:cstheme="minorHAnsi"/>
        </w:rPr>
        <w:t xml:space="preserve">They </w:t>
      </w:r>
      <w:r w:rsidR="008A568E">
        <w:rPr>
          <w:rFonts w:eastAsiaTheme="minorEastAsia" w:cstheme="minorHAnsi"/>
        </w:rPr>
        <w:t xml:space="preserve">are also relevant for </w:t>
      </w:r>
      <w:r w:rsidR="002A0B3B">
        <w:t xml:space="preserve">researchers collecting health-related quality of life or other health-related questionnaires. </w:t>
      </w:r>
      <w:r w:rsidR="00A04AAE">
        <w:rPr>
          <w:rFonts w:eastAsiaTheme="minorEastAsia" w:cstheme="minorHAnsi"/>
        </w:rPr>
        <w:t xml:space="preserve">IPs </w:t>
      </w:r>
      <w:r w:rsidR="007C41AF">
        <w:rPr>
          <w:rFonts w:eastAsiaTheme="minorEastAsia" w:cstheme="minorHAnsi"/>
        </w:rPr>
        <w:t>have potential advantages when designing studies, including</w:t>
      </w:r>
      <w:r w:rsidR="004E78FD">
        <w:rPr>
          <w:rFonts w:eastAsiaTheme="minorEastAsia" w:cstheme="minorHAnsi"/>
        </w:rPr>
        <w:t xml:space="preserve">: </w:t>
      </w:r>
      <w:r w:rsidR="007C41AF">
        <w:rPr>
          <w:rFonts w:eastAsiaTheme="minorEastAsia" w:cstheme="minorHAnsi"/>
        </w:rPr>
        <w:t xml:space="preserve">the </w:t>
      </w:r>
      <w:r w:rsidR="00A04AAE">
        <w:rPr>
          <w:rFonts w:eastAsiaTheme="minorEastAsia" w:cstheme="minorHAnsi"/>
        </w:rPr>
        <w:t>o</w:t>
      </w:r>
      <w:r w:rsidR="00A04AAE">
        <w:t xml:space="preserve">pportunity </w:t>
      </w:r>
      <w:r w:rsidR="007C41AF">
        <w:t xml:space="preserve">for: </w:t>
      </w:r>
      <w:r w:rsidR="00A04AAE">
        <w:t>animations/interactive explanations</w:t>
      </w:r>
      <w:r w:rsidR="007C41AF">
        <w:t>;</w:t>
      </w:r>
      <w:r w:rsidR="00A04AAE">
        <w:t xml:space="preserve"> more complex questions/bidding games; </w:t>
      </w:r>
      <w:r w:rsidR="007C41AF">
        <w:t xml:space="preserve">and </w:t>
      </w:r>
      <w:r w:rsidR="00071A32">
        <w:t>pivot</w:t>
      </w:r>
      <w:r w:rsidR="00A04AAE">
        <w:t xml:space="preserve"> designs where starting values are specific </w:t>
      </w:r>
      <w:r w:rsidR="00071A32">
        <w:t>to the respondent</w:t>
      </w:r>
      <w:r w:rsidR="007C41AF">
        <w:t xml:space="preserve">. They also allow </w:t>
      </w:r>
      <w:r w:rsidR="0035451B">
        <w:t>for collection</w:t>
      </w:r>
      <w:r w:rsidR="007C41AF">
        <w:t xml:space="preserve"> of </w:t>
      </w:r>
      <w:r w:rsidR="00A04AAE">
        <w:t>response time</w:t>
      </w:r>
      <w:r w:rsidR="007C41AF">
        <w:t xml:space="preserve"> data </w:t>
      </w:r>
      <w:r w:rsidR="00B11749">
        <w:t>(</w:t>
      </w:r>
      <w:r w:rsidR="007C41AF">
        <w:t>useful when exploring data</w:t>
      </w:r>
      <w:r w:rsidR="00B11749">
        <w:t xml:space="preserve"> quality</w:t>
      </w:r>
      <w:r w:rsidR="007C41AF">
        <w:t>)</w:t>
      </w:r>
      <w:r w:rsidR="004E78FD">
        <w:t xml:space="preserve"> </w:t>
      </w:r>
      <w:r w:rsidR="007C41AF">
        <w:t xml:space="preserve">and </w:t>
      </w:r>
      <w:r w:rsidR="008846BF">
        <w:t>quicker data collection</w:t>
      </w:r>
      <w:r w:rsidR="004E78FD">
        <w:t xml:space="preserve"> (useful </w:t>
      </w:r>
      <w:r w:rsidR="001C61C8">
        <w:t>when quantitative data from pilots is required to inform the main design</w:t>
      </w:r>
      <w:r w:rsidR="004E78FD">
        <w:t>)</w:t>
      </w:r>
      <w:r w:rsidR="001C61C8">
        <w:t>.</w:t>
      </w:r>
      <w:r w:rsidR="004E78FD">
        <w:t xml:space="preserve"> </w:t>
      </w:r>
      <w:r w:rsidR="001C61C8">
        <w:t xml:space="preserve"> </w:t>
      </w:r>
      <w:r w:rsidR="00D5554D">
        <w:t xml:space="preserve">Given the ease with which IP surveys can be undertaken </w:t>
      </w:r>
      <w:r w:rsidR="007C41AF">
        <w:t>researchers should look to explo</w:t>
      </w:r>
      <w:r w:rsidR="000828B5">
        <w:t xml:space="preserve">iting </w:t>
      </w:r>
      <w:r w:rsidR="007C41AF">
        <w:t xml:space="preserve">their many advantages in the design of surveys. </w:t>
      </w:r>
      <w:r w:rsidR="004D29DC">
        <w:rPr>
          <w:rFonts w:eastAsiaTheme="minorEastAsia" w:cstheme="minorHAnsi"/>
        </w:rPr>
        <w:br w:type="page"/>
      </w:r>
    </w:p>
    <w:p w14:paraId="507E806A" w14:textId="6931F2FF" w:rsidR="004F73D4" w:rsidRPr="00D44A64" w:rsidRDefault="004F73D4" w:rsidP="00A5587D">
      <w:pPr>
        <w:spacing w:after="0" w:line="240" w:lineRule="auto"/>
        <w:ind w:left="720" w:hanging="720"/>
        <w:rPr>
          <w:rFonts w:eastAsia="PMingLiU" w:cstheme="minorHAnsi"/>
          <w:b/>
          <w:color w:val="000000" w:themeColor="text1"/>
          <w:lang w:eastAsia="en-GB"/>
        </w:rPr>
      </w:pPr>
      <w:r w:rsidRPr="00D44A64">
        <w:rPr>
          <w:rFonts w:eastAsia="PMingLiU" w:cstheme="minorHAnsi"/>
          <w:b/>
          <w:color w:val="000000" w:themeColor="text1"/>
          <w:lang w:eastAsia="en-GB"/>
        </w:rPr>
        <w:lastRenderedPageBreak/>
        <w:t>References</w:t>
      </w:r>
    </w:p>
    <w:p w14:paraId="44B8D207" w14:textId="532A962B" w:rsidR="00CC43D6" w:rsidRPr="00D44A64" w:rsidRDefault="00CC43D6" w:rsidP="001D36D6">
      <w:pPr>
        <w:pStyle w:val="Bibliography"/>
        <w:rPr>
          <w:rFonts w:cstheme="minorHAnsi"/>
        </w:rPr>
      </w:pPr>
      <w:r>
        <w:fldChar w:fldCharType="begin"/>
      </w:r>
      <w:r>
        <w:instrText xml:space="preserve"> ADDIN ZOTERO_BIBL {"uncited":[],"omitted":[],"custom":[]} CSL_BIBLIOGRAPHY </w:instrText>
      </w:r>
      <w:r>
        <w:fldChar w:fldCharType="separate"/>
      </w:r>
      <w:r w:rsidRPr="00D44A64">
        <w:rPr>
          <w:rFonts w:cstheme="minorHAnsi"/>
        </w:rPr>
        <w:t xml:space="preserve">Basu, A., Manning, W.G., Mullahy, J., 2004. Comparing alternative models: log vs Cox proportional hazard? Health Economics 13, 749–765. </w:t>
      </w:r>
    </w:p>
    <w:p w14:paraId="015E3FF9" w14:textId="24365369" w:rsidR="00CC43D6" w:rsidRPr="00D44A64" w:rsidRDefault="00CC43D6" w:rsidP="001D36D6">
      <w:pPr>
        <w:pStyle w:val="Bibliography"/>
        <w:rPr>
          <w:rFonts w:cstheme="minorHAnsi"/>
        </w:rPr>
      </w:pPr>
      <w:r w:rsidRPr="00D44A64">
        <w:rPr>
          <w:rFonts w:cstheme="minorHAnsi"/>
        </w:rPr>
        <w:t xml:space="preserve">Determann, D., Lambooij, M.S., Steyerberg, E.W., de Bekker-Grob, E.W., de Wit, G.A., 2017. Impact of Survey Administration Mode on the Results of a Health-Related Discrete Choice Experiment: Online and Paper Comparison. Value Health 20, 953–960. </w:t>
      </w:r>
    </w:p>
    <w:p w14:paraId="621407E8" w14:textId="35803F73" w:rsidR="005F361D" w:rsidRPr="005559DA" w:rsidRDefault="005F361D" w:rsidP="00EA0A8C">
      <w:pPr>
        <w:pStyle w:val="Bibliography"/>
        <w:jc w:val="both"/>
        <w:rPr>
          <w:rFonts w:cstheme="minorHAnsi"/>
        </w:rPr>
      </w:pPr>
      <w:r w:rsidRPr="00EA0A8C">
        <w:rPr>
          <w:rFonts w:cstheme="minorHAnsi"/>
          <w:color w:val="000000" w:themeColor="text1"/>
          <w:lang w:eastAsia="en-GB"/>
        </w:rPr>
        <w:t xml:space="preserve">Dillman D. Smyth J.D. Christian L.M. (2009). </w:t>
      </w:r>
      <w:r w:rsidRPr="00EA0A8C">
        <w:rPr>
          <w:rFonts w:cstheme="minorHAnsi"/>
          <w:i/>
          <w:color w:val="000000" w:themeColor="text1"/>
          <w:lang w:eastAsia="en-GB"/>
        </w:rPr>
        <w:t>Internet, mail and mixed-mode surveys: The tailored design method</w:t>
      </w:r>
      <w:r w:rsidRPr="00EA0A8C">
        <w:rPr>
          <w:rFonts w:cstheme="minorHAnsi"/>
          <w:color w:val="000000" w:themeColor="text1"/>
          <w:lang w:eastAsia="en-GB"/>
        </w:rPr>
        <w:t>. New Jersey, Wiley.</w:t>
      </w:r>
    </w:p>
    <w:p w14:paraId="17C8D660" w14:textId="1442CF36" w:rsidR="00CC43D6" w:rsidRPr="00D44A64" w:rsidRDefault="00CC43D6" w:rsidP="001D36D6">
      <w:pPr>
        <w:pStyle w:val="Bibliography"/>
        <w:rPr>
          <w:rFonts w:cstheme="minorHAnsi"/>
        </w:rPr>
      </w:pPr>
      <w:r w:rsidRPr="00D44A64">
        <w:rPr>
          <w:rFonts w:cstheme="minorHAnsi"/>
        </w:rPr>
        <w:t xml:space="preserve">Duan, N., Manning, W.G., Morris, C.N., Newhouse, J.P., 1983. A Comparison of Alternative Models for the Demand for Medical Care. Journal of Business &amp; Economic Statistics 1, 115–126. </w:t>
      </w:r>
    </w:p>
    <w:p w14:paraId="7559759A" w14:textId="4A564711" w:rsidR="00CC43D6" w:rsidRPr="00D44A64" w:rsidRDefault="00CC43D6" w:rsidP="001D36D6">
      <w:pPr>
        <w:pStyle w:val="Bibliography"/>
        <w:rPr>
          <w:rFonts w:cstheme="minorHAnsi"/>
        </w:rPr>
      </w:pPr>
      <w:r w:rsidRPr="00D44A64">
        <w:rPr>
          <w:rFonts w:cstheme="minorHAnsi"/>
        </w:rPr>
        <w:t xml:space="preserve">Hammitt, J.K., Zhou, Y., 2006. The Economic Value of Air-Pollution-Related Health Risks in China: A Contingent Valuation Study. Environ Resource Econ 33, 399–423. </w:t>
      </w:r>
    </w:p>
    <w:p w14:paraId="5F1AEB16" w14:textId="449D1513" w:rsidR="00CC43D6" w:rsidRPr="00D44A64" w:rsidRDefault="00CC43D6" w:rsidP="001D36D6">
      <w:pPr>
        <w:pStyle w:val="Bibliography"/>
        <w:rPr>
          <w:rFonts w:cstheme="minorHAnsi"/>
        </w:rPr>
      </w:pPr>
      <w:r w:rsidRPr="00D44A64">
        <w:rPr>
          <w:rFonts w:cstheme="minorHAnsi"/>
        </w:rPr>
        <w:t xml:space="preserve">Matheson, C., Jaffray, M., Ryan, M., Bond, C.M., Fraser, K., Kirk, M., Liddell, D., 2014. Public opinion of drug treatment policy: exploring the public’s attitudes, knowledge, experience and willingness to pay for drug treatment strategies. Int. J. Drug Policy 25, 407–415. </w:t>
      </w:r>
    </w:p>
    <w:p w14:paraId="26B9A73A" w14:textId="62B13DCF" w:rsidR="00CC43D6" w:rsidRPr="00D44A64" w:rsidRDefault="00CC43D6" w:rsidP="001D36D6">
      <w:pPr>
        <w:pStyle w:val="Bibliography"/>
        <w:rPr>
          <w:rFonts w:cstheme="minorHAnsi"/>
        </w:rPr>
      </w:pPr>
      <w:r w:rsidRPr="00D44A64">
        <w:rPr>
          <w:rFonts w:cstheme="minorHAnsi"/>
        </w:rPr>
        <w:t xml:space="preserve">Mulhern, B., Longworth, L., Brazier, J., Rowen, D., Bansback, N., Devlin, N., Tsuchiya, A., 2013. Binary Choice Health State Valuation and Mode of Administration: Head-to-Head Comparison of Online and CAPI. Value in Health 16, 104–113. </w:t>
      </w:r>
    </w:p>
    <w:p w14:paraId="3B5115B1" w14:textId="1EF61C88" w:rsidR="00CC43D6" w:rsidRPr="00D44A64" w:rsidRDefault="00CC43D6" w:rsidP="001D36D6">
      <w:pPr>
        <w:pStyle w:val="Bibliography"/>
        <w:rPr>
          <w:rFonts w:cstheme="minorHAnsi"/>
        </w:rPr>
      </w:pPr>
      <w:r w:rsidRPr="00D44A64">
        <w:rPr>
          <w:rFonts w:cstheme="minorHAnsi"/>
        </w:rPr>
        <w:t>Norman, R., King, M.T., Clarke, D., Viney, R., Cronin, P., Street, D., 2010. Does mode of administration matter? Comparison of online and face-to-face administration of a time trade-off task. Qual Life Res 19, 499–508.</w:t>
      </w:r>
    </w:p>
    <w:p w14:paraId="30B9F4EE" w14:textId="20A2C1EB" w:rsidR="00CC43D6" w:rsidRPr="00D44A64" w:rsidRDefault="00CC43D6" w:rsidP="001D36D6">
      <w:pPr>
        <w:pStyle w:val="Bibliography"/>
        <w:rPr>
          <w:rFonts w:cstheme="minorHAnsi"/>
        </w:rPr>
      </w:pPr>
      <w:r w:rsidRPr="00D44A64">
        <w:rPr>
          <w:rFonts w:cstheme="minorHAnsi"/>
        </w:rPr>
        <w:t>Rowen, D., Brazier, J., Keetharuth, A., Tsuchiya, A., Mukuria, C., 2016. Comparison of Modes of Administration and Alternative Formats for Eliciting Societal Preferences for Burden of Illness. Appl Health</w:t>
      </w:r>
      <w:r w:rsidR="00985B4A">
        <w:rPr>
          <w:rFonts w:cstheme="minorHAnsi"/>
        </w:rPr>
        <w:t xml:space="preserve"> Econ Health Policy 14, 89–104.</w:t>
      </w:r>
    </w:p>
    <w:p w14:paraId="090CF881" w14:textId="606EE6CE" w:rsidR="00BB3403" w:rsidRDefault="00BB3403" w:rsidP="00EA0A8C">
      <w:pPr>
        <w:spacing w:after="0" w:line="240" w:lineRule="auto"/>
        <w:ind w:left="720" w:hanging="720"/>
        <w:jc w:val="both"/>
      </w:pPr>
      <w:r w:rsidRPr="00EA0A8C">
        <w:rPr>
          <w:bCs/>
        </w:rPr>
        <w:t>Ryan M.</w:t>
      </w:r>
      <w:r w:rsidRPr="00B51588">
        <w:rPr>
          <w:b/>
          <w:bCs/>
        </w:rPr>
        <w:t xml:space="preserve"> </w:t>
      </w:r>
      <w:r w:rsidRPr="00B51588">
        <w:t xml:space="preserve">and San Miguel F. Testing for consistency in willingness to pay experiments. Journal of Economic Psychology 21, 305-317, 2000. </w:t>
      </w:r>
    </w:p>
    <w:p w14:paraId="2660FAB2" w14:textId="0E53B970" w:rsidR="002F158A" w:rsidRDefault="002F158A" w:rsidP="00EA0A8C">
      <w:pPr>
        <w:spacing w:after="0" w:line="240" w:lineRule="auto"/>
        <w:ind w:left="720" w:hanging="720"/>
        <w:jc w:val="both"/>
      </w:pPr>
      <w:r w:rsidRPr="00B51588">
        <w:rPr>
          <w:color w:val="000000"/>
        </w:rPr>
        <w:t xml:space="preserve">Watson V. Porteous T. </w:t>
      </w:r>
      <w:r w:rsidRPr="00EA0A8C">
        <w:rPr>
          <w:color w:val="000000"/>
        </w:rPr>
        <w:t>Ryan M.</w:t>
      </w:r>
      <w:r w:rsidRPr="001D36D6">
        <w:rPr>
          <w:color w:val="000000"/>
        </w:rPr>
        <w:t xml:space="preserve"> </w:t>
      </w:r>
      <w:r w:rsidRPr="00B51588">
        <w:rPr>
          <w:color w:val="000000"/>
        </w:rPr>
        <w:t xml:space="preserve">Survey mode effects when eliciting public preferences for health care: A pilot discrete choice experiment study. </w:t>
      </w:r>
      <w:r w:rsidRPr="00B51588">
        <w:t xml:space="preserve">Health Economists’ Study Group.  Warwick, June 2013. </w:t>
      </w:r>
    </w:p>
    <w:p w14:paraId="3CFDB1D7" w14:textId="514AE3AC" w:rsidR="006E1354" w:rsidRPr="004B6517" w:rsidRDefault="006E1354" w:rsidP="00EA0A8C">
      <w:pPr>
        <w:spacing w:after="0" w:line="240" w:lineRule="auto"/>
        <w:ind w:left="720" w:hanging="720"/>
        <w:jc w:val="both"/>
        <w:rPr>
          <w:rFonts w:cstheme="minorHAnsi"/>
          <w:bCs/>
        </w:rPr>
      </w:pPr>
      <w:r w:rsidRPr="004B6517">
        <w:rPr>
          <w:rFonts w:cstheme="minorHAnsi"/>
        </w:rPr>
        <w:t xml:space="preserve">Watson </w:t>
      </w:r>
      <w:r w:rsidRPr="00C24C44">
        <w:rPr>
          <w:rFonts w:cstheme="minorHAnsi"/>
          <w:color w:val="000000"/>
        </w:rPr>
        <w:t xml:space="preserve">V. Porteous T. Bolt T. </w:t>
      </w:r>
      <w:r w:rsidRPr="00EA0A8C">
        <w:rPr>
          <w:rFonts w:cstheme="minorHAnsi"/>
          <w:color w:val="000000"/>
        </w:rPr>
        <w:t xml:space="preserve">Ryan M. (2019) </w:t>
      </w:r>
      <w:r w:rsidRPr="00EA0A8C">
        <w:rPr>
          <w:rFonts w:cstheme="minorHAnsi"/>
        </w:rPr>
        <w:t>Mode and Frame Matter: assessing the impact of survey mode and sample frame in choice experiments Medical Decision Making (forthcoming).</w:t>
      </w:r>
    </w:p>
    <w:p w14:paraId="41BD99F6" w14:textId="4C63E21D" w:rsidR="001F3A7C" w:rsidRDefault="00CC43D6" w:rsidP="001D36D6">
      <w:pPr>
        <w:pStyle w:val="Bibliography"/>
        <w:rPr>
          <w:rFonts w:cstheme="minorHAnsi"/>
        </w:rPr>
      </w:pPr>
      <w:r w:rsidRPr="00D44A64">
        <w:rPr>
          <w:rFonts w:cstheme="minorHAnsi"/>
        </w:rPr>
        <w:t xml:space="preserve">Yu, X., Abler, D., 2010. Incorporating zero and missing responses into CVM with open-ended bidding: willingness to pay for blue skies in Beijing. Environment and Development Economics 15, 535–556. </w:t>
      </w:r>
    </w:p>
    <w:p w14:paraId="2EE653B8" w14:textId="77777777" w:rsidR="001F3A7C" w:rsidRDefault="001F3A7C">
      <w:pPr>
        <w:rPr>
          <w:rFonts w:cstheme="minorHAnsi"/>
        </w:rPr>
      </w:pPr>
      <w:r>
        <w:rPr>
          <w:rFonts w:cstheme="minorHAnsi"/>
        </w:rPr>
        <w:br w:type="page"/>
      </w:r>
    </w:p>
    <w:p w14:paraId="62AE6D58" w14:textId="77777777" w:rsidR="001F3A7C" w:rsidRPr="005F5738" w:rsidRDefault="001F3A7C" w:rsidP="001F3A7C">
      <w:pPr>
        <w:spacing w:after="0" w:line="360" w:lineRule="auto"/>
        <w:jc w:val="both"/>
        <w:rPr>
          <w:rFonts w:ascii="Times New Roman" w:hAnsi="Times New Roman" w:cs="Times New Roman"/>
          <w:b/>
        </w:rPr>
      </w:pPr>
      <w:bookmarkStart w:id="6" w:name="_Hlk19531229"/>
      <w:r w:rsidRPr="005F5738">
        <w:rPr>
          <w:rFonts w:ascii="Times New Roman" w:hAnsi="Times New Roman" w:cs="Times New Roman"/>
          <w:b/>
        </w:rPr>
        <w:lastRenderedPageBreak/>
        <w:t>Acknowledgments</w:t>
      </w:r>
    </w:p>
    <w:bookmarkEnd w:id="6"/>
    <w:p w14:paraId="5382D9C5" w14:textId="77777777" w:rsidR="00A53621" w:rsidRDefault="00A53621" w:rsidP="003E6482">
      <w:pPr>
        <w:pStyle w:val="PlainText"/>
        <w:jc w:val="both"/>
      </w:pPr>
      <w:r>
        <w:t>The University of Aberdeen and the Chief Scientist Office of the Scottish Government Health and Social Care Directorates fund the Health Economics Research Unit (HERU). We thank all participants who completed the questionnaire and two anonymous referees for their comments and suggestions that helped improve this article.</w:t>
      </w:r>
    </w:p>
    <w:p w14:paraId="72694AB4" w14:textId="77777777" w:rsidR="00CC43D6" w:rsidRPr="00D44A64" w:rsidRDefault="00CC43D6" w:rsidP="00A53621">
      <w:pPr>
        <w:pStyle w:val="Bibliography"/>
        <w:jc w:val="both"/>
        <w:rPr>
          <w:rFonts w:cstheme="minorHAnsi"/>
        </w:rPr>
      </w:pPr>
    </w:p>
    <w:p w14:paraId="2CD89C01" w14:textId="1CBB97F2" w:rsidR="00CC43D6" w:rsidRDefault="00CC43D6" w:rsidP="001D36D6">
      <w:pPr>
        <w:spacing w:after="0" w:line="240" w:lineRule="auto"/>
        <w:ind w:left="720" w:hanging="720"/>
        <w:rPr>
          <w:rFonts w:ascii="Times New Roman" w:hAnsi="Times New Roman" w:cs="Times New Roman"/>
        </w:rPr>
      </w:pPr>
      <w:r>
        <w:rPr>
          <w:rFonts w:ascii="Times New Roman" w:hAnsi="Times New Roman" w:cs="Times New Roman"/>
        </w:rPr>
        <w:fldChar w:fldCharType="end"/>
      </w:r>
    </w:p>
    <w:p w14:paraId="30013569" w14:textId="77777777" w:rsidR="00CC43D6" w:rsidRDefault="00CC43D6" w:rsidP="00A5587D">
      <w:pPr>
        <w:spacing w:after="0" w:line="240" w:lineRule="auto"/>
        <w:ind w:left="720" w:hanging="720"/>
        <w:rPr>
          <w:rFonts w:ascii="Times New Roman" w:hAnsi="Times New Roman" w:cs="Times New Roman"/>
        </w:rPr>
      </w:pPr>
    </w:p>
    <w:p w14:paraId="305DDD48" w14:textId="352EF897" w:rsidR="0058060C" w:rsidRDefault="0058060C" w:rsidP="00F90608">
      <w:pPr>
        <w:spacing w:after="0"/>
        <w:jc w:val="both"/>
        <w:rPr>
          <w:rFonts w:eastAsiaTheme="minorEastAsia" w:cstheme="minorHAnsi"/>
        </w:rPr>
      </w:pPr>
      <w:r>
        <w:rPr>
          <w:rFonts w:eastAsiaTheme="minorEastAsia" w:cstheme="minorHAnsi"/>
        </w:rPr>
        <w:br w:type="page"/>
      </w:r>
    </w:p>
    <w:p w14:paraId="657BA596" w14:textId="77777777" w:rsidR="00CC43D6" w:rsidRDefault="00CC43D6" w:rsidP="00CC43D6">
      <w:pPr>
        <w:spacing w:after="0"/>
        <w:ind w:left="567" w:hanging="567"/>
        <w:jc w:val="both"/>
        <w:rPr>
          <w:rFonts w:eastAsiaTheme="minorEastAsia" w:cstheme="minorHAnsi"/>
        </w:rPr>
      </w:pPr>
    </w:p>
    <w:tbl>
      <w:tblPr>
        <w:tblStyle w:val="LightShading1"/>
        <w:tblW w:w="5000" w:type="pct"/>
        <w:tblLook w:val="04A0" w:firstRow="1" w:lastRow="0" w:firstColumn="1" w:lastColumn="0" w:noHBand="0" w:noVBand="1"/>
      </w:tblPr>
      <w:tblGrid>
        <w:gridCol w:w="2243"/>
        <w:gridCol w:w="1135"/>
        <w:gridCol w:w="1205"/>
        <w:gridCol w:w="1135"/>
        <w:gridCol w:w="1205"/>
        <w:gridCol w:w="2104"/>
      </w:tblGrid>
      <w:tr w:rsidR="00CC43D6" w:rsidRPr="00D879AE" w14:paraId="4C5A255B" w14:textId="77777777" w:rsidTr="00790D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nil"/>
            </w:tcBorders>
            <w:noWrap/>
            <w:vAlign w:val="center"/>
            <w:hideMark/>
          </w:tcPr>
          <w:p w14:paraId="538C670C" w14:textId="0F832A96" w:rsidR="00CC43D6" w:rsidRPr="00D879AE" w:rsidRDefault="00CC43D6" w:rsidP="00790D32">
            <w:pPr>
              <w:jc w:val="both"/>
              <w:rPr>
                <w:rFonts w:ascii="Calibri" w:eastAsia="Times New Roman" w:hAnsi="Calibri" w:cs="Calibri"/>
                <w:color w:val="000000"/>
                <w:sz w:val="20"/>
                <w:szCs w:val="20"/>
                <w:lang w:eastAsia="en-GB"/>
              </w:rPr>
            </w:pPr>
            <w:r w:rsidRPr="00D879AE">
              <w:rPr>
                <w:rFonts w:ascii="Calibri" w:eastAsia="Times New Roman" w:hAnsi="Calibri" w:cs="Calibri"/>
                <w:b w:val="0"/>
                <w:color w:val="000000"/>
                <w:sz w:val="20"/>
                <w:szCs w:val="20"/>
                <w:lang w:eastAsia="en-GB"/>
              </w:rPr>
              <w:t>Table 1. WTP response classification</w:t>
            </w:r>
            <w:r>
              <w:rPr>
                <w:rFonts w:ascii="Calibri" w:eastAsia="Times New Roman" w:hAnsi="Calibri" w:cs="Calibri"/>
                <w:b w:val="0"/>
                <w:color w:val="000000"/>
                <w:sz w:val="20"/>
                <w:szCs w:val="20"/>
                <w:lang w:eastAsia="en-GB"/>
              </w:rPr>
              <w:t xml:space="preserve"> and costs between modes</w:t>
            </w:r>
          </w:p>
        </w:tc>
      </w:tr>
      <w:tr w:rsidR="00CC43D6" w:rsidRPr="00914D7E" w14:paraId="7B48F980" w14:textId="77777777" w:rsidTr="0079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8" w:space="0" w:color="000000" w:themeColor="text1"/>
              <w:bottom w:val="nil"/>
            </w:tcBorders>
            <w:shd w:val="clear" w:color="auto" w:fill="D9D9D9" w:themeFill="background1" w:themeFillShade="D9"/>
            <w:noWrap/>
            <w:vAlign w:val="center"/>
          </w:tcPr>
          <w:p w14:paraId="3957E069" w14:textId="35E45FF1" w:rsidR="00CC43D6" w:rsidRDefault="00CC43D6" w:rsidP="00790D32">
            <w:pPr>
              <w:jc w:val="both"/>
              <w:rPr>
                <w:rFonts w:ascii="Calibri" w:eastAsia="Times New Roman" w:hAnsi="Calibri" w:cs="Calibri"/>
                <w:color w:val="000000"/>
                <w:sz w:val="18"/>
                <w:lang w:eastAsia="en-GB"/>
              </w:rPr>
            </w:pPr>
            <w:r>
              <w:rPr>
                <w:rFonts w:ascii="Calibri" w:eastAsia="Times New Roman" w:hAnsi="Calibri" w:cs="Calibri"/>
                <w:color w:val="000000"/>
                <w:sz w:val="18"/>
                <w:lang w:eastAsia="en-GB"/>
              </w:rPr>
              <w:t>Full Sample</w:t>
            </w:r>
          </w:p>
        </w:tc>
      </w:tr>
      <w:tr w:rsidR="00CC43D6" w:rsidRPr="00914D7E" w14:paraId="651C215E" w14:textId="77777777" w:rsidTr="00790D32">
        <w:tc>
          <w:tcPr>
            <w:cnfStyle w:val="001000000000" w:firstRow="0" w:lastRow="0" w:firstColumn="1" w:lastColumn="0" w:oddVBand="0" w:evenVBand="0" w:oddHBand="0" w:evenHBand="0" w:firstRowFirstColumn="0" w:firstRowLastColumn="0" w:lastRowFirstColumn="0" w:lastRowLastColumn="0"/>
            <w:tcW w:w="0" w:type="auto"/>
            <w:tcBorders>
              <w:top w:val="nil"/>
            </w:tcBorders>
            <w:noWrap/>
            <w:hideMark/>
          </w:tcPr>
          <w:p w14:paraId="3998B024" w14:textId="77777777" w:rsidR="00CC43D6" w:rsidRPr="00914D7E" w:rsidRDefault="00CC43D6" w:rsidP="00790D32">
            <w:pPr>
              <w:jc w:val="both"/>
              <w:rPr>
                <w:rFonts w:ascii="Calibri" w:eastAsia="Times New Roman" w:hAnsi="Calibri" w:cs="Calibri"/>
                <w:color w:val="000000"/>
                <w:sz w:val="18"/>
                <w:lang w:eastAsia="en-GB"/>
              </w:rPr>
            </w:pPr>
          </w:p>
        </w:tc>
        <w:tc>
          <w:tcPr>
            <w:tcW w:w="0" w:type="auto"/>
            <w:gridSpan w:val="2"/>
            <w:tcBorders>
              <w:top w:val="nil"/>
            </w:tcBorders>
            <w:noWrap/>
            <w:vAlign w:val="center"/>
            <w:hideMark/>
          </w:tcPr>
          <w:p w14:paraId="31AA2CAC" w14:textId="77777777" w:rsidR="00CC43D6"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Mail Survey</w:t>
            </w:r>
          </w:p>
          <w:p w14:paraId="688082EC"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(N=1,067)</w:t>
            </w:r>
          </w:p>
        </w:tc>
        <w:tc>
          <w:tcPr>
            <w:tcW w:w="0" w:type="auto"/>
            <w:gridSpan w:val="2"/>
            <w:tcBorders>
              <w:top w:val="nil"/>
            </w:tcBorders>
            <w:noWrap/>
            <w:vAlign w:val="center"/>
            <w:hideMark/>
          </w:tcPr>
          <w:p w14:paraId="252B79AB" w14:textId="77777777" w:rsidR="00CC43D6"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 xml:space="preserve">Internet Panel </w:t>
            </w:r>
          </w:p>
          <w:p w14:paraId="0FE7581C"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(N=302)</w:t>
            </w:r>
          </w:p>
        </w:tc>
        <w:tc>
          <w:tcPr>
            <w:tcW w:w="0" w:type="auto"/>
            <w:tcBorders>
              <w:top w:val="nil"/>
            </w:tcBorders>
            <w:vAlign w:val="center"/>
          </w:tcPr>
          <w:p w14:paraId="392BEC7C"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1F2AE3" w:rsidRPr="00914D7E" w14:paraId="5AB9240A" w14:textId="77777777" w:rsidTr="0079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C6D9F1" w:themeFill="text2" w:themeFillTint="33"/>
            <w:noWrap/>
            <w:hideMark/>
          </w:tcPr>
          <w:p w14:paraId="03390891" w14:textId="77777777" w:rsidR="00CC43D6" w:rsidRPr="00914D7E" w:rsidRDefault="00CC43D6" w:rsidP="00790D32">
            <w:pPr>
              <w:jc w:val="both"/>
              <w:rPr>
                <w:rFonts w:ascii="Calibri" w:eastAsia="Times New Roman" w:hAnsi="Calibri" w:cs="Calibri"/>
                <w:b w:val="0"/>
                <w:color w:val="000000"/>
                <w:sz w:val="18"/>
                <w:lang w:eastAsia="en-GB"/>
              </w:rPr>
            </w:pPr>
          </w:p>
        </w:tc>
        <w:tc>
          <w:tcPr>
            <w:tcW w:w="0" w:type="auto"/>
            <w:shd w:val="clear" w:color="auto" w:fill="C6D9F1" w:themeFill="text2" w:themeFillTint="33"/>
            <w:noWrap/>
            <w:vAlign w:val="center"/>
            <w:hideMark/>
          </w:tcPr>
          <w:p w14:paraId="3E0A47FE"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Frequency</w:t>
            </w:r>
          </w:p>
        </w:tc>
        <w:tc>
          <w:tcPr>
            <w:tcW w:w="0" w:type="auto"/>
            <w:shd w:val="clear" w:color="auto" w:fill="C6D9F1" w:themeFill="text2" w:themeFillTint="33"/>
            <w:noWrap/>
            <w:vAlign w:val="center"/>
            <w:hideMark/>
          </w:tcPr>
          <w:p w14:paraId="2B78A049"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Percentage</w:t>
            </w:r>
          </w:p>
        </w:tc>
        <w:tc>
          <w:tcPr>
            <w:tcW w:w="0" w:type="auto"/>
            <w:shd w:val="clear" w:color="auto" w:fill="C6D9F1" w:themeFill="text2" w:themeFillTint="33"/>
            <w:noWrap/>
            <w:vAlign w:val="center"/>
            <w:hideMark/>
          </w:tcPr>
          <w:p w14:paraId="4DA9E629"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Frequency</w:t>
            </w:r>
          </w:p>
        </w:tc>
        <w:tc>
          <w:tcPr>
            <w:tcW w:w="0" w:type="auto"/>
            <w:shd w:val="clear" w:color="auto" w:fill="C6D9F1" w:themeFill="text2" w:themeFillTint="33"/>
            <w:noWrap/>
            <w:vAlign w:val="center"/>
            <w:hideMark/>
          </w:tcPr>
          <w:p w14:paraId="09EFA457"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Percentage</w:t>
            </w:r>
          </w:p>
        </w:tc>
        <w:tc>
          <w:tcPr>
            <w:tcW w:w="0" w:type="auto"/>
            <w:tcBorders>
              <w:bottom w:val="nil"/>
            </w:tcBorders>
            <w:shd w:val="clear" w:color="auto" w:fill="C6D9F1" w:themeFill="text2" w:themeFillTint="33"/>
            <w:vAlign w:val="center"/>
          </w:tcPr>
          <w:p w14:paraId="4980513B"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 xml:space="preserve">Test </w:t>
            </w:r>
            <w:r w:rsidRPr="00654F9D">
              <w:rPr>
                <w:rFonts w:ascii="Calibri" w:eastAsia="Times New Roman" w:hAnsi="Calibri" w:cs="Calibri"/>
                <w:color w:val="000000"/>
                <w:sz w:val="18"/>
                <w:lang w:eastAsia="en-GB"/>
              </w:rPr>
              <w:t>Statistic (</w:t>
            </w:r>
            <w:r w:rsidRPr="00654F9D">
              <w:rPr>
                <w:rFonts w:ascii="Calibri" w:eastAsia="Times New Roman" w:hAnsi="Calibri" w:cs="Calibri"/>
                <w:i/>
                <w:iCs/>
                <w:color w:val="000000"/>
                <w:sz w:val="18"/>
                <w:lang w:eastAsia="en-GB"/>
              </w:rPr>
              <w:t>p</w:t>
            </w:r>
            <w:r w:rsidRPr="00654F9D">
              <w:rPr>
                <w:rFonts w:ascii="Calibri" w:eastAsia="Times New Roman" w:hAnsi="Calibri" w:cs="Calibri"/>
                <w:color w:val="000000"/>
                <w:sz w:val="18"/>
                <w:lang w:eastAsia="en-GB"/>
              </w:rPr>
              <w:t>-value)</w:t>
            </w:r>
          </w:p>
        </w:tc>
      </w:tr>
      <w:tr w:rsidR="001F2AE3" w:rsidRPr="00914D7E" w14:paraId="582E4660" w14:textId="77777777" w:rsidTr="00790D32">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BA88B26" w14:textId="77777777" w:rsidR="00CC43D6" w:rsidRPr="00914D7E" w:rsidRDefault="00CC43D6" w:rsidP="00790D32">
            <w:pPr>
              <w:jc w:val="both"/>
              <w:rPr>
                <w:rFonts w:ascii="Calibri" w:eastAsia="Times New Roman" w:hAnsi="Calibri" w:cs="Calibri"/>
                <w:b w:val="0"/>
                <w:color w:val="000000"/>
                <w:sz w:val="18"/>
                <w:lang w:eastAsia="en-GB"/>
              </w:rPr>
            </w:pPr>
            <w:r w:rsidRPr="00914D7E">
              <w:rPr>
                <w:rFonts w:ascii="Calibri" w:eastAsia="Times New Roman" w:hAnsi="Calibri" w:cs="Calibri"/>
                <w:b w:val="0"/>
                <w:color w:val="000000"/>
                <w:sz w:val="18"/>
                <w:lang w:eastAsia="en-GB"/>
              </w:rPr>
              <w:t>Valid Response</w:t>
            </w:r>
          </w:p>
        </w:tc>
        <w:tc>
          <w:tcPr>
            <w:tcW w:w="0" w:type="auto"/>
            <w:shd w:val="clear" w:color="auto" w:fill="auto"/>
            <w:noWrap/>
            <w:vAlign w:val="center"/>
            <w:hideMark/>
          </w:tcPr>
          <w:p w14:paraId="5BEED96A"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653</w:t>
            </w:r>
          </w:p>
        </w:tc>
        <w:tc>
          <w:tcPr>
            <w:tcW w:w="0" w:type="auto"/>
            <w:shd w:val="clear" w:color="auto" w:fill="auto"/>
            <w:noWrap/>
            <w:vAlign w:val="center"/>
            <w:hideMark/>
          </w:tcPr>
          <w:p w14:paraId="7517A294"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61.2</w:t>
            </w:r>
            <w:r>
              <w:rPr>
                <w:rFonts w:ascii="Calibri" w:eastAsia="Times New Roman" w:hAnsi="Calibri" w:cs="Calibri"/>
                <w:color w:val="000000"/>
                <w:sz w:val="18"/>
                <w:lang w:eastAsia="en-GB"/>
              </w:rPr>
              <w:t>%</w:t>
            </w:r>
          </w:p>
        </w:tc>
        <w:tc>
          <w:tcPr>
            <w:tcW w:w="0" w:type="auto"/>
            <w:shd w:val="clear" w:color="auto" w:fill="auto"/>
            <w:noWrap/>
            <w:vAlign w:val="center"/>
            <w:hideMark/>
          </w:tcPr>
          <w:p w14:paraId="26C4F743"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237</w:t>
            </w:r>
          </w:p>
        </w:tc>
        <w:tc>
          <w:tcPr>
            <w:tcW w:w="0" w:type="auto"/>
            <w:shd w:val="clear" w:color="auto" w:fill="auto"/>
            <w:noWrap/>
            <w:vAlign w:val="center"/>
            <w:hideMark/>
          </w:tcPr>
          <w:p w14:paraId="6D4E839A"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78.</w:t>
            </w:r>
            <w:r>
              <w:rPr>
                <w:rFonts w:ascii="Calibri" w:eastAsia="Times New Roman" w:hAnsi="Calibri" w:cs="Calibri"/>
                <w:color w:val="000000"/>
                <w:sz w:val="18"/>
                <w:lang w:eastAsia="en-GB"/>
              </w:rPr>
              <w:t>5%</w:t>
            </w:r>
          </w:p>
        </w:tc>
        <w:tc>
          <w:tcPr>
            <w:tcW w:w="0" w:type="auto"/>
            <w:tcBorders>
              <w:top w:val="nil"/>
              <w:bottom w:val="nil"/>
            </w:tcBorders>
            <w:shd w:val="clear" w:color="auto" w:fill="auto"/>
            <w:vAlign w:val="center"/>
          </w:tcPr>
          <w:p w14:paraId="781BA8F9"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1F2AE3" w:rsidRPr="00914D7E" w14:paraId="2D41B770" w14:textId="77777777" w:rsidTr="0079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24EBCB3" w14:textId="77777777" w:rsidR="00CC43D6" w:rsidRPr="00914D7E" w:rsidRDefault="00CC43D6" w:rsidP="00790D32">
            <w:pPr>
              <w:jc w:val="both"/>
              <w:rPr>
                <w:rFonts w:ascii="Calibri" w:eastAsia="Times New Roman" w:hAnsi="Calibri" w:cs="Calibri"/>
                <w:b w:val="0"/>
                <w:color w:val="000000"/>
                <w:sz w:val="18"/>
                <w:lang w:eastAsia="en-GB"/>
              </w:rPr>
            </w:pPr>
            <w:r w:rsidRPr="00914D7E">
              <w:rPr>
                <w:rFonts w:ascii="Calibri" w:eastAsia="Times New Roman" w:hAnsi="Calibri" w:cs="Calibri"/>
                <w:b w:val="0"/>
                <w:color w:val="000000"/>
                <w:sz w:val="18"/>
                <w:lang w:eastAsia="en-GB"/>
              </w:rPr>
              <w:t>Protest</w:t>
            </w:r>
          </w:p>
        </w:tc>
        <w:tc>
          <w:tcPr>
            <w:tcW w:w="0" w:type="auto"/>
            <w:shd w:val="clear" w:color="auto" w:fill="auto"/>
            <w:noWrap/>
            <w:vAlign w:val="center"/>
            <w:hideMark/>
          </w:tcPr>
          <w:p w14:paraId="21A9E11E"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83</w:t>
            </w:r>
          </w:p>
        </w:tc>
        <w:tc>
          <w:tcPr>
            <w:tcW w:w="0" w:type="auto"/>
            <w:shd w:val="clear" w:color="auto" w:fill="auto"/>
            <w:noWrap/>
            <w:vAlign w:val="center"/>
            <w:hideMark/>
          </w:tcPr>
          <w:p w14:paraId="0D2DF753"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7.</w:t>
            </w:r>
            <w:r>
              <w:rPr>
                <w:rFonts w:ascii="Calibri" w:eastAsia="Times New Roman" w:hAnsi="Calibri" w:cs="Calibri"/>
                <w:color w:val="000000"/>
                <w:sz w:val="18"/>
                <w:lang w:eastAsia="en-GB"/>
              </w:rPr>
              <w:t>8%</w:t>
            </w:r>
          </w:p>
        </w:tc>
        <w:tc>
          <w:tcPr>
            <w:tcW w:w="0" w:type="auto"/>
            <w:shd w:val="clear" w:color="auto" w:fill="auto"/>
            <w:noWrap/>
            <w:vAlign w:val="center"/>
            <w:hideMark/>
          </w:tcPr>
          <w:p w14:paraId="3775D0D8"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34</w:t>
            </w:r>
          </w:p>
        </w:tc>
        <w:tc>
          <w:tcPr>
            <w:tcW w:w="0" w:type="auto"/>
            <w:shd w:val="clear" w:color="auto" w:fill="auto"/>
            <w:noWrap/>
            <w:vAlign w:val="center"/>
            <w:hideMark/>
          </w:tcPr>
          <w:p w14:paraId="3DD9AFF5"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11.</w:t>
            </w:r>
            <w:r>
              <w:rPr>
                <w:rFonts w:ascii="Calibri" w:eastAsia="Times New Roman" w:hAnsi="Calibri" w:cs="Calibri"/>
                <w:color w:val="000000"/>
                <w:sz w:val="18"/>
                <w:lang w:eastAsia="en-GB"/>
              </w:rPr>
              <w:t>3%</w:t>
            </w:r>
          </w:p>
        </w:tc>
        <w:tc>
          <w:tcPr>
            <w:tcW w:w="0" w:type="auto"/>
            <w:tcBorders>
              <w:top w:val="nil"/>
              <w:bottom w:val="nil"/>
            </w:tcBorders>
            <w:shd w:val="clear" w:color="auto" w:fill="auto"/>
            <w:vAlign w:val="center"/>
          </w:tcPr>
          <w:p w14:paraId="63401A66"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1F2AE3" w:rsidRPr="00914D7E" w14:paraId="1B4AC4F2" w14:textId="77777777" w:rsidTr="00790D32">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14:paraId="4D270B3E" w14:textId="77777777" w:rsidR="00CC43D6" w:rsidRPr="00914D7E" w:rsidRDefault="00CC43D6" w:rsidP="00790D32">
            <w:pPr>
              <w:jc w:val="both"/>
              <w:rPr>
                <w:rFonts w:ascii="Calibri" w:eastAsia="Times New Roman" w:hAnsi="Calibri" w:cs="Calibri"/>
                <w:b w:val="0"/>
                <w:color w:val="000000"/>
                <w:sz w:val="18"/>
                <w:lang w:eastAsia="en-GB"/>
              </w:rPr>
            </w:pPr>
            <w:r w:rsidRPr="00914D7E">
              <w:rPr>
                <w:rFonts w:ascii="Calibri" w:eastAsia="Times New Roman" w:hAnsi="Calibri" w:cs="Calibri"/>
                <w:b w:val="0"/>
                <w:color w:val="000000"/>
                <w:sz w:val="18"/>
                <w:lang w:eastAsia="en-GB"/>
              </w:rPr>
              <w:t>Cost Based</w:t>
            </w:r>
          </w:p>
        </w:tc>
        <w:tc>
          <w:tcPr>
            <w:tcW w:w="0" w:type="auto"/>
            <w:shd w:val="clear" w:color="auto" w:fill="auto"/>
            <w:noWrap/>
            <w:vAlign w:val="center"/>
          </w:tcPr>
          <w:p w14:paraId="6DE73545"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17</w:t>
            </w:r>
          </w:p>
        </w:tc>
        <w:tc>
          <w:tcPr>
            <w:tcW w:w="0" w:type="auto"/>
            <w:shd w:val="clear" w:color="auto" w:fill="auto"/>
            <w:noWrap/>
            <w:vAlign w:val="center"/>
          </w:tcPr>
          <w:p w14:paraId="59F3798C"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1.</w:t>
            </w:r>
            <w:r>
              <w:rPr>
                <w:rFonts w:ascii="Calibri" w:eastAsia="Times New Roman" w:hAnsi="Calibri" w:cs="Calibri"/>
                <w:color w:val="000000"/>
                <w:sz w:val="18"/>
                <w:lang w:eastAsia="en-GB"/>
              </w:rPr>
              <w:t>6%</w:t>
            </w:r>
          </w:p>
        </w:tc>
        <w:tc>
          <w:tcPr>
            <w:tcW w:w="0" w:type="auto"/>
            <w:shd w:val="clear" w:color="auto" w:fill="auto"/>
            <w:noWrap/>
            <w:vAlign w:val="center"/>
          </w:tcPr>
          <w:p w14:paraId="6C8AD5D6"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11</w:t>
            </w:r>
          </w:p>
        </w:tc>
        <w:tc>
          <w:tcPr>
            <w:tcW w:w="0" w:type="auto"/>
            <w:shd w:val="clear" w:color="auto" w:fill="auto"/>
            <w:noWrap/>
            <w:vAlign w:val="center"/>
          </w:tcPr>
          <w:p w14:paraId="253A54C0"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3.6</w:t>
            </w:r>
            <w:r>
              <w:rPr>
                <w:rFonts w:ascii="Calibri" w:eastAsia="Times New Roman" w:hAnsi="Calibri" w:cs="Calibri"/>
                <w:color w:val="000000"/>
                <w:sz w:val="18"/>
                <w:lang w:eastAsia="en-GB"/>
              </w:rPr>
              <w:t>%</w:t>
            </w:r>
          </w:p>
        </w:tc>
        <w:tc>
          <w:tcPr>
            <w:tcW w:w="0" w:type="auto"/>
            <w:tcBorders>
              <w:top w:val="nil"/>
              <w:bottom w:val="nil"/>
            </w:tcBorders>
            <w:shd w:val="clear" w:color="auto" w:fill="auto"/>
            <w:vAlign w:val="center"/>
          </w:tcPr>
          <w:p w14:paraId="49D213B4"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1F2AE3" w:rsidRPr="00914D7E" w14:paraId="24CB4141" w14:textId="77777777" w:rsidTr="0079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E72489D" w14:textId="77777777" w:rsidR="00CC43D6" w:rsidRPr="00914D7E" w:rsidRDefault="00CC43D6" w:rsidP="00790D32">
            <w:pPr>
              <w:jc w:val="both"/>
              <w:rPr>
                <w:rFonts w:ascii="Calibri" w:eastAsia="Times New Roman" w:hAnsi="Calibri" w:cs="Calibri"/>
                <w:b w:val="0"/>
                <w:color w:val="000000"/>
                <w:sz w:val="18"/>
                <w:lang w:eastAsia="en-GB"/>
              </w:rPr>
            </w:pPr>
            <w:r w:rsidRPr="00914D7E">
              <w:rPr>
                <w:rFonts w:ascii="Calibri" w:eastAsia="Times New Roman" w:hAnsi="Calibri" w:cs="Calibri"/>
                <w:b w:val="0"/>
                <w:color w:val="000000"/>
                <w:sz w:val="18"/>
                <w:lang w:eastAsia="en-GB"/>
              </w:rPr>
              <w:t>Missing</w:t>
            </w:r>
          </w:p>
        </w:tc>
        <w:tc>
          <w:tcPr>
            <w:tcW w:w="0" w:type="auto"/>
            <w:shd w:val="clear" w:color="auto" w:fill="auto"/>
            <w:noWrap/>
            <w:vAlign w:val="center"/>
            <w:hideMark/>
          </w:tcPr>
          <w:p w14:paraId="21587A91"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314</w:t>
            </w:r>
          </w:p>
        </w:tc>
        <w:tc>
          <w:tcPr>
            <w:tcW w:w="0" w:type="auto"/>
            <w:shd w:val="clear" w:color="auto" w:fill="auto"/>
            <w:noWrap/>
            <w:vAlign w:val="center"/>
            <w:hideMark/>
          </w:tcPr>
          <w:p w14:paraId="5A62C3BF"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29.4</w:t>
            </w:r>
            <w:r>
              <w:rPr>
                <w:rFonts w:ascii="Calibri" w:eastAsia="Times New Roman" w:hAnsi="Calibri" w:cs="Calibri"/>
                <w:color w:val="000000"/>
                <w:sz w:val="18"/>
                <w:lang w:eastAsia="en-GB"/>
              </w:rPr>
              <w:t>%</w:t>
            </w:r>
          </w:p>
        </w:tc>
        <w:tc>
          <w:tcPr>
            <w:tcW w:w="0" w:type="auto"/>
            <w:shd w:val="clear" w:color="auto" w:fill="auto"/>
            <w:noWrap/>
            <w:vAlign w:val="center"/>
            <w:hideMark/>
          </w:tcPr>
          <w:p w14:paraId="19FC63A3"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20</w:t>
            </w:r>
          </w:p>
        </w:tc>
        <w:tc>
          <w:tcPr>
            <w:tcW w:w="0" w:type="auto"/>
            <w:shd w:val="clear" w:color="auto" w:fill="auto"/>
            <w:noWrap/>
            <w:vAlign w:val="center"/>
            <w:hideMark/>
          </w:tcPr>
          <w:p w14:paraId="02871140"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6.6</w:t>
            </w:r>
            <w:r>
              <w:rPr>
                <w:rFonts w:ascii="Calibri" w:eastAsia="Times New Roman" w:hAnsi="Calibri" w:cs="Calibri"/>
                <w:color w:val="000000"/>
                <w:sz w:val="18"/>
                <w:lang w:eastAsia="en-GB"/>
              </w:rPr>
              <w:t>%</w:t>
            </w:r>
          </w:p>
        </w:tc>
        <w:tc>
          <w:tcPr>
            <w:tcW w:w="0" w:type="auto"/>
            <w:tcBorders>
              <w:top w:val="nil"/>
              <w:bottom w:val="nil"/>
            </w:tcBorders>
            <w:shd w:val="clear" w:color="auto" w:fill="auto"/>
            <w:vAlign w:val="center"/>
          </w:tcPr>
          <w:p w14:paraId="12AD7E19"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1F2AE3" w:rsidRPr="00914D7E" w14:paraId="608CBCA2" w14:textId="77777777" w:rsidTr="00790D32">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hemeColor="text1"/>
            </w:tcBorders>
            <w:shd w:val="clear" w:color="auto" w:fill="auto"/>
            <w:noWrap/>
          </w:tcPr>
          <w:p w14:paraId="24931FA0" w14:textId="77777777" w:rsidR="00CC43D6" w:rsidRPr="00914D7E" w:rsidRDefault="00CC43D6" w:rsidP="00790D32">
            <w:pPr>
              <w:jc w:val="both"/>
              <w:rPr>
                <w:rFonts w:ascii="Calibri" w:eastAsia="Times New Roman" w:hAnsi="Calibri" w:cs="Calibri"/>
                <w:color w:val="000000"/>
                <w:sz w:val="18"/>
                <w:lang w:eastAsia="en-GB"/>
              </w:rPr>
            </w:pPr>
            <w:r w:rsidRPr="00914D7E">
              <w:rPr>
                <w:rFonts w:ascii="Calibri" w:eastAsia="Times New Roman" w:hAnsi="Calibri" w:cs="Calibri"/>
                <w:b w:val="0"/>
                <w:color w:val="000000"/>
                <w:sz w:val="18"/>
                <w:lang w:eastAsia="en-GB"/>
              </w:rPr>
              <w:t>Total</w:t>
            </w:r>
          </w:p>
        </w:tc>
        <w:tc>
          <w:tcPr>
            <w:tcW w:w="0" w:type="auto"/>
            <w:tcBorders>
              <w:bottom w:val="single" w:sz="8" w:space="0" w:color="000000" w:themeColor="text1"/>
            </w:tcBorders>
            <w:shd w:val="clear" w:color="auto" w:fill="auto"/>
            <w:noWrap/>
            <w:vAlign w:val="center"/>
          </w:tcPr>
          <w:p w14:paraId="3B30FBC4"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1,067</w:t>
            </w:r>
          </w:p>
        </w:tc>
        <w:tc>
          <w:tcPr>
            <w:tcW w:w="0" w:type="auto"/>
            <w:tcBorders>
              <w:bottom w:val="single" w:sz="8" w:space="0" w:color="000000" w:themeColor="text1"/>
            </w:tcBorders>
            <w:shd w:val="clear" w:color="auto" w:fill="auto"/>
            <w:noWrap/>
            <w:vAlign w:val="center"/>
          </w:tcPr>
          <w:p w14:paraId="61376259"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100.0</w:t>
            </w:r>
            <w:r>
              <w:rPr>
                <w:rFonts w:ascii="Calibri" w:eastAsia="Times New Roman" w:hAnsi="Calibri" w:cs="Calibri"/>
                <w:color w:val="000000"/>
                <w:sz w:val="18"/>
                <w:lang w:eastAsia="en-GB"/>
              </w:rPr>
              <w:t>%</w:t>
            </w:r>
          </w:p>
        </w:tc>
        <w:tc>
          <w:tcPr>
            <w:tcW w:w="0" w:type="auto"/>
            <w:tcBorders>
              <w:bottom w:val="single" w:sz="8" w:space="0" w:color="000000" w:themeColor="text1"/>
            </w:tcBorders>
            <w:shd w:val="clear" w:color="auto" w:fill="auto"/>
            <w:noWrap/>
            <w:vAlign w:val="center"/>
          </w:tcPr>
          <w:p w14:paraId="24C4C980"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302</w:t>
            </w:r>
          </w:p>
        </w:tc>
        <w:tc>
          <w:tcPr>
            <w:tcW w:w="0" w:type="auto"/>
            <w:tcBorders>
              <w:bottom w:val="single" w:sz="8" w:space="0" w:color="000000" w:themeColor="text1"/>
            </w:tcBorders>
            <w:shd w:val="clear" w:color="auto" w:fill="auto"/>
            <w:noWrap/>
            <w:vAlign w:val="center"/>
          </w:tcPr>
          <w:p w14:paraId="2C72ECD2"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100.0</w:t>
            </w:r>
            <w:r>
              <w:rPr>
                <w:rFonts w:ascii="Calibri" w:eastAsia="Times New Roman" w:hAnsi="Calibri" w:cs="Calibri"/>
                <w:color w:val="000000"/>
                <w:sz w:val="18"/>
                <w:lang w:eastAsia="en-GB"/>
              </w:rPr>
              <w:t>%</w:t>
            </w:r>
          </w:p>
        </w:tc>
        <w:tc>
          <w:tcPr>
            <w:tcW w:w="0" w:type="auto"/>
            <w:tcBorders>
              <w:top w:val="nil"/>
              <w:bottom w:val="nil"/>
            </w:tcBorders>
            <w:shd w:val="clear" w:color="auto" w:fill="auto"/>
            <w:vAlign w:val="center"/>
          </w:tcPr>
          <w:p w14:paraId="4FF40C67" w14:textId="77777777" w:rsidR="00CC43D6" w:rsidRPr="00914D7E" w:rsidRDefault="007B00DE"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m:oMath>
              <m:sSup>
                <m:sSupPr>
                  <m:ctrlPr>
                    <w:rPr>
                      <w:rFonts w:ascii="Cambria Math" w:eastAsia="Times New Roman" w:hAnsi="Cambria Math" w:cs="Calibri"/>
                      <w:i/>
                      <w:color w:val="000000"/>
                      <w:sz w:val="18"/>
                      <w:lang w:eastAsia="en-GB"/>
                    </w:rPr>
                  </m:ctrlPr>
                </m:sSupPr>
                <m:e>
                  <m:r>
                    <w:rPr>
                      <w:rFonts w:ascii="Cambria Math" w:eastAsia="Times New Roman" w:hAnsi="Cambria Math" w:cs="Calibri"/>
                      <w:color w:val="000000"/>
                      <w:sz w:val="18"/>
                      <w:lang w:eastAsia="en-GB"/>
                    </w:rPr>
                    <m:t>χ</m:t>
                  </m:r>
                </m:e>
                <m:sup>
                  <m:r>
                    <w:rPr>
                      <w:rFonts w:ascii="Cambria Math" w:eastAsia="Times New Roman" w:hAnsi="Cambria Math" w:cs="Calibri"/>
                      <w:color w:val="000000"/>
                      <w:sz w:val="18"/>
                      <w:lang w:eastAsia="en-GB"/>
                    </w:rPr>
                    <m:t>2</m:t>
                  </m:r>
                </m:sup>
              </m:sSup>
              <m:r>
                <m:rPr>
                  <m:sty m:val="p"/>
                </m:rPr>
                <w:rPr>
                  <w:rFonts w:ascii="Cambria Math" w:eastAsia="Times New Roman" w:hAnsi="Cambria Math" w:cs="Calibri"/>
                  <w:color w:val="000000"/>
                  <w:sz w:val="18"/>
                  <w:lang w:eastAsia="en-GB"/>
                </w:rPr>
                <m:t xml:space="preserve"> = 69.15 </m:t>
              </m:r>
              <m:d>
                <m:dPr>
                  <m:ctrlPr>
                    <w:rPr>
                      <w:rFonts w:ascii="Cambria Math" w:eastAsia="Times New Roman" w:hAnsi="Cambria Math" w:cs="Calibri"/>
                      <w:color w:val="000000"/>
                      <w:sz w:val="18"/>
                      <w:lang w:eastAsia="en-GB"/>
                    </w:rPr>
                  </m:ctrlPr>
                </m:dPr>
                <m:e>
                  <m:r>
                    <m:rPr>
                      <m:sty m:val="p"/>
                    </m:rPr>
                    <w:rPr>
                      <w:rFonts w:ascii="Cambria Math" w:eastAsia="Times New Roman" w:hAnsi="Cambria Math" w:cs="Calibri"/>
                      <w:color w:val="000000"/>
                      <w:sz w:val="18"/>
                      <w:lang w:eastAsia="en-GB"/>
                    </w:rPr>
                    <m:t>0.001</m:t>
                  </m:r>
                </m:e>
              </m:d>
            </m:oMath>
            <w:r w:rsidR="00CC43D6">
              <w:rPr>
                <w:rFonts w:ascii="Calibri" w:eastAsia="Times New Roman" w:hAnsi="Calibri" w:cs="Calibri"/>
                <w:color w:val="000000"/>
                <w:sz w:val="18"/>
                <w:lang w:eastAsia="en-GB"/>
              </w:rPr>
              <w:t>***</w:t>
            </w:r>
          </w:p>
        </w:tc>
      </w:tr>
      <w:tr w:rsidR="00CC43D6" w:rsidRPr="00914D7E" w14:paraId="546BDBC0" w14:textId="77777777" w:rsidTr="0079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bottom w:val="nil"/>
            </w:tcBorders>
            <w:shd w:val="clear" w:color="auto" w:fill="auto"/>
            <w:noWrap/>
          </w:tcPr>
          <w:p w14:paraId="76531594" w14:textId="77777777" w:rsidR="00CC43D6" w:rsidRPr="00914D7E" w:rsidRDefault="00CC43D6" w:rsidP="00790D32">
            <w:pPr>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Cost per response</w:t>
            </w:r>
          </w:p>
        </w:tc>
        <w:tc>
          <w:tcPr>
            <w:tcW w:w="0" w:type="auto"/>
            <w:gridSpan w:val="2"/>
            <w:tcBorders>
              <w:top w:val="single" w:sz="8" w:space="0" w:color="000000" w:themeColor="text1"/>
              <w:bottom w:val="nil"/>
            </w:tcBorders>
            <w:shd w:val="clear" w:color="auto" w:fill="auto"/>
            <w:noWrap/>
            <w:vAlign w:val="center"/>
          </w:tcPr>
          <w:p w14:paraId="6C6FC526"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£5.64</w:t>
            </w:r>
          </w:p>
        </w:tc>
        <w:tc>
          <w:tcPr>
            <w:tcW w:w="0" w:type="auto"/>
            <w:gridSpan w:val="2"/>
            <w:tcBorders>
              <w:top w:val="single" w:sz="8" w:space="0" w:color="000000" w:themeColor="text1"/>
              <w:bottom w:val="nil"/>
            </w:tcBorders>
            <w:shd w:val="clear" w:color="auto" w:fill="auto"/>
            <w:noWrap/>
            <w:vAlign w:val="center"/>
          </w:tcPr>
          <w:p w14:paraId="16EB42B6"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£8.81</w:t>
            </w:r>
          </w:p>
        </w:tc>
        <w:tc>
          <w:tcPr>
            <w:tcW w:w="0" w:type="auto"/>
            <w:tcBorders>
              <w:top w:val="nil"/>
              <w:bottom w:val="nil"/>
            </w:tcBorders>
            <w:shd w:val="clear" w:color="auto" w:fill="auto"/>
            <w:vAlign w:val="center"/>
          </w:tcPr>
          <w:p w14:paraId="5A6AF5FD" w14:textId="77777777" w:rsidR="00CC43D6"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CC43D6" w:rsidRPr="00914D7E" w14:paraId="76C336E6" w14:textId="77777777" w:rsidTr="00790D3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noWrap/>
          </w:tcPr>
          <w:p w14:paraId="48DA43B8" w14:textId="77777777" w:rsidR="00CC43D6" w:rsidRDefault="00CC43D6" w:rsidP="00790D32">
            <w:pPr>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Cost per Valid response</w:t>
            </w:r>
          </w:p>
        </w:tc>
        <w:tc>
          <w:tcPr>
            <w:tcW w:w="0" w:type="auto"/>
            <w:gridSpan w:val="2"/>
            <w:tcBorders>
              <w:top w:val="nil"/>
              <w:bottom w:val="nil"/>
            </w:tcBorders>
            <w:shd w:val="clear" w:color="auto" w:fill="auto"/>
            <w:noWrap/>
            <w:vAlign w:val="center"/>
          </w:tcPr>
          <w:p w14:paraId="7864C40E"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£9.30</w:t>
            </w:r>
          </w:p>
        </w:tc>
        <w:tc>
          <w:tcPr>
            <w:tcW w:w="0" w:type="auto"/>
            <w:gridSpan w:val="2"/>
            <w:tcBorders>
              <w:top w:val="nil"/>
              <w:bottom w:val="nil"/>
            </w:tcBorders>
            <w:shd w:val="clear" w:color="auto" w:fill="auto"/>
            <w:noWrap/>
            <w:vAlign w:val="center"/>
          </w:tcPr>
          <w:p w14:paraId="4CC24199"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£11.2</w:t>
            </w:r>
          </w:p>
        </w:tc>
        <w:tc>
          <w:tcPr>
            <w:tcW w:w="0" w:type="auto"/>
            <w:tcBorders>
              <w:top w:val="nil"/>
              <w:bottom w:val="nil"/>
            </w:tcBorders>
            <w:shd w:val="clear" w:color="auto" w:fill="auto"/>
            <w:vAlign w:val="center"/>
          </w:tcPr>
          <w:p w14:paraId="535B75CE" w14:textId="77777777" w:rsidR="00CC43D6"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1F2AE3" w:rsidRPr="00914D7E" w14:paraId="51629059" w14:textId="77777777" w:rsidTr="0079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noWrap/>
          </w:tcPr>
          <w:p w14:paraId="3A1E184E" w14:textId="77777777" w:rsidR="00CC43D6" w:rsidRPr="00914D7E" w:rsidRDefault="00CC43D6" w:rsidP="00790D32">
            <w:pPr>
              <w:jc w:val="both"/>
              <w:rPr>
                <w:rFonts w:ascii="Calibri" w:eastAsia="Times New Roman" w:hAnsi="Calibri" w:cs="Calibri"/>
                <w:color w:val="000000"/>
                <w:sz w:val="18"/>
                <w:lang w:eastAsia="en-GB"/>
              </w:rPr>
            </w:pPr>
          </w:p>
        </w:tc>
        <w:tc>
          <w:tcPr>
            <w:tcW w:w="0" w:type="auto"/>
            <w:tcBorders>
              <w:top w:val="nil"/>
              <w:bottom w:val="nil"/>
            </w:tcBorders>
            <w:shd w:val="clear" w:color="auto" w:fill="auto"/>
            <w:noWrap/>
            <w:vAlign w:val="center"/>
          </w:tcPr>
          <w:p w14:paraId="2F9740D4"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0" w:type="auto"/>
            <w:tcBorders>
              <w:top w:val="nil"/>
              <w:bottom w:val="nil"/>
            </w:tcBorders>
            <w:shd w:val="clear" w:color="auto" w:fill="auto"/>
            <w:noWrap/>
            <w:vAlign w:val="center"/>
          </w:tcPr>
          <w:p w14:paraId="589ECC59"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0" w:type="auto"/>
            <w:tcBorders>
              <w:top w:val="nil"/>
              <w:bottom w:val="nil"/>
            </w:tcBorders>
            <w:shd w:val="clear" w:color="auto" w:fill="auto"/>
            <w:noWrap/>
            <w:vAlign w:val="center"/>
          </w:tcPr>
          <w:p w14:paraId="5F12492C"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0" w:type="auto"/>
            <w:tcBorders>
              <w:top w:val="nil"/>
              <w:bottom w:val="nil"/>
            </w:tcBorders>
            <w:shd w:val="clear" w:color="auto" w:fill="auto"/>
            <w:noWrap/>
            <w:vAlign w:val="center"/>
          </w:tcPr>
          <w:p w14:paraId="5B8E0AD4"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0" w:type="auto"/>
            <w:tcBorders>
              <w:top w:val="nil"/>
              <w:bottom w:val="nil"/>
            </w:tcBorders>
            <w:shd w:val="clear" w:color="auto" w:fill="auto"/>
            <w:vAlign w:val="center"/>
          </w:tcPr>
          <w:p w14:paraId="73424BCB"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CC43D6" w:rsidRPr="00914D7E" w14:paraId="299CC40E" w14:textId="77777777" w:rsidTr="00790D3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D9D9D9" w:themeFill="background1" w:themeFillShade="D9"/>
            <w:noWrap/>
          </w:tcPr>
          <w:p w14:paraId="4D488BDC" w14:textId="15417AB1" w:rsidR="00CC43D6" w:rsidRPr="00914D7E" w:rsidRDefault="00CC43D6" w:rsidP="00790D32">
            <w:pPr>
              <w:jc w:val="both"/>
              <w:rPr>
                <w:rFonts w:ascii="Calibri" w:eastAsia="Times New Roman" w:hAnsi="Calibri" w:cs="Calibri"/>
                <w:color w:val="000000"/>
                <w:sz w:val="18"/>
                <w:lang w:eastAsia="en-GB"/>
              </w:rPr>
            </w:pPr>
            <w:r>
              <w:rPr>
                <w:rFonts w:ascii="Calibri" w:eastAsia="Times New Roman" w:hAnsi="Calibri" w:cs="Calibri"/>
                <w:color w:val="000000"/>
                <w:sz w:val="18"/>
                <w:lang w:eastAsia="en-GB"/>
              </w:rPr>
              <w:t>Restricted Sample</w:t>
            </w:r>
          </w:p>
        </w:tc>
        <w:tc>
          <w:tcPr>
            <w:tcW w:w="0" w:type="auto"/>
            <w:gridSpan w:val="2"/>
            <w:tcBorders>
              <w:top w:val="nil"/>
              <w:bottom w:val="nil"/>
            </w:tcBorders>
            <w:shd w:val="clear" w:color="auto" w:fill="D9D9D9" w:themeFill="background1" w:themeFillShade="D9"/>
            <w:noWrap/>
            <w:vAlign w:val="center"/>
          </w:tcPr>
          <w:p w14:paraId="732A557B"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0" w:type="auto"/>
            <w:gridSpan w:val="2"/>
            <w:tcBorders>
              <w:top w:val="nil"/>
              <w:bottom w:val="nil"/>
            </w:tcBorders>
            <w:shd w:val="clear" w:color="auto" w:fill="D9D9D9" w:themeFill="background1" w:themeFillShade="D9"/>
            <w:noWrap/>
            <w:vAlign w:val="center"/>
          </w:tcPr>
          <w:p w14:paraId="3A1E325D"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0" w:type="auto"/>
            <w:tcBorders>
              <w:top w:val="nil"/>
              <w:bottom w:val="nil"/>
            </w:tcBorders>
            <w:shd w:val="clear" w:color="auto" w:fill="D9D9D9" w:themeFill="background1" w:themeFillShade="D9"/>
            <w:vAlign w:val="center"/>
          </w:tcPr>
          <w:p w14:paraId="337EFC2B"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CC43D6" w:rsidRPr="00914D7E" w14:paraId="443DD385" w14:textId="77777777" w:rsidTr="0079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noWrap/>
          </w:tcPr>
          <w:p w14:paraId="7E1A1D08" w14:textId="77777777" w:rsidR="00CC43D6" w:rsidRPr="00914D7E" w:rsidRDefault="00CC43D6" w:rsidP="00790D32">
            <w:pPr>
              <w:jc w:val="both"/>
              <w:rPr>
                <w:rFonts w:ascii="Calibri" w:eastAsia="Times New Roman" w:hAnsi="Calibri" w:cs="Calibri"/>
                <w:color w:val="000000"/>
                <w:sz w:val="18"/>
                <w:lang w:eastAsia="en-GB"/>
              </w:rPr>
            </w:pPr>
          </w:p>
        </w:tc>
        <w:tc>
          <w:tcPr>
            <w:tcW w:w="0" w:type="auto"/>
            <w:gridSpan w:val="2"/>
            <w:tcBorders>
              <w:top w:val="nil"/>
              <w:bottom w:val="nil"/>
            </w:tcBorders>
            <w:shd w:val="clear" w:color="auto" w:fill="auto"/>
            <w:noWrap/>
            <w:vAlign w:val="center"/>
          </w:tcPr>
          <w:p w14:paraId="4AD8B4D7" w14:textId="77777777" w:rsidR="00CC43D6"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Mail Survey</w:t>
            </w:r>
          </w:p>
          <w:p w14:paraId="769E7C89"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(N=764)</w:t>
            </w:r>
          </w:p>
        </w:tc>
        <w:tc>
          <w:tcPr>
            <w:tcW w:w="0" w:type="auto"/>
            <w:gridSpan w:val="2"/>
            <w:tcBorders>
              <w:top w:val="nil"/>
              <w:bottom w:val="nil"/>
            </w:tcBorders>
            <w:shd w:val="clear" w:color="auto" w:fill="auto"/>
            <w:noWrap/>
            <w:vAlign w:val="center"/>
          </w:tcPr>
          <w:p w14:paraId="391C8B35" w14:textId="77777777" w:rsidR="00CC43D6"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 xml:space="preserve">Internet Panel </w:t>
            </w:r>
          </w:p>
          <w:p w14:paraId="1715386A"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(N=287)</w:t>
            </w:r>
          </w:p>
        </w:tc>
        <w:tc>
          <w:tcPr>
            <w:tcW w:w="0" w:type="auto"/>
            <w:tcBorders>
              <w:top w:val="nil"/>
              <w:bottom w:val="nil"/>
            </w:tcBorders>
            <w:shd w:val="clear" w:color="auto" w:fill="auto"/>
            <w:vAlign w:val="center"/>
          </w:tcPr>
          <w:p w14:paraId="2421EAEA"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1F2AE3" w:rsidRPr="00914D7E" w14:paraId="2881E29B" w14:textId="77777777" w:rsidTr="00790D32">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C6D9F1" w:themeFill="text2" w:themeFillTint="33"/>
            <w:noWrap/>
            <w:hideMark/>
          </w:tcPr>
          <w:p w14:paraId="12E87E38" w14:textId="77777777" w:rsidR="00CC43D6" w:rsidRPr="00914D7E" w:rsidRDefault="00CC43D6" w:rsidP="00790D32">
            <w:pPr>
              <w:jc w:val="both"/>
              <w:rPr>
                <w:rFonts w:ascii="Calibri" w:eastAsia="Times New Roman" w:hAnsi="Calibri" w:cs="Calibri"/>
                <w:b w:val="0"/>
                <w:color w:val="000000"/>
                <w:sz w:val="18"/>
                <w:lang w:eastAsia="en-GB"/>
              </w:rPr>
            </w:pPr>
          </w:p>
        </w:tc>
        <w:tc>
          <w:tcPr>
            <w:tcW w:w="0" w:type="auto"/>
            <w:tcBorders>
              <w:top w:val="nil"/>
            </w:tcBorders>
            <w:shd w:val="clear" w:color="auto" w:fill="C6D9F1" w:themeFill="text2" w:themeFillTint="33"/>
            <w:noWrap/>
            <w:vAlign w:val="center"/>
            <w:hideMark/>
          </w:tcPr>
          <w:p w14:paraId="7C3EE935"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Frequency</w:t>
            </w:r>
          </w:p>
        </w:tc>
        <w:tc>
          <w:tcPr>
            <w:tcW w:w="0" w:type="auto"/>
            <w:tcBorders>
              <w:top w:val="nil"/>
            </w:tcBorders>
            <w:shd w:val="clear" w:color="auto" w:fill="C6D9F1" w:themeFill="text2" w:themeFillTint="33"/>
            <w:noWrap/>
            <w:vAlign w:val="center"/>
            <w:hideMark/>
          </w:tcPr>
          <w:p w14:paraId="14857F4E"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Percentage</w:t>
            </w:r>
          </w:p>
        </w:tc>
        <w:tc>
          <w:tcPr>
            <w:tcW w:w="0" w:type="auto"/>
            <w:tcBorders>
              <w:top w:val="nil"/>
            </w:tcBorders>
            <w:shd w:val="clear" w:color="auto" w:fill="C6D9F1" w:themeFill="text2" w:themeFillTint="33"/>
            <w:noWrap/>
            <w:vAlign w:val="center"/>
            <w:hideMark/>
          </w:tcPr>
          <w:p w14:paraId="6071A049"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Frequency</w:t>
            </w:r>
          </w:p>
        </w:tc>
        <w:tc>
          <w:tcPr>
            <w:tcW w:w="0" w:type="auto"/>
            <w:tcBorders>
              <w:top w:val="nil"/>
            </w:tcBorders>
            <w:shd w:val="clear" w:color="auto" w:fill="C6D9F1" w:themeFill="text2" w:themeFillTint="33"/>
            <w:noWrap/>
            <w:vAlign w:val="center"/>
            <w:hideMark/>
          </w:tcPr>
          <w:p w14:paraId="021EFF45"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Percentage</w:t>
            </w:r>
          </w:p>
        </w:tc>
        <w:tc>
          <w:tcPr>
            <w:tcW w:w="0" w:type="auto"/>
            <w:tcBorders>
              <w:top w:val="nil"/>
              <w:bottom w:val="nil"/>
            </w:tcBorders>
            <w:shd w:val="clear" w:color="auto" w:fill="C6D9F1" w:themeFill="text2" w:themeFillTint="33"/>
            <w:vAlign w:val="center"/>
          </w:tcPr>
          <w:p w14:paraId="7A339902"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 xml:space="preserve">Test </w:t>
            </w:r>
            <w:r w:rsidRPr="00654F9D">
              <w:rPr>
                <w:rFonts w:ascii="Calibri" w:eastAsia="Times New Roman" w:hAnsi="Calibri" w:cs="Calibri"/>
                <w:color w:val="000000"/>
                <w:sz w:val="18"/>
                <w:lang w:eastAsia="en-GB"/>
              </w:rPr>
              <w:t>Statistic (</w:t>
            </w:r>
            <w:r w:rsidRPr="00654F9D">
              <w:rPr>
                <w:rFonts w:ascii="Calibri" w:eastAsia="Times New Roman" w:hAnsi="Calibri" w:cs="Calibri"/>
                <w:i/>
                <w:iCs/>
                <w:color w:val="000000"/>
                <w:sz w:val="18"/>
                <w:lang w:eastAsia="en-GB"/>
              </w:rPr>
              <w:t>p</w:t>
            </w:r>
            <w:r w:rsidRPr="00654F9D">
              <w:rPr>
                <w:rFonts w:ascii="Calibri" w:eastAsia="Times New Roman" w:hAnsi="Calibri" w:cs="Calibri"/>
                <w:color w:val="000000"/>
                <w:sz w:val="18"/>
                <w:lang w:eastAsia="en-GB"/>
              </w:rPr>
              <w:t>-value)</w:t>
            </w:r>
          </w:p>
        </w:tc>
      </w:tr>
      <w:tr w:rsidR="001F2AE3" w:rsidRPr="00914D7E" w14:paraId="0ED46BD0" w14:textId="77777777" w:rsidTr="0079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9DF2F0D" w14:textId="77777777" w:rsidR="00CC43D6" w:rsidRPr="00914D7E" w:rsidRDefault="00CC43D6" w:rsidP="00790D32">
            <w:pPr>
              <w:jc w:val="both"/>
              <w:rPr>
                <w:rFonts w:ascii="Calibri" w:eastAsia="Times New Roman" w:hAnsi="Calibri" w:cs="Calibri"/>
                <w:b w:val="0"/>
                <w:color w:val="000000"/>
                <w:sz w:val="18"/>
                <w:lang w:eastAsia="en-GB"/>
              </w:rPr>
            </w:pPr>
            <w:r w:rsidRPr="00914D7E">
              <w:rPr>
                <w:rFonts w:ascii="Calibri" w:eastAsia="Times New Roman" w:hAnsi="Calibri" w:cs="Calibri"/>
                <w:b w:val="0"/>
                <w:color w:val="000000"/>
                <w:sz w:val="18"/>
                <w:lang w:eastAsia="en-GB"/>
              </w:rPr>
              <w:t>Valid Response</w:t>
            </w:r>
          </w:p>
        </w:tc>
        <w:tc>
          <w:tcPr>
            <w:tcW w:w="0" w:type="auto"/>
            <w:shd w:val="clear" w:color="auto" w:fill="auto"/>
            <w:noWrap/>
            <w:vAlign w:val="center"/>
            <w:hideMark/>
          </w:tcPr>
          <w:p w14:paraId="221CB7ED"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507</w:t>
            </w:r>
          </w:p>
        </w:tc>
        <w:tc>
          <w:tcPr>
            <w:tcW w:w="0" w:type="auto"/>
            <w:shd w:val="clear" w:color="auto" w:fill="auto"/>
            <w:noWrap/>
            <w:vAlign w:val="center"/>
            <w:hideMark/>
          </w:tcPr>
          <w:p w14:paraId="42C8CD66"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6</w:t>
            </w:r>
            <w:r>
              <w:rPr>
                <w:rFonts w:ascii="Calibri" w:eastAsia="Times New Roman" w:hAnsi="Calibri" w:cs="Calibri"/>
                <w:color w:val="000000"/>
                <w:sz w:val="18"/>
                <w:lang w:eastAsia="en-GB"/>
              </w:rPr>
              <w:t>6</w:t>
            </w:r>
            <w:r w:rsidRPr="00914D7E">
              <w:rPr>
                <w:rFonts w:ascii="Calibri" w:eastAsia="Times New Roman" w:hAnsi="Calibri" w:cs="Calibri"/>
                <w:color w:val="000000"/>
                <w:sz w:val="18"/>
                <w:lang w:eastAsia="en-GB"/>
              </w:rPr>
              <w:t>.</w:t>
            </w:r>
            <w:r>
              <w:rPr>
                <w:rFonts w:ascii="Calibri" w:eastAsia="Times New Roman" w:hAnsi="Calibri" w:cs="Calibri"/>
                <w:color w:val="000000"/>
                <w:sz w:val="18"/>
                <w:lang w:eastAsia="en-GB"/>
              </w:rPr>
              <w:t>36%</w:t>
            </w:r>
          </w:p>
        </w:tc>
        <w:tc>
          <w:tcPr>
            <w:tcW w:w="0" w:type="auto"/>
            <w:shd w:val="clear" w:color="auto" w:fill="auto"/>
            <w:noWrap/>
            <w:vAlign w:val="center"/>
            <w:hideMark/>
          </w:tcPr>
          <w:p w14:paraId="2C7C94C7"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227</w:t>
            </w:r>
          </w:p>
        </w:tc>
        <w:tc>
          <w:tcPr>
            <w:tcW w:w="0" w:type="auto"/>
            <w:shd w:val="clear" w:color="auto" w:fill="auto"/>
            <w:noWrap/>
            <w:vAlign w:val="center"/>
            <w:hideMark/>
          </w:tcPr>
          <w:p w14:paraId="42645E26"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7</w:t>
            </w:r>
            <w:r>
              <w:rPr>
                <w:rFonts w:ascii="Calibri" w:eastAsia="Times New Roman" w:hAnsi="Calibri" w:cs="Calibri"/>
                <w:color w:val="000000"/>
                <w:sz w:val="18"/>
                <w:lang w:eastAsia="en-GB"/>
              </w:rPr>
              <w:t>9</w:t>
            </w:r>
            <w:r w:rsidRPr="00914D7E">
              <w:rPr>
                <w:rFonts w:ascii="Calibri" w:eastAsia="Times New Roman" w:hAnsi="Calibri" w:cs="Calibri"/>
                <w:color w:val="000000"/>
                <w:sz w:val="18"/>
                <w:lang w:eastAsia="en-GB"/>
              </w:rPr>
              <w:t>.</w:t>
            </w:r>
            <w:r>
              <w:rPr>
                <w:rFonts w:ascii="Calibri" w:eastAsia="Times New Roman" w:hAnsi="Calibri" w:cs="Calibri"/>
                <w:color w:val="000000"/>
                <w:sz w:val="18"/>
                <w:lang w:eastAsia="en-GB"/>
              </w:rPr>
              <w:t>09%</w:t>
            </w:r>
          </w:p>
        </w:tc>
        <w:tc>
          <w:tcPr>
            <w:tcW w:w="0" w:type="auto"/>
            <w:tcBorders>
              <w:top w:val="nil"/>
              <w:bottom w:val="nil"/>
            </w:tcBorders>
            <w:shd w:val="clear" w:color="auto" w:fill="auto"/>
            <w:vAlign w:val="center"/>
          </w:tcPr>
          <w:p w14:paraId="1F7CB910"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1F2AE3" w:rsidRPr="00914D7E" w14:paraId="1AA39342" w14:textId="77777777" w:rsidTr="00790D32">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638CB9B" w14:textId="77777777" w:rsidR="00CC43D6" w:rsidRPr="00914D7E" w:rsidRDefault="00CC43D6" w:rsidP="00790D32">
            <w:pPr>
              <w:jc w:val="both"/>
              <w:rPr>
                <w:rFonts w:ascii="Calibri" w:eastAsia="Times New Roman" w:hAnsi="Calibri" w:cs="Calibri"/>
                <w:b w:val="0"/>
                <w:color w:val="000000"/>
                <w:sz w:val="18"/>
                <w:lang w:eastAsia="en-GB"/>
              </w:rPr>
            </w:pPr>
            <w:r w:rsidRPr="00914D7E">
              <w:rPr>
                <w:rFonts w:ascii="Calibri" w:eastAsia="Times New Roman" w:hAnsi="Calibri" w:cs="Calibri"/>
                <w:b w:val="0"/>
                <w:color w:val="000000"/>
                <w:sz w:val="18"/>
                <w:lang w:eastAsia="en-GB"/>
              </w:rPr>
              <w:t>Protest</w:t>
            </w:r>
          </w:p>
        </w:tc>
        <w:tc>
          <w:tcPr>
            <w:tcW w:w="0" w:type="auto"/>
            <w:shd w:val="clear" w:color="auto" w:fill="auto"/>
            <w:noWrap/>
            <w:vAlign w:val="center"/>
            <w:hideMark/>
          </w:tcPr>
          <w:p w14:paraId="4BE79FE5"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60</w:t>
            </w:r>
          </w:p>
        </w:tc>
        <w:tc>
          <w:tcPr>
            <w:tcW w:w="0" w:type="auto"/>
            <w:shd w:val="clear" w:color="auto" w:fill="auto"/>
            <w:noWrap/>
            <w:vAlign w:val="center"/>
            <w:hideMark/>
          </w:tcPr>
          <w:p w14:paraId="0FEE02F0"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7.</w:t>
            </w:r>
            <w:r>
              <w:rPr>
                <w:rFonts w:ascii="Calibri" w:eastAsia="Times New Roman" w:hAnsi="Calibri" w:cs="Calibri"/>
                <w:color w:val="000000"/>
                <w:sz w:val="18"/>
                <w:lang w:eastAsia="en-GB"/>
              </w:rPr>
              <w:t>85%</w:t>
            </w:r>
          </w:p>
        </w:tc>
        <w:tc>
          <w:tcPr>
            <w:tcW w:w="0" w:type="auto"/>
            <w:shd w:val="clear" w:color="auto" w:fill="auto"/>
            <w:noWrap/>
            <w:vAlign w:val="center"/>
            <w:hideMark/>
          </w:tcPr>
          <w:p w14:paraId="38F3767F"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32</w:t>
            </w:r>
          </w:p>
        </w:tc>
        <w:tc>
          <w:tcPr>
            <w:tcW w:w="0" w:type="auto"/>
            <w:shd w:val="clear" w:color="auto" w:fill="auto"/>
            <w:noWrap/>
            <w:vAlign w:val="center"/>
            <w:hideMark/>
          </w:tcPr>
          <w:p w14:paraId="6F15C0A6"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11.</w:t>
            </w:r>
            <w:r>
              <w:rPr>
                <w:rFonts w:ascii="Calibri" w:eastAsia="Times New Roman" w:hAnsi="Calibri" w:cs="Calibri"/>
                <w:color w:val="000000"/>
                <w:sz w:val="18"/>
                <w:lang w:eastAsia="en-GB"/>
              </w:rPr>
              <w:t>15%</w:t>
            </w:r>
          </w:p>
        </w:tc>
        <w:tc>
          <w:tcPr>
            <w:tcW w:w="0" w:type="auto"/>
            <w:tcBorders>
              <w:top w:val="nil"/>
              <w:bottom w:val="nil"/>
            </w:tcBorders>
            <w:shd w:val="clear" w:color="auto" w:fill="auto"/>
            <w:vAlign w:val="center"/>
          </w:tcPr>
          <w:p w14:paraId="308C8A54"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1F2AE3" w:rsidRPr="00914D7E" w14:paraId="48C16D55" w14:textId="77777777" w:rsidTr="0079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14:paraId="1054FD2F" w14:textId="77777777" w:rsidR="00CC43D6" w:rsidRPr="00914D7E" w:rsidRDefault="00CC43D6" w:rsidP="00790D32">
            <w:pPr>
              <w:jc w:val="both"/>
              <w:rPr>
                <w:rFonts w:ascii="Calibri" w:eastAsia="Times New Roman" w:hAnsi="Calibri" w:cs="Calibri"/>
                <w:b w:val="0"/>
                <w:color w:val="000000"/>
                <w:sz w:val="18"/>
                <w:lang w:eastAsia="en-GB"/>
              </w:rPr>
            </w:pPr>
            <w:r w:rsidRPr="00914D7E">
              <w:rPr>
                <w:rFonts w:ascii="Calibri" w:eastAsia="Times New Roman" w:hAnsi="Calibri" w:cs="Calibri"/>
                <w:b w:val="0"/>
                <w:color w:val="000000"/>
                <w:sz w:val="18"/>
                <w:lang w:eastAsia="en-GB"/>
              </w:rPr>
              <w:t>Cost Based</w:t>
            </w:r>
          </w:p>
        </w:tc>
        <w:tc>
          <w:tcPr>
            <w:tcW w:w="0" w:type="auto"/>
            <w:shd w:val="clear" w:color="auto" w:fill="auto"/>
            <w:noWrap/>
            <w:vAlign w:val="center"/>
          </w:tcPr>
          <w:p w14:paraId="27819C03"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13</w:t>
            </w:r>
          </w:p>
        </w:tc>
        <w:tc>
          <w:tcPr>
            <w:tcW w:w="0" w:type="auto"/>
            <w:shd w:val="clear" w:color="auto" w:fill="auto"/>
            <w:noWrap/>
            <w:vAlign w:val="center"/>
          </w:tcPr>
          <w:p w14:paraId="324AF1D0"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1.</w:t>
            </w:r>
            <w:r>
              <w:rPr>
                <w:rFonts w:ascii="Calibri" w:eastAsia="Times New Roman" w:hAnsi="Calibri" w:cs="Calibri"/>
                <w:color w:val="000000"/>
                <w:sz w:val="18"/>
                <w:lang w:eastAsia="en-GB"/>
              </w:rPr>
              <w:t>70%</w:t>
            </w:r>
          </w:p>
        </w:tc>
        <w:tc>
          <w:tcPr>
            <w:tcW w:w="0" w:type="auto"/>
            <w:shd w:val="clear" w:color="auto" w:fill="auto"/>
            <w:noWrap/>
            <w:vAlign w:val="center"/>
          </w:tcPr>
          <w:p w14:paraId="002B806C"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1</w:t>
            </w:r>
            <w:r>
              <w:rPr>
                <w:rFonts w:ascii="Calibri" w:eastAsia="Times New Roman" w:hAnsi="Calibri" w:cs="Calibri"/>
                <w:color w:val="000000"/>
                <w:sz w:val="18"/>
                <w:lang w:eastAsia="en-GB"/>
              </w:rPr>
              <w:t>0</w:t>
            </w:r>
          </w:p>
        </w:tc>
        <w:tc>
          <w:tcPr>
            <w:tcW w:w="0" w:type="auto"/>
            <w:shd w:val="clear" w:color="auto" w:fill="auto"/>
            <w:noWrap/>
            <w:vAlign w:val="center"/>
          </w:tcPr>
          <w:p w14:paraId="1FEA6A21"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3.</w:t>
            </w:r>
            <w:r>
              <w:rPr>
                <w:rFonts w:ascii="Calibri" w:eastAsia="Times New Roman" w:hAnsi="Calibri" w:cs="Calibri"/>
                <w:color w:val="000000"/>
                <w:sz w:val="18"/>
                <w:lang w:eastAsia="en-GB"/>
              </w:rPr>
              <w:t>48%</w:t>
            </w:r>
          </w:p>
        </w:tc>
        <w:tc>
          <w:tcPr>
            <w:tcW w:w="0" w:type="auto"/>
            <w:tcBorders>
              <w:top w:val="nil"/>
              <w:bottom w:val="nil"/>
            </w:tcBorders>
            <w:shd w:val="clear" w:color="auto" w:fill="auto"/>
            <w:vAlign w:val="center"/>
          </w:tcPr>
          <w:p w14:paraId="7EF644FC"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1F2AE3" w:rsidRPr="00914D7E" w14:paraId="22B15848" w14:textId="77777777" w:rsidTr="00790D32">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noWrap/>
            <w:hideMark/>
          </w:tcPr>
          <w:p w14:paraId="3F8C4466" w14:textId="77777777" w:rsidR="00CC43D6" w:rsidRPr="00914D7E" w:rsidRDefault="00CC43D6" w:rsidP="00790D32">
            <w:pPr>
              <w:jc w:val="both"/>
              <w:rPr>
                <w:rFonts w:ascii="Calibri" w:eastAsia="Times New Roman" w:hAnsi="Calibri" w:cs="Calibri"/>
                <w:b w:val="0"/>
                <w:color w:val="000000"/>
                <w:sz w:val="18"/>
                <w:lang w:eastAsia="en-GB"/>
              </w:rPr>
            </w:pPr>
            <w:r w:rsidRPr="00914D7E">
              <w:rPr>
                <w:rFonts w:ascii="Calibri" w:eastAsia="Times New Roman" w:hAnsi="Calibri" w:cs="Calibri"/>
                <w:b w:val="0"/>
                <w:color w:val="000000"/>
                <w:sz w:val="18"/>
                <w:lang w:eastAsia="en-GB"/>
              </w:rPr>
              <w:t>Missing</w:t>
            </w:r>
          </w:p>
        </w:tc>
        <w:tc>
          <w:tcPr>
            <w:tcW w:w="0" w:type="auto"/>
            <w:tcBorders>
              <w:bottom w:val="nil"/>
            </w:tcBorders>
            <w:shd w:val="clear" w:color="auto" w:fill="auto"/>
            <w:noWrap/>
            <w:vAlign w:val="center"/>
            <w:hideMark/>
          </w:tcPr>
          <w:p w14:paraId="0328D3D3"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184</w:t>
            </w:r>
          </w:p>
        </w:tc>
        <w:tc>
          <w:tcPr>
            <w:tcW w:w="0" w:type="auto"/>
            <w:tcBorders>
              <w:bottom w:val="nil"/>
            </w:tcBorders>
            <w:shd w:val="clear" w:color="auto" w:fill="auto"/>
            <w:noWrap/>
            <w:vAlign w:val="center"/>
            <w:hideMark/>
          </w:tcPr>
          <w:p w14:paraId="5053062A"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2</w:t>
            </w:r>
            <w:r>
              <w:rPr>
                <w:rFonts w:ascii="Calibri" w:eastAsia="Times New Roman" w:hAnsi="Calibri" w:cs="Calibri"/>
                <w:color w:val="000000"/>
                <w:sz w:val="18"/>
                <w:lang w:eastAsia="en-GB"/>
              </w:rPr>
              <w:t>4.08%</w:t>
            </w:r>
          </w:p>
        </w:tc>
        <w:tc>
          <w:tcPr>
            <w:tcW w:w="0" w:type="auto"/>
            <w:tcBorders>
              <w:bottom w:val="nil"/>
            </w:tcBorders>
            <w:shd w:val="clear" w:color="auto" w:fill="auto"/>
            <w:noWrap/>
            <w:vAlign w:val="center"/>
            <w:hideMark/>
          </w:tcPr>
          <w:p w14:paraId="1C20622A"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18</w:t>
            </w:r>
          </w:p>
        </w:tc>
        <w:tc>
          <w:tcPr>
            <w:tcW w:w="0" w:type="auto"/>
            <w:tcBorders>
              <w:bottom w:val="nil"/>
            </w:tcBorders>
            <w:shd w:val="clear" w:color="auto" w:fill="auto"/>
            <w:noWrap/>
            <w:vAlign w:val="center"/>
            <w:hideMark/>
          </w:tcPr>
          <w:p w14:paraId="216294C4"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6.</w:t>
            </w:r>
            <w:r>
              <w:rPr>
                <w:rFonts w:ascii="Calibri" w:eastAsia="Times New Roman" w:hAnsi="Calibri" w:cs="Calibri"/>
                <w:color w:val="000000"/>
                <w:sz w:val="18"/>
                <w:lang w:eastAsia="en-GB"/>
              </w:rPr>
              <w:t>27%</w:t>
            </w:r>
          </w:p>
        </w:tc>
        <w:tc>
          <w:tcPr>
            <w:tcW w:w="0" w:type="auto"/>
            <w:tcBorders>
              <w:top w:val="nil"/>
              <w:bottom w:val="nil"/>
            </w:tcBorders>
            <w:shd w:val="clear" w:color="auto" w:fill="auto"/>
            <w:vAlign w:val="center"/>
          </w:tcPr>
          <w:p w14:paraId="5DF1DCD2"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1F2AE3" w:rsidRPr="00914D7E" w14:paraId="1285336E" w14:textId="77777777" w:rsidTr="0079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auto"/>
            <w:noWrap/>
          </w:tcPr>
          <w:p w14:paraId="08947C87" w14:textId="77777777" w:rsidR="00CC43D6" w:rsidRPr="00914D7E" w:rsidRDefault="00CC43D6" w:rsidP="00790D32">
            <w:pPr>
              <w:jc w:val="both"/>
              <w:rPr>
                <w:rFonts w:ascii="Calibri" w:eastAsia="Times New Roman" w:hAnsi="Calibri" w:cs="Calibri"/>
                <w:color w:val="000000"/>
                <w:sz w:val="18"/>
                <w:lang w:eastAsia="en-GB"/>
              </w:rPr>
            </w:pPr>
            <w:r w:rsidRPr="00914D7E">
              <w:rPr>
                <w:rFonts w:ascii="Calibri" w:eastAsia="Times New Roman" w:hAnsi="Calibri" w:cs="Calibri"/>
                <w:b w:val="0"/>
                <w:color w:val="000000"/>
                <w:sz w:val="18"/>
                <w:lang w:eastAsia="en-GB"/>
              </w:rPr>
              <w:t>Total</w:t>
            </w:r>
          </w:p>
        </w:tc>
        <w:tc>
          <w:tcPr>
            <w:tcW w:w="0" w:type="auto"/>
            <w:tcBorders>
              <w:top w:val="nil"/>
              <w:bottom w:val="single" w:sz="8" w:space="0" w:color="000000" w:themeColor="text1"/>
            </w:tcBorders>
            <w:shd w:val="clear" w:color="auto" w:fill="auto"/>
            <w:noWrap/>
            <w:vAlign w:val="center"/>
          </w:tcPr>
          <w:p w14:paraId="437A0DA0"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764</w:t>
            </w:r>
          </w:p>
        </w:tc>
        <w:tc>
          <w:tcPr>
            <w:tcW w:w="0" w:type="auto"/>
            <w:tcBorders>
              <w:top w:val="nil"/>
              <w:bottom w:val="single" w:sz="8" w:space="0" w:color="000000" w:themeColor="text1"/>
            </w:tcBorders>
            <w:shd w:val="clear" w:color="auto" w:fill="auto"/>
            <w:noWrap/>
            <w:vAlign w:val="center"/>
          </w:tcPr>
          <w:p w14:paraId="3C699103"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100.0</w:t>
            </w:r>
            <w:r>
              <w:rPr>
                <w:rFonts w:ascii="Calibri" w:eastAsia="Times New Roman" w:hAnsi="Calibri" w:cs="Calibri"/>
                <w:color w:val="000000"/>
                <w:sz w:val="18"/>
                <w:lang w:eastAsia="en-GB"/>
              </w:rPr>
              <w:t>%</w:t>
            </w:r>
          </w:p>
        </w:tc>
        <w:tc>
          <w:tcPr>
            <w:tcW w:w="0" w:type="auto"/>
            <w:tcBorders>
              <w:top w:val="nil"/>
              <w:bottom w:val="single" w:sz="8" w:space="0" w:color="000000" w:themeColor="text1"/>
            </w:tcBorders>
            <w:shd w:val="clear" w:color="auto" w:fill="auto"/>
            <w:noWrap/>
            <w:vAlign w:val="center"/>
          </w:tcPr>
          <w:p w14:paraId="38ECEA6B"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287</w:t>
            </w:r>
          </w:p>
        </w:tc>
        <w:tc>
          <w:tcPr>
            <w:tcW w:w="0" w:type="auto"/>
            <w:tcBorders>
              <w:top w:val="nil"/>
              <w:bottom w:val="single" w:sz="8" w:space="0" w:color="000000" w:themeColor="text1"/>
            </w:tcBorders>
            <w:shd w:val="clear" w:color="auto" w:fill="auto"/>
            <w:noWrap/>
            <w:vAlign w:val="center"/>
          </w:tcPr>
          <w:p w14:paraId="73E9EBE6"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914D7E">
              <w:rPr>
                <w:rFonts w:ascii="Calibri" w:eastAsia="Times New Roman" w:hAnsi="Calibri" w:cs="Calibri"/>
                <w:color w:val="000000"/>
                <w:sz w:val="18"/>
                <w:lang w:eastAsia="en-GB"/>
              </w:rPr>
              <w:t>100.0</w:t>
            </w:r>
            <w:r>
              <w:rPr>
                <w:rFonts w:ascii="Calibri" w:eastAsia="Times New Roman" w:hAnsi="Calibri" w:cs="Calibri"/>
                <w:color w:val="000000"/>
                <w:sz w:val="18"/>
                <w:lang w:eastAsia="en-GB"/>
              </w:rPr>
              <w:t>%</w:t>
            </w:r>
          </w:p>
        </w:tc>
        <w:tc>
          <w:tcPr>
            <w:tcW w:w="0" w:type="auto"/>
            <w:tcBorders>
              <w:top w:val="nil"/>
              <w:bottom w:val="nil"/>
            </w:tcBorders>
            <w:shd w:val="clear" w:color="auto" w:fill="auto"/>
            <w:vAlign w:val="center"/>
          </w:tcPr>
          <w:p w14:paraId="700BDF5F" w14:textId="77777777" w:rsidR="00CC43D6" w:rsidRPr="00914D7E" w:rsidRDefault="007B00DE"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m:oMath>
              <m:sSup>
                <m:sSupPr>
                  <m:ctrlPr>
                    <w:rPr>
                      <w:rFonts w:ascii="Cambria Math" w:eastAsia="Times New Roman" w:hAnsi="Cambria Math" w:cs="Calibri"/>
                      <w:i/>
                      <w:color w:val="000000"/>
                      <w:sz w:val="18"/>
                      <w:lang w:eastAsia="en-GB"/>
                    </w:rPr>
                  </m:ctrlPr>
                </m:sSupPr>
                <m:e>
                  <m:r>
                    <w:rPr>
                      <w:rFonts w:ascii="Cambria Math" w:eastAsia="Times New Roman" w:hAnsi="Cambria Math" w:cs="Calibri"/>
                      <w:color w:val="000000"/>
                      <w:sz w:val="18"/>
                      <w:lang w:eastAsia="en-GB"/>
                    </w:rPr>
                    <m:t>χ</m:t>
                  </m:r>
                </m:e>
                <m:sup>
                  <m:r>
                    <w:rPr>
                      <w:rFonts w:ascii="Cambria Math" w:eastAsia="Times New Roman" w:hAnsi="Cambria Math" w:cs="Calibri"/>
                      <w:color w:val="000000"/>
                      <w:sz w:val="18"/>
                      <w:lang w:eastAsia="en-GB"/>
                    </w:rPr>
                    <m:t>2</m:t>
                  </m:r>
                </m:sup>
              </m:sSup>
              <m:r>
                <m:rPr>
                  <m:sty m:val="p"/>
                </m:rPr>
                <w:rPr>
                  <w:rFonts w:ascii="Cambria Math" w:eastAsia="Times New Roman" w:hAnsi="Cambria Math" w:cs="Calibri"/>
                  <w:color w:val="000000"/>
                  <w:sz w:val="18"/>
                  <w:lang w:eastAsia="en-GB"/>
                </w:rPr>
                <m:t xml:space="preserve"> = 44.90 </m:t>
              </m:r>
              <m:d>
                <m:dPr>
                  <m:ctrlPr>
                    <w:rPr>
                      <w:rFonts w:ascii="Cambria Math" w:eastAsia="Times New Roman" w:hAnsi="Cambria Math" w:cs="Calibri"/>
                      <w:color w:val="000000"/>
                      <w:sz w:val="18"/>
                      <w:lang w:eastAsia="en-GB"/>
                    </w:rPr>
                  </m:ctrlPr>
                </m:dPr>
                <m:e>
                  <m:r>
                    <m:rPr>
                      <m:sty m:val="p"/>
                    </m:rPr>
                    <w:rPr>
                      <w:rFonts w:ascii="Cambria Math" w:eastAsia="Times New Roman" w:hAnsi="Cambria Math" w:cs="Calibri"/>
                      <w:color w:val="000000"/>
                      <w:sz w:val="18"/>
                      <w:lang w:eastAsia="en-GB"/>
                    </w:rPr>
                    <m:t>0.001</m:t>
                  </m:r>
                </m:e>
              </m:d>
            </m:oMath>
            <w:r w:rsidR="00CC43D6">
              <w:rPr>
                <w:rFonts w:ascii="Calibri" w:eastAsia="Times New Roman" w:hAnsi="Calibri" w:cs="Calibri"/>
                <w:color w:val="000000"/>
                <w:sz w:val="18"/>
                <w:lang w:eastAsia="en-GB"/>
              </w:rPr>
              <w:t>***</w:t>
            </w:r>
          </w:p>
        </w:tc>
      </w:tr>
      <w:tr w:rsidR="00CC43D6" w:rsidRPr="00914D7E" w14:paraId="1BC91AB2" w14:textId="77777777" w:rsidTr="00790D32">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bottom w:val="nil"/>
            </w:tcBorders>
            <w:shd w:val="clear" w:color="auto" w:fill="auto"/>
            <w:noWrap/>
          </w:tcPr>
          <w:p w14:paraId="37EDB85C" w14:textId="77777777" w:rsidR="00CC43D6" w:rsidRPr="00914D7E" w:rsidRDefault="00CC43D6" w:rsidP="00790D32">
            <w:pPr>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Cost per response</w:t>
            </w:r>
          </w:p>
        </w:tc>
        <w:tc>
          <w:tcPr>
            <w:tcW w:w="0" w:type="auto"/>
            <w:gridSpan w:val="2"/>
            <w:tcBorders>
              <w:top w:val="single" w:sz="8" w:space="0" w:color="000000" w:themeColor="text1"/>
              <w:bottom w:val="nil"/>
            </w:tcBorders>
            <w:shd w:val="clear" w:color="auto" w:fill="auto"/>
            <w:noWrap/>
            <w:vAlign w:val="center"/>
          </w:tcPr>
          <w:p w14:paraId="35C67AD0"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£7.95</w:t>
            </w:r>
          </w:p>
        </w:tc>
        <w:tc>
          <w:tcPr>
            <w:tcW w:w="0" w:type="auto"/>
            <w:gridSpan w:val="2"/>
            <w:tcBorders>
              <w:top w:val="single" w:sz="8" w:space="0" w:color="000000" w:themeColor="text1"/>
              <w:bottom w:val="nil"/>
            </w:tcBorders>
            <w:shd w:val="clear" w:color="auto" w:fill="auto"/>
            <w:noWrap/>
            <w:vAlign w:val="center"/>
          </w:tcPr>
          <w:p w14:paraId="1A624BCA"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£9.27</w:t>
            </w:r>
          </w:p>
        </w:tc>
        <w:tc>
          <w:tcPr>
            <w:tcW w:w="0" w:type="auto"/>
            <w:tcBorders>
              <w:top w:val="nil"/>
              <w:bottom w:val="nil"/>
            </w:tcBorders>
            <w:shd w:val="clear" w:color="auto" w:fill="auto"/>
            <w:vAlign w:val="center"/>
          </w:tcPr>
          <w:p w14:paraId="48025023" w14:textId="77777777" w:rsidR="00CC43D6"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CC43D6" w:rsidRPr="00914D7E" w14:paraId="1CFC7A3E" w14:textId="77777777" w:rsidTr="0079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noWrap/>
          </w:tcPr>
          <w:p w14:paraId="0D11D930" w14:textId="77777777" w:rsidR="00CC43D6" w:rsidRPr="00914D7E" w:rsidRDefault="00CC43D6" w:rsidP="00790D32">
            <w:pPr>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Cost per Valid response</w:t>
            </w:r>
          </w:p>
        </w:tc>
        <w:tc>
          <w:tcPr>
            <w:tcW w:w="0" w:type="auto"/>
            <w:gridSpan w:val="2"/>
            <w:tcBorders>
              <w:top w:val="nil"/>
              <w:bottom w:val="nil"/>
            </w:tcBorders>
            <w:shd w:val="clear" w:color="auto" w:fill="auto"/>
            <w:noWrap/>
            <w:vAlign w:val="center"/>
          </w:tcPr>
          <w:p w14:paraId="00C5B499"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£11.97</w:t>
            </w:r>
          </w:p>
        </w:tc>
        <w:tc>
          <w:tcPr>
            <w:tcW w:w="0" w:type="auto"/>
            <w:gridSpan w:val="2"/>
            <w:tcBorders>
              <w:top w:val="nil"/>
              <w:bottom w:val="nil"/>
            </w:tcBorders>
            <w:shd w:val="clear" w:color="auto" w:fill="auto"/>
            <w:noWrap/>
            <w:vAlign w:val="center"/>
          </w:tcPr>
          <w:p w14:paraId="3BAE00DD" w14:textId="77777777" w:rsidR="00CC43D6" w:rsidRPr="00914D7E"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£11.72</w:t>
            </w:r>
          </w:p>
        </w:tc>
        <w:tc>
          <w:tcPr>
            <w:tcW w:w="0" w:type="auto"/>
            <w:tcBorders>
              <w:top w:val="nil"/>
              <w:bottom w:val="nil"/>
            </w:tcBorders>
            <w:shd w:val="clear" w:color="auto" w:fill="auto"/>
            <w:vAlign w:val="center"/>
          </w:tcPr>
          <w:p w14:paraId="1D63E95E" w14:textId="77777777" w:rsidR="00CC43D6" w:rsidRDefault="00CC43D6" w:rsidP="00790D3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1F2AE3" w:rsidRPr="00914D7E" w14:paraId="03466A9E" w14:textId="77777777" w:rsidTr="00790D3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000000" w:themeColor="text1"/>
            </w:tcBorders>
            <w:shd w:val="clear" w:color="auto" w:fill="auto"/>
            <w:noWrap/>
          </w:tcPr>
          <w:p w14:paraId="1CEA4DC1" w14:textId="77777777" w:rsidR="00CC43D6" w:rsidRPr="00914D7E" w:rsidRDefault="00CC43D6" w:rsidP="00790D32">
            <w:pPr>
              <w:jc w:val="both"/>
              <w:rPr>
                <w:rFonts w:ascii="Calibri" w:eastAsia="Times New Roman" w:hAnsi="Calibri" w:cs="Calibri"/>
                <w:b w:val="0"/>
                <w:color w:val="000000"/>
                <w:sz w:val="18"/>
                <w:lang w:eastAsia="en-GB"/>
              </w:rPr>
            </w:pPr>
          </w:p>
        </w:tc>
        <w:tc>
          <w:tcPr>
            <w:tcW w:w="0" w:type="auto"/>
            <w:tcBorders>
              <w:top w:val="nil"/>
              <w:bottom w:val="single" w:sz="8" w:space="0" w:color="000000" w:themeColor="text1"/>
            </w:tcBorders>
            <w:shd w:val="clear" w:color="auto" w:fill="auto"/>
            <w:noWrap/>
            <w:vAlign w:val="center"/>
          </w:tcPr>
          <w:p w14:paraId="63B5A58D" w14:textId="77777777" w:rsidR="00CC43D6"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0" w:type="auto"/>
            <w:tcBorders>
              <w:top w:val="nil"/>
              <w:bottom w:val="single" w:sz="8" w:space="0" w:color="000000" w:themeColor="text1"/>
            </w:tcBorders>
            <w:shd w:val="clear" w:color="auto" w:fill="auto"/>
            <w:noWrap/>
            <w:vAlign w:val="center"/>
          </w:tcPr>
          <w:p w14:paraId="4A9CF427"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0" w:type="auto"/>
            <w:tcBorders>
              <w:top w:val="nil"/>
              <w:bottom w:val="single" w:sz="8" w:space="0" w:color="000000" w:themeColor="text1"/>
            </w:tcBorders>
            <w:shd w:val="clear" w:color="auto" w:fill="auto"/>
            <w:noWrap/>
            <w:vAlign w:val="center"/>
          </w:tcPr>
          <w:p w14:paraId="024F6585" w14:textId="77777777" w:rsidR="00CC43D6"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0" w:type="auto"/>
            <w:tcBorders>
              <w:top w:val="nil"/>
              <w:bottom w:val="single" w:sz="8" w:space="0" w:color="000000" w:themeColor="text1"/>
            </w:tcBorders>
            <w:shd w:val="clear" w:color="auto" w:fill="auto"/>
            <w:noWrap/>
            <w:vAlign w:val="center"/>
          </w:tcPr>
          <w:p w14:paraId="3AF661A1" w14:textId="77777777" w:rsidR="00CC43D6" w:rsidRPr="00914D7E"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0" w:type="auto"/>
            <w:tcBorders>
              <w:top w:val="nil"/>
              <w:bottom w:val="single" w:sz="8" w:space="0" w:color="000000" w:themeColor="text1"/>
            </w:tcBorders>
            <w:shd w:val="clear" w:color="auto" w:fill="auto"/>
            <w:vAlign w:val="center"/>
          </w:tcPr>
          <w:p w14:paraId="190C2DD1" w14:textId="77777777" w:rsidR="00CC43D6" w:rsidRDefault="00CC43D6" w:rsidP="00790D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CC43D6" w:rsidRPr="002D08E0" w14:paraId="1CC9B3AB" w14:textId="77777777" w:rsidTr="00790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8" w:space="0" w:color="000000" w:themeColor="text1"/>
              <w:bottom w:val="nil"/>
            </w:tcBorders>
            <w:shd w:val="clear" w:color="auto" w:fill="auto"/>
            <w:noWrap/>
          </w:tcPr>
          <w:p w14:paraId="627E04E0" w14:textId="77777777" w:rsidR="00760072" w:rsidRDefault="00CC43D6" w:rsidP="00790D32">
            <w:pPr>
              <w:widowControl w:val="0"/>
              <w:autoSpaceDE w:val="0"/>
              <w:autoSpaceDN w:val="0"/>
              <w:adjustRightInd w:val="0"/>
              <w:jc w:val="both"/>
              <w:rPr>
                <w:rFonts w:cstheme="minorHAnsi"/>
                <w:bCs w:val="0"/>
                <w:sz w:val="16"/>
                <w:szCs w:val="16"/>
              </w:rPr>
            </w:pPr>
            <w:r w:rsidRPr="002D08E0">
              <w:rPr>
                <w:rFonts w:cstheme="minorHAnsi"/>
                <w:b w:val="0"/>
                <w:sz w:val="16"/>
                <w:szCs w:val="16"/>
              </w:rPr>
              <w:t xml:space="preserve">Notes: </w:t>
            </w:r>
          </w:p>
          <w:p w14:paraId="3A9A8D07" w14:textId="77777777" w:rsidR="00760072" w:rsidRDefault="00CC43D6" w:rsidP="00790D32">
            <w:pPr>
              <w:widowControl w:val="0"/>
              <w:autoSpaceDE w:val="0"/>
              <w:autoSpaceDN w:val="0"/>
              <w:adjustRightInd w:val="0"/>
              <w:jc w:val="both"/>
              <w:rPr>
                <w:rFonts w:cstheme="minorHAnsi"/>
                <w:bCs w:val="0"/>
                <w:sz w:val="16"/>
                <w:szCs w:val="16"/>
              </w:rPr>
            </w:pPr>
            <w:r w:rsidRPr="002D08E0">
              <w:rPr>
                <w:rFonts w:cstheme="minorHAnsi"/>
                <w:b w:val="0"/>
                <w:sz w:val="16"/>
                <w:szCs w:val="16"/>
              </w:rPr>
              <w:t>Mail survey costs calculated at £6,070. Internet Panel costs calculated at £2,660.</w:t>
            </w:r>
          </w:p>
          <w:p w14:paraId="3F74F203" w14:textId="178DEBC4" w:rsidR="00CC43D6" w:rsidRDefault="00CC43D6" w:rsidP="00790D32">
            <w:pPr>
              <w:widowControl w:val="0"/>
              <w:autoSpaceDE w:val="0"/>
              <w:autoSpaceDN w:val="0"/>
              <w:adjustRightInd w:val="0"/>
              <w:jc w:val="both"/>
              <w:rPr>
                <w:rFonts w:cstheme="minorHAnsi"/>
                <w:bCs w:val="0"/>
                <w:sz w:val="16"/>
                <w:szCs w:val="16"/>
              </w:rPr>
            </w:pPr>
            <w:r w:rsidRPr="002D08E0">
              <w:rPr>
                <w:rFonts w:cstheme="minorHAnsi"/>
                <w:b w:val="0"/>
                <w:sz w:val="16"/>
                <w:szCs w:val="16"/>
              </w:rPr>
              <w:t xml:space="preserve"> *** p&lt;0.01, ** p&lt;0.05, * p&lt;0.1</w:t>
            </w:r>
          </w:p>
          <w:p w14:paraId="27B2CD22" w14:textId="503C3E95" w:rsidR="001F2AE3" w:rsidRPr="002D08E0" w:rsidRDefault="001F2AE3" w:rsidP="00790D32">
            <w:pPr>
              <w:widowControl w:val="0"/>
              <w:autoSpaceDE w:val="0"/>
              <w:autoSpaceDN w:val="0"/>
              <w:adjustRightInd w:val="0"/>
              <w:jc w:val="both"/>
              <w:rPr>
                <w:rFonts w:cstheme="minorHAnsi"/>
                <w:b w:val="0"/>
                <w:sz w:val="16"/>
                <w:szCs w:val="16"/>
              </w:rPr>
            </w:pPr>
            <w:r>
              <w:rPr>
                <w:rFonts w:cstheme="minorHAnsi"/>
                <w:b w:val="0"/>
                <w:sz w:val="16"/>
                <w:szCs w:val="16"/>
              </w:rPr>
              <w:t>Full Sample includes all respondents; Restricted Sample includes only those who responded to all items (i.e. controls for item-response)</w:t>
            </w:r>
          </w:p>
          <w:p w14:paraId="047522EE" w14:textId="77777777" w:rsidR="00CC43D6" w:rsidRPr="002D08E0" w:rsidRDefault="00CC43D6" w:rsidP="00790D32">
            <w:pPr>
              <w:widowControl w:val="0"/>
              <w:autoSpaceDE w:val="0"/>
              <w:autoSpaceDN w:val="0"/>
              <w:adjustRightInd w:val="0"/>
              <w:jc w:val="both"/>
              <w:rPr>
                <w:rFonts w:cstheme="minorHAnsi"/>
                <w:b w:val="0"/>
                <w:sz w:val="16"/>
                <w:szCs w:val="16"/>
              </w:rPr>
            </w:pPr>
          </w:p>
        </w:tc>
      </w:tr>
    </w:tbl>
    <w:p w14:paraId="7BEF5604" w14:textId="77777777" w:rsidR="004C0A5F" w:rsidRDefault="00D265EF">
      <w:pPr>
        <w:rPr>
          <w:b/>
          <w:bCs/>
        </w:rPr>
      </w:pPr>
      <w:r>
        <w:rPr>
          <w:b/>
          <w:bCs/>
        </w:rPr>
        <w:br w:type="page"/>
      </w:r>
    </w:p>
    <w:tbl>
      <w:tblPr>
        <w:tblStyle w:val="LightShading1"/>
        <w:tblW w:w="5000" w:type="pct"/>
        <w:jc w:val="center"/>
        <w:tblLook w:val="04A0" w:firstRow="1" w:lastRow="0" w:firstColumn="1" w:lastColumn="0" w:noHBand="0" w:noVBand="1"/>
      </w:tblPr>
      <w:tblGrid>
        <w:gridCol w:w="2290"/>
        <w:gridCol w:w="1173"/>
        <w:gridCol w:w="1118"/>
        <w:gridCol w:w="1053"/>
        <w:gridCol w:w="1174"/>
        <w:gridCol w:w="2219"/>
      </w:tblGrid>
      <w:tr w:rsidR="004C0A5F" w:rsidRPr="00654F9D" w14:paraId="1EBF3F28" w14:textId="77777777" w:rsidTr="004C0A5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il"/>
            </w:tcBorders>
            <w:noWrap/>
            <w:hideMark/>
          </w:tcPr>
          <w:p w14:paraId="27C3D496" w14:textId="77777777" w:rsidR="004C0A5F" w:rsidRPr="00EB4239"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lastRenderedPageBreak/>
              <w:t>Table 2. Sample Characteristics for full samples: Comparison by mode</w:t>
            </w:r>
          </w:p>
        </w:tc>
      </w:tr>
      <w:tr w:rsidR="004C0A5F" w:rsidRPr="00654F9D" w14:paraId="71ED5721"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noWrap/>
            <w:hideMark/>
          </w:tcPr>
          <w:p w14:paraId="29E6B202"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1269" w:type="pct"/>
            <w:gridSpan w:val="2"/>
            <w:noWrap/>
            <w:vAlign w:val="center"/>
            <w:hideMark/>
          </w:tcPr>
          <w:p w14:paraId="1247AD5A" w14:textId="77777777" w:rsidR="004C0A5F" w:rsidRPr="00DD47F3"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Mail Survey</w:t>
            </w:r>
          </w:p>
        </w:tc>
        <w:tc>
          <w:tcPr>
            <w:tcW w:w="1233" w:type="pct"/>
            <w:gridSpan w:val="2"/>
            <w:noWrap/>
            <w:vAlign w:val="center"/>
            <w:hideMark/>
          </w:tcPr>
          <w:p w14:paraId="62D21921" w14:textId="77777777" w:rsidR="004C0A5F" w:rsidRPr="00DD47F3"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Internet Panel</w:t>
            </w:r>
          </w:p>
        </w:tc>
        <w:tc>
          <w:tcPr>
            <w:tcW w:w="1229" w:type="pct"/>
            <w:noWrap/>
            <w:vAlign w:val="center"/>
            <w:hideMark/>
          </w:tcPr>
          <w:p w14:paraId="311AF31C"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404CE0B6"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C6D9F1" w:themeFill="text2" w:themeFillTint="33"/>
            <w:noWrap/>
            <w:hideMark/>
          </w:tcPr>
          <w:p w14:paraId="393484A6"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650" w:type="pct"/>
            <w:shd w:val="clear" w:color="auto" w:fill="C6D9F1" w:themeFill="text2" w:themeFillTint="33"/>
            <w:noWrap/>
            <w:vAlign w:val="center"/>
            <w:hideMark/>
          </w:tcPr>
          <w:p w14:paraId="2ED1B14B"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654F9D">
              <w:rPr>
                <w:rFonts w:ascii="Calibri" w:eastAsia="Times New Roman" w:hAnsi="Calibri" w:cs="Calibri"/>
                <w:color w:val="000000"/>
                <w:sz w:val="18"/>
                <w:lang w:eastAsia="en-GB"/>
              </w:rPr>
              <w:t>Frequency</w:t>
            </w:r>
          </w:p>
          <w:p w14:paraId="3D8B4DAF"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(N=1,067)</w:t>
            </w:r>
          </w:p>
        </w:tc>
        <w:tc>
          <w:tcPr>
            <w:tcW w:w="619" w:type="pct"/>
            <w:shd w:val="clear" w:color="auto" w:fill="C6D9F1" w:themeFill="text2" w:themeFillTint="33"/>
            <w:noWrap/>
            <w:vAlign w:val="center"/>
            <w:hideMark/>
          </w:tcPr>
          <w:p w14:paraId="242FF856"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654F9D">
              <w:rPr>
                <w:rFonts w:ascii="Calibri" w:eastAsia="Times New Roman" w:hAnsi="Calibri" w:cs="Calibri"/>
                <w:color w:val="000000"/>
                <w:sz w:val="18"/>
                <w:lang w:eastAsia="en-GB"/>
              </w:rPr>
              <w:t>Percentage</w:t>
            </w:r>
          </w:p>
        </w:tc>
        <w:tc>
          <w:tcPr>
            <w:tcW w:w="583" w:type="pct"/>
            <w:shd w:val="clear" w:color="auto" w:fill="C6D9F1" w:themeFill="text2" w:themeFillTint="33"/>
            <w:noWrap/>
            <w:vAlign w:val="center"/>
            <w:hideMark/>
          </w:tcPr>
          <w:p w14:paraId="5F56B2D6"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654F9D">
              <w:rPr>
                <w:rFonts w:ascii="Calibri" w:eastAsia="Times New Roman" w:hAnsi="Calibri" w:cs="Calibri"/>
                <w:color w:val="000000"/>
                <w:sz w:val="18"/>
                <w:lang w:eastAsia="en-GB"/>
              </w:rPr>
              <w:t>Frequency</w:t>
            </w:r>
          </w:p>
          <w:p w14:paraId="1C17B368"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(N=302)</w:t>
            </w:r>
          </w:p>
        </w:tc>
        <w:tc>
          <w:tcPr>
            <w:tcW w:w="650" w:type="pct"/>
            <w:shd w:val="clear" w:color="auto" w:fill="C6D9F1" w:themeFill="text2" w:themeFillTint="33"/>
            <w:noWrap/>
            <w:vAlign w:val="center"/>
            <w:hideMark/>
          </w:tcPr>
          <w:p w14:paraId="544A5354"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sidRPr="00654F9D">
              <w:rPr>
                <w:rFonts w:ascii="Calibri" w:eastAsia="Times New Roman" w:hAnsi="Calibri" w:cs="Calibri"/>
                <w:color w:val="000000"/>
                <w:sz w:val="18"/>
                <w:lang w:eastAsia="en-GB"/>
              </w:rPr>
              <w:t>Percentage</w:t>
            </w:r>
          </w:p>
        </w:tc>
        <w:tc>
          <w:tcPr>
            <w:tcW w:w="1229" w:type="pct"/>
            <w:shd w:val="clear" w:color="auto" w:fill="C6D9F1" w:themeFill="text2" w:themeFillTint="33"/>
            <w:noWrap/>
            <w:vAlign w:val="center"/>
            <w:hideMark/>
          </w:tcPr>
          <w:p w14:paraId="426BA059"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 xml:space="preserve">Test </w:t>
            </w:r>
            <w:r w:rsidRPr="00654F9D">
              <w:rPr>
                <w:rFonts w:ascii="Calibri" w:eastAsia="Times New Roman" w:hAnsi="Calibri" w:cs="Calibri"/>
                <w:color w:val="000000"/>
                <w:sz w:val="18"/>
                <w:lang w:eastAsia="en-GB"/>
              </w:rPr>
              <w:t>Statistic (</w:t>
            </w:r>
            <w:r w:rsidRPr="00654F9D">
              <w:rPr>
                <w:rFonts w:ascii="Calibri" w:eastAsia="Times New Roman" w:hAnsi="Calibri" w:cs="Calibri"/>
                <w:i/>
                <w:iCs/>
                <w:color w:val="000000"/>
                <w:sz w:val="18"/>
                <w:lang w:eastAsia="en-GB"/>
              </w:rPr>
              <w:t>p</w:t>
            </w:r>
            <w:r w:rsidRPr="00654F9D">
              <w:rPr>
                <w:rFonts w:ascii="Calibri" w:eastAsia="Times New Roman" w:hAnsi="Calibri" w:cs="Calibri"/>
                <w:color w:val="000000"/>
                <w:sz w:val="18"/>
                <w:lang w:eastAsia="en-GB"/>
              </w:rPr>
              <w:t>-value)</w:t>
            </w:r>
          </w:p>
          <w:p w14:paraId="35F34036"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for proportions excluding</w:t>
            </w:r>
          </w:p>
          <w:p w14:paraId="4FF33534" w14:textId="76679EC2"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Missing Value obs</w:t>
            </w:r>
            <w:r w:rsidR="00871FA0">
              <w:rPr>
                <w:rFonts w:ascii="Calibri" w:eastAsia="Times New Roman" w:hAnsi="Calibri" w:cs="Calibri"/>
                <w:color w:val="000000"/>
                <w:sz w:val="18"/>
                <w:lang w:eastAsia="en-GB"/>
              </w:rPr>
              <w:t>ervations</w:t>
            </w:r>
          </w:p>
        </w:tc>
      </w:tr>
      <w:tr w:rsidR="004C0A5F" w:rsidRPr="00654F9D" w14:paraId="068C58C6"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auto"/>
            <w:noWrap/>
            <w:hideMark/>
          </w:tcPr>
          <w:p w14:paraId="60557145"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650" w:type="pct"/>
            <w:shd w:val="clear" w:color="auto" w:fill="auto"/>
            <w:noWrap/>
            <w:vAlign w:val="center"/>
            <w:hideMark/>
          </w:tcPr>
          <w:p w14:paraId="48E74506"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19" w:type="pct"/>
            <w:shd w:val="clear" w:color="auto" w:fill="auto"/>
            <w:noWrap/>
            <w:vAlign w:val="center"/>
            <w:hideMark/>
          </w:tcPr>
          <w:p w14:paraId="6B4FD2AA"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583" w:type="pct"/>
            <w:shd w:val="clear" w:color="auto" w:fill="auto"/>
            <w:noWrap/>
            <w:vAlign w:val="center"/>
            <w:hideMark/>
          </w:tcPr>
          <w:p w14:paraId="7051BBA4"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50" w:type="pct"/>
            <w:shd w:val="clear" w:color="auto" w:fill="auto"/>
            <w:noWrap/>
            <w:vAlign w:val="center"/>
            <w:hideMark/>
          </w:tcPr>
          <w:p w14:paraId="0A987466"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1229" w:type="pct"/>
            <w:shd w:val="clear" w:color="auto" w:fill="auto"/>
            <w:noWrap/>
            <w:vAlign w:val="center"/>
            <w:hideMark/>
          </w:tcPr>
          <w:p w14:paraId="15B61D3D"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58587ADA"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D9D9D9" w:themeFill="background1" w:themeFillShade="D9"/>
            <w:noWrap/>
            <w:hideMark/>
          </w:tcPr>
          <w:p w14:paraId="51364C77"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Gender</w:t>
            </w:r>
          </w:p>
        </w:tc>
        <w:tc>
          <w:tcPr>
            <w:tcW w:w="650" w:type="pct"/>
            <w:shd w:val="clear" w:color="auto" w:fill="D9D9D9" w:themeFill="background1" w:themeFillShade="D9"/>
            <w:noWrap/>
            <w:vAlign w:val="center"/>
            <w:hideMark/>
          </w:tcPr>
          <w:p w14:paraId="2B205556"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19" w:type="pct"/>
            <w:shd w:val="clear" w:color="auto" w:fill="D9D9D9" w:themeFill="background1" w:themeFillShade="D9"/>
            <w:noWrap/>
            <w:vAlign w:val="center"/>
            <w:hideMark/>
          </w:tcPr>
          <w:p w14:paraId="1276917F"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583" w:type="pct"/>
            <w:shd w:val="clear" w:color="auto" w:fill="D9D9D9" w:themeFill="background1" w:themeFillShade="D9"/>
            <w:noWrap/>
            <w:vAlign w:val="center"/>
            <w:hideMark/>
          </w:tcPr>
          <w:p w14:paraId="69B87306"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50" w:type="pct"/>
            <w:shd w:val="clear" w:color="auto" w:fill="D9D9D9" w:themeFill="background1" w:themeFillShade="D9"/>
            <w:noWrap/>
            <w:vAlign w:val="center"/>
            <w:hideMark/>
          </w:tcPr>
          <w:p w14:paraId="6421AEBB"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1229" w:type="pct"/>
            <w:shd w:val="clear" w:color="auto" w:fill="D9D9D9" w:themeFill="background1" w:themeFillShade="D9"/>
            <w:noWrap/>
            <w:vAlign w:val="center"/>
            <w:hideMark/>
          </w:tcPr>
          <w:p w14:paraId="7B3917F1"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640D9E71"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556DD23D"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Male</w:t>
            </w:r>
          </w:p>
        </w:tc>
        <w:tc>
          <w:tcPr>
            <w:tcW w:w="650" w:type="pct"/>
            <w:shd w:val="clear" w:color="auto" w:fill="FFFFFF" w:themeFill="background1"/>
            <w:noWrap/>
            <w:vAlign w:val="center"/>
            <w:hideMark/>
          </w:tcPr>
          <w:p w14:paraId="71274E37"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488</w:t>
            </w:r>
          </w:p>
        </w:tc>
        <w:tc>
          <w:tcPr>
            <w:tcW w:w="619" w:type="pct"/>
            <w:shd w:val="clear" w:color="auto" w:fill="FFFFFF" w:themeFill="background1"/>
            <w:noWrap/>
            <w:vAlign w:val="center"/>
            <w:hideMark/>
          </w:tcPr>
          <w:p w14:paraId="0BF08EF1"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45.74%</w:t>
            </w:r>
          </w:p>
        </w:tc>
        <w:tc>
          <w:tcPr>
            <w:tcW w:w="583" w:type="pct"/>
            <w:shd w:val="clear" w:color="auto" w:fill="FFFFFF" w:themeFill="background1"/>
            <w:noWrap/>
            <w:vAlign w:val="center"/>
            <w:hideMark/>
          </w:tcPr>
          <w:p w14:paraId="26A869E0"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155</w:t>
            </w:r>
          </w:p>
        </w:tc>
        <w:tc>
          <w:tcPr>
            <w:tcW w:w="650" w:type="pct"/>
            <w:shd w:val="clear" w:color="auto" w:fill="FFFFFF" w:themeFill="background1"/>
            <w:noWrap/>
            <w:vAlign w:val="center"/>
            <w:hideMark/>
          </w:tcPr>
          <w:p w14:paraId="25F2844D"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51.32%</w:t>
            </w:r>
          </w:p>
        </w:tc>
        <w:tc>
          <w:tcPr>
            <w:tcW w:w="1229" w:type="pct"/>
            <w:shd w:val="clear" w:color="auto" w:fill="FFFFFF" w:themeFill="background1"/>
            <w:noWrap/>
            <w:vAlign w:val="center"/>
            <w:hideMark/>
          </w:tcPr>
          <w:p w14:paraId="63CA5437"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104867F2"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7984346E"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Female</w:t>
            </w:r>
          </w:p>
        </w:tc>
        <w:tc>
          <w:tcPr>
            <w:tcW w:w="650" w:type="pct"/>
            <w:shd w:val="clear" w:color="auto" w:fill="FFFFFF" w:themeFill="background1"/>
            <w:noWrap/>
            <w:vAlign w:val="center"/>
            <w:hideMark/>
          </w:tcPr>
          <w:p w14:paraId="5FDC68EE"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555</w:t>
            </w:r>
          </w:p>
        </w:tc>
        <w:tc>
          <w:tcPr>
            <w:tcW w:w="619" w:type="pct"/>
            <w:shd w:val="clear" w:color="auto" w:fill="FFFFFF" w:themeFill="background1"/>
            <w:noWrap/>
            <w:vAlign w:val="center"/>
            <w:hideMark/>
          </w:tcPr>
          <w:p w14:paraId="25B24DCD"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52.01%</w:t>
            </w:r>
          </w:p>
        </w:tc>
        <w:tc>
          <w:tcPr>
            <w:tcW w:w="583" w:type="pct"/>
            <w:shd w:val="clear" w:color="auto" w:fill="FFFFFF" w:themeFill="background1"/>
            <w:noWrap/>
            <w:vAlign w:val="center"/>
            <w:hideMark/>
          </w:tcPr>
          <w:p w14:paraId="445F750F"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147</w:t>
            </w:r>
          </w:p>
        </w:tc>
        <w:tc>
          <w:tcPr>
            <w:tcW w:w="650" w:type="pct"/>
            <w:shd w:val="clear" w:color="auto" w:fill="FFFFFF" w:themeFill="background1"/>
            <w:noWrap/>
            <w:vAlign w:val="center"/>
            <w:hideMark/>
          </w:tcPr>
          <w:p w14:paraId="1D1A9426"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48.68%</w:t>
            </w:r>
          </w:p>
        </w:tc>
        <w:tc>
          <w:tcPr>
            <w:tcW w:w="1229" w:type="pct"/>
            <w:shd w:val="clear" w:color="auto" w:fill="FFFFFF" w:themeFill="background1"/>
            <w:noWrap/>
            <w:vAlign w:val="center"/>
            <w:hideMark/>
          </w:tcPr>
          <w:p w14:paraId="1FB22529" w14:textId="77777777" w:rsidR="004C0A5F" w:rsidRPr="00654F9D" w:rsidRDefault="007B00DE"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m:oMath>
              <m:sSup>
                <m:sSupPr>
                  <m:ctrlPr>
                    <w:rPr>
                      <w:rFonts w:ascii="Cambria Math" w:eastAsia="Times New Roman" w:hAnsi="Cambria Math" w:cs="Calibri"/>
                      <w:i/>
                      <w:color w:val="000000"/>
                      <w:sz w:val="18"/>
                      <w:lang w:eastAsia="en-GB"/>
                    </w:rPr>
                  </m:ctrlPr>
                </m:sSupPr>
                <m:e>
                  <m:r>
                    <w:rPr>
                      <w:rFonts w:ascii="Cambria Math" w:eastAsia="Times New Roman" w:hAnsi="Cambria Math" w:cs="Calibri"/>
                      <w:color w:val="000000"/>
                      <w:sz w:val="18"/>
                      <w:lang w:eastAsia="en-GB"/>
                    </w:rPr>
                    <m:t>χ</m:t>
                  </m:r>
                </m:e>
                <m:sup>
                  <m:r>
                    <w:rPr>
                      <w:rFonts w:ascii="Cambria Math" w:eastAsia="Times New Roman" w:hAnsi="Cambria Math" w:cs="Calibri"/>
                      <w:color w:val="000000"/>
                      <w:sz w:val="18"/>
                      <w:lang w:eastAsia="en-GB"/>
                    </w:rPr>
                    <m:t>2</m:t>
                  </m:r>
                </m:sup>
              </m:sSup>
              <m:r>
                <w:rPr>
                  <w:rFonts w:ascii="Cambria Math" w:eastAsia="Times New Roman" w:hAnsi="Cambria Math" w:cs="Calibri"/>
                  <w:color w:val="000000"/>
                  <w:sz w:val="18"/>
                  <w:lang w:eastAsia="en-GB"/>
                </w:rPr>
                <m:t xml:space="preserve"> = 1.93 (0.165</m:t>
              </m:r>
            </m:oMath>
            <w:r w:rsidR="004C0A5F">
              <w:rPr>
                <w:rFonts w:ascii="Calibri" w:eastAsia="Times New Roman" w:hAnsi="Calibri" w:cs="Calibri"/>
                <w:color w:val="000000"/>
                <w:sz w:val="18"/>
                <w:lang w:eastAsia="en-GB"/>
              </w:rPr>
              <w:t>)</w:t>
            </w:r>
          </w:p>
        </w:tc>
      </w:tr>
      <w:tr w:rsidR="004C0A5F" w:rsidRPr="00654F9D" w14:paraId="05FE1BD4"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tcPr>
          <w:p w14:paraId="44C85E6B" w14:textId="77777777" w:rsidR="004C0A5F" w:rsidRPr="00654F9D"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55DB0EDA"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24</w:t>
            </w:r>
          </w:p>
        </w:tc>
        <w:tc>
          <w:tcPr>
            <w:tcW w:w="619" w:type="pct"/>
            <w:shd w:val="clear" w:color="auto" w:fill="FFFFFF" w:themeFill="background1"/>
            <w:noWrap/>
            <w:vAlign w:val="center"/>
          </w:tcPr>
          <w:p w14:paraId="4FD5B52F"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2.25%</w:t>
            </w:r>
          </w:p>
        </w:tc>
        <w:tc>
          <w:tcPr>
            <w:tcW w:w="583" w:type="pct"/>
            <w:shd w:val="clear" w:color="auto" w:fill="FFFFFF" w:themeFill="background1"/>
            <w:noWrap/>
            <w:vAlign w:val="center"/>
          </w:tcPr>
          <w:p w14:paraId="5494ACCE"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w:t>
            </w:r>
          </w:p>
        </w:tc>
        <w:tc>
          <w:tcPr>
            <w:tcW w:w="650" w:type="pct"/>
            <w:shd w:val="clear" w:color="auto" w:fill="FFFFFF" w:themeFill="background1"/>
            <w:noWrap/>
            <w:vAlign w:val="center"/>
          </w:tcPr>
          <w:p w14:paraId="66B647C8"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0.00%</w:t>
            </w:r>
          </w:p>
        </w:tc>
        <w:tc>
          <w:tcPr>
            <w:tcW w:w="1229" w:type="pct"/>
            <w:shd w:val="clear" w:color="auto" w:fill="FFFFFF" w:themeFill="background1"/>
            <w:noWrap/>
            <w:vAlign w:val="center"/>
          </w:tcPr>
          <w:p w14:paraId="79ECA18A"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40BE8977"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auto"/>
            <w:noWrap/>
            <w:hideMark/>
          </w:tcPr>
          <w:p w14:paraId="007E4EB0"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650" w:type="pct"/>
            <w:shd w:val="clear" w:color="auto" w:fill="auto"/>
            <w:noWrap/>
            <w:vAlign w:val="center"/>
            <w:hideMark/>
          </w:tcPr>
          <w:p w14:paraId="089D7209"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19" w:type="pct"/>
            <w:shd w:val="clear" w:color="auto" w:fill="auto"/>
            <w:noWrap/>
            <w:vAlign w:val="center"/>
            <w:hideMark/>
          </w:tcPr>
          <w:p w14:paraId="1B2C6A50"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583" w:type="pct"/>
            <w:shd w:val="clear" w:color="auto" w:fill="auto"/>
            <w:noWrap/>
            <w:vAlign w:val="center"/>
            <w:hideMark/>
          </w:tcPr>
          <w:p w14:paraId="11F73008"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50" w:type="pct"/>
            <w:shd w:val="clear" w:color="auto" w:fill="auto"/>
            <w:noWrap/>
            <w:vAlign w:val="center"/>
            <w:hideMark/>
          </w:tcPr>
          <w:p w14:paraId="52FA5E23"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1229" w:type="pct"/>
            <w:shd w:val="clear" w:color="auto" w:fill="auto"/>
            <w:noWrap/>
            <w:vAlign w:val="center"/>
            <w:hideMark/>
          </w:tcPr>
          <w:p w14:paraId="69FA41E3"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01300746"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D9D9D9" w:themeFill="background1" w:themeFillShade="D9"/>
            <w:noWrap/>
            <w:hideMark/>
          </w:tcPr>
          <w:p w14:paraId="68AC7890"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Age</w:t>
            </w:r>
          </w:p>
        </w:tc>
        <w:tc>
          <w:tcPr>
            <w:tcW w:w="650" w:type="pct"/>
            <w:shd w:val="clear" w:color="auto" w:fill="D9D9D9" w:themeFill="background1" w:themeFillShade="D9"/>
            <w:noWrap/>
            <w:vAlign w:val="center"/>
            <w:hideMark/>
          </w:tcPr>
          <w:p w14:paraId="3B9A2074"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19" w:type="pct"/>
            <w:shd w:val="clear" w:color="auto" w:fill="D9D9D9" w:themeFill="background1" w:themeFillShade="D9"/>
            <w:noWrap/>
            <w:vAlign w:val="center"/>
            <w:hideMark/>
          </w:tcPr>
          <w:p w14:paraId="22DBCA73"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583" w:type="pct"/>
            <w:shd w:val="clear" w:color="auto" w:fill="D9D9D9" w:themeFill="background1" w:themeFillShade="D9"/>
            <w:noWrap/>
            <w:vAlign w:val="center"/>
            <w:hideMark/>
          </w:tcPr>
          <w:p w14:paraId="64F25C1E"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50" w:type="pct"/>
            <w:shd w:val="clear" w:color="auto" w:fill="D9D9D9" w:themeFill="background1" w:themeFillShade="D9"/>
            <w:noWrap/>
            <w:vAlign w:val="center"/>
            <w:hideMark/>
          </w:tcPr>
          <w:p w14:paraId="40C4C988"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1229" w:type="pct"/>
            <w:shd w:val="clear" w:color="auto" w:fill="D9D9D9" w:themeFill="background1" w:themeFillShade="D9"/>
            <w:noWrap/>
            <w:vAlign w:val="center"/>
            <w:hideMark/>
          </w:tcPr>
          <w:p w14:paraId="5874500E"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68BB2AC4"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2A93C845"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Under 35 Years</w:t>
            </w:r>
          </w:p>
        </w:tc>
        <w:tc>
          <w:tcPr>
            <w:tcW w:w="650" w:type="pct"/>
            <w:shd w:val="clear" w:color="auto" w:fill="FFFFFF" w:themeFill="background1"/>
            <w:noWrap/>
            <w:vAlign w:val="center"/>
            <w:hideMark/>
          </w:tcPr>
          <w:p w14:paraId="0276CF9F"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168</w:t>
            </w:r>
          </w:p>
        </w:tc>
        <w:tc>
          <w:tcPr>
            <w:tcW w:w="619" w:type="pct"/>
            <w:shd w:val="clear" w:color="auto" w:fill="FFFFFF" w:themeFill="background1"/>
            <w:noWrap/>
            <w:vAlign w:val="center"/>
            <w:hideMark/>
          </w:tcPr>
          <w:p w14:paraId="2307A97E"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15.75%</w:t>
            </w:r>
          </w:p>
        </w:tc>
        <w:tc>
          <w:tcPr>
            <w:tcW w:w="583" w:type="pct"/>
            <w:shd w:val="clear" w:color="auto" w:fill="FFFFFF" w:themeFill="background1"/>
            <w:noWrap/>
            <w:vAlign w:val="center"/>
            <w:hideMark/>
          </w:tcPr>
          <w:p w14:paraId="77FE14BC"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49</w:t>
            </w:r>
          </w:p>
        </w:tc>
        <w:tc>
          <w:tcPr>
            <w:tcW w:w="650" w:type="pct"/>
            <w:shd w:val="clear" w:color="auto" w:fill="FFFFFF" w:themeFill="background1"/>
            <w:noWrap/>
            <w:vAlign w:val="center"/>
            <w:hideMark/>
          </w:tcPr>
          <w:p w14:paraId="696E7435"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16.23%</w:t>
            </w:r>
          </w:p>
        </w:tc>
        <w:tc>
          <w:tcPr>
            <w:tcW w:w="1229" w:type="pct"/>
            <w:shd w:val="clear" w:color="auto" w:fill="FFFFFF" w:themeFill="background1"/>
            <w:noWrap/>
            <w:vAlign w:val="center"/>
            <w:hideMark/>
          </w:tcPr>
          <w:p w14:paraId="4D6CF9E2"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482EF59C"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6F648EF8"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35 to 44 Years</w:t>
            </w:r>
          </w:p>
        </w:tc>
        <w:tc>
          <w:tcPr>
            <w:tcW w:w="650" w:type="pct"/>
            <w:shd w:val="clear" w:color="auto" w:fill="FFFFFF" w:themeFill="background1"/>
            <w:noWrap/>
            <w:vAlign w:val="center"/>
            <w:hideMark/>
          </w:tcPr>
          <w:p w14:paraId="7FCDC444"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151</w:t>
            </w:r>
          </w:p>
        </w:tc>
        <w:tc>
          <w:tcPr>
            <w:tcW w:w="619" w:type="pct"/>
            <w:shd w:val="clear" w:color="auto" w:fill="FFFFFF" w:themeFill="background1"/>
            <w:noWrap/>
            <w:vAlign w:val="center"/>
            <w:hideMark/>
          </w:tcPr>
          <w:p w14:paraId="13EF4E6E"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14.15%</w:t>
            </w:r>
          </w:p>
        </w:tc>
        <w:tc>
          <w:tcPr>
            <w:tcW w:w="583" w:type="pct"/>
            <w:shd w:val="clear" w:color="auto" w:fill="FFFFFF" w:themeFill="background1"/>
            <w:noWrap/>
            <w:vAlign w:val="center"/>
            <w:hideMark/>
          </w:tcPr>
          <w:p w14:paraId="5EA090D3"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52</w:t>
            </w:r>
          </w:p>
        </w:tc>
        <w:tc>
          <w:tcPr>
            <w:tcW w:w="650" w:type="pct"/>
            <w:shd w:val="clear" w:color="auto" w:fill="FFFFFF" w:themeFill="background1"/>
            <w:noWrap/>
            <w:vAlign w:val="center"/>
            <w:hideMark/>
          </w:tcPr>
          <w:p w14:paraId="50E0D7B3"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17.22%</w:t>
            </w:r>
          </w:p>
        </w:tc>
        <w:tc>
          <w:tcPr>
            <w:tcW w:w="1229" w:type="pct"/>
            <w:shd w:val="clear" w:color="auto" w:fill="FFFFFF" w:themeFill="background1"/>
            <w:noWrap/>
            <w:vAlign w:val="center"/>
            <w:hideMark/>
          </w:tcPr>
          <w:p w14:paraId="5CBFE131"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0DB2E8CE"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4C912F39"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45 to 54 years</w:t>
            </w:r>
          </w:p>
        </w:tc>
        <w:tc>
          <w:tcPr>
            <w:tcW w:w="650" w:type="pct"/>
            <w:shd w:val="clear" w:color="auto" w:fill="FFFFFF" w:themeFill="background1"/>
            <w:noWrap/>
            <w:vAlign w:val="center"/>
            <w:hideMark/>
          </w:tcPr>
          <w:p w14:paraId="78CD7778"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230</w:t>
            </w:r>
          </w:p>
        </w:tc>
        <w:tc>
          <w:tcPr>
            <w:tcW w:w="619" w:type="pct"/>
            <w:shd w:val="clear" w:color="auto" w:fill="FFFFFF" w:themeFill="background1"/>
            <w:noWrap/>
            <w:vAlign w:val="center"/>
            <w:hideMark/>
          </w:tcPr>
          <w:p w14:paraId="7D6D27A8"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21.56%</w:t>
            </w:r>
          </w:p>
        </w:tc>
        <w:tc>
          <w:tcPr>
            <w:tcW w:w="583" w:type="pct"/>
            <w:shd w:val="clear" w:color="auto" w:fill="FFFFFF" w:themeFill="background1"/>
            <w:noWrap/>
            <w:vAlign w:val="center"/>
            <w:hideMark/>
          </w:tcPr>
          <w:p w14:paraId="5F975BFA"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65</w:t>
            </w:r>
          </w:p>
        </w:tc>
        <w:tc>
          <w:tcPr>
            <w:tcW w:w="650" w:type="pct"/>
            <w:shd w:val="clear" w:color="auto" w:fill="FFFFFF" w:themeFill="background1"/>
            <w:noWrap/>
            <w:vAlign w:val="center"/>
            <w:hideMark/>
          </w:tcPr>
          <w:p w14:paraId="4CB08114"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21.52%</w:t>
            </w:r>
          </w:p>
        </w:tc>
        <w:tc>
          <w:tcPr>
            <w:tcW w:w="1229" w:type="pct"/>
            <w:shd w:val="clear" w:color="auto" w:fill="FFFFFF" w:themeFill="background1"/>
            <w:noWrap/>
            <w:vAlign w:val="center"/>
            <w:hideMark/>
          </w:tcPr>
          <w:p w14:paraId="2A54AE64"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3C41081F"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2399DC56"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55 to 64 Years</w:t>
            </w:r>
          </w:p>
        </w:tc>
        <w:tc>
          <w:tcPr>
            <w:tcW w:w="650" w:type="pct"/>
            <w:shd w:val="clear" w:color="auto" w:fill="FFFFFF" w:themeFill="background1"/>
            <w:noWrap/>
            <w:vAlign w:val="center"/>
            <w:hideMark/>
          </w:tcPr>
          <w:p w14:paraId="60A69D3E"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220</w:t>
            </w:r>
          </w:p>
        </w:tc>
        <w:tc>
          <w:tcPr>
            <w:tcW w:w="619" w:type="pct"/>
            <w:shd w:val="clear" w:color="auto" w:fill="FFFFFF" w:themeFill="background1"/>
            <w:noWrap/>
            <w:vAlign w:val="center"/>
            <w:hideMark/>
          </w:tcPr>
          <w:p w14:paraId="72EB30BB"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20.62%</w:t>
            </w:r>
          </w:p>
        </w:tc>
        <w:tc>
          <w:tcPr>
            <w:tcW w:w="583" w:type="pct"/>
            <w:shd w:val="clear" w:color="auto" w:fill="FFFFFF" w:themeFill="background1"/>
            <w:noWrap/>
            <w:vAlign w:val="center"/>
            <w:hideMark/>
          </w:tcPr>
          <w:p w14:paraId="43B974A3"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104</w:t>
            </w:r>
          </w:p>
        </w:tc>
        <w:tc>
          <w:tcPr>
            <w:tcW w:w="650" w:type="pct"/>
            <w:shd w:val="clear" w:color="auto" w:fill="FFFFFF" w:themeFill="background1"/>
            <w:noWrap/>
            <w:vAlign w:val="center"/>
            <w:hideMark/>
          </w:tcPr>
          <w:p w14:paraId="3CBC710C"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34.44%</w:t>
            </w:r>
          </w:p>
        </w:tc>
        <w:tc>
          <w:tcPr>
            <w:tcW w:w="1229" w:type="pct"/>
            <w:shd w:val="clear" w:color="auto" w:fill="FFFFFF" w:themeFill="background1"/>
            <w:noWrap/>
            <w:vAlign w:val="center"/>
            <w:hideMark/>
          </w:tcPr>
          <w:p w14:paraId="2449BF6A"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6C78D08B"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25E15319"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Over 64</w:t>
            </w:r>
            <w:r w:rsidRPr="00654F9D">
              <w:rPr>
                <w:rFonts w:ascii="Calibri" w:eastAsia="Times New Roman" w:hAnsi="Calibri" w:cs="Calibri"/>
                <w:b w:val="0"/>
                <w:color w:val="000000"/>
                <w:sz w:val="18"/>
                <w:lang w:eastAsia="en-GB"/>
              </w:rPr>
              <w:t xml:space="preserve"> Years</w:t>
            </w:r>
          </w:p>
        </w:tc>
        <w:tc>
          <w:tcPr>
            <w:tcW w:w="650" w:type="pct"/>
            <w:shd w:val="clear" w:color="auto" w:fill="FFFFFF" w:themeFill="background1"/>
            <w:noWrap/>
            <w:vAlign w:val="center"/>
            <w:hideMark/>
          </w:tcPr>
          <w:p w14:paraId="503DA4A6"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291</w:t>
            </w:r>
          </w:p>
        </w:tc>
        <w:tc>
          <w:tcPr>
            <w:tcW w:w="619" w:type="pct"/>
            <w:shd w:val="clear" w:color="auto" w:fill="FFFFFF" w:themeFill="background1"/>
            <w:noWrap/>
            <w:vAlign w:val="center"/>
            <w:hideMark/>
          </w:tcPr>
          <w:p w14:paraId="67E2417B"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27.27%</w:t>
            </w:r>
          </w:p>
        </w:tc>
        <w:tc>
          <w:tcPr>
            <w:tcW w:w="583" w:type="pct"/>
            <w:shd w:val="clear" w:color="auto" w:fill="FFFFFF" w:themeFill="background1"/>
            <w:noWrap/>
            <w:vAlign w:val="center"/>
            <w:hideMark/>
          </w:tcPr>
          <w:p w14:paraId="6DF6E8F8"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32</w:t>
            </w:r>
          </w:p>
        </w:tc>
        <w:tc>
          <w:tcPr>
            <w:tcW w:w="650" w:type="pct"/>
            <w:shd w:val="clear" w:color="auto" w:fill="FFFFFF" w:themeFill="background1"/>
            <w:noWrap/>
            <w:vAlign w:val="center"/>
            <w:hideMark/>
          </w:tcPr>
          <w:p w14:paraId="34545167"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10.60%</w:t>
            </w:r>
          </w:p>
        </w:tc>
        <w:tc>
          <w:tcPr>
            <w:tcW w:w="1229" w:type="pct"/>
            <w:shd w:val="clear" w:color="auto" w:fill="FFFFFF" w:themeFill="background1"/>
            <w:noWrap/>
            <w:vAlign w:val="center"/>
            <w:hideMark/>
          </w:tcPr>
          <w:p w14:paraId="21C3B80F" w14:textId="77777777" w:rsidR="004C0A5F" w:rsidRPr="00654F9D" w:rsidRDefault="007B00DE"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m:oMath>
              <m:sSup>
                <m:sSupPr>
                  <m:ctrlPr>
                    <w:rPr>
                      <w:rFonts w:ascii="Cambria Math" w:eastAsia="Times New Roman" w:hAnsi="Cambria Math" w:cs="Calibri"/>
                      <w:i/>
                      <w:color w:val="000000"/>
                      <w:sz w:val="18"/>
                      <w:lang w:eastAsia="en-GB"/>
                    </w:rPr>
                  </m:ctrlPr>
                </m:sSupPr>
                <m:e>
                  <m:r>
                    <w:rPr>
                      <w:rFonts w:ascii="Cambria Math" w:eastAsia="Times New Roman" w:hAnsi="Cambria Math" w:cs="Calibri"/>
                      <w:color w:val="000000"/>
                      <w:sz w:val="18"/>
                      <w:lang w:eastAsia="en-GB"/>
                    </w:rPr>
                    <m:t>χ</m:t>
                  </m:r>
                </m:e>
                <m:sup>
                  <m:r>
                    <w:rPr>
                      <w:rFonts w:ascii="Cambria Math" w:eastAsia="Times New Roman" w:hAnsi="Cambria Math" w:cs="Calibri"/>
                      <w:color w:val="000000"/>
                      <w:sz w:val="18"/>
                      <w:lang w:eastAsia="en-GB"/>
                    </w:rPr>
                    <m:t>2</m:t>
                  </m:r>
                </m:sup>
              </m:sSup>
              <m:r>
                <m:rPr>
                  <m:sty m:val="p"/>
                </m:rPr>
                <w:rPr>
                  <w:rFonts w:ascii="Cambria Math" w:eastAsia="Times New Roman" w:hAnsi="Cambria Math" w:cs="Calibri"/>
                  <w:color w:val="000000"/>
                  <w:sz w:val="18"/>
                  <w:lang w:eastAsia="en-GB"/>
                </w:rPr>
                <m:t xml:space="preserve"> = 48.1 (0.001)</m:t>
              </m:r>
            </m:oMath>
            <w:r w:rsidR="004C0A5F">
              <w:rPr>
                <w:rFonts w:ascii="Calibri" w:eastAsia="Times New Roman" w:hAnsi="Calibri" w:cs="Calibri"/>
                <w:color w:val="000000"/>
                <w:sz w:val="18"/>
                <w:lang w:eastAsia="en-GB"/>
              </w:rPr>
              <w:t xml:space="preserve"> ***</w:t>
            </w:r>
          </w:p>
        </w:tc>
      </w:tr>
      <w:tr w:rsidR="004C0A5F" w:rsidRPr="00654F9D" w14:paraId="3E96B95B"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tcPr>
          <w:p w14:paraId="71E54E11" w14:textId="77777777" w:rsidR="004C0A5F"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04F0DFD6"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7</w:t>
            </w:r>
          </w:p>
        </w:tc>
        <w:tc>
          <w:tcPr>
            <w:tcW w:w="619" w:type="pct"/>
            <w:shd w:val="clear" w:color="auto" w:fill="FFFFFF" w:themeFill="background1"/>
            <w:noWrap/>
            <w:vAlign w:val="center"/>
          </w:tcPr>
          <w:p w14:paraId="27C7B962"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0.66%</w:t>
            </w:r>
          </w:p>
        </w:tc>
        <w:tc>
          <w:tcPr>
            <w:tcW w:w="583" w:type="pct"/>
            <w:shd w:val="clear" w:color="auto" w:fill="FFFFFF" w:themeFill="background1"/>
            <w:noWrap/>
            <w:vAlign w:val="center"/>
          </w:tcPr>
          <w:p w14:paraId="341FB7A0"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w:t>
            </w:r>
          </w:p>
        </w:tc>
        <w:tc>
          <w:tcPr>
            <w:tcW w:w="650" w:type="pct"/>
            <w:shd w:val="clear" w:color="auto" w:fill="FFFFFF" w:themeFill="background1"/>
            <w:noWrap/>
            <w:vAlign w:val="center"/>
          </w:tcPr>
          <w:p w14:paraId="3FD4327E"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0.00%</w:t>
            </w:r>
          </w:p>
        </w:tc>
        <w:tc>
          <w:tcPr>
            <w:tcW w:w="1229" w:type="pct"/>
            <w:shd w:val="clear" w:color="auto" w:fill="FFFFFF" w:themeFill="background1"/>
            <w:noWrap/>
            <w:vAlign w:val="center"/>
          </w:tcPr>
          <w:p w14:paraId="4AA1DC8C"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4A4506A0"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tcBorders>
              <w:bottom w:val="nil"/>
            </w:tcBorders>
            <w:shd w:val="clear" w:color="auto" w:fill="FFFFFF" w:themeFill="background1"/>
            <w:noWrap/>
            <w:hideMark/>
          </w:tcPr>
          <w:p w14:paraId="3751B160"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650" w:type="pct"/>
            <w:tcBorders>
              <w:bottom w:val="nil"/>
            </w:tcBorders>
            <w:shd w:val="clear" w:color="auto" w:fill="FFFFFF" w:themeFill="background1"/>
            <w:noWrap/>
            <w:vAlign w:val="center"/>
            <w:hideMark/>
          </w:tcPr>
          <w:p w14:paraId="540E7722"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19" w:type="pct"/>
            <w:tcBorders>
              <w:bottom w:val="nil"/>
            </w:tcBorders>
            <w:shd w:val="clear" w:color="auto" w:fill="FFFFFF" w:themeFill="background1"/>
            <w:noWrap/>
            <w:vAlign w:val="center"/>
            <w:hideMark/>
          </w:tcPr>
          <w:p w14:paraId="49FD233A"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583" w:type="pct"/>
            <w:tcBorders>
              <w:bottom w:val="nil"/>
            </w:tcBorders>
            <w:shd w:val="clear" w:color="auto" w:fill="FFFFFF" w:themeFill="background1"/>
            <w:noWrap/>
            <w:vAlign w:val="center"/>
            <w:hideMark/>
          </w:tcPr>
          <w:p w14:paraId="0F3D33AD"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50" w:type="pct"/>
            <w:tcBorders>
              <w:bottom w:val="nil"/>
            </w:tcBorders>
            <w:shd w:val="clear" w:color="auto" w:fill="FFFFFF" w:themeFill="background1"/>
            <w:noWrap/>
            <w:vAlign w:val="center"/>
            <w:hideMark/>
          </w:tcPr>
          <w:p w14:paraId="39F431E4"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1229" w:type="pct"/>
            <w:tcBorders>
              <w:bottom w:val="nil"/>
            </w:tcBorders>
            <w:shd w:val="clear" w:color="auto" w:fill="FFFFFF" w:themeFill="background1"/>
            <w:noWrap/>
            <w:vAlign w:val="center"/>
            <w:hideMark/>
          </w:tcPr>
          <w:p w14:paraId="682ABA96"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381C4305"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tcBorders>
              <w:top w:val="nil"/>
              <w:bottom w:val="nil"/>
            </w:tcBorders>
            <w:shd w:val="clear" w:color="auto" w:fill="D9D9D9" w:themeFill="background1" w:themeFillShade="D9"/>
            <w:noWrap/>
            <w:hideMark/>
          </w:tcPr>
          <w:p w14:paraId="551C04CF"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Employment</w:t>
            </w:r>
          </w:p>
        </w:tc>
        <w:tc>
          <w:tcPr>
            <w:tcW w:w="650" w:type="pct"/>
            <w:tcBorders>
              <w:top w:val="nil"/>
              <w:bottom w:val="nil"/>
            </w:tcBorders>
            <w:shd w:val="clear" w:color="auto" w:fill="D9D9D9" w:themeFill="background1" w:themeFillShade="D9"/>
            <w:noWrap/>
            <w:vAlign w:val="center"/>
            <w:hideMark/>
          </w:tcPr>
          <w:p w14:paraId="2EF16D7D"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19" w:type="pct"/>
            <w:tcBorders>
              <w:top w:val="nil"/>
              <w:bottom w:val="nil"/>
            </w:tcBorders>
            <w:shd w:val="clear" w:color="auto" w:fill="D9D9D9" w:themeFill="background1" w:themeFillShade="D9"/>
            <w:noWrap/>
            <w:vAlign w:val="center"/>
            <w:hideMark/>
          </w:tcPr>
          <w:p w14:paraId="7F022AA6"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583" w:type="pct"/>
            <w:tcBorders>
              <w:top w:val="nil"/>
              <w:bottom w:val="nil"/>
            </w:tcBorders>
            <w:shd w:val="clear" w:color="auto" w:fill="D9D9D9" w:themeFill="background1" w:themeFillShade="D9"/>
            <w:noWrap/>
            <w:vAlign w:val="center"/>
            <w:hideMark/>
          </w:tcPr>
          <w:p w14:paraId="112B2522"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50" w:type="pct"/>
            <w:tcBorders>
              <w:top w:val="nil"/>
              <w:bottom w:val="nil"/>
            </w:tcBorders>
            <w:shd w:val="clear" w:color="auto" w:fill="D9D9D9" w:themeFill="background1" w:themeFillShade="D9"/>
            <w:noWrap/>
            <w:vAlign w:val="center"/>
            <w:hideMark/>
          </w:tcPr>
          <w:p w14:paraId="3F3C4286"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1229" w:type="pct"/>
            <w:tcBorders>
              <w:top w:val="nil"/>
              <w:bottom w:val="nil"/>
            </w:tcBorders>
            <w:shd w:val="clear" w:color="auto" w:fill="D9D9D9" w:themeFill="background1" w:themeFillShade="D9"/>
            <w:noWrap/>
            <w:vAlign w:val="center"/>
            <w:hideMark/>
          </w:tcPr>
          <w:p w14:paraId="05D0D8DD"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68029C52"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tcBorders>
              <w:top w:val="nil"/>
            </w:tcBorders>
            <w:shd w:val="clear" w:color="auto" w:fill="FFFFFF" w:themeFill="background1"/>
            <w:noWrap/>
            <w:hideMark/>
          </w:tcPr>
          <w:p w14:paraId="2F43DB27"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Part-time</w:t>
            </w:r>
          </w:p>
        </w:tc>
        <w:tc>
          <w:tcPr>
            <w:tcW w:w="650" w:type="pct"/>
            <w:tcBorders>
              <w:top w:val="nil"/>
            </w:tcBorders>
            <w:shd w:val="clear" w:color="auto" w:fill="FFFFFF" w:themeFill="background1"/>
            <w:noWrap/>
            <w:vAlign w:val="center"/>
            <w:hideMark/>
          </w:tcPr>
          <w:p w14:paraId="593B33D2"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165</w:t>
            </w:r>
          </w:p>
        </w:tc>
        <w:tc>
          <w:tcPr>
            <w:tcW w:w="619" w:type="pct"/>
            <w:tcBorders>
              <w:top w:val="nil"/>
            </w:tcBorders>
            <w:shd w:val="clear" w:color="auto" w:fill="FFFFFF" w:themeFill="background1"/>
            <w:noWrap/>
            <w:vAlign w:val="center"/>
            <w:hideMark/>
          </w:tcPr>
          <w:p w14:paraId="4F3FD229"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15.46%</w:t>
            </w:r>
          </w:p>
        </w:tc>
        <w:tc>
          <w:tcPr>
            <w:tcW w:w="583" w:type="pct"/>
            <w:tcBorders>
              <w:top w:val="nil"/>
            </w:tcBorders>
            <w:shd w:val="clear" w:color="auto" w:fill="FFFFFF" w:themeFill="background1"/>
            <w:noWrap/>
            <w:vAlign w:val="center"/>
            <w:hideMark/>
          </w:tcPr>
          <w:p w14:paraId="5E6E44B0"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58</w:t>
            </w:r>
          </w:p>
        </w:tc>
        <w:tc>
          <w:tcPr>
            <w:tcW w:w="650" w:type="pct"/>
            <w:tcBorders>
              <w:top w:val="nil"/>
            </w:tcBorders>
            <w:shd w:val="clear" w:color="auto" w:fill="FFFFFF" w:themeFill="background1"/>
            <w:noWrap/>
            <w:vAlign w:val="center"/>
            <w:hideMark/>
          </w:tcPr>
          <w:p w14:paraId="474DECF4"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19.21%</w:t>
            </w:r>
          </w:p>
        </w:tc>
        <w:tc>
          <w:tcPr>
            <w:tcW w:w="1229" w:type="pct"/>
            <w:tcBorders>
              <w:top w:val="nil"/>
            </w:tcBorders>
            <w:shd w:val="clear" w:color="auto" w:fill="FFFFFF" w:themeFill="background1"/>
            <w:noWrap/>
            <w:vAlign w:val="center"/>
            <w:hideMark/>
          </w:tcPr>
          <w:p w14:paraId="13881E64"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15B4CD9E"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4733E642"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Full-time</w:t>
            </w:r>
          </w:p>
        </w:tc>
        <w:tc>
          <w:tcPr>
            <w:tcW w:w="650" w:type="pct"/>
            <w:shd w:val="clear" w:color="auto" w:fill="FFFFFF" w:themeFill="background1"/>
            <w:noWrap/>
            <w:vAlign w:val="center"/>
            <w:hideMark/>
          </w:tcPr>
          <w:p w14:paraId="2D153E1B"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437</w:t>
            </w:r>
          </w:p>
        </w:tc>
        <w:tc>
          <w:tcPr>
            <w:tcW w:w="619" w:type="pct"/>
            <w:shd w:val="clear" w:color="auto" w:fill="FFFFFF" w:themeFill="background1"/>
            <w:noWrap/>
            <w:vAlign w:val="center"/>
            <w:hideMark/>
          </w:tcPr>
          <w:p w14:paraId="22FC5A44"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40.96%</w:t>
            </w:r>
          </w:p>
        </w:tc>
        <w:tc>
          <w:tcPr>
            <w:tcW w:w="583" w:type="pct"/>
            <w:shd w:val="clear" w:color="auto" w:fill="FFFFFF" w:themeFill="background1"/>
            <w:noWrap/>
            <w:vAlign w:val="center"/>
            <w:hideMark/>
          </w:tcPr>
          <w:p w14:paraId="461FAEFB"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114</w:t>
            </w:r>
          </w:p>
        </w:tc>
        <w:tc>
          <w:tcPr>
            <w:tcW w:w="650" w:type="pct"/>
            <w:shd w:val="clear" w:color="auto" w:fill="FFFFFF" w:themeFill="background1"/>
            <w:noWrap/>
            <w:vAlign w:val="center"/>
            <w:hideMark/>
          </w:tcPr>
          <w:p w14:paraId="4888A993"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37.75%</w:t>
            </w:r>
          </w:p>
        </w:tc>
        <w:tc>
          <w:tcPr>
            <w:tcW w:w="1229" w:type="pct"/>
            <w:shd w:val="clear" w:color="auto" w:fill="FFFFFF" w:themeFill="background1"/>
            <w:noWrap/>
            <w:vAlign w:val="center"/>
            <w:hideMark/>
          </w:tcPr>
          <w:p w14:paraId="3DDE56CD"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59916F19"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5440E364"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Unemployed</w:t>
            </w:r>
          </w:p>
        </w:tc>
        <w:tc>
          <w:tcPr>
            <w:tcW w:w="650" w:type="pct"/>
            <w:shd w:val="clear" w:color="auto" w:fill="FFFFFF" w:themeFill="background1"/>
            <w:noWrap/>
            <w:vAlign w:val="center"/>
            <w:hideMark/>
          </w:tcPr>
          <w:p w14:paraId="5860479F"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40</w:t>
            </w:r>
          </w:p>
        </w:tc>
        <w:tc>
          <w:tcPr>
            <w:tcW w:w="619" w:type="pct"/>
            <w:shd w:val="clear" w:color="auto" w:fill="FFFFFF" w:themeFill="background1"/>
            <w:noWrap/>
            <w:vAlign w:val="center"/>
            <w:hideMark/>
          </w:tcPr>
          <w:p w14:paraId="00A885DE"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3.75%</w:t>
            </w:r>
          </w:p>
        </w:tc>
        <w:tc>
          <w:tcPr>
            <w:tcW w:w="583" w:type="pct"/>
            <w:shd w:val="clear" w:color="auto" w:fill="FFFFFF" w:themeFill="background1"/>
            <w:noWrap/>
            <w:vAlign w:val="center"/>
            <w:hideMark/>
          </w:tcPr>
          <w:p w14:paraId="5C2446BA"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14</w:t>
            </w:r>
          </w:p>
        </w:tc>
        <w:tc>
          <w:tcPr>
            <w:tcW w:w="650" w:type="pct"/>
            <w:shd w:val="clear" w:color="auto" w:fill="FFFFFF" w:themeFill="background1"/>
            <w:noWrap/>
            <w:vAlign w:val="center"/>
            <w:hideMark/>
          </w:tcPr>
          <w:p w14:paraId="76BA266F"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4.64%</w:t>
            </w:r>
          </w:p>
        </w:tc>
        <w:tc>
          <w:tcPr>
            <w:tcW w:w="1229" w:type="pct"/>
            <w:shd w:val="clear" w:color="auto" w:fill="FFFFFF" w:themeFill="background1"/>
            <w:noWrap/>
            <w:vAlign w:val="center"/>
            <w:hideMark/>
          </w:tcPr>
          <w:p w14:paraId="5E6165F6"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232839AE"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3B5FFF07"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Retired</w:t>
            </w:r>
          </w:p>
        </w:tc>
        <w:tc>
          <w:tcPr>
            <w:tcW w:w="650" w:type="pct"/>
            <w:shd w:val="clear" w:color="auto" w:fill="FFFFFF" w:themeFill="background1"/>
            <w:noWrap/>
            <w:vAlign w:val="center"/>
            <w:hideMark/>
          </w:tcPr>
          <w:p w14:paraId="6CC78D6D"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307</w:t>
            </w:r>
          </w:p>
        </w:tc>
        <w:tc>
          <w:tcPr>
            <w:tcW w:w="619" w:type="pct"/>
            <w:shd w:val="clear" w:color="auto" w:fill="FFFFFF" w:themeFill="background1"/>
            <w:noWrap/>
            <w:vAlign w:val="center"/>
            <w:hideMark/>
          </w:tcPr>
          <w:p w14:paraId="3E897F4A"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28.77%</w:t>
            </w:r>
          </w:p>
        </w:tc>
        <w:tc>
          <w:tcPr>
            <w:tcW w:w="583" w:type="pct"/>
            <w:shd w:val="clear" w:color="auto" w:fill="FFFFFF" w:themeFill="background1"/>
            <w:noWrap/>
            <w:vAlign w:val="center"/>
            <w:hideMark/>
          </w:tcPr>
          <w:p w14:paraId="3BE51AEA"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76</w:t>
            </w:r>
          </w:p>
        </w:tc>
        <w:tc>
          <w:tcPr>
            <w:tcW w:w="650" w:type="pct"/>
            <w:shd w:val="clear" w:color="auto" w:fill="FFFFFF" w:themeFill="background1"/>
            <w:noWrap/>
            <w:vAlign w:val="center"/>
            <w:hideMark/>
          </w:tcPr>
          <w:p w14:paraId="5F466576"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25.17%</w:t>
            </w:r>
          </w:p>
        </w:tc>
        <w:tc>
          <w:tcPr>
            <w:tcW w:w="1229" w:type="pct"/>
            <w:shd w:val="clear" w:color="auto" w:fill="FFFFFF" w:themeFill="background1"/>
            <w:noWrap/>
            <w:vAlign w:val="center"/>
            <w:hideMark/>
          </w:tcPr>
          <w:p w14:paraId="2AAF53A2"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076A5D4F"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59399B28"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Other</w:t>
            </w:r>
          </w:p>
        </w:tc>
        <w:tc>
          <w:tcPr>
            <w:tcW w:w="650" w:type="pct"/>
            <w:shd w:val="clear" w:color="auto" w:fill="FFFFFF" w:themeFill="background1"/>
            <w:noWrap/>
            <w:vAlign w:val="center"/>
            <w:hideMark/>
          </w:tcPr>
          <w:p w14:paraId="12022A4C"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104</w:t>
            </w:r>
          </w:p>
        </w:tc>
        <w:tc>
          <w:tcPr>
            <w:tcW w:w="619" w:type="pct"/>
            <w:shd w:val="clear" w:color="auto" w:fill="FFFFFF" w:themeFill="background1"/>
            <w:noWrap/>
            <w:vAlign w:val="center"/>
            <w:hideMark/>
          </w:tcPr>
          <w:p w14:paraId="781D5423"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9.75%</w:t>
            </w:r>
          </w:p>
        </w:tc>
        <w:tc>
          <w:tcPr>
            <w:tcW w:w="583" w:type="pct"/>
            <w:shd w:val="clear" w:color="auto" w:fill="FFFFFF" w:themeFill="background1"/>
            <w:noWrap/>
            <w:vAlign w:val="center"/>
            <w:hideMark/>
          </w:tcPr>
          <w:p w14:paraId="1831BB34"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40</w:t>
            </w:r>
          </w:p>
        </w:tc>
        <w:tc>
          <w:tcPr>
            <w:tcW w:w="650" w:type="pct"/>
            <w:shd w:val="clear" w:color="auto" w:fill="FFFFFF" w:themeFill="background1"/>
            <w:noWrap/>
            <w:vAlign w:val="center"/>
            <w:hideMark/>
          </w:tcPr>
          <w:p w14:paraId="46E7705D"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13.25%</w:t>
            </w:r>
          </w:p>
        </w:tc>
        <w:tc>
          <w:tcPr>
            <w:tcW w:w="1229" w:type="pct"/>
            <w:shd w:val="clear" w:color="auto" w:fill="FFFFFF" w:themeFill="background1"/>
            <w:noWrap/>
            <w:vAlign w:val="center"/>
            <w:hideMark/>
          </w:tcPr>
          <w:p w14:paraId="37CE7BA6" w14:textId="77777777" w:rsidR="004C0A5F" w:rsidRPr="00654F9D" w:rsidRDefault="007B00DE"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m:oMathPara>
              <m:oMath>
                <m:sSup>
                  <m:sSupPr>
                    <m:ctrlPr>
                      <w:rPr>
                        <w:rFonts w:ascii="Cambria Math" w:eastAsia="Times New Roman" w:hAnsi="Cambria Math" w:cs="Calibri"/>
                        <w:i/>
                        <w:color w:val="000000"/>
                        <w:sz w:val="18"/>
                        <w:lang w:eastAsia="en-GB"/>
                      </w:rPr>
                    </m:ctrlPr>
                  </m:sSupPr>
                  <m:e>
                    <m:r>
                      <w:rPr>
                        <w:rFonts w:ascii="Cambria Math" w:eastAsia="Times New Roman" w:hAnsi="Cambria Math" w:cs="Calibri"/>
                        <w:color w:val="000000"/>
                        <w:sz w:val="18"/>
                        <w:lang w:eastAsia="en-GB"/>
                      </w:rPr>
                      <m:t>χ</m:t>
                    </m:r>
                  </m:e>
                  <m:sup>
                    <m:r>
                      <w:rPr>
                        <w:rFonts w:ascii="Cambria Math" w:eastAsia="Times New Roman" w:hAnsi="Cambria Math" w:cs="Calibri"/>
                        <w:color w:val="000000"/>
                        <w:sz w:val="18"/>
                        <w:lang w:eastAsia="en-GB"/>
                      </w:rPr>
                      <m:t>2</m:t>
                    </m:r>
                  </m:sup>
                </m:sSup>
                <m:r>
                  <m:rPr>
                    <m:sty m:val="p"/>
                  </m:rPr>
                  <w:rPr>
                    <w:rFonts w:ascii="Cambria Math" w:eastAsia="Times New Roman" w:hAnsi="Cambria Math" w:cs="Calibri"/>
                    <w:color w:val="000000"/>
                    <w:sz w:val="18"/>
                    <w:lang w:eastAsia="en-GB"/>
                  </w:rPr>
                  <m:t xml:space="preserve"> = 6.84 </m:t>
                </m:r>
                <m:d>
                  <m:dPr>
                    <m:ctrlPr>
                      <w:rPr>
                        <w:rFonts w:ascii="Cambria Math" w:eastAsia="Times New Roman" w:hAnsi="Cambria Math" w:cs="Calibri"/>
                        <w:color w:val="000000"/>
                        <w:sz w:val="18"/>
                        <w:lang w:eastAsia="en-GB"/>
                      </w:rPr>
                    </m:ctrlPr>
                  </m:dPr>
                  <m:e>
                    <m:r>
                      <m:rPr>
                        <m:sty m:val="p"/>
                      </m:rPr>
                      <w:rPr>
                        <w:rFonts w:ascii="Cambria Math" w:eastAsia="Times New Roman" w:hAnsi="Cambria Math" w:cs="Calibri"/>
                        <w:color w:val="000000"/>
                        <w:sz w:val="18"/>
                        <w:lang w:eastAsia="en-GB"/>
                      </w:rPr>
                      <m:t>0.145</m:t>
                    </m:r>
                  </m:e>
                </m:d>
              </m:oMath>
            </m:oMathPara>
          </w:p>
        </w:tc>
      </w:tr>
      <w:tr w:rsidR="004C0A5F" w:rsidRPr="00654F9D" w14:paraId="6636E87B"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tcPr>
          <w:p w14:paraId="168A568D" w14:textId="77777777" w:rsidR="004C0A5F"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54271133"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14</w:t>
            </w:r>
          </w:p>
        </w:tc>
        <w:tc>
          <w:tcPr>
            <w:tcW w:w="619" w:type="pct"/>
            <w:shd w:val="clear" w:color="auto" w:fill="FFFFFF" w:themeFill="background1"/>
            <w:noWrap/>
            <w:vAlign w:val="center"/>
          </w:tcPr>
          <w:p w14:paraId="79CBB148"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1.31%</w:t>
            </w:r>
          </w:p>
        </w:tc>
        <w:tc>
          <w:tcPr>
            <w:tcW w:w="583" w:type="pct"/>
            <w:shd w:val="clear" w:color="auto" w:fill="FFFFFF" w:themeFill="background1"/>
            <w:noWrap/>
            <w:vAlign w:val="center"/>
          </w:tcPr>
          <w:p w14:paraId="165D1C9B"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w:t>
            </w:r>
          </w:p>
        </w:tc>
        <w:tc>
          <w:tcPr>
            <w:tcW w:w="650" w:type="pct"/>
            <w:shd w:val="clear" w:color="auto" w:fill="FFFFFF" w:themeFill="background1"/>
            <w:noWrap/>
            <w:vAlign w:val="center"/>
          </w:tcPr>
          <w:p w14:paraId="0D1F2D1F"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0.00%</w:t>
            </w:r>
          </w:p>
        </w:tc>
        <w:tc>
          <w:tcPr>
            <w:tcW w:w="1229" w:type="pct"/>
            <w:shd w:val="clear" w:color="auto" w:fill="FFFFFF" w:themeFill="background1"/>
            <w:noWrap/>
            <w:vAlign w:val="center"/>
          </w:tcPr>
          <w:p w14:paraId="0012A454"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63D087DA"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638198D7"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650" w:type="pct"/>
            <w:shd w:val="clear" w:color="auto" w:fill="FFFFFF" w:themeFill="background1"/>
            <w:noWrap/>
            <w:vAlign w:val="center"/>
            <w:hideMark/>
          </w:tcPr>
          <w:p w14:paraId="7DD155A1"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19" w:type="pct"/>
            <w:shd w:val="clear" w:color="auto" w:fill="FFFFFF" w:themeFill="background1"/>
            <w:noWrap/>
            <w:vAlign w:val="center"/>
            <w:hideMark/>
          </w:tcPr>
          <w:p w14:paraId="62CF0669"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583" w:type="pct"/>
            <w:shd w:val="clear" w:color="auto" w:fill="FFFFFF" w:themeFill="background1"/>
            <w:noWrap/>
            <w:vAlign w:val="center"/>
            <w:hideMark/>
          </w:tcPr>
          <w:p w14:paraId="3B35CCFA"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50" w:type="pct"/>
            <w:shd w:val="clear" w:color="auto" w:fill="FFFFFF" w:themeFill="background1"/>
            <w:noWrap/>
            <w:vAlign w:val="center"/>
            <w:hideMark/>
          </w:tcPr>
          <w:p w14:paraId="1A055CB4"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1229" w:type="pct"/>
            <w:shd w:val="clear" w:color="auto" w:fill="FFFFFF" w:themeFill="background1"/>
            <w:noWrap/>
            <w:vAlign w:val="center"/>
            <w:hideMark/>
          </w:tcPr>
          <w:p w14:paraId="5AC21C9D"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106A99F0"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D9D9D9" w:themeFill="background1" w:themeFillShade="D9"/>
            <w:noWrap/>
            <w:hideMark/>
          </w:tcPr>
          <w:p w14:paraId="51F8A7B6"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Income</w:t>
            </w:r>
          </w:p>
        </w:tc>
        <w:tc>
          <w:tcPr>
            <w:tcW w:w="650" w:type="pct"/>
            <w:shd w:val="clear" w:color="auto" w:fill="D9D9D9" w:themeFill="background1" w:themeFillShade="D9"/>
            <w:noWrap/>
            <w:vAlign w:val="center"/>
            <w:hideMark/>
          </w:tcPr>
          <w:p w14:paraId="4B46D213"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19" w:type="pct"/>
            <w:shd w:val="clear" w:color="auto" w:fill="D9D9D9" w:themeFill="background1" w:themeFillShade="D9"/>
            <w:noWrap/>
            <w:vAlign w:val="center"/>
            <w:hideMark/>
          </w:tcPr>
          <w:p w14:paraId="76F5FE63"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583" w:type="pct"/>
            <w:shd w:val="clear" w:color="auto" w:fill="D9D9D9" w:themeFill="background1" w:themeFillShade="D9"/>
            <w:noWrap/>
            <w:vAlign w:val="center"/>
            <w:hideMark/>
          </w:tcPr>
          <w:p w14:paraId="562D13D9"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50" w:type="pct"/>
            <w:shd w:val="clear" w:color="auto" w:fill="D9D9D9" w:themeFill="background1" w:themeFillShade="D9"/>
            <w:noWrap/>
            <w:vAlign w:val="center"/>
            <w:hideMark/>
          </w:tcPr>
          <w:p w14:paraId="1A5F5DA7"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1229" w:type="pct"/>
            <w:shd w:val="clear" w:color="auto" w:fill="D9D9D9" w:themeFill="background1" w:themeFillShade="D9"/>
            <w:noWrap/>
            <w:vAlign w:val="center"/>
            <w:hideMark/>
          </w:tcPr>
          <w:p w14:paraId="57987FC5"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04BDB233"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64A038D8"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Less than £15,000</w:t>
            </w:r>
          </w:p>
        </w:tc>
        <w:tc>
          <w:tcPr>
            <w:tcW w:w="650" w:type="pct"/>
            <w:shd w:val="clear" w:color="auto" w:fill="FFFFFF" w:themeFill="background1"/>
            <w:noWrap/>
            <w:vAlign w:val="center"/>
            <w:hideMark/>
          </w:tcPr>
          <w:p w14:paraId="71B19A32"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318</w:t>
            </w:r>
          </w:p>
        </w:tc>
        <w:tc>
          <w:tcPr>
            <w:tcW w:w="619" w:type="pct"/>
            <w:shd w:val="clear" w:color="auto" w:fill="FFFFFF" w:themeFill="background1"/>
            <w:noWrap/>
            <w:vAlign w:val="center"/>
            <w:hideMark/>
          </w:tcPr>
          <w:p w14:paraId="4575674D"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29.80%</w:t>
            </w:r>
          </w:p>
        </w:tc>
        <w:tc>
          <w:tcPr>
            <w:tcW w:w="583" w:type="pct"/>
            <w:shd w:val="clear" w:color="auto" w:fill="FFFFFF" w:themeFill="background1"/>
            <w:noWrap/>
            <w:vAlign w:val="center"/>
            <w:hideMark/>
          </w:tcPr>
          <w:p w14:paraId="4408C79E"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60</w:t>
            </w:r>
          </w:p>
        </w:tc>
        <w:tc>
          <w:tcPr>
            <w:tcW w:w="650" w:type="pct"/>
            <w:shd w:val="clear" w:color="auto" w:fill="FFFFFF" w:themeFill="background1"/>
            <w:noWrap/>
            <w:vAlign w:val="center"/>
            <w:hideMark/>
          </w:tcPr>
          <w:p w14:paraId="1FDEDFA7"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19.87%</w:t>
            </w:r>
          </w:p>
        </w:tc>
        <w:tc>
          <w:tcPr>
            <w:tcW w:w="1229" w:type="pct"/>
            <w:shd w:val="clear" w:color="auto" w:fill="FFFFFF" w:themeFill="background1"/>
            <w:noWrap/>
            <w:vAlign w:val="center"/>
            <w:hideMark/>
          </w:tcPr>
          <w:p w14:paraId="4436C8AF"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798254AB"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7C6A1315"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£15,000 to £24,999</w:t>
            </w:r>
          </w:p>
        </w:tc>
        <w:tc>
          <w:tcPr>
            <w:tcW w:w="650" w:type="pct"/>
            <w:shd w:val="clear" w:color="auto" w:fill="FFFFFF" w:themeFill="background1"/>
            <w:noWrap/>
            <w:vAlign w:val="center"/>
            <w:hideMark/>
          </w:tcPr>
          <w:p w14:paraId="0C6B148D"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177</w:t>
            </w:r>
          </w:p>
        </w:tc>
        <w:tc>
          <w:tcPr>
            <w:tcW w:w="619" w:type="pct"/>
            <w:shd w:val="clear" w:color="auto" w:fill="FFFFFF" w:themeFill="background1"/>
            <w:noWrap/>
            <w:vAlign w:val="center"/>
            <w:hideMark/>
          </w:tcPr>
          <w:p w14:paraId="03002BE2"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16.59%</w:t>
            </w:r>
          </w:p>
        </w:tc>
        <w:tc>
          <w:tcPr>
            <w:tcW w:w="583" w:type="pct"/>
            <w:shd w:val="clear" w:color="auto" w:fill="FFFFFF" w:themeFill="background1"/>
            <w:noWrap/>
            <w:vAlign w:val="center"/>
            <w:hideMark/>
          </w:tcPr>
          <w:p w14:paraId="38A03B98"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65</w:t>
            </w:r>
          </w:p>
        </w:tc>
        <w:tc>
          <w:tcPr>
            <w:tcW w:w="650" w:type="pct"/>
            <w:shd w:val="clear" w:color="auto" w:fill="FFFFFF" w:themeFill="background1"/>
            <w:noWrap/>
            <w:vAlign w:val="center"/>
            <w:hideMark/>
          </w:tcPr>
          <w:p w14:paraId="761AFC6D"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21.52%</w:t>
            </w:r>
          </w:p>
        </w:tc>
        <w:tc>
          <w:tcPr>
            <w:tcW w:w="1229" w:type="pct"/>
            <w:shd w:val="clear" w:color="auto" w:fill="FFFFFF" w:themeFill="background1"/>
            <w:noWrap/>
            <w:vAlign w:val="center"/>
            <w:hideMark/>
          </w:tcPr>
          <w:p w14:paraId="0452DA03"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64AC3684"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17F70B13"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£25,000 to £34,999</w:t>
            </w:r>
          </w:p>
        </w:tc>
        <w:tc>
          <w:tcPr>
            <w:tcW w:w="650" w:type="pct"/>
            <w:shd w:val="clear" w:color="auto" w:fill="FFFFFF" w:themeFill="background1"/>
            <w:noWrap/>
            <w:vAlign w:val="center"/>
            <w:hideMark/>
          </w:tcPr>
          <w:p w14:paraId="7B70A18E"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180</w:t>
            </w:r>
          </w:p>
        </w:tc>
        <w:tc>
          <w:tcPr>
            <w:tcW w:w="619" w:type="pct"/>
            <w:shd w:val="clear" w:color="auto" w:fill="FFFFFF" w:themeFill="background1"/>
            <w:noWrap/>
            <w:vAlign w:val="center"/>
            <w:hideMark/>
          </w:tcPr>
          <w:p w14:paraId="2AF2B3A2"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16.87%</w:t>
            </w:r>
          </w:p>
        </w:tc>
        <w:tc>
          <w:tcPr>
            <w:tcW w:w="583" w:type="pct"/>
            <w:shd w:val="clear" w:color="auto" w:fill="FFFFFF" w:themeFill="background1"/>
            <w:noWrap/>
            <w:vAlign w:val="center"/>
            <w:hideMark/>
          </w:tcPr>
          <w:p w14:paraId="3BE208D2"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68</w:t>
            </w:r>
          </w:p>
        </w:tc>
        <w:tc>
          <w:tcPr>
            <w:tcW w:w="650" w:type="pct"/>
            <w:shd w:val="clear" w:color="auto" w:fill="FFFFFF" w:themeFill="background1"/>
            <w:noWrap/>
            <w:vAlign w:val="center"/>
            <w:hideMark/>
          </w:tcPr>
          <w:p w14:paraId="69793841"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22.52%</w:t>
            </w:r>
          </w:p>
        </w:tc>
        <w:tc>
          <w:tcPr>
            <w:tcW w:w="1229" w:type="pct"/>
            <w:shd w:val="clear" w:color="auto" w:fill="FFFFFF" w:themeFill="background1"/>
            <w:noWrap/>
            <w:vAlign w:val="center"/>
            <w:hideMark/>
          </w:tcPr>
          <w:p w14:paraId="6A6FF8E4"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198A36DA"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3DB4512D"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£35,000 to £49,999</w:t>
            </w:r>
          </w:p>
        </w:tc>
        <w:tc>
          <w:tcPr>
            <w:tcW w:w="650" w:type="pct"/>
            <w:shd w:val="clear" w:color="auto" w:fill="FFFFFF" w:themeFill="background1"/>
            <w:noWrap/>
            <w:vAlign w:val="center"/>
            <w:hideMark/>
          </w:tcPr>
          <w:p w14:paraId="499B026A"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136</w:t>
            </w:r>
          </w:p>
        </w:tc>
        <w:tc>
          <w:tcPr>
            <w:tcW w:w="619" w:type="pct"/>
            <w:shd w:val="clear" w:color="auto" w:fill="FFFFFF" w:themeFill="background1"/>
            <w:noWrap/>
            <w:vAlign w:val="center"/>
            <w:hideMark/>
          </w:tcPr>
          <w:p w14:paraId="5AB878E5"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12.75%</w:t>
            </w:r>
          </w:p>
        </w:tc>
        <w:tc>
          <w:tcPr>
            <w:tcW w:w="583" w:type="pct"/>
            <w:shd w:val="clear" w:color="auto" w:fill="FFFFFF" w:themeFill="background1"/>
            <w:noWrap/>
            <w:vAlign w:val="center"/>
            <w:hideMark/>
          </w:tcPr>
          <w:p w14:paraId="7202C19B"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54</w:t>
            </w:r>
          </w:p>
        </w:tc>
        <w:tc>
          <w:tcPr>
            <w:tcW w:w="650" w:type="pct"/>
            <w:shd w:val="clear" w:color="auto" w:fill="FFFFFF" w:themeFill="background1"/>
            <w:noWrap/>
            <w:vAlign w:val="center"/>
            <w:hideMark/>
          </w:tcPr>
          <w:p w14:paraId="6ECA3E08"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17.88%</w:t>
            </w:r>
          </w:p>
        </w:tc>
        <w:tc>
          <w:tcPr>
            <w:tcW w:w="1229" w:type="pct"/>
            <w:shd w:val="clear" w:color="auto" w:fill="FFFFFF" w:themeFill="background1"/>
            <w:noWrap/>
            <w:vAlign w:val="center"/>
            <w:hideMark/>
          </w:tcPr>
          <w:p w14:paraId="5FBABA4E"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3E42D8B9"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66670DFA"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Greater than £49,999</w:t>
            </w:r>
          </w:p>
        </w:tc>
        <w:tc>
          <w:tcPr>
            <w:tcW w:w="650" w:type="pct"/>
            <w:shd w:val="clear" w:color="auto" w:fill="FFFFFF" w:themeFill="background1"/>
            <w:noWrap/>
            <w:vAlign w:val="center"/>
            <w:hideMark/>
          </w:tcPr>
          <w:p w14:paraId="1A902649"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173</w:t>
            </w:r>
          </w:p>
        </w:tc>
        <w:tc>
          <w:tcPr>
            <w:tcW w:w="619" w:type="pct"/>
            <w:shd w:val="clear" w:color="auto" w:fill="FFFFFF" w:themeFill="background1"/>
            <w:noWrap/>
            <w:vAlign w:val="center"/>
            <w:hideMark/>
          </w:tcPr>
          <w:p w14:paraId="271978AA"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16.21%</w:t>
            </w:r>
          </w:p>
        </w:tc>
        <w:tc>
          <w:tcPr>
            <w:tcW w:w="583" w:type="pct"/>
            <w:shd w:val="clear" w:color="auto" w:fill="FFFFFF" w:themeFill="background1"/>
            <w:noWrap/>
            <w:vAlign w:val="center"/>
            <w:hideMark/>
          </w:tcPr>
          <w:p w14:paraId="1736E9CD"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40</w:t>
            </w:r>
          </w:p>
        </w:tc>
        <w:tc>
          <w:tcPr>
            <w:tcW w:w="650" w:type="pct"/>
            <w:shd w:val="clear" w:color="auto" w:fill="FFFFFF" w:themeFill="background1"/>
            <w:noWrap/>
            <w:vAlign w:val="center"/>
            <w:hideMark/>
          </w:tcPr>
          <w:p w14:paraId="30B4215C"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13.25%</w:t>
            </w:r>
          </w:p>
        </w:tc>
        <w:tc>
          <w:tcPr>
            <w:tcW w:w="1229" w:type="pct"/>
            <w:shd w:val="clear" w:color="auto" w:fill="FFFFFF" w:themeFill="background1"/>
            <w:noWrap/>
            <w:vAlign w:val="center"/>
            <w:hideMark/>
          </w:tcPr>
          <w:p w14:paraId="09708FA1" w14:textId="77777777" w:rsidR="004C0A5F" w:rsidRPr="00654F9D" w:rsidRDefault="007B00DE"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m:oMath>
              <m:sSup>
                <m:sSupPr>
                  <m:ctrlPr>
                    <w:rPr>
                      <w:rFonts w:ascii="Cambria Math" w:eastAsia="Times New Roman" w:hAnsi="Cambria Math" w:cs="Calibri"/>
                      <w:i/>
                      <w:color w:val="000000"/>
                      <w:sz w:val="18"/>
                      <w:lang w:eastAsia="en-GB"/>
                    </w:rPr>
                  </m:ctrlPr>
                </m:sSupPr>
                <m:e>
                  <m:r>
                    <w:rPr>
                      <w:rFonts w:ascii="Cambria Math" w:eastAsia="Times New Roman" w:hAnsi="Cambria Math" w:cs="Calibri"/>
                      <w:color w:val="000000"/>
                      <w:sz w:val="18"/>
                      <w:lang w:eastAsia="en-GB"/>
                    </w:rPr>
                    <m:t>χ</m:t>
                  </m:r>
                </m:e>
                <m:sup>
                  <m:r>
                    <w:rPr>
                      <w:rFonts w:ascii="Cambria Math" w:eastAsia="Times New Roman" w:hAnsi="Cambria Math" w:cs="Calibri"/>
                      <w:color w:val="000000"/>
                      <w:sz w:val="18"/>
                      <w:lang w:eastAsia="en-GB"/>
                    </w:rPr>
                    <m:t>2</m:t>
                  </m:r>
                </m:sup>
              </m:sSup>
              <m:r>
                <m:rPr>
                  <m:sty m:val="p"/>
                </m:rPr>
                <w:rPr>
                  <w:rFonts w:ascii="Cambria Math" w:eastAsia="Times New Roman" w:hAnsi="Cambria Math" w:cs="Calibri"/>
                  <w:color w:val="000000"/>
                  <w:sz w:val="18"/>
                  <w:lang w:eastAsia="en-GB"/>
                </w:rPr>
                <m:t xml:space="preserve"> = 21.05(0.001)</m:t>
              </m:r>
            </m:oMath>
            <w:r w:rsidR="004C0A5F">
              <w:rPr>
                <w:rFonts w:ascii="Calibri" w:eastAsia="Times New Roman" w:hAnsi="Calibri" w:cs="Calibri"/>
                <w:color w:val="000000"/>
                <w:sz w:val="18"/>
                <w:lang w:eastAsia="en-GB"/>
              </w:rPr>
              <w:t>***</w:t>
            </w:r>
          </w:p>
        </w:tc>
      </w:tr>
      <w:tr w:rsidR="004C0A5F" w:rsidRPr="00654F9D" w14:paraId="18D6AF51"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tcPr>
          <w:p w14:paraId="258104C1" w14:textId="77777777" w:rsidR="004C0A5F" w:rsidRPr="00654F9D"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61A027E5"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83</w:t>
            </w:r>
          </w:p>
        </w:tc>
        <w:tc>
          <w:tcPr>
            <w:tcW w:w="619" w:type="pct"/>
            <w:shd w:val="clear" w:color="auto" w:fill="FFFFFF" w:themeFill="background1"/>
            <w:noWrap/>
            <w:vAlign w:val="center"/>
          </w:tcPr>
          <w:p w14:paraId="5827567B"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7.78%</w:t>
            </w:r>
          </w:p>
        </w:tc>
        <w:tc>
          <w:tcPr>
            <w:tcW w:w="583" w:type="pct"/>
            <w:shd w:val="clear" w:color="auto" w:fill="FFFFFF" w:themeFill="background1"/>
            <w:noWrap/>
            <w:vAlign w:val="center"/>
          </w:tcPr>
          <w:p w14:paraId="782D81CD"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15</w:t>
            </w:r>
          </w:p>
        </w:tc>
        <w:tc>
          <w:tcPr>
            <w:tcW w:w="650" w:type="pct"/>
            <w:shd w:val="clear" w:color="auto" w:fill="FFFFFF" w:themeFill="background1"/>
            <w:noWrap/>
            <w:vAlign w:val="center"/>
          </w:tcPr>
          <w:p w14:paraId="04D97C81"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4.97%</w:t>
            </w:r>
          </w:p>
        </w:tc>
        <w:tc>
          <w:tcPr>
            <w:tcW w:w="1229" w:type="pct"/>
            <w:shd w:val="clear" w:color="auto" w:fill="FFFFFF" w:themeFill="background1"/>
            <w:noWrap/>
            <w:vAlign w:val="center"/>
          </w:tcPr>
          <w:p w14:paraId="268A0B0D"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7A4AA835"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7F1075BD"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650" w:type="pct"/>
            <w:shd w:val="clear" w:color="auto" w:fill="FFFFFF" w:themeFill="background1"/>
            <w:noWrap/>
            <w:vAlign w:val="center"/>
            <w:hideMark/>
          </w:tcPr>
          <w:p w14:paraId="3581C028"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19" w:type="pct"/>
            <w:shd w:val="clear" w:color="auto" w:fill="FFFFFF" w:themeFill="background1"/>
            <w:noWrap/>
            <w:vAlign w:val="center"/>
            <w:hideMark/>
          </w:tcPr>
          <w:p w14:paraId="4DB598F8"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583" w:type="pct"/>
            <w:shd w:val="clear" w:color="auto" w:fill="FFFFFF" w:themeFill="background1"/>
            <w:noWrap/>
            <w:vAlign w:val="center"/>
            <w:hideMark/>
          </w:tcPr>
          <w:p w14:paraId="4ABA4526"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50" w:type="pct"/>
            <w:shd w:val="clear" w:color="auto" w:fill="FFFFFF" w:themeFill="background1"/>
            <w:noWrap/>
            <w:vAlign w:val="center"/>
            <w:hideMark/>
          </w:tcPr>
          <w:p w14:paraId="66FBA196"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1229" w:type="pct"/>
            <w:shd w:val="clear" w:color="auto" w:fill="FFFFFF" w:themeFill="background1"/>
            <w:noWrap/>
            <w:vAlign w:val="center"/>
            <w:hideMark/>
          </w:tcPr>
          <w:p w14:paraId="5E72EF14"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22BC7EBB"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D9D9D9" w:themeFill="background1" w:themeFillShade="D9"/>
            <w:noWrap/>
            <w:hideMark/>
          </w:tcPr>
          <w:p w14:paraId="1D23E035" w14:textId="77777777" w:rsidR="004C0A5F"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Alcohol drinker</w:t>
            </w:r>
          </w:p>
        </w:tc>
        <w:tc>
          <w:tcPr>
            <w:tcW w:w="650" w:type="pct"/>
            <w:shd w:val="clear" w:color="auto" w:fill="D9D9D9" w:themeFill="background1" w:themeFillShade="D9"/>
            <w:noWrap/>
            <w:vAlign w:val="center"/>
            <w:hideMark/>
          </w:tcPr>
          <w:p w14:paraId="045D1AEA"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19" w:type="pct"/>
            <w:shd w:val="clear" w:color="auto" w:fill="D9D9D9" w:themeFill="background1" w:themeFillShade="D9"/>
            <w:noWrap/>
            <w:vAlign w:val="center"/>
            <w:hideMark/>
          </w:tcPr>
          <w:p w14:paraId="02DE2554"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583" w:type="pct"/>
            <w:shd w:val="clear" w:color="auto" w:fill="D9D9D9" w:themeFill="background1" w:themeFillShade="D9"/>
            <w:noWrap/>
            <w:vAlign w:val="center"/>
            <w:hideMark/>
          </w:tcPr>
          <w:p w14:paraId="1F4AC256"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50" w:type="pct"/>
            <w:shd w:val="clear" w:color="auto" w:fill="D9D9D9" w:themeFill="background1" w:themeFillShade="D9"/>
            <w:noWrap/>
            <w:vAlign w:val="center"/>
            <w:hideMark/>
          </w:tcPr>
          <w:p w14:paraId="120E2747"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1229" w:type="pct"/>
            <w:shd w:val="clear" w:color="auto" w:fill="D9D9D9" w:themeFill="background1" w:themeFillShade="D9"/>
            <w:noWrap/>
            <w:vAlign w:val="center"/>
            <w:hideMark/>
          </w:tcPr>
          <w:p w14:paraId="44058497"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7A415DF4"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345698A9" w14:textId="77777777" w:rsidR="004C0A5F"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No</w:t>
            </w:r>
          </w:p>
        </w:tc>
        <w:tc>
          <w:tcPr>
            <w:tcW w:w="650" w:type="pct"/>
            <w:shd w:val="clear" w:color="auto" w:fill="FFFFFF" w:themeFill="background1"/>
            <w:noWrap/>
            <w:vAlign w:val="center"/>
            <w:hideMark/>
          </w:tcPr>
          <w:p w14:paraId="792B653B"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234</w:t>
            </w:r>
          </w:p>
        </w:tc>
        <w:tc>
          <w:tcPr>
            <w:tcW w:w="619" w:type="pct"/>
            <w:shd w:val="clear" w:color="auto" w:fill="FFFFFF" w:themeFill="background1"/>
            <w:noWrap/>
            <w:vAlign w:val="center"/>
            <w:hideMark/>
          </w:tcPr>
          <w:p w14:paraId="10D78079"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21.93%</w:t>
            </w:r>
          </w:p>
        </w:tc>
        <w:tc>
          <w:tcPr>
            <w:tcW w:w="583" w:type="pct"/>
            <w:shd w:val="clear" w:color="auto" w:fill="FFFFFF" w:themeFill="background1"/>
            <w:noWrap/>
            <w:vAlign w:val="center"/>
            <w:hideMark/>
          </w:tcPr>
          <w:p w14:paraId="36685522"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37</w:t>
            </w:r>
          </w:p>
        </w:tc>
        <w:tc>
          <w:tcPr>
            <w:tcW w:w="650" w:type="pct"/>
            <w:shd w:val="clear" w:color="auto" w:fill="FFFFFF" w:themeFill="background1"/>
            <w:noWrap/>
            <w:vAlign w:val="center"/>
            <w:hideMark/>
          </w:tcPr>
          <w:p w14:paraId="5B96D583"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12.25%</w:t>
            </w:r>
          </w:p>
        </w:tc>
        <w:tc>
          <w:tcPr>
            <w:tcW w:w="1229" w:type="pct"/>
            <w:shd w:val="clear" w:color="auto" w:fill="FFFFFF" w:themeFill="background1"/>
            <w:noWrap/>
            <w:vAlign w:val="center"/>
            <w:hideMark/>
          </w:tcPr>
          <w:p w14:paraId="4489EC77"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7BA031B9"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hideMark/>
          </w:tcPr>
          <w:p w14:paraId="38BE59D8" w14:textId="77777777" w:rsidR="004C0A5F"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Yes</w:t>
            </w:r>
          </w:p>
        </w:tc>
        <w:tc>
          <w:tcPr>
            <w:tcW w:w="650" w:type="pct"/>
            <w:shd w:val="clear" w:color="auto" w:fill="FFFFFF" w:themeFill="background1"/>
            <w:noWrap/>
            <w:vAlign w:val="center"/>
            <w:hideMark/>
          </w:tcPr>
          <w:p w14:paraId="79898536"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822</w:t>
            </w:r>
          </w:p>
        </w:tc>
        <w:tc>
          <w:tcPr>
            <w:tcW w:w="619" w:type="pct"/>
            <w:shd w:val="clear" w:color="auto" w:fill="FFFFFF" w:themeFill="background1"/>
            <w:noWrap/>
            <w:vAlign w:val="center"/>
            <w:hideMark/>
          </w:tcPr>
          <w:p w14:paraId="2BC86F57"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77.04%</w:t>
            </w:r>
          </w:p>
        </w:tc>
        <w:tc>
          <w:tcPr>
            <w:tcW w:w="583" w:type="pct"/>
            <w:shd w:val="clear" w:color="auto" w:fill="FFFFFF" w:themeFill="background1"/>
            <w:noWrap/>
            <w:vAlign w:val="center"/>
            <w:hideMark/>
          </w:tcPr>
          <w:p w14:paraId="436426DC"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265</w:t>
            </w:r>
          </w:p>
        </w:tc>
        <w:tc>
          <w:tcPr>
            <w:tcW w:w="650" w:type="pct"/>
            <w:shd w:val="clear" w:color="auto" w:fill="FFFFFF" w:themeFill="background1"/>
            <w:noWrap/>
            <w:vAlign w:val="center"/>
            <w:hideMark/>
          </w:tcPr>
          <w:p w14:paraId="74339FFC"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87.75%</w:t>
            </w:r>
          </w:p>
        </w:tc>
        <w:tc>
          <w:tcPr>
            <w:tcW w:w="1229" w:type="pct"/>
            <w:shd w:val="clear" w:color="auto" w:fill="FFFFFF" w:themeFill="background1"/>
            <w:noWrap/>
            <w:vAlign w:val="center"/>
          </w:tcPr>
          <w:p w14:paraId="7B8D6D1F" w14:textId="77777777" w:rsidR="004C0A5F" w:rsidRPr="00654F9D" w:rsidRDefault="007B00DE"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m:oMath>
              <m:sSup>
                <m:sSupPr>
                  <m:ctrlPr>
                    <w:rPr>
                      <w:rFonts w:ascii="Cambria Math" w:eastAsia="Times New Roman" w:hAnsi="Cambria Math" w:cs="Calibri"/>
                      <w:i/>
                      <w:color w:val="000000"/>
                      <w:sz w:val="18"/>
                      <w:lang w:eastAsia="en-GB"/>
                    </w:rPr>
                  </m:ctrlPr>
                </m:sSupPr>
                <m:e>
                  <m:r>
                    <w:rPr>
                      <w:rFonts w:ascii="Cambria Math" w:eastAsia="Times New Roman" w:hAnsi="Cambria Math" w:cs="Calibri"/>
                      <w:color w:val="000000"/>
                      <w:sz w:val="18"/>
                      <w:lang w:eastAsia="en-GB"/>
                    </w:rPr>
                    <m:t>χ</m:t>
                  </m:r>
                </m:e>
                <m:sup>
                  <m:r>
                    <w:rPr>
                      <w:rFonts w:ascii="Cambria Math" w:eastAsia="Times New Roman" w:hAnsi="Cambria Math" w:cs="Calibri"/>
                      <w:color w:val="000000"/>
                      <w:sz w:val="18"/>
                      <w:lang w:eastAsia="en-GB"/>
                    </w:rPr>
                    <m:t>2</m:t>
                  </m:r>
                </m:sup>
              </m:sSup>
              <m:r>
                <m:rPr>
                  <m:sty m:val="p"/>
                </m:rPr>
                <w:rPr>
                  <w:rFonts w:ascii="Cambria Math" w:eastAsia="Times New Roman" w:hAnsi="Cambria Math" w:cs="Calibri"/>
                  <w:color w:val="000000"/>
                  <w:sz w:val="18"/>
                  <w:lang w:eastAsia="en-GB"/>
                </w:rPr>
                <m:t xml:space="preserve"> = 14.43(0.001)</m:t>
              </m:r>
            </m:oMath>
            <w:r w:rsidR="004C0A5F">
              <w:rPr>
                <w:rFonts w:ascii="Calibri" w:eastAsia="Times New Roman" w:hAnsi="Calibri" w:cs="Calibri"/>
                <w:color w:val="000000"/>
                <w:sz w:val="18"/>
                <w:lang w:eastAsia="en-GB"/>
              </w:rPr>
              <w:t>***</w:t>
            </w:r>
          </w:p>
        </w:tc>
      </w:tr>
      <w:tr w:rsidR="004C0A5F" w:rsidRPr="00654F9D" w14:paraId="26EE344E"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tcBorders>
              <w:bottom w:val="nil"/>
            </w:tcBorders>
            <w:shd w:val="clear" w:color="auto" w:fill="FFFFFF" w:themeFill="background1"/>
            <w:noWrap/>
          </w:tcPr>
          <w:p w14:paraId="4BA082F6" w14:textId="77777777" w:rsidR="004C0A5F"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tcBorders>
              <w:bottom w:val="nil"/>
            </w:tcBorders>
            <w:shd w:val="clear" w:color="auto" w:fill="FFFFFF" w:themeFill="background1"/>
            <w:noWrap/>
            <w:vAlign w:val="center"/>
          </w:tcPr>
          <w:p w14:paraId="67CD01D7"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11</w:t>
            </w:r>
          </w:p>
        </w:tc>
        <w:tc>
          <w:tcPr>
            <w:tcW w:w="619" w:type="pct"/>
            <w:tcBorders>
              <w:bottom w:val="nil"/>
            </w:tcBorders>
            <w:shd w:val="clear" w:color="auto" w:fill="FFFFFF" w:themeFill="background1"/>
            <w:noWrap/>
            <w:vAlign w:val="center"/>
          </w:tcPr>
          <w:p w14:paraId="3ECC7337"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1.03%</w:t>
            </w:r>
          </w:p>
        </w:tc>
        <w:tc>
          <w:tcPr>
            <w:tcW w:w="583" w:type="pct"/>
            <w:tcBorders>
              <w:bottom w:val="nil"/>
            </w:tcBorders>
            <w:shd w:val="clear" w:color="auto" w:fill="FFFFFF" w:themeFill="background1"/>
            <w:noWrap/>
            <w:vAlign w:val="center"/>
          </w:tcPr>
          <w:p w14:paraId="446CE437"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w:t>
            </w:r>
          </w:p>
        </w:tc>
        <w:tc>
          <w:tcPr>
            <w:tcW w:w="650" w:type="pct"/>
            <w:tcBorders>
              <w:bottom w:val="nil"/>
            </w:tcBorders>
            <w:shd w:val="clear" w:color="auto" w:fill="FFFFFF" w:themeFill="background1"/>
            <w:noWrap/>
            <w:vAlign w:val="center"/>
          </w:tcPr>
          <w:p w14:paraId="207BE6A7"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0.00%</w:t>
            </w:r>
          </w:p>
        </w:tc>
        <w:tc>
          <w:tcPr>
            <w:tcW w:w="1229" w:type="pct"/>
            <w:tcBorders>
              <w:bottom w:val="nil"/>
            </w:tcBorders>
            <w:shd w:val="clear" w:color="auto" w:fill="FFFFFF" w:themeFill="background1"/>
            <w:noWrap/>
            <w:vAlign w:val="center"/>
          </w:tcPr>
          <w:p w14:paraId="4C4C51E2"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35ED0D6A"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tcBorders>
              <w:top w:val="nil"/>
              <w:bottom w:val="nil"/>
            </w:tcBorders>
            <w:shd w:val="clear" w:color="auto" w:fill="D9D9D9" w:themeFill="background1" w:themeFillShade="D9"/>
            <w:noWrap/>
          </w:tcPr>
          <w:p w14:paraId="1B5948B7"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Smoker</w:t>
            </w:r>
          </w:p>
        </w:tc>
        <w:tc>
          <w:tcPr>
            <w:tcW w:w="650" w:type="pct"/>
            <w:tcBorders>
              <w:top w:val="nil"/>
              <w:bottom w:val="nil"/>
            </w:tcBorders>
            <w:shd w:val="clear" w:color="auto" w:fill="D9D9D9" w:themeFill="background1" w:themeFillShade="D9"/>
            <w:noWrap/>
            <w:vAlign w:val="center"/>
          </w:tcPr>
          <w:p w14:paraId="4B4746AF"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19" w:type="pct"/>
            <w:tcBorders>
              <w:top w:val="nil"/>
              <w:bottom w:val="nil"/>
            </w:tcBorders>
            <w:shd w:val="clear" w:color="auto" w:fill="D9D9D9" w:themeFill="background1" w:themeFillShade="D9"/>
            <w:noWrap/>
            <w:vAlign w:val="center"/>
          </w:tcPr>
          <w:p w14:paraId="086F75E1"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583" w:type="pct"/>
            <w:tcBorders>
              <w:top w:val="nil"/>
              <w:bottom w:val="nil"/>
            </w:tcBorders>
            <w:shd w:val="clear" w:color="auto" w:fill="D9D9D9" w:themeFill="background1" w:themeFillShade="D9"/>
            <w:noWrap/>
            <w:vAlign w:val="center"/>
          </w:tcPr>
          <w:p w14:paraId="3709E519"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50" w:type="pct"/>
            <w:tcBorders>
              <w:top w:val="nil"/>
              <w:bottom w:val="nil"/>
            </w:tcBorders>
            <w:shd w:val="clear" w:color="auto" w:fill="D9D9D9" w:themeFill="background1" w:themeFillShade="D9"/>
            <w:noWrap/>
            <w:vAlign w:val="center"/>
          </w:tcPr>
          <w:p w14:paraId="11A6B7F1"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1229" w:type="pct"/>
            <w:tcBorders>
              <w:top w:val="nil"/>
              <w:bottom w:val="nil"/>
            </w:tcBorders>
            <w:shd w:val="clear" w:color="auto" w:fill="D9D9D9" w:themeFill="background1" w:themeFillShade="D9"/>
            <w:noWrap/>
            <w:vAlign w:val="center"/>
          </w:tcPr>
          <w:p w14:paraId="43EB5372" w14:textId="77777777" w:rsidR="004C0A5F" w:rsidRPr="00654F9D"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4ED0A493"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tcBorders>
              <w:top w:val="nil"/>
            </w:tcBorders>
            <w:shd w:val="clear" w:color="auto" w:fill="FFFFFF" w:themeFill="background1"/>
            <w:noWrap/>
          </w:tcPr>
          <w:p w14:paraId="62285C8B"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 xml:space="preserve">Never </w:t>
            </w:r>
          </w:p>
        </w:tc>
        <w:tc>
          <w:tcPr>
            <w:tcW w:w="650" w:type="pct"/>
            <w:tcBorders>
              <w:top w:val="nil"/>
            </w:tcBorders>
            <w:shd w:val="clear" w:color="auto" w:fill="FFFFFF" w:themeFill="background1"/>
            <w:noWrap/>
            <w:vAlign w:val="center"/>
          </w:tcPr>
          <w:p w14:paraId="417333D0"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511</w:t>
            </w:r>
          </w:p>
        </w:tc>
        <w:tc>
          <w:tcPr>
            <w:tcW w:w="619" w:type="pct"/>
            <w:tcBorders>
              <w:top w:val="nil"/>
            </w:tcBorders>
            <w:shd w:val="clear" w:color="auto" w:fill="FFFFFF" w:themeFill="background1"/>
            <w:noWrap/>
            <w:vAlign w:val="center"/>
          </w:tcPr>
          <w:p w14:paraId="7B977AF1"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47.89%</w:t>
            </w:r>
          </w:p>
        </w:tc>
        <w:tc>
          <w:tcPr>
            <w:tcW w:w="583" w:type="pct"/>
            <w:tcBorders>
              <w:top w:val="nil"/>
            </w:tcBorders>
            <w:shd w:val="clear" w:color="auto" w:fill="FFFFFF" w:themeFill="background1"/>
            <w:noWrap/>
            <w:vAlign w:val="center"/>
          </w:tcPr>
          <w:p w14:paraId="7D545B38"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126</w:t>
            </w:r>
          </w:p>
        </w:tc>
        <w:tc>
          <w:tcPr>
            <w:tcW w:w="650" w:type="pct"/>
            <w:tcBorders>
              <w:top w:val="nil"/>
            </w:tcBorders>
            <w:shd w:val="clear" w:color="auto" w:fill="FFFFFF" w:themeFill="background1"/>
            <w:noWrap/>
            <w:vAlign w:val="center"/>
          </w:tcPr>
          <w:p w14:paraId="283C744C"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41.72</w:t>
            </w:r>
          </w:p>
        </w:tc>
        <w:tc>
          <w:tcPr>
            <w:tcW w:w="1229" w:type="pct"/>
            <w:tcBorders>
              <w:top w:val="nil"/>
            </w:tcBorders>
            <w:shd w:val="clear" w:color="auto" w:fill="FFFFFF" w:themeFill="background1"/>
            <w:noWrap/>
            <w:vAlign w:val="center"/>
          </w:tcPr>
          <w:p w14:paraId="32465250" w14:textId="77777777" w:rsidR="004C0A5F" w:rsidRPr="00654F9D"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0334C297"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tcPr>
          <w:p w14:paraId="35466941" w14:textId="77777777" w:rsidR="004C0A5F" w:rsidRPr="00D06260" w:rsidRDefault="004C0A5F" w:rsidP="004C0A5F">
            <w:pPr>
              <w:spacing w:line="276" w:lineRule="auto"/>
              <w:jc w:val="both"/>
              <w:rPr>
                <w:rFonts w:ascii="Calibri" w:eastAsia="Times New Roman" w:hAnsi="Calibri" w:cs="Calibri"/>
                <w:b w:val="0"/>
                <w:color w:val="000000"/>
                <w:sz w:val="18"/>
                <w:lang w:eastAsia="en-GB"/>
              </w:rPr>
            </w:pPr>
            <w:r w:rsidRPr="00D06260">
              <w:rPr>
                <w:rFonts w:ascii="Calibri" w:eastAsia="Times New Roman" w:hAnsi="Calibri" w:cs="Calibri"/>
                <w:b w:val="0"/>
                <w:color w:val="000000"/>
                <w:sz w:val="18"/>
                <w:lang w:eastAsia="en-GB"/>
              </w:rPr>
              <w:t>Ex-smoker</w:t>
            </w:r>
          </w:p>
        </w:tc>
        <w:tc>
          <w:tcPr>
            <w:tcW w:w="650" w:type="pct"/>
            <w:shd w:val="clear" w:color="auto" w:fill="FFFFFF" w:themeFill="background1"/>
            <w:noWrap/>
            <w:vAlign w:val="center"/>
          </w:tcPr>
          <w:p w14:paraId="6940B1E3"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367</w:t>
            </w:r>
          </w:p>
        </w:tc>
        <w:tc>
          <w:tcPr>
            <w:tcW w:w="619" w:type="pct"/>
            <w:shd w:val="clear" w:color="auto" w:fill="FFFFFF" w:themeFill="background1"/>
            <w:noWrap/>
            <w:vAlign w:val="center"/>
          </w:tcPr>
          <w:p w14:paraId="71F5320B"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34.40%</w:t>
            </w:r>
          </w:p>
        </w:tc>
        <w:tc>
          <w:tcPr>
            <w:tcW w:w="583" w:type="pct"/>
            <w:shd w:val="clear" w:color="auto" w:fill="FFFFFF" w:themeFill="background1"/>
            <w:noWrap/>
            <w:vAlign w:val="center"/>
          </w:tcPr>
          <w:p w14:paraId="668DD55E"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114</w:t>
            </w:r>
          </w:p>
        </w:tc>
        <w:tc>
          <w:tcPr>
            <w:tcW w:w="650" w:type="pct"/>
            <w:shd w:val="clear" w:color="auto" w:fill="FFFFFF" w:themeFill="background1"/>
            <w:noWrap/>
            <w:vAlign w:val="center"/>
          </w:tcPr>
          <w:p w14:paraId="6A3F5D46"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37.75</w:t>
            </w:r>
          </w:p>
        </w:tc>
        <w:tc>
          <w:tcPr>
            <w:tcW w:w="1229" w:type="pct"/>
            <w:shd w:val="clear" w:color="auto" w:fill="FFFFFF" w:themeFill="background1"/>
            <w:noWrap/>
            <w:vAlign w:val="center"/>
          </w:tcPr>
          <w:p w14:paraId="1BEA3660"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23BBACBD"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tcPr>
          <w:p w14:paraId="1A19D9CC" w14:textId="77777777" w:rsidR="004C0A5F" w:rsidRPr="00D06260"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Current</w:t>
            </w:r>
          </w:p>
        </w:tc>
        <w:tc>
          <w:tcPr>
            <w:tcW w:w="650" w:type="pct"/>
            <w:shd w:val="clear" w:color="auto" w:fill="FFFFFF" w:themeFill="background1"/>
            <w:noWrap/>
            <w:vAlign w:val="center"/>
          </w:tcPr>
          <w:p w14:paraId="6CC530C4"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179</w:t>
            </w:r>
          </w:p>
        </w:tc>
        <w:tc>
          <w:tcPr>
            <w:tcW w:w="619" w:type="pct"/>
            <w:shd w:val="clear" w:color="auto" w:fill="FFFFFF" w:themeFill="background1"/>
            <w:noWrap/>
            <w:vAlign w:val="center"/>
          </w:tcPr>
          <w:p w14:paraId="63ECAEE2"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16.78%</w:t>
            </w:r>
          </w:p>
        </w:tc>
        <w:tc>
          <w:tcPr>
            <w:tcW w:w="583" w:type="pct"/>
            <w:shd w:val="clear" w:color="auto" w:fill="FFFFFF" w:themeFill="background1"/>
            <w:noWrap/>
            <w:vAlign w:val="center"/>
          </w:tcPr>
          <w:p w14:paraId="09FE12A9"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62</w:t>
            </w:r>
          </w:p>
        </w:tc>
        <w:tc>
          <w:tcPr>
            <w:tcW w:w="650" w:type="pct"/>
            <w:shd w:val="clear" w:color="auto" w:fill="FFFFFF" w:themeFill="background1"/>
            <w:noWrap/>
            <w:vAlign w:val="center"/>
          </w:tcPr>
          <w:p w14:paraId="731E88DA"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20.53</w:t>
            </w:r>
          </w:p>
        </w:tc>
        <w:tc>
          <w:tcPr>
            <w:tcW w:w="1229" w:type="pct"/>
            <w:shd w:val="clear" w:color="auto" w:fill="FFFFFF" w:themeFill="background1"/>
            <w:noWrap/>
            <w:vAlign w:val="center"/>
          </w:tcPr>
          <w:p w14:paraId="7574FA85" w14:textId="77777777" w:rsidR="004C0A5F" w:rsidRDefault="007B00DE"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m:oMathPara>
              <m:oMath>
                <m:sSup>
                  <m:sSupPr>
                    <m:ctrlPr>
                      <w:rPr>
                        <w:rFonts w:ascii="Cambria Math" w:eastAsia="Times New Roman" w:hAnsi="Cambria Math" w:cs="Calibri"/>
                        <w:i/>
                        <w:color w:val="000000"/>
                        <w:sz w:val="18"/>
                        <w:lang w:eastAsia="en-GB"/>
                      </w:rPr>
                    </m:ctrlPr>
                  </m:sSupPr>
                  <m:e>
                    <m:r>
                      <w:rPr>
                        <w:rFonts w:ascii="Cambria Math" w:eastAsia="Times New Roman" w:hAnsi="Cambria Math" w:cs="Calibri"/>
                        <w:color w:val="000000"/>
                        <w:sz w:val="18"/>
                        <w:lang w:eastAsia="en-GB"/>
                      </w:rPr>
                      <m:t>χ</m:t>
                    </m:r>
                  </m:e>
                  <m:sup>
                    <m:r>
                      <w:rPr>
                        <w:rFonts w:ascii="Cambria Math" w:eastAsia="Times New Roman" w:hAnsi="Cambria Math" w:cs="Calibri"/>
                        <w:color w:val="000000"/>
                        <w:sz w:val="18"/>
                        <w:lang w:eastAsia="en-GB"/>
                      </w:rPr>
                      <m:t>2</m:t>
                    </m:r>
                  </m:sup>
                </m:sSup>
                <m:r>
                  <m:rPr>
                    <m:sty m:val="p"/>
                  </m:rPr>
                  <w:rPr>
                    <w:rFonts w:ascii="Cambria Math" w:eastAsia="Times New Roman" w:hAnsi="Cambria Math" w:cs="Calibri"/>
                    <w:color w:val="000000"/>
                    <w:sz w:val="18"/>
                    <w:lang w:eastAsia="en-GB"/>
                  </w:rPr>
                  <m:t xml:space="preserve"> = 4.52 (0.104)</m:t>
                </m:r>
              </m:oMath>
            </m:oMathPara>
          </w:p>
        </w:tc>
      </w:tr>
      <w:tr w:rsidR="004C0A5F" w:rsidRPr="00654F9D" w14:paraId="686C1E82"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tcPr>
          <w:p w14:paraId="71DEA234" w14:textId="77777777" w:rsidR="004C0A5F" w:rsidRPr="00D06260"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0501930A"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10</w:t>
            </w:r>
          </w:p>
        </w:tc>
        <w:tc>
          <w:tcPr>
            <w:tcW w:w="619" w:type="pct"/>
            <w:shd w:val="clear" w:color="auto" w:fill="FFFFFF" w:themeFill="background1"/>
            <w:noWrap/>
            <w:vAlign w:val="center"/>
          </w:tcPr>
          <w:p w14:paraId="28729AB6"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0.94%</w:t>
            </w:r>
          </w:p>
        </w:tc>
        <w:tc>
          <w:tcPr>
            <w:tcW w:w="583" w:type="pct"/>
            <w:shd w:val="clear" w:color="auto" w:fill="FFFFFF" w:themeFill="background1"/>
            <w:noWrap/>
            <w:vAlign w:val="center"/>
          </w:tcPr>
          <w:p w14:paraId="4FA5F4CF"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w:t>
            </w:r>
          </w:p>
        </w:tc>
        <w:tc>
          <w:tcPr>
            <w:tcW w:w="650" w:type="pct"/>
            <w:shd w:val="clear" w:color="auto" w:fill="FFFFFF" w:themeFill="background1"/>
            <w:noWrap/>
            <w:vAlign w:val="center"/>
          </w:tcPr>
          <w:p w14:paraId="2CAD87FC"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0.00%</w:t>
            </w:r>
          </w:p>
        </w:tc>
        <w:tc>
          <w:tcPr>
            <w:tcW w:w="1229" w:type="pct"/>
            <w:shd w:val="clear" w:color="auto" w:fill="FFFFFF" w:themeFill="background1"/>
            <w:noWrap/>
            <w:vAlign w:val="center"/>
          </w:tcPr>
          <w:p w14:paraId="18469FC6"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548461D3"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tcBorders>
              <w:top w:val="nil"/>
              <w:bottom w:val="nil"/>
            </w:tcBorders>
            <w:shd w:val="clear" w:color="auto" w:fill="D9D9D9" w:themeFill="background1" w:themeFillShade="D9"/>
            <w:noWrap/>
          </w:tcPr>
          <w:p w14:paraId="16DB482E" w14:textId="77777777" w:rsidR="004C0A5F" w:rsidRPr="00654F9D" w:rsidRDefault="004C0A5F" w:rsidP="004C0A5F">
            <w:pPr>
              <w:spacing w:line="276" w:lineRule="auto"/>
              <w:jc w:val="both"/>
              <w:rPr>
                <w:rFonts w:ascii="Calibri" w:eastAsia="Times New Roman" w:hAnsi="Calibri" w:cs="Calibri"/>
                <w:color w:val="000000"/>
                <w:sz w:val="18"/>
                <w:lang w:eastAsia="en-GB"/>
              </w:rPr>
            </w:pPr>
            <w:r w:rsidRPr="00654F9D">
              <w:rPr>
                <w:rFonts w:ascii="Calibri" w:eastAsia="Times New Roman" w:hAnsi="Calibri" w:cs="Calibri"/>
                <w:b w:val="0"/>
                <w:color w:val="000000"/>
                <w:sz w:val="18"/>
                <w:lang w:eastAsia="en-GB"/>
              </w:rPr>
              <w:t>Experience</w:t>
            </w:r>
            <w:r>
              <w:rPr>
                <w:rFonts w:ascii="Calibri" w:eastAsia="Times New Roman" w:hAnsi="Calibri" w:cs="Calibri"/>
                <w:b w:val="0"/>
                <w:color w:val="000000"/>
                <w:sz w:val="18"/>
                <w:lang w:eastAsia="en-GB"/>
              </w:rPr>
              <w:t xml:space="preserve"> of drug misuse</w:t>
            </w:r>
          </w:p>
        </w:tc>
        <w:tc>
          <w:tcPr>
            <w:tcW w:w="650" w:type="pct"/>
            <w:tcBorders>
              <w:top w:val="nil"/>
              <w:bottom w:val="nil"/>
            </w:tcBorders>
            <w:shd w:val="clear" w:color="auto" w:fill="D9D9D9" w:themeFill="background1" w:themeFillShade="D9"/>
            <w:noWrap/>
            <w:vAlign w:val="center"/>
          </w:tcPr>
          <w:p w14:paraId="756CD636"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19" w:type="pct"/>
            <w:tcBorders>
              <w:top w:val="nil"/>
              <w:bottom w:val="nil"/>
            </w:tcBorders>
            <w:shd w:val="clear" w:color="auto" w:fill="D9D9D9" w:themeFill="background1" w:themeFillShade="D9"/>
            <w:noWrap/>
            <w:vAlign w:val="center"/>
          </w:tcPr>
          <w:p w14:paraId="6B62DD16"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583" w:type="pct"/>
            <w:tcBorders>
              <w:top w:val="nil"/>
              <w:bottom w:val="nil"/>
            </w:tcBorders>
            <w:shd w:val="clear" w:color="auto" w:fill="D9D9D9" w:themeFill="background1" w:themeFillShade="D9"/>
            <w:noWrap/>
            <w:vAlign w:val="center"/>
          </w:tcPr>
          <w:p w14:paraId="4AC87E6A"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50" w:type="pct"/>
            <w:tcBorders>
              <w:top w:val="nil"/>
              <w:bottom w:val="nil"/>
            </w:tcBorders>
            <w:shd w:val="clear" w:color="auto" w:fill="D9D9D9" w:themeFill="background1" w:themeFillShade="D9"/>
            <w:noWrap/>
            <w:vAlign w:val="center"/>
          </w:tcPr>
          <w:p w14:paraId="08A6983B"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1229" w:type="pct"/>
            <w:tcBorders>
              <w:top w:val="nil"/>
              <w:bottom w:val="nil"/>
            </w:tcBorders>
            <w:shd w:val="clear" w:color="auto" w:fill="D9D9D9" w:themeFill="background1" w:themeFillShade="D9"/>
            <w:noWrap/>
            <w:vAlign w:val="center"/>
          </w:tcPr>
          <w:p w14:paraId="7A2ABC3D"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542DCD1B"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tcBorders>
              <w:top w:val="nil"/>
            </w:tcBorders>
            <w:shd w:val="clear" w:color="auto" w:fill="FFFFFF" w:themeFill="background1"/>
            <w:noWrap/>
          </w:tcPr>
          <w:p w14:paraId="75A9CA9E" w14:textId="77777777" w:rsidR="004C0A5F" w:rsidRPr="00654F9D"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No</w:t>
            </w:r>
          </w:p>
        </w:tc>
        <w:tc>
          <w:tcPr>
            <w:tcW w:w="650" w:type="pct"/>
            <w:tcBorders>
              <w:top w:val="nil"/>
            </w:tcBorders>
            <w:shd w:val="clear" w:color="auto" w:fill="FFFFFF" w:themeFill="background1"/>
            <w:noWrap/>
            <w:vAlign w:val="center"/>
          </w:tcPr>
          <w:p w14:paraId="0DCF0FFB"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706</w:t>
            </w:r>
          </w:p>
        </w:tc>
        <w:tc>
          <w:tcPr>
            <w:tcW w:w="619" w:type="pct"/>
            <w:tcBorders>
              <w:top w:val="nil"/>
            </w:tcBorders>
            <w:shd w:val="clear" w:color="auto" w:fill="FFFFFF" w:themeFill="background1"/>
            <w:noWrap/>
            <w:vAlign w:val="center"/>
          </w:tcPr>
          <w:p w14:paraId="5BA4B7F8"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66.17%</w:t>
            </w:r>
          </w:p>
        </w:tc>
        <w:tc>
          <w:tcPr>
            <w:tcW w:w="583" w:type="pct"/>
            <w:tcBorders>
              <w:top w:val="nil"/>
            </w:tcBorders>
            <w:shd w:val="clear" w:color="auto" w:fill="FFFFFF" w:themeFill="background1"/>
            <w:noWrap/>
            <w:vAlign w:val="center"/>
          </w:tcPr>
          <w:p w14:paraId="5932903D"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192</w:t>
            </w:r>
          </w:p>
        </w:tc>
        <w:tc>
          <w:tcPr>
            <w:tcW w:w="650" w:type="pct"/>
            <w:tcBorders>
              <w:top w:val="nil"/>
            </w:tcBorders>
            <w:shd w:val="clear" w:color="auto" w:fill="FFFFFF" w:themeFill="background1"/>
            <w:noWrap/>
            <w:vAlign w:val="center"/>
          </w:tcPr>
          <w:p w14:paraId="03D46AA0"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63.58%</w:t>
            </w:r>
          </w:p>
        </w:tc>
        <w:tc>
          <w:tcPr>
            <w:tcW w:w="1229" w:type="pct"/>
            <w:tcBorders>
              <w:top w:val="nil"/>
            </w:tcBorders>
            <w:shd w:val="clear" w:color="auto" w:fill="FFFFFF" w:themeFill="background1"/>
            <w:noWrap/>
            <w:vAlign w:val="center"/>
          </w:tcPr>
          <w:p w14:paraId="070B3646"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7DB45FA6"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tcPr>
          <w:p w14:paraId="7C226F0E" w14:textId="77777777" w:rsidR="004C0A5F" w:rsidRPr="00654F9D"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Yes</w:t>
            </w:r>
          </w:p>
        </w:tc>
        <w:tc>
          <w:tcPr>
            <w:tcW w:w="650" w:type="pct"/>
            <w:shd w:val="clear" w:color="auto" w:fill="FFFFFF" w:themeFill="background1"/>
            <w:noWrap/>
            <w:vAlign w:val="center"/>
          </w:tcPr>
          <w:p w14:paraId="500B5BA7"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330</w:t>
            </w:r>
          </w:p>
        </w:tc>
        <w:tc>
          <w:tcPr>
            <w:tcW w:w="619" w:type="pct"/>
            <w:shd w:val="clear" w:color="auto" w:fill="FFFFFF" w:themeFill="background1"/>
            <w:noWrap/>
            <w:vAlign w:val="center"/>
          </w:tcPr>
          <w:p w14:paraId="5EC80157"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30.93%</w:t>
            </w:r>
          </w:p>
        </w:tc>
        <w:tc>
          <w:tcPr>
            <w:tcW w:w="583" w:type="pct"/>
            <w:shd w:val="clear" w:color="auto" w:fill="FFFFFF" w:themeFill="background1"/>
            <w:noWrap/>
            <w:vAlign w:val="center"/>
          </w:tcPr>
          <w:p w14:paraId="39E8411F"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110</w:t>
            </w:r>
          </w:p>
        </w:tc>
        <w:tc>
          <w:tcPr>
            <w:tcW w:w="650" w:type="pct"/>
            <w:shd w:val="clear" w:color="auto" w:fill="FFFFFF" w:themeFill="background1"/>
            <w:noWrap/>
            <w:vAlign w:val="center"/>
          </w:tcPr>
          <w:p w14:paraId="1E1705ED"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36.42%</w:t>
            </w:r>
          </w:p>
        </w:tc>
        <w:tc>
          <w:tcPr>
            <w:tcW w:w="1229" w:type="pct"/>
            <w:shd w:val="clear" w:color="auto" w:fill="FFFFFF" w:themeFill="background1"/>
            <w:noWrap/>
            <w:vAlign w:val="center"/>
          </w:tcPr>
          <w:p w14:paraId="744B0965" w14:textId="77777777" w:rsidR="004C0A5F" w:rsidRDefault="007B00DE"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m:oMathPara>
              <m:oMath>
                <m:sSup>
                  <m:sSupPr>
                    <m:ctrlPr>
                      <w:rPr>
                        <w:rFonts w:ascii="Cambria Math" w:eastAsia="Times New Roman" w:hAnsi="Cambria Math" w:cs="Calibri"/>
                        <w:i/>
                        <w:color w:val="000000"/>
                        <w:sz w:val="18"/>
                        <w:lang w:eastAsia="en-GB"/>
                      </w:rPr>
                    </m:ctrlPr>
                  </m:sSupPr>
                  <m:e>
                    <m:r>
                      <w:rPr>
                        <w:rFonts w:ascii="Cambria Math" w:eastAsia="Times New Roman" w:hAnsi="Cambria Math" w:cs="Calibri"/>
                        <w:color w:val="000000"/>
                        <w:sz w:val="18"/>
                        <w:lang w:eastAsia="en-GB"/>
                      </w:rPr>
                      <m:t>χ</m:t>
                    </m:r>
                  </m:e>
                  <m:sup>
                    <m:r>
                      <w:rPr>
                        <w:rFonts w:ascii="Cambria Math" w:eastAsia="Times New Roman" w:hAnsi="Cambria Math" w:cs="Calibri"/>
                        <w:color w:val="000000"/>
                        <w:sz w:val="18"/>
                        <w:lang w:eastAsia="en-GB"/>
                      </w:rPr>
                      <m:t>2</m:t>
                    </m:r>
                  </m:sup>
                </m:sSup>
                <m:r>
                  <m:rPr>
                    <m:sty m:val="p"/>
                  </m:rPr>
                  <w:rPr>
                    <w:rFonts w:ascii="Cambria Math" w:eastAsia="Times New Roman" w:hAnsi="Cambria Math" w:cs="Calibri"/>
                    <w:color w:val="000000"/>
                    <w:sz w:val="18"/>
                    <w:lang w:eastAsia="en-GB"/>
                  </w:rPr>
                  <m:t xml:space="preserve"> = 2.21 (0.137)</m:t>
                </m:r>
              </m:oMath>
            </m:oMathPara>
          </w:p>
        </w:tc>
      </w:tr>
      <w:tr w:rsidR="004C0A5F" w:rsidRPr="00654F9D" w14:paraId="780B13B5"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tcPr>
          <w:p w14:paraId="0BC65C2B" w14:textId="77777777" w:rsidR="004C0A5F" w:rsidRPr="00654F9D"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53CA90A5"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31</w:t>
            </w:r>
          </w:p>
        </w:tc>
        <w:tc>
          <w:tcPr>
            <w:tcW w:w="619" w:type="pct"/>
            <w:shd w:val="clear" w:color="auto" w:fill="FFFFFF" w:themeFill="background1"/>
            <w:noWrap/>
            <w:vAlign w:val="center"/>
          </w:tcPr>
          <w:p w14:paraId="1D1BFE88"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2.91%</w:t>
            </w:r>
          </w:p>
        </w:tc>
        <w:tc>
          <w:tcPr>
            <w:tcW w:w="583" w:type="pct"/>
            <w:shd w:val="clear" w:color="auto" w:fill="FFFFFF" w:themeFill="background1"/>
            <w:noWrap/>
            <w:vAlign w:val="center"/>
          </w:tcPr>
          <w:p w14:paraId="56007328"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w:t>
            </w:r>
          </w:p>
        </w:tc>
        <w:tc>
          <w:tcPr>
            <w:tcW w:w="650" w:type="pct"/>
            <w:shd w:val="clear" w:color="auto" w:fill="FFFFFF" w:themeFill="background1"/>
            <w:noWrap/>
            <w:vAlign w:val="center"/>
          </w:tcPr>
          <w:p w14:paraId="6A4EB7DF"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0.00%</w:t>
            </w:r>
          </w:p>
        </w:tc>
        <w:tc>
          <w:tcPr>
            <w:tcW w:w="1229" w:type="pct"/>
            <w:shd w:val="clear" w:color="auto" w:fill="FFFFFF" w:themeFill="background1"/>
            <w:noWrap/>
            <w:vAlign w:val="center"/>
          </w:tcPr>
          <w:p w14:paraId="68F0C6E4"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50E66A51"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tcBorders>
              <w:bottom w:val="nil"/>
            </w:tcBorders>
            <w:shd w:val="clear" w:color="auto" w:fill="FFFFFF" w:themeFill="background1"/>
            <w:noWrap/>
          </w:tcPr>
          <w:p w14:paraId="5C0002C2" w14:textId="77777777" w:rsidR="004C0A5F" w:rsidRDefault="004C0A5F" w:rsidP="004C0A5F">
            <w:pPr>
              <w:spacing w:line="276" w:lineRule="auto"/>
              <w:jc w:val="both"/>
              <w:rPr>
                <w:rFonts w:ascii="Calibri" w:eastAsia="Times New Roman" w:hAnsi="Calibri" w:cs="Calibri"/>
                <w:b w:val="0"/>
                <w:color w:val="000000"/>
                <w:sz w:val="18"/>
                <w:lang w:eastAsia="en-GB"/>
              </w:rPr>
            </w:pPr>
          </w:p>
        </w:tc>
        <w:tc>
          <w:tcPr>
            <w:tcW w:w="650" w:type="pct"/>
            <w:tcBorders>
              <w:bottom w:val="nil"/>
            </w:tcBorders>
            <w:shd w:val="clear" w:color="auto" w:fill="FFFFFF" w:themeFill="background1"/>
            <w:noWrap/>
            <w:vAlign w:val="center"/>
          </w:tcPr>
          <w:p w14:paraId="0776BDFF"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19" w:type="pct"/>
            <w:tcBorders>
              <w:bottom w:val="nil"/>
            </w:tcBorders>
            <w:shd w:val="clear" w:color="auto" w:fill="FFFFFF" w:themeFill="background1"/>
            <w:noWrap/>
            <w:vAlign w:val="center"/>
          </w:tcPr>
          <w:p w14:paraId="71639A3A"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583" w:type="pct"/>
            <w:tcBorders>
              <w:bottom w:val="nil"/>
            </w:tcBorders>
            <w:shd w:val="clear" w:color="auto" w:fill="FFFFFF" w:themeFill="background1"/>
            <w:noWrap/>
            <w:vAlign w:val="center"/>
          </w:tcPr>
          <w:p w14:paraId="1520A4ED"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50" w:type="pct"/>
            <w:tcBorders>
              <w:bottom w:val="nil"/>
            </w:tcBorders>
            <w:shd w:val="clear" w:color="auto" w:fill="FFFFFF" w:themeFill="background1"/>
            <w:noWrap/>
            <w:vAlign w:val="center"/>
          </w:tcPr>
          <w:p w14:paraId="2063C355"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1229" w:type="pct"/>
            <w:tcBorders>
              <w:bottom w:val="nil"/>
            </w:tcBorders>
            <w:shd w:val="clear" w:color="auto" w:fill="FFFFFF" w:themeFill="background1"/>
            <w:noWrap/>
            <w:vAlign w:val="center"/>
          </w:tcPr>
          <w:p w14:paraId="2E49664D"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5892E83C"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tcBorders>
              <w:top w:val="nil"/>
              <w:bottom w:val="nil"/>
            </w:tcBorders>
            <w:shd w:val="clear" w:color="auto" w:fill="C6D9F1" w:themeFill="text2" w:themeFillTint="33"/>
            <w:noWrap/>
          </w:tcPr>
          <w:p w14:paraId="3289972B" w14:textId="77777777" w:rsidR="004C0A5F" w:rsidRDefault="004C0A5F" w:rsidP="004C0A5F">
            <w:pPr>
              <w:spacing w:line="276" w:lineRule="auto"/>
              <w:jc w:val="both"/>
              <w:rPr>
                <w:rFonts w:ascii="Calibri" w:eastAsia="Times New Roman" w:hAnsi="Calibri" w:cs="Calibri"/>
                <w:b w:val="0"/>
                <w:color w:val="000000"/>
                <w:sz w:val="18"/>
                <w:lang w:eastAsia="en-GB"/>
              </w:rPr>
            </w:pPr>
          </w:p>
        </w:tc>
        <w:tc>
          <w:tcPr>
            <w:tcW w:w="650" w:type="pct"/>
            <w:tcBorders>
              <w:top w:val="nil"/>
              <w:bottom w:val="nil"/>
            </w:tcBorders>
            <w:shd w:val="clear" w:color="auto" w:fill="C6D9F1" w:themeFill="text2" w:themeFillTint="33"/>
            <w:noWrap/>
            <w:vAlign w:val="center"/>
          </w:tcPr>
          <w:p w14:paraId="63791C1E"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Mean</w:t>
            </w:r>
          </w:p>
        </w:tc>
        <w:tc>
          <w:tcPr>
            <w:tcW w:w="619" w:type="pct"/>
            <w:tcBorders>
              <w:top w:val="nil"/>
              <w:bottom w:val="nil"/>
            </w:tcBorders>
            <w:shd w:val="clear" w:color="auto" w:fill="C6D9F1" w:themeFill="text2" w:themeFillTint="33"/>
            <w:noWrap/>
            <w:vAlign w:val="center"/>
          </w:tcPr>
          <w:p w14:paraId="3838A063"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Std.</w:t>
            </w:r>
          </w:p>
        </w:tc>
        <w:tc>
          <w:tcPr>
            <w:tcW w:w="583" w:type="pct"/>
            <w:tcBorders>
              <w:top w:val="nil"/>
              <w:bottom w:val="nil"/>
            </w:tcBorders>
            <w:shd w:val="clear" w:color="auto" w:fill="C6D9F1" w:themeFill="text2" w:themeFillTint="33"/>
            <w:noWrap/>
            <w:vAlign w:val="center"/>
          </w:tcPr>
          <w:p w14:paraId="6F6DC89C"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Mean</w:t>
            </w:r>
          </w:p>
        </w:tc>
        <w:tc>
          <w:tcPr>
            <w:tcW w:w="650" w:type="pct"/>
            <w:tcBorders>
              <w:top w:val="nil"/>
              <w:bottom w:val="nil"/>
            </w:tcBorders>
            <w:shd w:val="clear" w:color="auto" w:fill="C6D9F1" w:themeFill="text2" w:themeFillTint="33"/>
            <w:noWrap/>
            <w:vAlign w:val="center"/>
          </w:tcPr>
          <w:p w14:paraId="61B5EFEC"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Std.</w:t>
            </w:r>
          </w:p>
        </w:tc>
        <w:tc>
          <w:tcPr>
            <w:tcW w:w="1229" w:type="pct"/>
            <w:tcBorders>
              <w:top w:val="nil"/>
              <w:bottom w:val="nil"/>
            </w:tcBorders>
            <w:shd w:val="clear" w:color="auto" w:fill="C6D9F1" w:themeFill="text2" w:themeFillTint="33"/>
            <w:noWrap/>
            <w:vAlign w:val="center"/>
          </w:tcPr>
          <w:p w14:paraId="1BC21644"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Mann-Whiney</w:t>
            </w:r>
          </w:p>
          <w:p w14:paraId="7FDCE6E5"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sidRPr="00FA4E53">
              <w:rPr>
                <w:rFonts w:ascii="Calibri" w:eastAsia="Times New Roman" w:hAnsi="Calibri" w:cs="Calibri"/>
                <w:color w:val="000000"/>
                <w:sz w:val="18"/>
                <w:lang w:eastAsia="en-GB"/>
              </w:rPr>
              <w:t>Test Statistic (</w:t>
            </w:r>
            <w:r w:rsidRPr="00FA4E53">
              <w:rPr>
                <w:rFonts w:ascii="Calibri" w:eastAsia="Times New Roman" w:hAnsi="Calibri" w:cs="Calibri"/>
                <w:i/>
                <w:iCs/>
                <w:color w:val="000000"/>
                <w:sz w:val="18"/>
                <w:lang w:eastAsia="en-GB"/>
              </w:rPr>
              <w:t>p</w:t>
            </w:r>
            <w:r w:rsidRPr="00FA4E53">
              <w:rPr>
                <w:rFonts w:ascii="Calibri" w:eastAsia="Times New Roman" w:hAnsi="Calibri" w:cs="Calibri"/>
                <w:color w:val="000000"/>
                <w:sz w:val="18"/>
                <w:lang w:eastAsia="en-GB"/>
              </w:rPr>
              <w:t>-value)</w:t>
            </w:r>
          </w:p>
        </w:tc>
      </w:tr>
      <w:tr w:rsidR="004C0A5F" w:rsidRPr="00654F9D" w14:paraId="64BB20C5"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tcBorders>
              <w:top w:val="nil"/>
              <w:bottom w:val="nil"/>
            </w:tcBorders>
            <w:shd w:val="clear" w:color="auto" w:fill="D9D9D9" w:themeFill="background1" w:themeFillShade="D9"/>
            <w:noWrap/>
          </w:tcPr>
          <w:p w14:paraId="16E4282E" w14:textId="77777777" w:rsidR="004C0A5F" w:rsidRDefault="004C0A5F" w:rsidP="004C0A5F">
            <w:pPr>
              <w:spacing w:line="276" w:lineRule="auto"/>
              <w:jc w:val="both"/>
              <w:rPr>
                <w:rFonts w:ascii="Calibri" w:eastAsia="Times New Roman" w:hAnsi="Calibri" w:cs="Calibri"/>
                <w:b w:val="0"/>
                <w:color w:val="000000"/>
                <w:sz w:val="18"/>
                <w:lang w:eastAsia="en-GB"/>
              </w:rPr>
            </w:pPr>
            <w:r w:rsidRPr="00FA4E53">
              <w:rPr>
                <w:rFonts w:ascii="Calibri" w:eastAsia="Times New Roman" w:hAnsi="Calibri" w:cs="Calibri"/>
                <w:b w:val="0"/>
                <w:color w:val="000000"/>
                <w:sz w:val="18"/>
                <w:lang w:eastAsia="en-GB"/>
              </w:rPr>
              <w:t>Knowledge</w:t>
            </w:r>
          </w:p>
        </w:tc>
        <w:tc>
          <w:tcPr>
            <w:tcW w:w="650" w:type="pct"/>
            <w:tcBorders>
              <w:top w:val="nil"/>
              <w:bottom w:val="nil"/>
            </w:tcBorders>
            <w:shd w:val="clear" w:color="auto" w:fill="D9D9D9" w:themeFill="background1" w:themeFillShade="D9"/>
            <w:noWrap/>
            <w:vAlign w:val="center"/>
          </w:tcPr>
          <w:p w14:paraId="49E63325"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19" w:type="pct"/>
            <w:tcBorders>
              <w:top w:val="nil"/>
              <w:bottom w:val="nil"/>
            </w:tcBorders>
            <w:shd w:val="clear" w:color="auto" w:fill="D9D9D9" w:themeFill="background1" w:themeFillShade="D9"/>
            <w:noWrap/>
            <w:vAlign w:val="center"/>
          </w:tcPr>
          <w:p w14:paraId="1F44E264"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583" w:type="pct"/>
            <w:tcBorders>
              <w:top w:val="nil"/>
              <w:bottom w:val="nil"/>
            </w:tcBorders>
            <w:shd w:val="clear" w:color="auto" w:fill="D9D9D9" w:themeFill="background1" w:themeFillShade="D9"/>
            <w:noWrap/>
            <w:vAlign w:val="center"/>
          </w:tcPr>
          <w:p w14:paraId="30ADE8E6"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650" w:type="pct"/>
            <w:tcBorders>
              <w:top w:val="nil"/>
              <w:bottom w:val="nil"/>
            </w:tcBorders>
            <w:shd w:val="clear" w:color="auto" w:fill="D9D9D9" w:themeFill="background1" w:themeFillShade="D9"/>
            <w:noWrap/>
            <w:vAlign w:val="center"/>
          </w:tcPr>
          <w:p w14:paraId="1ACC9FD7"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1229" w:type="pct"/>
            <w:tcBorders>
              <w:top w:val="nil"/>
              <w:bottom w:val="nil"/>
            </w:tcBorders>
            <w:shd w:val="clear" w:color="auto" w:fill="D9D9D9" w:themeFill="background1" w:themeFillShade="D9"/>
            <w:noWrap/>
            <w:vAlign w:val="center"/>
          </w:tcPr>
          <w:p w14:paraId="371CBE3E"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71A7BB3E" w14:textId="77777777" w:rsidTr="004C0A5F">
        <w:trPr>
          <w:cnfStyle w:val="000000100000" w:firstRow="0" w:lastRow="0" w:firstColumn="0" w:lastColumn="0" w:oddVBand="0" w:evenVBand="0" w:oddHBand="1" w:evenHBand="0" w:firstRowFirstColumn="0" w:firstRowLastColumn="0" w:lastRowFirstColumn="0" w:lastRowLastColumn="0"/>
          <w:trHeight w:val="89"/>
          <w:jc w:val="center"/>
        </w:trPr>
        <w:tc>
          <w:tcPr>
            <w:cnfStyle w:val="001000000000" w:firstRow="0" w:lastRow="0" w:firstColumn="1" w:lastColumn="0" w:oddVBand="0" w:evenVBand="0" w:oddHBand="0" w:evenHBand="0" w:firstRowFirstColumn="0" w:firstRowLastColumn="0" w:lastRowFirstColumn="0" w:lastRowLastColumn="0"/>
            <w:tcW w:w="1269" w:type="pct"/>
            <w:tcBorders>
              <w:top w:val="nil"/>
              <w:bottom w:val="nil"/>
            </w:tcBorders>
            <w:shd w:val="clear" w:color="auto" w:fill="FFFFFF" w:themeFill="background1"/>
            <w:noWrap/>
          </w:tcPr>
          <w:p w14:paraId="79E51402" w14:textId="77777777" w:rsidR="004C0A5F" w:rsidRDefault="004C0A5F" w:rsidP="004C0A5F">
            <w:pPr>
              <w:spacing w:line="276" w:lineRule="auto"/>
              <w:jc w:val="both"/>
              <w:rPr>
                <w:rFonts w:ascii="Calibri" w:eastAsia="Times New Roman" w:hAnsi="Calibri" w:cs="Calibri"/>
                <w:b w:val="0"/>
                <w:color w:val="000000"/>
                <w:sz w:val="18"/>
                <w:lang w:eastAsia="en-GB"/>
              </w:rPr>
            </w:pPr>
            <w:r w:rsidRPr="00FA4E53">
              <w:rPr>
                <w:rFonts w:ascii="Calibri" w:eastAsia="Times New Roman" w:hAnsi="Calibri" w:cs="Calibri"/>
                <w:b w:val="0"/>
                <w:color w:val="000000"/>
                <w:sz w:val="18"/>
                <w:lang w:eastAsia="en-GB"/>
              </w:rPr>
              <w:t>Knowledge score</w:t>
            </w:r>
          </w:p>
        </w:tc>
        <w:tc>
          <w:tcPr>
            <w:tcW w:w="650" w:type="pct"/>
            <w:tcBorders>
              <w:top w:val="nil"/>
              <w:bottom w:val="nil"/>
            </w:tcBorders>
            <w:shd w:val="clear" w:color="auto" w:fill="FFFFFF" w:themeFill="background1"/>
            <w:noWrap/>
            <w:vAlign w:val="center"/>
          </w:tcPr>
          <w:p w14:paraId="643D86E3"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5.34</w:t>
            </w:r>
          </w:p>
        </w:tc>
        <w:tc>
          <w:tcPr>
            <w:tcW w:w="619" w:type="pct"/>
            <w:tcBorders>
              <w:top w:val="nil"/>
              <w:bottom w:val="nil"/>
            </w:tcBorders>
            <w:shd w:val="clear" w:color="auto" w:fill="FFFFFF" w:themeFill="background1"/>
            <w:noWrap/>
            <w:vAlign w:val="center"/>
          </w:tcPr>
          <w:p w14:paraId="276C9D8A"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3.11</w:t>
            </w:r>
          </w:p>
        </w:tc>
        <w:tc>
          <w:tcPr>
            <w:tcW w:w="583" w:type="pct"/>
            <w:tcBorders>
              <w:top w:val="nil"/>
              <w:bottom w:val="nil"/>
            </w:tcBorders>
            <w:shd w:val="clear" w:color="auto" w:fill="FFFFFF" w:themeFill="background1"/>
            <w:noWrap/>
            <w:vAlign w:val="center"/>
          </w:tcPr>
          <w:p w14:paraId="0CE48044"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7.15</w:t>
            </w:r>
          </w:p>
        </w:tc>
        <w:tc>
          <w:tcPr>
            <w:tcW w:w="650" w:type="pct"/>
            <w:tcBorders>
              <w:top w:val="nil"/>
              <w:bottom w:val="nil"/>
            </w:tcBorders>
            <w:shd w:val="clear" w:color="auto" w:fill="FFFFFF" w:themeFill="background1"/>
            <w:noWrap/>
            <w:vAlign w:val="center"/>
          </w:tcPr>
          <w:p w14:paraId="35196EF8"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2.47</w:t>
            </w:r>
          </w:p>
        </w:tc>
        <w:tc>
          <w:tcPr>
            <w:tcW w:w="1229" w:type="pct"/>
            <w:tcBorders>
              <w:top w:val="nil"/>
              <w:bottom w:val="nil"/>
            </w:tcBorders>
            <w:shd w:val="clear" w:color="auto" w:fill="FFFFFF" w:themeFill="background1"/>
            <w:noWrap/>
            <w:vAlign w:val="center"/>
          </w:tcPr>
          <w:p w14:paraId="2BC2F7C3"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m:oMath>
              <m:r>
                <w:rPr>
                  <w:rFonts w:ascii="Cambria Math" w:eastAsia="Times New Roman" w:hAnsi="Cambria Math" w:cs="Calibri"/>
                  <w:color w:val="000000"/>
                  <w:sz w:val="18"/>
                  <w:lang w:eastAsia="en-GB"/>
                </w:rPr>
                <m:t>z=-8.80 (0.001)</m:t>
              </m:r>
            </m:oMath>
            <w:r>
              <w:rPr>
                <w:rFonts w:ascii="Calibri" w:eastAsia="Times New Roman" w:hAnsi="Calibri" w:cs="Calibri"/>
                <w:color w:val="000000"/>
                <w:sz w:val="18"/>
                <w:lang w:eastAsia="en-GB"/>
              </w:rPr>
              <w:t>***</w:t>
            </w:r>
          </w:p>
        </w:tc>
      </w:tr>
      <w:tr w:rsidR="004C0A5F" w:rsidRPr="00654F9D" w14:paraId="091C9399"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69" w:type="pct"/>
            <w:tcBorders>
              <w:top w:val="nil"/>
              <w:bottom w:val="nil"/>
            </w:tcBorders>
            <w:shd w:val="clear" w:color="auto" w:fill="FFFFFF" w:themeFill="background1"/>
            <w:noWrap/>
          </w:tcPr>
          <w:p w14:paraId="4AC73DB2" w14:textId="77777777" w:rsidR="004C0A5F" w:rsidRPr="00FA4E53"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Missing values</w:t>
            </w:r>
          </w:p>
        </w:tc>
        <w:tc>
          <w:tcPr>
            <w:tcW w:w="650" w:type="pct"/>
            <w:tcBorders>
              <w:top w:val="nil"/>
              <w:bottom w:val="nil"/>
            </w:tcBorders>
            <w:shd w:val="clear" w:color="auto" w:fill="FFFFFF" w:themeFill="background1"/>
            <w:noWrap/>
            <w:vAlign w:val="center"/>
          </w:tcPr>
          <w:p w14:paraId="5896BF63"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13.31%</w:t>
            </w:r>
          </w:p>
        </w:tc>
        <w:tc>
          <w:tcPr>
            <w:tcW w:w="619" w:type="pct"/>
            <w:tcBorders>
              <w:top w:val="nil"/>
              <w:bottom w:val="nil"/>
            </w:tcBorders>
            <w:shd w:val="clear" w:color="auto" w:fill="FFFFFF" w:themeFill="background1"/>
            <w:noWrap/>
            <w:vAlign w:val="center"/>
          </w:tcPr>
          <w:p w14:paraId="2A391E1F"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583" w:type="pct"/>
            <w:tcBorders>
              <w:top w:val="nil"/>
              <w:bottom w:val="nil"/>
            </w:tcBorders>
            <w:shd w:val="clear" w:color="auto" w:fill="FFFFFF" w:themeFill="background1"/>
            <w:noWrap/>
            <w:vAlign w:val="center"/>
          </w:tcPr>
          <w:p w14:paraId="6C4546FA"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0.00%</w:t>
            </w:r>
          </w:p>
        </w:tc>
        <w:tc>
          <w:tcPr>
            <w:tcW w:w="650" w:type="pct"/>
            <w:tcBorders>
              <w:top w:val="nil"/>
              <w:bottom w:val="nil"/>
            </w:tcBorders>
            <w:shd w:val="clear" w:color="auto" w:fill="FFFFFF" w:themeFill="background1"/>
            <w:noWrap/>
            <w:vAlign w:val="center"/>
          </w:tcPr>
          <w:p w14:paraId="38C0DC1B"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c>
          <w:tcPr>
            <w:tcW w:w="1229" w:type="pct"/>
            <w:tcBorders>
              <w:top w:val="nil"/>
              <w:bottom w:val="nil"/>
            </w:tcBorders>
            <w:shd w:val="clear" w:color="auto" w:fill="FFFFFF" w:themeFill="background1"/>
            <w:noWrap/>
            <w:vAlign w:val="center"/>
          </w:tcPr>
          <w:p w14:paraId="59C8D83D"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32E28BE7"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tcBorders>
              <w:top w:val="nil"/>
              <w:bottom w:val="nil"/>
            </w:tcBorders>
            <w:shd w:val="clear" w:color="auto" w:fill="D9D9D9" w:themeFill="background1" w:themeFillShade="D9"/>
            <w:noWrap/>
          </w:tcPr>
          <w:p w14:paraId="28571C97" w14:textId="77777777" w:rsidR="004C0A5F" w:rsidRPr="00654F9D" w:rsidRDefault="004C0A5F" w:rsidP="004C0A5F">
            <w:pPr>
              <w:spacing w:line="276" w:lineRule="auto"/>
              <w:jc w:val="both"/>
              <w:rPr>
                <w:rFonts w:ascii="Calibri" w:eastAsia="Times New Roman" w:hAnsi="Calibri" w:cs="Calibri"/>
                <w:color w:val="000000"/>
                <w:sz w:val="18"/>
                <w:lang w:eastAsia="en-GB"/>
              </w:rPr>
            </w:pPr>
            <w:r w:rsidRPr="00FA4E53">
              <w:rPr>
                <w:rFonts w:ascii="Calibri" w:eastAsia="Times New Roman" w:hAnsi="Calibri" w:cs="Calibri"/>
                <w:b w:val="0"/>
                <w:color w:val="000000"/>
                <w:sz w:val="18"/>
                <w:lang w:eastAsia="en-GB"/>
              </w:rPr>
              <w:t>Attitude</w:t>
            </w:r>
          </w:p>
        </w:tc>
        <w:tc>
          <w:tcPr>
            <w:tcW w:w="650" w:type="pct"/>
            <w:tcBorders>
              <w:top w:val="nil"/>
              <w:bottom w:val="nil"/>
            </w:tcBorders>
            <w:shd w:val="clear" w:color="auto" w:fill="D9D9D9" w:themeFill="background1" w:themeFillShade="D9"/>
            <w:noWrap/>
            <w:vAlign w:val="center"/>
          </w:tcPr>
          <w:p w14:paraId="30F095B0"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19" w:type="pct"/>
            <w:tcBorders>
              <w:top w:val="nil"/>
              <w:bottom w:val="nil"/>
            </w:tcBorders>
            <w:shd w:val="clear" w:color="auto" w:fill="D9D9D9" w:themeFill="background1" w:themeFillShade="D9"/>
            <w:noWrap/>
            <w:vAlign w:val="center"/>
          </w:tcPr>
          <w:p w14:paraId="18AB49B2"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583" w:type="pct"/>
            <w:tcBorders>
              <w:top w:val="nil"/>
              <w:bottom w:val="nil"/>
            </w:tcBorders>
            <w:shd w:val="clear" w:color="auto" w:fill="D9D9D9" w:themeFill="background1" w:themeFillShade="D9"/>
            <w:noWrap/>
            <w:vAlign w:val="center"/>
          </w:tcPr>
          <w:p w14:paraId="7E36F373"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650" w:type="pct"/>
            <w:tcBorders>
              <w:top w:val="nil"/>
              <w:bottom w:val="nil"/>
            </w:tcBorders>
            <w:shd w:val="clear" w:color="auto" w:fill="D9D9D9" w:themeFill="background1" w:themeFillShade="D9"/>
            <w:noWrap/>
            <w:vAlign w:val="center"/>
          </w:tcPr>
          <w:p w14:paraId="1D266F0D"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1229" w:type="pct"/>
            <w:tcBorders>
              <w:top w:val="nil"/>
              <w:bottom w:val="nil"/>
            </w:tcBorders>
            <w:shd w:val="clear" w:color="auto" w:fill="D9D9D9" w:themeFill="background1" w:themeFillShade="D9"/>
            <w:noWrap/>
            <w:vAlign w:val="center"/>
          </w:tcPr>
          <w:p w14:paraId="667F0B54"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r w:rsidR="004C0A5F" w:rsidRPr="00654F9D" w14:paraId="610110C6" w14:textId="77777777" w:rsidTr="004C0A5F">
        <w:trPr>
          <w:trHeight w:val="68"/>
          <w:jc w:val="center"/>
        </w:trPr>
        <w:tc>
          <w:tcPr>
            <w:cnfStyle w:val="001000000000" w:firstRow="0" w:lastRow="0" w:firstColumn="1" w:lastColumn="0" w:oddVBand="0" w:evenVBand="0" w:oddHBand="0" w:evenHBand="0" w:firstRowFirstColumn="0" w:firstRowLastColumn="0" w:lastRowFirstColumn="0" w:lastRowLastColumn="0"/>
            <w:tcW w:w="1269" w:type="pct"/>
            <w:tcBorders>
              <w:top w:val="nil"/>
            </w:tcBorders>
            <w:shd w:val="clear" w:color="auto" w:fill="FFFFFF" w:themeFill="background1"/>
            <w:noWrap/>
          </w:tcPr>
          <w:p w14:paraId="381DF675" w14:textId="77777777" w:rsidR="004C0A5F" w:rsidRPr="00654F9D" w:rsidRDefault="004C0A5F" w:rsidP="004C0A5F">
            <w:pPr>
              <w:spacing w:line="276" w:lineRule="auto"/>
              <w:jc w:val="both"/>
              <w:rPr>
                <w:rFonts w:ascii="Calibri" w:eastAsia="Times New Roman" w:hAnsi="Calibri" w:cs="Calibri"/>
                <w:color w:val="000000"/>
                <w:sz w:val="18"/>
                <w:lang w:eastAsia="en-GB"/>
              </w:rPr>
            </w:pPr>
            <w:r w:rsidRPr="00FA4E53">
              <w:rPr>
                <w:rFonts w:ascii="Calibri" w:eastAsia="Times New Roman" w:hAnsi="Calibri" w:cs="Calibri"/>
                <w:b w:val="0"/>
                <w:color w:val="000000"/>
                <w:sz w:val="18"/>
                <w:lang w:eastAsia="en-GB"/>
              </w:rPr>
              <w:t>Combined attitude score</w:t>
            </w:r>
          </w:p>
        </w:tc>
        <w:tc>
          <w:tcPr>
            <w:tcW w:w="650" w:type="pct"/>
            <w:tcBorders>
              <w:top w:val="nil"/>
            </w:tcBorders>
            <w:shd w:val="clear" w:color="auto" w:fill="FFFFFF" w:themeFill="background1"/>
            <w:noWrap/>
            <w:vAlign w:val="center"/>
          </w:tcPr>
          <w:p w14:paraId="7084C2AA"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54.33</w:t>
            </w:r>
          </w:p>
        </w:tc>
        <w:tc>
          <w:tcPr>
            <w:tcW w:w="619" w:type="pct"/>
            <w:tcBorders>
              <w:top w:val="nil"/>
            </w:tcBorders>
            <w:shd w:val="clear" w:color="auto" w:fill="FFFFFF" w:themeFill="background1"/>
            <w:noWrap/>
            <w:vAlign w:val="center"/>
          </w:tcPr>
          <w:p w14:paraId="302CDDA2"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8.97</w:t>
            </w:r>
          </w:p>
        </w:tc>
        <w:tc>
          <w:tcPr>
            <w:tcW w:w="583" w:type="pct"/>
            <w:tcBorders>
              <w:top w:val="nil"/>
            </w:tcBorders>
            <w:shd w:val="clear" w:color="auto" w:fill="FFFFFF" w:themeFill="background1"/>
            <w:noWrap/>
            <w:vAlign w:val="center"/>
          </w:tcPr>
          <w:p w14:paraId="443F5CA7"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55.35</w:t>
            </w:r>
          </w:p>
        </w:tc>
        <w:tc>
          <w:tcPr>
            <w:tcW w:w="650" w:type="pct"/>
            <w:tcBorders>
              <w:top w:val="nil"/>
            </w:tcBorders>
            <w:shd w:val="clear" w:color="auto" w:fill="FFFFFF" w:themeFill="background1"/>
            <w:noWrap/>
            <w:vAlign w:val="center"/>
          </w:tcPr>
          <w:p w14:paraId="4DD2537A"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9.37</w:t>
            </w:r>
          </w:p>
        </w:tc>
        <w:tc>
          <w:tcPr>
            <w:tcW w:w="1229" w:type="pct"/>
            <w:tcBorders>
              <w:top w:val="nil"/>
            </w:tcBorders>
            <w:shd w:val="clear" w:color="auto" w:fill="FFFFFF" w:themeFill="background1"/>
            <w:noWrap/>
            <w:vAlign w:val="center"/>
          </w:tcPr>
          <w:p w14:paraId="18D93CE0" w14:textId="77777777" w:rsidR="004C0A5F"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en-GB"/>
              </w:rPr>
            </w:pPr>
            <m:oMath>
              <m:r>
                <w:rPr>
                  <w:rFonts w:ascii="Cambria Math" w:eastAsia="Times New Roman" w:hAnsi="Cambria Math" w:cs="Calibri"/>
                  <w:color w:val="000000"/>
                  <w:sz w:val="18"/>
                  <w:lang w:eastAsia="en-GB"/>
                </w:rPr>
                <m:t xml:space="preserve">z =-1.88 </m:t>
              </m:r>
              <m:d>
                <m:dPr>
                  <m:ctrlPr>
                    <w:rPr>
                      <w:rFonts w:ascii="Cambria Math" w:eastAsia="Times New Roman" w:hAnsi="Cambria Math" w:cs="Calibri"/>
                      <w:i/>
                      <w:color w:val="000000"/>
                      <w:sz w:val="18"/>
                      <w:lang w:eastAsia="en-GB"/>
                    </w:rPr>
                  </m:ctrlPr>
                </m:dPr>
                <m:e>
                  <m:r>
                    <w:rPr>
                      <w:rFonts w:ascii="Cambria Math" w:eastAsia="Times New Roman" w:hAnsi="Cambria Math" w:cs="Calibri"/>
                      <w:color w:val="000000"/>
                      <w:sz w:val="18"/>
                      <w:lang w:eastAsia="en-GB"/>
                    </w:rPr>
                    <m:t>0.06</m:t>
                  </m:r>
                </m:e>
              </m:d>
            </m:oMath>
            <w:r>
              <w:rPr>
                <w:rFonts w:ascii="Calibri" w:eastAsia="Times New Roman" w:hAnsi="Calibri" w:cs="Calibri"/>
                <w:color w:val="000000"/>
                <w:sz w:val="18"/>
                <w:lang w:eastAsia="en-GB"/>
              </w:rPr>
              <w:t>*</w:t>
            </w:r>
          </w:p>
        </w:tc>
      </w:tr>
      <w:tr w:rsidR="004C0A5F" w:rsidRPr="00654F9D" w14:paraId="696C3F87"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69" w:type="pct"/>
            <w:shd w:val="clear" w:color="auto" w:fill="FFFFFF" w:themeFill="background1"/>
            <w:noWrap/>
          </w:tcPr>
          <w:p w14:paraId="00ED6D00" w14:textId="77777777" w:rsidR="004C0A5F" w:rsidRPr="00654F9D"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2F7B5026"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12.56%</w:t>
            </w:r>
          </w:p>
        </w:tc>
        <w:tc>
          <w:tcPr>
            <w:tcW w:w="619" w:type="pct"/>
            <w:shd w:val="clear" w:color="auto" w:fill="FFFFFF" w:themeFill="background1"/>
            <w:noWrap/>
            <w:vAlign w:val="center"/>
          </w:tcPr>
          <w:p w14:paraId="28BE8FA8"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583" w:type="pct"/>
            <w:shd w:val="clear" w:color="auto" w:fill="FFFFFF" w:themeFill="background1"/>
            <w:noWrap/>
            <w:vAlign w:val="center"/>
          </w:tcPr>
          <w:p w14:paraId="3199FACF"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0.00%</w:t>
            </w:r>
          </w:p>
        </w:tc>
        <w:tc>
          <w:tcPr>
            <w:tcW w:w="650" w:type="pct"/>
            <w:shd w:val="clear" w:color="auto" w:fill="FFFFFF" w:themeFill="background1"/>
            <w:noWrap/>
            <w:vAlign w:val="center"/>
          </w:tcPr>
          <w:p w14:paraId="7B37A010"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c>
          <w:tcPr>
            <w:tcW w:w="1229" w:type="pct"/>
            <w:shd w:val="clear" w:color="auto" w:fill="FFFFFF" w:themeFill="background1"/>
            <w:noWrap/>
            <w:vAlign w:val="center"/>
          </w:tcPr>
          <w:p w14:paraId="20048B99"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p>
        </w:tc>
      </w:tr>
    </w:tbl>
    <w:p w14:paraId="78CDFACD" w14:textId="77777777" w:rsidR="004C0A5F" w:rsidRDefault="004C0A5F" w:rsidP="004C0A5F">
      <w:pPr>
        <w:spacing w:after="0"/>
        <w:jc w:val="both"/>
        <w:rPr>
          <w:rFonts w:eastAsiaTheme="minorEastAsia" w:cstheme="minorHAnsi"/>
        </w:rPr>
      </w:pPr>
    </w:p>
    <w:p w14:paraId="41EEEFC8" w14:textId="77777777" w:rsidR="004C0A5F" w:rsidRDefault="004C0A5F">
      <w:pPr>
        <w:rPr>
          <w:b/>
          <w:bCs/>
        </w:rPr>
      </w:pPr>
      <w:r>
        <w:rPr>
          <w:b/>
          <w:bCs/>
        </w:rPr>
        <w:br w:type="page"/>
      </w:r>
    </w:p>
    <w:tbl>
      <w:tblPr>
        <w:tblStyle w:val="LightShading1"/>
        <w:tblW w:w="5000" w:type="pct"/>
        <w:jc w:val="center"/>
        <w:tblLook w:val="04A0" w:firstRow="1" w:lastRow="0" w:firstColumn="1" w:lastColumn="0" w:noHBand="0" w:noVBand="1"/>
      </w:tblPr>
      <w:tblGrid>
        <w:gridCol w:w="2292"/>
        <w:gridCol w:w="1173"/>
        <w:gridCol w:w="1118"/>
        <w:gridCol w:w="1053"/>
        <w:gridCol w:w="1174"/>
        <w:gridCol w:w="2217"/>
      </w:tblGrid>
      <w:tr w:rsidR="004C0A5F" w:rsidRPr="00654F9D" w14:paraId="1489D6AA" w14:textId="77777777" w:rsidTr="004C0A5F">
        <w:trPr>
          <w:cnfStyle w:val="100000000000" w:firstRow="1" w:lastRow="0" w:firstColumn="0" w:lastColumn="0" w:oddVBand="0" w:evenVBand="0" w:oddHBand="0" w:evenHBand="0" w:firstRowFirstColumn="0" w:firstRowLastColumn="0" w:lastRowFirstColumn="0" w:lastRowLastColumn="0"/>
          <w:trHeight w:val="48"/>
          <w:jc w:val="center"/>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0A811185" w14:textId="77777777" w:rsidR="004C0A5F" w:rsidRPr="00EB4239"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lastRenderedPageBreak/>
              <w:t>Table 3. Sample characteristics for Valid WTP samples: Comparison by mode</w:t>
            </w:r>
          </w:p>
        </w:tc>
      </w:tr>
      <w:tr w:rsidR="004C0A5F" w:rsidRPr="00654F9D" w14:paraId="5FB8EC1D"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noWrap/>
            <w:hideMark/>
          </w:tcPr>
          <w:p w14:paraId="06FCE5D8"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1269" w:type="pct"/>
            <w:gridSpan w:val="2"/>
            <w:noWrap/>
            <w:vAlign w:val="center"/>
            <w:hideMark/>
          </w:tcPr>
          <w:p w14:paraId="2F0A37C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eastAsia="Times New Roman" w:cstheme="minorHAnsi"/>
                <w:color w:val="000000"/>
                <w:sz w:val="18"/>
                <w:szCs w:val="18"/>
                <w:lang w:eastAsia="en-GB"/>
              </w:rPr>
              <w:t>Mail Survey</w:t>
            </w:r>
          </w:p>
        </w:tc>
        <w:tc>
          <w:tcPr>
            <w:tcW w:w="1233" w:type="pct"/>
            <w:gridSpan w:val="2"/>
            <w:noWrap/>
            <w:vAlign w:val="center"/>
            <w:hideMark/>
          </w:tcPr>
          <w:p w14:paraId="360AC2DB"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Pr>
                <w:rFonts w:eastAsia="Times New Roman" w:cstheme="minorHAnsi"/>
                <w:color w:val="000000"/>
                <w:sz w:val="18"/>
                <w:szCs w:val="18"/>
                <w:lang w:eastAsia="en-GB"/>
              </w:rPr>
              <w:t>Internet Panel</w:t>
            </w:r>
          </w:p>
        </w:tc>
        <w:tc>
          <w:tcPr>
            <w:tcW w:w="1229" w:type="pct"/>
            <w:noWrap/>
            <w:vAlign w:val="center"/>
            <w:hideMark/>
          </w:tcPr>
          <w:p w14:paraId="55E2252C"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54B0FE13"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C6D9F1" w:themeFill="text2" w:themeFillTint="33"/>
            <w:noWrap/>
            <w:hideMark/>
          </w:tcPr>
          <w:p w14:paraId="5446FA49"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650" w:type="pct"/>
            <w:shd w:val="clear" w:color="auto" w:fill="C6D9F1" w:themeFill="text2" w:themeFillTint="33"/>
            <w:noWrap/>
            <w:vAlign w:val="center"/>
            <w:hideMark/>
          </w:tcPr>
          <w:p w14:paraId="41FCB5FC"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Frequency</w:t>
            </w:r>
          </w:p>
          <w:p w14:paraId="16DE5ADE"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(N=6530)</w:t>
            </w:r>
          </w:p>
        </w:tc>
        <w:tc>
          <w:tcPr>
            <w:tcW w:w="619" w:type="pct"/>
            <w:shd w:val="clear" w:color="auto" w:fill="C6D9F1" w:themeFill="text2" w:themeFillTint="33"/>
            <w:noWrap/>
            <w:vAlign w:val="center"/>
            <w:hideMark/>
          </w:tcPr>
          <w:p w14:paraId="6B50B3B6"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Percentage</w:t>
            </w:r>
          </w:p>
        </w:tc>
        <w:tc>
          <w:tcPr>
            <w:tcW w:w="583" w:type="pct"/>
            <w:shd w:val="clear" w:color="auto" w:fill="C6D9F1" w:themeFill="text2" w:themeFillTint="33"/>
            <w:noWrap/>
            <w:vAlign w:val="center"/>
            <w:hideMark/>
          </w:tcPr>
          <w:p w14:paraId="120B4EBF"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Frequency</w:t>
            </w:r>
          </w:p>
          <w:p w14:paraId="56D8B22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(N=237)</w:t>
            </w:r>
          </w:p>
        </w:tc>
        <w:tc>
          <w:tcPr>
            <w:tcW w:w="650" w:type="pct"/>
            <w:shd w:val="clear" w:color="auto" w:fill="C6D9F1" w:themeFill="text2" w:themeFillTint="33"/>
            <w:noWrap/>
            <w:vAlign w:val="center"/>
            <w:hideMark/>
          </w:tcPr>
          <w:p w14:paraId="523767EB"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Percentage</w:t>
            </w:r>
          </w:p>
        </w:tc>
        <w:tc>
          <w:tcPr>
            <w:tcW w:w="1229" w:type="pct"/>
            <w:shd w:val="clear" w:color="auto" w:fill="C6D9F1" w:themeFill="text2" w:themeFillTint="33"/>
            <w:noWrap/>
            <w:vAlign w:val="center"/>
            <w:hideMark/>
          </w:tcPr>
          <w:p w14:paraId="329A95D6"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Test Statistic (</w:t>
            </w:r>
            <w:r w:rsidRPr="002347D6">
              <w:rPr>
                <w:rFonts w:eastAsia="Times New Roman" w:cstheme="minorHAnsi"/>
                <w:i/>
                <w:iCs/>
                <w:color w:val="000000"/>
                <w:sz w:val="18"/>
                <w:szCs w:val="18"/>
                <w:lang w:eastAsia="en-GB"/>
              </w:rPr>
              <w:t>p</w:t>
            </w:r>
            <w:r w:rsidRPr="002347D6">
              <w:rPr>
                <w:rFonts w:eastAsia="Times New Roman" w:cstheme="minorHAnsi"/>
                <w:color w:val="000000"/>
                <w:sz w:val="18"/>
                <w:szCs w:val="18"/>
                <w:lang w:eastAsia="en-GB"/>
              </w:rPr>
              <w:t>-value)</w:t>
            </w:r>
          </w:p>
          <w:p w14:paraId="6F73090F"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for proportions excluding</w:t>
            </w:r>
          </w:p>
          <w:p w14:paraId="2B2F67E1" w14:textId="736D6220"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Missing Value obs</w:t>
            </w:r>
            <w:r w:rsidR="00871FA0">
              <w:rPr>
                <w:rFonts w:eastAsia="Times New Roman" w:cstheme="minorHAnsi"/>
                <w:color w:val="000000"/>
                <w:sz w:val="18"/>
                <w:szCs w:val="18"/>
                <w:lang w:eastAsia="en-GB"/>
              </w:rPr>
              <w:t>ervations</w:t>
            </w:r>
          </w:p>
        </w:tc>
      </w:tr>
      <w:tr w:rsidR="004C0A5F" w:rsidRPr="00654F9D" w14:paraId="45A01402"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auto"/>
            <w:noWrap/>
            <w:hideMark/>
          </w:tcPr>
          <w:p w14:paraId="251008DA"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650" w:type="pct"/>
            <w:shd w:val="clear" w:color="auto" w:fill="auto"/>
            <w:noWrap/>
            <w:vAlign w:val="center"/>
            <w:hideMark/>
          </w:tcPr>
          <w:p w14:paraId="733066E3"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19" w:type="pct"/>
            <w:shd w:val="clear" w:color="auto" w:fill="auto"/>
            <w:noWrap/>
            <w:vAlign w:val="center"/>
            <w:hideMark/>
          </w:tcPr>
          <w:p w14:paraId="22E80E8C"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583" w:type="pct"/>
            <w:shd w:val="clear" w:color="auto" w:fill="auto"/>
            <w:noWrap/>
            <w:vAlign w:val="center"/>
            <w:hideMark/>
          </w:tcPr>
          <w:p w14:paraId="3B82E2E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50" w:type="pct"/>
            <w:shd w:val="clear" w:color="auto" w:fill="auto"/>
            <w:noWrap/>
            <w:vAlign w:val="center"/>
            <w:hideMark/>
          </w:tcPr>
          <w:p w14:paraId="2747B427"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1229" w:type="pct"/>
            <w:shd w:val="clear" w:color="auto" w:fill="auto"/>
            <w:noWrap/>
            <w:vAlign w:val="center"/>
            <w:hideMark/>
          </w:tcPr>
          <w:p w14:paraId="04D6F5CB"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6C894E9D"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D9D9D9" w:themeFill="background1" w:themeFillShade="D9"/>
            <w:noWrap/>
            <w:hideMark/>
          </w:tcPr>
          <w:p w14:paraId="292C7176"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Gender</w:t>
            </w:r>
          </w:p>
        </w:tc>
        <w:tc>
          <w:tcPr>
            <w:tcW w:w="650" w:type="pct"/>
            <w:shd w:val="clear" w:color="auto" w:fill="D9D9D9" w:themeFill="background1" w:themeFillShade="D9"/>
            <w:noWrap/>
            <w:vAlign w:val="center"/>
            <w:hideMark/>
          </w:tcPr>
          <w:p w14:paraId="29098274"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19" w:type="pct"/>
            <w:shd w:val="clear" w:color="auto" w:fill="D9D9D9" w:themeFill="background1" w:themeFillShade="D9"/>
            <w:noWrap/>
            <w:vAlign w:val="center"/>
            <w:hideMark/>
          </w:tcPr>
          <w:p w14:paraId="6CDE53A9"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583" w:type="pct"/>
            <w:shd w:val="clear" w:color="auto" w:fill="D9D9D9" w:themeFill="background1" w:themeFillShade="D9"/>
            <w:noWrap/>
            <w:vAlign w:val="center"/>
            <w:hideMark/>
          </w:tcPr>
          <w:p w14:paraId="283C6B1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50" w:type="pct"/>
            <w:shd w:val="clear" w:color="auto" w:fill="D9D9D9" w:themeFill="background1" w:themeFillShade="D9"/>
            <w:noWrap/>
            <w:vAlign w:val="center"/>
            <w:hideMark/>
          </w:tcPr>
          <w:p w14:paraId="30E50C0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29" w:type="pct"/>
            <w:shd w:val="clear" w:color="auto" w:fill="D9D9D9" w:themeFill="background1" w:themeFillShade="D9"/>
            <w:noWrap/>
            <w:vAlign w:val="center"/>
            <w:hideMark/>
          </w:tcPr>
          <w:p w14:paraId="5E0B24A2"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3D23D652"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6A99CF39"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Male</w:t>
            </w:r>
          </w:p>
        </w:tc>
        <w:tc>
          <w:tcPr>
            <w:tcW w:w="650" w:type="pct"/>
            <w:shd w:val="clear" w:color="auto" w:fill="FFFFFF" w:themeFill="background1"/>
            <w:noWrap/>
            <w:vAlign w:val="center"/>
            <w:hideMark/>
          </w:tcPr>
          <w:p w14:paraId="29AFB705"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287</w:t>
            </w:r>
          </w:p>
        </w:tc>
        <w:tc>
          <w:tcPr>
            <w:tcW w:w="619" w:type="pct"/>
            <w:shd w:val="clear" w:color="auto" w:fill="FFFFFF" w:themeFill="background1"/>
            <w:noWrap/>
            <w:vAlign w:val="center"/>
            <w:hideMark/>
          </w:tcPr>
          <w:p w14:paraId="550CF137"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43.95%</w:t>
            </w:r>
          </w:p>
        </w:tc>
        <w:tc>
          <w:tcPr>
            <w:tcW w:w="583" w:type="pct"/>
            <w:shd w:val="clear" w:color="auto" w:fill="FFFFFF" w:themeFill="background1"/>
            <w:noWrap/>
            <w:vAlign w:val="center"/>
            <w:hideMark/>
          </w:tcPr>
          <w:p w14:paraId="6C8E9FDF"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126</w:t>
            </w:r>
          </w:p>
        </w:tc>
        <w:tc>
          <w:tcPr>
            <w:tcW w:w="650" w:type="pct"/>
            <w:shd w:val="clear" w:color="auto" w:fill="FFFFFF" w:themeFill="background1"/>
            <w:noWrap/>
            <w:vAlign w:val="center"/>
            <w:hideMark/>
          </w:tcPr>
          <w:p w14:paraId="3698267F"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53.162%</w:t>
            </w:r>
          </w:p>
        </w:tc>
        <w:tc>
          <w:tcPr>
            <w:tcW w:w="1229" w:type="pct"/>
            <w:shd w:val="clear" w:color="auto" w:fill="FFFFFF" w:themeFill="background1"/>
            <w:noWrap/>
            <w:vAlign w:val="center"/>
            <w:hideMark/>
          </w:tcPr>
          <w:p w14:paraId="0609B2FA"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290E2870"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22E1D5CB"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Female</w:t>
            </w:r>
          </w:p>
        </w:tc>
        <w:tc>
          <w:tcPr>
            <w:tcW w:w="650" w:type="pct"/>
            <w:shd w:val="clear" w:color="auto" w:fill="FFFFFF" w:themeFill="background1"/>
            <w:noWrap/>
            <w:vAlign w:val="center"/>
            <w:hideMark/>
          </w:tcPr>
          <w:p w14:paraId="4CD38398"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356</w:t>
            </w:r>
          </w:p>
        </w:tc>
        <w:tc>
          <w:tcPr>
            <w:tcW w:w="619" w:type="pct"/>
            <w:shd w:val="clear" w:color="auto" w:fill="FFFFFF" w:themeFill="background1"/>
            <w:noWrap/>
            <w:vAlign w:val="center"/>
            <w:hideMark/>
          </w:tcPr>
          <w:p w14:paraId="696C368F"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54.95%</w:t>
            </w:r>
          </w:p>
        </w:tc>
        <w:tc>
          <w:tcPr>
            <w:tcW w:w="583" w:type="pct"/>
            <w:shd w:val="clear" w:color="auto" w:fill="FFFFFF" w:themeFill="background1"/>
            <w:noWrap/>
            <w:vAlign w:val="center"/>
            <w:hideMark/>
          </w:tcPr>
          <w:p w14:paraId="7775EBB4"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111</w:t>
            </w:r>
          </w:p>
        </w:tc>
        <w:tc>
          <w:tcPr>
            <w:tcW w:w="650" w:type="pct"/>
            <w:shd w:val="clear" w:color="auto" w:fill="FFFFFF" w:themeFill="background1"/>
            <w:noWrap/>
            <w:vAlign w:val="center"/>
            <w:hideMark/>
          </w:tcPr>
          <w:p w14:paraId="01E05DD8"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46.84%</w:t>
            </w:r>
          </w:p>
        </w:tc>
        <w:tc>
          <w:tcPr>
            <w:tcW w:w="1229" w:type="pct"/>
            <w:shd w:val="clear" w:color="auto" w:fill="FFFFFF" w:themeFill="background1"/>
            <w:noWrap/>
            <w:vAlign w:val="center"/>
            <w:hideMark/>
          </w:tcPr>
          <w:p w14:paraId="177CC7EA" w14:textId="77777777" w:rsidR="004C0A5F" w:rsidRPr="002347D6" w:rsidRDefault="007B00DE"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m:oMath>
              <m:sSup>
                <m:sSupPr>
                  <m:ctrlPr>
                    <w:rPr>
                      <w:rFonts w:ascii="Cambria Math" w:eastAsia="Times New Roman" w:hAnsi="Cambria Math" w:cstheme="minorHAnsi"/>
                      <w:i/>
                      <w:color w:val="000000"/>
                      <w:sz w:val="18"/>
                      <w:szCs w:val="18"/>
                      <w:lang w:eastAsia="en-GB"/>
                    </w:rPr>
                  </m:ctrlPr>
                </m:sSupPr>
                <m:e>
                  <m:r>
                    <w:rPr>
                      <w:rFonts w:ascii="Cambria Math" w:eastAsia="Times New Roman" w:hAnsi="Cambria Math" w:cstheme="minorHAnsi"/>
                      <w:color w:val="000000"/>
                      <w:sz w:val="18"/>
                      <w:szCs w:val="18"/>
                      <w:lang w:eastAsia="en-GB"/>
                    </w:rPr>
                    <m:t>χ</m:t>
                  </m:r>
                </m:e>
                <m:sup>
                  <m:r>
                    <w:rPr>
                      <w:rFonts w:ascii="Cambria Math" w:eastAsia="Times New Roman" w:hAnsi="Cambria Math" w:cstheme="minorHAnsi"/>
                      <w:color w:val="000000"/>
                      <w:sz w:val="18"/>
                      <w:szCs w:val="18"/>
                      <w:lang w:eastAsia="en-GB"/>
                    </w:rPr>
                    <m:t>2</m:t>
                  </m:r>
                </m:sup>
              </m:sSup>
              <m:r>
                <w:rPr>
                  <w:rFonts w:ascii="Cambria Math" w:eastAsia="Times New Roman" w:hAnsi="Cambria Math" w:cstheme="minorHAnsi"/>
                  <w:color w:val="000000"/>
                  <w:sz w:val="18"/>
                  <w:szCs w:val="18"/>
                  <w:lang w:eastAsia="en-GB"/>
                </w:rPr>
                <m:t xml:space="preserve"> = 5.06 (0.024</m:t>
              </m:r>
            </m:oMath>
            <w:r w:rsidR="004C0A5F" w:rsidRPr="002347D6">
              <w:rPr>
                <w:rFonts w:eastAsia="Times New Roman" w:cstheme="minorHAnsi"/>
                <w:color w:val="000000"/>
                <w:sz w:val="18"/>
                <w:szCs w:val="18"/>
                <w:lang w:eastAsia="en-GB"/>
              </w:rPr>
              <w:t>)**</w:t>
            </w:r>
          </w:p>
        </w:tc>
      </w:tr>
      <w:tr w:rsidR="004C0A5F" w:rsidRPr="00654F9D" w14:paraId="66251563"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1F3225A9" w14:textId="77777777" w:rsidR="004C0A5F" w:rsidRPr="00654F9D"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61DB771F"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10</w:t>
            </w:r>
          </w:p>
        </w:tc>
        <w:tc>
          <w:tcPr>
            <w:tcW w:w="619" w:type="pct"/>
            <w:shd w:val="clear" w:color="auto" w:fill="FFFFFF" w:themeFill="background1"/>
            <w:noWrap/>
            <w:vAlign w:val="center"/>
          </w:tcPr>
          <w:p w14:paraId="3B75B8FA"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1.53%</w:t>
            </w:r>
          </w:p>
        </w:tc>
        <w:tc>
          <w:tcPr>
            <w:tcW w:w="583" w:type="pct"/>
            <w:shd w:val="clear" w:color="auto" w:fill="FFFFFF" w:themeFill="background1"/>
            <w:noWrap/>
            <w:vAlign w:val="center"/>
          </w:tcPr>
          <w:p w14:paraId="2E462B0F"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w:t>
            </w:r>
          </w:p>
        </w:tc>
        <w:tc>
          <w:tcPr>
            <w:tcW w:w="650" w:type="pct"/>
            <w:shd w:val="clear" w:color="auto" w:fill="FFFFFF" w:themeFill="background1"/>
            <w:noWrap/>
            <w:vAlign w:val="center"/>
          </w:tcPr>
          <w:p w14:paraId="54EEA8ED"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0.00%</w:t>
            </w:r>
          </w:p>
        </w:tc>
        <w:tc>
          <w:tcPr>
            <w:tcW w:w="1229" w:type="pct"/>
            <w:shd w:val="clear" w:color="auto" w:fill="FFFFFF" w:themeFill="background1"/>
            <w:noWrap/>
            <w:vAlign w:val="center"/>
          </w:tcPr>
          <w:p w14:paraId="62D37B11"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49C58359"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auto"/>
            <w:noWrap/>
            <w:hideMark/>
          </w:tcPr>
          <w:p w14:paraId="37B26B7B"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650" w:type="pct"/>
            <w:shd w:val="clear" w:color="auto" w:fill="auto"/>
            <w:noWrap/>
            <w:vAlign w:val="center"/>
            <w:hideMark/>
          </w:tcPr>
          <w:p w14:paraId="52D21278"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19" w:type="pct"/>
            <w:shd w:val="clear" w:color="auto" w:fill="auto"/>
            <w:noWrap/>
            <w:vAlign w:val="center"/>
            <w:hideMark/>
          </w:tcPr>
          <w:p w14:paraId="601B55B1"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583" w:type="pct"/>
            <w:shd w:val="clear" w:color="auto" w:fill="auto"/>
            <w:noWrap/>
            <w:vAlign w:val="center"/>
            <w:hideMark/>
          </w:tcPr>
          <w:p w14:paraId="13B347D0"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50" w:type="pct"/>
            <w:shd w:val="clear" w:color="auto" w:fill="auto"/>
            <w:noWrap/>
            <w:vAlign w:val="center"/>
            <w:hideMark/>
          </w:tcPr>
          <w:p w14:paraId="5FD6A83D"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29" w:type="pct"/>
            <w:shd w:val="clear" w:color="auto" w:fill="auto"/>
            <w:noWrap/>
            <w:vAlign w:val="center"/>
            <w:hideMark/>
          </w:tcPr>
          <w:p w14:paraId="49011669"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22382027"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D9D9D9" w:themeFill="background1" w:themeFillShade="D9"/>
            <w:noWrap/>
            <w:hideMark/>
          </w:tcPr>
          <w:p w14:paraId="394CD8EE"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Age</w:t>
            </w:r>
          </w:p>
        </w:tc>
        <w:tc>
          <w:tcPr>
            <w:tcW w:w="650" w:type="pct"/>
            <w:shd w:val="clear" w:color="auto" w:fill="D9D9D9" w:themeFill="background1" w:themeFillShade="D9"/>
            <w:noWrap/>
            <w:vAlign w:val="center"/>
            <w:hideMark/>
          </w:tcPr>
          <w:p w14:paraId="542AF601"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19" w:type="pct"/>
            <w:shd w:val="clear" w:color="auto" w:fill="D9D9D9" w:themeFill="background1" w:themeFillShade="D9"/>
            <w:noWrap/>
            <w:vAlign w:val="center"/>
            <w:hideMark/>
          </w:tcPr>
          <w:p w14:paraId="0F2C7283"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583" w:type="pct"/>
            <w:shd w:val="clear" w:color="auto" w:fill="D9D9D9" w:themeFill="background1" w:themeFillShade="D9"/>
            <w:noWrap/>
            <w:vAlign w:val="center"/>
            <w:hideMark/>
          </w:tcPr>
          <w:p w14:paraId="3731BF84"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50" w:type="pct"/>
            <w:shd w:val="clear" w:color="auto" w:fill="D9D9D9" w:themeFill="background1" w:themeFillShade="D9"/>
            <w:noWrap/>
            <w:vAlign w:val="center"/>
            <w:hideMark/>
          </w:tcPr>
          <w:p w14:paraId="0A8D0013"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1229" w:type="pct"/>
            <w:shd w:val="clear" w:color="auto" w:fill="D9D9D9" w:themeFill="background1" w:themeFillShade="D9"/>
            <w:noWrap/>
            <w:vAlign w:val="center"/>
            <w:hideMark/>
          </w:tcPr>
          <w:p w14:paraId="5E489990"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3CB3E1D9"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5E362ECA"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Under 35 Years</w:t>
            </w:r>
          </w:p>
        </w:tc>
        <w:tc>
          <w:tcPr>
            <w:tcW w:w="650" w:type="pct"/>
            <w:shd w:val="clear" w:color="auto" w:fill="FFFFFF" w:themeFill="background1"/>
            <w:noWrap/>
            <w:vAlign w:val="center"/>
            <w:hideMark/>
          </w:tcPr>
          <w:p w14:paraId="5FADE52E"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119</w:t>
            </w:r>
          </w:p>
        </w:tc>
        <w:tc>
          <w:tcPr>
            <w:tcW w:w="619" w:type="pct"/>
            <w:shd w:val="clear" w:color="auto" w:fill="FFFFFF" w:themeFill="background1"/>
            <w:noWrap/>
            <w:vAlign w:val="center"/>
            <w:hideMark/>
          </w:tcPr>
          <w:p w14:paraId="2D3E01D5"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18.22%</w:t>
            </w:r>
          </w:p>
        </w:tc>
        <w:tc>
          <w:tcPr>
            <w:tcW w:w="583" w:type="pct"/>
            <w:shd w:val="clear" w:color="auto" w:fill="FFFFFF" w:themeFill="background1"/>
            <w:noWrap/>
            <w:vAlign w:val="center"/>
            <w:hideMark/>
          </w:tcPr>
          <w:p w14:paraId="3ED9265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39</w:t>
            </w:r>
          </w:p>
        </w:tc>
        <w:tc>
          <w:tcPr>
            <w:tcW w:w="650" w:type="pct"/>
            <w:shd w:val="clear" w:color="auto" w:fill="FFFFFF" w:themeFill="background1"/>
            <w:noWrap/>
            <w:vAlign w:val="center"/>
            <w:hideMark/>
          </w:tcPr>
          <w:p w14:paraId="2BA0A8E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16.46%</w:t>
            </w:r>
          </w:p>
        </w:tc>
        <w:tc>
          <w:tcPr>
            <w:tcW w:w="1229" w:type="pct"/>
            <w:shd w:val="clear" w:color="auto" w:fill="FFFFFF" w:themeFill="background1"/>
            <w:noWrap/>
            <w:vAlign w:val="center"/>
            <w:hideMark/>
          </w:tcPr>
          <w:p w14:paraId="4D7C82D4"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04759B26"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5BEC0BB6"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35 to 44 Years</w:t>
            </w:r>
          </w:p>
        </w:tc>
        <w:tc>
          <w:tcPr>
            <w:tcW w:w="650" w:type="pct"/>
            <w:shd w:val="clear" w:color="auto" w:fill="FFFFFF" w:themeFill="background1"/>
            <w:noWrap/>
            <w:vAlign w:val="center"/>
            <w:hideMark/>
          </w:tcPr>
          <w:p w14:paraId="098A22B5"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101</w:t>
            </w:r>
          </w:p>
        </w:tc>
        <w:tc>
          <w:tcPr>
            <w:tcW w:w="619" w:type="pct"/>
            <w:shd w:val="clear" w:color="auto" w:fill="FFFFFF" w:themeFill="background1"/>
            <w:noWrap/>
            <w:vAlign w:val="center"/>
            <w:hideMark/>
          </w:tcPr>
          <w:p w14:paraId="13622836"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15.47%</w:t>
            </w:r>
          </w:p>
        </w:tc>
        <w:tc>
          <w:tcPr>
            <w:tcW w:w="583" w:type="pct"/>
            <w:shd w:val="clear" w:color="auto" w:fill="FFFFFF" w:themeFill="background1"/>
            <w:noWrap/>
            <w:vAlign w:val="center"/>
            <w:hideMark/>
          </w:tcPr>
          <w:p w14:paraId="37AD6AC5"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40</w:t>
            </w:r>
          </w:p>
        </w:tc>
        <w:tc>
          <w:tcPr>
            <w:tcW w:w="650" w:type="pct"/>
            <w:shd w:val="clear" w:color="auto" w:fill="FFFFFF" w:themeFill="background1"/>
            <w:noWrap/>
            <w:vAlign w:val="center"/>
            <w:hideMark/>
          </w:tcPr>
          <w:p w14:paraId="12E5E887"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16.88%</w:t>
            </w:r>
          </w:p>
        </w:tc>
        <w:tc>
          <w:tcPr>
            <w:tcW w:w="1229" w:type="pct"/>
            <w:shd w:val="clear" w:color="auto" w:fill="FFFFFF" w:themeFill="background1"/>
            <w:noWrap/>
            <w:vAlign w:val="center"/>
            <w:hideMark/>
          </w:tcPr>
          <w:p w14:paraId="1916382B"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1A3EE57F"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2ECDA5E5"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45 to 54 years</w:t>
            </w:r>
          </w:p>
        </w:tc>
        <w:tc>
          <w:tcPr>
            <w:tcW w:w="650" w:type="pct"/>
            <w:shd w:val="clear" w:color="auto" w:fill="FFFFFF" w:themeFill="background1"/>
            <w:noWrap/>
            <w:vAlign w:val="center"/>
            <w:hideMark/>
          </w:tcPr>
          <w:p w14:paraId="226218A9"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143</w:t>
            </w:r>
          </w:p>
        </w:tc>
        <w:tc>
          <w:tcPr>
            <w:tcW w:w="619" w:type="pct"/>
            <w:shd w:val="clear" w:color="auto" w:fill="FFFFFF" w:themeFill="background1"/>
            <w:noWrap/>
            <w:vAlign w:val="center"/>
            <w:hideMark/>
          </w:tcPr>
          <w:p w14:paraId="2858D666"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21.90%</w:t>
            </w:r>
          </w:p>
        </w:tc>
        <w:tc>
          <w:tcPr>
            <w:tcW w:w="583" w:type="pct"/>
            <w:shd w:val="clear" w:color="auto" w:fill="FFFFFF" w:themeFill="background1"/>
            <w:noWrap/>
            <w:vAlign w:val="center"/>
            <w:hideMark/>
          </w:tcPr>
          <w:p w14:paraId="7325DA1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49</w:t>
            </w:r>
          </w:p>
        </w:tc>
        <w:tc>
          <w:tcPr>
            <w:tcW w:w="650" w:type="pct"/>
            <w:shd w:val="clear" w:color="auto" w:fill="FFFFFF" w:themeFill="background1"/>
            <w:noWrap/>
            <w:vAlign w:val="center"/>
            <w:hideMark/>
          </w:tcPr>
          <w:p w14:paraId="0E2BEEA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20.68%</w:t>
            </w:r>
          </w:p>
        </w:tc>
        <w:tc>
          <w:tcPr>
            <w:tcW w:w="1229" w:type="pct"/>
            <w:shd w:val="clear" w:color="auto" w:fill="FFFFFF" w:themeFill="background1"/>
            <w:noWrap/>
            <w:vAlign w:val="center"/>
            <w:hideMark/>
          </w:tcPr>
          <w:p w14:paraId="466E8DB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6FBA2A00"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79F6E7F7"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55 to 64 Years</w:t>
            </w:r>
          </w:p>
        </w:tc>
        <w:tc>
          <w:tcPr>
            <w:tcW w:w="650" w:type="pct"/>
            <w:shd w:val="clear" w:color="auto" w:fill="FFFFFF" w:themeFill="background1"/>
            <w:noWrap/>
            <w:vAlign w:val="center"/>
            <w:hideMark/>
          </w:tcPr>
          <w:p w14:paraId="102DDCBA"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141</w:t>
            </w:r>
          </w:p>
        </w:tc>
        <w:tc>
          <w:tcPr>
            <w:tcW w:w="619" w:type="pct"/>
            <w:shd w:val="clear" w:color="auto" w:fill="FFFFFF" w:themeFill="background1"/>
            <w:noWrap/>
            <w:vAlign w:val="center"/>
            <w:hideMark/>
          </w:tcPr>
          <w:p w14:paraId="4A7997EC"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21.59%</w:t>
            </w:r>
          </w:p>
        </w:tc>
        <w:tc>
          <w:tcPr>
            <w:tcW w:w="583" w:type="pct"/>
            <w:shd w:val="clear" w:color="auto" w:fill="FFFFFF" w:themeFill="background1"/>
            <w:noWrap/>
            <w:vAlign w:val="center"/>
            <w:hideMark/>
          </w:tcPr>
          <w:p w14:paraId="35C61619"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84</w:t>
            </w:r>
          </w:p>
        </w:tc>
        <w:tc>
          <w:tcPr>
            <w:tcW w:w="650" w:type="pct"/>
            <w:shd w:val="clear" w:color="auto" w:fill="FFFFFF" w:themeFill="background1"/>
            <w:noWrap/>
            <w:vAlign w:val="center"/>
            <w:hideMark/>
          </w:tcPr>
          <w:p w14:paraId="0B4A7D00"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35.44%</w:t>
            </w:r>
          </w:p>
        </w:tc>
        <w:tc>
          <w:tcPr>
            <w:tcW w:w="1229" w:type="pct"/>
            <w:shd w:val="clear" w:color="auto" w:fill="FFFFFF" w:themeFill="background1"/>
            <w:noWrap/>
            <w:vAlign w:val="center"/>
            <w:hideMark/>
          </w:tcPr>
          <w:p w14:paraId="43AA1A27"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4E044F3B"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53EA280D"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Over 64</w:t>
            </w:r>
            <w:r w:rsidRPr="00654F9D">
              <w:rPr>
                <w:rFonts w:ascii="Calibri" w:eastAsia="Times New Roman" w:hAnsi="Calibri" w:cs="Calibri"/>
                <w:b w:val="0"/>
                <w:color w:val="000000"/>
                <w:sz w:val="18"/>
                <w:lang w:eastAsia="en-GB"/>
              </w:rPr>
              <w:t xml:space="preserve"> Years</w:t>
            </w:r>
          </w:p>
        </w:tc>
        <w:tc>
          <w:tcPr>
            <w:tcW w:w="650" w:type="pct"/>
            <w:shd w:val="clear" w:color="auto" w:fill="FFFFFF" w:themeFill="background1"/>
            <w:noWrap/>
            <w:vAlign w:val="center"/>
            <w:hideMark/>
          </w:tcPr>
          <w:p w14:paraId="590F63D9"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149</w:t>
            </w:r>
          </w:p>
        </w:tc>
        <w:tc>
          <w:tcPr>
            <w:tcW w:w="619" w:type="pct"/>
            <w:shd w:val="clear" w:color="auto" w:fill="FFFFFF" w:themeFill="background1"/>
            <w:noWrap/>
            <w:vAlign w:val="center"/>
            <w:hideMark/>
          </w:tcPr>
          <w:p w14:paraId="3E764F9A"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22.82%</w:t>
            </w:r>
          </w:p>
        </w:tc>
        <w:tc>
          <w:tcPr>
            <w:tcW w:w="583" w:type="pct"/>
            <w:shd w:val="clear" w:color="auto" w:fill="FFFFFF" w:themeFill="background1"/>
            <w:noWrap/>
            <w:vAlign w:val="center"/>
            <w:hideMark/>
          </w:tcPr>
          <w:p w14:paraId="5BD8A3A1"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25</w:t>
            </w:r>
          </w:p>
        </w:tc>
        <w:tc>
          <w:tcPr>
            <w:tcW w:w="650" w:type="pct"/>
            <w:shd w:val="clear" w:color="auto" w:fill="FFFFFF" w:themeFill="background1"/>
            <w:noWrap/>
            <w:vAlign w:val="center"/>
            <w:hideMark/>
          </w:tcPr>
          <w:p w14:paraId="210A4BC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10.55%</w:t>
            </w:r>
          </w:p>
        </w:tc>
        <w:tc>
          <w:tcPr>
            <w:tcW w:w="1229" w:type="pct"/>
            <w:shd w:val="clear" w:color="auto" w:fill="FFFFFF" w:themeFill="background1"/>
            <w:noWrap/>
            <w:vAlign w:val="center"/>
            <w:hideMark/>
          </w:tcPr>
          <w:p w14:paraId="2309E78A" w14:textId="77777777" w:rsidR="004C0A5F" w:rsidRPr="002347D6" w:rsidRDefault="007B00DE"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m:oMath>
              <m:sSup>
                <m:sSupPr>
                  <m:ctrlPr>
                    <w:rPr>
                      <w:rFonts w:ascii="Cambria Math" w:eastAsia="Times New Roman" w:hAnsi="Cambria Math" w:cstheme="minorHAnsi"/>
                      <w:i/>
                      <w:color w:val="000000"/>
                      <w:sz w:val="18"/>
                      <w:szCs w:val="18"/>
                      <w:lang w:eastAsia="en-GB"/>
                    </w:rPr>
                  </m:ctrlPr>
                </m:sSupPr>
                <m:e>
                  <m:r>
                    <w:rPr>
                      <w:rFonts w:ascii="Cambria Math" w:eastAsia="Times New Roman" w:hAnsi="Cambria Math" w:cstheme="minorHAnsi"/>
                      <w:color w:val="000000"/>
                      <w:sz w:val="18"/>
                      <w:szCs w:val="18"/>
                      <w:lang w:eastAsia="en-GB"/>
                    </w:rPr>
                    <m:t>χ</m:t>
                  </m:r>
                </m:e>
                <m:sup>
                  <m:r>
                    <w:rPr>
                      <w:rFonts w:ascii="Cambria Math" w:eastAsia="Times New Roman" w:hAnsi="Cambria Math" w:cstheme="minorHAnsi"/>
                      <w:color w:val="000000"/>
                      <w:sz w:val="18"/>
                      <w:szCs w:val="18"/>
                      <w:lang w:eastAsia="en-GB"/>
                    </w:rPr>
                    <m:t>2</m:t>
                  </m:r>
                </m:sup>
              </m:sSup>
              <m:r>
                <m:rPr>
                  <m:sty m:val="p"/>
                </m:rPr>
                <w:rPr>
                  <w:rFonts w:ascii="Cambria Math" w:eastAsia="Times New Roman" w:hAnsi="Cambria Math" w:cstheme="minorHAnsi"/>
                  <w:color w:val="000000"/>
                  <w:sz w:val="18"/>
                  <w:szCs w:val="18"/>
                  <w:lang w:eastAsia="en-GB"/>
                </w:rPr>
                <m:t xml:space="preserve"> = 27.23 (0.001)</m:t>
              </m:r>
            </m:oMath>
            <w:r w:rsidR="004C0A5F" w:rsidRPr="002347D6">
              <w:rPr>
                <w:rFonts w:eastAsia="Times New Roman" w:cstheme="minorHAnsi"/>
                <w:color w:val="000000"/>
                <w:sz w:val="18"/>
                <w:szCs w:val="18"/>
                <w:lang w:eastAsia="en-GB"/>
              </w:rPr>
              <w:t xml:space="preserve"> ***</w:t>
            </w:r>
          </w:p>
        </w:tc>
      </w:tr>
      <w:tr w:rsidR="004C0A5F" w:rsidRPr="00654F9D" w14:paraId="21161E62"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166069D2" w14:textId="77777777" w:rsidR="004C0A5F"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0BC85989"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w:t>
            </w:r>
          </w:p>
        </w:tc>
        <w:tc>
          <w:tcPr>
            <w:tcW w:w="619" w:type="pct"/>
            <w:shd w:val="clear" w:color="auto" w:fill="FFFFFF" w:themeFill="background1"/>
            <w:noWrap/>
            <w:vAlign w:val="center"/>
          </w:tcPr>
          <w:p w14:paraId="201F91BF"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0.00%</w:t>
            </w:r>
          </w:p>
        </w:tc>
        <w:tc>
          <w:tcPr>
            <w:tcW w:w="583" w:type="pct"/>
            <w:shd w:val="clear" w:color="auto" w:fill="FFFFFF" w:themeFill="background1"/>
            <w:noWrap/>
            <w:vAlign w:val="center"/>
          </w:tcPr>
          <w:p w14:paraId="76270FF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w:t>
            </w:r>
          </w:p>
        </w:tc>
        <w:tc>
          <w:tcPr>
            <w:tcW w:w="650" w:type="pct"/>
            <w:shd w:val="clear" w:color="auto" w:fill="FFFFFF" w:themeFill="background1"/>
            <w:noWrap/>
            <w:vAlign w:val="center"/>
          </w:tcPr>
          <w:p w14:paraId="539C9727"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0.00%</w:t>
            </w:r>
          </w:p>
        </w:tc>
        <w:tc>
          <w:tcPr>
            <w:tcW w:w="1229" w:type="pct"/>
            <w:shd w:val="clear" w:color="auto" w:fill="FFFFFF" w:themeFill="background1"/>
            <w:noWrap/>
            <w:vAlign w:val="center"/>
          </w:tcPr>
          <w:p w14:paraId="395F88F6"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4235A999"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bottom w:val="nil"/>
            </w:tcBorders>
            <w:shd w:val="clear" w:color="auto" w:fill="FFFFFF" w:themeFill="background1"/>
            <w:noWrap/>
            <w:hideMark/>
          </w:tcPr>
          <w:p w14:paraId="68986759"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650" w:type="pct"/>
            <w:tcBorders>
              <w:bottom w:val="nil"/>
            </w:tcBorders>
            <w:shd w:val="clear" w:color="auto" w:fill="FFFFFF" w:themeFill="background1"/>
            <w:noWrap/>
            <w:vAlign w:val="center"/>
            <w:hideMark/>
          </w:tcPr>
          <w:p w14:paraId="39C1A1B1"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19" w:type="pct"/>
            <w:tcBorders>
              <w:bottom w:val="nil"/>
            </w:tcBorders>
            <w:shd w:val="clear" w:color="auto" w:fill="FFFFFF" w:themeFill="background1"/>
            <w:noWrap/>
            <w:vAlign w:val="center"/>
            <w:hideMark/>
          </w:tcPr>
          <w:p w14:paraId="5464CD6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583" w:type="pct"/>
            <w:tcBorders>
              <w:bottom w:val="nil"/>
            </w:tcBorders>
            <w:shd w:val="clear" w:color="auto" w:fill="FFFFFF" w:themeFill="background1"/>
            <w:noWrap/>
            <w:vAlign w:val="center"/>
            <w:hideMark/>
          </w:tcPr>
          <w:p w14:paraId="3A28DAE9"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50" w:type="pct"/>
            <w:tcBorders>
              <w:bottom w:val="nil"/>
            </w:tcBorders>
            <w:shd w:val="clear" w:color="auto" w:fill="FFFFFF" w:themeFill="background1"/>
            <w:noWrap/>
            <w:vAlign w:val="center"/>
            <w:hideMark/>
          </w:tcPr>
          <w:p w14:paraId="4C62E51A"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29" w:type="pct"/>
            <w:tcBorders>
              <w:bottom w:val="nil"/>
            </w:tcBorders>
            <w:shd w:val="clear" w:color="auto" w:fill="FFFFFF" w:themeFill="background1"/>
            <w:noWrap/>
            <w:vAlign w:val="center"/>
            <w:hideMark/>
          </w:tcPr>
          <w:p w14:paraId="08FBE2BA"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5485A155"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top w:val="nil"/>
              <w:bottom w:val="nil"/>
            </w:tcBorders>
            <w:shd w:val="clear" w:color="auto" w:fill="D9D9D9" w:themeFill="background1" w:themeFillShade="D9"/>
            <w:noWrap/>
            <w:hideMark/>
          </w:tcPr>
          <w:p w14:paraId="1FB83CFC"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Employment</w:t>
            </w:r>
          </w:p>
        </w:tc>
        <w:tc>
          <w:tcPr>
            <w:tcW w:w="650" w:type="pct"/>
            <w:tcBorders>
              <w:top w:val="nil"/>
              <w:bottom w:val="nil"/>
            </w:tcBorders>
            <w:shd w:val="clear" w:color="auto" w:fill="D9D9D9" w:themeFill="background1" w:themeFillShade="D9"/>
            <w:noWrap/>
            <w:vAlign w:val="center"/>
            <w:hideMark/>
          </w:tcPr>
          <w:p w14:paraId="7A084052"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19" w:type="pct"/>
            <w:tcBorders>
              <w:top w:val="nil"/>
              <w:bottom w:val="nil"/>
            </w:tcBorders>
            <w:shd w:val="clear" w:color="auto" w:fill="D9D9D9" w:themeFill="background1" w:themeFillShade="D9"/>
            <w:noWrap/>
            <w:vAlign w:val="center"/>
            <w:hideMark/>
          </w:tcPr>
          <w:p w14:paraId="29989382"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583" w:type="pct"/>
            <w:tcBorders>
              <w:top w:val="nil"/>
              <w:bottom w:val="nil"/>
            </w:tcBorders>
            <w:shd w:val="clear" w:color="auto" w:fill="D9D9D9" w:themeFill="background1" w:themeFillShade="D9"/>
            <w:noWrap/>
            <w:vAlign w:val="center"/>
            <w:hideMark/>
          </w:tcPr>
          <w:p w14:paraId="5D5FB6AB"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50" w:type="pct"/>
            <w:tcBorders>
              <w:top w:val="nil"/>
              <w:bottom w:val="nil"/>
            </w:tcBorders>
            <w:shd w:val="clear" w:color="auto" w:fill="D9D9D9" w:themeFill="background1" w:themeFillShade="D9"/>
            <w:noWrap/>
            <w:vAlign w:val="center"/>
            <w:hideMark/>
          </w:tcPr>
          <w:p w14:paraId="3BEFB329"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1229" w:type="pct"/>
            <w:tcBorders>
              <w:top w:val="nil"/>
              <w:bottom w:val="nil"/>
            </w:tcBorders>
            <w:shd w:val="clear" w:color="auto" w:fill="D9D9D9" w:themeFill="background1" w:themeFillShade="D9"/>
            <w:noWrap/>
            <w:vAlign w:val="center"/>
            <w:hideMark/>
          </w:tcPr>
          <w:p w14:paraId="75B8FB17"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5312885E"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top w:val="nil"/>
            </w:tcBorders>
            <w:shd w:val="clear" w:color="auto" w:fill="FFFFFF" w:themeFill="background1"/>
            <w:noWrap/>
            <w:hideMark/>
          </w:tcPr>
          <w:p w14:paraId="258B1D03"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Part-time</w:t>
            </w:r>
          </w:p>
        </w:tc>
        <w:tc>
          <w:tcPr>
            <w:tcW w:w="650" w:type="pct"/>
            <w:tcBorders>
              <w:top w:val="nil"/>
            </w:tcBorders>
            <w:shd w:val="clear" w:color="auto" w:fill="FFFFFF" w:themeFill="background1"/>
            <w:noWrap/>
            <w:vAlign w:val="center"/>
            <w:hideMark/>
          </w:tcPr>
          <w:p w14:paraId="64E4BB7A"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103</w:t>
            </w:r>
          </w:p>
        </w:tc>
        <w:tc>
          <w:tcPr>
            <w:tcW w:w="619" w:type="pct"/>
            <w:tcBorders>
              <w:top w:val="nil"/>
            </w:tcBorders>
            <w:shd w:val="clear" w:color="auto" w:fill="FFFFFF" w:themeFill="background1"/>
            <w:noWrap/>
            <w:vAlign w:val="center"/>
            <w:hideMark/>
          </w:tcPr>
          <w:p w14:paraId="35F92AC9"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15.77%</w:t>
            </w:r>
          </w:p>
        </w:tc>
        <w:tc>
          <w:tcPr>
            <w:tcW w:w="583" w:type="pct"/>
            <w:tcBorders>
              <w:top w:val="nil"/>
            </w:tcBorders>
            <w:shd w:val="clear" w:color="auto" w:fill="FFFFFF" w:themeFill="background1"/>
            <w:noWrap/>
            <w:vAlign w:val="center"/>
            <w:hideMark/>
          </w:tcPr>
          <w:p w14:paraId="32EB375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45</w:t>
            </w:r>
          </w:p>
        </w:tc>
        <w:tc>
          <w:tcPr>
            <w:tcW w:w="650" w:type="pct"/>
            <w:tcBorders>
              <w:top w:val="nil"/>
            </w:tcBorders>
            <w:shd w:val="clear" w:color="auto" w:fill="FFFFFF" w:themeFill="background1"/>
            <w:noWrap/>
            <w:vAlign w:val="center"/>
            <w:hideMark/>
          </w:tcPr>
          <w:p w14:paraId="04B6C1AD"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18.99%</w:t>
            </w:r>
          </w:p>
        </w:tc>
        <w:tc>
          <w:tcPr>
            <w:tcW w:w="1229" w:type="pct"/>
            <w:tcBorders>
              <w:top w:val="nil"/>
            </w:tcBorders>
            <w:shd w:val="clear" w:color="auto" w:fill="FFFFFF" w:themeFill="background1"/>
            <w:noWrap/>
            <w:vAlign w:val="center"/>
            <w:hideMark/>
          </w:tcPr>
          <w:p w14:paraId="7230BEBF"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63D17FB7"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0906560B"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Full-time</w:t>
            </w:r>
          </w:p>
        </w:tc>
        <w:tc>
          <w:tcPr>
            <w:tcW w:w="650" w:type="pct"/>
            <w:shd w:val="clear" w:color="auto" w:fill="FFFFFF" w:themeFill="background1"/>
            <w:noWrap/>
            <w:vAlign w:val="center"/>
            <w:hideMark/>
          </w:tcPr>
          <w:p w14:paraId="531F99F2"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284</w:t>
            </w:r>
          </w:p>
        </w:tc>
        <w:tc>
          <w:tcPr>
            <w:tcW w:w="619" w:type="pct"/>
            <w:shd w:val="clear" w:color="auto" w:fill="FFFFFF" w:themeFill="background1"/>
            <w:noWrap/>
            <w:vAlign w:val="center"/>
            <w:hideMark/>
          </w:tcPr>
          <w:p w14:paraId="7E61AA5C"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43.49%</w:t>
            </w:r>
          </w:p>
        </w:tc>
        <w:tc>
          <w:tcPr>
            <w:tcW w:w="583" w:type="pct"/>
            <w:shd w:val="clear" w:color="auto" w:fill="FFFFFF" w:themeFill="background1"/>
            <w:noWrap/>
            <w:vAlign w:val="center"/>
            <w:hideMark/>
          </w:tcPr>
          <w:p w14:paraId="03D17646"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87</w:t>
            </w:r>
          </w:p>
        </w:tc>
        <w:tc>
          <w:tcPr>
            <w:tcW w:w="650" w:type="pct"/>
            <w:shd w:val="clear" w:color="auto" w:fill="FFFFFF" w:themeFill="background1"/>
            <w:noWrap/>
            <w:vAlign w:val="center"/>
            <w:hideMark/>
          </w:tcPr>
          <w:p w14:paraId="15B30FCF"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36.71%</w:t>
            </w:r>
          </w:p>
        </w:tc>
        <w:tc>
          <w:tcPr>
            <w:tcW w:w="1229" w:type="pct"/>
            <w:shd w:val="clear" w:color="auto" w:fill="FFFFFF" w:themeFill="background1"/>
            <w:noWrap/>
            <w:vAlign w:val="center"/>
            <w:hideMark/>
          </w:tcPr>
          <w:p w14:paraId="11722A6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464CC908"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771D8890"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Unemployed</w:t>
            </w:r>
          </w:p>
        </w:tc>
        <w:tc>
          <w:tcPr>
            <w:tcW w:w="650" w:type="pct"/>
            <w:shd w:val="clear" w:color="auto" w:fill="FFFFFF" w:themeFill="background1"/>
            <w:noWrap/>
            <w:vAlign w:val="center"/>
            <w:hideMark/>
          </w:tcPr>
          <w:p w14:paraId="430CEA88"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31</w:t>
            </w:r>
          </w:p>
        </w:tc>
        <w:tc>
          <w:tcPr>
            <w:tcW w:w="619" w:type="pct"/>
            <w:shd w:val="clear" w:color="auto" w:fill="FFFFFF" w:themeFill="background1"/>
            <w:noWrap/>
            <w:vAlign w:val="center"/>
            <w:hideMark/>
          </w:tcPr>
          <w:p w14:paraId="618E44BD"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4.75%</w:t>
            </w:r>
          </w:p>
        </w:tc>
        <w:tc>
          <w:tcPr>
            <w:tcW w:w="583" w:type="pct"/>
            <w:shd w:val="clear" w:color="auto" w:fill="FFFFFF" w:themeFill="background1"/>
            <w:noWrap/>
            <w:vAlign w:val="center"/>
            <w:hideMark/>
          </w:tcPr>
          <w:p w14:paraId="29EFDEA1"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11</w:t>
            </w:r>
          </w:p>
        </w:tc>
        <w:tc>
          <w:tcPr>
            <w:tcW w:w="650" w:type="pct"/>
            <w:shd w:val="clear" w:color="auto" w:fill="FFFFFF" w:themeFill="background1"/>
            <w:noWrap/>
            <w:vAlign w:val="center"/>
            <w:hideMark/>
          </w:tcPr>
          <w:p w14:paraId="723C836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4.64%</w:t>
            </w:r>
          </w:p>
        </w:tc>
        <w:tc>
          <w:tcPr>
            <w:tcW w:w="1229" w:type="pct"/>
            <w:shd w:val="clear" w:color="auto" w:fill="FFFFFF" w:themeFill="background1"/>
            <w:noWrap/>
            <w:vAlign w:val="center"/>
            <w:hideMark/>
          </w:tcPr>
          <w:p w14:paraId="1689FA1C"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3A1C2E2F"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0AC90EFA"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Retired</w:t>
            </w:r>
          </w:p>
        </w:tc>
        <w:tc>
          <w:tcPr>
            <w:tcW w:w="650" w:type="pct"/>
            <w:shd w:val="clear" w:color="auto" w:fill="FFFFFF" w:themeFill="background1"/>
            <w:noWrap/>
            <w:vAlign w:val="center"/>
            <w:hideMark/>
          </w:tcPr>
          <w:p w14:paraId="5E5042D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170</w:t>
            </w:r>
          </w:p>
        </w:tc>
        <w:tc>
          <w:tcPr>
            <w:tcW w:w="619" w:type="pct"/>
            <w:shd w:val="clear" w:color="auto" w:fill="FFFFFF" w:themeFill="background1"/>
            <w:noWrap/>
            <w:vAlign w:val="center"/>
            <w:hideMark/>
          </w:tcPr>
          <w:p w14:paraId="482130E2"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26.03%</w:t>
            </w:r>
          </w:p>
        </w:tc>
        <w:tc>
          <w:tcPr>
            <w:tcW w:w="583" w:type="pct"/>
            <w:shd w:val="clear" w:color="auto" w:fill="FFFFFF" w:themeFill="background1"/>
            <w:noWrap/>
            <w:vAlign w:val="center"/>
            <w:hideMark/>
          </w:tcPr>
          <w:p w14:paraId="3C5D34D4"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63</w:t>
            </w:r>
          </w:p>
        </w:tc>
        <w:tc>
          <w:tcPr>
            <w:tcW w:w="650" w:type="pct"/>
            <w:shd w:val="clear" w:color="auto" w:fill="FFFFFF" w:themeFill="background1"/>
            <w:noWrap/>
            <w:vAlign w:val="center"/>
            <w:hideMark/>
          </w:tcPr>
          <w:p w14:paraId="5EC083FA"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26.58%</w:t>
            </w:r>
          </w:p>
        </w:tc>
        <w:tc>
          <w:tcPr>
            <w:tcW w:w="1229" w:type="pct"/>
            <w:shd w:val="clear" w:color="auto" w:fill="FFFFFF" w:themeFill="background1"/>
            <w:noWrap/>
            <w:vAlign w:val="center"/>
            <w:hideMark/>
          </w:tcPr>
          <w:p w14:paraId="1A93FB4B"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605A3CE4"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662494EB"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Other</w:t>
            </w:r>
          </w:p>
        </w:tc>
        <w:tc>
          <w:tcPr>
            <w:tcW w:w="650" w:type="pct"/>
            <w:shd w:val="clear" w:color="auto" w:fill="FFFFFF" w:themeFill="background1"/>
            <w:noWrap/>
            <w:vAlign w:val="center"/>
            <w:hideMark/>
          </w:tcPr>
          <w:p w14:paraId="2471DF0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62</w:t>
            </w:r>
          </w:p>
        </w:tc>
        <w:tc>
          <w:tcPr>
            <w:tcW w:w="619" w:type="pct"/>
            <w:shd w:val="clear" w:color="auto" w:fill="FFFFFF" w:themeFill="background1"/>
            <w:noWrap/>
            <w:vAlign w:val="center"/>
            <w:hideMark/>
          </w:tcPr>
          <w:p w14:paraId="3F85D959"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9.49%</w:t>
            </w:r>
          </w:p>
        </w:tc>
        <w:tc>
          <w:tcPr>
            <w:tcW w:w="583" w:type="pct"/>
            <w:shd w:val="clear" w:color="auto" w:fill="FFFFFF" w:themeFill="background1"/>
            <w:noWrap/>
            <w:vAlign w:val="center"/>
            <w:hideMark/>
          </w:tcPr>
          <w:p w14:paraId="0CF001F4"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31</w:t>
            </w:r>
          </w:p>
        </w:tc>
        <w:tc>
          <w:tcPr>
            <w:tcW w:w="650" w:type="pct"/>
            <w:shd w:val="clear" w:color="auto" w:fill="FFFFFF" w:themeFill="background1"/>
            <w:noWrap/>
            <w:vAlign w:val="center"/>
            <w:hideMark/>
          </w:tcPr>
          <w:p w14:paraId="6E87A03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13.08%</w:t>
            </w:r>
          </w:p>
        </w:tc>
        <w:tc>
          <w:tcPr>
            <w:tcW w:w="1229" w:type="pct"/>
            <w:shd w:val="clear" w:color="auto" w:fill="FFFFFF" w:themeFill="background1"/>
            <w:noWrap/>
            <w:vAlign w:val="center"/>
            <w:hideMark/>
          </w:tcPr>
          <w:p w14:paraId="641A4F1F" w14:textId="77777777" w:rsidR="004C0A5F" w:rsidRPr="002347D6" w:rsidRDefault="007B00DE"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m:oMathPara>
              <m:oMath>
                <m:sSup>
                  <m:sSupPr>
                    <m:ctrlPr>
                      <w:rPr>
                        <w:rFonts w:ascii="Cambria Math" w:eastAsia="Times New Roman" w:hAnsi="Cambria Math" w:cstheme="minorHAnsi"/>
                        <w:i/>
                        <w:color w:val="000000"/>
                        <w:sz w:val="18"/>
                        <w:szCs w:val="18"/>
                        <w:lang w:eastAsia="en-GB"/>
                      </w:rPr>
                    </m:ctrlPr>
                  </m:sSupPr>
                  <m:e>
                    <m:r>
                      <w:rPr>
                        <w:rFonts w:ascii="Cambria Math" w:eastAsia="Times New Roman" w:hAnsi="Cambria Math" w:cstheme="minorHAnsi"/>
                        <w:color w:val="000000"/>
                        <w:sz w:val="18"/>
                        <w:szCs w:val="18"/>
                        <w:lang w:eastAsia="en-GB"/>
                      </w:rPr>
                      <m:t>χ</m:t>
                    </m:r>
                  </m:e>
                  <m:sup>
                    <m:r>
                      <w:rPr>
                        <w:rFonts w:ascii="Cambria Math" w:eastAsia="Times New Roman" w:hAnsi="Cambria Math" w:cstheme="minorHAnsi"/>
                        <w:color w:val="000000"/>
                        <w:sz w:val="18"/>
                        <w:szCs w:val="18"/>
                        <w:lang w:eastAsia="en-GB"/>
                      </w:rPr>
                      <m:t>2</m:t>
                    </m:r>
                  </m:sup>
                </m:sSup>
                <m:r>
                  <m:rPr>
                    <m:sty m:val="p"/>
                  </m:rPr>
                  <w:rPr>
                    <w:rFonts w:ascii="Cambria Math" w:eastAsia="Times New Roman" w:hAnsi="Cambria Math" w:cstheme="minorHAnsi"/>
                    <w:color w:val="000000"/>
                    <w:sz w:val="18"/>
                    <w:szCs w:val="18"/>
                    <w:lang w:eastAsia="en-GB"/>
                  </w:rPr>
                  <m:t xml:space="preserve"> = 5.14 </m:t>
                </m:r>
                <m:d>
                  <m:dPr>
                    <m:ctrlPr>
                      <w:rPr>
                        <w:rFonts w:ascii="Cambria Math" w:eastAsia="Times New Roman" w:hAnsi="Cambria Math" w:cstheme="minorHAnsi"/>
                        <w:color w:val="000000"/>
                        <w:sz w:val="18"/>
                        <w:szCs w:val="18"/>
                        <w:lang w:eastAsia="en-GB"/>
                      </w:rPr>
                    </m:ctrlPr>
                  </m:dPr>
                  <m:e>
                    <m:r>
                      <m:rPr>
                        <m:sty m:val="p"/>
                      </m:rPr>
                      <w:rPr>
                        <w:rFonts w:ascii="Cambria Math" w:eastAsia="Times New Roman" w:hAnsi="Cambria Math" w:cstheme="minorHAnsi"/>
                        <w:color w:val="000000"/>
                        <w:sz w:val="18"/>
                        <w:szCs w:val="18"/>
                        <w:lang w:eastAsia="en-GB"/>
                      </w:rPr>
                      <m:t>0.272</m:t>
                    </m:r>
                  </m:e>
                </m:d>
              </m:oMath>
            </m:oMathPara>
          </w:p>
        </w:tc>
      </w:tr>
      <w:tr w:rsidR="004C0A5F" w:rsidRPr="00654F9D" w14:paraId="0285D3B2"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00DECE80" w14:textId="77777777" w:rsidR="004C0A5F"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7EA4A58A"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w:t>
            </w:r>
          </w:p>
        </w:tc>
        <w:tc>
          <w:tcPr>
            <w:tcW w:w="619" w:type="pct"/>
            <w:shd w:val="clear" w:color="auto" w:fill="FFFFFF" w:themeFill="background1"/>
            <w:noWrap/>
            <w:vAlign w:val="center"/>
          </w:tcPr>
          <w:p w14:paraId="0D6FA350"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0.46%</w:t>
            </w:r>
          </w:p>
        </w:tc>
        <w:tc>
          <w:tcPr>
            <w:tcW w:w="583" w:type="pct"/>
            <w:shd w:val="clear" w:color="auto" w:fill="FFFFFF" w:themeFill="background1"/>
            <w:noWrap/>
            <w:vAlign w:val="center"/>
          </w:tcPr>
          <w:p w14:paraId="0ED8DC9A"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w:t>
            </w:r>
          </w:p>
        </w:tc>
        <w:tc>
          <w:tcPr>
            <w:tcW w:w="650" w:type="pct"/>
            <w:shd w:val="clear" w:color="auto" w:fill="FFFFFF" w:themeFill="background1"/>
            <w:noWrap/>
            <w:vAlign w:val="center"/>
          </w:tcPr>
          <w:p w14:paraId="3093BDB0"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0.00%</w:t>
            </w:r>
          </w:p>
        </w:tc>
        <w:tc>
          <w:tcPr>
            <w:tcW w:w="1229" w:type="pct"/>
            <w:shd w:val="clear" w:color="auto" w:fill="FFFFFF" w:themeFill="background1"/>
            <w:noWrap/>
            <w:vAlign w:val="center"/>
          </w:tcPr>
          <w:p w14:paraId="2EE0D631"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7D322DB6"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6317087D"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650" w:type="pct"/>
            <w:shd w:val="clear" w:color="auto" w:fill="FFFFFF" w:themeFill="background1"/>
            <w:noWrap/>
            <w:vAlign w:val="center"/>
            <w:hideMark/>
          </w:tcPr>
          <w:p w14:paraId="05AD7F6E"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19" w:type="pct"/>
            <w:shd w:val="clear" w:color="auto" w:fill="FFFFFF" w:themeFill="background1"/>
            <w:noWrap/>
            <w:vAlign w:val="center"/>
            <w:hideMark/>
          </w:tcPr>
          <w:p w14:paraId="6BFE452C"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583" w:type="pct"/>
            <w:shd w:val="clear" w:color="auto" w:fill="FFFFFF" w:themeFill="background1"/>
            <w:noWrap/>
            <w:vAlign w:val="center"/>
            <w:hideMark/>
          </w:tcPr>
          <w:p w14:paraId="14B09B41"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50" w:type="pct"/>
            <w:shd w:val="clear" w:color="auto" w:fill="FFFFFF" w:themeFill="background1"/>
            <w:noWrap/>
            <w:vAlign w:val="center"/>
            <w:hideMark/>
          </w:tcPr>
          <w:p w14:paraId="5640C03D"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29" w:type="pct"/>
            <w:shd w:val="clear" w:color="auto" w:fill="FFFFFF" w:themeFill="background1"/>
            <w:noWrap/>
            <w:vAlign w:val="center"/>
            <w:hideMark/>
          </w:tcPr>
          <w:p w14:paraId="0D1BC3C6"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078AE6AC"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D9D9D9" w:themeFill="background1" w:themeFillShade="D9"/>
            <w:noWrap/>
            <w:hideMark/>
          </w:tcPr>
          <w:p w14:paraId="09109475"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Income</w:t>
            </w:r>
          </w:p>
        </w:tc>
        <w:tc>
          <w:tcPr>
            <w:tcW w:w="650" w:type="pct"/>
            <w:shd w:val="clear" w:color="auto" w:fill="D9D9D9" w:themeFill="background1" w:themeFillShade="D9"/>
            <w:noWrap/>
            <w:vAlign w:val="center"/>
            <w:hideMark/>
          </w:tcPr>
          <w:p w14:paraId="5C1C115D"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19" w:type="pct"/>
            <w:shd w:val="clear" w:color="auto" w:fill="D9D9D9" w:themeFill="background1" w:themeFillShade="D9"/>
            <w:noWrap/>
            <w:vAlign w:val="center"/>
            <w:hideMark/>
          </w:tcPr>
          <w:p w14:paraId="3BD2F3DA"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583" w:type="pct"/>
            <w:shd w:val="clear" w:color="auto" w:fill="D9D9D9" w:themeFill="background1" w:themeFillShade="D9"/>
            <w:noWrap/>
            <w:vAlign w:val="center"/>
            <w:hideMark/>
          </w:tcPr>
          <w:p w14:paraId="26E1CE95"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50" w:type="pct"/>
            <w:shd w:val="clear" w:color="auto" w:fill="D9D9D9" w:themeFill="background1" w:themeFillShade="D9"/>
            <w:noWrap/>
            <w:vAlign w:val="center"/>
            <w:hideMark/>
          </w:tcPr>
          <w:p w14:paraId="3FBF028B"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1229" w:type="pct"/>
            <w:shd w:val="clear" w:color="auto" w:fill="D9D9D9" w:themeFill="background1" w:themeFillShade="D9"/>
            <w:noWrap/>
            <w:vAlign w:val="center"/>
            <w:hideMark/>
          </w:tcPr>
          <w:p w14:paraId="1DD1753A"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49A32B85"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76C01B97"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Less than £15,000</w:t>
            </w:r>
          </w:p>
        </w:tc>
        <w:tc>
          <w:tcPr>
            <w:tcW w:w="650" w:type="pct"/>
            <w:shd w:val="clear" w:color="auto" w:fill="FFFFFF" w:themeFill="background1"/>
            <w:noWrap/>
            <w:vAlign w:val="center"/>
            <w:hideMark/>
          </w:tcPr>
          <w:p w14:paraId="42EF5828"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191</w:t>
            </w:r>
          </w:p>
        </w:tc>
        <w:tc>
          <w:tcPr>
            <w:tcW w:w="619" w:type="pct"/>
            <w:shd w:val="clear" w:color="auto" w:fill="FFFFFF" w:themeFill="background1"/>
            <w:noWrap/>
            <w:vAlign w:val="center"/>
            <w:hideMark/>
          </w:tcPr>
          <w:p w14:paraId="7315CA60"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29.25%</w:t>
            </w:r>
          </w:p>
        </w:tc>
        <w:tc>
          <w:tcPr>
            <w:tcW w:w="583" w:type="pct"/>
            <w:shd w:val="clear" w:color="auto" w:fill="FFFFFF" w:themeFill="background1"/>
            <w:noWrap/>
            <w:vAlign w:val="center"/>
            <w:hideMark/>
          </w:tcPr>
          <w:p w14:paraId="2601A888"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50</w:t>
            </w:r>
          </w:p>
        </w:tc>
        <w:tc>
          <w:tcPr>
            <w:tcW w:w="650" w:type="pct"/>
            <w:shd w:val="clear" w:color="auto" w:fill="FFFFFF" w:themeFill="background1"/>
            <w:noWrap/>
            <w:vAlign w:val="center"/>
            <w:hideMark/>
          </w:tcPr>
          <w:p w14:paraId="28AB335D"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21.10%</w:t>
            </w:r>
          </w:p>
        </w:tc>
        <w:tc>
          <w:tcPr>
            <w:tcW w:w="1229" w:type="pct"/>
            <w:shd w:val="clear" w:color="auto" w:fill="FFFFFF" w:themeFill="background1"/>
            <w:noWrap/>
            <w:vAlign w:val="center"/>
            <w:hideMark/>
          </w:tcPr>
          <w:p w14:paraId="4ADE34FA"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619B54A7"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13C958D9"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£15,000 to £24,999</w:t>
            </w:r>
          </w:p>
        </w:tc>
        <w:tc>
          <w:tcPr>
            <w:tcW w:w="650" w:type="pct"/>
            <w:shd w:val="clear" w:color="auto" w:fill="FFFFFF" w:themeFill="background1"/>
            <w:noWrap/>
            <w:vAlign w:val="center"/>
            <w:hideMark/>
          </w:tcPr>
          <w:p w14:paraId="2E6233E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110</w:t>
            </w:r>
          </w:p>
        </w:tc>
        <w:tc>
          <w:tcPr>
            <w:tcW w:w="619" w:type="pct"/>
            <w:shd w:val="clear" w:color="auto" w:fill="FFFFFF" w:themeFill="background1"/>
            <w:noWrap/>
            <w:vAlign w:val="center"/>
            <w:hideMark/>
          </w:tcPr>
          <w:p w14:paraId="086E122B"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16.85%</w:t>
            </w:r>
          </w:p>
        </w:tc>
        <w:tc>
          <w:tcPr>
            <w:tcW w:w="583" w:type="pct"/>
            <w:shd w:val="clear" w:color="auto" w:fill="FFFFFF" w:themeFill="background1"/>
            <w:noWrap/>
            <w:vAlign w:val="center"/>
            <w:hideMark/>
          </w:tcPr>
          <w:p w14:paraId="01BBA8A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52</w:t>
            </w:r>
          </w:p>
        </w:tc>
        <w:tc>
          <w:tcPr>
            <w:tcW w:w="650" w:type="pct"/>
            <w:shd w:val="clear" w:color="auto" w:fill="FFFFFF" w:themeFill="background1"/>
            <w:noWrap/>
            <w:vAlign w:val="center"/>
            <w:hideMark/>
          </w:tcPr>
          <w:p w14:paraId="1741EEE1"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21.94%</w:t>
            </w:r>
          </w:p>
        </w:tc>
        <w:tc>
          <w:tcPr>
            <w:tcW w:w="1229" w:type="pct"/>
            <w:shd w:val="clear" w:color="auto" w:fill="FFFFFF" w:themeFill="background1"/>
            <w:noWrap/>
            <w:vAlign w:val="center"/>
            <w:hideMark/>
          </w:tcPr>
          <w:p w14:paraId="5775E9E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68375007"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1F0B6FAC"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£25,000 to £34,999</w:t>
            </w:r>
          </w:p>
        </w:tc>
        <w:tc>
          <w:tcPr>
            <w:tcW w:w="650" w:type="pct"/>
            <w:shd w:val="clear" w:color="auto" w:fill="FFFFFF" w:themeFill="background1"/>
            <w:noWrap/>
            <w:vAlign w:val="center"/>
            <w:hideMark/>
          </w:tcPr>
          <w:p w14:paraId="14C7EDA2"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113</w:t>
            </w:r>
          </w:p>
        </w:tc>
        <w:tc>
          <w:tcPr>
            <w:tcW w:w="619" w:type="pct"/>
            <w:shd w:val="clear" w:color="auto" w:fill="FFFFFF" w:themeFill="background1"/>
            <w:noWrap/>
            <w:vAlign w:val="center"/>
            <w:hideMark/>
          </w:tcPr>
          <w:p w14:paraId="54F412A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17.30%</w:t>
            </w:r>
          </w:p>
        </w:tc>
        <w:tc>
          <w:tcPr>
            <w:tcW w:w="583" w:type="pct"/>
            <w:shd w:val="clear" w:color="auto" w:fill="FFFFFF" w:themeFill="background1"/>
            <w:noWrap/>
            <w:vAlign w:val="center"/>
            <w:hideMark/>
          </w:tcPr>
          <w:p w14:paraId="327C705A"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52</w:t>
            </w:r>
          </w:p>
        </w:tc>
        <w:tc>
          <w:tcPr>
            <w:tcW w:w="650" w:type="pct"/>
            <w:shd w:val="clear" w:color="auto" w:fill="FFFFFF" w:themeFill="background1"/>
            <w:noWrap/>
            <w:vAlign w:val="center"/>
            <w:hideMark/>
          </w:tcPr>
          <w:p w14:paraId="6AEF04CF"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21.94%</w:t>
            </w:r>
          </w:p>
        </w:tc>
        <w:tc>
          <w:tcPr>
            <w:tcW w:w="1229" w:type="pct"/>
            <w:shd w:val="clear" w:color="auto" w:fill="FFFFFF" w:themeFill="background1"/>
            <w:noWrap/>
            <w:vAlign w:val="center"/>
            <w:hideMark/>
          </w:tcPr>
          <w:p w14:paraId="6E986A6A"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0DBDEBB8"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2D060F8F"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£35,000 to £49,999</w:t>
            </w:r>
          </w:p>
        </w:tc>
        <w:tc>
          <w:tcPr>
            <w:tcW w:w="650" w:type="pct"/>
            <w:shd w:val="clear" w:color="auto" w:fill="FFFFFF" w:themeFill="background1"/>
            <w:noWrap/>
            <w:vAlign w:val="center"/>
            <w:hideMark/>
          </w:tcPr>
          <w:p w14:paraId="5C8FB3D2"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95</w:t>
            </w:r>
          </w:p>
        </w:tc>
        <w:tc>
          <w:tcPr>
            <w:tcW w:w="619" w:type="pct"/>
            <w:shd w:val="clear" w:color="auto" w:fill="FFFFFF" w:themeFill="background1"/>
            <w:noWrap/>
            <w:vAlign w:val="center"/>
            <w:hideMark/>
          </w:tcPr>
          <w:p w14:paraId="0FF25516"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14.55%</w:t>
            </w:r>
          </w:p>
        </w:tc>
        <w:tc>
          <w:tcPr>
            <w:tcW w:w="583" w:type="pct"/>
            <w:shd w:val="clear" w:color="auto" w:fill="FFFFFF" w:themeFill="background1"/>
            <w:noWrap/>
            <w:vAlign w:val="center"/>
            <w:hideMark/>
          </w:tcPr>
          <w:p w14:paraId="5EB6DFA4"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42</w:t>
            </w:r>
          </w:p>
        </w:tc>
        <w:tc>
          <w:tcPr>
            <w:tcW w:w="650" w:type="pct"/>
            <w:shd w:val="clear" w:color="auto" w:fill="FFFFFF" w:themeFill="background1"/>
            <w:noWrap/>
            <w:vAlign w:val="center"/>
            <w:hideMark/>
          </w:tcPr>
          <w:p w14:paraId="28AE8EB1"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17.72%</w:t>
            </w:r>
          </w:p>
        </w:tc>
        <w:tc>
          <w:tcPr>
            <w:tcW w:w="1229" w:type="pct"/>
            <w:shd w:val="clear" w:color="auto" w:fill="FFFFFF" w:themeFill="background1"/>
            <w:noWrap/>
            <w:vAlign w:val="center"/>
            <w:hideMark/>
          </w:tcPr>
          <w:p w14:paraId="4BA4D64B"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1B08DAE2"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4A08979B"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sidRPr="00654F9D">
              <w:rPr>
                <w:rFonts w:ascii="Calibri" w:eastAsia="Times New Roman" w:hAnsi="Calibri" w:cs="Calibri"/>
                <w:b w:val="0"/>
                <w:color w:val="000000"/>
                <w:sz w:val="18"/>
                <w:lang w:eastAsia="en-GB"/>
              </w:rPr>
              <w:t>Greater than £49,999</w:t>
            </w:r>
          </w:p>
        </w:tc>
        <w:tc>
          <w:tcPr>
            <w:tcW w:w="650" w:type="pct"/>
            <w:shd w:val="clear" w:color="auto" w:fill="FFFFFF" w:themeFill="background1"/>
            <w:noWrap/>
            <w:vAlign w:val="center"/>
            <w:hideMark/>
          </w:tcPr>
          <w:p w14:paraId="46AD0421"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113</w:t>
            </w:r>
          </w:p>
        </w:tc>
        <w:tc>
          <w:tcPr>
            <w:tcW w:w="619" w:type="pct"/>
            <w:shd w:val="clear" w:color="auto" w:fill="FFFFFF" w:themeFill="background1"/>
            <w:noWrap/>
            <w:vAlign w:val="center"/>
            <w:hideMark/>
          </w:tcPr>
          <w:p w14:paraId="7684324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17.30%</w:t>
            </w:r>
          </w:p>
        </w:tc>
        <w:tc>
          <w:tcPr>
            <w:tcW w:w="583" w:type="pct"/>
            <w:shd w:val="clear" w:color="auto" w:fill="FFFFFF" w:themeFill="background1"/>
            <w:noWrap/>
            <w:vAlign w:val="center"/>
            <w:hideMark/>
          </w:tcPr>
          <w:p w14:paraId="48893118"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31</w:t>
            </w:r>
          </w:p>
        </w:tc>
        <w:tc>
          <w:tcPr>
            <w:tcW w:w="650" w:type="pct"/>
            <w:shd w:val="clear" w:color="auto" w:fill="FFFFFF" w:themeFill="background1"/>
            <w:noWrap/>
            <w:vAlign w:val="center"/>
            <w:hideMark/>
          </w:tcPr>
          <w:p w14:paraId="522D5031"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13.08%</w:t>
            </w:r>
          </w:p>
        </w:tc>
        <w:tc>
          <w:tcPr>
            <w:tcW w:w="1229" w:type="pct"/>
            <w:shd w:val="clear" w:color="auto" w:fill="FFFFFF" w:themeFill="background1"/>
            <w:noWrap/>
            <w:vAlign w:val="center"/>
            <w:hideMark/>
          </w:tcPr>
          <w:p w14:paraId="2F6A45E9" w14:textId="77777777" w:rsidR="004C0A5F" w:rsidRPr="002347D6" w:rsidRDefault="007B00DE"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m:oMath>
              <m:sSup>
                <m:sSupPr>
                  <m:ctrlPr>
                    <w:rPr>
                      <w:rFonts w:ascii="Cambria Math" w:eastAsia="Times New Roman" w:hAnsi="Cambria Math" w:cstheme="minorHAnsi"/>
                      <w:i/>
                      <w:color w:val="000000"/>
                      <w:sz w:val="18"/>
                      <w:szCs w:val="18"/>
                      <w:lang w:eastAsia="en-GB"/>
                    </w:rPr>
                  </m:ctrlPr>
                </m:sSupPr>
                <m:e>
                  <m:r>
                    <w:rPr>
                      <w:rFonts w:ascii="Cambria Math" w:eastAsia="Times New Roman" w:hAnsi="Cambria Math" w:cstheme="minorHAnsi"/>
                      <w:color w:val="000000"/>
                      <w:sz w:val="18"/>
                      <w:szCs w:val="18"/>
                      <w:lang w:eastAsia="en-GB"/>
                    </w:rPr>
                    <m:t>χ</m:t>
                  </m:r>
                </m:e>
                <m:sup>
                  <m:r>
                    <w:rPr>
                      <w:rFonts w:ascii="Cambria Math" w:eastAsia="Times New Roman" w:hAnsi="Cambria Math" w:cstheme="minorHAnsi"/>
                      <w:color w:val="000000"/>
                      <w:sz w:val="18"/>
                      <w:szCs w:val="18"/>
                      <w:lang w:eastAsia="en-GB"/>
                    </w:rPr>
                    <m:t>2</m:t>
                  </m:r>
                </m:sup>
              </m:sSup>
              <m:r>
                <m:rPr>
                  <m:sty m:val="p"/>
                </m:rPr>
                <w:rPr>
                  <w:rFonts w:ascii="Cambria Math" w:eastAsia="Times New Roman" w:hAnsi="Cambria Math" w:cstheme="minorHAnsi"/>
                  <w:color w:val="000000"/>
                  <w:sz w:val="18"/>
                  <w:szCs w:val="18"/>
                  <w:lang w:eastAsia="en-GB"/>
                </w:rPr>
                <m:t xml:space="preserve"> = 21.05(0.001)</m:t>
              </m:r>
            </m:oMath>
            <w:r w:rsidR="004C0A5F" w:rsidRPr="002347D6">
              <w:rPr>
                <w:rFonts w:eastAsia="Times New Roman" w:cstheme="minorHAnsi"/>
                <w:color w:val="000000"/>
                <w:sz w:val="18"/>
                <w:szCs w:val="18"/>
                <w:lang w:eastAsia="en-GB"/>
              </w:rPr>
              <w:t>***</w:t>
            </w:r>
          </w:p>
        </w:tc>
      </w:tr>
      <w:tr w:rsidR="004C0A5F" w:rsidRPr="00654F9D" w14:paraId="703A00EE"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3DC1BE68" w14:textId="77777777" w:rsidR="004C0A5F" w:rsidRPr="00654F9D"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4CB27F5C"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31</w:t>
            </w:r>
          </w:p>
        </w:tc>
        <w:tc>
          <w:tcPr>
            <w:tcW w:w="619" w:type="pct"/>
            <w:shd w:val="clear" w:color="auto" w:fill="FFFFFF" w:themeFill="background1"/>
            <w:noWrap/>
            <w:vAlign w:val="center"/>
          </w:tcPr>
          <w:p w14:paraId="76CCD59E"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4.75%</w:t>
            </w:r>
          </w:p>
        </w:tc>
        <w:tc>
          <w:tcPr>
            <w:tcW w:w="583" w:type="pct"/>
            <w:shd w:val="clear" w:color="auto" w:fill="FFFFFF" w:themeFill="background1"/>
            <w:noWrap/>
            <w:vAlign w:val="center"/>
          </w:tcPr>
          <w:p w14:paraId="2B2C0F80"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10</w:t>
            </w:r>
          </w:p>
        </w:tc>
        <w:tc>
          <w:tcPr>
            <w:tcW w:w="650" w:type="pct"/>
            <w:shd w:val="clear" w:color="auto" w:fill="FFFFFF" w:themeFill="background1"/>
            <w:noWrap/>
            <w:vAlign w:val="center"/>
          </w:tcPr>
          <w:p w14:paraId="545B7A24"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4.22%</w:t>
            </w:r>
          </w:p>
        </w:tc>
        <w:tc>
          <w:tcPr>
            <w:tcW w:w="1229" w:type="pct"/>
            <w:shd w:val="clear" w:color="auto" w:fill="FFFFFF" w:themeFill="background1"/>
            <w:noWrap/>
            <w:vAlign w:val="center"/>
          </w:tcPr>
          <w:p w14:paraId="54698C5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25E925CB"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7C42990D"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p>
        </w:tc>
        <w:tc>
          <w:tcPr>
            <w:tcW w:w="650" w:type="pct"/>
            <w:shd w:val="clear" w:color="auto" w:fill="FFFFFF" w:themeFill="background1"/>
            <w:noWrap/>
            <w:vAlign w:val="center"/>
            <w:hideMark/>
          </w:tcPr>
          <w:p w14:paraId="21F68BD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19" w:type="pct"/>
            <w:shd w:val="clear" w:color="auto" w:fill="FFFFFF" w:themeFill="background1"/>
            <w:noWrap/>
            <w:vAlign w:val="center"/>
            <w:hideMark/>
          </w:tcPr>
          <w:p w14:paraId="0A5EDA20"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583" w:type="pct"/>
            <w:shd w:val="clear" w:color="auto" w:fill="FFFFFF" w:themeFill="background1"/>
            <w:noWrap/>
            <w:vAlign w:val="center"/>
            <w:hideMark/>
          </w:tcPr>
          <w:p w14:paraId="73E2A12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50" w:type="pct"/>
            <w:shd w:val="clear" w:color="auto" w:fill="FFFFFF" w:themeFill="background1"/>
            <w:noWrap/>
            <w:vAlign w:val="center"/>
            <w:hideMark/>
          </w:tcPr>
          <w:p w14:paraId="584CBFAA"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29" w:type="pct"/>
            <w:shd w:val="clear" w:color="auto" w:fill="FFFFFF" w:themeFill="background1"/>
            <w:noWrap/>
            <w:vAlign w:val="center"/>
            <w:hideMark/>
          </w:tcPr>
          <w:p w14:paraId="1361B1A8"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580F22BA"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D9D9D9" w:themeFill="background1" w:themeFillShade="D9"/>
            <w:noWrap/>
            <w:hideMark/>
          </w:tcPr>
          <w:p w14:paraId="7C5B9337" w14:textId="77777777" w:rsidR="004C0A5F"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Alcohol drinker</w:t>
            </w:r>
          </w:p>
        </w:tc>
        <w:tc>
          <w:tcPr>
            <w:tcW w:w="650" w:type="pct"/>
            <w:shd w:val="clear" w:color="auto" w:fill="D9D9D9" w:themeFill="background1" w:themeFillShade="D9"/>
            <w:noWrap/>
            <w:vAlign w:val="center"/>
            <w:hideMark/>
          </w:tcPr>
          <w:p w14:paraId="602BA734"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19" w:type="pct"/>
            <w:shd w:val="clear" w:color="auto" w:fill="D9D9D9" w:themeFill="background1" w:themeFillShade="D9"/>
            <w:noWrap/>
            <w:vAlign w:val="center"/>
            <w:hideMark/>
          </w:tcPr>
          <w:p w14:paraId="05BA6A6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583" w:type="pct"/>
            <w:shd w:val="clear" w:color="auto" w:fill="D9D9D9" w:themeFill="background1" w:themeFillShade="D9"/>
            <w:noWrap/>
            <w:vAlign w:val="center"/>
            <w:hideMark/>
          </w:tcPr>
          <w:p w14:paraId="5B90DC90"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50" w:type="pct"/>
            <w:shd w:val="clear" w:color="auto" w:fill="D9D9D9" w:themeFill="background1" w:themeFillShade="D9"/>
            <w:noWrap/>
            <w:vAlign w:val="center"/>
            <w:hideMark/>
          </w:tcPr>
          <w:p w14:paraId="5F6A76C6"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1229" w:type="pct"/>
            <w:shd w:val="clear" w:color="auto" w:fill="D9D9D9" w:themeFill="background1" w:themeFillShade="D9"/>
            <w:noWrap/>
            <w:vAlign w:val="center"/>
            <w:hideMark/>
          </w:tcPr>
          <w:p w14:paraId="125B6A71"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1BF0F77F"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57B423D1" w14:textId="77777777" w:rsidR="004C0A5F"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No</w:t>
            </w:r>
          </w:p>
        </w:tc>
        <w:tc>
          <w:tcPr>
            <w:tcW w:w="650" w:type="pct"/>
            <w:shd w:val="clear" w:color="auto" w:fill="FFFFFF" w:themeFill="background1"/>
            <w:noWrap/>
            <w:vAlign w:val="center"/>
            <w:hideMark/>
          </w:tcPr>
          <w:p w14:paraId="34CEF87F"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131</w:t>
            </w:r>
          </w:p>
        </w:tc>
        <w:tc>
          <w:tcPr>
            <w:tcW w:w="619" w:type="pct"/>
            <w:shd w:val="clear" w:color="auto" w:fill="FFFFFF" w:themeFill="background1"/>
            <w:noWrap/>
            <w:vAlign w:val="center"/>
            <w:hideMark/>
          </w:tcPr>
          <w:p w14:paraId="031FE560"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20.06%</w:t>
            </w:r>
          </w:p>
        </w:tc>
        <w:tc>
          <w:tcPr>
            <w:tcW w:w="583" w:type="pct"/>
            <w:shd w:val="clear" w:color="auto" w:fill="FFFFFF" w:themeFill="background1"/>
            <w:noWrap/>
            <w:vAlign w:val="center"/>
            <w:hideMark/>
          </w:tcPr>
          <w:p w14:paraId="79AF410E"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29</w:t>
            </w:r>
          </w:p>
        </w:tc>
        <w:tc>
          <w:tcPr>
            <w:tcW w:w="650" w:type="pct"/>
            <w:shd w:val="clear" w:color="auto" w:fill="FFFFFF" w:themeFill="background1"/>
            <w:noWrap/>
            <w:vAlign w:val="center"/>
            <w:hideMark/>
          </w:tcPr>
          <w:p w14:paraId="535FA43B"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12.24%</w:t>
            </w:r>
          </w:p>
        </w:tc>
        <w:tc>
          <w:tcPr>
            <w:tcW w:w="1229" w:type="pct"/>
            <w:shd w:val="clear" w:color="auto" w:fill="FFFFFF" w:themeFill="background1"/>
            <w:noWrap/>
            <w:vAlign w:val="center"/>
            <w:hideMark/>
          </w:tcPr>
          <w:p w14:paraId="172C5CCE"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4CA021D6"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hideMark/>
          </w:tcPr>
          <w:p w14:paraId="06538082" w14:textId="77777777" w:rsidR="004C0A5F"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Yes</w:t>
            </w:r>
          </w:p>
        </w:tc>
        <w:tc>
          <w:tcPr>
            <w:tcW w:w="650" w:type="pct"/>
            <w:shd w:val="clear" w:color="auto" w:fill="FFFFFF" w:themeFill="background1"/>
            <w:noWrap/>
            <w:vAlign w:val="center"/>
            <w:hideMark/>
          </w:tcPr>
          <w:p w14:paraId="4C75A5A3"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518</w:t>
            </w:r>
          </w:p>
        </w:tc>
        <w:tc>
          <w:tcPr>
            <w:tcW w:w="619" w:type="pct"/>
            <w:shd w:val="clear" w:color="auto" w:fill="FFFFFF" w:themeFill="background1"/>
            <w:noWrap/>
            <w:vAlign w:val="center"/>
            <w:hideMark/>
          </w:tcPr>
          <w:p w14:paraId="586030B6"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79.33%</w:t>
            </w:r>
          </w:p>
        </w:tc>
        <w:tc>
          <w:tcPr>
            <w:tcW w:w="583" w:type="pct"/>
            <w:shd w:val="clear" w:color="auto" w:fill="FFFFFF" w:themeFill="background1"/>
            <w:noWrap/>
            <w:vAlign w:val="center"/>
            <w:hideMark/>
          </w:tcPr>
          <w:p w14:paraId="7D398F6E"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208</w:t>
            </w:r>
          </w:p>
        </w:tc>
        <w:tc>
          <w:tcPr>
            <w:tcW w:w="650" w:type="pct"/>
            <w:shd w:val="clear" w:color="auto" w:fill="FFFFFF" w:themeFill="background1"/>
            <w:noWrap/>
            <w:vAlign w:val="center"/>
            <w:hideMark/>
          </w:tcPr>
          <w:p w14:paraId="24405C95"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87.76%</w:t>
            </w:r>
          </w:p>
        </w:tc>
        <w:tc>
          <w:tcPr>
            <w:tcW w:w="1229" w:type="pct"/>
            <w:shd w:val="clear" w:color="auto" w:fill="FFFFFF" w:themeFill="background1"/>
            <w:noWrap/>
            <w:vAlign w:val="center"/>
          </w:tcPr>
          <w:p w14:paraId="542C9014" w14:textId="77777777" w:rsidR="004C0A5F" w:rsidRPr="002347D6" w:rsidRDefault="007B00DE"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m:oMath>
              <m:sSup>
                <m:sSupPr>
                  <m:ctrlPr>
                    <w:rPr>
                      <w:rFonts w:ascii="Cambria Math" w:eastAsia="Times New Roman" w:hAnsi="Cambria Math" w:cstheme="minorHAnsi"/>
                      <w:i/>
                      <w:color w:val="000000"/>
                      <w:sz w:val="18"/>
                      <w:szCs w:val="18"/>
                      <w:lang w:eastAsia="en-GB"/>
                    </w:rPr>
                  </m:ctrlPr>
                </m:sSupPr>
                <m:e>
                  <m:r>
                    <w:rPr>
                      <w:rFonts w:ascii="Cambria Math" w:eastAsia="Times New Roman" w:hAnsi="Cambria Math" w:cstheme="minorHAnsi"/>
                      <w:color w:val="000000"/>
                      <w:sz w:val="18"/>
                      <w:szCs w:val="18"/>
                      <w:lang w:eastAsia="en-GB"/>
                    </w:rPr>
                    <m:t>χ</m:t>
                  </m:r>
                </m:e>
                <m:sup>
                  <m:r>
                    <w:rPr>
                      <w:rFonts w:ascii="Cambria Math" w:eastAsia="Times New Roman" w:hAnsi="Cambria Math" w:cstheme="minorHAnsi"/>
                      <w:color w:val="000000"/>
                      <w:sz w:val="18"/>
                      <w:szCs w:val="18"/>
                      <w:lang w:eastAsia="en-GB"/>
                    </w:rPr>
                    <m:t>2</m:t>
                  </m:r>
                </m:sup>
              </m:sSup>
              <m:r>
                <m:rPr>
                  <m:sty m:val="p"/>
                </m:rPr>
                <w:rPr>
                  <w:rFonts w:ascii="Cambria Math" w:eastAsia="Times New Roman" w:hAnsi="Cambria Math" w:cstheme="minorHAnsi"/>
                  <w:color w:val="000000"/>
                  <w:sz w:val="18"/>
                  <w:szCs w:val="18"/>
                  <w:lang w:eastAsia="en-GB"/>
                </w:rPr>
                <m:t xml:space="preserve"> = 7.41 (0.006)</m:t>
              </m:r>
            </m:oMath>
            <w:r w:rsidR="004C0A5F" w:rsidRPr="002347D6">
              <w:rPr>
                <w:rFonts w:eastAsia="Times New Roman" w:cstheme="minorHAnsi"/>
                <w:color w:val="000000"/>
                <w:sz w:val="18"/>
                <w:szCs w:val="18"/>
                <w:lang w:eastAsia="en-GB"/>
              </w:rPr>
              <w:t>***</w:t>
            </w:r>
          </w:p>
        </w:tc>
      </w:tr>
      <w:tr w:rsidR="004C0A5F" w:rsidRPr="00654F9D" w14:paraId="7F525C13"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bottom w:val="nil"/>
            </w:tcBorders>
            <w:shd w:val="clear" w:color="auto" w:fill="FFFFFF" w:themeFill="background1"/>
            <w:noWrap/>
          </w:tcPr>
          <w:p w14:paraId="363EEF07" w14:textId="77777777" w:rsidR="004C0A5F"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tcBorders>
              <w:bottom w:val="nil"/>
            </w:tcBorders>
            <w:shd w:val="clear" w:color="auto" w:fill="FFFFFF" w:themeFill="background1"/>
            <w:noWrap/>
            <w:vAlign w:val="center"/>
          </w:tcPr>
          <w:p w14:paraId="2764A2AE"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w:t>
            </w:r>
          </w:p>
        </w:tc>
        <w:tc>
          <w:tcPr>
            <w:tcW w:w="619" w:type="pct"/>
            <w:tcBorders>
              <w:bottom w:val="nil"/>
            </w:tcBorders>
            <w:shd w:val="clear" w:color="auto" w:fill="FFFFFF" w:themeFill="background1"/>
            <w:noWrap/>
            <w:vAlign w:val="center"/>
          </w:tcPr>
          <w:p w14:paraId="5AC1BD75"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0.61%</w:t>
            </w:r>
          </w:p>
        </w:tc>
        <w:tc>
          <w:tcPr>
            <w:tcW w:w="583" w:type="pct"/>
            <w:tcBorders>
              <w:bottom w:val="nil"/>
            </w:tcBorders>
            <w:shd w:val="clear" w:color="auto" w:fill="FFFFFF" w:themeFill="background1"/>
            <w:noWrap/>
            <w:vAlign w:val="center"/>
          </w:tcPr>
          <w:p w14:paraId="558E1FF2"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w:t>
            </w:r>
          </w:p>
        </w:tc>
        <w:tc>
          <w:tcPr>
            <w:tcW w:w="650" w:type="pct"/>
            <w:tcBorders>
              <w:bottom w:val="nil"/>
            </w:tcBorders>
            <w:shd w:val="clear" w:color="auto" w:fill="FFFFFF" w:themeFill="background1"/>
            <w:noWrap/>
            <w:vAlign w:val="center"/>
          </w:tcPr>
          <w:p w14:paraId="486C7D1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0.00%</w:t>
            </w:r>
          </w:p>
        </w:tc>
        <w:tc>
          <w:tcPr>
            <w:tcW w:w="1229" w:type="pct"/>
            <w:tcBorders>
              <w:bottom w:val="nil"/>
            </w:tcBorders>
            <w:shd w:val="clear" w:color="auto" w:fill="FFFFFF" w:themeFill="background1"/>
            <w:noWrap/>
            <w:vAlign w:val="center"/>
          </w:tcPr>
          <w:p w14:paraId="05072CE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19DF9C6F"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top w:val="nil"/>
              <w:bottom w:val="nil"/>
            </w:tcBorders>
            <w:shd w:val="clear" w:color="auto" w:fill="D9D9D9" w:themeFill="background1" w:themeFillShade="D9"/>
            <w:noWrap/>
          </w:tcPr>
          <w:p w14:paraId="15A35405"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Smoker</w:t>
            </w:r>
          </w:p>
        </w:tc>
        <w:tc>
          <w:tcPr>
            <w:tcW w:w="650" w:type="pct"/>
            <w:tcBorders>
              <w:top w:val="nil"/>
              <w:bottom w:val="nil"/>
            </w:tcBorders>
            <w:shd w:val="clear" w:color="auto" w:fill="D9D9D9" w:themeFill="background1" w:themeFillShade="D9"/>
            <w:noWrap/>
            <w:vAlign w:val="center"/>
          </w:tcPr>
          <w:p w14:paraId="35DAF4E5"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19" w:type="pct"/>
            <w:tcBorders>
              <w:top w:val="nil"/>
              <w:bottom w:val="nil"/>
            </w:tcBorders>
            <w:shd w:val="clear" w:color="auto" w:fill="D9D9D9" w:themeFill="background1" w:themeFillShade="D9"/>
            <w:noWrap/>
            <w:vAlign w:val="center"/>
          </w:tcPr>
          <w:p w14:paraId="2BF1CE0F"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583" w:type="pct"/>
            <w:tcBorders>
              <w:top w:val="nil"/>
              <w:bottom w:val="nil"/>
            </w:tcBorders>
            <w:shd w:val="clear" w:color="auto" w:fill="D9D9D9" w:themeFill="background1" w:themeFillShade="D9"/>
            <w:noWrap/>
            <w:vAlign w:val="center"/>
          </w:tcPr>
          <w:p w14:paraId="767AD942"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50" w:type="pct"/>
            <w:tcBorders>
              <w:top w:val="nil"/>
              <w:bottom w:val="nil"/>
            </w:tcBorders>
            <w:shd w:val="clear" w:color="auto" w:fill="D9D9D9" w:themeFill="background1" w:themeFillShade="D9"/>
            <w:noWrap/>
            <w:vAlign w:val="center"/>
          </w:tcPr>
          <w:p w14:paraId="61EDA193"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1229" w:type="pct"/>
            <w:tcBorders>
              <w:top w:val="nil"/>
              <w:bottom w:val="nil"/>
            </w:tcBorders>
            <w:shd w:val="clear" w:color="auto" w:fill="D9D9D9" w:themeFill="background1" w:themeFillShade="D9"/>
            <w:noWrap/>
            <w:vAlign w:val="center"/>
          </w:tcPr>
          <w:p w14:paraId="745C741E"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1153F6B2"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top w:val="nil"/>
            </w:tcBorders>
            <w:shd w:val="clear" w:color="auto" w:fill="FFFFFF" w:themeFill="background1"/>
            <w:noWrap/>
          </w:tcPr>
          <w:p w14:paraId="328119C7" w14:textId="77777777" w:rsidR="004C0A5F" w:rsidRPr="00654F9D"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 xml:space="preserve">Never </w:t>
            </w:r>
          </w:p>
        </w:tc>
        <w:tc>
          <w:tcPr>
            <w:tcW w:w="650" w:type="pct"/>
            <w:tcBorders>
              <w:top w:val="nil"/>
            </w:tcBorders>
            <w:shd w:val="clear" w:color="auto" w:fill="FFFFFF" w:themeFill="background1"/>
            <w:noWrap/>
            <w:vAlign w:val="center"/>
          </w:tcPr>
          <w:p w14:paraId="1DC6BDC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323</w:t>
            </w:r>
          </w:p>
        </w:tc>
        <w:tc>
          <w:tcPr>
            <w:tcW w:w="619" w:type="pct"/>
            <w:tcBorders>
              <w:top w:val="nil"/>
            </w:tcBorders>
            <w:shd w:val="clear" w:color="auto" w:fill="FFFFFF" w:themeFill="background1"/>
            <w:noWrap/>
            <w:vAlign w:val="center"/>
          </w:tcPr>
          <w:p w14:paraId="6C6AACD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49.46%</w:t>
            </w:r>
          </w:p>
        </w:tc>
        <w:tc>
          <w:tcPr>
            <w:tcW w:w="583" w:type="pct"/>
            <w:tcBorders>
              <w:top w:val="nil"/>
            </w:tcBorders>
            <w:shd w:val="clear" w:color="auto" w:fill="FFFFFF" w:themeFill="background1"/>
            <w:noWrap/>
            <w:vAlign w:val="center"/>
          </w:tcPr>
          <w:p w14:paraId="5375AD7D"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102</w:t>
            </w:r>
          </w:p>
        </w:tc>
        <w:tc>
          <w:tcPr>
            <w:tcW w:w="650" w:type="pct"/>
            <w:tcBorders>
              <w:top w:val="nil"/>
            </w:tcBorders>
            <w:shd w:val="clear" w:color="auto" w:fill="FFFFFF" w:themeFill="background1"/>
            <w:noWrap/>
            <w:vAlign w:val="center"/>
          </w:tcPr>
          <w:p w14:paraId="648D782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43.04%</w:t>
            </w:r>
          </w:p>
        </w:tc>
        <w:tc>
          <w:tcPr>
            <w:tcW w:w="1229" w:type="pct"/>
            <w:tcBorders>
              <w:top w:val="nil"/>
            </w:tcBorders>
            <w:shd w:val="clear" w:color="auto" w:fill="FFFFFF" w:themeFill="background1"/>
            <w:noWrap/>
            <w:vAlign w:val="center"/>
          </w:tcPr>
          <w:p w14:paraId="2246CDDA"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71513915"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5D2BBD9D" w14:textId="77777777" w:rsidR="004C0A5F" w:rsidRPr="00D06260" w:rsidRDefault="004C0A5F" w:rsidP="004C0A5F">
            <w:pPr>
              <w:spacing w:line="276" w:lineRule="auto"/>
              <w:jc w:val="both"/>
              <w:rPr>
                <w:rFonts w:ascii="Calibri" w:eastAsia="Times New Roman" w:hAnsi="Calibri" w:cs="Calibri"/>
                <w:b w:val="0"/>
                <w:color w:val="000000"/>
                <w:sz w:val="18"/>
                <w:lang w:eastAsia="en-GB"/>
              </w:rPr>
            </w:pPr>
            <w:r w:rsidRPr="00D06260">
              <w:rPr>
                <w:rFonts w:ascii="Calibri" w:eastAsia="Times New Roman" w:hAnsi="Calibri" w:cs="Calibri"/>
                <w:b w:val="0"/>
                <w:color w:val="000000"/>
                <w:sz w:val="18"/>
                <w:lang w:eastAsia="en-GB"/>
              </w:rPr>
              <w:t>Ex-smoker</w:t>
            </w:r>
          </w:p>
        </w:tc>
        <w:tc>
          <w:tcPr>
            <w:tcW w:w="650" w:type="pct"/>
            <w:shd w:val="clear" w:color="auto" w:fill="FFFFFF" w:themeFill="background1"/>
            <w:noWrap/>
            <w:vAlign w:val="center"/>
          </w:tcPr>
          <w:p w14:paraId="72161DA7"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214</w:t>
            </w:r>
          </w:p>
        </w:tc>
        <w:tc>
          <w:tcPr>
            <w:tcW w:w="619" w:type="pct"/>
            <w:shd w:val="clear" w:color="auto" w:fill="FFFFFF" w:themeFill="background1"/>
            <w:noWrap/>
            <w:vAlign w:val="center"/>
          </w:tcPr>
          <w:p w14:paraId="557C85E7"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32.77%</w:t>
            </w:r>
          </w:p>
        </w:tc>
        <w:tc>
          <w:tcPr>
            <w:tcW w:w="583" w:type="pct"/>
            <w:shd w:val="clear" w:color="auto" w:fill="FFFFFF" w:themeFill="background1"/>
            <w:noWrap/>
            <w:vAlign w:val="center"/>
          </w:tcPr>
          <w:p w14:paraId="2529E109"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83</w:t>
            </w:r>
          </w:p>
        </w:tc>
        <w:tc>
          <w:tcPr>
            <w:tcW w:w="650" w:type="pct"/>
            <w:shd w:val="clear" w:color="auto" w:fill="FFFFFF" w:themeFill="background1"/>
            <w:noWrap/>
            <w:vAlign w:val="center"/>
          </w:tcPr>
          <w:p w14:paraId="52AAE23F"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35.02%</w:t>
            </w:r>
          </w:p>
        </w:tc>
        <w:tc>
          <w:tcPr>
            <w:tcW w:w="1229" w:type="pct"/>
            <w:shd w:val="clear" w:color="auto" w:fill="FFFFFF" w:themeFill="background1"/>
            <w:noWrap/>
            <w:vAlign w:val="center"/>
          </w:tcPr>
          <w:p w14:paraId="00B66BC6"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06B471CB"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5407D6A3" w14:textId="77777777" w:rsidR="004C0A5F" w:rsidRPr="00D06260"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Current</w:t>
            </w:r>
          </w:p>
        </w:tc>
        <w:tc>
          <w:tcPr>
            <w:tcW w:w="650" w:type="pct"/>
            <w:shd w:val="clear" w:color="auto" w:fill="FFFFFF" w:themeFill="background1"/>
            <w:noWrap/>
            <w:vAlign w:val="center"/>
          </w:tcPr>
          <w:p w14:paraId="4BC201E8"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111</w:t>
            </w:r>
          </w:p>
        </w:tc>
        <w:tc>
          <w:tcPr>
            <w:tcW w:w="619" w:type="pct"/>
            <w:shd w:val="clear" w:color="auto" w:fill="FFFFFF" w:themeFill="background1"/>
            <w:noWrap/>
            <w:vAlign w:val="center"/>
          </w:tcPr>
          <w:p w14:paraId="6CD00130"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17.00%</w:t>
            </w:r>
          </w:p>
        </w:tc>
        <w:tc>
          <w:tcPr>
            <w:tcW w:w="583" w:type="pct"/>
            <w:shd w:val="clear" w:color="auto" w:fill="FFFFFF" w:themeFill="background1"/>
            <w:noWrap/>
            <w:vAlign w:val="center"/>
          </w:tcPr>
          <w:p w14:paraId="02CA7B76"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52</w:t>
            </w:r>
          </w:p>
        </w:tc>
        <w:tc>
          <w:tcPr>
            <w:tcW w:w="650" w:type="pct"/>
            <w:shd w:val="clear" w:color="auto" w:fill="FFFFFF" w:themeFill="background1"/>
            <w:noWrap/>
            <w:vAlign w:val="center"/>
          </w:tcPr>
          <w:p w14:paraId="2CEF1C6F"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21.94%</w:t>
            </w:r>
          </w:p>
        </w:tc>
        <w:tc>
          <w:tcPr>
            <w:tcW w:w="1229" w:type="pct"/>
            <w:shd w:val="clear" w:color="auto" w:fill="FFFFFF" w:themeFill="background1"/>
            <w:noWrap/>
            <w:vAlign w:val="center"/>
          </w:tcPr>
          <w:p w14:paraId="6C229B80" w14:textId="77777777" w:rsidR="004C0A5F" w:rsidRPr="002347D6" w:rsidRDefault="007B00DE"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m:oMathPara>
              <m:oMath>
                <m:sSup>
                  <m:sSupPr>
                    <m:ctrlPr>
                      <w:rPr>
                        <w:rFonts w:ascii="Cambria Math" w:eastAsia="Times New Roman" w:hAnsi="Cambria Math" w:cstheme="minorHAnsi"/>
                        <w:i/>
                        <w:color w:val="000000"/>
                        <w:sz w:val="18"/>
                        <w:szCs w:val="18"/>
                        <w:lang w:eastAsia="en-GB"/>
                      </w:rPr>
                    </m:ctrlPr>
                  </m:sSupPr>
                  <m:e>
                    <m:r>
                      <w:rPr>
                        <w:rFonts w:ascii="Cambria Math" w:eastAsia="Times New Roman" w:hAnsi="Cambria Math" w:cstheme="minorHAnsi"/>
                        <w:color w:val="000000"/>
                        <w:sz w:val="18"/>
                        <w:szCs w:val="18"/>
                        <w:lang w:eastAsia="en-GB"/>
                      </w:rPr>
                      <m:t>χ</m:t>
                    </m:r>
                  </m:e>
                  <m:sup>
                    <m:r>
                      <w:rPr>
                        <w:rFonts w:ascii="Cambria Math" w:eastAsia="Times New Roman" w:hAnsi="Cambria Math" w:cstheme="minorHAnsi"/>
                        <w:color w:val="000000"/>
                        <w:sz w:val="18"/>
                        <w:szCs w:val="18"/>
                        <w:lang w:eastAsia="en-GB"/>
                      </w:rPr>
                      <m:t>2</m:t>
                    </m:r>
                  </m:sup>
                </m:sSup>
                <m:r>
                  <m:rPr>
                    <m:sty m:val="p"/>
                  </m:rPr>
                  <w:rPr>
                    <w:rFonts w:ascii="Cambria Math" w:eastAsia="Times New Roman" w:hAnsi="Cambria Math" w:cstheme="minorHAnsi"/>
                    <w:color w:val="000000"/>
                    <w:sz w:val="18"/>
                    <w:szCs w:val="18"/>
                    <w:lang w:eastAsia="en-GB"/>
                  </w:rPr>
                  <m:t xml:space="preserve"> = 4.06 (0.131)</m:t>
                </m:r>
              </m:oMath>
            </m:oMathPara>
          </w:p>
        </w:tc>
      </w:tr>
      <w:tr w:rsidR="004C0A5F" w:rsidRPr="00654F9D" w14:paraId="28CCA266"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537E28A0" w14:textId="77777777" w:rsidR="004C0A5F" w:rsidRPr="00D06260"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29E95E97"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5</w:t>
            </w:r>
          </w:p>
        </w:tc>
        <w:tc>
          <w:tcPr>
            <w:tcW w:w="619" w:type="pct"/>
            <w:shd w:val="clear" w:color="auto" w:fill="FFFFFF" w:themeFill="background1"/>
            <w:noWrap/>
            <w:vAlign w:val="center"/>
          </w:tcPr>
          <w:p w14:paraId="78DE7FDF"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0.77%</w:t>
            </w:r>
          </w:p>
        </w:tc>
        <w:tc>
          <w:tcPr>
            <w:tcW w:w="583" w:type="pct"/>
            <w:shd w:val="clear" w:color="auto" w:fill="FFFFFF" w:themeFill="background1"/>
            <w:noWrap/>
            <w:vAlign w:val="center"/>
          </w:tcPr>
          <w:p w14:paraId="0ADC96FC"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w:t>
            </w:r>
          </w:p>
        </w:tc>
        <w:tc>
          <w:tcPr>
            <w:tcW w:w="650" w:type="pct"/>
            <w:shd w:val="clear" w:color="auto" w:fill="FFFFFF" w:themeFill="background1"/>
            <w:noWrap/>
            <w:vAlign w:val="center"/>
          </w:tcPr>
          <w:p w14:paraId="4B98F685"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0.00%</w:t>
            </w:r>
          </w:p>
        </w:tc>
        <w:tc>
          <w:tcPr>
            <w:tcW w:w="1229" w:type="pct"/>
            <w:shd w:val="clear" w:color="auto" w:fill="FFFFFF" w:themeFill="background1"/>
            <w:noWrap/>
            <w:vAlign w:val="center"/>
          </w:tcPr>
          <w:p w14:paraId="46363644"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5837821D"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top w:val="nil"/>
              <w:bottom w:val="nil"/>
            </w:tcBorders>
            <w:shd w:val="clear" w:color="auto" w:fill="D9D9D9" w:themeFill="background1" w:themeFillShade="D9"/>
            <w:noWrap/>
          </w:tcPr>
          <w:p w14:paraId="4D7EF8C6" w14:textId="77777777" w:rsidR="004C0A5F" w:rsidRPr="00654F9D" w:rsidRDefault="004C0A5F" w:rsidP="004C0A5F">
            <w:pPr>
              <w:spacing w:line="276" w:lineRule="auto"/>
              <w:jc w:val="both"/>
              <w:rPr>
                <w:rFonts w:ascii="Calibri" w:eastAsia="Times New Roman" w:hAnsi="Calibri" w:cs="Calibri"/>
                <w:color w:val="000000"/>
                <w:sz w:val="18"/>
                <w:lang w:eastAsia="en-GB"/>
              </w:rPr>
            </w:pPr>
            <w:r w:rsidRPr="00654F9D">
              <w:rPr>
                <w:rFonts w:ascii="Calibri" w:eastAsia="Times New Roman" w:hAnsi="Calibri" w:cs="Calibri"/>
                <w:b w:val="0"/>
                <w:color w:val="000000"/>
                <w:sz w:val="18"/>
                <w:lang w:eastAsia="en-GB"/>
              </w:rPr>
              <w:t>Experience</w:t>
            </w:r>
            <w:r>
              <w:rPr>
                <w:rFonts w:ascii="Calibri" w:eastAsia="Times New Roman" w:hAnsi="Calibri" w:cs="Calibri"/>
                <w:b w:val="0"/>
                <w:color w:val="000000"/>
                <w:sz w:val="18"/>
                <w:lang w:eastAsia="en-GB"/>
              </w:rPr>
              <w:t xml:space="preserve"> of drug misuse</w:t>
            </w:r>
          </w:p>
        </w:tc>
        <w:tc>
          <w:tcPr>
            <w:tcW w:w="650" w:type="pct"/>
            <w:tcBorders>
              <w:top w:val="nil"/>
              <w:bottom w:val="nil"/>
            </w:tcBorders>
            <w:shd w:val="clear" w:color="auto" w:fill="D9D9D9" w:themeFill="background1" w:themeFillShade="D9"/>
            <w:noWrap/>
            <w:vAlign w:val="center"/>
          </w:tcPr>
          <w:p w14:paraId="1B1A95FB"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19" w:type="pct"/>
            <w:tcBorders>
              <w:top w:val="nil"/>
              <w:bottom w:val="nil"/>
            </w:tcBorders>
            <w:shd w:val="clear" w:color="auto" w:fill="D9D9D9" w:themeFill="background1" w:themeFillShade="D9"/>
            <w:noWrap/>
            <w:vAlign w:val="center"/>
          </w:tcPr>
          <w:p w14:paraId="65F86DB0"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583" w:type="pct"/>
            <w:tcBorders>
              <w:top w:val="nil"/>
              <w:bottom w:val="nil"/>
            </w:tcBorders>
            <w:shd w:val="clear" w:color="auto" w:fill="D9D9D9" w:themeFill="background1" w:themeFillShade="D9"/>
            <w:noWrap/>
            <w:vAlign w:val="center"/>
          </w:tcPr>
          <w:p w14:paraId="0694D8ED"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50" w:type="pct"/>
            <w:tcBorders>
              <w:top w:val="nil"/>
              <w:bottom w:val="nil"/>
            </w:tcBorders>
            <w:shd w:val="clear" w:color="auto" w:fill="D9D9D9" w:themeFill="background1" w:themeFillShade="D9"/>
            <w:noWrap/>
            <w:vAlign w:val="center"/>
          </w:tcPr>
          <w:p w14:paraId="1752A35D"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29" w:type="pct"/>
            <w:tcBorders>
              <w:top w:val="nil"/>
              <w:bottom w:val="nil"/>
            </w:tcBorders>
            <w:shd w:val="clear" w:color="auto" w:fill="D9D9D9" w:themeFill="background1" w:themeFillShade="D9"/>
            <w:noWrap/>
            <w:vAlign w:val="center"/>
          </w:tcPr>
          <w:p w14:paraId="5851E12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495B25F6"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top w:val="nil"/>
            </w:tcBorders>
            <w:shd w:val="clear" w:color="auto" w:fill="FFFFFF" w:themeFill="background1"/>
            <w:noWrap/>
          </w:tcPr>
          <w:p w14:paraId="6487706B" w14:textId="77777777" w:rsidR="004C0A5F" w:rsidRPr="00654F9D"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No</w:t>
            </w:r>
          </w:p>
        </w:tc>
        <w:tc>
          <w:tcPr>
            <w:tcW w:w="650" w:type="pct"/>
            <w:tcBorders>
              <w:top w:val="nil"/>
            </w:tcBorders>
            <w:shd w:val="clear" w:color="auto" w:fill="FFFFFF" w:themeFill="background1"/>
            <w:noWrap/>
            <w:vAlign w:val="center"/>
          </w:tcPr>
          <w:p w14:paraId="3AF0A990"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401</w:t>
            </w:r>
          </w:p>
        </w:tc>
        <w:tc>
          <w:tcPr>
            <w:tcW w:w="619" w:type="pct"/>
            <w:tcBorders>
              <w:top w:val="nil"/>
            </w:tcBorders>
            <w:shd w:val="clear" w:color="auto" w:fill="FFFFFF" w:themeFill="background1"/>
            <w:noWrap/>
            <w:vAlign w:val="center"/>
          </w:tcPr>
          <w:p w14:paraId="3DA5DA5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61.41%</w:t>
            </w:r>
          </w:p>
        </w:tc>
        <w:tc>
          <w:tcPr>
            <w:tcW w:w="583" w:type="pct"/>
            <w:tcBorders>
              <w:top w:val="nil"/>
            </w:tcBorders>
            <w:shd w:val="clear" w:color="auto" w:fill="FFFFFF" w:themeFill="background1"/>
            <w:noWrap/>
            <w:vAlign w:val="center"/>
          </w:tcPr>
          <w:p w14:paraId="1EB6446D"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147</w:t>
            </w:r>
          </w:p>
        </w:tc>
        <w:tc>
          <w:tcPr>
            <w:tcW w:w="650" w:type="pct"/>
            <w:tcBorders>
              <w:top w:val="nil"/>
            </w:tcBorders>
            <w:shd w:val="clear" w:color="auto" w:fill="FFFFFF" w:themeFill="background1"/>
            <w:noWrap/>
            <w:vAlign w:val="center"/>
          </w:tcPr>
          <w:p w14:paraId="516BD6FF"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62.03%</w:t>
            </w:r>
          </w:p>
        </w:tc>
        <w:tc>
          <w:tcPr>
            <w:tcW w:w="1229" w:type="pct"/>
            <w:tcBorders>
              <w:top w:val="nil"/>
            </w:tcBorders>
            <w:shd w:val="clear" w:color="auto" w:fill="FFFFFF" w:themeFill="background1"/>
            <w:noWrap/>
            <w:vAlign w:val="center"/>
          </w:tcPr>
          <w:p w14:paraId="3123E6D4"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08204B73"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48CC2B21" w14:textId="77777777" w:rsidR="004C0A5F" w:rsidRPr="00654F9D"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Yes</w:t>
            </w:r>
          </w:p>
        </w:tc>
        <w:tc>
          <w:tcPr>
            <w:tcW w:w="650" w:type="pct"/>
            <w:shd w:val="clear" w:color="auto" w:fill="FFFFFF" w:themeFill="background1"/>
            <w:noWrap/>
            <w:vAlign w:val="center"/>
          </w:tcPr>
          <w:p w14:paraId="5B9F65E1"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241</w:t>
            </w:r>
          </w:p>
        </w:tc>
        <w:tc>
          <w:tcPr>
            <w:tcW w:w="619" w:type="pct"/>
            <w:shd w:val="clear" w:color="auto" w:fill="FFFFFF" w:themeFill="background1"/>
            <w:noWrap/>
            <w:vAlign w:val="center"/>
          </w:tcPr>
          <w:p w14:paraId="0D14613A"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36.91%</w:t>
            </w:r>
          </w:p>
        </w:tc>
        <w:tc>
          <w:tcPr>
            <w:tcW w:w="583" w:type="pct"/>
            <w:shd w:val="clear" w:color="auto" w:fill="FFFFFF" w:themeFill="background1"/>
            <w:noWrap/>
            <w:vAlign w:val="center"/>
          </w:tcPr>
          <w:p w14:paraId="61E2A48B"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90</w:t>
            </w:r>
          </w:p>
        </w:tc>
        <w:tc>
          <w:tcPr>
            <w:tcW w:w="650" w:type="pct"/>
            <w:shd w:val="clear" w:color="auto" w:fill="FFFFFF" w:themeFill="background1"/>
            <w:noWrap/>
            <w:vAlign w:val="center"/>
          </w:tcPr>
          <w:p w14:paraId="4ECF445C"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37.97%</w:t>
            </w:r>
          </w:p>
        </w:tc>
        <w:tc>
          <w:tcPr>
            <w:tcW w:w="1229" w:type="pct"/>
            <w:shd w:val="clear" w:color="auto" w:fill="FFFFFF" w:themeFill="background1"/>
            <w:noWrap/>
            <w:vAlign w:val="center"/>
          </w:tcPr>
          <w:p w14:paraId="007E4B6D" w14:textId="77777777" w:rsidR="004C0A5F" w:rsidRPr="002347D6" w:rsidRDefault="007B00DE"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m:oMathPara>
              <m:oMath>
                <m:sSup>
                  <m:sSupPr>
                    <m:ctrlPr>
                      <w:rPr>
                        <w:rFonts w:ascii="Cambria Math" w:eastAsia="Times New Roman" w:hAnsi="Cambria Math" w:cstheme="minorHAnsi"/>
                        <w:i/>
                        <w:color w:val="000000"/>
                        <w:sz w:val="18"/>
                        <w:szCs w:val="18"/>
                        <w:lang w:eastAsia="en-GB"/>
                      </w:rPr>
                    </m:ctrlPr>
                  </m:sSupPr>
                  <m:e>
                    <m:r>
                      <w:rPr>
                        <w:rFonts w:ascii="Cambria Math" w:eastAsia="Times New Roman" w:hAnsi="Cambria Math" w:cstheme="minorHAnsi"/>
                        <w:color w:val="000000"/>
                        <w:sz w:val="18"/>
                        <w:szCs w:val="18"/>
                        <w:lang w:eastAsia="en-GB"/>
                      </w:rPr>
                      <m:t>χ</m:t>
                    </m:r>
                  </m:e>
                  <m:sup>
                    <m:r>
                      <w:rPr>
                        <w:rFonts w:ascii="Cambria Math" w:eastAsia="Times New Roman" w:hAnsi="Cambria Math" w:cstheme="minorHAnsi"/>
                        <w:color w:val="000000"/>
                        <w:sz w:val="18"/>
                        <w:szCs w:val="18"/>
                        <w:lang w:eastAsia="en-GB"/>
                      </w:rPr>
                      <m:t>2</m:t>
                    </m:r>
                  </m:sup>
                </m:sSup>
                <m:r>
                  <m:rPr>
                    <m:sty m:val="p"/>
                  </m:rPr>
                  <w:rPr>
                    <w:rFonts w:ascii="Cambria Math" w:eastAsia="Times New Roman" w:hAnsi="Cambria Math" w:cstheme="minorHAnsi"/>
                    <w:color w:val="000000"/>
                    <w:sz w:val="18"/>
                    <w:szCs w:val="18"/>
                    <w:lang w:eastAsia="en-GB"/>
                  </w:rPr>
                  <m:t xml:space="preserve"> = 0.014 (0.906)</m:t>
                </m:r>
              </m:oMath>
            </m:oMathPara>
          </w:p>
        </w:tc>
      </w:tr>
      <w:tr w:rsidR="004C0A5F" w:rsidRPr="00654F9D" w14:paraId="27160BF6"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59FB2CC1" w14:textId="77777777" w:rsidR="004C0A5F" w:rsidRPr="00654F9D"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13F0D360"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11</w:t>
            </w:r>
          </w:p>
        </w:tc>
        <w:tc>
          <w:tcPr>
            <w:tcW w:w="619" w:type="pct"/>
            <w:shd w:val="clear" w:color="auto" w:fill="FFFFFF" w:themeFill="background1"/>
            <w:noWrap/>
            <w:vAlign w:val="center"/>
          </w:tcPr>
          <w:p w14:paraId="18E9D136"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1.68%</w:t>
            </w:r>
          </w:p>
        </w:tc>
        <w:tc>
          <w:tcPr>
            <w:tcW w:w="583" w:type="pct"/>
            <w:shd w:val="clear" w:color="auto" w:fill="FFFFFF" w:themeFill="background1"/>
            <w:noWrap/>
            <w:vAlign w:val="center"/>
          </w:tcPr>
          <w:p w14:paraId="5D0BB51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w:t>
            </w:r>
          </w:p>
        </w:tc>
        <w:tc>
          <w:tcPr>
            <w:tcW w:w="650" w:type="pct"/>
            <w:shd w:val="clear" w:color="auto" w:fill="FFFFFF" w:themeFill="background1"/>
            <w:noWrap/>
            <w:vAlign w:val="center"/>
          </w:tcPr>
          <w:p w14:paraId="252F4791"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0.00%</w:t>
            </w:r>
          </w:p>
        </w:tc>
        <w:tc>
          <w:tcPr>
            <w:tcW w:w="1229" w:type="pct"/>
            <w:shd w:val="clear" w:color="auto" w:fill="FFFFFF" w:themeFill="background1"/>
            <w:noWrap/>
            <w:vAlign w:val="center"/>
          </w:tcPr>
          <w:p w14:paraId="21D9441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7C6AAC95"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bottom w:val="nil"/>
            </w:tcBorders>
            <w:shd w:val="clear" w:color="auto" w:fill="FFFFFF" w:themeFill="background1"/>
            <w:noWrap/>
          </w:tcPr>
          <w:p w14:paraId="13D59B89" w14:textId="77777777" w:rsidR="004C0A5F" w:rsidRDefault="004C0A5F" w:rsidP="004C0A5F">
            <w:pPr>
              <w:spacing w:line="276" w:lineRule="auto"/>
              <w:jc w:val="both"/>
              <w:rPr>
                <w:rFonts w:ascii="Calibri" w:eastAsia="Times New Roman" w:hAnsi="Calibri" w:cs="Calibri"/>
                <w:b w:val="0"/>
                <w:color w:val="000000"/>
                <w:sz w:val="18"/>
                <w:lang w:eastAsia="en-GB"/>
              </w:rPr>
            </w:pPr>
          </w:p>
        </w:tc>
        <w:tc>
          <w:tcPr>
            <w:tcW w:w="650" w:type="pct"/>
            <w:tcBorders>
              <w:bottom w:val="nil"/>
            </w:tcBorders>
            <w:shd w:val="clear" w:color="auto" w:fill="FFFFFF" w:themeFill="background1"/>
            <w:noWrap/>
            <w:vAlign w:val="center"/>
          </w:tcPr>
          <w:p w14:paraId="04BC8EF8"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19" w:type="pct"/>
            <w:tcBorders>
              <w:bottom w:val="nil"/>
            </w:tcBorders>
            <w:shd w:val="clear" w:color="auto" w:fill="FFFFFF" w:themeFill="background1"/>
            <w:noWrap/>
            <w:vAlign w:val="center"/>
          </w:tcPr>
          <w:p w14:paraId="50C57C69"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583" w:type="pct"/>
            <w:tcBorders>
              <w:bottom w:val="nil"/>
            </w:tcBorders>
            <w:shd w:val="clear" w:color="auto" w:fill="FFFFFF" w:themeFill="background1"/>
            <w:noWrap/>
            <w:vAlign w:val="center"/>
          </w:tcPr>
          <w:p w14:paraId="4342AA7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50" w:type="pct"/>
            <w:tcBorders>
              <w:bottom w:val="nil"/>
            </w:tcBorders>
            <w:shd w:val="clear" w:color="auto" w:fill="FFFFFF" w:themeFill="background1"/>
            <w:noWrap/>
            <w:vAlign w:val="center"/>
          </w:tcPr>
          <w:p w14:paraId="6F91E39A"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29" w:type="pct"/>
            <w:tcBorders>
              <w:bottom w:val="nil"/>
            </w:tcBorders>
            <w:shd w:val="clear" w:color="auto" w:fill="FFFFFF" w:themeFill="background1"/>
            <w:noWrap/>
            <w:vAlign w:val="center"/>
          </w:tcPr>
          <w:p w14:paraId="4AD58561"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3B2C5044"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top w:val="nil"/>
              <w:bottom w:val="nil"/>
            </w:tcBorders>
            <w:shd w:val="clear" w:color="auto" w:fill="C6D9F1" w:themeFill="text2" w:themeFillTint="33"/>
            <w:noWrap/>
          </w:tcPr>
          <w:p w14:paraId="236BC1DF" w14:textId="77777777" w:rsidR="004C0A5F" w:rsidRDefault="004C0A5F" w:rsidP="004C0A5F">
            <w:pPr>
              <w:spacing w:line="276" w:lineRule="auto"/>
              <w:jc w:val="both"/>
              <w:rPr>
                <w:rFonts w:ascii="Calibri" w:eastAsia="Times New Roman" w:hAnsi="Calibri" w:cs="Calibri"/>
                <w:b w:val="0"/>
                <w:color w:val="000000"/>
                <w:sz w:val="18"/>
                <w:lang w:eastAsia="en-GB"/>
              </w:rPr>
            </w:pPr>
          </w:p>
        </w:tc>
        <w:tc>
          <w:tcPr>
            <w:tcW w:w="650" w:type="pct"/>
            <w:tcBorders>
              <w:top w:val="nil"/>
              <w:bottom w:val="nil"/>
            </w:tcBorders>
            <w:shd w:val="clear" w:color="auto" w:fill="C6D9F1" w:themeFill="text2" w:themeFillTint="33"/>
            <w:noWrap/>
            <w:vAlign w:val="center"/>
          </w:tcPr>
          <w:p w14:paraId="77F957A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Mean</w:t>
            </w:r>
          </w:p>
        </w:tc>
        <w:tc>
          <w:tcPr>
            <w:tcW w:w="619" w:type="pct"/>
            <w:tcBorders>
              <w:top w:val="nil"/>
              <w:bottom w:val="nil"/>
            </w:tcBorders>
            <w:shd w:val="clear" w:color="auto" w:fill="C6D9F1" w:themeFill="text2" w:themeFillTint="33"/>
            <w:noWrap/>
            <w:vAlign w:val="center"/>
          </w:tcPr>
          <w:p w14:paraId="33A4CB75"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Std.</w:t>
            </w:r>
          </w:p>
        </w:tc>
        <w:tc>
          <w:tcPr>
            <w:tcW w:w="583" w:type="pct"/>
            <w:tcBorders>
              <w:top w:val="nil"/>
              <w:bottom w:val="nil"/>
            </w:tcBorders>
            <w:shd w:val="clear" w:color="auto" w:fill="C6D9F1" w:themeFill="text2" w:themeFillTint="33"/>
            <w:noWrap/>
            <w:vAlign w:val="center"/>
          </w:tcPr>
          <w:p w14:paraId="541E120F"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Mean</w:t>
            </w:r>
          </w:p>
        </w:tc>
        <w:tc>
          <w:tcPr>
            <w:tcW w:w="650" w:type="pct"/>
            <w:tcBorders>
              <w:top w:val="nil"/>
              <w:bottom w:val="nil"/>
            </w:tcBorders>
            <w:shd w:val="clear" w:color="auto" w:fill="C6D9F1" w:themeFill="text2" w:themeFillTint="33"/>
            <w:noWrap/>
            <w:vAlign w:val="center"/>
          </w:tcPr>
          <w:p w14:paraId="20A79906"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Std.</w:t>
            </w:r>
          </w:p>
        </w:tc>
        <w:tc>
          <w:tcPr>
            <w:tcW w:w="1229" w:type="pct"/>
            <w:tcBorders>
              <w:top w:val="nil"/>
              <w:bottom w:val="nil"/>
            </w:tcBorders>
            <w:shd w:val="clear" w:color="auto" w:fill="C6D9F1" w:themeFill="text2" w:themeFillTint="33"/>
            <w:noWrap/>
            <w:vAlign w:val="center"/>
          </w:tcPr>
          <w:p w14:paraId="58A65145" w14:textId="77777777" w:rsidR="004C0A5F"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lang w:eastAsia="en-GB"/>
              </w:rPr>
            </w:pPr>
            <w:r>
              <w:rPr>
                <w:rFonts w:ascii="Calibri" w:eastAsia="Times New Roman" w:hAnsi="Calibri" w:cs="Calibri"/>
                <w:color w:val="000000"/>
                <w:sz w:val="18"/>
                <w:lang w:eastAsia="en-GB"/>
              </w:rPr>
              <w:t>Mann-Whiney</w:t>
            </w:r>
          </w:p>
          <w:p w14:paraId="7F88B8F3"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Test Statistic (</w:t>
            </w:r>
            <w:r w:rsidRPr="002347D6">
              <w:rPr>
                <w:rFonts w:eastAsia="Times New Roman" w:cstheme="minorHAnsi"/>
                <w:i/>
                <w:iCs/>
                <w:color w:val="000000"/>
                <w:sz w:val="18"/>
                <w:szCs w:val="18"/>
                <w:lang w:eastAsia="en-GB"/>
              </w:rPr>
              <w:t>p</w:t>
            </w:r>
            <w:r w:rsidRPr="002347D6">
              <w:rPr>
                <w:rFonts w:eastAsia="Times New Roman" w:cstheme="minorHAnsi"/>
                <w:color w:val="000000"/>
                <w:sz w:val="18"/>
                <w:szCs w:val="18"/>
                <w:lang w:eastAsia="en-GB"/>
              </w:rPr>
              <w:t>-value)</w:t>
            </w:r>
          </w:p>
        </w:tc>
      </w:tr>
      <w:tr w:rsidR="004C0A5F" w:rsidRPr="00654F9D" w14:paraId="3BEEA080"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top w:val="nil"/>
              <w:bottom w:val="nil"/>
            </w:tcBorders>
            <w:shd w:val="clear" w:color="auto" w:fill="D9D9D9" w:themeFill="background1" w:themeFillShade="D9"/>
            <w:noWrap/>
          </w:tcPr>
          <w:p w14:paraId="2E1022A3" w14:textId="77777777" w:rsidR="004C0A5F" w:rsidRDefault="004C0A5F" w:rsidP="004C0A5F">
            <w:pPr>
              <w:spacing w:line="276" w:lineRule="auto"/>
              <w:jc w:val="both"/>
              <w:rPr>
                <w:rFonts w:ascii="Calibri" w:eastAsia="Times New Roman" w:hAnsi="Calibri" w:cs="Calibri"/>
                <w:b w:val="0"/>
                <w:color w:val="000000"/>
                <w:sz w:val="18"/>
                <w:lang w:eastAsia="en-GB"/>
              </w:rPr>
            </w:pPr>
            <w:r w:rsidRPr="00FA4E53">
              <w:rPr>
                <w:rFonts w:ascii="Calibri" w:eastAsia="Times New Roman" w:hAnsi="Calibri" w:cs="Calibri"/>
                <w:b w:val="0"/>
                <w:color w:val="000000"/>
                <w:sz w:val="18"/>
                <w:lang w:eastAsia="en-GB"/>
              </w:rPr>
              <w:t>Knowledge</w:t>
            </w:r>
          </w:p>
        </w:tc>
        <w:tc>
          <w:tcPr>
            <w:tcW w:w="650" w:type="pct"/>
            <w:tcBorders>
              <w:top w:val="nil"/>
              <w:bottom w:val="nil"/>
            </w:tcBorders>
            <w:shd w:val="clear" w:color="auto" w:fill="D9D9D9" w:themeFill="background1" w:themeFillShade="D9"/>
            <w:noWrap/>
            <w:vAlign w:val="center"/>
          </w:tcPr>
          <w:p w14:paraId="3C0D8A34"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19" w:type="pct"/>
            <w:tcBorders>
              <w:top w:val="nil"/>
              <w:bottom w:val="nil"/>
            </w:tcBorders>
            <w:shd w:val="clear" w:color="auto" w:fill="D9D9D9" w:themeFill="background1" w:themeFillShade="D9"/>
            <w:noWrap/>
            <w:vAlign w:val="center"/>
          </w:tcPr>
          <w:p w14:paraId="6E7BAF3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583" w:type="pct"/>
            <w:tcBorders>
              <w:top w:val="nil"/>
              <w:bottom w:val="nil"/>
            </w:tcBorders>
            <w:shd w:val="clear" w:color="auto" w:fill="D9D9D9" w:themeFill="background1" w:themeFillShade="D9"/>
            <w:noWrap/>
            <w:vAlign w:val="center"/>
          </w:tcPr>
          <w:p w14:paraId="19FD2E37"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650" w:type="pct"/>
            <w:tcBorders>
              <w:top w:val="nil"/>
              <w:bottom w:val="nil"/>
            </w:tcBorders>
            <w:shd w:val="clear" w:color="auto" w:fill="D9D9D9" w:themeFill="background1" w:themeFillShade="D9"/>
            <w:noWrap/>
            <w:vAlign w:val="center"/>
          </w:tcPr>
          <w:p w14:paraId="20E2C308"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29" w:type="pct"/>
            <w:tcBorders>
              <w:top w:val="nil"/>
              <w:bottom w:val="nil"/>
            </w:tcBorders>
            <w:shd w:val="clear" w:color="auto" w:fill="D9D9D9" w:themeFill="background1" w:themeFillShade="D9"/>
            <w:noWrap/>
            <w:vAlign w:val="center"/>
          </w:tcPr>
          <w:p w14:paraId="3660D596"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32F47FC2"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top w:val="nil"/>
              <w:bottom w:val="nil"/>
            </w:tcBorders>
            <w:shd w:val="clear" w:color="auto" w:fill="FFFFFF" w:themeFill="background1"/>
            <w:noWrap/>
          </w:tcPr>
          <w:p w14:paraId="4C903381" w14:textId="77777777" w:rsidR="004C0A5F" w:rsidRDefault="004C0A5F" w:rsidP="004C0A5F">
            <w:pPr>
              <w:spacing w:line="276" w:lineRule="auto"/>
              <w:jc w:val="both"/>
              <w:rPr>
                <w:rFonts w:ascii="Calibri" w:eastAsia="Times New Roman" w:hAnsi="Calibri" w:cs="Calibri"/>
                <w:b w:val="0"/>
                <w:color w:val="000000"/>
                <w:sz w:val="18"/>
                <w:lang w:eastAsia="en-GB"/>
              </w:rPr>
            </w:pPr>
            <w:r w:rsidRPr="00FA4E53">
              <w:rPr>
                <w:rFonts w:ascii="Calibri" w:eastAsia="Times New Roman" w:hAnsi="Calibri" w:cs="Calibri"/>
                <w:b w:val="0"/>
                <w:color w:val="000000"/>
                <w:sz w:val="18"/>
                <w:lang w:eastAsia="en-GB"/>
              </w:rPr>
              <w:t>Knowledge score</w:t>
            </w:r>
          </w:p>
        </w:tc>
        <w:tc>
          <w:tcPr>
            <w:tcW w:w="650" w:type="pct"/>
            <w:tcBorders>
              <w:top w:val="nil"/>
              <w:bottom w:val="nil"/>
            </w:tcBorders>
            <w:shd w:val="clear" w:color="auto" w:fill="FFFFFF" w:themeFill="background1"/>
            <w:noWrap/>
            <w:vAlign w:val="center"/>
          </w:tcPr>
          <w:p w14:paraId="5314B002"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5.81</w:t>
            </w:r>
          </w:p>
        </w:tc>
        <w:tc>
          <w:tcPr>
            <w:tcW w:w="619" w:type="pct"/>
            <w:tcBorders>
              <w:top w:val="nil"/>
              <w:bottom w:val="nil"/>
            </w:tcBorders>
            <w:shd w:val="clear" w:color="auto" w:fill="FFFFFF" w:themeFill="background1"/>
            <w:noWrap/>
            <w:vAlign w:val="center"/>
          </w:tcPr>
          <w:p w14:paraId="5BB115E4"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2.98</w:t>
            </w:r>
          </w:p>
        </w:tc>
        <w:tc>
          <w:tcPr>
            <w:tcW w:w="583" w:type="pct"/>
            <w:tcBorders>
              <w:top w:val="nil"/>
              <w:bottom w:val="nil"/>
            </w:tcBorders>
            <w:shd w:val="clear" w:color="auto" w:fill="FFFFFF" w:themeFill="background1"/>
            <w:noWrap/>
            <w:vAlign w:val="center"/>
          </w:tcPr>
          <w:p w14:paraId="33A1AB83"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7.15</w:t>
            </w:r>
          </w:p>
        </w:tc>
        <w:tc>
          <w:tcPr>
            <w:tcW w:w="650" w:type="pct"/>
            <w:tcBorders>
              <w:top w:val="nil"/>
              <w:bottom w:val="nil"/>
            </w:tcBorders>
            <w:shd w:val="clear" w:color="auto" w:fill="FFFFFF" w:themeFill="background1"/>
            <w:noWrap/>
            <w:vAlign w:val="center"/>
          </w:tcPr>
          <w:p w14:paraId="5C3D98B4"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2.48</w:t>
            </w:r>
          </w:p>
        </w:tc>
        <w:tc>
          <w:tcPr>
            <w:tcW w:w="1229" w:type="pct"/>
            <w:tcBorders>
              <w:top w:val="nil"/>
              <w:bottom w:val="nil"/>
            </w:tcBorders>
            <w:shd w:val="clear" w:color="auto" w:fill="FFFFFF" w:themeFill="background1"/>
            <w:noWrap/>
            <w:vAlign w:val="center"/>
          </w:tcPr>
          <w:p w14:paraId="4218229C"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m:oMath>
              <m:r>
                <w:rPr>
                  <w:rFonts w:ascii="Cambria Math" w:eastAsia="Times New Roman" w:hAnsi="Cambria Math" w:cstheme="minorHAnsi"/>
                  <w:color w:val="000000"/>
                  <w:sz w:val="18"/>
                  <w:szCs w:val="18"/>
                  <w:lang w:eastAsia="en-GB"/>
                </w:rPr>
                <m:t>z=-5.83 (0.001)</m:t>
              </m:r>
            </m:oMath>
            <w:r w:rsidRPr="002347D6">
              <w:rPr>
                <w:rFonts w:eastAsia="Times New Roman" w:cstheme="minorHAnsi"/>
                <w:color w:val="000000"/>
                <w:sz w:val="18"/>
                <w:szCs w:val="18"/>
                <w:lang w:eastAsia="en-GB"/>
              </w:rPr>
              <w:t>***</w:t>
            </w:r>
          </w:p>
        </w:tc>
      </w:tr>
      <w:tr w:rsidR="004C0A5F" w:rsidRPr="00654F9D" w14:paraId="09AAFDA9"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top w:val="nil"/>
              <w:bottom w:val="nil"/>
            </w:tcBorders>
            <w:shd w:val="clear" w:color="auto" w:fill="FFFFFF" w:themeFill="background1"/>
            <w:noWrap/>
          </w:tcPr>
          <w:p w14:paraId="68D5FB15" w14:textId="77777777" w:rsidR="004C0A5F" w:rsidRPr="00FA4E53" w:rsidRDefault="004C0A5F" w:rsidP="004C0A5F">
            <w:pPr>
              <w:spacing w:line="276" w:lineRule="auto"/>
              <w:jc w:val="both"/>
              <w:rPr>
                <w:rFonts w:ascii="Calibri" w:eastAsia="Times New Roman" w:hAnsi="Calibri" w:cs="Calibri"/>
                <w:b w:val="0"/>
                <w:color w:val="000000"/>
                <w:sz w:val="18"/>
                <w:lang w:eastAsia="en-GB"/>
              </w:rPr>
            </w:pPr>
            <w:r>
              <w:rPr>
                <w:rFonts w:ascii="Calibri" w:eastAsia="Times New Roman" w:hAnsi="Calibri" w:cs="Calibri"/>
                <w:b w:val="0"/>
                <w:color w:val="000000"/>
                <w:sz w:val="18"/>
                <w:lang w:eastAsia="en-GB"/>
              </w:rPr>
              <w:t>Missing values</w:t>
            </w:r>
          </w:p>
        </w:tc>
        <w:tc>
          <w:tcPr>
            <w:tcW w:w="650" w:type="pct"/>
            <w:tcBorders>
              <w:top w:val="nil"/>
              <w:bottom w:val="nil"/>
            </w:tcBorders>
            <w:shd w:val="clear" w:color="auto" w:fill="FFFFFF" w:themeFill="background1"/>
            <w:noWrap/>
            <w:vAlign w:val="center"/>
          </w:tcPr>
          <w:p w14:paraId="740E4B0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10.57%</w:t>
            </w:r>
          </w:p>
        </w:tc>
        <w:tc>
          <w:tcPr>
            <w:tcW w:w="619" w:type="pct"/>
            <w:tcBorders>
              <w:top w:val="nil"/>
              <w:bottom w:val="nil"/>
            </w:tcBorders>
            <w:shd w:val="clear" w:color="auto" w:fill="FFFFFF" w:themeFill="background1"/>
            <w:noWrap/>
            <w:vAlign w:val="center"/>
          </w:tcPr>
          <w:p w14:paraId="6360B1FE"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583" w:type="pct"/>
            <w:tcBorders>
              <w:top w:val="nil"/>
              <w:bottom w:val="nil"/>
            </w:tcBorders>
            <w:shd w:val="clear" w:color="auto" w:fill="FFFFFF" w:themeFill="background1"/>
            <w:noWrap/>
            <w:vAlign w:val="center"/>
          </w:tcPr>
          <w:p w14:paraId="0F99398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0.00%</w:t>
            </w:r>
          </w:p>
        </w:tc>
        <w:tc>
          <w:tcPr>
            <w:tcW w:w="650" w:type="pct"/>
            <w:tcBorders>
              <w:top w:val="nil"/>
              <w:bottom w:val="nil"/>
            </w:tcBorders>
            <w:shd w:val="clear" w:color="auto" w:fill="FFFFFF" w:themeFill="background1"/>
            <w:noWrap/>
            <w:vAlign w:val="center"/>
          </w:tcPr>
          <w:p w14:paraId="04402113"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c>
          <w:tcPr>
            <w:tcW w:w="1229" w:type="pct"/>
            <w:tcBorders>
              <w:top w:val="nil"/>
              <w:bottom w:val="nil"/>
            </w:tcBorders>
            <w:shd w:val="clear" w:color="auto" w:fill="FFFFFF" w:themeFill="background1"/>
            <w:noWrap/>
            <w:vAlign w:val="center"/>
          </w:tcPr>
          <w:p w14:paraId="2B417825"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19B31B8A"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top w:val="nil"/>
              <w:bottom w:val="nil"/>
            </w:tcBorders>
            <w:shd w:val="clear" w:color="auto" w:fill="D9D9D9" w:themeFill="background1" w:themeFillShade="D9"/>
            <w:noWrap/>
          </w:tcPr>
          <w:p w14:paraId="7FD1E42E" w14:textId="77777777" w:rsidR="004C0A5F" w:rsidRPr="00654F9D" w:rsidRDefault="004C0A5F" w:rsidP="004C0A5F">
            <w:pPr>
              <w:spacing w:line="276" w:lineRule="auto"/>
              <w:jc w:val="both"/>
              <w:rPr>
                <w:rFonts w:ascii="Calibri" w:eastAsia="Times New Roman" w:hAnsi="Calibri" w:cs="Calibri"/>
                <w:color w:val="000000"/>
                <w:sz w:val="18"/>
                <w:lang w:eastAsia="en-GB"/>
              </w:rPr>
            </w:pPr>
            <w:r w:rsidRPr="00FA4E53">
              <w:rPr>
                <w:rFonts w:ascii="Calibri" w:eastAsia="Times New Roman" w:hAnsi="Calibri" w:cs="Calibri"/>
                <w:b w:val="0"/>
                <w:color w:val="000000"/>
                <w:sz w:val="18"/>
                <w:lang w:eastAsia="en-GB"/>
              </w:rPr>
              <w:t>Attitude</w:t>
            </w:r>
          </w:p>
        </w:tc>
        <w:tc>
          <w:tcPr>
            <w:tcW w:w="650" w:type="pct"/>
            <w:tcBorders>
              <w:top w:val="nil"/>
              <w:bottom w:val="nil"/>
            </w:tcBorders>
            <w:shd w:val="clear" w:color="auto" w:fill="D9D9D9" w:themeFill="background1" w:themeFillShade="D9"/>
            <w:noWrap/>
            <w:vAlign w:val="center"/>
          </w:tcPr>
          <w:p w14:paraId="322BA3DC"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19" w:type="pct"/>
            <w:tcBorders>
              <w:top w:val="nil"/>
              <w:bottom w:val="nil"/>
            </w:tcBorders>
            <w:shd w:val="clear" w:color="auto" w:fill="D9D9D9" w:themeFill="background1" w:themeFillShade="D9"/>
            <w:noWrap/>
            <w:vAlign w:val="center"/>
          </w:tcPr>
          <w:p w14:paraId="4F39FF2B"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583" w:type="pct"/>
            <w:tcBorders>
              <w:top w:val="nil"/>
              <w:bottom w:val="nil"/>
            </w:tcBorders>
            <w:shd w:val="clear" w:color="auto" w:fill="D9D9D9" w:themeFill="background1" w:themeFillShade="D9"/>
            <w:noWrap/>
            <w:vAlign w:val="center"/>
          </w:tcPr>
          <w:p w14:paraId="7EFF0310"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650" w:type="pct"/>
            <w:tcBorders>
              <w:top w:val="nil"/>
              <w:bottom w:val="nil"/>
            </w:tcBorders>
            <w:shd w:val="clear" w:color="auto" w:fill="D9D9D9" w:themeFill="background1" w:themeFillShade="D9"/>
            <w:noWrap/>
            <w:vAlign w:val="center"/>
          </w:tcPr>
          <w:p w14:paraId="182572FA"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1229" w:type="pct"/>
            <w:tcBorders>
              <w:top w:val="nil"/>
              <w:bottom w:val="nil"/>
            </w:tcBorders>
            <w:shd w:val="clear" w:color="auto" w:fill="D9D9D9" w:themeFill="background1" w:themeFillShade="D9"/>
            <w:noWrap/>
            <w:vAlign w:val="center"/>
          </w:tcPr>
          <w:p w14:paraId="6FB8A587"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r w:rsidR="004C0A5F" w:rsidRPr="00654F9D" w14:paraId="176EEDED" w14:textId="77777777" w:rsidTr="004C0A5F">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top w:val="nil"/>
            </w:tcBorders>
            <w:shd w:val="clear" w:color="auto" w:fill="FFFFFF" w:themeFill="background1"/>
            <w:noWrap/>
          </w:tcPr>
          <w:p w14:paraId="07343B67" w14:textId="77777777" w:rsidR="004C0A5F" w:rsidRPr="00654F9D" w:rsidRDefault="004C0A5F" w:rsidP="004C0A5F">
            <w:pPr>
              <w:spacing w:line="276" w:lineRule="auto"/>
              <w:jc w:val="both"/>
              <w:rPr>
                <w:rFonts w:ascii="Calibri" w:eastAsia="Times New Roman" w:hAnsi="Calibri" w:cs="Calibri"/>
                <w:color w:val="000000"/>
                <w:sz w:val="18"/>
                <w:lang w:eastAsia="en-GB"/>
              </w:rPr>
            </w:pPr>
            <w:r w:rsidRPr="00FA4E53">
              <w:rPr>
                <w:rFonts w:ascii="Calibri" w:eastAsia="Times New Roman" w:hAnsi="Calibri" w:cs="Calibri"/>
                <w:b w:val="0"/>
                <w:color w:val="000000"/>
                <w:sz w:val="18"/>
                <w:lang w:eastAsia="en-GB"/>
              </w:rPr>
              <w:t>Combined attitude score</w:t>
            </w:r>
          </w:p>
        </w:tc>
        <w:tc>
          <w:tcPr>
            <w:tcW w:w="650" w:type="pct"/>
            <w:tcBorders>
              <w:top w:val="nil"/>
            </w:tcBorders>
            <w:shd w:val="clear" w:color="auto" w:fill="FFFFFF" w:themeFill="background1"/>
            <w:noWrap/>
            <w:vAlign w:val="center"/>
          </w:tcPr>
          <w:p w14:paraId="79D78FB8"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54.67</w:t>
            </w:r>
          </w:p>
        </w:tc>
        <w:tc>
          <w:tcPr>
            <w:tcW w:w="619" w:type="pct"/>
            <w:tcBorders>
              <w:top w:val="nil"/>
            </w:tcBorders>
            <w:shd w:val="clear" w:color="auto" w:fill="FFFFFF" w:themeFill="background1"/>
            <w:noWrap/>
            <w:vAlign w:val="center"/>
          </w:tcPr>
          <w:p w14:paraId="5DB1739D"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9.22</w:t>
            </w:r>
          </w:p>
        </w:tc>
        <w:tc>
          <w:tcPr>
            <w:tcW w:w="583" w:type="pct"/>
            <w:tcBorders>
              <w:top w:val="nil"/>
            </w:tcBorders>
            <w:shd w:val="clear" w:color="auto" w:fill="FFFFFF" w:themeFill="background1"/>
            <w:noWrap/>
            <w:vAlign w:val="center"/>
          </w:tcPr>
          <w:p w14:paraId="7BAD2BEB"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54.82</w:t>
            </w:r>
          </w:p>
        </w:tc>
        <w:tc>
          <w:tcPr>
            <w:tcW w:w="650" w:type="pct"/>
            <w:tcBorders>
              <w:top w:val="nil"/>
            </w:tcBorders>
            <w:shd w:val="clear" w:color="auto" w:fill="FFFFFF" w:themeFill="background1"/>
            <w:noWrap/>
            <w:vAlign w:val="center"/>
          </w:tcPr>
          <w:p w14:paraId="3D7AC710"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9.93</w:t>
            </w:r>
          </w:p>
        </w:tc>
        <w:tc>
          <w:tcPr>
            <w:tcW w:w="1229" w:type="pct"/>
            <w:tcBorders>
              <w:top w:val="nil"/>
            </w:tcBorders>
            <w:shd w:val="clear" w:color="auto" w:fill="FFFFFF" w:themeFill="background1"/>
            <w:noWrap/>
            <w:vAlign w:val="center"/>
          </w:tcPr>
          <w:p w14:paraId="2A3391D9" w14:textId="77777777" w:rsidR="004C0A5F" w:rsidRPr="002347D6" w:rsidRDefault="004C0A5F" w:rsidP="004C0A5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GB"/>
              </w:rPr>
            </w:pPr>
            <m:oMathPara>
              <m:oMath>
                <m:r>
                  <w:rPr>
                    <w:rFonts w:ascii="Cambria Math" w:eastAsia="Times New Roman" w:hAnsi="Cambria Math" w:cstheme="minorHAnsi"/>
                    <w:color w:val="000000"/>
                    <w:sz w:val="18"/>
                    <w:szCs w:val="18"/>
                    <w:lang w:eastAsia="en-GB"/>
                  </w:rPr>
                  <m:t xml:space="preserve">z =-0.285 </m:t>
                </m:r>
                <m:d>
                  <m:dPr>
                    <m:ctrlPr>
                      <w:rPr>
                        <w:rFonts w:ascii="Cambria Math" w:eastAsia="Times New Roman" w:hAnsi="Cambria Math" w:cstheme="minorHAnsi"/>
                        <w:i/>
                        <w:color w:val="000000"/>
                        <w:sz w:val="18"/>
                        <w:szCs w:val="18"/>
                        <w:lang w:eastAsia="en-GB"/>
                      </w:rPr>
                    </m:ctrlPr>
                  </m:dPr>
                  <m:e>
                    <m:r>
                      <w:rPr>
                        <w:rFonts w:ascii="Cambria Math" w:eastAsia="Times New Roman" w:hAnsi="Cambria Math" w:cstheme="minorHAnsi"/>
                        <w:color w:val="000000"/>
                        <w:sz w:val="18"/>
                        <w:szCs w:val="18"/>
                        <w:lang w:eastAsia="en-GB"/>
                      </w:rPr>
                      <m:t>0.77</m:t>
                    </m:r>
                  </m:e>
                </m:d>
              </m:oMath>
            </m:oMathPara>
          </w:p>
        </w:tc>
      </w:tr>
      <w:tr w:rsidR="004C0A5F" w:rsidRPr="00654F9D" w14:paraId="05570C0C" w14:textId="77777777" w:rsidTr="004C0A5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FFFFFF" w:themeFill="background1"/>
            <w:noWrap/>
          </w:tcPr>
          <w:p w14:paraId="15AA6A80" w14:textId="77777777" w:rsidR="004C0A5F" w:rsidRPr="00654F9D" w:rsidRDefault="004C0A5F" w:rsidP="004C0A5F">
            <w:pPr>
              <w:spacing w:line="276" w:lineRule="auto"/>
              <w:jc w:val="both"/>
              <w:rPr>
                <w:rFonts w:ascii="Calibri" w:eastAsia="Times New Roman" w:hAnsi="Calibri" w:cs="Calibri"/>
                <w:color w:val="000000"/>
                <w:sz w:val="18"/>
                <w:lang w:eastAsia="en-GB"/>
              </w:rPr>
            </w:pPr>
            <w:r>
              <w:rPr>
                <w:rFonts w:ascii="Calibri" w:eastAsia="Times New Roman" w:hAnsi="Calibri" w:cs="Calibri"/>
                <w:b w:val="0"/>
                <w:color w:val="000000"/>
                <w:sz w:val="18"/>
                <w:lang w:eastAsia="en-GB"/>
              </w:rPr>
              <w:t>Missing values</w:t>
            </w:r>
          </w:p>
        </w:tc>
        <w:tc>
          <w:tcPr>
            <w:tcW w:w="650" w:type="pct"/>
            <w:shd w:val="clear" w:color="auto" w:fill="FFFFFF" w:themeFill="background1"/>
            <w:noWrap/>
            <w:vAlign w:val="center"/>
          </w:tcPr>
          <w:p w14:paraId="45C47C54"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8.12%</w:t>
            </w:r>
          </w:p>
        </w:tc>
        <w:tc>
          <w:tcPr>
            <w:tcW w:w="619" w:type="pct"/>
            <w:shd w:val="clear" w:color="auto" w:fill="FFFFFF" w:themeFill="background1"/>
            <w:noWrap/>
            <w:vAlign w:val="center"/>
          </w:tcPr>
          <w:p w14:paraId="1DE27577"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583" w:type="pct"/>
            <w:shd w:val="clear" w:color="auto" w:fill="FFFFFF" w:themeFill="background1"/>
            <w:noWrap/>
            <w:vAlign w:val="center"/>
          </w:tcPr>
          <w:p w14:paraId="13C10CA2"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r w:rsidRPr="002347D6">
              <w:rPr>
                <w:rFonts w:eastAsia="Times New Roman" w:cstheme="minorHAnsi"/>
                <w:color w:val="000000"/>
                <w:sz w:val="18"/>
                <w:szCs w:val="18"/>
                <w:lang w:eastAsia="en-GB"/>
              </w:rPr>
              <w:t>0.00%</w:t>
            </w:r>
          </w:p>
        </w:tc>
        <w:tc>
          <w:tcPr>
            <w:tcW w:w="650" w:type="pct"/>
            <w:shd w:val="clear" w:color="auto" w:fill="FFFFFF" w:themeFill="background1"/>
            <w:noWrap/>
            <w:vAlign w:val="center"/>
          </w:tcPr>
          <w:p w14:paraId="700E5161"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c>
          <w:tcPr>
            <w:tcW w:w="1229" w:type="pct"/>
            <w:shd w:val="clear" w:color="auto" w:fill="FFFFFF" w:themeFill="background1"/>
            <w:noWrap/>
            <w:vAlign w:val="center"/>
          </w:tcPr>
          <w:p w14:paraId="7054EEB8" w14:textId="77777777" w:rsidR="004C0A5F" w:rsidRPr="002347D6" w:rsidRDefault="004C0A5F" w:rsidP="004C0A5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GB"/>
              </w:rPr>
            </w:pPr>
          </w:p>
        </w:tc>
      </w:tr>
    </w:tbl>
    <w:p w14:paraId="7775DDEE" w14:textId="77777777" w:rsidR="004C0A5F" w:rsidRDefault="004C0A5F" w:rsidP="004C0A5F">
      <w:pPr>
        <w:rPr>
          <w:rFonts w:eastAsiaTheme="minorEastAsia" w:cstheme="minorHAnsi"/>
        </w:rPr>
      </w:pPr>
    </w:p>
    <w:p w14:paraId="3B64948B" w14:textId="77777777" w:rsidR="00CC43D6" w:rsidRDefault="00CC43D6" w:rsidP="00EA0A8C">
      <w:pPr>
        <w:spacing w:after="0" w:line="240" w:lineRule="auto"/>
        <w:jc w:val="both"/>
        <w:rPr>
          <w:rFonts w:eastAsiaTheme="minorEastAsia" w:cstheme="minorHAnsi"/>
        </w:rPr>
        <w:sectPr w:rsidR="00CC43D6" w:rsidSect="004C190A">
          <w:footerReference w:type="default" r:id="rId11"/>
          <w:pgSz w:w="11907" w:h="16839" w:code="9"/>
          <w:pgMar w:top="1440" w:right="1440" w:bottom="1440" w:left="1440" w:header="680" w:footer="709" w:gutter="0"/>
          <w:cols w:space="57"/>
          <w:docGrid w:linePitch="360"/>
        </w:sectPr>
      </w:pPr>
    </w:p>
    <w:p w14:paraId="1CA377BC" w14:textId="77777777" w:rsidR="00CC43D6" w:rsidRDefault="00CC43D6" w:rsidP="00CC43D6">
      <w:pPr>
        <w:spacing w:after="0" w:line="240" w:lineRule="auto"/>
        <w:rPr>
          <w:rFonts w:eastAsiaTheme="minorEastAsia" w:cstheme="minorHAnsi"/>
        </w:rPr>
      </w:pPr>
    </w:p>
    <w:tbl>
      <w:tblPr>
        <w:tblStyle w:val="TableGrid"/>
        <w:tblW w:w="50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1148"/>
        <w:gridCol w:w="1045"/>
        <w:gridCol w:w="252"/>
        <w:gridCol w:w="1078"/>
        <w:gridCol w:w="1092"/>
        <w:gridCol w:w="252"/>
        <w:gridCol w:w="1028"/>
        <w:gridCol w:w="1115"/>
        <w:gridCol w:w="252"/>
        <w:gridCol w:w="1008"/>
        <w:gridCol w:w="1003"/>
        <w:gridCol w:w="255"/>
        <w:gridCol w:w="1115"/>
        <w:gridCol w:w="1031"/>
      </w:tblGrid>
      <w:tr w:rsidR="00CC43D6" w:rsidRPr="00D879AE" w14:paraId="7F4264BC" w14:textId="77777777" w:rsidTr="00790D32">
        <w:trPr>
          <w:jc w:val="center"/>
        </w:trPr>
        <w:tc>
          <w:tcPr>
            <w:tcW w:w="5000" w:type="pct"/>
            <w:gridSpan w:val="15"/>
            <w:tcBorders>
              <w:bottom w:val="single" w:sz="8" w:space="0" w:color="000000" w:themeColor="text1"/>
            </w:tcBorders>
            <w:vAlign w:val="center"/>
          </w:tcPr>
          <w:p w14:paraId="46352111" w14:textId="61536F92" w:rsidR="00CC43D6" w:rsidRPr="00D879AE" w:rsidRDefault="00CC43D6" w:rsidP="00790D32">
            <w:pPr>
              <w:rPr>
                <w:rFonts w:cstheme="minorHAnsi"/>
                <w:sz w:val="20"/>
                <w:szCs w:val="20"/>
              </w:rPr>
            </w:pPr>
            <w:r w:rsidRPr="00D879AE">
              <w:rPr>
                <w:rFonts w:cstheme="minorHAnsi"/>
                <w:sz w:val="20"/>
                <w:szCs w:val="20"/>
              </w:rPr>
              <w:t xml:space="preserve">Table </w:t>
            </w:r>
            <w:r w:rsidR="00115792">
              <w:rPr>
                <w:rFonts w:cstheme="minorHAnsi"/>
                <w:sz w:val="20"/>
                <w:szCs w:val="20"/>
              </w:rPr>
              <w:t>4</w:t>
            </w:r>
            <w:r w:rsidRPr="00D879AE">
              <w:rPr>
                <w:rFonts w:cstheme="minorHAnsi"/>
                <w:sz w:val="20"/>
                <w:szCs w:val="20"/>
              </w:rPr>
              <w:t xml:space="preserve">: Comparisons of </w:t>
            </w:r>
            <w:r w:rsidR="00D4064C">
              <w:rPr>
                <w:rFonts w:cstheme="minorHAnsi"/>
                <w:sz w:val="20"/>
                <w:szCs w:val="20"/>
              </w:rPr>
              <w:t xml:space="preserve">valid </w:t>
            </w:r>
            <w:r w:rsidRPr="00D879AE">
              <w:rPr>
                <w:rFonts w:cstheme="minorHAnsi"/>
                <w:sz w:val="20"/>
                <w:szCs w:val="20"/>
              </w:rPr>
              <w:t>WTP values between modes</w:t>
            </w:r>
            <w:r w:rsidR="00D4064C">
              <w:rPr>
                <w:rFonts w:cstheme="minorHAnsi"/>
                <w:sz w:val="20"/>
                <w:szCs w:val="20"/>
              </w:rPr>
              <w:t xml:space="preserve"> for the five evaluated treatment programs.</w:t>
            </w:r>
          </w:p>
        </w:tc>
      </w:tr>
      <w:tr w:rsidR="00CC43D6" w:rsidRPr="002347D6" w14:paraId="060E7399" w14:textId="77777777" w:rsidTr="00790D32">
        <w:trPr>
          <w:jc w:val="center"/>
        </w:trPr>
        <w:tc>
          <w:tcPr>
            <w:tcW w:w="832" w:type="pct"/>
            <w:tcBorders>
              <w:top w:val="single" w:sz="8" w:space="0" w:color="000000" w:themeColor="text1"/>
            </w:tcBorders>
            <w:shd w:val="clear" w:color="auto" w:fill="D9D9D9" w:themeFill="background1" w:themeFillShade="D9"/>
            <w:vAlign w:val="center"/>
          </w:tcPr>
          <w:p w14:paraId="311F7F27" w14:textId="77777777" w:rsidR="00CC43D6" w:rsidRPr="002347D6" w:rsidRDefault="00CC43D6" w:rsidP="00790D32">
            <w:pPr>
              <w:rPr>
                <w:rFonts w:cstheme="minorHAnsi"/>
                <w:sz w:val="18"/>
                <w:szCs w:val="18"/>
              </w:rPr>
            </w:pPr>
          </w:p>
        </w:tc>
        <w:tc>
          <w:tcPr>
            <w:tcW w:w="783" w:type="pct"/>
            <w:gridSpan w:val="2"/>
            <w:tcBorders>
              <w:top w:val="single" w:sz="8" w:space="0" w:color="000000" w:themeColor="text1"/>
            </w:tcBorders>
            <w:shd w:val="clear" w:color="auto" w:fill="D9D9D9" w:themeFill="background1" w:themeFillShade="D9"/>
            <w:vAlign w:val="center"/>
          </w:tcPr>
          <w:p w14:paraId="205DC294" w14:textId="77777777" w:rsidR="00CC43D6" w:rsidRPr="002347D6" w:rsidRDefault="00CC43D6" w:rsidP="00790D32">
            <w:pPr>
              <w:jc w:val="center"/>
              <w:rPr>
                <w:rFonts w:cstheme="minorHAnsi"/>
                <w:sz w:val="18"/>
                <w:szCs w:val="18"/>
              </w:rPr>
            </w:pPr>
            <w:r w:rsidRPr="002347D6">
              <w:rPr>
                <w:rFonts w:cstheme="minorHAnsi"/>
                <w:sz w:val="18"/>
                <w:szCs w:val="18"/>
              </w:rPr>
              <w:t>Needle exchange</w:t>
            </w:r>
          </w:p>
        </w:tc>
        <w:tc>
          <w:tcPr>
            <w:tcW w:w="90" w:type="pct"/>
            <w:tcBorders>
              <w:top w:val="single" w:sz="8" w:space="0" w:color="000000" w:themeColor="text1"/>
            </w:tcBorders>
            <w:shd w:val="clear" w:color="auto" w:fill="D9D9D9" w:themeFill="background1" w:themeFillShade="D9"/>
            <w:vAlign w:val="center"/>
          </w:tcPr>
          <w:p w14:paraId="47FE5F36" w14:textId="77777777" w:rsidR="00CC43D6" w:rsidRPr="002347D6" w:rsidRDefault="00CC43D6" w:rsidP="00790D32">
            <w:pPr>
              <w:jc w:val="center"/>
              <w:rPr>
                <w:rFonts w:cstheme="minorHAnsi"/>
                <w:sz w:val="18"/>
                <w:szCs w:val="18"/>
              </w:rPr>
            </w:pPr>
          </w:p>
        </w:tc>
        <w:tc>
          <w:tcPr>
            <w:tcW w:w="775" w:type="pct"/>
            <w:gridSpan w:val="2"/>
            <w:tcBorders>
              <w:top w:val="single" w:sz="8" w:space="0" w:color="000000" w:themeColor="text1"/>
            </w:tcBorders>
            <w:shd w:val="clear" w:color="auto" w:fill="D9D9D9" w:themeFill="background1" w:themeFillShade="D9"/>
            <w:vAlign w:val="center"/>
          </w:tcPr>
          <w:p w14:paraId="04978458" w14:textId="77777777" w:rsidR="00CC43D6" w:rsidRPr="002347D6" w:rsidRDefault="00CC43D6" w:rsidP="00790D32">
            <w:pPr>
              <w:jc w:val="center"/>
              <w:rPr>
                <w:rFonts w:cstheme="minorHAnsi"/>
                <w:sz w:val="18"/>
                <w:szCs w:val="18"/>
              </w:rPr>
            </w:pPr>
            <w:r>
              <w:rPr>
                <w:rFonts w:cstheme="minorHAnsi"/>
                <w:sz w:val="18"/>
                <w:szCs w:val="18"/>
              </w:rPr>
              <w:t>M</w:t>
            </w:r>
            <w:r w:rsidRPr="002347D6">
              <w:rPr>
                <w:rFonts w:cstheme="minorHAnsi"/>
                <w:sz w:val="18"/>
                <w:szCs w:val="18"/>
              </w:rPr>
              <w:t>aintenance with oral methadone</w:t>
            </w:r>
          </w:p>
        </w:tc>
        <w:tc>
          <w:tcPr>
            <w:tcW w:w="90" w:type="pct"/>
            <w:tcBorders>
              <w:top w:val="single" w:sz="8" w:space="0" w:color="000000" w:themeColor="text1"/>
            </w:tcBorders>
            <w:shd w:val="clear" w:color="auto" w:fill="D9D9D9" w:themeFill="background1" w:themeFillShade="D9"/>
            <w:vAlign w:val="center"/>
          </w:tcPr>
          <w:p w14:paraId="43BCE2C2" w14:textId="77777777" w:rsidR="00CC43D6" w:rsidRPr="002347D6" w:rsidRDefault="00CC43D6" w:rsidP="00790D32">
            <w:pPr>
              <w:jc w:val="center"/>
              <w:rPr>
                <w:rFonts w:cstheme="minorHAnsi"/>
                <w:sz w:val="18"/>
                <w:szCs w:val="18"/>
              </w:rPr>
            </w:pPr>
          </w:p>
        </w:tc>
        <w:tc>
          <w:tcPr>
            <w:tcW w:w="765" w:type="pct"/>
            <w:gridSpan w:val="2"/>
            <w:tcBorders>
              <w:top w:val="single" w:sz="8" w:space="0" w:color="000000" w:themeColor="text1"/>
            </w:tcBorders>
            <w:shd w:val="clear" w:color="auto" w:fill="D9D9D9" w:themeFill="background1" w:themeFillShade="D9"/>
            <w:vAlign w:val="center"/>
          </w:tcPr>
          <w:p w14:paraId="40540E8F" w14:textId="77777777" w:rsidR="00CC43D6" w:rsidRPr="002347D6" w:rsidRDefault="00CC43D6" w:rsidP="00790D32">
            <w:pPr>
              <w:jc w:val="center"/>
              <w:rPr>
                <w:rFonts w:cstheme="minorHAnsi"/>
                <w:sz w:val="18"/>
                <w:szCs w:val="18"/>
              </w:rPr>
            </w:pPr>
            <w:r w:rsidRPr="002347D6">
              <w:rPr>
                <w:rFonts w:cstheme="minorHAnsi"/>
                <w:sz w:val="18"/>
                <w:szCs w:val="18"/>
              </w:rPr>
              <w:t>Community detoxification</w:t>
            </w:r>
          </w:p>
        </w:tc>
        <w:tc>
          <w:tcPr>
            <w:tcW w:w="90" w:type="pct"/>
            <w:tcBorders>
              <w:top w:val="single" w:sz="8" w:space="0" w:color="000000" w:themeColor="text1"/>
            </w:tcBorders>
            <w:shd w:val="clear" w:color="auto" w:fill="D9D9D9" w:themeFill="background1" w:themeFillShade="D9"/>
            <w:vAlign w:val="center"/>
          </w:tcPr>
          <w:p w14:paraId="73BF54DE" w14:textId="77777777" w:rsidR="00CC43D6" w:rsidRPr="002347D6" w:rsidRDefault="00CC43D6" w:rsidP="00790D32">
            <w:pPr>
              <w:jc w:val="center"/>
              <w:rPr>
                <w:rFonts w:cstheme="minorHAnsi"/>
                <w:sz w:val="18"/>
                <w:szCs w:val="18"/>
              </w:rPr>
            </w:pPr>
          </w:p>
        </w:tc>
        <w:tc>
          <w:tcPr>
            <w:tcW w:w="718" w:type="pct"/>
            <w:gridSpan w:val="2"/>
            <w:tcBorders>
              <w:top w:val="single" w:sz="8" w:space="0" w:color="000000" w:themeColor="text1"/>
            </w:tcBorders>
            <w:shd w:val="clear" w:color="auto" w:fill="D9D9D9" w:themeFill="background1" w:themeFillShade="D9"/>
            <w:vAlign w:val="center"/>
          </w:tcPr>
          <w:p w14:paraId="0E27CF73" w14:textId="77777777" w:rsidR="00CC43D6" w:rsidRPr="002347D6" w:rsidRDefault="00CC43D6" w:rsidP="00790D32">
            <w:pPr>
              <w:jc w:val="center"/>
              <w:rPr>
                <w:rFonts w:cstheme="minorHAnsi"/>
                <w:sz w:val="18"/>
                <w:szCs w:val="18"/>
              </w:rPr>
            </w:pPr>
            <w:r w:rsidRPr="002347D6">
              <w:rPr>
                <w:rFonts w:cstheme="minorHAnsi"/>
                <w:sz w:val="18"/>
                <w:szCs w:val="18"/>
              </w:rPr>
              <w:t>Residential detoxification</w:t>
            </w:r>
          </w:p>
        </w:tc>
        <w:tc>
          <w:tcPr>
            <w:tcW w:w="91" w:type="pct"/>
            <w:tcBorders>
              <w:top w:val="single" w:sz="8" w:space="0" w:color="000000" w:themeColor="text1"/>
            </w:tcBorders>
            <w:shd w:val="clear" w:color="auto" w:fill="D9D9D9" w:themeFill="background1" w:themeFillShade="D9"/>
            <w:vAlign w:val="center"/>
          </w:tcPr>
          <w:p w14:paraId="284E1990" w14:textId="77777777" w:rsidR="00CC43D6" w:rsidRPr="002347D6" w:rsidRDefault="00CC43D6" w:rsidP="00790D32">
            <w:pPr>
              <w:jc w:val="center"/>
              <w:rPr>
                <w:rFonts w:cstheme="minorHAnsi"/>
                <w:sz w:val="18"/>
                <w:szCs w:val="18"/>
              </w:rPr>
            </w:pPr>
          </w:p>
        </w:tc>
        <w:tc>
          <w:tcPr>
            <w:tcW w:w="766" w:type="pct"/>
            <w:gridSpan w:val="2"/>
            <w:tcBorders>
              <w:top w:val="single" w:sz="8" w:space="0" w:color="000000" w:themeColor="text1"/>
            </w:tcBorders>
            <w:shd w:val="clear" w:color="auto" w:fill="D9D9D9" w:themeFill="background1" w:themeFillShade="D9"/>
            <w:vAlign w:val="center"/>
          </w:tcPr>
          <w:p w14:paraId="57377849" w14:textId="77777777" w:rsidR="00CC43D6" w:rsidRPr="002347D6" w:rsidRDefault="00CC43D6" w:rsidP="00790D32">
            <w:pPr>
              <w:jc w:val="center"/>
              <w:rPr>
                <w:rFonts w:cstheme="minorHAnsi"/>
                <w:sz w:val="18"/>
                <w:szCs w:val="18"/>
              </w:rPr>
            </w:pPr>
            <w:r>
              <w:rPr>
                <w:rFonts w:cstheme="minorHAnsi"/>
                <w:sz w:val="18"/>
                <w:szCs w:val="18"/>
              </w:rPr>
              <w:t>M</w:t>
            </w:r>
            <w:r w:rsidRPr="002347D6">
              <w:rPr>
                <w:rFonts w:cstheme="minorHAnsi"/>
                <w:sz w:val="18"/>
                <w:szCs w:val="18"/>
              </w:rPr>
              <w:t>aintenance with heroin</w:t>
            </w:r>
          </w:p>
        </w:tc>
      </w:tr>
      <w:tr w:rsidR="00CC43D6" w:rsidRPr="002347D6" w14:paraId="606C7E7A" w14:textId="77777777" w:rsidTr="00790D32">
        <w:trPr>
          <w:jc w:val="center"/>
        </w:trPr>
        <w:tc>
          <w:tcPr>
            <w:tcW w:w="832" w:type="pct"/>
            <w:vAlign w:val="center"/>
          </w:tcPr>
          <w:p w14:paraId="73755759" w14:textId="77777777" w:rsidR="00CC43D6" w:rsidRPr="002347D6" w:rsidRDefault="00CC43D6" w:rsidP="00790D32">
            <w:pPr>
              <w:rPr>
                <w:rFonts w:cstheme="minorHAnsi"/>
                <w:sz w:val="18"/>
                <w:szCs w:val="18"/>
              </w:rPr>
            </w:pPr>
          </w:p>
        </w:tc>
        <w:tc>
          <w:tcPr>
            <w:tcW w:w="410" w:type="pct"/>
            <w:shd w:val="clear" w:color="auto" w:fill="C6D9F1" w:themeFill="text2" w:themeFillTint="33"/>
            <w:vAlign w:val="center"/>
          </w:tcPr>
          <w:p w14:paraId="77A4D5F5" w14:textId="77777777" w:rsidR="00CC43D6" w:rsidRPr="002347D6" w:rsidRDefault="00CC43D6" w:rsidP="00790D32">
            <w:pPr>
              <w:jc w:val="center"/>
              <w:rPr>
                <w:rFonts w:cstheme="minorHAnsi"/>
                <w:sz w:val="18"/>
                <w:szCs w:val="18"/>
              </w:rPr>
            </w:pPr>
            <w:r>
              <w:rPr>
                <w:rFonts w:cstheme="minorHAnsi"/>
                <w:sz w:val="18"/>
                <w:szCs w:val="18"/>
              </w:rPr>
              <w:t>Mail</w:t>
            </w:r>
          </w:p>
        </w:tc>
        <w:tc>
          <w:tcPr>
            <w:tcW w:w="373" w:type="pct"/>
            <w:shd w:val="clear" w:color="auto" w:fill="C6D9F1" w:themeFill="text2" w:themeFillTint="33"/>
            <w:vAlign w:val="center"/>
          </w:tcPr>
          <w:p w14:paraId="09B1161D" w14:textId="48EC349A" w:rsidR="00CC43D6" w:rsidRPr="002347D6" w:rsidRDefault="00CC43D6" w:rsidP="00CF45B9">
            <w:pPr>
              <w:jc w:val="center"/>
              <w:rPr>
                <w:rFonts w:cstheme="minorHAnsi"/>
                <w:sz w:val="18"/>
                <w:szCs w:val="18"/>
              </w:rPr>
            </w:pPr>
            <w:r>
              <w:rPr>
                <w:rFonts w:cstheme="minorHAnsi"/>
                <w:sz w:val="18"/>
                <w:szCs w:val="18"/>
              </w:rPr>
              <w:t>I</w:t>
            </w:r>
            <w:r w:rsidR="00CF45B9">
              <w:rPr>
                <w:rFonts w:cstheme="minorHAnsi"/>
                <w:sz w:val="18"/>
                <w:szCs w:val="18"/>
              </w:rPr>
              <w:t xml:space="preserve">nternet Panel </w:t>
            </w:r>
          </w:p>
        </w:tc>
        <w:tc>
          <w:tcPr>
            <w:tcW w:w="90" w:type="pct"/>
            <w:shd w:val="clear" w:color="auto" w:fill="C6D9F1" w:themeFill="text2" w:themeFillTint="33"/>
            <w:vAlign w:val="center"/>
          </w:tcPr>
          <w:p w14:paraId="69A9FE9F" w14:textId="77777777" w:rsidR="00CC43D6" w:rsidRPr="002347D6" w:rsidRDefault="00CC43D6" w:rsidP="00790D32">
            <w:pPr>
              <w:jc w:val="center"/>
              <w:rPr>
                <w:rFonts w:cstheme="minorHAnsi"/>
                <w:sz w:val="18"/>
                <w:szCs w:val="18"/>
              </w:rPr>
            </w:pPr>
          </w:p>
        </w:tc>
        <w:tc>
          <w:tcPr>
            <w:tcW w:w="385" w:type="pct"/>
            <w:shd w:val="clear" w:color="auto" w:fill="C6D9F1" w:themeFill="text2" w:themeFillTint="33"/>
            <w:vAlign w:val="center"/>
          </w:tcPr>
          <w:p w14:paraId="3999FA6C" w14:textId="77777777" w:rsidR="00CC43D6" w:rsidRPr="002347D6" w:rsidRDefault="00CC43D6" w:rsidP="00790D32">
            <w:pPr>
              <w:jc w:val="center"/>
              <w:rPr>
                <w:rFonts w:cstheme="minorHAnsi"/>
                <w:sz w:val="18"/>
                <w:szCs w:val="18"/>
              </w:rPr>
            </w:pPr>
            <w:r>
              <w:rPr>
                <w:rFonts w:cstheme="minorHAnsi"/>
                <w:sz w:val="18"/>
                <w:szCs w:val="18"/>
              </w:rPr>
              <w:t>Mail</w:t>
            </w:r>
          </w:p>
        </w:tc>
        <w:tc>
          <w:tcPr>
            <w:tcW w:w="390" w:type="pct"/>
            <w:shd w:val="clear" w:color="auto" w:fill="C6D9F1" w:themeFill="text2" w:themeFillTint="33"/>
            <w:vAlign w:val="center"/>
          </w:tcPr>
          <w:p w14:paraId="6328C0D9" w14:textId="53F56D41" w:rsidR="00CC43D6" w:rsidRPr="002347D6" w:rsidRDefault="00CF45B9" w:rsidP="00790D32">
            <w:pPr>
              <w:jc w:val="center"/>
              <w:rPr>
                <w:rFonts w:cstheme="minorHAnsi"/>
                <w:sz w:val="18"/>
                <w:szCs w:val="18"/>
              </w:rPr>
            </w:pPr>
            <w:r>
              <w:rPr>
                <w:rFonts w:cstheme="minorHAnsi"/>
                <w:sz w:val="18"/>
                <w:szCs w:val="18"/>
              </w:rPr>
              <w:t>Internet Panel</w:t>
            </w:r>
          </w:p>
        </w:tc>
        <w:tc>
          <w:tcPr>
            <w:tcW w:w="90" w:type="pct"/>
            <w:shd w:val="clear" w:color="auto" w:fill="C6D9F1" w:themeFill="text2" w:themeFillTint="33"/>
            <w:vAlign w:val="center"/>
          </w:tcPr>
          <w:p w14:paraId="2D7B26D7" w14:textId="77777777" w:rsidR="00CC43D6" w:rsidRPr="002347D6" w:rsidRDefault="00CC43D6" w:rsidP="00790D32">
            <w:pPr>
              <w:jc w:val="center"/>
              <w:rPr>
                <w:rFonts w:cstheme="minorHAnsi"/>
                <w:sz w:val="18"/>
                <w:szCs w:val="18"/>
              </w:rPr>
            </w:pPr>
          </w:p>
        </w:tc>
        <w:tc>
          <w:tcPr>
            <w:tcW w:w="367" w:type="pct"/>
            <w:shd w:val="clear" w:color="auto" w:fill="C6D9F1" w:themeFill="text2" w:themeFillTint="33"/>
            <w:vAlign w:val="center"/>
          </w:tcPr>
          <w:p w14:paraId="688DD00F" w14:textId="77777777" w:rsidR="00CC43D6" w:rsidRPr="002347D6" w:rsidRDefault="00CC43D6" w:rsidP="00790D32">
            <w:pPr>
              <w:jc w:val="center"/>
              <w:rPr>
                <w:rFonts w:cstheme="minorHAnsi"/>
                <w:sz w:val="18"/>
                <w:szCs w:val="18"/>
              </w:rPr>
            </w:pPr>
            <w:r>
              <w:rPr>
                <w:rFonts w:cstheme="minorHAnsi"/>
                <w:sz w:val="18"/>
                <w:szCs w:val="18"/>
              </w:rPr>
              <w:t>Mail</w:t>
            </w:r>
          </w:p>
        </w:tc>
        <w:tc>
          <w:tcPr>
            <w:tcW w:w="398" w:type="pct"/>
            <w:shd w:val="clear" w:color="auto" w:fill="C6D9F1" w:themeFill="text2" w:themeFillTint="33"/>
            <w:vAlign w:val="center"/>
          </w:tcPr>
          <w:p w14:paraId="2373B401" w14:textId="5076D3A1" w:rsidR="00CC43D6" w:rsidRPr="002347D6" w:rsidRDefault="00CF45B9" w:rsidP="00790D32">
            <w:pPr>
              <w:jc w:val="center"/>
              <w:rPr>
                <w:rFonts w:cstheme="minorHAnsi"/>
                <w:sz w:val="18"/>
                <w:szCs w:val="18"/>
              </w:rPr>
            </w:pPr>
            <w:r>
              <w:rPr>
                <w:rFonts w:cstheme="minorHAnsi"/>
                <w:sz w:val="18"/>
                <w:szCs w:val="18"/>
              </w:rPr>
              <w:t>Internet Panel</w:t>
            </w:r>
          </w:p>
        </w:tc>
        <w:tc>
          <w:tcPr>
            <w:tcW w:w="90" w:type="pct"/>
            <w:shd w:val="clear" w:color="auto" w:fill="C6D9F1" w:themeFill="text2" w:themeFillTint="33"/>
            <w:vAlign w:val="center"/>
          </w:tcPr>
          <w:p w14:paraId="28CD5B10" w14:textId="77777777" w:rsidR="00CC43D6" w:rsidRPr="002347D6" w:rsidRDefault="00CC43D6" w:rsidP="00790D32">
            <w:pPr>
              <w:jc w:val="center"/>
              <w:rPr>
                <w:rFonts w:cstheme="minorHAnsi"/>
                <w:sz w:val="18"/>
                <w:szCs w:val="18"/>
              </w:rPr>
            </w:pPr>
          </w:p>
        </w:tc>
        <w:tc>
          <w:tcPr>
            <w:tcW w:w="360" w:type="pct"/>
            <w:shd w:val="clear" w:color="auto" w:fill="C6D9F1" w:themeFill="text2" w:themeFillTint="33"/>
            <w:vAlign w:val="center"/>
          </w:tcPr>
          <w:p w14:paraId="692B4057" w14:textId="77777777" w:rsidR="00CC43D6" w:rsidRPr="002347D6" w:rsidRDefault="00CC43D6" w:rsidP="00790D32">
            <w:pPr>
              <w:jc w:val="center"/>
              <w:rPr>
                <w:rFonts w:cstheme="minorHAnsi"/>
                <w:sz w:val="18"/>
                <w:szCs w:val="18"/>
              </w:rPr>
            </w:pPr>
            <w:r>
              <w:rPr>
                <w:rFonts w:cstheme="minorHAnsi"/>
                <w:sz w:val="18"/>
                <w:szCs w:val="18"/>
              </w:rPr>
              <w:t>Mail</w:t>
            </w:r>
          </w:p>
        </w:tc>
        <w:tc>
          <w:tcPr>
            <w:tcW w:w="358" w:type="pct"/>
            <w:shd w:val="clear" w:color="auto" w:fill="C6D9F1" w:themeFill="text2" w:themeFillTint="33"/>
            <w:vAlign w:val="center"/>
          </w:tcPr>
          <w:p w14:paraId="3B50270B" w14:textId="26445794" w:rsidR="00CC43D6" w:rsidRPr="002347D6" w:rsidRDefault="00CF45B9" w:rsidP="00790D32">
            <w:pPr>
              <w:jc w:val="center"/>
              <w:rPr>
                <w:rFonts w:cstheme="minorHAnsi"/>
                <w:sz w:val="18"/>
                <w:szCs w:val="18"/>
              </w:rPr>
            </w:pPr>
            <w:r>
              <w:rPr>
                <w:rFonts w:cstheme="minorHAnsi"/>
                <w:sz w:val="18"/>
                <w:szCs w:val="18"/>
              </w:rPr>
              <w:t>Internet Panel</w:t>
            </w:r>
          </w:p>
        </w:tc>
        <w:tc>
          <w:tcPr>
            <w:tcW w:w="91" w:type="pct"/>
            <w:shd w:val="clear" w:color="auto" w:fill="C6D9F1" w:themeFill="text2" w:themeFillTint="33"/>
            <w:vAlign w:val="center"/>
          </w:tcPr>
          <w:p w14:paraId="0CF697E2" w14:textId="77777777" w:rsidR="00CC43D6" w:rsidRPr="002347D6" w:rsidRDefault="00CC43D6" w:rsidP="00790D32">
            <w:pPr>
              <w:jc w:val="center"/>
              <w:rPr>
                <w:rFonts w:cstheme="minorHAnsi"/>
                <w:sz w:val="18"/>
                <w:szCs w:val="18"/>
              </w:rPr>
            </w:pPr>
          </w:p>
        </w:tc>
        <w:tc>
          <w:tcPr>
            <w:tcW w:w="398" w:type="pct"/>
            <w:shd w:val="clear" w:color="auto" w:fill="C6D9F1" w:themeFill="text2" w:themeFillTint="33"/>
            <w:vAlign w:val="center"/>
          </w:tcPr>
          <w:p w14:paraId="6B2D6622" w14:textId="77777777" w:rsidR="00CC43D6" w:rsidRPr="002347D6" w:rsidRDefault="00CC43D6" w:rsidP="00790D32">
            <w:pPr>
              <w:jc w:val="center"/>
              <w:rPr>
                <w:rFonts w:cstheme="minorHAnsi"/>
                <w:sz w:val="18"/>
                <w:szCs w:val="18"/>
              </w:rPr>
            </w:pPr>
            <w:r>
              <w:rPr>
                <w:rFonts w:cstheme="minorHAnsi"/>
                <w:sz w:val="18"/>
                <w:szCs w:val="18"/>
              </w:rPr>
              <w:t>Mail</w:t>
            </w:r>
          </w:p>
        </w:tc>
        <w:tc>
          <w:tcPr>
            <w:tcW w:w="368" w:type="pct"/>
            <w:shd w:val="clear" w:color="auto" w:fill="C6D9F1" w:themeFill="text2" w:themeFillTint="33"/>
            <w:vAlign w:val="center"/>
          </w:tcPr>
          <w:p w14:paraId="47B4068F" w14:textId="7FCEB34D" w:rsidR="00CC43D6" w:rsidRPr="002347D6" w:rsidRDefault="00CF45B9" w:rsidP="00790D32">
            <w:pPr>
              <w:jc w:val="center"/>
              <w:rPr>
                <w:rFonts w:cstheme="minorHAnsi"/>
                <w:sz w:val="18"/>
                <w:szCs w:val="18"/>
              </w:rPr>
            </w:pPr>
            <w:r>
              <w:rPr>
                <w:rFonts w:cstheme="minorHAnsi"/>
                <w:sz w:val="18"/>
                <w:szCs w:val="18"/>
              </w:rPr>
              <w:t>Internet Panel</w:t>
            </w:r>
          </w:p>
        </w:tc>
      </w:tr>
      <w:tr w:rsidR="00CC43D6" w:rsidRPr="002347D6" w14:paraId="50B46351" w14:textId="77777777" w:rsidTr="00790D32">
        <w:trPr>
          <w:jc w:val="center"/>
        </w:trPr>
        <w:tc>
          <w:tcPr>
            <w:tcW w:w="832" w:type="pct"/>
            <w:tcBorders>
              <w:bottom w:val="single" w:sz="8" w:space="0" w:color="000000" w:themeColor="text1"/>
            </w:tcBorders>
            <w:vAlign w:val="center"/>
          </w:tcPr>
          <w:p w14:paraId="3D3D090E" w14:textId="77777777" w:rsidR="00CC43D6" w:rsidRPr="002347D6" w:rsidRDefault="00CC43D6" w:rsidP="00790D32">
            <w:pPr>
              <w:rPr>
                <w:rFonts w:cstheme="minorHAnsi"/>
                <w:b/>
                <w:sz w:val="18"/>
                <w:szCs w:val="18"/>
              </w:rPr>
            </w:pPr>
            <w:r w:rsidRPr="002347D6">
              <w:rPr>
                <w:rFonts w:cstheme="minorHAnsi"/>
                <w:b/>
                <w:sz w:val="18"/>
                <w:szCs w:val="18"/>
              </w:rPr>
              <w:t>E(WTP)</w:t>
            </w:r>
          </w:p>
        </w:tc>
        <w:tc>
          <w:tcPr>
            <w:tcW w:w="410" w:type="pct"/>
            <w:vAlign w:val="center"/>
          </w:tcPr>
          <w:p w14:paraId="699125CA" w14:textId="77777777" w:rsidR="00CC43D6" w:rsidRPr="002347D6" w:rsidRDefault="00CC43D6" w:rsidP="00790D32">
            <w:pPr>
              <w:rPr>
                <w:rFonts w:cstheme="minorHAnsi"/>
                <w:sz w:val="18"/>
                <w:szCs w:val="18"/>
              </w:rPr>
            </w:pPr>
          </w:p>
        </w:tc>
        <w:tc>
          <w:tcPr>
            <w:tcW w:w="373" w:type="pct"/>
            <w:vAlign w:val="center"/>
          </w:tcPr>
          <w:p w14:paraId="0063B012" w14:textId="77777777" w:rsidR="00CC43D6" w:rsidRPr="002347D6" w:rsidRDefault="00CC43D6" w:rsidP="00790D32">
            <w:pPr>
              <w:rPr>
                <w:rFonts w:cstheme="minorHAnsi"/>
                <w:sz w:val="18"/>
                <w:szCs w:val="18"/>
              </w:rPr>
            </w:pPr>
          </w:p>
        </w:tc>
        <w:tc>
          <w:tcPr>
            <w:tcW w:w="90" w:type="pct"/>
            <w:vAlign w:val="center"/>
          </w:tcPr>
          <w:p w14:paraId="0B66556B" w14:textId="77777777" w:rsidR="00CC43D6" w:rsidRPr="002347D6" w:rsidRDefault="00CC43D6" w:rsidP="00790D32">
            <w:pPr>
              <w:rPr>
                <w:rFonts w:cstheme="minorHAnsi"/>
                <w:sz w:val="18"/>
                <w:szCs w:val="18"/>
              </w:rPr>
            </w:pPr>
          </w:p>
        </w:tc>
        <w:tc>
          <w:tcPr>
            <w:tcW w:w="385" w:type="pct"/>
            <w:vAlign w:val="center"/>
          </w:tcPr>
          <w:p w14:paraId="6FE7AA29" w14:textId="77777777" w:rsidR="00CC43D6" w:rsidRPr="002347D6" w:rsidRDefault="00CC43D6" w:rsidP="00790D32">
            <w:pPr>
              <w:rPr>
                <w:rFonts w:cstheme="minorHAnsi"/>
                <w:sz w:val="18"/>
                <w:szCs w:val="18"/>
              </w:rPr>
            </w:pPr>
          </w:p>
        </w:tc>
        <w:tc>
          <w:tcPr>
            <w:tcW w:w="390" w:type="pct"/>
            <w:vAlign w:val="center"/>
          </w:tcPr>
          <w:p w14:paraId="2577C945" w14:textId="77777777" w:rsidR="00CC43D6" w:rsidRPr="002347D6" w:rsidRDefault="00CC43D6" w:rsidP="00790D32">
            <w:pPr>
              <w:rPr>
                <w:rFonts w:cstheme="minorHAnsi"/>
                <w:sz w:val="18"/>
                <w:szCs w:val="18"/>
              </w:rPr>
            </w:pPr>
          </w:p>
        </w:tc>
        <w:tc>
          <w:tcPr>
            <w:tcW w:w="90" w:type="pct"/>
            <w:vAlign w:val="center"/>
          </w:tcPr>
          <w:p w14:paraId="7F711349" w14:textId="77777777" w:rsidR="00CC43D6" w:rsidRPr="002347D6" w:rsidRDefault="00CC43D6" w:rsidP="00790D32">
            <w:pPr>
              <w:rPr>
                <w:rFonts w:cstheme="minorHAnsi"/>
                <w:sz w:val="18"/>
                <w:szCs w:val="18"/>
              </w:rPr>
            </w:pPr>
          </w:p>
        </w:tc>
        <w:tc>
          <w:tcPr>
            <w:tcW w:w="367" w:type="pct"/>
            <w:vAlign w:val="center"/>
          </w:tcPr>
          <w:p w14:paraId="2FFDD2B4" w14:textId="77777777" w:rsidR="00CC43D6" w:rsidRPr="002347D6" w:rsidRDefault="00CC43D6" w:rsidP="00790D32">
            <w:pPr>
              <w:rPr>
                <w:rFonts w:cstheme="minorHAnsi"/>
                <w:sz w:val="18"/>
                <w:szCs w:val="18"/>
              </w:rPr>
            </w:pPr>
          </w:p>
        </w:tc>
        <w:tc>
          <w:tcPr>
            <w:tcW w:w="398" w:type="pct"/>
            <w:vAlign w:val="center"/>
          </w:tcPr>
          <w:p w14:paraId="37890E8B" w14:textId="77777777" w:rsidR="00CC43D6" w:rsidRPr="002347D6" w:rsidRDefault="00CC43D6" w:rsidP="00790D32">
            <w:pPr>
              <w:rPr>
                <w:rFonts w:cstheme="minorHAnsi"/>
                <w:sz w:val="18"/>
                <w:szCs w:val="18"/>
              </w:rPr>
            </w:pPr>
          </w:p>
        </w:tc>
        <w:tc>
          <w:tcPr>
            <w:tcW w:w="90" w:type="pct"/>
            <w:vAlign w:val="center"/>
          </w:tcPr>
          <w:p w14:paraId="1FFFCB75" w14:textId="77777777" w:rsidR="00CC43D6" w:rsidRPr="002347D6" w:rsidRDefault="00CC43D6" w:rsidP="00790D32">
            <w:pPr>
              <w:rPr>
                <w:rFonts w:cstheme="minorHAnsi"/>
                <w:sz w:val="18"/>
                <w:szCs w:val="18"/>
              </w:rPr>
            </w:pPr>
          </w:p>
        </w:tc>
        <w:tc>
          <w:tcPr>
            <w:tcW w:w="360" w:type="pct"/>
            <w:vAlign w:val="center"/>
          </w:tcPr>
          <w:p w14:paraId="332CFCA1" w14:textId="77777777" w:rsidR="00CC43D6" w:rsidRPr="002347D6" w:rsidRDefault="00CC43D6" w:rsidP="00790D32">
            <w:pPr>
              <w:rPr>
                <w:rFonts w:cstheme="minorHAnsi"/>
                <w:sz w:val="18"/>
                <w:szCs w:val="18"/>
              </w:rPr>
            </w:pPr>
          </w:p>
        </w:tc>
        <w:tc>
          <w:tcPr>
            <w:tcW w:w="358" w:type="pct"/>
            <w:vAlign w:val="center"/>
          </w:tcPr>
          <w:p w14:paraId="5FE47E02" w14:textId="77777777" w:rsidR="00CC43D6" w:rsidRPr="002347D6" w:rsidRDefault="00CC43D6" w:rsidP="00790D32">
            <w:pPr>
              <w:rPr>
                <w:rFonts w:cstheme="minorHAnsi"/>
                <w:sz w:val="18"/>
                <w:szCs w:val="18"/>
              </w:rPr>
            </w:pPr>
          </w:p>
        </w:tc>
        <w:tc>
          <w:tcPr>
            <w:tcW w:w="91" w:type="pct"/>
            <w:vAlign w:val="center"/>
          </w:tcPr>
          <w:p w14:paraId="5BC3048B" w14:textId="77777777" w:rsidR="00CC43D6" w:rsidRPr="002347D6" w:rsidRDefault="00CC43D6" w:rsidP="00790D32">
            <w:pPr>
              <w:rPr>
                <w:rFonts w:cstheme="minorHAnsi"/>
                <w:sz w:val="18"/>
                <w:szCs w:val="18"/>
              </w:rPr>
            </w:pPr>
          </w:p>
        </w:tc>
        <w:tc>
          <w:tcPr>
            <w:tcW w:w="398" w:type="pct"/>
            <w:vAlign w:val="center"/>
          </w:tcPr>
          <w:p w14:paraId="63921EF6" w14:textId="77777777" w:rsidR="00CC43D6" w:rsidRPr="002347D6" w:rsidRDefault="00CC43D6" w:rsidP="00790D32">
            <w:pPr>
              <w:rPr>
                <w:rFonts w:cstheme="minorHAnsi"/>
                <w:sz w:val="18"/>
                <w:szCs w:val="18"/>
              </w:rPr>
            </w:pPr>
          </w:p>
        </w:tc>
        <w:tc>
          <w:tcPr>
            <w:tcW w:w="368" w:type="pct"/>
            <w:vAlign w:val="center"/>
          </w:tcPr>
          <w:p w14:paraId="77BAB4BB" w14:textId="77777777" w:rsidR="00CC43D6" w:rsidRPr="002347D6" w:rsidRDefault="00CC43D6" w:rsidP="00790D32">
            <w:pPr>
              <w:rPr>
                <w:rFonts w:cstheme="minorHAnsi"/>
                <w:sz w:val="18"/>
                <w:szCs w:val="18"/>
              </w:rPr>
            </w:pPr>
          </w:p>
        </w:tc>
      </w:tr>
      <w:tr w:rsidR="00CC43D6" w:rsidRPr="002347D6" w14:paraId="38477405" w14:textId="77777777" w:rsidTr="00790D32">
        <w:trPr>
          <w:jc w:val="center"/>
        </w:trPr>
        <w:tc>
          <w:tcPr>
            <w:tcW w:w="832" w:type="pct"/>
            <w:tcBorders>
              <w:top w:val="single" w:sz="8" w:space="0" w:color="000000" w:themeColor="text1"/>
            </w:tcBorders>
            <w:vAlign w:val="center"/>
          </w:tcPr>
          <w:p w14:paraId="3352FE28" w14:textId="77777777" w:rsidR="00CC43D6" w:rsidRPr="002347D6" w:rsidRDefault="00CC43D6" w:rsidP="00790D32">
            <w:pPr>
              <w:rPr>
                <w:rFonts w:cstheme="minorHAnsi"/>
                <w:sz w:val="18"/>
                <w:szCs w:val="18"/>
              </w:rPr>
            </w:pPr>
            <w:r w:rsidRPr="002347D6">
              <w:rPr>
                <w:rFonts w:cstheme="minorHAnsi"/>
                <w:sz w:val="18"/>
                <w:szCs w:val="18"/>
              </w:rPr>
              <w:t>Mean</w:t>
            </w:r>
          </w:p>
        </w:tc>
        <w:tc>
          <w:tcPr>
            <w:tcW w:w="410" w:type="pct"/>
            <w:vAlign w:val="center"/>
          </w:tcPr>
          <w:p w14:paraId="11ED154F" w14:textId="77777777" w:rsidR="00CC43D6" w:rsidRPr="002347D6" w:rsidRDefault="00CC43D6" w:rsidP="00790D32">
            <w:pPr>
              <w:jc w:val="center"/>
              <w:rPr>
                <w:rFonts w:cstheme="minorHAnsi"/>
                <w:sz w:val="18"/>
                <w:szCs w:val="18"/>
              </w:rPr>
            </w:pPr>
            <w:r w:rsidRPr="002347D6">
              <w:rPr>
                <w:rFonts w:cstheme="minorHAnsi"/>
                <w:sz w:val="18"/>
                <w:szCs w:val="18"/>
              </w:rPr>
              <w:t>10.22</w:t>
            </w:r>
          </w:p>
        </w:tc>
        <w:tc>
          <w:tcPr>
            <w:tcW w:w="373" w:type="pct"/>
            <w:vAlign w:val="center"/>
          </w:tcPr>
          <w:p w14:paraId="4F5723D5" w14:textId="77777777" w:rsidR="00CC43D6" w:rsidRPr="002347D6" w:rsidRDefault="00CC43D6" w:rsidP="00790D32">
            <w:pPr>
              <w:jc w:val="center"/>
              <w:rPr>
                <w:rFonts w:cstheme="minorHAnsi"/>
                <w:sz w:val="18"/>
                <w:szCs w:val="18"/>
              </w:rPr>
            </w:pPr>
            <w:r w:rsidRPr="002347D6">
              <w:rPr>
                <w:rFonts w:cstheme="minorHAnsi"/>
                <w:sz w:val="18"/>
                <w:szCs w:val="18"/>
              </w:rPr>
              <w:t>10.77</w:t>
            </w:r>
          </w:p>
        </w:tc>
        <w:tc>
          <w:tcPr>
            <w:tcW w:w="90" w:type="pct"/>
            <w:vAlign w:val="center"/>
          </w:tcPr>
          <w:p w14:paraId="5D067BB1" w14:textId="77777777" w:rsidR="00CC43D6" w:rsidRPr="002347D6" w:rsidRDefault="00CC43D6" w:rsidP="00790D32">
            <w:pPr>
              <w:jc w:val="center"/>
              <w:rPr>
                <w:rFonts w:cstheme="minorHAnsi"/>
                <w:sz w:val="18"/>
                <w:szCs w:val="18"/>
              </w:rPr>
            </w:pPr>
          </w:p>
        </w:tc>
        <w:tc>
          <w:tcPr>
            <w:tcW w:w="385" w:type="pct"/>
            <w:vAlign w:val="center"/>
          </w:tcPr>
          <w:p w14:paraId="5CC422EB" w14:textId="77777777" w:rsidR="00CC43D6" w:rsidRPr="002347D6" w:rsidRDefault="00CC43D6" w:rsidP="00790D32">
            <w:pPr>
              <w:jc w:val="center"/>
              <w:rPr>
                <w:rFonts w:cstheme="minorHAnsi"/>
                <w:sz w:val="18"/>
                <w:szCs w:val="18"/>
              </w:rPr>
            </w:pPr>
            <w:r w:rsidRPr="002347D6">
              <w:rPr>
                <w:rFonts w:cstheme="minorHAnsi"/>
                <w:sz w:val="18"/>
                <w:szCs w:val="18"/>
              </w:rPr>
              <w:t>8.28</w:t>
            </w:r>
          </w:p>
        </w:tc>
        <w:tc>
          <w:tcPr>
            <w:tcW w:w="390" w:type="pct"/>
            <w:vAlign w:val="center"/>
          </w:tcPr>
          <w:p w14:paraId="6B7C879B" w14:textId="77777777" w:rsidR="00CC43D6" w:rsidRPr="002347D6" w:rsidRDefault="00CC43D6" w:rsidP="00790D32">
            <w:pPr>
              <w:jc w:val="center"/>
              <w:rPr>
                <w:rFonts w:cstheme="minorHAnsi"/>
                <w:sz w:val="18"/>
                <w:szCs w:val="18"/>
              </w:rPr>
            </w:pPr>
            <w:r w:rsidRPr="002347D6">
              <w:rPr>
                <w:rFonts w:cstheme="minorHAnsi"/>
                <w:sz w:val="18"/>
                <w:szCs w:val="18"/>
              </w:rPr>
              <w:t>9.91</w:t>
            </w:r>
          </w:p>
        </w:tc>
        <w:tc>
          <w:tcPr>
            <w:tcW w:w="90" w:type="pct"/>
            <w:vAlign w:val="center"/>
          </w:tcPr>
          <w:p w14:paraId="236B3747" w14:textId="77777777" w:rsidR="00CC43D6" w:rsidRPr="002347D6" w:rsidRDefault="00CC43D6" w:rsidP="00790D32">
            <w:pPr>
              <w:jc w:val="center"/>
              <w:rPr>
                <w:rFonts w:cstheme="minorHAnsi"/>
                <w:sz w:val="18"/>
                <w:szCs w:val="18"/>
              </w:rPr>
            </w:pPr>
          </w:p>
        </w:tc>
        <w:tc>
          <w:tcPr>
            <w:tcW w:w="367" w:type="pct"/>
            <w:vAlign w:val="center"/>
          </w:tcPr>
          <w:p w14:paraId="63345CE8" w14:textId="77777777" w:rsidR="00CC43D6" w:rsidRPr="002347D6" w:rsidRDefault="00CC43D6" w:rsidP="00790D32">
            <w:pPr>
              <w:jc w:val="center"/>
              <w:rPr>
                <w:rFonts w:cstheme="minorHAnsi"/>
                <w:sz w:val="18"/>
                <w:szCs w:val="18"/>
              </w:rPr>
            </w:pPr>
            <w:r w:rsidRPr="002347D6">
              <w:rPr>
                <w:rFonts w:cstheme="minorHAnsi"/>
                <w:sz w:val="18"/>
                <w:szCs w:val="18"/>
              </w:rPr>
              <w:t>16.1</w:t>
            </w:r>
          </w:p>
        </w:tc>
        <w:tc>
          <w:tcPr>
            <w:tcW w:w="398" w:type="pct"/>
            <w:vAlign w:val="center"/>
          </w:tcPr>
          <w:p w14:paraId="6ADD205F" w14:textId="77777777" w:rsidR="00CC43D6" w:rsidRPr="002347D6" w:rsidRDefault="00CC43D6" w:rsidP="00790D32">
            <w:pPr>
              <w:jc w:val="center"/>
              <w:rPr>
                <w:rFonts w:cstheme="minorHAnsi"/>
                <w:sz w:val="18"/>
                <w:szCs w:val="18"/>
              </w:rPr>
            </w:pPr>
            <w:r w:rsidRPr="002347D6">
              <w:rPr>
                <w:rFonts w:cstheme="minorHAnsi"/>
                <w:sz w:val="18"/>
                <w:szCs w:val="18"/>
              </w:rPr>
              <w:t>18.4</w:t>
            </w:r>
          </w:p>
        </w:tc>
        <w:tc>
          <w:tcPr>
            <w:tcW w:w="90" w:type="pct"/>
            <w:vAlign w:val="center"/>
          </w:tcPr>
          <w:p w14:paraId="402FD286" w14:textId="77777777" w:rsidR="00CC43D6" w:rsidRPr="002347D6" w:rsidRDefault="00CC43D6" w:rsidP="00790D32">
            <w:pPr>
              <w:jc w:val="center"/>
              <w:rPr>
                <w:rFonts w:cstheme="minorHAnsi"/>
                <w:sz w:val="18"/>
                <w:szCs w:val="18"/>
              </w:rPr>
            </w:pPr>
          </w:p>
        </w:tc>
        <w:tc>
          <w:tcPr>
            <w:tcW w:w="360" w:type="pct"/>
            <w:vAlign w:val="center"/>
          </w:tcPr>
          <w:p w14:paraId="05AC3BD2" w14:textId="77777777" w:rsidR="00CC43D6" w:rsidRPr="002347D6" w:rsidRDefault="00CC43D6" w:rsidP="00790D32">
            <w:pPr>
              <w:jc w:val="center"/>
              <w:rPr>
                <w:rFonts w:cstheme="minorHAnsi"/>
                <w:sz w:val="18"/>
                <w:szCs w:val="18"/>
              </w:rPr>
            </w:pPr>
            <w:r w:rsidRPr="002347D6">
              <w:rPr>
                <w:rFonts w:cstheme="minorHAnsi"/>
                <w:sz w:val="18"/>
                <w:szCs w:val="18"/>
              </w:rPr>
              <w:t>14.1</w:t>
            </w:r>
          </w:p>
        </w:tc>
        <w:tc>
          <w:tcPr>
            <w:tcW w:w="358" w:type="pct"/>
            <w:vAlign w:val="center"/>
          </w:tcPr>
          <w:p w14:paraId="3B7F924C" w14:textId="77777777" w:rsidR="00CC43D6" w:rsidRPr="002347D6" w:rsidRDefault="00CC43D6" w:rsidP="00790D32">
            <w:pPr>
              <w:jc w:val="center"/>
              <w:rPr>
                <w:rFonts w:cstheme="minorHAnsi"/>
                <w:sz w:val="18"/>
                <w:szCs w:val="18"/>
              </w:rPr>
            </w:pPr>
            <w:r w:rsidRPr="002347D6">
              <w:rPr>
                <w:rFonts w:cstheme="minorHAnsi"/>
                <w:sz w:val="18"/>
                <w:szCs w:val="18"/>
              </w:rPr>
              <w:t>25.6</w:t>
            </w:r>
          </w:p>
        </w:tc>
        <w:tc>
          <w:tcPr>
            <w:tcW w:w="91" w:type="pct"/>
            <w:vAlign w:val="center"/>
          </w:tcPr>
          <w:p w14:paraId="281C517E" w14:textId="77777777" w:rsidR="00CC43D6" w:rsidRPr="002347D6" w:rsidRDefault="00CC43D6" w:rsidP="00790D32">
            <w:pPr>
              <w:jc w:val="center"/>
              <w:rPr>
                <w:rFonts w:cstheme="minorHAnsi"/>
                <w:sz w:val="18"/>
                <w:szCs w:val="18"/>
              </w:rPr>
            </w:pPr>
          </w:p>
        </w:tc>
        <w:tc>
          <w:tcPr>
            <w:tcW w:w="398" w:type="pct"/>
            <w:vAlign w:val="center"/>
          </w:tcPr>
          <w:p w14:paraId="616F071E" w14:textId="77777777" w:rsidR="00CC43D6" w:rsidRPr="002347D6" w:rsidRDefault="00CC43D6" w:rsidP="00790D32">
            <w:pPr>
              <w:jc w:val="center"/>
              <w:rPr>
                <w:rFonts w:cstheme="minorHAnsi"/>
                <w:sz w:val="18"/>
                <w:szCs w:val="18"/>
              </w:rPr>
            </w:pPr>
            <w:r w:rsidRPr="002347D6">
              <w:rPr>
                <w:rFonts w:cstheme="minorHAnsi"/>
                <w:sz w:val="18"/>
                <w:szCs w:val="18"/>
              </w:rPr>
              <w:t>5.16</w:t>
            </w:r>
          </w:p>
        </w:tc>
        <w:tc>
          <w:tcPr>
            <w:tcW w:w="368" w:type="pct"/>
            <w:vAlign w:val="center"/>
          </w:tcPr>
          <w:p w14:paraId="7B70FA83" w14:textId="77777777" w:rsidR="00CC43D6" w:rsidRPr="002347D6" w:rsidRDefault="00CC43D6" w:rsidP="00790D32">
            <w:pPr>
              <w:jc w:val="center"/>
              <w:rPr>
                <w:rFonts w:cstheme="minorHAnsi"/>
                <w:sz w:val="18"/>
                <w:szCs w:val="18"/>
              </w:rPr>
            </w:pPr>
            <w:r w:rsidRPr="002347D6">
              <w:rPr>
                <w:rFonts w:cstheme="minorHAnsi"/>
                <w:sz w:val="18"/>
                <w:szCs w:val="18"/>
              </w:rPr>
              <w:t>6.07</w:t>
            </w:r>
          </w:p>
        </w:tc>
      </w:tr>
      <w:tr w:rsidR="00CC43D6" w:rsidRPr="002347D6" w14:paraId="3C7F7D4C" w14:textId="77777777" w:rsidTr="00790D32">
        <w:trPr>
          <w:jc w:val="center"/>
        </w:trPr>
        <w:tc>
          <w:tcPr>
            <w:tcW w:w="832" w:type="pct"/>
            <w:vAlign w:val="center"/>
          </w:tcPr>
          <w:p w14:paraId="283AA42E" w14:textId="77777777" w:rsidR="00CC43D6" w:rsidRPr="002347D6" w:rsidRDefault="00CC43D6" w:rsidP="00790D32">
            <w:pPr>
              <w:rPr>
                <w:rFonts w:cstheme="minorHAnsi"/>
                <w:sz w:val="18"/>
                <w:szCs w:val="18"/>
              </w:rPr>
            </w:pPr>
            <w:r w:rsidRPr="002347D6">
              <w:rPr>
                <w:rFonts w:cstheme="minorHAnsi"/>
                <w:sz w:val="18"/>
                <w:szCs w:val="18"/>
              </w:rPr>
              <w:t>S.E.</w:t>
            </w:r>
          </w:p>
        </w:tc>
        <w:tc>
          <w:tcPr>
            <w:tcW w:w="410" w:type="pct"/>
            <w:vAlign w:val="center"/>
          </w:tcPr>
          <w:p w14:paraId="6CB953AC" w14:textId="77777777" w:rsidR="00CC43D6" w:rsidRPr="002347D6" w:rsidRDefault="00CC43D6" w:rsidP="00790D32">
            <w:pPr>
              <w:jc w:val="center"/>
              <w:rPr>
                <w:rFonts w:cstheme="minorHAnsi"/>
                <w:sz w:val="18"/>
                <w:szCs w:val="18"/>
              </w:rPr>
            </w:pPr>
            <w:r w:rsidRPr="002347D6">
              <w:rPr>
                <w:rFonts w:cstheme="minorHAnsi"/>
                <w:sz w:val="18"/>
                <w:szCs w:val="18"/>
              </w:rPr>
              <w:t>(3.11)</w:t>
            </w:r>
          </w:p>
        </w:tc>
        <w:tc>
          <w:tcPr>
            <w:tcW w:w="373" w:type="pct"/>
            <w:vAlign w:val="center"/>
          </w:tcPr>
          <w:p w14:paraId="1CCBDAF5" w14:textId="77777777" w:rsidR="00CC43D6" w:rsidRPr="002347D6" w:rsidRDefault="00CC43D6" w:rsidP="00790D32">
            <w:pPr>
              <w:jc w:val="center"/>
              <w:rPr>
                <w:rFonts w:cstheme="minorHAnsi"/>
                <w:sz w:val="18"/>
                <w:szCs w:val="18"/>
              </w:rPr>
            </w:pPr>
            <w:r w:rsidRPr="002347D6">
              <w:rPr>
                <w:rFonts w:cstheme="minorHAnsi"/>
                <w:sz w:val="18"/>
                <w:szCs w:val="18"/>
              </w:rPr>
              <w:t>(2.70)</w:t>
            </w:r>
          </w:p>
        </w:tc>
        <w:tc>
          <w:tcPr>
            <w:tcW w:w="90" w:type="pct"/>
            <w:vAlign w:val="center"/>
          </w:tcPr>
          <w:p w14:paraId="539BAB04" w14:textId="77777777" w:rsidR="00CC43D6" w:rsidRPr="002347D6" w:rsidRDefault="00CC43D6" w:rsidP="00790D32">
            <w:pPr>
              <w:jc w:val="center"/>
              <w:rPr>
                <w:rFonts w:cstheme="minorHAnsi"/>
                <w:sz w:val="18"/>
                <w:szCs w:val="18"/>
              </w:rPr>
            </w:pPr>
          </w:p>
        </w:tc>
        <w:tc>
          <w:tcPr>
            <w:tcW w:w="385" w:type="pct"/>
            <w:vAlign w:val="center"/>
          </w:tcPr>
          <w:p w14:paraId="15FC9345" w14:textId="77777777" w:rsidR="00CC43D6" w:rsidRPr="002347D6" w:rsidRDefault="00CC43D6" w:rsidP="00790D32">
            <w:pPr>
              <w:jc w:val="center"/>
              <w:rPr>
                <w:rFonts w:cstheme="minorHAnsi"/>
                <w:sz w:val="18"/>
                <w:szCs w:val="18"/>
              </w:rPr>
            </w:pPr>
            <w:r w:rsidRPr="002347D6">
              <w:rPr>
                <w:rFonts w:cstheme="minorHAnsi"/>
                <w:sz w:val="18"/>
                <w:szCs w:val="18"/>
              </w:rPr>
              <w:t>(1.62)</w:t>
            </w:r>
          </w:p>
        </w:tc>
        <w:tc>
          <w:tcPr>
            <w:tcW w:w="390" w:type="pct"/>
            <w:vAlign w:val="center"/>
          </w:tcPr>
          <w:p w14:paraId="15AA773D" w14:textId="77777777" w:rsidR="00CC43D6" w:rsidRPr="002347D6" w:rsidRDefault="00CC43D6" w:rsidP="00790D32">
            <w:pPr>
              <w:jc w:val="center"/>
              <w:rPr>
                <w:rFonts w:cstheme="minorHAnsi"/>
                <w:sz w:val="18"/>
                <w:szCs w:val="18"/>
              </w:rPr>
            </w:pPr>
            <w:r w:rsidRPr="002347D6">
              <w:rPr>
                <w:rFonts w:cstheme="minorHAnsi"/>
                <w:sz w:val="18"/>
                <w:szCs w:val="18"/>
              </w:rPr>
              <w:t>(2.80)</w:t>
            </w:r>
          </w:p>
        </w:tc>
        <w:tc>
          <w:tcPr>
            <w:tcW w:w="90" w:type="pct"/>
            <w:vAlign w:val="center"/>
          </w:tcPr>
          <w:p w14:paraId="47AD2957" w14:textId="77777777" w:rsidR="00CC43D6" w:rsidRPr="002347D6" w:rsidRDefault="00CC43D6" w:rsidP="00790D32">
            <w:pPr>
              <w:jc w:val="center"/>
              <w:rPr>
                <w:rFonts w:cstheme="minorHAnsi"/>
                <w:sz w:val="18"/>
                <w:szCs w:val="18"/>
              </w:rPr>
            </w:pPr>
          </w:p>
        </w:tc>
        <w:tc>
          <w:tcPr>
            <w:tcW w:w="367" w:type="pct"/>
            <w:vAlign w:val="center"/>
          </w:tcPr>
          <w:p w14:paraId="5917C1B3" w14:textId="77777777" w:rsidR="00CC43D6" w:rsidRPr="002347D6" w:rsidRDefault="00CC43D6" w:rsidP="00790D32">
            <w:pPr>
              <w:jc w:val="center"/>
              <w:rPr>
                <w:rFonts w:cstheme="minorHAnsi"/>
                <w:sz w:val="18"/>
                <w:szCs w:val="18"/>
              </w:rPr>
            </w:pPr>
            <w:r w:rsidRPr="002347D6">
              <w:rPr>
                <w:rFonts w:cstheme="minorHAnsi"/>
                <w:sz w:val="18"/>
                <w:szCs w:val="18"/>
              </w:rPr>
              <w:t>(2.87)</w:t>
            </w:r>
          </w:p>
        </w:tc>
        <w:tc>
          <w:tcPr>
            <w:tcW w:w="398" w:type="pct"/>
            <w:vAlign w:val="center"/>
          </w:tcPr>
          <w:p w14:paraId="7F6EDAB9" w14:textId="77777777" w:rsidR="00CC43D6" w:rsidRPr="002347D6" w:rsidRDefault="00CC43D6" w:rsidP="00790D32">
            <w:pPr>
              <w:jc w:val="center"/>
              <w:rPr>
                <w:rFonts w:cstheme="minorHAnsi"/>
                <w:sz w:val="18"/>
                <w:szCs w:val="18"/>
              </w:rPr>
            </w:pPr>
            <w:r w:rsidRPr="002347D6">
              <w:rPr>
                <w:rFonts w:cstheme="minorHAnsi"/>
                <w:sz w:val="18"/>
                <w:szCs w:val="18"/>
              </w:rPr>
              <w:t>(4.96)</w:t>
            </w:r>
          </w:p>
        </w:tc>
        <w:tc>
          <w:tcPr>
            <w:tcW w:w="90" w:type="pct"/>
            <w:vAlign w:val="center"/>
          </w:tcPr>
          <w:p w14:paraId="5AC9DE38" w14:textId="77777777" w:rsidR="00CC43D6" w:rsidRPr="002347D6" w:rsidRDefault="00CC43D6" w:rsidP="00790D32">
            <w:pPr>
              <w:jc w:val="center"/>
              <w:rPr>
                <w:rFonts w:cstheme="minorHAnsi"/>
                <w:sz w:val="18"/>
                <w:szCs w:val="18"/>
              </w:rPr>
            </w:pPr>
          </w:p>
        </w:tc>
        <w:tc>
          <w:tcPr>
            <w:tcW w:w="360" w:type="pct"/>
            <w:vAlign w:val="center"/>
          </w:tcPr>
          <w:p w14:paraId="0D5F03A8" w14:textId="77777777" w:rsidR="00CC43D6" w:rsidRPr="002347D6" w:rsidRDefault="00CC43D6" w:rsidP="00790D32">
            <w:pPr>
              <w:jc w:val="center"/>
              <w:rPr>
                <w:rFonts w:cstheme="minorHAnsi"/>
                <w:sz w:val="18"/>
                <w:szCs w:val="18"/>
              </w:rPr>
            </w:pPr>
            <w:r w:rsidRPr="002347D6">
              <w:rPr>
                <w:rFonts w:cstheme="minorHAnsi"/>
                <w:sz w:val="18"/>
                <w:szCs w:val="18"/>
              </w:rPr>
              <w:t>(1.64)</w:t>
            </w:r>
          </w:p>
        </w:tc>
        <w:tc>
          <w:tcPr>
            <w:tcW w:w="358" w:type="pct"/>
            <w:vAlign w:val="center"/>
          </w:tcPr>
          <w:p w14:paraId="111BFA6F" w14:textId="77777777" w:rsidR="00CC43D6" w:rsidRPr="002347D6" w:rsidRDefault="00CC43D6" w:rsidP="00790D32">
            <w:pPr>
              <w:jc w:val="center"/>
              <w:rPr>
                <w:rFonts w:cstheme="minorHAnsi"/>
                <w:sz w:val="18"/>
                <w:szCs w:val="18"/>
              </w:rPr>
            </w:pPr>
            <w:r w:rsidRPr="002347D6">
              <w:rPr>
                <w:rFonts w:cstheme="minorHAnsi"/>
                <w:sz w:val="18"/>
                <w:szCs w:val="18"/>
              </w:rPr>
              <w:t>(9.04)</w:t>
            </w:r>
          </w:p>
        </w:tc>
        <w:tc>
          <w:tcPr>
            <w:tcW w:w="91" w:type="pct"/>
            <w:vAlign w:val="center"/>
          </w:tcPr>
          <w:p w14:paraId="796322DA" w14:textId="77777777" w:rsidR="00CC43D6" w:rsidRPr="002347D6" w:rsidRDefault="00CC43D6" w:rsidP="00790D32">
            <w:pPr>
              <w:jc w:val="center"/>
              <w:rPr>
                <w:rFonts w:cstheme="minorHAnsi"/>
                <w:sz w:val="18"/>
                <w:szCs w:val="18"/>
              </w:rPr>
            </w:pPr>
          </w:p>
        </w:tc>
        <w:tc>
          <w:tcPr>
            <w:tcW w:w="398" w:type="pct"/>
            <w:vAlign w:val="center"/>
          </w:tcPr>
          <w:p w14:paraId="6B3CFDAD" w14:textId="77777777" w:rsidR="00CC43D6" w:rsidRPr="002347D6" w:rsidRDefault="00CC43D6" w:rsidP="00790D32">
            <w:pPr>
              <w:jc w:val="center"/>
              <w:rPr>
                <w:rFonts w:cstheme="minorHAnsi"/>
                <w:sz w:val="18"/>
                <w:szCs w:val="18"/>
              </w:rPr>
            </w:pPr>
            <w:r w:rsidRPr="002347D6">
              <w:rPr>
                <w:rFonts w:cstheme="minorHAnsi"/>
                <w:sz w:val="18"/>
                <w:szCs w:val="18"/>
              </w:rPr>
              <w:t>(0.89)</w:t>
            </w:r>
          </w:p>
        </w:tc>
        <w:tc>
          <w:tcPr>
            <w:tcW w:w="368" w:type="pct"/>
            <w:vAlign w:val="center"/>
          </w:tcPr>
          <w:p w14:paraId="1DDCD90D" w14:textId="77777777" w:rsidR="00CC43D6" w:rsidRPr="002347D6" w:rsidRDefault="00CC43D6" w:rsidP="00790D32">
            <w:pPr>
              <w:jc w:val="center"/>
              <w:rPr>
                <w:rFonts w:cstheme="minorHAnsi"/>
                <w:sz w:val="18"/>
                <w:szCs w:val="18"/>
              </w:rPr>
            </w:pPr>
            <w:r w:rsidRPr="002347D6">
              <w:rPr>
                <w:rFonts w:cstheme="minorHAnsi"/>
                <w:sz w:val="18"/>
                <w:szCs w:val="18"/>
              </w:rPr>
              <w:t>(1.37)</w:t>
            </w:r>
          </w:p>
        </w:tc>
      </w:tr>
      <w:tr w:rsidR="00CC43D6" w:rsidRPr="002347D6" w14:paraId="465D2D9C" w14:textId="77777777" w:rsidTr="00790D32">
        <w:trPr>
          <w:jc w:val="center"/>
        </w:trPr>
        <w:tc>
          <w:tcPr>
            <w:tcW w:w="832" w:type="pct"/>
            <w:vAlign w:val="center"/>
          </w:tcPr>
          <w:p w14:paraId="01F6A195" w14:textId="77777777" w:rsidR="00CC43D6" w:rsidRPr="002347D6" w:rsidRDefault="00CC43D6" w:rsidP="00790D32">
            <w:pPr>
              <w:rPr>
                <w:rFonts w:cstheme="minorHAnsi"/>
                <w:sz w:val="18"/>
                <w:szCs w:val="18"/>
              </w:rPr>
            </w:pPr>
            <w:r w:rsidRPr="002347D6">
              <w:rPr>
                <w:rFonts w:cstheme="minorHAnsi"/>
                <w:sz w:val="18"/>
                <w:szCs w:val="18"/>
              </w:rPr>
              <w:t>N</w:t>
            </w:r>
          </w:p>
        </w:tc>
        <w:tc>
          <w:tcPr>
            <w:tcW w:w="410" w:type="pct"/>
            <w:vAlign w:val="center"/>
          </w:tcPr>
          <w:p w14:paraId="6DA183DA" w14:textId="77777777" w:rsidR="00CC43D6" w:rsidRPr="002347D6" w:rsidRDefault="00CC43D6" w:rsidP="00790D32">
            <w:pPr>
              <w:jc w:val="center"/>
              <w:rPr>
                <w:rFonts w:cstheme="minorHAnsi"/>
                <w:sz w:val="18"/>
                <w:szCs w:val="18"/>
              </w:rPr>
            </w:pPr>
            <w:r w:rsidRPr="002347D6">
              <w:rPr>
                <w:rFonts w:cstheme="minorHAnsi"/>
                <w:sz w:val="18"/>
                <w:szCs w:val="18"/>
              </w:rPr>
              <w:t>653</w:t>
            </w:r>
          </w:p>
        </w:tc>
        <w:tc>
          <w:tcPr>
            <w:tcW w:w="373" w:type="pct"/>
            <w:vAlign w:val="center"/>
          </w:tcPr>
          <w:p w14:paraId="684C4146" w14:textId="77777777" w:rsidR="00CC43D6" w:rsidRPr="002347D6" w:rsidRDefault="00CC43D6" w:rsidP="00790D32">
            <w:pPr>
              <w:jc w:val="center"/>
              <w:rPr>
                <w:rFonts w:cstheme="minorHAnsi"/>
                <w:sz w:val="18"/>
                <w:szCs w:val="18"/>
              </w:rPr>
            </w:pPr>
            <w:r w:rsidRPr="002347D6">
              <w:rPr>
                <w:rFonts w:cstheme="minorHAnsi"/>
                <w:sz w:val="18"/>
                <w:szCs w:val="18"/>
              </w:rPr>
              <w:t>237</w:t>
            </w:r>
          </w:p>
        </w:tc>
        <w:tc>
          <w:tcPr>
            <w:tcW w:w="90" w:type="pct"/>
            <w:vAlign w:val="center"/>
          </w:tcPr>
          <w:p w14:paraId="50710DBE" w14:textId="77777777" w:rsidR="00CC43D6" w:rsidRPr="002347D6" w:rsidRDefault="00CC43D6" w:rsidP="00790D32">
            <w:pPr>
              <w:jc w:val="center"/>
              <w:rPr>
                <w:rFonts w:cstheme="minorHAnsi"/>
                <w:sz w:val="18"/>
                <w:szCs w:val="18"/>
              </w:rPr>
            </w:pPr>
          </w:p>
        </w:tc>
        <w:tc>
          <w:tcPr>
            <w:tcW w:w="385" w:type="pct"/>
            <w:vAlign w:val="center"/>
          </w:tcPr>
          <w:p w14:paraId="1C2920C5" w14:textId="77777777" w:rsidR="00CC43D6" w:rsidRPr="002347D6" w:rsidRDefault="00CC43D6" w:rsidP="00790D32">
            <w:pPr>
              <w:jc w:val="center"/>
              <w:rPr>
                <w:rFonts w:cstheme="minorHAnsi"/>
                <w:sz w:val="18"/>
                <w:szCs w:val="18"/>
              </w:rPr>
            </w:pPr>
            <w:r w:rsidRPr="002347D6">
              <w:rPr>
                <w:rFonts w:cstheme="minorHAnsi"/>
                <w:sz w:val="18"/>
                <w:szCs w:val="18"/>
              </w:rPr>
              <w:t>653</w:t>
            </w:r>
          </w:p>
        </w:tc>
        <w:tc>
          <w:tcPr>
            <w:tcW w:w="390" w:type="pct"/>
            <w:vAlign w:val="center"/>
          </w:tcPr>
          <w:p w14:paraId="70DAEADF" w14:textId="77777777" w:rsidR="00CC43D6" w:rsidRPr="002347D6" w:rsidRDefault="00CC43D6" w:rsidP="00790D32">
            <w:pPr>
              <w:jc w:val="center"/>
              <w:rPr>
                <w:rFonts w:cstheme="minorHAnsi"/>
                <w:sz w:val="18"/>
                <w:szCs w:val="18"/>
              </w:rPr>
            </w:pPr>
            <w:r w:rsidRPr="002347D6">
              <w:rPr>
                <w:rFonts w:cstheme="minorHAnsi"/>
                <w:sz w:val="18"/>
                <w:szCs w:val="18"/>
              </w:rPr>
              <w:t>237</w:t>
            </w:r>
          </w:p>
        </w:tc>
        <w:tc>
          <w:tcPr>
            <w:tcW w:w="90" w:type="pct"/>
            <w:vAlign w:val="center"/>
          </w:tcPr>
          <w:p w14:paraId="19716DE4" w14:textId="77777777" w:rsidR="00CC43D6" w:rsidRPr="002347D6" w:rsidRDefault="00CC43D6" w:rsidP="00790D32">
            <w:pPr>
              <w:jc w:val="center"/>
              <w:rPr>
                <w:rFonts w:cstheme="minorHAnsi"/>
                <w:sz w:val="18"/>
                <w:szCs w:val="18"/>
              </w:rPr>
            </w:pPr>
          </w:p>
        </w:tc>
        <w:tc>
          <w:tcPr>
            <w:tcW w:w="367" w:type="pct"/>
            <w:vAlign w:val="center"/>
          </w:tcPr>
          <w:p w14:paraId="2F91877D" w14:textId="45E3C651" w:rsidR="00CC43D6" w:rsidRPr="002347D6" w:rsidRDefault="00917A80" w:rsidP="00790D32">
            <w:pPr>
              <w:jc w:val="center"/>
              <w:rPr>
                <w:rFonts w:cstheme="minorHAnsi"/>
                <w:sz w:val="18"/>
                <w:szCs w:val="18"/>
              </w:rPr>
            </w:pPr>
            <w:r>
              <w:rPr>
                <w:rFonts w:cstheme="minorHAnsi"/>
                <w:sz w:val="18"/>
                <w:szCs w:val="18"/>
              </w:rPr>
              <w:t>653</w:t>
            </w:r>
          </w:p>
        </w:tc>
        <w:tc>
          <w:tcPr>
            <w:tcW w:w="398" w:type="pct"/>
            <w:vAlign w:val="center"/>
          </w:tcPr>
          <w:p w14:paraId="7D07A112" w14:textId="4904FE5E" w:rsidR="00CC43D6" w:rsidRPr="002347D6" w:rsidRDefault="00917A80" w:rsidP="00790D32">
            <w:pPr>
              <w:jc w:val="center"/>
              <w:rPr>
                <w:rFonts w:cstheme="minorHAnsi"/>
                <w:sz w:val="18"/>
                <w:szCs w:val="18"/>
              </w:rPr>
            </w:pPr>
            <w:r>
              <w:rPr>
                <w:rFonts w:cstheme="minorHAnsi"/>
                <w:sz w:val="18"/>
                <w:szCs w:val="18"/>
              </w:rPr>
              <w:t>237</w:t>
            </w:r>
          </w:p>
        </w:tc>
        <w:tc>
          <w:tcPr>
            <w:tcW w:w="90" w:type="pct"/>
            <w:vAlign w:val="center"/>
          </w:tcPr>
          <w:p w14:paraId="28BB2780" w14:textId="77777777" w:rsidR="00CC43D6" w:rsidRPr="002347D6" w:rsidRDefault="00CC43D6" w:rsidP="00790D32">
            <w:pPr>
              <w:jc w:val="center"/>
              <w:rPr>
                <w:rFonts w:cstheme="minorHAnsi"/>
                <w:sz w:val="18"/>
                <w:szCs w:val="18"/>
              </w:rPr>
            </w:pPr>
          </w:p>
        </w:tc>
        <w:tc>
          <w:tcPr>
            <w:tcW w:w="360" w:type="pct"/>
            <w:vAlign w:val="center"/>
          </w:tcPr>
          <w:p w14:paraId="2EE72BFF" w14:textId="19CF83BF" w:rsidR="00CC43D6" w:rsidRPr="002347D6" w:rsidRDefault="00917A80" w:rsidP="00790D32">
            <w:pPr>
              <w:jc w:val="center"/>
              <w:rPr>
                <w:rFonts w:cstheme="minorHAnsi"/>
                <w:sz w:val="18"/>
                <w:szCs w:val="18"/>
              </w:rPr>
            </w:pPr>
            <w:r>
              <w:rPr>
                <w:rFonts w:cstheme="minorHAnsi"/>
                <w:sz w:val="18"/>
                <w:szCs w:val="18"/>
              </w:rPr>
              <w:t>653</w:t>
            </w:r>
          </w:p>
        </w:tc>
        <w:tc>
          <w:tcPr>
            <w:tcW w:w="358" w:type="pct"/>
            <w:vAlign w:val="center"/>
          </w:tcPr>
          <w:p w14:paraId="758FAEF3" w14:textId="5AE94BF1" w:rsidR="00CC43D6" w:rsidRPr="002347D6" w:rsidRDefault="00917A80" w:rsidP="00790D32">
            <w:pPr>
              <w:jc w:val="center"/>
              <w:rPr>
                <w:rFonts w:cstheme="minorHAnsi"/>
                <w:sz w:val="18"/>
                <w:szCs w:val="18"/>
              </w:rPr>
            </w:pPr>
            <w:r>
              <w:rPr>
                <w:rFonts w:cstheme="minorHAnsi"/>
                <w:sz w:val="18"/>
                <w:szCs w:val="18"/>
              </w:rPr>
              <w:t>237</w:t>
            </w:r>
          </w:p>
        </w:tc>
        <w:tc>
          <w:tcPr>
            <w:tcW w:w="91" w:type="pct"/>
            <w:vAlign w:val="center"/>
          </w:tcPr>
          <w:p w14:paraId="24378DE6" w14:textId="77777777" w:rsidR="00CC43D6" w:rsidRPr="002347D6" w:rsidRDefault="00CC43D6" w:rsidP="00790D32">
            <w:pPr>
              <w:jc w:val="center"/>
              <w:rPr>
                <w:rFonts w:cstheme="minorHAnsi"/>
                <w:sz w:val="18"/>
                <w:szCs w:val="18"/>
              </w:rPr>
            </w:pPr>
          </w:p>
        </w:tc>
        <w:tc>
          <w:tcPr>
            <w:tcW w:w="398" w:type="pct"/>
            <w:vAlign w:val="center"/>
          </w:tcPr>
          <w:p w14:paraId="024B8082" w14:textId="010B24DF" w:rsidR="00CC43D6" w:rsidRPr="002347D6" w:rsidRDefault="00917A80" w:rsidP="00790D32">
            <w:pPr>
              <w:jc w:val="center"/>
              <w:rPr>
                <w:rFonts w:cstheme="minorHAnsi"/>
                <w:sz w:val="18"/>
                <w:szCs w:val="18"/>
              </w:rPr>
            </w:pPr>
            <w:r>
              <w:rPr>
                <w:rFonts w:cstheme="minorHAnsi"/>
                <w:sz w:val="18"/>
                <w:szCs w:val="18"/>
              </w:rPr>
              <w:t>653</w:t>
            </w:r>
          </w:p>
        </w:tc>
        <w:tc>
          <w:tcPr>
            <w:tcW w:w="368" w:type="pct"/>
            <w:vAlign w:val="center"/>
          </w:tcPr>
          <w:p w14:paraId="258DA770" w14:textId="6B8E4A82" w:rsidR="00CC43D6" w:rsidRPr="002347D6" w:rsidRDefault="00917A80" w:rsidP="00790D32">
            <w:pPr>
              <w:jc w:val="center"/>
              <w:rPr>
                <w:rFonts w:cstheme="minorHAnsi"/>
                <w:sz w:val="18"/>
                <w:szCs w:val="18"/>
              </w:rPr>
            </w:pPr>
            <w:r>
              <w:rPr>
                <w:rFonts w:cstheme="minorHAnsi"/>
                <w:sz w:val="18"/>
                <w:szCs w:val="18"/>
              </w:rPr>
              <w:t>237</w:t>
            </w:r>
          </w:p>
        </w:tc>
      </w:tr>
      <w:tr w:rsidR="00CC43D6" w:rsidRPr="002347D6" w14:paraId="6A67011C" w14:textId="77777777" w:rsidTr="00790D32">
        <w:trPr>
          <w:jc w:val="center"/>
        </w:trPr>
        <w:tc>
          <w:tcPr>
            <w:tcW w:w="832" w:type="pct"/>
            <w:vAlign w:val="center"/>
          </w:tcPr>
          <w:p w14:paraId="7FAB93CF" w14:textId="77777777" w:rsidR="00CC43D6" w:rsidRPr="002347D6" w:rsidRDefault="00CC43D6" w:rsidP="00790D32">
            <w:pPr>
              <w:rPr>
                <w:rFonts w:cstheme="minorHAnsi"/>
                <w:sz w:val="18"/>
                <w:szCs w:val="18"/>
              </w:rPr>
            </w:pPr>
            <w:r w:rsidRPr="002347D6">
              <w:rPr>
                <w:rFonts w:cstheme="minorHAnsi"/>
                <w:sz w:val="18"/>
                <w:szCs w:val="18"/>
              </w:rPr>
              <w:t>t-test (p</w:t>
            </w:r>
            <w:r>
              <w:rPr>
                <w:rFonts w:cstheme="minorHAnsi"/>
                <w:sz w:val="18"/>
                <w:szCs w:val="18"/>
              </w:rPr>
              <w:t>-</w:t>
            </w:r>
            <w:r w:rsidRPr="002347D6">
              <w:rPr>
                <w:rFonts w:cstheme="minorHAnsi"/>
                <w:sz w:val="18"/>
                <w:szCs w:val="18"/>
              </w:rPr>
              <w:t>val</w:t>
            </w:r>
            <w:r>
              <w:rPr>
                <w:rFonts w:cstheme="minorHAnsi"/>
                <w:sz w:val="18"/>
                <w:szCs w:val="18"/>
              </w:rPr>
              <w:t>ue</w:t>
            </w:r>
            <w:r w:rsidRPr="002347D6">
              <w:rPr>
                <w:rFonts w:cstheme="minorHAnsi"/>
                <w:sz w:val="18"/>
                <w:szCs w:val="18"/>
              </w:rPr>
              <w:t>)</w:t>
            </w:r>
          </w:p>
        </w:tc>
        <w:tc>
          <w:tcPr>
            <w:tcW w:w="783" w:type="pct"/>
            <w:gridSpan w:val="2"/>
            <w:vAlign w:val="center"/>
          </w:tcPr>
          <w:p w14:paraId="745259BE" w14:textId="77777777" w:rsidR="00CC43D6" w:rsidRPr="002347D6" w:rsidRDefault="00CC43D6" w:rsidP="00790D32">
            <w:pPr>
              <w:jc w:val="center"/>
              <w:rPr>
                <w:rFonts w:cstheme="minorHAnsi"/>
                <w:sz w:val="18"/>
                <w:szCs w:val="18"/>
              </w:rPr>
            </w:pPr>
            <w:r w:rsidRPr="002347D6">
              <w:rPr>
                <w:rFonts w:cstheme="minorHAnsi"/>
                <w:sz w:val="18"/>
                <w:szCs w:val="18"/>
              </w:rPr>
              <w:t>0.10 (0.91)</w:t>
            </w:r>
          </w:p>
        </w:tc>
        <w:tc>
          <w:tcPr>
            <w:tcW w:w="90" w:type="pct"/>
            <w:vAlign w:val="center"/>
          </w:tcPr>
          <w:p w14:paraId="1649BD72" w14:textId="77777777" w:rsidR="00CC43D6" w:rsidRPr="002347D6" w:rsidRDefault="00CC43D6" w:rsidP="00790D32">
            <w:pPr>
              <w:jc w:val="center"/>
              <w:rPr>
                <w:rFonts w:cstheme="minorHAnsi"/>
                <w:sz w:val="18"/>
                <w:szCs w:val="18"/>
              </w:rPr>
            </w:pPr>
          </w:p>
        </w:tc>
        <w:tc>
          <w:tcPr>
            <w:tcW w:w="775" w:type="pct"/>
            <w:gridSpan w:val="2"/>
            <w:vAlign w:val="center"/>
          </w:tcPr>
          <w:p w14:paraId="25F575CA" w14:textId="77777777" w:rsidR="00CC43D6" w:rsidRPr="002347D6" w:rsidRDefault="00CC43D6" w:rsidP="00790D32">
            <w:pPr>
              <w:jc w:val="center"/>
              <w:rPr>
                <w:rFonts w:cstheme="minorHAnsi"/>
                <w:sz w:val="18"/>
                <w:szCs w:val="18"/>
              </w:rPr>
            </w:pPr>
            <w:r w:rsidRPr="002347D6">
              <w:rPr>
                <w:rFonts w:cstheme="minorHAnsi"/>
                <w:sz w:val="18"/>
                <w:szCs w:val="18"/>
              </w:rPr>
              <w:t>-0.51 (0.61)</w:t>
            </w:r>
          </w:p>
        </w:tc>
        <w:tc>
          <w:tcPr>
            <w:tcW w:w="90" w:type="pct"/>
            <w:vAlign w:val="center"/>
          </w:tcPr>
          <w:p w14:paraId="54B482C6" w14:textId="77777777" w:rsidR="00CC43D6" w:rsidRPr="002347D6" w:rsidRDefault="00CC43D6" w:rsidP="00790D32">
            <w:pPr>
              <w:jc w:val="center"/>
              <w:rPr>
                <w:rFonts w:cstheme="minorHAnsi"/>
                <w:sz w:val="18"/>
                <w:szCs w:val="18"/>
              </w:rPr>
            </w:pPr>
          </w:p>
        </w:tc>
        <w:tc>
          <w:tcPr>
            <w:tcW w:w="765" w:type="pct"/>
            <w:gridSpan w:val="2"/>
            <w:vAlign w:val="center"/>
          </w:tcPr>
          <w:p w14:paraId="2C09CF35" w14:textId="77777777" w:rsidR="00CC43D6" w:rsidRPr="002347D6" w:rsidRDefault="00CC43D6" w:rsidP="00790D32">
            <w:pPr>
              <w:jc w:val="center"/>
              <w:rPr>
                <w:rFonts w:cstheme="minorHAnsi"/>
                <w:sz w:val="18"/>
                <w:szCs w:val="18"/>
              </w:rPr>
            </w:pPr>
            <w:r w:rsidRPr="002347D6">
              <w:rPr>
                <w:rFonts w:cstheme="minorHAnsi"/>
                <w:sz w:val="18"/>
                <w:szCs w:val="18"/>
              </w:rPr>
              <w:t>0.41 (0.68)</w:t>
            </w:r>
          </w:p>
        </w:tc>
        <w:tc>
          <w:tcPr>
            <w:tcW w:w="90" w:type="pct"/>
            <w:vAlign w:val="center"/>
          </w:tcPr>
          <w:p w14:paraId="0F5EDF9A" w14:textId="77777777" w:rsidR="00CC43D6" w:rsidRPr="002347D6" w:rsidRDefault="00CC43D6" w:rsidP="00790D32">
            <w:pPr>
              <w:jc w:val="center"/>
              <w:rPr>
                <w:rFonts w:cstheme="minorHAnsi"/>
                <w:sz w:val="18"/>
                <w:szCs w:val="18"/>
              </w:rPr>
            </w:pPr>
          </w:p>
        </w:tc>
        <w:tc>
          <w:tcPr>
            <w:tcW w:w="718" w:type="pct"/>
            <w:gridSpan w:val="2"/>
            <w:vAlign w:val="center"/>
          </w:tcPr>
          <w:p w14:paraId="45B4C507" w14:textId="77777777" w:rsidR="00CC43D6" w:rsidRPr="002347D6" w:rsidRDefault="00CC43D6" w:rsidP="00790D32">
            <w:pPr>
              <w:jc w:val="center"/>
              <w:rPr>
                <w:rFonts w:cstheme="minorHAnsi"/>
                <w:sz w:val="18"/>
                <w:szCs w:val="18"/>
              </w:rPr>
            </w:pPr>
            <w:r w:rsidRPr="002347D6">
              <w:rPr>
                <w:rFonts w:cstheme="minorHAnsi"/>
                <w:sz w:val="18"/>
                <w:szCs w:val="18"/>
              </w:rPr>
              <w:t>1.87 (</w:t>
            </w:r>
            <w:proofErr w:type="gramStart"/>
            <w:r w:rsidRPr="002347D6">
              <w:rPr>
                <w:rFonts w:cstheme="minorHAnsi"/>
                <w:sz w:val="18"/>
                <w:szCs w:val="18"/>
              </w:rPr>
              <w:t>0.061)</w:t>
            </w:r>
            <w:r>
              <w:rPr>
                <w:rFonts w:cstheme="minorHAnsi"/>
                <w:sz w:val="18"/>
                <w:szCs w:val="18"/>
              </w:rPr>
              <w:t>*</w:t>
            </w:r>
            <w:proofErr w:type="gramEnd"/>
          </w:p>
        </w:tc>
        <w:tc>
          <w:tcPr>
            <w:tcW w:w="91" w:type="pct"/>
            <w:vAlign w:val="center"/>
          </w:tcPr>
          <w:p w14:paraId="42F76C38" w14:textId="77777777" w:rsidR="00CC43D6" w:rsidRPr="002347D6" w:rsidRDefault="00CC43D6" w:rsidP="00790D32">
            <w:pPr>
              <w:jc w:val="center"/>
              <w:rPr>
                <w:rFonts w:cstheme="minorHAnsi"/>
                <w:sz w:val="18"/>
                <w:szCs w:val="18"/>
              </w:rPr>
            </w:pPr>
          </w:p>
        </w:tc>
        <w:tc>
          <w:tcPr>
            <w:tcW w:w="766" w:type="pct"/>
            <w:gridSpan w:val="2"/>
            <w:vAlign w:val="center"/>
          </w:tcPr>
          <w:p w14:paraId="28FF6F8B" w14:textId="77777777" w:rsidR="00CC43D6" w:rsidRPr="002347D6" w:rsidRDefault="00CC43D6" w:rsidP="00790D32">
            <w:pPr>
              <w:jc w:val="center"/>
              <w:rPr>
                <w:rFonts w:cstheme="minorHAnsi"/>
                <w:sz w:val="18"/>
                <w:szCs w:val="18"/>
              </w:rPr>
            </w:pPr>
            <w:r w:rsidRPr="002347D6">
              <w:rPr>
                <w:rFonts w:cstheme="minorHAnsi"/>
                <w:sz w:val="18"/>
                <w:szCs w:val="18"/>
              </w:rPr>
              <w:t>0.53 (0.59)</w:t>
            </w:r>
          </w:p>
        </w:tc>
      </w:tr>
      <w:tr w:rsidR="00CC43D6" w:rsidRPr="002347D6" w14:paraId="5B17646A" w14:textId="77777777" w:rsidTr="00790D32">
        <w:trPr>
          <w:jc w:val="center"/>
        </w:trPr>
        <w:tc>
          <w:tcPr>
            <w:tcW w:w="832" w:type="pct"/>
            <w:vAlign w:val="center"/>
          </w:tcPr>
          <w:p w14:paraId="0CA2724E" w14:textId="77777777" w:rsidR="00CC43D6" w:rsidRPr="002347D6" w:rsidRDefault="00CC43D6" w:rsidP="00790D32">
            <w:pPr>
              <w:rPr>
                <w:rFonts w:cstheme="minorHAnsi"/>
                <w:sz w:val="18"/>
                <w:szCs w:val="18"/>
              </w:rPr>
            </w:pPr>
          </w:p>
        </w:tc>
        <w:tc>
          <w:tcPr>
            <w:tcW w:w="410" w:type="pct"/>
            <w:vAlign w:val="center"/>
          </w:tcPr>
          <w:p w14:paraId="4F07D9BA" w14:textId="77777777" w:rsidR="00CC43D6" w:rsidRPr="002347D6" w:rsidRDefault="00CC43D6" w:rsidP="00790D32">
            <w:pPr>
              <w:jc w:val="center"/>
              <w:rPr>
                <w:rFonts w:cstheme="minorHAnsi"/>
                <w:sz w:val="18"/>
                <w:szCs w:val="18"/>
              </w:rPr>
            </w:pPr>
          </w:p>
        </w:tc>
        <w:tc>
          <w:tcPr>
            <w:tcW w:w="373" w:type="pct"/>
            <w:vAlign w:val="center"/>
          </w:tcPr>
          <w:p w14:paraId="7B3881AB" w14:textId="77777777" w:rsidR="00CC43D6" w:rsidRPr="002347D6" w:rsidRDefault="00CC43D6" w:rsidP="00790D32">
            <w:pPr>
              <w:jc w:val="center"/>
              <w:rPr>
                <w:rFonts w:cstheme="minorHAnsi"/>
                <w:sz w:val="18"/>
                <w:szCs w:val="18"/>
              </w:rPr>
            </w:pPr>
          </w:p>
        </w:tc>
        <w:tc>
          <w:tcPr>
            <w:tcW w:w="90" w:type="pct"/>
            <w:vAlign w:val="center"/>
          </w:tcPr>
          <w:p w14:paraId="41D379CD" w14:textId="77777777" w:rsidR="00CC43D6" w:rsidRPr="002347D6" w:rsidRDefault="00CC43D6" w:rsidP="00790D32">
            <w:pPr>
              <w:jc w:val="center"/>
              <w:rPr>
                <w:rFonts w:cstheme="minorHAnsi"/>
                <w:sz w:val="18"/>
                <w:szCs w:val="18"/>
              </w:rPr>
            </w:pPr>
          </w:p>
        </w:tc>
        <w:tc>
          <w:tcPr>
            <w:tcW w:w="385" w:type="pct"/>
            <w:vAlign w:val="center"/>
          </w:tcPr>
          <w:p w14:paraId="68F490E6" w14:textId="77777777" w:rsidR="00CC43D6" w:rsidRPr="002347D6" w:rsidRDefault="00CC43D6" w:rsidP="00790D32">
            <w:pPr>
              <w:jc w:val="center"/>
              <w:rPr>
                <w:rFonts w:cstheme="minorHAnsi"/>
                <w:sz w:val="18"/>
                <w:szCs w:val="18"/>
              </w:rPr>
            </w:pPr>
          </w:p>
        </w:tc>
        <w:tc>
          <w:tcPr>
            <w:tcW w:w="390" w:type="pct"/>
            <w:vAlign w:val="center"/>
          </w:tcPr>
          <w:p w14:paraId="0967C92F" w14:textId="77777777" w:rsidR="00CC43D6" w:rsidRPr="002347D6" w:rsidRDefault="00CC43D6" w:rsidP="00790D32">
            <w:pPr>
              <w:jc w:val="center"/>
              <w:rPr>
                <w:rFonts w:cstheme="minorHAnsi"/>
                <w:sz w:val="18"/>
                <w:szCs w:val="18"/>
              </w:rPr>
            </w:pPr>
          </w:p>
        </w:tc>
        <w:tc>
          <w:tcPr>
            <w:tcW w:w="90" w:type="pct"/>
            <w:vAlign w:val="center"/>
          </w:tcPr>
          <w:p w14:paraId="6D9DCCB0" w14:textId="77777777" w:rsidR="00CC43D6" w:rsidRPr="002347D6" w:rsidRDefault="00CC43D6" w:rsidP="00790D32">
            <w:pPr>
              <w:jc w:val="center"/>
              <w:rPr>
                <w:rFonts w:cstheme="minorHAnsi"/>
                <w:sz w:val="18"/>
                <w:szCs w:val="18"/>
              </w:rPr>
            </w:pPr>
          </w:p>
        </w:tc>
        <w:tc>
          <w:tcPr>
            <w:tcW w:w="367" w:type="pct"/>
            <w:vAlign w:val="center"/>
          </w:tcPr>
          <w:p w14:paraId="59C27A1E" w14:textId="77777777" w:rsidR="00CC43D6" w:rsidRPr="002347D6" w:rsidRDefault="00CC43D6" w:rsidP="00790D32">
            <w:pPr>
              <w:jc w:val="center"/>
              <w:rPr>
                <w:rFonts w:cstheme="minorHAnsi"/>
                <w:sz w:val="18"/>
                <w:szCs w:val="18"/>
              </w:rPr>
            </w:pPr>
          </w:p>
        </w:tc>
        <w:tc>
          <w:tcPr>
            <w:tcW w:w="398" w:type="pct"/>
            <w:vAlign w:val="center"/>
          </w:tcPr>
          <w:p w14:paraId="14D3A63F" w14:textId="77777777" w:rsidR="00CC43D6" w:rsidRPr="002347D6" w:rsidRDefault="00CC43D6" w:rsidP="00790D32">
            <w:pPr>
              <w:jc w:val="center"/>
              <w:rPr>
                <w:rFonts w:cstheme="minorHAnsi"/>
                <w:sz w:val="18"/>
                <w:szCs w:val="18"/>
              </w:rPr>
            </w:pPr>
          </w:p>
        </w:tc>
        <w:tc>
          <w:tcPr>
            <w:tcW w:w="90" w:type="pct"/>
            <w:vAlign w:val="center"/>
          </w:tcPr>
          <w:p w14:paraId="169D6E18" w14:textId="77777777" w:rsidR="00CC43D6" w:rsidRPr="002347D6" w:rsidRDefault="00CC43D6" w:rsidP="00790D32">
            <w:pPr>
              <w:jc w:val="center"/>
              <w:rPr>
                <w:rFonts w:cstheme="minorHAnsi"/>
                <w:sz w:val="18"/>
                <w:szCs w:val="18"/>
              </w:rPr>
            </w:pPr>
          </w:p>
        </w:tc>
        <w:tc>
          <w:tcPr>
            <w:tcW w:w="360" w:type="pct"/>
            <w:vAlign w:val="center"/>
          </w:tcPr>
          <w:p w14:paraId="309552D4" w14:textId="77777777" w:rsidR="00CC43D6" w:rsidRPr="002347D6" w:rsidRDefault="00CC43D6" w:rsidP="00790D32">
            <w:pPr>
              <w:jc w:val="center"/>
              <w:rPr>
                <w:rFonts w:cstheme="minorHAnsi"/>
                <w:sz w:val="18"/>
                <w:szCs w:val="18"/>
              </w:rPr>
            </w:pPr>
          </w:p>
        </w:tc>
        <w:tc>
          <w:tcPr>
            <w:tcW w:w="358" w:type="pct"/>
            <w:vAlign w:val="center"/>
          </w:tcPr>
          <w:p w14:paraId="6B976D20" w14:textId="77777777" w:rsidR="00CC43D6" w:rsidRPr="002347D6" w:rsidRDefault="00CC43D6" w:rsidP="00790D32">
            <w:pPr>
              <w:jc w:val="center"/>
              <w:rPr>
                <w:rFonts w:cstheme="minorHAnsi"/>
                <w:sz w:val="18"/>
                <w:szCs w:val="18"/>
              </w:rPr>
            </w:pPr>
          </w:p>
        </w:tc>
        <w:tc>
          <w:tcPr>
            <w:tcW w:w="91" w:type="pct"/>
            <w:vAlign w:val="center"/>
          </w:tcPr>
          <w:p w14:paraId="2B4243DC" w14:textId="77777777" w:rsidR="00CC43D6" w:rsidRPr="002347D6" w:rsidRDefault="00CC43D6" w:rsidP="00790D32">
            <w:pPr>
              <w:jc w:val="center"/>
              <w:rPr>
                <w:rFonts w:cstheme="minorHAnsi"/>
                <w:sz w:val="18"/>
                <w:szCs w:val="18"/>
              </w:rPr>
            </w:pPr>
          </w:p>
        </w:tc>
        <w:tc>
          <w:tcPr>
            <w:tcW w:w="398" w:type="pct"/>
            <w:vAlign w:val="center"/>
          </w:tcPr>
          <w:p w14:paraId="283223AB" w14:textId="77777777" w:rsidR="00CC43D6" w:rsidRPr="002347D6" w:rsidRDefault="00CC43D6" w:rsidP="00790D32">
            <w:pPr>
              <w:jc w:val="center"/>
              <w:rPr>
                <w:rFonts w:cstheme="minorHAnsi"/>
                <w:sz w:val="18"/>
                <w:szCs w:val="18"/>
              </w:rPr>
            </w:pPr>
          </w:p>
        </w:tc>
        <w:tc>
          <w:tcPr>
            <w:tcW w:w="368" w:type="pct"/>
            <w:vAlign w:val="center"/>
          </w:tcPr>
          <w:p w14:paraId="268F1B4F" w14:textId="77777777" w:rsidR="00CC43D6" w:rsidRPr="002347D6" w:rsidRDefault="00CC43D6" w:rsidP="00790D32">
            <w:pPr>
              <w:jc w:val="center"/>
              <w:rPr>
                <w:rFonts w:cstheme="minorHAnsi"/>
                <w:sz w:val="18"/>
                <w:szCs w:val="18"/>
              </w:rPr>
            </w:pPr>
          </w:p>
        </w:tc>
      </w:tr>
      <w:tr w:rsidR="00CC43D6" w:rsidRPr="002347D6" w14:paraId="49036372" w14:textId="77777777" w:rsidTr="00790D32">
        <w:trPr>
          <w:jc w:val="center"/>
        </w:trPr>
        <w:tc>
          <w:tcPr>
            <w:tcW w:w="832" w:type="pct"/>
            <w:tcBorders>
              <w:bottom w:val="single" w:sz="8" w:space="0" w:color="000000" w:themeColor="text1"/>
            </w:tcBorders>
            <w:vAlign w:val="center"/>
          </w:tcPr>
          <w:p w14:paraId="2B74119F" w14:textId="77777777" w:rsidR="00CC43D6" w:rsidRPr="002347D6" w:rsidRDefault="00CC43D6" w:rsidP="00790D32">
            <w:pPr>
              <w:rPr>
                <w:rFonts w:cstheme="minorHAnsi"/>
                <w:b/>
                <w:sz w:val="18"/>
                <w:szCs w:val="18"/>
              </w:rPr>
            </w:pPr>
            <w:proofErr w:type="gramStart"/>
            <w:r w:rsidRPr="002347D6">
              <w:rPr>
                <w:rFonts w:cstheme="minorHAnsi"/>
                <w:b/>
                <w:sz w:val="18"/>
                <w:szCs w:val="18"/>
              </w:rPr>
              <w:t>E(</w:t>
            </w:r>
            <w:proofErr w:type="gramEnd"/>
            <w:r w:rsidRPr="002347D6">
              <w:rPr>
                <w:rFonts w:cstheme="minorHAnsi"/>
                <w:b/>
                <w:sz w:val="18"/>
                <w:szCs w:val="18"/>
              </w:rPr>
              <w:t>WTP|WTP &gt;0)</w:t>
            </w:r>
          </w:p>
        </w:tc>
        <w:tc>
          <w:tcPr>
            <w:tcW w:w="783" w:type="pct"/>
            <w:gridSpan w:val="2"/>
            <w:vAlign w:val="center"/>
          </w:tcPr>
          <w:p w14:paraId="1ED4D5CF" w14:textId="77777777" w:rsidR="00CC43D6" w:rsidRPr="002347D6" w:rsidRDefault="00CC43D6" w:rsidP="00790D32">
            <w:pPr>
              <w:jc w:val="center"/>
              <w:rPr>
                <w:rFonts w:cstheme="minorHAnsi"/>
                <w:sz w:val="18"/>
                <w:szCs w:val="18"/>
              </w:rPr>
            </w:pPr>
          </w:p>
        </w:tc>
        <w:tc>
          <w:tcPr>
            <w:tcW w:w="90" w:type="pct"/>
            <w:vAlign w:val="center"/>
          </w:tcPr>
          <w:p w14:paraId="661B1FE4" w14:textId="77777777" w:rsidR="00CC43D6" w:rsidRPr="002347D6" w:rsidRDefault="00CC43D6" w:rsidP="00790D32">
            <w:pPr>
              <w:jc w:val="center"/>
              <w:rPr>
                <w:rFonts w:cstheme="minorHAnsi"/>
                <w:sz w:val="18"/>
                <w:szCs w:val="18"/>
              </w:rPr>
            </w:pPr>
          </w:p>
        </w:tc>
        <w:tc>
          <w:tcPr>
            <w:tcW w:w="775" w:type="pct"/>
            <w:gridSpan w:val="2"/>
            <w:vAlign w:val="center"/>
          </w:tcPr>
          <w:p w14:paraId="39A368C9" w14:textId="77777777" w:rsidR="00CC43D6" w:rsidRPr="002347D6" w:rsidRDefault="00CC43D6" w:rsidP="00790D32">
            <w:pPr>
              <w:jc w:val="center"/>
              <w:rPr>
                <w:rFonts w:cstheme="minorHAnsi"/>
                <w:sz w:val="18"/>
                <w:szCs w:val="18"/>
              </w:rPr>
            </w:pPr>
          </w:p>
        </w:tc>
        <w:tc>
          <w:tcPr>
            <w:tcW w:w="90" w:type="pct"/>
            <w:vAlign w:val="center"/>
          </w:tcPr>
          <w:p w14:paraId="4CF7C3A1" w14:textId="77777777" w:rsidR="00CC43D6" w:rsidRPr="002347D6" w:rsidRDefault="00CC43D6" w:rsidP="00790D32">
            <w:pPr>
              <w:jc w:val="center"/>
              <w:rPr>
                <w:rFonts w:cstheme="minorHAnsi"/>
                <w:sz w:val="18"/>
                <w:szCs w:val="18"/>
              </w:rPr>
            </w:pPr>
          </w:p>
        </w:tc>
        <w:tc>
          <w:tcPr>
            <w:tcW w:w="765" w:type="pct"/>
            <w:gridSpan w:val="2"/>
            <w:vAlign w:val="center"/>
          </w:tcPr>
          <w:p w14:paraId="5818E4CF" w14:textId="77777777" w:rsidR="00CC43D6" w:rsidRPr="002347D6" w:rsidRDefault="00CC43D6" w:rsidP="00790D32">
            <w:pPr>
              <w:jc w:val="center"/>
              <w:rPr>
                <w:rFonts w:cstheme="minorHAnsi"/>
                <w:sz w:val="18"/>
                <w:szCs w:val="18"/>
              </w:rPr>
            </w:pPr>
          </w:p>
        </w:tc>
        <w:tc>
          <w:tcPr>
            <w:tcW w:w="90" w:type="pct"/>
            <w:vAlign w:val="center"/>
          </w:tcPr>
          <w:p w14:paraId="4E0EB390" w14:textId="77777777" w:rsidR="00CC43D6" w:rsidRPr="002347D6" w:rsidRDefault="00CC43D6" w:rsidP="00790D32">
            <w:pPr>
              <w:jc w:val="center"/>
              <w:rPr>
                <w:rFonts w:cstheme="minorHAnsi"/>
                <w:sz w:val="18"/>
                <w:szCs w:val="18"/>
              </w:rPr>
            </w:pPr>
          </w:p>
        </w:tc>
        <w:tc>
          <w:tcPr>
            <w:tcW w:w="718" w:type="pct"/>
            <w:gridSpan w:val="2"/>
            <w:vAlign w:val="center"/>
          </w:tcPr>
          <w:p w14:paraId="250B7767" w14:textId="77777777" w:rsidR="00CC43D6" w:rsidRPr="002347D6" w:rsidRDefault="00CC43D6" w:rsidP="00790D32">
            <w:pPr>
              <w:jc w:val="center"/>
              <w:rPr>
                <w:rFonts w:cstheme="minorHAnsi"/>
                <w:sz w:val="18"/>
                <w:szCs w:val="18"/>
              </w:rPr>
            </w:pPr>
          </w:p>
        </w:tc>
        <w:tc>
          <w:tcPr>
            <w:tcW w:w="91" w:type="pct"/>
            <w:vAlign w:val="center"/>
          </w:tcPr>
          <w:p w14:paraId="43F066F6" w14:textId="77777777" w:rsidR="00CC43D6" w:rsidRPr="002347D6" w:rsidRDefault="00CC43D6" w:rsidP="00790D32">
            <w:pPr>
              <w:jc w:val="center"/>
              <w:rPr>
                <w:rFonts w:cstheme="minorHAnsi"/>
                <w:sz w:val="18"/>
                <w:szCs w:val="18"/>
              </w:rPr>
            </w:pPr>
          </w:p>
        </w:tc>
        <w:tc>
          <w:tcPr>
            <w:tcW w:w="766" w:type="pct"/>
            <w:gridSpan w:val="2"/>
            <w:vAlign w:val="center"/>
          </w:tcPr>
          <w:p w14:paraId="78AABC36" w14:textId="77777777" w:rsidR="00CC43D6" w:rsidRPr="002347D6" w:rsidRDefault="00CC43D6" w:rsidP="00790D32">
            <w:pPr>
              <w:jc w:val="center"/>
              <w:rPr>
                <w:rFonts w:cstheme="minorHAnsi"/>
                <w:sz w:val="18"/>
                <w:szCs w:val="18"/>
              </w:rPr>
            </w:pPr>
          </w:p>
        </w:tc>
      </w:tr>
      <w:tr w:rsidR="00CC43D6" w:rsidRPr="002347D6" w14:paraId="7AA37377" w14:textId="77777777" w:rsidTr="00790D32">
        <w:trPr>
          <w:jc w:val="center"/>
        </w:trPr>
        <w:tc>
          <w:tcPr>
            <w:tcW w:w="832" w:type="pct"/>
            <w:tcBorders>
              <w:top w:val="single" w:sz="8" w:space="0" w:color="000000" w:themeColor="text1"/>
            </w:tcBorders>
            <w:vAlign w:val="center"/>
          </w:tcPr>
          <w:p w14:paraId="220AE1C2" w14:textId="77777777" w:rsidR="00CC43D6" w:rsidRPr="002347D6" w:rsidRDefault="00CC43D6" w:rsidP="00790D32">
            <w:pPr>
              <w:rPr>
                <w:rFonts w:cstheme="minorHAnsi"/>
                <w:sz w:val="18"/>
                <w:szCs w:val="18"/>
              </w:rPr>
            </w:pPr>
            <w:r w:rsidRPr="002347D6">
              <w:rPr>
                <w:rFonts w:cstheme="minorHAnsi"/>
                <w:sz w:val="18"/>
                <w:szCs w:val="18"/>
              </w:rPr>
              <w:t>Mean</w:t>
            </w:r>
          </w:p>
        </w:tc>
        <w:tc>
          <w:tcPr>
            <w:tcW w:w="410" w:type="pct"/>
            <w:vAlign w:val="center"/>
          </w:tcPr>
          <w:p w14:paraId="1683A50C" w14:textId="77777777" w:rsidR="00CC43D6" w:rsidRPr="002347D6" w:rsidRDefault="00CC43D6" w:rsidP="00790D32">
            <w:pPr>
              <w:jc w:val="center"/>
              <w:rPr>
                <w:rFonts w:cstheme="minorHAnsi"/>
                <w:sz w:val="18"/>
                <w:szCs w:val="18"/>
              </w:rPr>
            </w:pPr>
            <w:r w:rsidRPr="002347D6">
              <w:rPr>
                <w:rFonts w:cstheme="minorHAnsi"/>
                <w:sz w:val="18"/>
                <w:szCs w:val="18"/>
              </w:rPr>
              <w:t>24.11</w:t>
            </w:r>
          </w:p>
        </w:tc>
        <w:tc>
          <w:tcPr>
            <w:tcW w:w="373" w:type="pct"/>
            <w:vAlign w:val="center"/>
          </w:tcPr>
          <w:p w14:paraId="535F8178" w14:textId="77777777" w:rsidR="00CC43D6" w:rsidRPr="002347D6" w:rsidRDefault="00CC43D6" w:rsidP="00790D32">
            <w:pPr>
              <w:jc w:val="center"/>
              <w:rPr>
                <w:rFonts w:cstheme="minorHAnsi"/>
                <w:sz w:val="18"/>
                <w:szCs w:val="18"/>
              </w:rPr>
            </w:pPr>
            <w:r w:rsidRPr="002347D6">
              <w:rPr>
                <w:rFonts w:cstheme="minorHAnsi"/>
                <w:sz w:val="18"/>
                <w:szCs w:val="18"/>
              </w:rPr>
              <w:t>38.84</w:t>
            </w:r>
          </w:p>
        </w:tc>
        <w:tc>
          <w:tcPr>
            <w:tcW w:w="90" w:type="pct"/>
            <w:vAlign w:val="center"/>
          </w:tcPr>
          <w:p w14:paraId="11F6B6B5" w14:textId="77777777" w:rsidR="00CC43D6" w:rsidRPr="002347D6" w:rsidRDefault="00CC43D6" w:rsidP="00790D32">
            <w:pPr>
              <w:jc w:val="center"/>
              <w:rPr>
                <w:rFonts w:cstheme="minorHAnsi"/>
                <w:sz w:val="18"/>
                <w:szCs w:val="18"/>
              </w:rPr>
            </w:pPr>
          </w:p>
        </w:tc>
        <w:tc>
          <w:tcPr>
            <w:tcW w:w="385" w:type="pct"/>
            <w:vAlign w:val="center"/>
          </w:tcPr>
          <w:p w14:paraId="40CBF6A0" w14:textId="77777777" w:rsidR="00CC43D6" w:rsidRPr="002347D6" w:rsidRDefault="00CC43D6" w:rsidP="00790D32">
            <w:pPr>
              <w:jc w:val="center"/>
              <w:rPr>
                <w:rFonts w:cstheme="minorHAnsi"/>
                <w:sz w:val="18"/>
                <w:szCs w:val="18"/>
              </w:rPr>
            </w:pPr>
            <w:r w:rsidRPr="002347D6">
              <w:rPr>
                <w:rFonts w:cstheme="minorHAnsi"/>
                <w:sz w:val="18"/>
                <w:szCs w:val="18"/>
              </w:rPr>
              <w:t>21.3</w:t>
            </w:r>
          </w:p>
        </w:tc>
        <w:tc>
          <w:tcPr>
            <w:tcW w:w="390" w:type="pct"/>
            <w:vAlign w:val="center"/>
          </w:tcPr>
          <w:p w14:paraId="6BC12CCB" w14:textId="77777777" w:rsidR="00CC43D6" w:rsidRPr="002347D6" w:rsidRDefault="00CC43D6" w:rsidP="00790D32">
            <w:pPr>
              <w:jc w:val="center"/>
              <w:rPr>
                <w:rFonts w:cstheme="minorHAnsi"/>
                <w:sz w:val="18"/>
                <w:szCs w:val="18"/>
              </w:rPr>
            </w:pPr>
            <w:r w:rsidRPr="002347D6">
              <w:rPr>
                <w:rFonts w:cstheme="minorHAnsi"/>
                <w:sz w:val="18"/>
                <w:szCs w:val="18"/>
              </w:rPr>
              <w:t>39.1</w:t>
            </w:r>
          </w:p>
        </w:tc>
        <w:tc>
          <w:tcPr>
            <w:tcW w:w="90" w:type="pct"/>
            <w:vAlign w:val="center"/>
          </w:tcPr>
          <w:p w14:paraId="6CE04B53" w14:textId="77777777" w:rsidR="00CC43D6" w:rsidRPr="002347D6" w:rsidRDefault="00CC43D6" w:rsidP="00790D32">
            <w:pPr>
              <w:jc w:val="center"/>
              <w:rPr>
                <w:rFonts w:cstheme="minorHAnsi"/>
                <w:sz w:val="18"/>
                <w:szCs w:val="18"/>
              </w:rPr>
            </w:pPr>
          </w:p>
        </w:tc>
        <w:tc>
          <w:tcPr>
            <w:tcW w:w="367" w:type="pct"/>
            <w:vAlign w:val="center"/>
          </w:tcPr>
          <w:p w14:paraId="73B6986C" w14:textId="77777777" w:rsidR="00CC43D6" w:rsidRPr="002347D6" w:rsidRDefault="00CC43D6" w:rsidP="00790D32">
            <w:pPr>
              <w:jc w:val="center"/>
              <w:rPr>
                <w:rFonts w:cstheme="minorHAnsi"/>
                <w:sz w:val="18"/>
                <w:szCs w:val="18"/>
              </w:rPr>
            </w:pPr>
            <w:r w:rsidRPr="002347D6">
              <w:rPr>
                <w:rFonts w:cstheme="minorHAnsi"/>
                <w:sz w:val="18"/>
                <w:szCs w:val="18"/>
              </w:rPr>
              <w:t>32.44</w:t>
            </w:r>
          </w:p>
        </w:tc>
        <w:tc>
          <w:tcPr>
            <w:tcW w:w="398" w:type="pct"/>
            <w:vAlign w:val="center"/>
          </w:tcPr>
          <w:p w14:paraId="3F026F61" w14:textId="77777777" w:rsidR="00CC43D6" w:rsidRPr="002347D6" w:rsidRDefault="00CC43D6" w:rsidP="00790D32">
            <w:pPr>
              <w:jc w:val="center"/>
              <w:rPr>
                <w:rFonts w:cstheme="minorHAnsi"/>
                <w:sz w:val="18"/>
                <w:szCs w:val="18"/>
              </w:rPr>
            </w:pPr>
            <w:r w:rsidRPr="002347D6">
              <w:rPr>
                <w:rFonts w:cstheme="minorHAnsi"/>
                <w:sz w:val="18"/>
                <w:szCs w:val="18"/>
              </w:rPr>
              <w:t>56.7</w:t>
            </w:r>
          </w:p>
        </w:tc>
        <w:tc>
          <w:tcPr>
            <w:tcW w:w="90" w:type="pct"/>
            <w:vAlign w:val="center"/>
          </w:tcPr>
          <w:p w14:paraId="5B77B7B9" w14:textId="77777777" w:rsidR="00CC43D6" w:rsidRPr="002347D6" w:rsidRDefault="00CC43D6" w:rsidP="00790D32">
            <w:pPr>
              <w:jc w:val="center"/>
              <w:rPr>
                <w:rFonts w:cstheme="minorHAnsi"/>
                <w:sz w:val="18"/>
                <w:szCs w:val="18"/>
              </w:rPr>
            </w:pPr>
          </w:p>
        </w:tc>
        <w:tc>
          <w:tcPr>
            <w:tcW w:w="360" w:type="pct"/>
            <w:vAlign w:val="center"/>
          </w:tcPr>
          <w:p w14:paraId="1AD02C18" w14:textId="77777777" w:rsidR="00CC43D6" w:rsidRPr="002347D6" w:rsidRDefault="00CC43D6" w:rsidP="00790D32">
            <w:pPr>
              <w:jc w:val="center"/>
              <w:rPr>
                <w:rFonts w:cstheme="minorHAnsi"/>
                <w:sz w:val="18"/>
                <w:szCs w:val="18"/>
              </w:rPr>
            </w:pPr>
            <w:r w:rsidRPr="002347D6">
              <w:rPr>
                <w:rFonts w:cstheme="minorHAnsi"/>
                <w:sz w:val="18"/>
                <w:szCs w:val="18"/>
              </w:rPr>
              <w:t>27.9</w:t>
            </w:r>
          </w:p>
        </w:tc>
        <w:tc>
          <w:tcPr>
            <w:tcW w:w="358" w:type="pct"/>
            <w:vAlign w:val="center"/>
          </w:tcPr>
          <w:p w14:paraId="3F38602C" w14:textId="77777777" w:rsidR="00CC43D6" w:rsidRPr="002347D6" w:rsidRDefault="00CC43D6" w:rsidP="00790D32">
            <w:pPr>
              <w:jc w:val="center"/>
              <w:rPr>
                <w:rFonts w:cstheme="minorHAnsi"/>
                <w:sz w:val="18"/>
                <w:szCs w:val="18"/>
              </w:rPr>
            </w:pPr>
            <w:r w:rsidRPr="002347D6">
              <w:rPr>
                <w:rFonts w:cstheme="minorHAnsi"/>
                <w:sz w:val="18"/>
                <w:szCs w:val="18"/>
              </w:rPr>
              <w:t>75.0</w:t>
            </w:r>
          </w:p>
        </w:tc>
        <w:tc>
          <w:tcPr>
            <w:tcW w:w="91" w:type="pct"/>
            <w:vAlign w:val="center"/>
          </w:tcPr>
          <w:p w14:paraId="70CE4E73" w14:textId="77777777" w:rsidR="00CC43D6" w:rsidRPr="002347D6" w:rsidRDefault="00CC43D6" w:rsidP="00790D32">
            <w:pPr>
              <w:jc w:val="center"/>
              <w:rPr>
                <w:rFonts w:cstheme="minorHAnsi"/>
                <w:sz w:val="18"/>
                <w:szCs w:val="18"/>
              </w:rPr>
            </w:pPr>
          </w:p>
        </w:tc>
        <w:tc>
          <w:tcPr>
            <w:tcW w:w="398" w:type="pct"/>
            <w:vAlign w:val="center"/>
          </w:tcPr>
          <w:p w14:paraId="35A48325" w14:textId="77777777" w:rsidR="00CC43D6" w:rsidRPr="002347D6" w:rsidRDefault="00CC43D6" w:rsidP="00790D32">
            <w:pPr>
              <w:jc w:val="center"/>
              <w:rPr>
                <w:rFonts w:cstheme="minorHAnsi"/>
                <w:sz w:val="18"/>
                <w:szCs w:val="18"/>
              </w:rPr>
            </w:pPr>
            <w:r w:rsidRPr="002347D6">
              <w:rPr>
                <w:rFonts w:cstheme="minorHAnsi"/>
                <w:sz w:val="18"/>
                <w:szCs w:val="18"/>
              </w:rPr>
              <w:t>18.4</w:t>
            </w:r>
          </w:p>
        </w:tc>
        <w:tc>
          <w:tcPr>
            <w:tcW w:w="368" w:type="pct"/>
            <w:vAlign w:val="center"/>
          </w:tcPr>
          <w:p w14:paraId="0347F58A" w14:textId="77777777" w:rsidR="00CC43D6" w:rsidRPr="002347D6" w:rsidRDefault="00CC43D6" w:rsidP="00790D32">
            <w:pPr>
              <w:jc w:val="center"/>
              <w:rPr>
                <w:rFonts w:cstheme="minorHAnsi"/>
                <w:sz w:val="18"/>
                <w:szCs w:val="18"/>
              </w:rPr>
            </w:pPr>
            <w:r w:rsidRPr="002347D6">
              <w:rPr>
                <w:rFonts w:cstheme="minorHAnsi"/>
                <w:sz w:val="18"/>
                <w:szCs w:val="18"/>
              </w:rPr>
              <w:t>25.7</w:t>
            </w:r>
          </w:p>
        </w:tc>
      </w:tr>
      <w:tr w:rsidR="00CC43D6" w:rsidRPr="002347D6" w14:paraId="66A2EE5F" w14:textId="77777777" w:rsidTr="00790D32">
        <w:trPr>
          <w:jc w:val="center"/>
        </w:trPr>
        <w:tc>
          <w:tcPr>
            <w:tcW w:w="832" w:type="pct"/>
            <w:vAlign w:val="center"/>
          </w:tcPr>
          <w:p w14:paraId="6B918F3F" w14:textId="77777777" w:rsidR="00CC43D6" w:rsidRPr="002347D6" w:rsidRDefault="00CC43D6" w:rsidP="00790D32">
            <w:pPr>
              <w:rPr>
                <w:rFonts w:cstheme="minorHAnsi"/>
                <w:sz w:val="18"/>
                <w:szCs w:val="18"/>
              </w:rPr>
            </w:pPr>
            <w:r w:rsidRPr="002347D6">
              <w:rPr>
                <w:rFonts w:cstheme="minorHAnsi"/>
                <w:sz w:val="18"/>
                <w:szCs w:val="18"/>
              </w:rPr>
              <w:t>S.E.</w:t>
            </w:r>
          </w:p>
        </w:tc>
        <w:tc>
          <w:tcPr>
            <w:tcW w:w="410" w:type="pct"/>
            <w:vAlign w:val="center"/>
          </w:tcPr>
          <w:p w14:paraId="4A314DC3" w14:textId="77777777" w:rsidR="00CC43D6" w:rsidRPr="002347D6" w:rsidRDefault="00CC43D6" w:rsidP="00790D32">
            <w:pPr>
              <w:jc w:val="center"/>
              <w:rPr>
                <w:rFonts w:cstheme="minorHAnsi"/>
                <w:sz w:val="18"/>
                <w:szCs w:val="18"/>
              </w:rPr>
            </w:pPr>
            <w:r w:rsidRPr="002347D6">
              <w:rPr>
                <w:rFonts w:cstheme="minorHAnsi"/>
                <w:sz w:val="18"/>
                <w:szCs w:val="18"/>
              </w:rPr>
              <w:t>(7.25)</w:t>
            </w:r>
          </w:p>
        </w:tc>
        <w:tc>
          <w:tcPr>
            <w:tcW w:w="373" w:type="pct"/>
            <w:vAlign w:val="center"/>
          </w:tcPr>
          <w:p w14:paraId="6080FEA4" w14:textId="77777777" w:rsidR="00CC43D6" w:rsidRPr="002347D6" w:rsidRDefault="00CC43D6" w:rsidP="00790D32">
            <w:pPr>
              <w:jc w:val="center"/>
              <w:rPr>
                <w:rFonts w:cstheme="minorHAnsi"/>
                <w:sz w:val="18"/>
                <w:szCs w:val="18"/>
              </w:rPr>
            </w:pPr>
            <w:r w:rsidRPr="002347D6">
              <w:rPr>
                <w:rFonts w:cstheme="minorHAnsi"/>
                <w:sz w:val="18"/>
                <w:szCs w:val="18"/>
              </w:rPr>
              <w:t>(8.75)</w:t>
            </w:r>
          </w:p>
        </w:tc>
        <w:tc>
          <w:tcPr>
            <w:tcW w:w="90" w:type="pct"/>
            <w:vAlign w:val="center"/>
          </w:tcPr>
          <w:p w14:paraId="4FB5BA63" w14:textId="77777777" w:rsidR="00CC43D6" w:rsidRPr="002347D6" w:rsidRDefault="00CC43D6" w:rsidP="00790D32">
            <w:pPr>
              <w:jc w:val="center"/>
              <w:rPr>
                <w:rFonts w:cstheme="minorHAnsi"/>
                <w:sz w:val="18"/>
                <w:szCs w:val="18"/>
              </w:rPr>
            </w:pPr>
          </w:p>
        </w:tc>
        <w:tc>
          <w:tcPr>
            <w:tcW w:w="385" w:type="pct"/>
            <w:vAlign w:val="center"/>
          </w:tcPr>
          <w:p w14:paraId="09BC3585" w14:textId="77777777" w:rsidR="00CC43D6" w:rsidRPr="002347D6" w:rsidRDefault="00CC43D6" w:rsidP="00790D32">
            <w:pPr>
              <w:jc w:val="center"/>
              <w:rPr>
                <w:rFonts w:cstheme="minorHAnsi"/>
                <w:sz w:val="18"/>
                <w:szCs w:val="18"/>
              </w:rPr>
            </w:pPr>
            <w:r w:rsidRPr="002347D6">
              <w:rPr>
                <w:rFonts w:cstheme="minorHAnsi"/>
                <w:sz w:val="18"/>
                <w:szCs w:val="18"/>
              </w:rPr>
              <w:t>(4.05)</w:t>
            </w:r>
          </w:p>
        </w:tc>
        <w:tc>
          <w:tcPr>
            <w:tcW w:w="390" w:type="pct"/>
            <w:vAlign w:val="center"/>
          </w:tcPr>
          <w:p w14:paraId="145DE2B8" w14:textId="77777777" w:rsidR="00CC43D6" w:rsidRPr="002347D6" w:rsidRDefault="00CC43D6" w:rsidP="00790D32">
            <w:pPr>
              <w:jc w:val="center"/>
              <w:rPr>
                <w:rFonts w:cstheme="minorHAnsi"/>
                <w:sz w:val="18"/>
                <w:szCs w:val="18"/>
              </w:rPr>
            </w:pPr>
            <w:r w:rsidRPr="002347D6">
              <w:rPr>
                <w:rFonts w:cstheme="minorHAnsi"/>
                <w:sz w:val="18"/>
                <w:szCs w:val="18"/>
              </w:rPr>
              <w:t>(10.26)</w:t>
            </w:r>
          </w:p>
        </w:tc>
        <w:tc>
          <w:tcPr>
            <w:tcW w:w="90" w:type="pct"/>
            <w:vAlign w:val="center"/>
          </w:tcPr>
          <w:p w14:paraId="70CF778B" w14:textId="77777777" w:rsidR="00CC43D6" w:rsidRPr="002347D6" w:rsidRDefault="00CC43D6" w:rsidP="00790D32">
            <w:pPr>
              <w:jc w:val="center"/>
              <w:rPr>
                <w:rFonts w:cstheme="minorHAnsi"/>
                <w:sz w:val="18"/>
                <w:szCs w:val="18"/>
              </w:rPr>
            </w:pPr>
          </w:p>
        </w:tc>
        <w:tc>
          <w:tcPr>
            <w:tcW w:w="367" w:type="pct"/>
            <w:vAlign w:val="center"/>
          </w:tcPr>
          <w:p w14:paraId="622A135E" w14:textId="77777777" w:rsidR="00CC43D6" w:rsidRPr="002347D6" w:rsidRDefault="00CC43D6" w:rsidP="00790D32">
            <w:pPr>
              <w:jc w:val="center"/>
              <w:rPr>
                <w:rFonts w:cstheme="minorHAnsi"/>
                <w:sz w:val="18"/>
                <w:szCs w:val="18"/>
              </w:rPr>
            </w:pPr>
            <w:r w:rsidRPr="002347D6">
              <w:rPr>
                <w:rFonts w:cstheme="minorHAnsi"/>
                <w:sz w:val="18"/>
                <w:szCs w:val="18"/>
              </w:rPr>
              <w:t>(5.64)</w:t>
            </w:r>
          </w:p>
        </w:tc>
        <w:tc>
          <w:tcPr>
            <w:tcW w:w="398" w:type="pct"/>
            <w:vAlign w:val="center"/>
          </w:tcPr>
          <w:p w14:paraId="0335F15E" w14:textId="77777777" w:rsidR="00CC43D6" w:rsidRPr="002347D6" w:rsidRDefault="00CC43D6" w:rsidP="00790D32">
            <w:pPr>
              <w:jc w:val="center"/>
              <w:rPr>
                <w:rFonts w:cstheme="minorHAnsi"/>
                <w:sz w:val="18"/>
                <w:szCs w:val="18"/>
              </w:rPr>
            </w:pPr>
            <w:r w:rsidRPr="002347D6">
              <w:rPr>
                <w:rFonts w:cstheme="minorHAnsi"/>
                <w:sz w:val="18"/>
                <w:szCs w:val="18"/>
              </w:rPr>
              <w:t>(14.3)</w:t>
            </w:r>
          </w:p>
        </w:tc>
        <w:tc>
          <w:tcPr>
            <w:tcW w:w="90" w:type="pct"/>
            <w:vAlign w:val="center"/>
          </w:tcPr>
          <w:p w14:paraId="47794C0F" w14:textId="77777777" w:rsidR="00CC43D6" w:rsidRPr="002347D6" w:rsidRDefault="00CC43D6" w:rsidP="00790D32">
            <w:pPr>
              <w:jc w:val="center"/>
              <w:rPr>
                <w:rFonts w:cstheme="minorHAnsi"/>
                <w:sz w:val="18"/>
                <w:szCs w:val="18"/>
              </w:rPr>
            </w:pPr>
          </w:p>
        </w:tc>
        <w:tc>
          <w:tcPr>
            <w:tcW w:w="360" w:type="pct"/>
            <w:vAlign w:val="center"/>
          </w:tcPr>
          <w:p w14:paraId="1367BC0A" w14:textId="77777777" w:rsidR="00CC43D6" w:rsidRPr="002347D6" w:rsidRDefault="00CC43D6" w:rsidP="00790D32">
            <w:pPr>
              <w:jc w:val="center"/>
              <w:rPr>
                <w:rFonts w:cstheme="minorHAnsi"/>
                <w:sz w:val="18"/>
                <w:szCs w:val="18"/>
              </w:rPr>
            </w:pPr>
            <w:r w:rsidRPr="002347D6">
              <w:rPr>
                <w:rFonts w:cstheme="minorHAnsi"/>
                <w:sz w:val="18"/>
                <w:szCs w:val="18"/>
              </w:rPr>
              <w:t>(3.29)</w:t>
            </w:r>
          </w:p>
        </w:tc>
        <w:tc>
          <w:tcPr>
            <w:tcW w:w="358" w:type="pct"/>
            <w:vAlign w:val="center"/>
          </w:tcPr>
          <w:p w14:paraId="0DA574EC" w14:textId="77777777" w:rsidR="00CC43D6" w:rsidRPr="002347D6" w:rsidRDefault="00CC43D6" w:rsidP="00790D32">
            <w:pPr>
              <w:jc w:val="center"/>
              <w:rPr>
                <w:rFonts w:cstheme="minorHAnsi"/>
                <w:sz w:val="18"/>
                <w:szCs w:val="18"/>
              </w:rPr>
            </w:pPr>
            <w:r w:rsidRPr="002347D6">
              <w:rPr>
                <w:rFonts w:cstheme="minorHAnsi"/>
                <w:sz w:val="18"/>
                <w:szCs w:val="18"/>
              </w:rPr>
              <w:t>(25.7)</w:t>
            </w:r>
          </w:p>
        </w:tc>
        <w:tc>
          <w:tcPr>
            <w:tcW w:w="91" w:type="pct"/>
            <w:vAlign w:val="center"/>
          </w:tcPr>
          <w:p w14:paraId="1F83386F" w14:textId="77777777" w:rsidR="00CC43D6" w:rsidRPr="002347D6" w:rsidRDefault="00CC43D6" w:rsidP="00790D32">
            <w:pPr>
              <w:jc w:val="center"/>
              <w:rPr>
                <w:rFonts w:cstheme="minorHAnsi"/>
                <w:sz w:val="18"/>
                <w:szCs w:val="18"/>
              </w:rPr>
            </w:pPr>
          </w:p>
        </w:tc>
        <w:tc>
          <w:tcPr>
            <w:tcW w:w="398" w:type="pct"/>
            <w:vAlign w:val="center"/>
          </w:tcPr>
          <w:p w14:paraId="0818C4BB" w14:textId="77777777" w:rsidR="00CC43D6" w:rsidRPr="002347D6" w:rsidRDefault="00CC43D6" w:rsidP="00790D32">
            <w:pPr>
              <w:jc w:val="center"/>
              <w:rPr>
                <w:rFonts w:cstheme="minorHAnsi"/>
                <w:sz w:val="18"/>
                <w:szCs w:val="18"/>
              </w:rPr>
            </w:pPr>
            <w:r w:rsidRPr="002347D6">
              <w:rPr>
                <w:rFonts w:cstheme="minorHAnsi"/>
                <w:sz w:val="18"/>
                <w:szCs w:val="18"/>
              </w:rPr>
              <w:t>(2.99)</w:t>
            </w:r>
          </w:p>
        </w:tc>
        <w:tc>
          <w:tcPr>
            <w:tcW w:w="368" w:type="pct"/>
            <w:vAlign w:val="center"/>
          </w:tcPr>
          <w:p w14:paraId="393FFB92" w14:textId="77777777" w:rsidR="00CC43D6" w:rsidRPr="002347D6" w:rsidRDefault="00CC43D6" w:rsidP="00790D32">
            <w:pPr>
              <w:jc w:val="center"/>
              <w:rPr>
                <w:rFonts w:cstheme="minorHAnsi"/>
                <w:sz w:val="18"/>
                <w:szCs w:val="18"/>
              </w:rPr>
            </w:pPr>
            <w:r w:rsidRPr="002347D6">
              <w:rPr>
                <w:rFonts w:cstheme="minorHAnsi"/>
                <w:sz w:val="18"/>
                <w:szCs w:val="18"/>
              </w:rPr>
              <w:t>(4.98)</w:t>
            </w:r>
          </w:p>
        </w:tc>
      </w:tr>
      <w:tr w:rsidR="00CC43D6" w:rsidRPr="002347D6" w14:paraId="12189E3D" w14:textId="77777777" w:rsidTr="00790D32">
        <w:trPr>
          <w:jc w:val="center"/>
        </w:trPr>
        <w:tc>
          <w:tcPr>
            <w:tcW w:w="832" w:type="pct"/>
            <w:vAlign w:val="center"/>
          </w:tcPr>
          <w:p w14:paraId="139FA6A7" w14:textId="77777777" w:rsidR="00CC43D6" w:rsidRPr="002347D6" w:rsidRDefault="00CC43D6" w:rsidP="00790D32">
            <w:pPr>
              <w:rPr>
                <w:rFonts w:cstheme="minorHAnsi"/>
                <w:sz w:val="18"/>
                <w:szCs w:val="18"/>
              </w:rPr>
            </w:pPr>
            <w:r w:rsidRPr="002347D6">
              <w:rPr>
                <w:rFonts w:cstheme="minorHAnsi"/>
                <w:sz w:val="18"/>
                <w:szCs w:val="18"/>
              </w:rPr>
              <w:t>N</w:t>
            </w:r>
          </w:p>
        </w:tc>
        <w:tc>
          <w:tcPr>
            <w:tcW w:w="410" w:type="pct"/>
            <w:vAlign w:val="center"/>
          </w:tcPr>
          <w:p w14:paraId="6EC91CF9" w14:textId="77777777" w:rsidR="00CC43D6" w:rsidRPr="002347D6" w:rsidRDefault="00CC43D6" w:rsidP="00790D32">
            <w:pPr>
              <w:jc w:val="center"/>
              <w:rPr>
                <w:rFonts w:cstheme="minorHAnsi"/>
                <w:sz w:val="18"/>
                <w:szCs w:val="18"/>
              </w:rPr>
            </w:pPr>
            <w:r w:rsidRPr="002347D6">
              <w:rPr>
                <w:rFonts w:cstheme="minorHAnsi"/>
                <w:sz w:val="18"/>
                <w:szCs w:val="18"/>
              </w:rPr>
              <w:t>277</w:t>
            </w:r>
          </w:p>
        </w:tc>
        <w:tc>
          <w:tcPr>
            <w:tcW w:w="373" w:type="pct"/>
            <w:vAlign w:val="center"/>
          </w:tcPr>
          <w:p w14:paraId="34696129" w14:textId="77777777" w:rsidR="00CC43D6" w:rsidRPr="002347D6" w:rsidRDefault="00CC43D6" w:rsidP="00790D32">
            <w:pPr>
              <w:jc w:val="center"/>
              <w:rPr>
                <w:rFonts w:cstheme="minorHAnsi"/>
                <w:sz w:val="18"/>
                <w:szCs w:val="18"/>
              </w:rPr>
            </w:pPr>
            <w:r w:rsidRPr="002347D6">
              <w:rPr>
                <w:rFonts w:cstheme="minorHAnsi"/>
                <w:sz w:val="18"/>
                <w:szCs w:val="18"/>
              </w:rPr>
              <w:t>67</w:t>
            </w:r>
          </w:p>
        </w:tc>
        <w:tc>
          <w:tcPr>
            <w:tcW w:w="90" w:type="pct"/>
            <w:vAlign w:val="center"/>
          </w:tcPr>
          <w:p w14:paraId="49C14087" w14:textId="77777777" w:rsidR="00CC43D6" w:rsidRPr="002347D6" w:rsidRDefault="00CC43D6" w:rsidP="00790D32">
            <w:pPr>
              <w:jc w:val="center"/>
              <w:rPr>
                <w:rFonts w:cstheme="minorHAnsi"/>
                <w:sz w:val="18"/>
                <w:szCs w:val="18"/>
              </w:rPr>
            </w:pPr>
          </w:p>
        </w:tc>
        <w:tc>
          <w:tcPr>
            <w:tcW w:w="385" w:type="pct"/>
            <w:vAlign w:val="center"/>
          </w:tcPr>
          <w:p w14:paraId="15D564B2" w14:textId="77777777" w:rsidR="00CC43D6" w:rsidRPr="002347D6" w:rsidRDefault="00CC43D6" w:rsidP="00790D32">
            <w:pPr>
              <w:jc w:val="center"/>
              <w:rPr>
                <w:rFonts w:cstheme="minorHAnsi"/>
                <w:sz w:val="18"/>
                <w:szCs w:val="18"/>
              </w:rPr>
            </w:pPr>
            <w:r w:rsidRPr="002347D6">
              <w:rPr>
                <w:rFonts w:cstheme="minorHAnsi"/>
                <w:sz w:val="18"/>
                <w:szCs w:val="18"/>
              </w:rPr>
              <w:t>254</w:t>
            </w:r>
          </w:p>
        </w:tc>
        <w:tc>
          <w:tcPr>
            <w:tcW w:w="390" w:type="pct"/>
            <w:vAlign w:val="center"/>
          </w:tcPr>
          <w:p w14:paraId="3684B87D" w14:textId="77777777" w:rsidR="00CC43D6" w:rsidRPr="002347D6" w:rsidRDefault="00CC43D6" w:rsidP="00790D32">
            <w:pPr>
              <w:jc w:val="center"/>
              <w:rPr>
                <w:rFonts w:cstheme="minorHAnsi"/>
                <w:sz w:val="18"/>
                <w:szCs w:val="18"/>
              </w:rPr>
            </w:pPr>
            <w:r w:rsidRPr="002347D6">
              <w:rPr>
                <w:rFonts w:cstheme="minorHAnsi"/>
                <w:sz w:val="18"/>
                <w:szCs w:val="18"/>
              </w:rPr>
              <w:t>60</w:t>
            </w:r>
          </w:p>
        </w:tc>
        <w:tc>
          <w:tcPr>
            <w:tcW w:w="90" w:type="pct"/>
            <w:vAlign w:val="center"/>
          </w:tcPr>
          <w:p w14:paraId="1CA65340" w14:textId="77777777" w:rsidR="00CC43D6" w:rsidRPr="002347D6" w:rsidRDefault="00CC43D6" w:rsidP="00790D32">
            <w:pPr>
              <w:jc w:val="center"/>
              <w:rPr>
                <w:rFonts w:cstheme="minorHAnsi"/>
                <w:sz w:val="18"/>
                <w:szCs w:val="18"/>
              </w:rPr>
            </w:pPr>
          </w:p>
        </w:tc>
        <w:tc>
          <w:tcPr>
            <w:tcW w:w="367" w:type="pct"/>
            <w:vAlign w:val="center"/>
          </w:tcPr>
          <w:p w14:paraId="33D48ECD" w14:textId="77777777" w:rsidR="00CC43D6" w:rsidRPr="002347D6" w:rsidRDefault="00CC43D6" w:rsidP="00790D32">
            <w:pPr>
              <w:jc w:val="center"/>
              <w:rPr>
                <w:rFonts w:cstheme="minorHAnsi"/>
                <w:sz w:val="18"/>
                <w:szCs w:val="18"/>
              </w:rPr>
            </w:pPr>
            <w:r w:rsidRPr="002347D6">
              <w:rPr>
                <w:rFonts w:cstheme="minorHAnsi"/>
                <w:sz w:val="18"/>
                <w:szCs w:val="18"/>
              </w:rPr>
              <w:t>324</w:t>
            </w:r>
          </w:p>
        </w:tc>
        <w:tc>
          <w:tcPr>
            <w:tcW w:w="398" w:type="pct"/>
            <w:vAlign w:val="center"/>
          </w:tcPr>
          <w:p w14:paraId="7C770C0F" w14:textId="77777777" w:rsidR="00CC43D6" w:rsidRPr="002347D6" w:rsidRDefault="00CC43D6" w:rsidP="00790D32">
            <w:pPr>
              <w:jc w:val="center"/>
              <w:rPr>
                <w:rFonts w:cstheme="minorHAnsi"/>
                <w:sz w:val="18"/>
                <w:szCs w:val="18"/>
              </w:rPr>
            </w:pPr>
            <w:r w:rsidRPr="002347D6">
              <w:rPr>
                <w:rFonts w:cstheme="minorHAnsi"/>
                <w:sz w:val="18"/>
                <w:szCs w:val="18"/>
              </w:rPr>
              <w:t>77</w:t>
            </w:r>
          </w:p>
        </w:tc>
        <w:tc>
          <w:tcPr>
            <w:tcW w:w="90" w:type="pct"/>
            <w:vAlign w:val="center"/>
          </w:tcPr>
          <w:p w14:paraId="7E16A77D" w14:textId="77777777" w:rsidR="00CC43D6" w:rsidRPr="002347D6" w:rsidRDefault="00CC43D6" w:rsidP="00790D32">
            <w:pPr>
              <w:jc w:val="center"/>
              <w:rPr>
                <w:rFonts w:cstheme="minorHAnsi"/>
                <w:sz w:val="18"/>
                <w:szCs w:val="18"/>
              </w:rPr>
            </w:pPr>
          </w:p>
        </w:tc>
        <w:tc>
          <w:tcPr>
            <w:tcW w:w="360" w:type="pct"/>
            <w:vAlign w:val="center"/>
          </w:tcPr>
          <w:p w14:paraId="462452FB" w14:textId="77777777" w:rsidR="00CC43D6" w:rsidRPr="002347D6" w:rsidRDefault="00CC43D6" w:rsidP="00790D32">
            <w:pPr>
              <w:jc w:val="center"/>
              <w:rPr>
                <w:rFonts w:cstheme="minorHAnsi"/>
                <w:sz w:val="18"/>
                <w:szCs w:val="18"/>
              </w:rPr>
            </w:pPr>
            <w:r w:rsidRPr="002347D6">
              <w:rPr>
                <w:rFonts w:cstheme="minorHAnsi"/>
                <w:sz w:val="18"/>
                <w:szCs w:val="18"/>
              </w:rPr>
              <w:t>329</w:t>
            </w:r>
          </w:p>
        </w:tc>
        <w:tc>
          <w:tcPr>
            <w:tcW w:w="358" w:type="pct"/>
            <w:vAlign w:val="center"/>
          </w:tcPr>
          <w:p w14:paraId="7A9048A9" w14:textId="77777777" w:rsidR="00CC43D6" w:rsidRPr="002347D6" w:rsidRDefault="00CC43D6" w:rsidP="00790D32">
            <w:pPr>
              <w:jc w:val="center"/>
              <w:rPr>
                <w:rFonts w:cstheme="minorHAnsi"/>
                <w:sz w:val="18"/>
                <w:szCs w:val="18"/>
              </w:rPr>
            </w:pPr>
            <w:r w:rsidRPr="002347D6">
              <w:rPr>
                <w:rFonts w:cstheme="minorHAnsi"/>
                <w:sz w:val="18"/>
                <w:szCs w:val="18"/>
              </w:rPr>
              <w:t>81</w:t>
            </w:r>
          </w:p>
        </w:tc>
        <w:tc>
          <w:tcPr>
            <w:tcW w:w="91" w:type="pct"/>
            <w:vAlign w:val="center"/>
          </w:tcPr>
          <w:p w14:paraId="0C4087AA" w14:textId="77777777" w:rsidR="00CC43D6" w:rsidRPr="002347D6" w:rsidRDefault="00CC43D6" w:rsidP="00790D32">
            <w:pPr>
              <w:jc w:val="center"/>
              <w:rPr>
                <w:rFonts w:cstheme="minorHAnsi"/>
                <w:sz w:val="18"/>
                <w:szCs w:val="18"/>
              </w:rPr>
            </w:pPr>
          </w:p>
        </w:tc>
        <w:tc>
          <w:tcPr>
            <w:tcW w:w="398" w:type="pct"/>
            <w:vAlign w:val="center"/>
          </w:tcPr>
          <w:p w14:paraId="22A1396F" w14:textId="77777777" w:rsidR="00CC43D6" w:rsidRPr="002347D6" w:rsidRDefault="00CC43D6" w:rsidP="00790D32">
            <w:pPr>
              <w:jc w:val="center"/>
              <w:rPr>
                <w:rFonts w:cstheme="minorHAnsi"/>
                <w:sz w:val="18"/>
                <w:szCs w:val="18"/>
              </w:rPr>
            </w:pPr>
            <w:r w:rsidRPr="002347D6">
              <w:rPr>
                <w:rFonts w:cstheme="minorHAnsi"/>
                <w:sz w:val="18"/>
                <w:szCs w:val="18"/>
              </w:rPr>
              <w:t>183</w:t>
            </w:r>
          </w:p>
        </w:tc>
        <w:tc>
          <w:tcPr>
            <w:tcW w:w="368" w:type="pct"/>
            <w:vAlign w:val="center"/>
          </w:tcPr>
          <w:p w14:paraId="1E252567" w14:textId="77777777" w:rsidR="00CC43D6" w:rsidRPr="002347D6" w:rsidRDefault="00CC43D6" w:rsidP="00790D32">
            <w:pPr>
              <w:jc w:val="center"/>
              <w:rPr>
                <w:rFonts w:cstheme="minorHAnsi"/>
                <w:sz w:val="18"/>
                <w:szCs w:val="18"/>
              </w:rPr>
            </w:pPr>
            <w:r w:rsidRPr="002347D6">
              <w:rPr>
                <w:rFonts w:cstheme="minorHAnsi"/>
                <w:sz w:val="18"/>
                <w:szCs w:val="18"/>
              </w:rPr>
              <w:t>56</w:t>
            </w:r>
          </w:p>
        </w:tc>
      </w:tr>
      <w:tr w:rsidR="00CC43D6" w:rsidRPr="002347D6" w14:paraId="1F8D9214" w14:textId="77777777" w:rsidTr="00790D32">
        <w:trPr>
          <w:jc w:val="center"/>
        </w:trPr>
        <w:tc>
          <w:tcPr>
            <w:tcW w:w="832" w:type="pct"/>
            <w:tcBorders>
              <w:bottom w:val="single" w:sz="8" w:space="0" w:color="000000" w:themeColor="text1"/>
            </w:tcBorders>
            <w:vAlign w:val="center"/>
          </w:tcPr>
          <w:p w14:paraId="557B3804" w14:textId="77777777" w:rsidR="00CC43D6" w:rsidRPr="002347D6" w:rsidRDefault="00CC43D6" w:rsidP="00790D32">
            <w:pPr>
              <w:rPr>
                <w:rFonts w:cstheme="minorHAnsi"/>
                <w:sz w:val="18"/>
                <w:szCs w:val="18"/>
              </w:rPr>
            </w:pPr>
            <w:r w:rsidRPr="002347D6">
              <w:rPr>
                <w:rFonts w:cstheme="minorHAnsi"/>
                <w:sz w:val="18"/>
                <w:szCs w:val="18"/>
              </w:rPr>
              <w:t>t-test (p</w:t>
            </w:r>
            <w:r>
              <w:rPr>
                <w:rFonts w:cstheme="minorHAnsi"/>
                <w:sz w:val="18"/>
                <w:szCs w:val="18"/>
              </w:rPr>
              <w:t>-</w:t>
            </w:r>
            <w:r w:rsidRPr="002347D6">
              <w:rPr>
                <w:rFonts w:cstheme="minorHAnsi"/>
                <w:sz w:val="18"/>
                <w:szCs w:val="18"/>
              </w:rPr>
              <w:t>val</w:t>
            </w:r>
            <w:r>
              <w:rPr>
                <w:rFonts w:cstheme="minorHAnsi"/>
                <w:sz w:val="18"/>
                <w:szCs w:val="18"/>
              </w:rPr>
              <w:t>ue</w:t>
            </w:r>
            <w:r w:rsidRPr="002347D6">
              <w:rPr>
                <w:rFonts w:cstheme="minorHAnsi"/>
                <w:sz w:val="18"/>
                <w:szCs w:val="18"/>
              </w:rPr>
              <w:t>)</w:t>
            </w:r>
          </w:p>
        </w:tc>
        <w:tc>
          <w:tcPr>
            <w:tcW w:w="783" w:type="pct"/>
            <w:gridSpan w:val="2"/>
            <w:tcBorders>
              <w:bottom w:val="single" w:sz="8" w:space="0" w:color="000000" w:themeColor="text1"/>
            </w:tcBorders>
            <w:vAlign w:val="center"/>
          </w:tcPr>
          <w:p w14:paraId="7320D195" w14:textId="77777777" w:rsidR="00CC43D6" w:rsidRPr="002347D6" w:rsidRDefault="00CC43D6" w:rsidP="00790D32">
            <w:pPr>
              <w:jc w:val="center"/>
              <w:rPr>
                <w:rFonts w:cstheme="minorHAnsi"/>
                <w:sz w:val="18"/>
                <w:szCs w:val="18"/>
              </w:rPr>
            </w:pPr>
            <w:r w:rsidRPr="002347D6">
              <w:rPr>
                <w:rFonts w:cstheme="minorHAnsi"/>
                <w:sz w:val="18"/>
                <w:szCs w:val="18"/>
              </w:rPr>
              <w:t>-0.90 (0.36)</w:t>
            </w:r>
          </w:p>
        </w:tc>
        <w:tc>
          <w:tcPr>
            <w:tcW w:w="90" w:type="pct"/>
            <w:tcBorders>
              <w:bottom w:val="single" w:sz="8" w:space="0" w:color="000000" w:themeColor="text1"/>
            </w:tcBorders>
            <w:vAlign w:val="center"/>
          </w:tcPr>
          <w:p w14:paraId="4D15430E" w14:textId="77777777" w:rsidR="00CC43D6" w:rsidRPr="002347D6" w:rsidRDefault="00CC43D6" w:rsidP="00790D32">
            <w:pPr>
              <w:jc w:val="center"/>
              <w:rPr>
                <w:rFonts w:cstheme="minorHAnsi"/>
                <w:sz w:val="18"/>
                <w:szCs w:val="18"/>
              </w:rPr>
            </w:pPr>
          </w:p>
        </w:tc>
        <w:tc>
          <w:tcPr>
            <w:tcW w:w="775" w:type="pct"/>
            <w:gridSpan w:val="2"/>
            <w:tcBorders>
              <w:bottom w:val="single" w:sz="8" w:space="0" w:color="000000" w:themeColor="text1"/>
            </w:tcBorders>
            <w:vAlign w:val="center"/>
          </w:tcPr>
          <w:p w14:paraId="43BA48BA" w14:textId="77777777" w:rsidR="00CC43D6" w:rsidRPr="002347D6" w:rsidRDefault="00CC43D6" w:rsidP="00790D32">
            <w:pPr>
              <w:jc w:val="center"/>
              <w:rPr>
                <w:rFonts w:cstheme="minorHAnsi"/>
                <w:sz w:val="18"/>
                <w:szCs w:val="18"/>
              </w:rPr>
            </w:pPr>
            <w:r w:rsidRPr="002347D6">
              <w:rPr>
                <w:rFonts w:cstheme="minorHAnsi"/>
                <w:sz w:val="18"/>
                <w:szCs w:val="18"/>
              </w:rPr>
              <w:t>-1.84 (</w:t>
            </w:r>
            <w:proofErr w:type="gramStart"/>
            <w:r w:rsidRPr="002347D6">
              <w:rPr>
                <w:rFonts w:cstheme="minorHAnsi"/>
                <w:sz w:val="18"/>
                <w:szCs w:val="18"/>
              </w:rPr>
              <w:t>0.067)*</w:t>
            </w:r>
            <w:proofErr w:type="gramEnd"/>
          </w:p>
        </w:tc>
        <w:tc>
          <w:tcPr>
            <w:tcW w:w="90" w:type="pct"/>
            <w:tcBorders>
              <w:bottom w:val="single" w:sz="8" w:space="0" w:color="000000" w:themeColor="text1"/>
            </w:tcBorders>
            <w:vAlign w:val="center"/>
          </w:tcPr>
          <w:p w14:paraId="5C84DCD6" w14:textId="77777777" w:rsidR="00CC43D6" w:rsidRPr="002347D6" w:rsidRDefault="00CC43D6" w:rsidP="00790D32">
            <w:pPr>
              <w:jc w:val="center"/>
              <w:rPr>
                <w:rFonts w:cstheme="minorHAnsi"/>
                <w:sz w:val="18"/>
                <w:szCs w:val="18"/>
              </w:rPr>
            </w:pPr>
          </w:p>
        </w:tc>
        <w:tc>
          <w:tcPr>
            <w:tcW w:w="765" w:type="pct"/>
            <w:gridSpan w:val="2"/>
            <w:tcBorders>
              <w:bottom w:val="single" w:sz="8" w:space="0" w:color="000000" w:themeColor="text1"/>
            </w:tcBorders>
            <w:vAlign w:val="center"/>
          </w:tcPr>
          <w:p w14:paraId="7018F2B4" w14:textId="77777777" w:rsidR="00CC43D6" w:rsidRPr="002347D6" w:rsidRDefault="00CC43D6" w:rsidP="00790D32">
            <w:pPr>
              <w:jc w:val="center"/>
              <w:rPr>
                <w:rFonts w:cstheme="minorHAnsi"/>
                <w:sz w:val="18"/>
                <w:szCs w:val="18"/>
              </w:rPr>
            </w:pPr>
            <w:r w:rsidRPr="002347D6">
              <w:rPr>
                <w:rFonts w:cstheme="minorHAnsi"/>
                <w:sz w:val="18"/>
                <w:szCs w:val="18"/>
              </w:rPr>
              <w:t>1.79 (</w:t>
            </w:r>
            <w:proofErr w:type="gramStart"/>
            <w:r w:rsidRPr="002347D6">
              <w:rPr>
                <w:rFonts w:cstheme="minorHAnsi"/>
                <w:sz w:val="18"/>
                <w:szCs w:val="18"/>
              </w:rPr>
              <w:t>0.074)*</w:t>
            </w:r>
            <w:proofErr w:type="gramEnd"/>
          </w:p>
        </w:tc>
        <w:tc>
          <w:tcPr>
            <w:tcW w:w="90" w:type="pct"/>
            <w:tcBorders>
              <w:bottom w:val="single" w:sz="8" w:space="0" w:color="000000" w:themeColor="text1"/>
            </w:tcBorders>
            <w:vAlign w:val="center"/>
          </w:tcPr>
          <w:p w14:paraId="0823D1FD" w14:textId="77777777" w:rsidR="00CC43D6" w:rsidRPr="002347D6" w:rsidRDefault="00CC43D6" w:rsidP="00790D32">
            <w:pPr>
              <w:jc w:val="center"/>
              <w:rPr>
                <w:rFonts w:cstheme="minorHAnsi"/>
                <w:sz w:val="18"/>
                <w:szCs w:val="18"/>
              </w:rPr>
            </w:pPr>
          </w:p>
        </w:tc>
        <w:tc>
          <w:tcPr>
            <w:tcW w:w="718" w:type="pct"/>
            <w:gridSpan w:val="2"/>
            <w:tcBorders>
              <w:bottom w:val="single" w:sz="8" w:space="0" w:color="000000" w:themeColor="text1"/>
            </w:tcBorders>
            <w:vAlign w:val="center"/>
          </w:tcPr>
          <w:p w14:paraId="613B8E48" w14:textId="77777777" w:rsidR="00CC43D6" w:rsidRPr="002347D6" w:rsidRDefault="00CC43D6" w:rsidP="00790D32">
            <w:pPr>
              <w:jc w:val="center"/>
              <w:rPr>
                <w:rFonts w:cstheme="minorHAnsi"/>
                <w:sz w:val="18"/>
                <w:szCs w:val="18"/>
              </w:rPr>
            </w:pPr>
            <w:r w:rsidRPr="002347D6">
              <w:rPr>
                <w:rFonts w:cstheme="minorHAnsi"/>
                <w:sz w:val="18"/>
                <w:szCs w:val="18"/>
              </w:rPr>
              <w:t>3.28 (</w:t>
            </w:r>
            <w:proofErr w:type="gramStart"/>
            <w:r w:rsidRPr="002347D6">
              <w:rPr>
                <w:rFonts w:cstheme="minorHAnsi"/>
                <w:sz w:val="18"/>
                <w:szCs w:val="18"/>
              </w:rPr>
              <w:t>0.001)*</w:t>
            </w:r>
            <w:proofErr w:type="gramEnd"/>
            <w:r w:rsidRPr="002347D6">
              <w:rPr>
                <w:rFonts w:cstheme="minorHAnsi"/>
                <w:sz w:val="18"/>
                <w:szCs w:val="18"/>
              </w:rPr>
              <w:t>**</w:t>
            </w:r>
          </w:p>
        </w:tc>
        <w:tc>
          <w:tcPr>
            <w:tcW w:w="91" w:type="pct"/>
            <w:tcBorders>
              <w:bottom w:val="single" w:sz="8" w:space="0" w:color="000000" w:themeColor="text1"/>
            </w:tcBorders>
            <w:vAlign w:val="center"/>
          </w:tcPr>
          <w:p w14:paraId="44CE42E9" w14:textId="77777777" w:rsidR="00CC43D6" w:rsidRPr="002347D6" w:rsidRDefault="00CC43D6" w:rsidP="00790D32">
            <w:pPr>
              <w:jc w:val="center"/>
              <w:rPr>
                <w:rFonts w:cstheme="minorHAnsi"/>
                <w:sz w:val="18"/>
                <w:szCs w:val="18"/>
              </w:rPr>
            </w:pPr>
          </w:p>
        </w:tc>
        <w:tc>
          <w:tcPr>
            <w:tcW w:w="766" w:type="pct"/>
            <w:gridSpan w:val="2"/>
            <w:tcBorders>
              <w:bottom w:val="single" w:sz="8" w:space="0" w:color="000000" w:themeColor="text1"/>
            </w:tcBorders>
            <w:vAlign w:val="center"/>
          </w:tcPr>
          <w:p w14:paraId="37E9CDEB" w14:textId="77777777" w:rsidR="00CC43D6" w:rsidRPr="002347D6" w:rsidRDefault="00CC43D6" w:rsidP="00790D32">
            <w:pPr>
              <w:jc w:val="center"/>
              <w:rPr>
                <w:rFonts w:cstheme="minorHAnsi"/>
                <w:sz w:val="18"/>
                <w:szCs w:val="18"/>
              </w:rPr>
            </w:pPr>
            <w:r w:rsidRPr="002347D6">
              <w:rPr>
                <w:rFonts w:cstheme="minorHAnsi"/>
                <w:sz w:val="18"/>
                <w:szCs w:val="18"/>
              </w:rPr>
              <w:t>1.198 (0.232)</w:t>
            </w:r>
          </w:p>
        </w:tc>
      </w:tr>
    </w:tbl>
    <w:p w14:paraId="1529DDB6" w14:textId="77777777" w:rsidR="00CC43D6" w:rsidRPr="00087B3A" w:rsidRDefault="00CC43D6" w:rsidP="00CC43D6">
      <w:pPr>
        <w:spacing w:after="0" w:line="240" w:lineRule="auto"/>
        <w:rPr>
          <w:rFonts w:eastAsiaTheme="minorEastAsia" w:cstheme="minorHAnsi"/>
          <w:sz w:val="16"/>
          <w:szCs w:val="16"/>
        </w:rPr>
        <w:sectPr w:rsidR="00CC43D6" w:rsidRPr="00087B3A" w:rsidSect="00C470C3">
          <w:pgSz w:w="16839" w:h="11907" w:orient="landscape" w:code="9"/>
          <w:pgMar w:top="1440" w:right="1440" w:bottom="1440" w:left="1440" w:header="680" w:footer="709" w:gutter="0"/>
          <w:cols w:space="57"/>
          <w:docGrid w:linePitch="360"/>
        </w:sectPr>
      </w:pPr>
      <w:r w:rsidRPr="00087B3A">
        <w:rPr>
          <w:rFonts w:eastAsiaTheme="minorEastAsia" w:cstheme="minorHAnsi"/>
          <w:sz w:val="16"/>
          <w:szCs w:val="16"/>
        </w:rPr>
        <w:t xml:space="preserve">Notes: </w:t>
      </w:r>
      <w:r w:rsidRPr="00087B3A">
        <w:rPr>
          <w:rFonts w:cstheme="minorHAnsi"/>
          <w:sz w:val="16"/>
          <w:szCs w:val="16"/>
        </w:rPr>
        <w:t>*** p&lt;0.01, ** p&lt;0.05, * p&lt;0.1</w:t>
      </w:r>
    </w:p>
    <w:tbl>
      <w:tblPr>
        <w:tblW w:w="5000" w:type="pct"/>
        <w:jc w:val="center"/>
        <w:tblCellMar>
          <w:left w:w="75" w:type="dxa"/>
          <w:right w:w="75" w:type="dxa"/>
        </w:tblCellMar>
        <w:tblLook w:val="0000" w:firstRow="0" w:lastRow="0" w:firstColumn="0" w:lastColumn="0" w:noHBand="0" w:noVBand="0"/>
      </w:tblPr>
      <w:tblGrid>
        <w:gridCol w:w="2965"/>
        <w:gridCol w:w="980"/>
        <w:gridCol w:w="1551"/>
        <w:gridCol w:w="1159"/>
        <w:gridCol w:w="1159"/>
        <w:gridCol w:w="1213"/>
      </w:tblGrid>
      <w:tr w:rsidR="00117899" w:rsidRPr="00542F94" w14:paraId="6EA3D082" w14:textId="77777777" w:rsidTr="003F2257">
        <w:trPr>
          <w:jc w:val="center"/>
        </w:trPr>
        <w:tc>
          <w:tcPr>
            <w:tcW w:w="5000" w:type="pct"/>
            <w:gridSpan w:val="6"/>
            <w:tcBorders>
              <w:top w:val="nil"/>
              <w:left w:val="nil"/>
              <w:bottom w:val="single" w:sz="8" w:space="0" w:color="auto"/>
              <w:right w:val="nil"/>
            </w:tcBorders>
          </w:tcPr>
          <w:p w14:paraId="1D44ACBF" w14:textId="1289ABCC" w:rsidR="00117899" w:rsidRPr="00542F94" w:rsidRDefault="00117899" w:rsidP="003F2257">
            <w:pPr>
              <w:widowControl w:val="0"/>
              <w:autoSpaceDE w:val="0"/>
              <w:autoSpaceDN w:val="0"/>
              <w:adjustRightInd w:val="0"/>
              <w:spacing w:after="0" w:line="240" w:lineRule="auto"/>
              <w:rPr>
                <w:rFonts w:cstheme="minorHAnsi"/>
                <w:sz w:val="20"/>
                <w:szCs w:val="20"/>
              </w:rPr>
            </w:pPr>
            <w:r w:rsidRPr="00542F94">
              <w:rPr>
                <w:rFonts w:eastAsiaTheme="minorEastAsia" w:cstheme="minorHAnsi"/>
                <w:sz w:val="20"/>
                <w:szCs w:val="20"/>
              </w:rPr>
              <w:lastRenderedPageBreak/>
              <w:br w:type="page"/>
            </w:r>
            <w:r w:rsidRPr="00542F94">
              <w:rPr>
                <w:rFonts w:cstheme="minorHAnsi"/>
                <w:sz w:val="20"/>
                <w:szCs w:val="20"/>
              </w:rPr>
              <w:t xml:space="preserve">Table </w:t>
            </w:r>
            <w:r>
              <w:rPr>
                <w:rFonts w:cstheme="minorHAnsi"/>
                <w:sz w:val="20"/>
                <w:szCs w:val="20"/>
              </w:rPr>
              <w:t>5</w:t>
            </w:r>
            <w:r w:rsidRPr="00542F94">
              <w:rPr>
                <w:rFonts w:cstheme="minorHAnsi"/>
                <w:sz w:val="20"/>
                <w:szCs w:val="20"/>
              </w:rPr>
              <w:t xml:space="preserve">: Marginal effects of mode on the three parts of the estimation model </w:t>
            </w:r>
            <w:r>
              <w:rPr>
                <w:rFonts w:cstheme="minorHAnsi"/>
                <w:sz w:val="20"/>
                <w:szCs w:val="20"/>
              </w:rPr>
              <w:t xml:space="preserve">and predicted mean WTP by mode for the five evaluated treatment programs </w:t>
            </w:r>
          </w:p>
        </w:tc>
      </w:tr>
      <w:tr w:rsidR="00117899" w:rsidRPr="00542F94" w14:paraId="461B3AFD" w14:textId="77777777" w:rsidTr="003F2257">
        <w:trPr>
          <w:jc w:val="center"/>
        </w:trPr>
        <w:tc>
          <w:tcPr>
            <w:tcW w:w="5000" w:type="pct"/>
            <w:gridSpan w:val="6"/>
            <w:tcBorders>
              <w:top w:val="single" w:sz="8" w:space="0" w:color="auto"/>
              <w:left w:val="nil"/>
              <w:right w:val="nil"/>
            </w:tcBorders>
          </w:tcPr>
          <w:p w14:paraId="1D83031D" w14:textId="77777777" w:rsidR="00117899" w:rsidRPr="00542F94" w:rsidRDefault="00117899" w:rsidP="003F2257">
            <w:pPr>
              <w:widowControl w:val="0"/>
              <w:autoSpaceDE w:val="0"/>
              <w:autoSpaceDN w:val="0"/>
              <w:adjustRightInd w:val="0"/>
              <w:spacing w:after="0" w:line="240" w:lineRule="auto"/>
              <w:rPr>
                <w:rFonts w:eastAsiaTheme="minorEastAsia" w:cstheme="minorHAnsi"/>
                <w:sz w:val="18"/>
                <w:szCs w:val="18"/>
                <w:u w:val="single"/>
              </w:rPr>
            </w:pPr>
            <w:r w:rsidRPr="00542F94">
              <w:rPr>
                <w:rFonts w:eastAsiaTheme="minorEastAsia" w:cstheme="minorHAnsi"/>
                <w:sz w:val="18"/>
                <w:szCs w:val="18"/>
                <w:u w:val="single"/>
              </w:rPr>
              <w:t>Panel A</w:t>
            </w:r>
          </w:p>
        </w:tc>
      </w:tr>
      <w:tr w:rsidR="00BE4A6F" w:rsidRPr="004B10D6" w14:paraId="410F34D8" w14:textId="77777777" w:rsidTr="003F2257">
        <w:trPr>
          <w:jc w:val="center"/>
        </w:trPr>
        <w:tc>
          <w:tcPr>
            <w:tcW w:w="3044" w:type="pct"/>
            <w:gridSpan w:val="3"/>
            <w:tcBorders>
              <w:left w:val="nil"/>
              <w:right w:val="nil"/>
            </w:tcBorders>
            <w:shd w:val="clear" w:color="auto" w:fill="D9D9D9" w:themeFill="background1" w:themeFillShade="D9"/>
          </w:tcPr>
          <w:p w14:paraId="1DB2D261" w14:textId="1360F8E1" w:rsidR="00BE4A6F" w:rsidRPr="004B10D6" w:rsidRDefault="00BE4A6F" w:rsidP="00BE4A6F">
            <w:pPr>
              <w:widowControl w:val="0"/>
              <w:autoSpaceDE w:val="0"/>
              <w:autoSpaceDN w:val="0"/>
              <w:adjustRightInd w:val="0"/>
              <w:spacing w:after="0" w:line="240" w:lineRule="auto"/>
              <w:rPr>
                <w:rFonts w:cstheme="minorHAnsi"/>
                <w:sz w:val="18"/>
                <w:szCs w:val="18"/>
              </w:rPr>
            </w:pPr>
            <w:r w:rsidRPr="004B10D6">
              <w:rPr>
                <w:rFonts w:cstheme="minorHAnsi"/>
                <w:sz w:val="18"/>
                <w:szCs w:val="18"/>
              </w:rPr>
              <w:t>Part 1</w:t>
            </w:r>
            <w:r>
              <w:rPr>
                <w:rFonts w:cstheme="minorHAnsi"/>
                <w:sz w:val="18"/>
                <w:szCs w:val="18"/>
              </w:rPr>
              <w:t xml:space="preserve">: </w:t>
            </w:r>
            <w:proofErr w:type="gramStart"/>
            <w:r>
              <w:rPr>
                <w:rFonts w:cstheme="minorHAnsi"/>
                <w:sz w:val="18"/>
                <w:szCs w:val="18"/>
              </w:rPr>
              <w:t>P(</w:t>
            </w:r>
            <w:proofErr w:type="gramEnd"/>
            <w:r>
              <w:rPr>
                <w:rFonts w:cstheme="minorHAnsi"/>
                <w:sz w:val="18"/>
                <w:szCs w:val="18"/>
              </w:rPr>
              <w:t>WTP=Valid vs Protest vs Cost-based vs Missing)</w:t>
            </w:r>
          </w:p>
        </w:tc>
        <w:tc>
          <w:tcPr>
            <w:tcW w:w="642" w:type="pct"/>
            <w:tcBorders>
              <w:left w:val="nil"/>
              <w:right w:val="nil"/>
            </w:tcBorders>
            <w:shd w:val="clear" w:color="auto" w:fill="D9D9D9" w:themeFill="background1" w:themeFillShade="D9"/>
          </w:tcPr>
          <w:p w14:paraId="703D9E3D" w14:textId="77777777" w:rsidR="00BE4A6F" w:rsidRPr="004B10D6" w:rsidRDefault="00BE4A6F" w:rsidP="00BE4A6F">
            <w:pPr>
              <w:widowControl w:val="0"/>
              <w:autoSpaceDE w:val="0"/>
              <w:autoSpaceDN w:val="0"/>
              <w:adjustRightInd w:val="0"/>
              <w:spacing w:after="0" w:line="240" w:lineRule="auto"/>
              <w:jc w:val="center"/>
              <w:rPr>
                <w:rFonts w:cstheme="minorHAnsi"/>
                <w:sz w:val="18"/>
                <w:szCs w:val="18"/>
              </w:rPr>
            </w:pPr>
          </w:p>
        </w:tc>
        <w:tc>
          <w:tcPr>
            <w:tcW w:w="642" w:type="pct"/>
            <w:tcBorders>
              <w:left w:val="nil"/>
              <w:right w:val="nil"/>
            </w:tcBorders>
            <w:shd w:val="clear" w:color="auto" w:fill="D9D9D9" w:themeFill="background1" w:themeFillShade="D9"/>
          </w:tcPr>
          <w:p w14:paraId="06EC838C" w14:textId="77777777" w:rsidR="00BE4A6F" w:rsidRPr="004B10D6" w:rsidRDefault="00BE4A6F" w:rsidP="00BE4A6F">
            <w:pPr>
              <w:widowControl w:val="0"/>
              <w:autoSpaceDE w:val="0"/>
              <w:autoSpaceDN w:val="0"/>
              <w:adjustRightInd w:val="0"/>
              <w:spacing w:after="0" w:line="240" w:lineRule="auto"/>
              <w:jc w:val="center"/>
              <w:rPr>
                <w:rFonts w:cstheme="minorHAnsi"/>
                <w:sz w:val="18"/>
                <w:szCs w:val="18"/>
              </w:rPr>
            </w:pPr>
          </w:p>
        </w:tc>
        <w:tc>
          <w:tcPr>
            <w:tcW w:w="672" w:type="pct"/>
            <w:tcBorders>
              <w:left w:val="nil"/>
              <w:right w:val="nil"/>
            </w:tcBorders>
            <w:shd w:val="clear" w:color="auto" w:fill="D9D9D9" w:themeFill="background1" w:themeFillShade="D9"/>
          </w:tcPr>
          <w:p w14:paraId="3A7F4F3A" w14:textId="77777777" w:rsidR="00BE4A6F" w:rsidRPr="004B10D6" w:rsidRDefault="00BE4A6F" w:rsidP="00BE4A6F">
            <w:pPr>
              <w:widowControl w:val="0"/>
              <w:autoSpaceDE w:val="0"/>
              <w:autoSpaceDN w:val="0"/>
              <w:adjustRightInd w:val="0"/>
              <w:spacing w:after="0" w:line="240" w:lineRule="auto"/>
              <w:jc w:val="center"/>
              <w:rPr>
                <w:rFonts w:cstheme="minorHAnsi"/>
                <w:sz w:val="18"/>
                <w:szCs w:val="18"/>
              </w:rPr>
            </w:pPr>
          </w:p>
        </w:tc>
      </w:tr>
      <w:tr w:rsidR="00117899" w:rsidRPr="004B10D6" w14:paraId="2F626CD3" w14:textId="77777777" w:rsidTr="003F2257">
        <w:trPr>
          <w:jc w:val="center"/>
        </w:trPr>
        <w:tc>
          <w:tcPr>
            <w:tcW w:w="1642" w:type="pct"/>
            <w:tcBorders>
              <w:top w:val="nil"/>
              <w:left w:val="nil"/>
              <w:bottom w:val="nil"/>
              <w:right w:val="nil"/>
            </w:tcBorders>
          </w:tcPr>
          <w:p w14:paraId="7F6B14F6" w14:textId="77777777" w:rsidR="00117899" w:rsidRPr="004B10D6" w:rsidRDefault="00117899" w:rsidP="003F2257">
            <w:pPr>
              <w:widowControl w:val="0"/>
              <w:autoSpaceDE w:val="0"/>
              <w:autoSpaceDN w:val="0"/>
              <w:adjustRightInd w:val="0"/>
              <w:spacing w:after="0" w:line="240" w:lineRule="auto"/>
              <w:rPr>
                <w:rFonts w:cstheme="minorHAnsi"/>
                <w:sz w:val="18"/>
                <w:szCs w:val="18"/>
              </w:rPr>
            </w:pPr>
          </w:p>
        </w:tc>
        <w:tc>
          <w:tcPr>
            <w:tcW w:w="543" w:type="pct"/>
            <w:tcBorders>
              <w:top w:val="nil"/>
              <w:left w:val="nil"/>
              <w:bottom w:val="nil"/>
              <w:right w:val="nil"/>
            </w:tcBorders>
            <w:shd w:val="clear" w:color="auto" w:fill="C6D9F1" w:themeFill="text2" w:themeFillTint="33"/>
          </w:tcPr>
          <w:p w14:paraId="4A10210B"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Valid</w:t>
            </w:r>
          </w:p>
        </w:tc>
        <w:tc>
          <w:tcPr>
            <w:tcW w:w="859" w:type="pct"/>
            <w:tcBorders>
              <w:top w:val="nil"/>
              <w:left w:val="nil"/>
              <w:bottom w:val="nil"/>
              <w:right w:val="nil"/>
            </w:tcBorders>
            <w:shd w:val="clear" w:color="auto" w:fill="C6D9F1" w:themeFill="text2" w:themeFillTint="33"/>
          </w:tcPr>
          <w:p w14:paraId="67D0909D"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Pr>
                <w:rFonts w:cstheme="minorHAnsi"/>
                <w:sz w:val="18"/>
                <w:szCs w:val="18"/>
              </w:rPr>
              <w:t>Protest</w:t>
            </w:r>
          </w:p>
        </w:tc>
        <w:tc>
          <w:tcPr>
            <w:tcW w:w="642" w:type="pct"/>
            <w:tcBorders>
              <w:top w:val="nil"/>
              <w:left w:val="nil"/>
              <w:bottom w:val="nil"/>
              <w:right w:val="nil"/>
            </w:tcBorders>
            <w:shd w:val="clear" w:color="auto" w:fill="C6D9F1" w:themeFill="text2" w:themeFillTint="33"/>
          </w:tcPr>
          <w:p w14:paraId="4748CD46"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Cost</w:t>
            </w:r>
            <w:r>
              <w:rPr>
                <w:rFonts w:cstheme="minorHAnsi"/>
                <w:sz w:val="18"/>
                <w:szCs w:val="18"/>
              </w:rPr>
              <w:t xml:space="preserve"> based</w:t>
            </w:r>
          </w:p>
        </w:tc>
        <w:tc>
          <w:tcPr>
            <w:tcW w:w="642" w:type="pct"/>
            <w:tcBorders>
              <w:top w:val="nil"/>
              <w:left w:val="nil"/>
              <w:bottom w:val="nil"/>
              <w:right w:val="nil"/>
            </w:tcBorders>
            <w:shd w:val="clear" w:color="auto" w:fill="C6D9F1" w:themeFill="text2" w:themeFillTint="33"/>
          </w:tcPr>
          <w:p w14:paraId="4EF7C208"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Missing</w:t>
            </w:r>
          </w:p>
        </w:tc>
        <w:tc>
          <w:tcPr>
            <w:tcW w:w="672" w:type="pct"/>
            <w:tcBorders>
              <w:top w:val="nil"/>
              <w:left w:val="nil"/>
              <w:bottom w:val="nil"/>
              <w:right w:val="nil"/>
            </w:tcBorders>
          </w:tcPr>
          <w:p w14:paraId="11DB9150"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r>
      <w:tr w:rsidR="00117899" w:rsidRPr="004B10D6" w14:paraId="4DFE1368" w14:textId="77777777" w:rsidTr="003F2257">
        <w:trPr>
          <w:jc w:val="center"/>
        </w:trPr>
        <w:tc>
          <w:tcPr>
            <w:tcW w:w="1642" w:type="pct"/>
            <w:tcBorders>
              <w:top w:val="nil"/>
              <w:left w:val="nil"/>
              <w:bottom w:val="nil"/>
              <w:right w:val="nil"/>
            </w:tcBorders>
          </w:tcPr>
          <w:p w14:paraId="6DF5AE6B" w14:textId="77777777" w:rsidR="00117899" w:rsidRPr="004B10D6" w:rsidRDefault="00117899" w:rsidP="003F2257">
            <w:pPr>
              <w:widowControl w:val="0"/>
              <w:autoSpaceDE w:val="0"/>
              <w:autoSpaceDN w:val="0"/>
              <w:adjustRightInd w:val="0"/>
              <w:spacing w:after="0" w:line="240" w:lineRule="auto"/>
              <w:rPr>
                <w:rFonts w:cstheme="minorHAnsi"/>
                <w:sz w:val="18"/>
                <w:szCs w:val="18"/>
              </w:rPr>
            </w:pPr>
            <w:r>
              <w:rPr>
                <w:rFonts w:cstheme="minorHAnsi"/>
                <w:sz w:val="18"/>
                <w:szCs w:val="18"/>
              </w:rPr>
              <w:t xml:space="preserve">Internet </w:t>
            </w:r>
            <w:proofErr w:type="gramStart"/>
            <w:r>
              <w:rPr>
                <w:rFonts w:cstheme="minorHAnsi"/>
                <w:sz w:val="18"/>
                <w:szCs w:val="18"/>
              </w:rPr>
              <w:t>Panel  (</w:t>
            </w:r>
            <w:proofErr w:type="gramEnd"/>
            <w:r w:rsidRPr="00CC3BB2">
              <w:rPr>
                <w:rFonts w:cstheme="minorHAnsi"/>
                <w:sz w:val="18"/>
                <w:szCs w:val="18"/>
              </w:rPr>
              <w:t xml:space="preserve">=1 if </w:t>
            </w:r>
            <w:r>
              <w:rPr>
                <w:rFonts w:cstheme="minorHAnsi"/>
                <w:sz w:val="18"/>
                <w:szCs w:val="18"/>
              </w:rPr>
              <w:t>from IP-RN sample)</w:t>
            </w:r>
          </w:p>
        </w:tc>
        <w:tc>
          <w:tcPr>
            <w:tcW w:w="543" w:type="pct"/>
            <w:tcBorders>
              <w:top w:val="nil"/>
              <w:left w:val="nil"/>
              <w:bottom w:val="nil"/>
              <w:right w:val="nil"/>
            </w:tcBorders>
          </w:tcPr>
          <w:p w14:paraId="053141ED"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0.106***</w:t>
            </w:r>
          </w:p>
        </w:tc>
        <w:tc>
          <w:tcPr>
            <w:tcW w:w="859" w:type="pct"/>
            <w:tcBorders>
              <w:top w:val="nil"/>
              <w:left w:val="nil"/>
              <w:bottom w:val="nil"/>
              <w:right w:val="nil"/>
            </w:tcBorders>
          </w:tcPr>
          <w:p w14:paraId="4DBAC8BC"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0.0315</w:t>
            </w:r>
          </w:p>
        </w:tc>
        <w:tc>
          <w:tcPr>
            <w:tcW w:w="642" w:type="pct"/>
            <w:tcBorders>
              <w:top w:val="nil"/>
              <w:left w:val="nil"/>
              <w:bottom w:val="nil"/>
              <w:right w:val="nil"/>
            </w:tcBorders>
          </w:tcPr>
          <w:p w14:paraId="11B3B183"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0.0122</w:t>
            </w:r>
          </w:p>
        </w:tc>
        <w:tc>
          <w:tcPr>
            <w:tcW w:w="642" w:type="pct"/>
            <w:tcBorders>
              <w:top w:val="nil"/>
              <w:left w:val="nil"/>
              <w:bottom w:val="nil"/>
              <w:right w:val="nil"/>
            </w:tcBorders>
          </w:tcPr>
          <w:p w14:paraId="35ADA091"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-0.150***</w:t>
            </w:r>
          </w:p>
        </w:tc>
        <w:tc>
          <w:tcPr>
            <w:tcW w:w="672" w:type="pct"/>
            <w:tcBorders>
              <w:top w:val="nil"/>
              <w:left w:val="nil"/>
              <w:bottom w:val="nil"/>
              <w:right w:val="nil"/>
            </w:tcBorders>
          </w:tcPr>
          <w:p w14:paraId="60F5BA6F"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r>
      <w:tr w:rsidR="00117899" w:rsidRPr="004B10D6" w14:paraId="7B6F9577" w14:textId="77777777" w:rsidTr="003F2257">
        <w:trPr>
          <w:jc w:val="center"/>
        </w:trPr>
        <w:tc>
          <w:tcPr>
            <w:tcW w:w="1642" w:type="pct"/>
            <w:tcBorders>
              <w:top w:val="nil"/>
              <w:left w:val="nil"/>
              <w:right w:val="nil"/>
            </w:tcBorders>
          </w:tcPr>
          <w:p w14:paraId="273B69E1" w14:textId="77777777" w:rsidR="00117899" w:rsidRPr="004B10D6" w:rsidRDefault="00117899" w:rsidP="003F2257">
            <w:pPr>
              <w:widowControl w:val="0"/>
              <w:autoSpaceDE w:val="0"/>
              <w:autoSpaceDN w:val="0"/>
              <w:adjustRightInd w:val="0"/>
              <w:spacing w:after="0" w:line="240" w:lineRule="auto"/>
              <w:rPr>
                <w:rFonts w:cstheme="minorHAnsi"/>
                <w:sz w:val="18"/>
                <w:szCs w:val="18"/>
              </w:rPr>
            </w:pPr>
          </w:p>
        </w:tc>
        <w:tc>
          <w:tcPr>
            <w:tcW w:w="543" w:type="pct"/>
            <w:tcBorders>
              <w:top w:val="nil"/>
              <w:left w:val="nil"/>
              <w:right w:val="nil"/>
            </w:tcBorders>
          </w:tcPr>
          <w:p w14:paraId="2D59A233"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(0.0312)</w:t>
            </w:r>
          </w:p>
        </w:tc>
        <w:tc>
          <w:tcPr>
            <w:tcW w:w="859" w:type="pct"/>
            <w:tcBorders>
              <w:top w:val="nil"/>
              <w:left w:val="nil"/>
              <w:right w:val="nil"/>
            </w:tcBorders>
          </w:tcPr>
          <w:p w14:paraId="62B0409D"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(0.0218)</w:t>
            </w:r>
          </w:p>
        </w:tc>
        <w:tc>
          <w:tcPr>
            <w:tcW w:w="642" w:type="pct"/>
            <w:tcBorders>
              <w:top w:val="nil"/>
              <w:left w:val="nil"/>
              <w:right w:val="nil"/>
            </w:tcBorders>
          </w:tcPr>
          <w:p w14:paraId="1EABA8D2"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(0.0102)</w:t>
            </w:r>
          </w:p>
        </w:tc>
        <w:tc>
          <w:tcPr>
            <w:tcW w:w="642" w:type="pct"/>
            <w:tcBorders>
              <w:top w:val="nil"/>
              <w:left w:val="nil"/>
              <w:right w:val="nil"/>
            </w:tcBorders>
          </w:tcPr>
          <w:p w14:paraId="3A783557"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(0.0236)</w:t>
            </w:r>
          </w:p>
        </w:tc>
        <w:tc>
          <w:tcPr>
            <w:tcW w:w="672" w:type="pct"/>
            <w:tcBorders>
              <w:top w:val="nil"/>
              <w:left w:val="nil"/>
              <w:right w:val="nil"/>
            </w:tcBorders>
          </w:tcPr>
          <w:p w14:paraId="30A31529"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r>
      <w:tr w:rsidR="00117899" w:rsidRPr="004B10D6" w14:paraId="7B3682B8" w14:textId="77777777" w:rsidTr="003F2257">
        <w:trPr>
          <w:jc w:val="center"/>
        </w:trPr>
        <w:tc>
          <w:tcPr>
            <w:tcW w:w="1642" w:type="pct"/>
            <w:tcBorders>
              <w:top w:val="nil"/>
              <w:left w:val="nil"/>
              <w:right w:val="nil"/>
            </w:tcBorders>
          </w:tcPr>
          <w:p w14:paraId="02C5F2B1" w14:textId="77777777" w:rsidR="00117899" w:rsidRPr="004B10D6" w:rsidRDefault="00117899" w:rsidP="003F2257">
            <w:pPr>
              <w:widowControl w:val="0"/>
              <w:autoSpaceDE w:val="0"/>
              <w:autoSpaceDN w:val="0"/>
              <w:adjustRightInd w:val="0"/>
              <w:spacing w:after="0" w:line="240" w:lineRule="auto"/>
              <w:rPr>
                <w:rFonts w:cstheme="minorHAnsi"/>
                <w:sz w:val="18"/>
                <w:szCs w:val="18"/>
              </w:rPr>
            </w:pPr>
          </w:p>
        </w:tc>
        <w:tc>
          <w:tcPr>
            <w:tcW w:w="543" w:type="pct"/>
            <w:tcBorders>
              <w:top w:val="nil"/>
              <w:left w:val="nil"/>
              <w:right w:val="nil"/>
            </w:tcBorders>
          </w:tcPr>
          <w:p w14:paraId="7EFC1889"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c>
          <w:tcPr>
            <w:tcW w:w="859" w:type="pct"/>
            <w:tcBorders>
              <w:top w:val="nil"/>
              <w:left w:val="nil"/>
              <w:right w:val="nil"/>
            </w:tcBorders>
          </w:tcPr>
          <w:p w14:paraId="28462E5E"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c>
          <w:tcPr>
            <w:tcW w:w="642" w:type="pct"/>
            <w:tcBorders>
              <w:top w:val="nil"/>
              <w:left w:val="nil"/>
              <w:right w:val="nil"/>
            </w:tcBorders>
          </w:tcPr>
          <w:p w14:paraId="276D9A9A"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c>
          <w:tcPr>
            <w:tcW w:w="642" w:type="pct"/>
            <w:tcBorders>
              <w:top w:val="nil"/>
              <w:left w:val="nil"/>
              <w:right w:val="nil"/>
            </w:tcBorders>
          </w:tcPr>
          <w:p w14:paraId="32D0C03E"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c>
          <w:tcPr>
            <w:tcW w:w="672" w:type="pct"/>
            <w:tcBorders>
              <w:top w:val="nil"/>
              <w:left w:val="nil"/>
              <w:right w:val="nil"/>
            </w:tcBorders>
          </w:tcPr>
          <w:p w14:paraId="0D6BCA24"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r>
      <w:tr w:rsidR="00117899" w:rsidRPr="004B10D6" w14:paraId="123A1827" w14:textId="77777777" w:rsidTr="003F2257">
        <w:trPr>
          <w:jc w:val="center"/>
        </w:trPr>
        <w:tc>
          <w:tcPr>
            <w:tcW w:w="1642" w:type="pct"/>
            <w:tcBorders>
              <w:top w:val="nil"/>
              <w:left w:val="nil"/>
              <w:bottom w:val="nil"/>
              <w:right w:val="nil"/>
            </w:tcBorders>
          </w:tcPr>
          <w:p w14:paraId="7541BD29" w14:textId="77777777" w:rsidR="00117899" w:rsidRPr="004B10D6" w:rsidRDefault="00117899" w:rsidP="003F2257">
            <w:pPr>
              <w:widowControl w:val="0"/>
              <w:autoSpaceDE w:val="0"/>
              <w:autoSpaceDN w:val="0"/>
              <w:adjustRightInd w:val="0"/>
              <w:spacing w:after="0" w:line="240" w:lineRule="auto"/>
              <w:rPr>
                <w:rFonts w:cstheme="minorHAnsi"/>
                <w:sz w:val="18"/>
                <w:szCs w:val="18"/>
              </w:rPr>
            </w:pPr>
          </w:p>
        </w:tc>
        <w:tc>
          <w:tcPr>
            <w:tcW w:w="543" w:type="pct"/>
            <w:tcBorders>
              <w:top w:val="nil"/>
              <w:left w:val="nil"/>
              <w:bottom w:val="nil"/>
              <w:right w:val="nil"/>
            </w:tcBorders>
            <w:shd w:val="clear" w:color="auto" w:fill="C6D9F1" w:themeFill="text2" w:themeFillTint="33"/>
          </w:tcPr>
          <w:p w14:paraId="7602B285"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2347D6">
              <w:rPr>
                <w:rFonts w:cstheme="minorHAnsi"/>
                <w:sz w:val="18"/>
                <w:szCs w:val="18"/>
              </w:rPr>
              <w:t>Needle exchange</w:t>
            </w:r>
          </w:p>
        </w:tc>
        <w:tc>
          <w:tcPr>
            <w:tcW w:w="859" w:type="pct"/>
            <w:tcBorders>
              <w:top w:val="nil"/>
              <w:left w:val="nil"/>
              <w:bottom w:val="nil"/>
              <w:right w:val="nil"/>
            </w:tcBorders>
            <w:shd w:val="clear" w:color="auto" w:fill="C6D9F1" w:themeFill="text2" w:themeFillTint="33"/>
          </w:tcPr>
          <w:p w14:paraId="6087966B"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2347D6">
              <w:rPr>
                <w:rFonts w:cstheme="minorHAnsi"/>
                <w:sz w:val="18"/>
                <w:szCs w:val="18"/>
              </w:rPr>
              <w:t>Methadone maintenance with oral methadone</w:t>
            </w:r>
          </w:p>
        </w:tc>
        <w:tc>
          <w:tcPr>
            <w:tcW w:w="642" w:type="pct"/>
            <w:tcBorders>
              <w:top w:val="nil"/>
              <w:left w:val="nil"/>
              <w:bottom w:val="nil"/>
              <w:right w:val="nil"/>
            </w:tcBorders>
            <w:shd w:val="clear" w:color="auto" w:fill="C6D9F1" w:themeFill="text2" w:themeFillTint="33"/>
          </w:tcPr>
          <w:p w14:paraId="4CA27BAF"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2347D6">
              <w:rPr>
                <w:rFonts w:cstheme="minorHAnsi"/>
                <w:sz w:val="18"/>
                <w:szCs w:val="18"/>
              </w:rPr>
              <w:t>Community detoxification</w:t>
            </w:r>
          </w:p>
        </w:tc>
        <w:tc>
          <w:tcPr>
            <w:tcW w:w="642" w:type="pct"/>
            <w:tcBorders>
              <w:top w:val="nil"/>
              <w:left w:val="nil"/>
              <w:bottom w:val="nil"/>
              <w:right w:val="nil"/>
            </w:tcBorders>
            <w:shd w:val="clear" w:color="auto" w:fill="C6D9F1" w:themeFill="text2" w:themeFillTint="33"/>
          </w:tcPr>
          <w:p w14:paraId="106FC93C"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2347D6">
              <w:rPr>
                <w:rFonts w:cstheme="minorHAnsi"/>
                <w:sz w:val="18"/>
                <w:szCs w:val="18"/>
              </w:rPr>
              <w:t>Residential detoxification</w:t>
            </w:r>
          </w:p>
        </w:tc>
        <w:tc>
          <w:tcPr>
            <w:tcW w:w="672" w:type="pct"/>
            <w:tcBorders>
              <w:top w:val="nil"/>
              <w:left w:val="nil"/>
              <w:bottom w:val="nil"/>
              <w:right w:val="nil"/>
            </w:tcBorders>
            <w:shd w:val="clear" w:color="auto" w:fill="C6D9F1" w:themeFill="text2" w:themeFillTint="33"/>
          </w:tcPr>
          <w:p w14:paraId="2B87C26A"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2347D6">
              <w:rPr>
                <w:rFonts w:cstheme="minorHAnsi"/>
                <w:sz w:val="18"/>
                <w:szCs w:val="18"/>
              </w:rPr>
              <w:t>Maintenance with heroin</w:t>
            </w:r>
          </w:p>
        </w:tc>
      </w:tr>
      <w:tr w:rsidR="00BE4A6F" w:rsidRPr="004B10D6" w14:paraId="263D28B1" w14:textId="77777777" w:rsidTr="003F2257">
        <w:trPr>
          <w:jc w:val="center"/>
        </w:trPr>
        <w:tc>
          <w:tcPr>
            <w:tcW w:w="2185" w:type="pct"/>
            <w:gridSpan w:val="2"/>
            <w:tcBorders>
              <w:top w:val="nil"/>
              <w:left w:val="nil"/>
              <w:bottom w:val="nil"/>
              <w:right w:val="nil"/>
            </w:tcBorders>
            <w:shd w:val="clear" w:color="auto" w:fill="D9D9D9" w:themeFill="background1" w:themeFillShade="D9"/>
          </w:tcPr>
          <w:p w14:paraId="59BD5A1F" w14:textId="33BB75EA" w:rsidR="00BE4A6F" w:rsidRPr="004B10D6" w:rsidRDefault="00BE4A6F" w:rsidP="00BE4A6F">
            <w:pPr>
              <w:widowControl w:val="0"/>
              <w:autoSpaceDE w:val="0"/>
              <w:autoSpaceDN w:val="0"/>
              <w:adjustRightInd w:val="0"/>
              <w:spacing w:after="0" w:line="240" w:lineRule="auto"/>
              <w:rPr>
                <w:rFonts w:cstheme="minorHAnsi"/>
                <w:sz w:val="18"/>
                <w:szCs w:val="18"/>
              </w:rPr>
            </w:pPr>
            <w:r w:rsidRPr="004B10D6">
              <w:rPr>
                <w:rFonts w:cstheme="minorHAnsi"/>
                <w:sz w:val="18"/>
                <w:szCs w:val="18"/>
              </w:rPr>
              <w:t>Part 2</w:t>
            </w:r>
            <w:r>
              <w:rPr>
                <w:rFonts w:cstheme="minorHAnsi"/>
                <w:sz w:val="18"/>
                <w:szCs w:val="18"/>
              </w:rPr>
              <w:t>: P(WTP&gt;0|WTP=Valid)</w:t>
            </w:r>
          </w:p>
        </w:tc>
        <w:tc>
          <w:tcPr>
            <w:tcW w:w="859" w:type="pct"/>
            <w:tcBorders>
              <w:top w:val="nil"/>
              <w:left w:val="nil"/>
              <w:bottom w:val="nil"/>
              <w:right w:val="nil"/>
            </w:tcBorders>
            <w:shd w:val="clear" w:color="auto" w:fill="D9D9D9" w:themeFill="background1" w:themeFillShade="D9"/>
          </w:tcPr>
          <w:p w14:paraId="50373BD1" w14:textId="77777777" w:rsidR="00BE4A6F" w:rsidRPr="004B10D6" w:rsidRDefault="00BE4A6F" w:rsidP="00BE4A6F">
            <w:pPr>
              <w:widowControl w:val="0"/>
              <w:autoSpaceDE w:val="0"/>
              <w:autoSpaceDN w:val="0"/>
              <w:adjustRightInd w:val="0"/>
              <w:spacing w:after="0" w:line="240" w:lineRule="auto"/>
              <w:jc w:val="center"/>
              <w:rPr>
                <w:rFonts w:cstheme="minorHAnsi"/>
                <w:sz w:val="18"/>
                <w:szCs w:val="18"/>
              </w:rPr>
            </w:pPr>
          </w:p>
        </w:tc>
        <w:tc>
          <w:tcPr>
            <w:tcW w:w="642" w:type="pct"/>
            <w:tcBorders>
              <w:top w:val="nil"/>
              <w:left w:val="nil"/>
              <w:bottom w:val="nil"/>
              <w:right w:val="nil"/>
            </w:tcBorders>
            <w:shd w:val="clear" w:color="auto" w:fill="D9D9D9" w:themeFill="background1" w:themeFillShade="D9"/>
          </w:tcPr>
          <w:p w14:paraId="71FE919F" w14:textId="77777777" w:rsidR="00BE4A6F" w:rsidRPr="004B10D6" w:rsidRDefault="00BE4A6F" w:rsidP="00BE4A6F">
            <w:pPr>
              <w:widowControl w:val="0"/>
              <w:autoSpaceDE w:val="0"/>
              <w:autoSpaceDN w:val="0"/>
              <w:adjustRightInd w:val="0"/>
              <w:spacing w:after="0" w:line="240" w:lineRule="auto"/>
              <w:jc w:val="center"/>
              <w:rPr>
                <w:rFonts w:cstheme="minorHAnsi"/>
                <w:sz w:val="18"/>
                <w:szCs w:val="18"/>
              </w:rPr>
            </w:pPr>
          </w:p>
        </w:tc>
        <w:tc>
          <w:tcPr>
            <w:tcW w:w="642" w:type="pct"/>
            <w:tcBorders>
              <w:top w:val="nil"/>
              <w:left w:val="nil"/>
              <w:bottom w:val="nil"/>
              <w:right w:val="nil"/>
            </w:tcBorders>
            <w:shd w:val="clear" w:color="auto" w:fill="D9D9D9" w:themeFill="background1" w:themeFillShade="D9"/>
          </w:tcPr>
          <w:p w14:paraId="4E2572A7" w14:textId="77777777" w:rsidR="00BE4A6F" w:rsidRPr="004B10D6" w:rsidRDefault="00BE4A6F" w:rsidP="00BE4A6F">
            <w:pPr>
              <w:widowControl w:val="0"/>
              <w:autoSpaceDE w:val="0"/>
              <w:autoSpaceDN w:val="0"/>
              <w:adjustRightInd w:val="0"/>
              <w:spacing w:after="0" w:line="240" w:lineRule="auto"/>
              <w:jc w:val="center"/>
              <w:rPr>
                <w:rFonts w:cstheme="minorHAnsi"/>
                <w:sz w:val="18"/>
                <w:szCs w:val="18"/>
              </w:rPr>
            </w:pPr>
          </w:p>
        </w:tc>
        <w:tc>
          <w:tcPr>
            <w:tcW w:w="672" w:type="pct"/>
            <w:tcBorders>
              <w:top w:val="nil"/>
              <w:left w:val="nil"/>
              <w:bottom w:val="nil"/>
              <w:right w:val="nil"/>
            </w:tcBorders>
            <w:shd w:val="clear" w:color="auto" w:fill="D9D9D9" w:themeFill="background1" w:themeFillShade="D9"/>
          </w:tcPr>
          <w:p w14:paraId="0DAC4E1B" w14:textId="77777777" w:rsidR="00BE4A6F" w:rsidRPr="004B10D6" w:rsidRDefault="00BE4A6F" w:rsidP="00BE4A6F">
            <w:pPr>
              <w:widowControl w:val="0"/>
              <w:autoSpaceDE w:val="0"/>
              <w:autoSpaceDN w:val="0"/>
              <w:adjustRightInd w:val="0"/>
              <w:spacing w:after="0" w:line="240" w:lineRule="auto"/>
              <w:jc w:val="center"/>
              <w:rPr>
                <w:rFonts w:cstheme="minorHAnsi"/>
                <w:sz w:val="18"/>
                <w:szCs w:val="18"/>
              </w:rPr>
            </w:pPr>
          </w:p>
        </w:tc>
      </w:tr>
      <w:tr w:rsidR="00117899" w:rsidRPr="004B10D6" w14:paraId="1CE0667B" w14:textId="77777777" w:rsidTr="003F2257">
        <w:trPr>
          <w:jc w:val="center"/>
        </w:trPr>
        <w:tc>
          <w:tcPr>
            <w:tcW w:w="1642" w:type="pct"/>
            <w:tcBorders>
              <w:top w:val="nil"/>
              <w:left w:val="nil"/>
              <w:bottom w:val="nil"/>
              <w:right w:val="nil"/>
            </w:tcBorders>
          </w:tcPr>
          <w:p w14:paraId="134EE1B3" w14:textId="2A0D2615" w:rsidR="00117899" w:rsidRPr="004B10D6" w:rsidRDefault="00117899" w:rsidP="00CF45B9">
            <w:pPr>
              <w:widowControl w:val="0"/>
              <w:autoSpaceDE w:val="0"/>
              <w:autoSpaceDN w:val="0"/>
              <w:adjustRightInd w:val="0"/>
              <w:spacing w:after="0" w:line="240" w:lineRule="auto"/>
              <w:rPr>
                <w:rFonts w:cstheme="minorHAnsi"/>
                <w:sz w:val="18"/>
                <w:szCs w:val="18"/>
              </w:rPr>
            </w:pPr>
            <w:r>
              <w:rPr>
                <w:rFonts w:cstheme="minorHAnsi"/>
                <w:sz w:val="18"/>
                <w:szCs w:val="18"/>
              </w:rPr>
              <w:t>Internet Panel (</w:t>
            </w:r>
            <w:r w:rsidRPr="00CC3BB2">
              <w:rPr>
                <w:rFonts w:cstheme="minorHAnsi"/>
                <w:sz w:val="18"/>
                <w:szCs w:val="18"/>
              </w:rPr>
              <w:t xml:space="preserve">=1 if </w:t>
            </w:r>
            <w:r>
              <w:rPr>
                <w:rFonts w:cstheme="minorHAnsi"/>
                <w:sz w:val="18"/>
                <w:szCs w:val="18"/>
              </w:rPr>
              <w:t>from I</w:t>
            </w:r>
            <w:r w:rsidR="00CF45B9">
              <w:rPr>
                <w:rFonts w:cstheme="minorHAnsi"/>
                <w:sz w:val="18"/>
                <w:szCs w:val="18"/>
              </w:rPr>
              <w:t xml:space="preserve">nternet </w:t>
            </w:r>
            <w:r>
              <w:rPr>
                <w:rFonts w:cstheme="minorHAnsi"/>
                <w:sz w:val="18"/>
                <w:szCs w:val="18"/>
              </w:rPr>
              <w:t>P</w:t>
            </w:r>
            <w:r w:rsidR="00CF45B9">
              <w:rPr>
                <w:rFonts w:cstheme="minorHAnsi"/>
                <w:sz w:val="18"/>
                <w:szCs w:val="18"/>
              </w:rPr>
              <w:t>anel</w:t>
            </w:r>
            <w:r>
              <w:rPr>
                <w:rFonts w:cstheme="minorHAnsi"/>
                <w:sz w:val="18"/>
                <w:szCs w:val="18"/>
              </w:rPr>
              <w:t xml:space="preserve"> sample)</w:t>
            </w:r>
          </w:p>
        </w:tc>
        <w:tc>
          <w:tcPr>
            <w:tcW w:w="543" w:type="pct"/>
            <w:tcBorders>
              <w:top w:val="nil"/>
              <w:left w:val="nil"/>
              <w:bottom w:val="nil"/>
              <w:right w:val="nil"/>
            </w:tcBorders>
          </w:tcPr>
          <w:p w14:paraId="543549DF"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w:t>
            </w:r>
            <w:r>
              <w:rPr>
                <w:rFonts w:cstheme="minorHAnsi"/>
                <w:sz w:val="18"/>
                <w:szCs w:val="18"/>
              </w:rPr>
              <w:t>198</w:t>
            </w:r>
            <w:r w:rsidRPr="004B10D6">
              <w:rPr>
                <w:rFonts w:cstheme="minorHAnsi"/>
                <w:sz w:val="18"/>
                <w:szCs w:val="18"/>
              </w:rPr>
              <w:t>***</w:t>
            </w:r>
          </w:p>
        </w:tc>
        <w:tc>
          <w:tcPr>
            <w:tcW w:w="859" w:type="pct"/>
            <w:tcBorders>
              <w:top w:val="nil"/>
              <w:left w:val="nil"/>
              <w:bottom w:val="nil"/>
              <w:right w:val="nil"/>
            </w:tcBorders>
          </w:tcPr>
          <w:p w14:paraId="1B5FD28C"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w:t>
            </w:r>
            <w:r>
              <w:rPr>
                <w:rFonts w:cstheme="minorHAnsi"/>
                <w:sz w:val="18"/>
                <w:szCs w:val="18"/>
              </w:rPr>
              <w:t>184</w:t>
            </w:r>
            <w:r w:rsidRPr="004B10D6">
              <w:rPr>
                <w:rFonts w:cstheme="minorHAnsi"/>
                <w:sz w:val="18"/>
                <w:szCs w:val="18"/>
              </w:rPr>
              <w:t>***</w:t>
            </w:r>
          </w:p>
        </w:tc>
        <w:tc>
          <w:tcPr>
            <w:tcW w:w="642" w:type="pct"/>
            <w:tcBorders>
              <w:top w:val="nil"/>
              <w:left w:val="nil"/>
              <w:bottom w:val="nil"/>
              <w:right w:val="nil"/>
            </w:tcBorders>
          </w:tcPr>
          <w:p w14:paraId="461CF2DE"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w:t>
            </w:r>
            <w:r>
              <w:rPr>
                <w:rFonts w:cstheme="minorHAnsi"/>
                <w:sz w:val="18"/>
                <w:szCs w:val="18"/>
              </w:rPr>
              <w:t>248*</w:t>
            </w:r>
            <w:r w:rsidRPr="004B10D6">
              <w:rPr>
                <w:rFonts w:cstheme="minorHAnsi"/>
                <w:sz w:val="18"/>
                <w:szCs w:val="18"/>
              </w:rPr>
              <w:t>**</w:t>
            </w:r>
          </w:p>
        </w:tc>
        <w:tc>
          <w:tcPr>
            <w:tcW w:w="642" w:type="pct"/>
            <w:tcBorders>
              <w:top w:val="nil"/>
              <w:left w:val="nil"/>
              <w:bottom w:val="nil"/>
              <w:right w:val="nil"/>
            </w:tcBorders>
          </w:tcPr>
          <w:p w14:paraId="5F9DF65A"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w:t>
            </w:r>
            <w:r>
              <w:rPr>
                <w:rFonts w:cstheme="minorHAnsi"/>
                <w:sz w:val="18"/>
                <w:szCs w:val="18"/>
              </w:rPr>
              <w:t>224</w:t>
            </w:r>
            <w:r w:rsidRPr="004B10D6">
              <w:rPr>
                <w:rFonts w:cstheme="minorHAnsi"/>
                <w:sz w:val="18"/>
                <w:szCs w:val="18"/>
              </w:rPr>
              <w:t>***</w:t>
            </w:r>
          </w:p>
        </w:tc>
        <w:tc>
          <w:tcPr>
            <w:tcW w:w="672" w:type="pct"/>
            <w:tcBorders>
              <w:top w:val="nil"/>
              <w:left w:val="nil"/>
              <w:bottom w:val="nil"/>
              <w:right w:val="nil"/>
            </w:tcBorders>
          </w:tcPr>
          <w:p w14:paraId="4A00D461"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w:t>
            </w:r>
            <w:r>
              <w:rPr>
                <w:rFonts w:cstheme="minorHAnsi"/>
                <w:sz w:val="18"/>
                <w:szCs w:val="18"/>
              </w:rPr>
              <w:t>0.049</w:t>
            </w:r>
          </w:p>
        </w:tc>
      </w:tr>
      <w:tr w:rsidR="00117899" w:rsidRPr="004B10D6" w14:paraId="611CDEF5" w14:textId="77777777" w:rsidTr="003F2257">
        <w:trPr>
          <w:jc w:val="center"/>
        </w:trPr>
        <w:tc>
          <w:tcPr>
            <w:tcW w:w="1642" w:type="pct"/>
            <w:tcBorders>
              <w:top w:val="nil"/>
              <w:left w:val="nil"/>
              <w:bottom w:val="nil"/>
              <w:right w:val="nil"/>
            </w:tcBorders>
          </w:tcPr>
          <w:p w14:paraId="67C83CF8" w14:textId="77777777" w:rsidR="00117899" w:rsidRPr="004B10D6" w:rsidRDefault="00117899" w:rsidP="003F2257">
            <w:pPr>
              <w:widowControl w:val="0"/>
              <w:autoSpaceDE w:val="0"/>
              <w:autoSpaceDN w:val="0"/>
              <w:adjustRightInd w:val="0"/>
              <w:spacing w:after="0" w:line="240" w:lineRule="auto"/>
              <w:rPr>
                <w:rFonts w:cstheme="minorHAnsi"/>
                <w:sz w:val="18"/>
                <w:szCs w:val="18"/>
              </w:rPr>
            </w:pPr>
          </w:p>
        </w:tc>
        <w:tc>
          <w:tcPr>
            <w:tcW w:w="543" w:type="pct"/>
            <w:tcBorders>
              <w:top w:val="nil"/>
              <w:left w:val="nil"/>
              <w:bottom w:val="nil"/>
              <w:right w:val="nil"/>
            </w:tcBorders>
          </w:tcPr>
          <w:p w14:paraId="07D7F075"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w:t>
            </w:r>
            <w:r>
              <w:rPr>
                <w:rFonts w:cstheme="minorHAnsi"/>
                <w:sz w:val="18"/>
                <w:szCs w:val="18"/>
              </w:rPr>
              <w:t>041</w:t>
            </w:r>
            <w:r w:rsidRPr="004B10D6">
              <w:rPr>
                <w:rFonts w:cstheme="minorHAnsi"/>
                <w:sz w:val="18"/>
                <w:szCs w:val="18"/>
              </w:rPr>
              <w:t>)</w:t>
            </w:r>
          </w:p>
        </w:tc>
        <w:tc>
          <w:tcPr>
            <w:tcW w:w="859" w:type="pct"/>
            <w:tcBorders>
              <w:top w:val="nil"/>
              <w:left w:val="nil"/>
              <w:bottom w:val="nil"/>
              <w:right w:val="nil"/>
            </w:tcBorders>
          </w:tcPr>
          <w:p w14:paraId="02305D5F"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w:t>
            </w:r>
            <w:r>
              <w:rPr>
                <w:rFonts w:cstheme="minorHAnsi"/>
                <w:sz w:val="18"/>
                <w:szCs w:val="18"/>
              </w:rPr>
              <w:t>0.039</w:t>
            </w:r>
            <w:r w:rsidRPr="004B10D6">
              <w:rPr>
                <w:rFonts w:cstheme="minorHAnsi"/>
                <w:sz w:val="18"/>
                <w:szCs w:val="18"/>
              </w:rPr>
              <w:t>)</w:t>
            </w:r>
          </w:p>
        </w:tc>
        <w:tc>
          <w:tcPr>
            <w:tcW w:w="642" w:type="pct"/>
            <w:tcBorders>
              <w:top w:val="nil"/>
              <w:left w:val="nil"/>
              <w:bottom w:val="nil"/>
              <w:right w:val="nil"/>
            </w:tcBorders>
          </w:tcPr>
          <w:p w14:paraId="147AC714"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(0</w:t>
            </w:r>
            <w:r>
              <w:rPr>
                <w:rFonts w:cstheme="minorHAnsi"/>
                <w:sz w:val="18"/>
                <w:szCs w:val="18"/>
              </w:rPr>
              <w:t>.043</w:t>
            </w:r>
            <w:r w:rsidRPr="004B10D6">
              <w:rPr>
                <w:rFonts w:cstheme="minorHAnsi"/>
                <w:sz w:val="18"/>
                <w:szCs w:val="18"/>
              </w:rPr>
              <w:t>)</w:t>
            </w:r>
          </w:p>
        </w:tc>
        <w:tc>
          <w:tcPr>
            <w:tcW w:w="642" w:type="pct"/>
            <w:tcBorders>
              <w:top w:val="nil"/>
              <w:left w:val="nil"/>
              <w:bottom w:val="nil"/>
              <w:right w:val="nil"/>
            </w:tcBorders>
          </w:tcPr>
          <w:p w14:paraId="4533FB45"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Pr>
                <w:rFonts w:cstheme="minorHAnsi"/>
                <w:sz w:val="18"/>
                <w:szCs w:val="18"/>
              </w:rPr>
              <w:t>(0.043</w:t>
            </w:r>
            <w:r w:rsidRPr="004B10D6">
              <w:rPr>
                <w:rFonts w:cstheme="minorHAnsi"/>
                <w:sz w:val="18"/>
                <w:szCs w:val="18"/>
              </w:rPr>
              <w:t>)</w:t>
            </w:r>
          </w:p>
        </w:tc>
        <w:tc>
          <w:tcPr>
            <w:tcW w:w="672" w:type="pct"/>
            <w:tcBorders>
              <w:top w:val="nil"/>
              <w:left w:val="nil"/>
              <w:bottom w:val="nil"/>
              <w:right w:val="nil"/>
            </w:tcBorders>
          </w:tcPr>
          <w:p w14:paraId="763B6EF7"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Pr>
                <w:rFonts w:cstheme="minorHAnsi"/>
                <w:sz w:val="18"/>
                <w:szCs w:val="18"/>
              </w:rPr>
              <w:t>(0.035</w:t>
            </w:r>
            <w:r w:rsidRPr="004B10D6">
              <w:rPr>
                <w:rFonts w:cstheme="minorHAnsi"/>
                <w:sz w:val="18"/>
                <w:szCs w:val="18"/>
              </w:rPr>
              <w:t>)</w:t>
            </w:r>
          </w:p>
        </w:tc>
      </w:tr>
      <w:tr w:rsidR="00BE4A6F" w:rsidRPr="004B10D6" w14:paraId="331CABE3" w14:textId="77777777" w:rsidTr="003F2257">
        <w:trPr>
          <w:jc w:val="center"/>
        </w:trPr>
        <w:tc>
          <w:tcPr>
            <w:tcW w:w="2185" w:type="pct"/>
            <w:gridSpan w:val="2"/>
            <w:tcBorders>
              <w:top w:val="nil"/>
              <w:left w:val="nil"/>
              <w:bottom w:val="nil"/>
              <w:right w:val="nil"/>
            </w:tcBorders>
            <w:shd w:val="clear" w:color="auto" w:fill="D9D9D9" w:themeFill="background1" w:themeFillShade="D9"/>
          </w:tcPr>
          <w:p w14:paraId="2BA24621" w14:textId="64F2CBBF" w:rsidR="00BE4A6F" w:rsidRPr="004B10D6" w:rsidRDefault="00BE4A6F" w:rsidP="00BE4A6F">
            <w:pPr>
              <w:widowControl w:val="0"/>
              <w:autoSpaceDE w:val="0"/>
              <w:autoSpaceDN w:val="0"/>
              <w:adjustRightInd w:val="0"/>
              <w:spacing w:after="0" w:line="240" w:lineRule="auto"/>
              <w:rPr>
                <w:rFonts w:cstheme="minorHAnsi"/>
                <w:sz w:val="18"/>
                <w:szCs w:val="18"/>
              </w:rPr>
            </w:pPr>
            <w:r w:rsidRPr="004B10D6">
              <w:rPr>
                <w:rFonts w:cstheme="minorHAnsi"/>
                <w:sz w:val="18"/>
                <w:szCs w:val="18"/>
              </w:rPr>
              <w:t>Part 3</w:t>
            </w:r>
            <w:r>
              <w:rPr>
                <w:rFonts w:cstheme="minorHAnsi"/>
                <w:sz w:val="18"/>
                <w:szCs w:val="18"/>
              </w:rPr>
              <w:t xml:space="preserve">: </w:t>
            </w:r>
            <w:proofErr w:type="gramStart"/>
            <w:r>
              <w:rPr>
                <w:rFonts w:cstheme="minorHAnsi"/>
                <w:sz w:val="18"/>
                <w:szCs w:val="18"/>
              </w:rPr>
              <w:t>E(</w:t>
            </w:r>
            <w:proofErr w:type="gramEnd"/>
            <w:r>
              <w:rPr>
                <w:rFonts w:cstheme="minorHAnsi"/>
                <w:sz w:val="18"/>
                <w:szCs w:val="18"/>
              </w:rPr>
              <w:t>WTP|WTP=Valid &amp; WTP&gt;0)</w:t>
            </w:r>
          </w:p>
        </w:tc>
        <w:tc>
          <w:tcPr>
            <w:tcW w:w="859" w:type="pct"/>
            <w:tcBorders>
              <w:top w:val="nil"/>
              <w:left w:val="nil"/>
              <w:bottom w:val="nil"/>
              <w:right w:val="nil"/>
            </w:tcBorders>
            <w:shd w:val="clear" w:color="auto" w:fill="D9D9D9" w:themeFill="background1" w:themeFillShade="D9"/>
          </w:tcPr>
          <w:p w14:paraId="0B6933C3" w14:textId="77777777" w:rsidR="00BE4A6F" w:rsidRPr="004B10D6" w:rsidRDefault="00BE4A6F" w:rsidP="00BE4A6F">
            <w:pPr>
              <w:widowControl w:val="0"/>
              <w:autoSpaceDE w:val="0"/>
              <w:autoSpaceDN w:val="0"/>
              <w:adjustRightInd w:val="0"/>
              <w:spacing w:after="0" w:line="240" w:lineRule="auto"/>
              <w:jc w:val="center"/>
              <w:rPr>
                <w:rFonts w:cstheme="minorHAnsi"/>
                <w:sz w:val="18"/>
                <w:szCs w:val="18"/>
              </w:rPr>
            </w:pPr>
          </w:p>
        </w:tc>
        <w:tc>
          <w:tcPr>
            <w:tcW w:w="642" w:type="pct"/>
            <w:tcBorders>
              <w:top w:val="nil"/>
              <w:left w:val="nil"/>
              <w:bottom w:val="nil"/>
              <w:right w:val="nil"/>
            </w:tcBorders>
            <w:shd w:val="clear" w:color="auto" w:fill="D9D9D9" w:themeFill="background1" w:themeFillShade="D9"/>
          </w:tcPr>
          <w:p w14:paraId="5DF37629" w14:textId="77777777" w:rsidR="00BE4A6F" w:rsidRPr="004B10D6" w:rsidRDefault="00BE4A6F" w:rsidP="00BE4A6F">
            <w:pPr>
              <w:widowControl w:val="0"/>
              <w:autoSpaceDE w:val="0"/>
              <w:autoSpaceDN w:val="0"/>
              <w:adjustRightInd w:val="0"/>
              <w:spacing w:after="0" w:line="240" w:lineRule="auto"/>
              <w:jc w:val="center"/>
              <w:rPr>
                <w:rFonts w:cstheme="minorHAnsi"/>
                <w:sz w:val="18"/>
                <w:szCs w:val="18"/>
              </w:rPr>
            </w:pPr>
          </w:p>
        </w:tc>
        <w:tc>
          <w:tcPr>
            <w:tcW w:w="642" w:type="pct"/>
            <w:tcBorders>
              <w:top w:val="nil"/>
              <w:left w:val="nil"/>
              <w:bottom w:val="nil"/>
              <w:right w:val="nil"/>
            </w:tcBorders>
            <w:shd w:val="clear" w:color="auto" w:fill="D9D9D9" w:themeFill="background1" w:themeFillShade="D9"/>
          </w:tcPr>
          <w:p w14:paraId="6008F72E" w14:textId="77777777" w:rsidR="00BE4A6F" w:rsidRPr="004B10D6" w:rsidRDefault="00BE4A6F" w:rsidP="00BE4A6F">
            <w:pPr>
              <w:widowControl w:val="0"/>
              <w:autoSpaceDE w:val="0"/>
              <w:autoSpaceDN w:val="0"/>
              <w:adjustRightInd w:val="0"/>
              <w:spacing w:after="0" w:line="240" w:lineRule="auto"/>
              <w:jc w:val="center"/>
              <w:rPr>
                <w:rFonts w:cstheme="minorHAnsi"/>
                <w:sz w:val="18"/>
                <w:szCs w:val="18"/>
              </w:rPr>
            </w:pPr>
          </w:p>
        </w:tc>
        <w:tc>
          <w:tcPr>
            <w:tcW w:w="672" w:type="pct"/>
            <w:tcBorders>
              <w:top w:val="nil"/>
              <w:left w:val="nil"/>
              <w:bottom w:val="nil"/>
              <w:right w:val="nil"/>
            </w:tcBorders>
            <w:shd w:val="clear" w:color="auto" w:fill="D9D9D9" w:themeFill="background1" w:themeFillShade="D9"/>
          </w:tcPr>
          <w:p w14:paraId="52FF9C51" w14:textId="77777777" w:rsidR="00BE4A6F" w:rsidRPr="004B10D6" w:rsidRDefault="00BE4A6F" w:rsidP="00BE4A6F">
            <w:pPr>
              <w:widowControl w:val="0"/>
              <w:autoSpaceDE w:val="0"/>
              <w:autoSpaceDN w:val="0"/>
              <w:adjustRightInd w:val="0"/>
              <w:spacing w:after="0" w:line="240" w:lineRule="auto"/>
              <w:jc w:val="center"/>
              <w:rPr>
                <w:rFonts w:cstheme="minorHAnsi"/>
                <w:sz w:val="18"/>
                <w:szCs w:val="18"/>
              </w:rPr>
            </w:pPr>
          </w:p>
        </w:tc>
      </w:tr>
      <w:tr w:rsidR="00117899" w:rsidRPr="004B10D6" w14:paraId="2CAD903D" w14:textId="77777777" w:rsidTr="003F2257">
        <w:trPr>
          <w:jc w:val="center"/>
        </w:trPr>
        <w:tc>
          <w:tcPr>
            <w:tcW w:w="1642" w:type="pct"/>
            <w:tcBorders>
              <w:top w:val="nil"/>
              <w:left w:val="nil"/>
              <w:right w:val="nil"/>
            </w:tcBorders>
          </w:tcPr>
          <w:p w14:paraId="6DFB02D9" w14:textId="06F2E01E" w:rsidR="00117899" w:rsidRPr="004B10D6" w:rsidRDefault="00117899" w:rsidP="00CF45B9">
            <w:pPr>
              <w:widowControl w:val="0"/>
              <w:autoSpaceDE w:val="0"/>
              <w:autoSpaceDN w:val="0"/>
              <w:adjustRightInd w:val="0"/>
              <w:spacing w:after="0" w:line="240" w:lineRule="auto"/>
              <w:rPr>
                <w:rFonts w:cstheme="minorHAnsi"/>
                <w:sz w:val="18"/>
                <w:szCs w:val="18"/>
              </w:rPr>
            </w:pPr>
            <w:r>
              <w:rPr>
                <w:rFonts w:cstheme="minorHAnsi"/>
                <w:sz w:val="18"/>
                <w:szCs w:val="18"/>
              </w:rPr>
              <w:t>Internet Panel (</w:t>
            </w:r>
            <w:r w:rsidRPr="00CC3BB2">
              <w:rPr>
                <w:rFonts w:cstheme="minorHAnsi"/>
                <w:sz w:val="18"/>
                <w:szCs w:val="18"/>
              </w:rPr>
              <w:t xml:space="preserve">=1 if </w:t>
            </w:r>
            <w:r>
              <w:rPr>
                <w:rFonts w:cstheme="minorHAnsi"/>
                <w:sz w:val="18"/>
                <w:szCs w:val="18"/>
              </w:rPr>
              <w:t>from I</w:t>
            </w:r>
            <w:r w:rsidR="00CF45B9">
              <w:rPr>
                <w:rFonts w:cstheme="minorHAnsi"/>
                <w:sz w:val="18"/>
                <w:szCs w:val="18"/>
              </w:rPr>
              <w:t xml:space="preserve">nternet Panel </w:t>
            </w:r>
            <w:r>
              <w:rPr>
                <w:rFonts w:cstheme="minorHAnsi"/>
                <w:sz w:val="18"/>
                <w:szCs w:val="18"/>
              </w:rPr>
              <w:t>sample)</w:t>
            </w:r>
          </w:p>
        </w:tc>
        <w:tc>
          <w:tcPr>
            <w:tcW w:w="543" w:type="pct"/>
            <w:tcBorders>
              <w:top w:val="nil"/>
              <w:left w:val="nil"/>
              <w:right w:val="nil"/>
            </w:tcBorders>
          </w:tcPr>
          <w:p w14:paraId="51A92170"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Pr>
                <w:rFonts w:cstheme="minorHAnsi"/>
                <w:sz w:val="18"/>
                <w:szCs w:val="18"/>
              </w:rPr>
              <w:t>29.8**</w:t>
            </w:r>
          </w:p>
        </w:tc>
        <w:tc>
          <w:tcPr>
            <w:tcW w:w="859" w:type="pct"/>
            <w:tcBorders>
              <w:top w:val="nil"/>
              <w:left w:val="nil"/>
              <w:right w:val="nil"/>
            </w:tcBorders>
          </w:tcPr>
          <w:p w14:paraId="6074A106"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Pr>
                <w:rFonts w:cstheme="minorHAnsi"/>
                <w:sz w:val="18"/>
                <w:szCs w:val="18"/>
              </w:rPr>
              <w:t>28.8*</w:t>
            </w:r>
            <w:r w:rsidRPr="004B10D6">
              <w:rPr>
                <w:rFonts w:cstheme="minorHAnsi"/>
                <w:sz w:val="18"/>
                <w:szCs w:val="18"/>
              </w:rPr>
              <w:t>*</w:t>
            </w:r>
          </w:p>
        </w:tc>
        <w:tc>
          <w:tcPr>
            <w:tcW w:w="642" w:type="pct"/>
            <w:tcBorders>
              <w:top w:val="nil"/>
              <w:left w:val="nil"/>
              <w:right w:val="nil"/>
            </w:tcBorders>
          </w:tcPr>
          <w:p w14:paraId="75524D20"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Pr>
                <w:rFonts w:cstheme="minorHAnsi"/>
                <w:sz w:val="18"/>
                <w:szCs w:val="18"/>
              </w:rPr>
              <w:t>38.5</w:t>
            </w:r>
            <w:r w:rsidRPr="004B10D6">
              <w:rPr>
                <w:rFonts w:cstheme="minorHAnsi"/>
                <w:sz w:val="18"/>
                <w:szCs w:val="18"/>
              </w:rPr>
              <w:t>**</w:t>
            </w:r>
          </w:p>
        </w:tc>
        <w:tc>
          <w:tcPr>
            <w:tcW w:w="642" w:type="pct"/>
            <w:tcBorders>
              <w:top w:val="nil"/>
              <w:left w:val="nil"/>
              <w:right w:val="nil"/>
            </w:tcBorders>
          </w:tcPr>
          <w:p w14:paraId="7165BEAE"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Pr>
                <w:rFonts w:cstheme="minorHAnsi"/>
                <w:sz w:val="18"/>
                <w:szCs w:val="18"/>
              </w:rPr>
              <w:t>50.5</w:t>
            </w:r>
            <w:r w:rsidRPr="004B10D6">
              <w:rPr>
                <w:rFonts w:cstheme="minorHAnsi"/>
                <w:sz w:val="18"/>
                <w:szCs w:val="18"/>
              </w:rPr>
              <w:t>***</w:t>
            </w:r>
          </w:p>
        </w:tc>
        <w:tc>
          <w:tcPr>
            <w:tcW w:w="672" w:type="pct"/>
            <w:tcBorders>
              <w:top w:val="nil"/>
              <w:left w:val="nil"/>
              <w:right w:val="nil"/>
            </w:tcBorders>
          </w:tcPr>
          <w:p w14:paraId="6751155D"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Pr>
                <w:rFonts w:cstheme="minorHAnsi"/>
                <w:sz w:val="18"/>
                <w:szCs w:val="18"/>
              </w:rPr>
              <w:t>13.5</w:t>
            </w:r>
            <w:r w:rsidRPr="004B10D6">
              <w:rPr>
                <w:rFonts w:cstheme="minorHAnsi"/>
                <w:sz w:val="18"/>
                <w:szCs w:val="18"/>
              </w:rPr>
              <w:t>**</w:t>
            </w:r>
          </w:p>
        </w:tc>
      </w:tr>
      <w:tr w:rsidR="00117899" w:rsidRPr="004B10D6" w14:paraId="28CE7AEF" w14:textId="77777777" w:rsidTr="003F2257">
        <w:trPr>
          <w:jc w:val="center"/>
        </w:trPr>
        <w:tc>
          <w:tcPr>
            <w:tcW w:w="1642" w:type="pct"/>
            <w:tcBorders>
              <w:top w:val="nil"/>
              <w:left w:val="nil"/>
              <w:right w:val="nil"/>
            </w:tcBorders>
          </w:tcPr>
          <w:p w14:paraId="19834CE1" w14:textId="77777777" w:rsidR="00117899" w:rsidRPr="004B10D6" w:rsidRDefault="00117899" w:rsidP="003F2257">
            <w:pPr>
              <w:widowControl w:val="0"/>
              <w:autoSpaceDE w:val="0"/>
              <w:autoSpaceDN w:val="0"/>
              <w:adjustRightInd w:val="0"/>
              <w:spacing w:after="0" w:line="240" w:lineRule="auto"/>
              <w:rPr>
                <w:rFonts w:cstheme="minorHAnsi"/>
                <w:sz w:val="18"/>
                <w:szCs w:val="18"/>
              </w:rPr>
            </w:pPr>
          </w:p>
        </w:tc>
        <w:tc>
          <w:tcPr>
            <w:tcW w:w="543" w:type="pct"/>
            <w:tcBorders>
              <w:top w:val="nil"/>
              <w:left w:val="nil"/>
              <w:right w:val="nil"/>
            </w:tcBorders>
          </w:tcPr>
          <w:p w14:paraId="5D29099C"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w:t>
            </w:r>
            <w:r>
              <w:rPr>
                <w:rFonts w:cstheme="minorHAnsi"/>
                <w:sz w:val="18"/>
                <w:szCs w:val="18"/>
              </w:rPr>
              <w:t>12.3</w:t>
            </w:r>
            <w:r w:rsidRPr="004B10D6">
              <w:rPr>
                <w:rFonts w:cstheme="minorHAnsi"/>
                <w:sz w:val="18"/>
                <w:szCs w:val="18"/>
              </w:rPr>
              <w:t>)</w:t>
            </w:r>
          </w:p>
        </w:tc>
        <w:tc>
          <w:tcPr>
            <w:tcW w:w="859" w:type="pct"/>
            <w:tcBorders>
              <w:top w:val="nil"/>
              <w:left w:val="nil"/>
              <w:right w:val="nil"/>
            </w:tcBorders>
          </w:tcPr>
          <w:p w14:paraId="0A629684"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w:t>
            </w:r>
            <w:r>
              <w:rPr>
                <w:rFonts w:cstheme="minorHAnsi"/>
                <w:sz w:val="18"/>
                <w:szCs w:val="18"/>
              </w:rPr>
              <w:t>12.8</w:t>
            </w:r>
            <w:r w:rsidRPr="004B10D6">
              <w:rPr>
                <w:rFonts w:cstheme="minorHAnsi"/>
                <w:sz w:val="18"/>
                <w:szCs w:val="18"/>
              </w:rPr>
              <w:t>)</w:t>
            </w:r>
          </w:p>
        </w:tc>
        <w:tc>
          <w:tcPr>
            <w:tcW w:w="642" w:type="pct"/>
            <w:tcBorders>
              <w:top w:val="nil"/>
              <w:left w:val="nil"/>
              <w:right w:val="nil"/>
            </w:tcBorders>
          </w:tcPr>
          <w:p w14:paraId="03350E90"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w:t>
            </w:r>
            <w:r>
              <w:rPr>
                <w:rFonts w:cstheme="minorHAnsi"/>
                <w:sz w:val="18"/>
                <w:szCs w:val="18"/>
              </w:rPr>
              <w:t>16.2</w:t>
            </w:r>
            <w:r w:rsidRPr="004B10D6">
              <w:rPr>
                <w:rFonts w:cstheme="minorHAnsi"/>
                <w:sz w:val="18"/>
                <w:szCs w:val="18"/>
              </w:rPr>
              <w:t>)</w:t>
            </w:r>
          </w:p>
        </w:tc>
        <w:tc>
          <w:tcPr>
            <w:tcW w:w="642" w:type="pct"/>
            <w:tcBorders>
              <w:top w:val="nil"/>
              <w:left w:val="nil"/>
              <w:right w:val="nil"/>
            </w:tcBorders>
          </w:tcPr>
          <w:p w14:paraId="257C5E2A"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w:t>
            </w:r>
            <w:r>
              <w:rPr>
                <w:rFonts w:cstheme="minorHAnsi"/>
                <w:sz w:val="18"/>
                <w:szCs w:val="18"/>
              </w:rPr>
              <w:t>17.9</w:t>
            </w:r>
            <w:r w:rsidRPr="004B10D6">
              <w:rPr>
                <w:rFonts w:cstheme="minorHAnsi"/>
                <w:sz w:val="18"/>
                <w:szCs w:val="18"/>
              </w:rPr>
              <w:t>)</w:t>
            </w:r>
          </w:p>
        </w:tc>
        <w:tc>
          <w:tcPr>
            <w:tcW w:w="672" w:type="pct"/>
            <w:tcBorders>
              <w:top w:val="nil"/>
              <w:left w:val="nil"/>
              <w:right w:val="nil"/>
            </w:tcBorders>
          </w:tcPr>
          <w:p w14:paraId="2F353F69"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r w:rsidRPr="004B10D6">
              <w:rPr>
                <w:rFonts w:cstheme="minorHAnsi"/>
                <w:sz w:val="18"/>
                <w:szCs w:val="18"/>
              </w:rPr>
              <w:t>(</w:t>
            </w:r>
            <w:r>
              <w:rPr>
                <w:rFonts w:cstheme="minorHAnsi"/>
                <w:sz w:val="18"/>
                <w:szCs w:val="18"/>
              </w:rPr>
              <w:t>6.80</w:t>
            </w:r>
            <w:r w:rsidRPr="004B10D6">
              <w:rPr>
                <w:rFonts w:cstheme="minorHAnsi"/>
                <w:sz w:val="18"/>
                <w:szCs w:val="18"/>
              </w:rPr>
              <w:t>)</w:t>
            </w:r>
          </w:p>
        </w:tc>
      </w:tr>
      <w:tr w:rsidR="00117899" w:rsidRPr="004B10D6" w14:paraId="63CD6E14" w14:textId="77777777" w:rsidTr="003F2257">
        <w:trPr>
          <w:jc w:val="center"/>
        </w:trPr>
        <w:tc>
          <w:tcPr>
            <w:tcW w:w="1642" w:type="pct"/>
            <w:tcBorders>
              <w:top w:val="nil"/>
              <w:left w:val="nil"/>
              <w:right w:val="nil"/>
            </w:tcBorders>
          </w:tcPr>
          <w:p w14:paraId="71D0FB72" w14:textId="77777777" w:rsidR="00117899" w:rsidRDefault="00117899" w:rsidP="003F2257">
            <w:pPr>
              <w:widowControl w:val="0"/>
              <w:autoSpaceDE w:val="0"/>
              <w:autoSpaceDN w:val="0"/>
              <w:adjustRightInd w:val="0"/>
              <w:spacing w:after="0" w:line="240" w:lineRule="auto"/>
              <w:rPr>
                <w:rFonts w:cstheme="minorHAnsi"/>
                <w:sz w:val="18"/>
                <w:szCs w:val="18"/>
                <w:u w:val="single"/>
              </w:rPr>
            </w:pPr>
          </w:p>
          <w:p w14:paraId="1F6DFDF5" w14:textId="77777777" w:rsidR="00117899" w:rsidRDefault="00117899" w:rsidP="003F2257">
            <w:pPr>
              <w:widowControl w:val="0"/>
              <w:autoSpaceDE w:val="0"/>
              <w:autoSpaceDN w:val="0"/>
              <w:adjustRightInd w:val="0"/>
              <w:spacing w:after="0" w:line="240" w:lineRule="auto"/>
              <w:rPr>
                <w:rFonts w:cstheme="minorHAnsi"/>
                <w:sz w:val="18"/>
                <w:szCs w:val="18"/>
                <w:u w:val="single"/>
              </w:rPr>
            </w:pPr>
          </w:p>
          <w:p w14:paraId="144EE9DC" w14:textId="329F2C29" w:rsidR="00117899" w:rsidRPr="00542F94" w:rsidRDefault="00117899" w:rsidP="003F2257">
            <w:pPr>
              <w:widowControl w:val="0"/>
              <w:autoSpaceDE w:val="0"/>
              <w:autoSpaceDN w:val="0"/>
              <w:adjustRightInd w:val="0"/>
              <w:spacing w:after="0" w:line="240" w:lineRule="auto"/>
              <w:rPr>
                <w:rFonts w:cstheme="minorHAnsi"/>
                <w:sz w:val="18"/>
                <w:szCs w:val="18"/>
                <w:u w:val="single"/>
              </w:rPr>
            </w:pPr>
            <w:r w:rsidRPr="00542F94">
              <w:rPr>
                <w:rFonts w:cstheme="minorHAnsi"/>
                <w:sz w:val="18"/>
                <w:szCs w:val="18"/>
                <w:u w:val="single"/>
              </w:rPr>
              <w:t>Panel B</w:t>
            </w:r>
          </w:p>
        </w:tc>
        <w:tc>
          <w:tcPr>
            <w:tcW w:w="543" w:type="pct"/>
            <w:tcBorders>
              <w:top w:val="nil"/>
              <w:left w:val="nil"/>
              <w:right w:val="nil"/>
            </w:tcBorders>
          </w:tcPr>
          <w:p w14:paraId="326E57E4"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c>
          <w:tcPr>
            <w:tcW w:w="859" w:type="pct"/>
            <w:tcBorders>
              <w:top w:val="nil"/>
              <w:left w:val="nil"/>
              <w:right w:val="nil"/>
            </w:tcBorders>
          </w:tcPr>
          <w:p w14:paraId="4E2E9DCB"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c>
          <w:tcPr>
            <w:tcW w:w="642" w:type="pct"/>
            <w:tcBorders>
              <w:top w:val="nil"/>
              <w:left w:val="nil"/>
              <w:right w:val="nil"/>
            </w:tcBorders>
          </w:tcPr>
          <w:p w14:paraId="6D685806"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c>
          <w:tcPr>
            <w:tcW w:w="642" w:type="pct"/>
            <w:tcBorders>
              <w:top w:val="nil"/>
              <w:left w:val="nil"/>
              <w:right w:val="nil"/>
            </w:tcBorders>
          </w:tcPr>
          <w:p w14:paraId="5705D1DE"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c>
          <w:tcPr>
            <w:tcW w:w="672" w:type="pct"/>
            <w:tcBorders>
              <w:top w:val="nil"/>
              <w:left w:val="nil"/>
              <w:right w:val="nil"/>
            </w:tcBorders>
          </w:tcPr>
          <w:p w14:paraId="15511CE0"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r>
      <w:tr w:rsidR="00117899" w:rsidRPr="004B10D6" w14:paraId="65D667D1" w14:textId="77777777" w:rsidTr="003F2257">
        <w:trPr>
          <w:jc w:val="center"/>
        </w:trPr>
        <w:tc>
          <w:tcPr>
            <w:tcW w:w="2185" w:type="pct"/>
            <w:gridSpan w:val="2"/>
            <w:tcBorders>
              <w:top w:val="nil"/>
              <w:left w:val="nil"/>
              <w:bottom w:val="nil"/>
              <w:right w:val="nil"/>
            </w:tcBorders>
            <w:shd w:val="clear" w:color="auto" w:fill="D9D9D9" w:themeFill="background1" w:themeFillShade="D9"/>
          </w:tcPr>
          <w:p w14:paraId="5B04D1A7" w14:textId="77777777" w:rsidR="00117899" w:rsidRPr="004B10D6" w:rsidRDefault="00117899" w:rsidP="003F2257">
            <w:pPr>
              <w:widowControl w:val="0"/>
              <w:autoSpaceDE w:val="0"/>
              <w:autoSpaceDN w:val="0"/>
              <w:adjustRightInd w:val="0"/>
              <w:spacing w:after="0" w:line="240" w:lineRule="auto"/>
              <w:rPr>
                <w:rFonts w:cstheme="minorHAnsi"/>
                <w:sz w:val="18"/>
                <w:szCs w:val="18"/>
              </w:rPr>
            </w:pPr>
            <w:proofErr w:type="gramStart"/>
            <w:r>
              <w:rPr>
                <w:rFonts w:cstheme="minorHAnsi"/>
                <w:sz w:val="18"/>
                <w:szCs w:val="18"/>
              </w:rPr>
              <w:t>E(</w:t>
            </w:r>
            <w:proofErr w:type="gramEnd"/>
            <w:r>
              <w:rPr>
                <w:rFonts w:cstheme="minorHAnsi"/>
                <w:sz w:val="18"/>
                <w:szCs w:val="18"/>
              </w:rPr>
              <w:t>WTP| x, WTP=Valid, WTP&gt;0)</w:t>
            </w:r>
          </w:p>
        </w:tc>
        <w:tc>
          <w:tcPr>
            <w:tcW w:w="859" w:type="pct"/>
            <w:tcBorders>
              <w:top w:val="nil"/>
              <w:left w:val="nil"/>
              <w:bottom w:val="nil"/>
              <w:right w:val="nil"/>
            </w:tcBorders>
            <w:shd w:val="clear" w:color="auto" w:fill="D9D9D9" w:themeFill="background1" w:themeFillShade="D9"/>
          </w:tcPr>
          <w:p w14:paraId="62EBCC15"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c>
          <w:tcPr>
            <w:tcW w:w="642" w:type="pct"/>
            <w:tcBorders>
              <w:top w:val="nil"/>
              <w:left w:val="nil"/>
              <w:bottom w:val="nil"/>
              <w:right w:val="nil"/>
            </w:tcBorders>
            <w:shd w:val="clear" w:color="auto" w:fill="D9D9D9" w:themeFill="background1" w:themeFillShade="D9"/>
          </w:tcPr>
          <w:p w14:paraId="0B01285C"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c>
          <w:tcPr>
            <w:tcW w:w="642" w:type="pct"/>
            <w:tcBorders>
              <w:top w:val="nil"/>
              <w:left w:val="nil"/>
              <w:bottom w:val="nil"/>
              <w:right w:val="nil"/>
            </w:tcBorders>
            <w:shd w:val="clear" w:color="auto" w:fill="D9D9D9" w:themeFill="background1" w:themeFillShade="D9"/>
          </w:tcPr>
          <w:p w14:paraId="46760605"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c>
          <w:tcPr>
            <w:tcW w:w="672" w:type="pct"/>
            <w:tcBorders>
              <w:top w:val="nil"/>
              <w:left w:val="nil"/>
              <w:bottom w:val="nil"/>
              <w:right w:val="nil"/>
            </w:tcBorders>
            <w:shd w:val="clear" w:color="auto" w:fill="D9D9D9" w:themeFill="background1" w:themeFillShade="D9"/>
          </w:tcPr>
          <w:p w14:paraId="38D1DB4A" w14:textId="77777777" w:rsidR="00117899" w:rsidRPr="004B10D6" w:rsidRDefault="00117899" w:rsidP="003F2257">
            <w:pPr>
              <w:widowControl w:val="0"/>
              <w:autoSpaceDE w:val="0"/>
              <w:autoSpaceDN w:val="0"/>
              <w:adjustRightInd w:val="0"/>
              <w:spacing w:after="0" w:line="240" w:lineRule="auto"/>
              <w:jc w:val="center"/>
              <w:rPr>
                <w:rFonts w:cstheme="minorHAnsi"/>
                <w:sz w:val="18"/>
                <w:szCs w:val="18"/>
              </w:rPr>
            </w:pPr>
          </w:p>
        </w:tc>
      </w:tr>
      <w:tr w:rsidR="00117899" w:rsidRPr="004B10D6" w14:paraId="682ED2B8" w14:textId="77777777" w:rsidTr="003F2257">
        <w:trPr>
          <w:jc w:val="center"/>
        </w:trPr>
        <w:tc>
          <w:tcPr>
            <w:tcW w:w="1642" w:type="pct"/>
            <w:tcBorders>
              <w:top w:val="nil"/>
              <w:left w:val="nil"/>
              <w:right w:val="nil"/>
            </w:tcBorders>
          </w:tcPr>
          <w:p w14:paraId="6D59B722" w14:textId="77777777" w:rsidR="00117899" w:rsidRPr="004B10D6" w:rsidRDefault="00117899" w:rsidP="003F2257">
            <w:pPr>
              <w:widowControl w:val="0"/>
              <w:autoSpaceDE w:val="0"/>
              <w:autoSpaceDN w:val="0"/>
              <w:adjustRightInd w:val="0"/>
              <w:spacing w:after="0" w:line="240" w:lineRule="auto"/>
              <w:rPr>
                <w:rFonts w:cstheme="minorHAnsi"/>
                <w:sz w:val="18"/>
                <w:szCs w:val="18"/>
              </w:rPr>
            </w:pPr>
            <w:r>
              <w:rPr>
                <w:rFonts w:cstheme="minorHAnsi"/>
                <w:sz w:val="18"/>
                <w:szCs w:val="18"/>
              </w:rPr>
              <w:t>Mail</w:t>
            </w:r>
          </w:p>
        </w:tc>
        <w:tc>
          <w:tcPr>
            <w:tcW w:w="543" w:type="pct"/>
            <w:tcBorders>
              <w:top w:val="nil"/>
              <w:left w:val="nil"/>
              <w:right w:val="nil"/>
            </w:tcBorders>
          </w:tcPr>
          <w:p w14:paraId="25D37702"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8.81***</w:t>
            </w:r>
          </w:p>
        </w:tc>
        <w:tc>
          <w:tcPr>
            <w:tcW w:w="859" w:type="pct"/>
            <w:tcBorders>
              <w:top w:val="nil"/>
              <w:left w:val="nil"/>
              <w:right w:val="nil"/>
            </w:tcBorders>
          </w:tcPr>
          <w:p w14:paraId="3C8951AE"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8.25***</w:t>
            </w:r>
          </w:p>
        </w:tc>
        <w:tc>
          <w:tcPr>
            <w:tcW w:w="642" w:type="pct"/>
            <w:tcBorders>
              <w:top w:val="nil"/>
              <w:left w:val="nil"/>
              <w:right w:val="nil"/>
            </w:tcBorders>
          </w:tcPr>
          <w:p w14:paraId="7B0F64C3"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14.30***</w:t>
            </w:r>
          </w:p>
        </w:tc>
        <w:tc>
          <w:tcPr>
            <w:tcW w:w="642" w:type="pct"/>
            <w:tcBorders>
              <w:top w:val="nil"/>
              <w:left w:val="nil"/>
              <w:right w:val="nil"/>
            </w:tcBorders>
          </w:tcPr>
          <w:p w14:paraId="189983E7"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12.60***</w:t>
            </w:r>
          </w:p>
        </w:tc>
        <w:tc>
          <w:tcPr>
            <w:tcW w:w="672" w:type="pct"/>
            <w:tcBorders>
              <w:top w:val="nil"/>
              <w:left w:val="nil"/>
              <w:right w:val="nil"/>
            </w:tcBorders>
          </w:tcPr>
          <w:p w14:paraId="54660085"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6.13***</w:t>
            </w:r>
          </w:p>
        </w:tc>
      </w:tr>
      <w:tr w:rsidR="00117899" w:rsidRPr="004B10D6" w14:paraId="292D3A4F" w14:textId="77777777" w:rsidTr="003F2257">
        <w:trPr>
          <w:jc w:val="center"/>
        </w:trPr>
        <w:tc>
          <w:tcPr>
            <w:tcW w:w="1642" w:type="pct"/>
            <w:tcBorders>
              <w:top w:val="nil"/>
              <w:left w:val="nil"/>
              <w:right w:val="nil"/>
            </w:tcBorders>
          </w:tcPr>
          <w:p w14:paraId="6756C5F7" w14:textId="77777777" w:rsidR="00117899" w:rsidRDefault="00117899" w:rsidP="003F2257">
            <w:pPr>
              <w:widowControl w:val="0"/>
              <w:autoSpaceDE w:val="0"/>
              <w:autoSpaceDN w:val="0"/>
              <w:adjustRightInd w:val="0"/>
              <w:spacing w:after="0" w:line="240" w:lineRule="auto"/>
              <w:rPr>
                <w:rFonts w:cstheme="minorHAnsi"/>
                <w:sz w:val="18"/>
                <w:szCs w:val="18"/>
              </w:rPr>
            </w:pPr>
          </w:p>
        </w:tc>
        <w:tc>
          <w:tcPr>
            <w:tcW w:w="543" w:type="pct"/>
            <w:tcBorders>
              <w:top w:val="nil"/>
              <w:left w:val="nil"/>
              <w:right w:val="nil"/>
            </w:tcBorders>
          </w:tcPr>
          <w:p w14:paraId="06F58EDE"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(1.44)</w:t>
            </w:r>
          </w:p>
        </w:tc>
        <w:tc>
          <w:tcPr>
            <w:tcW w:w="859" w:type="pct"/>
            <w:tcBorders>
              <w:top w:val="nil"/>
              <w:left w:val="nil"/>
              <w:right w:val="nil"/>
            </w:tcBorders>
          </w:tcPr>
          <w:p w14:paraId="157690F9"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(1.13)</w:t>
            </w:r>
          </w:p>
        </w:tc>
        <w:tc>
          <w:tcPr>
            <w:tcW w:w="642" w:type="pct"/>
            <w:tcBorders>
              <w:top w:val="nil"/>
              <w:left w:val="nil"/>
              <w:right w:val="nil"/>
            </w:tcBorders>
          </w:tcPr>
          <w:p w14:paraId="00A46E63"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(2.03)</w:t>
            </w:r>
          </w:p>
        </w:tc>
        <w:tc>
          <w:tcPr>
            <w:tcW w:w="642" w:type="pct"/>
            <w:tcBorders>
              <w:top w:val="nil"/>
              <w:left w:val="nil"/>
              <w:right w:val="nil"/>
            </w:tcBorders>
          </w:tcPr>
          <w:p w14:paraId="3F2B7BD8"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(1.56)</w:t>
            </w:r>
          </w:p>
        </w:tc>
        <w:tc>
          <w:tcPr>
            <w:tcW w:w="672" w:type="pct"/>
            <w:tcBorders>
              <w:top w:val="nil"/>
              <w:left w:val="nil"/>
              <w:right w:val="nil"/>
            </w:tcBorders>
          </w:tcPr>
          <w:p w14:paraId="023AE9EF"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(0.95)</w:t>
            </w:r>
          </w:p>
        </w:tc>
      </w:tr>
      <w:tr w:rsidR="00117899" w:rsidRPr="004B10D6" w14:paraId="0ADE5DFF" w14:textId="77777777" w:rsidTr="003F2257">
        <w:trPr>
          <w:jc w:val="center"/>
        </w:trPr>
        <w:tc>
          <w:tcPr>
            <w:tcW w:w="1642" w:type="pct"/>
            <w:tcBorders>
              <w:top w:val="nil"/>
              <w:left w:val="nil"/>
              <w:right w:val="nil"/>
            </w:tcBorders>
          </w:tcPr>
          <w:p w14:paraId="4722C34A" w14:textId="77777777" w:rsidR="00117899" w:rsidRPr="004B10D6" w:rsidRDefault="00117899" w:rsidP="003F2257">
            <w:pPr>
              <w:widowControl w:val="0"/>
              <w:autoSpaceDE w:val="0"/>
              <w:autoSpaceDN w:val="0"/>
              <w:adjustRightInd w:val="0"/>
              <w:spacing w:after="0" w:line="240" w:lineRule="auto"/>
              <w:rPr>
                <w:rFonts w:cstheme="minorHAnsi"/>
                <w:sz w:val="18"/>
                <w:szCs w:val="18"/>
              </w:rPr>
            </w:pPr>
            <w:r>
              <w:rPr>
                <w:rFonts w:cstheme="minorHAnsi"/>
                <w:sz w:val="18"/>
                <w:szCs w:val="18"/>
              </w:rPr>
              <w:t xml:space="preserve">Internet Panel  </w:t>
            </w:r>
          </w:p>
        </w:tc>
        <w:tc>
          <w:tcPr>
            <w:tcW w:w="543" w:type="pct"/>
            <w:tcBorders>
              <w:top w:val="nil"/>
              <w:left w:val="nil"/>
              <w:right w:val="nil"/>
            </w:tcBorders>
          </w:tcPr>
          <w:p w14:paraId="1BAACF84"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16.70***</w:t>
            </w:r>
          </w:p>
        </w:tc>
        <w:tc>
          <w:tcPr>
            <w:tcW w:w="859" w:type="pct"/>
            <w:tcBorders>
              <w:top w:val="nil"/>
              <w:left w:val="nil"/>
              <w:right w:val="nil"/>
            </w:tcBorders>
          </w:tcPr>
          <w:p w14:paraId="02E7C86F"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15.30***</w:t>
            </w:r>
          </w:p>
        </w:tc>
        <w:tc>
          <w:tcPr>
            <w:tcW w:w="642" w:type="pct"/>
            <w:tcBorders>
              <w:top w:val="nil"/>
              <w:left w:val="nil"/>
              <w:right w:val="nil"/>
            </w:tcBorders>
          </w:tcPr>
          <w:p w14:paraId="1100F6C3"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23.50***</w:t>
            </w:r>
          </w:p>
        </w:tc>
        <w:tc>
          <w:tcPr>
            <w:tcW w:w="642" w:type="pct"/>
            <w:tcBorders>
              <w:top w:val="nil"/>
              <w:left w:val="nil"/>
              <w:right w:val="nil"/>
            </w:tcBorders>
          </w:tcPr>
          <w:p w14:paraId="6D073F4D"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25.70***</w:t>
            </w:r>
          </w:p>
        </w:tc>
        <w:tc>
          <w:tcPr>
            <w:tcW w:w="672" w:type="pct"/>
            <w:tcBorders>
              <w:top w:val="nil"/>
              <w:left w:val="nil"/>
              <w:right w:val="nil"/>
            </w:tcBorders>
          </w:tcPr>
          <w:p w14:paraId="4A14611C"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10.60***</w:t>
            </w:r>
          </w:p>
        </w:tc>
      </w:tr>
      <w:tr w:rsidR="00117899" w:rsidRPr="004B10D6" w14:paraId="6C593A1E" w14:textId="77777777" w:rsidTr="003F2257">
        <w:trPr>
          <w:jc w:val="center"/>
        </w:trPr>
        <w:tc>
          <w:tcPr>
            <w:tcW w:w="1642" w:type="pct"/>
            <w:tcBorders>
              <w:top w:val="nil"/>
              <w:left w:val="nil"/>
              <w:right w:val="nil"/>
            </w:tcBorders>
          </w:tcPr>
          <w:p w14:paraId="0FC8A58E" w14:textId="77777777" w:rsidR="00117899" w:rsidRDefault="00117899" w:rsidP="003F2257">
            <w:pPr>
              <w:widowControl w:val="0"/>
              <w:autoSpaceDE w:val="0"/>
              <w:autoSpaceDN w:val="0"/>
              <w:adjustRightInd w:val="0"/>
              <w:spacing w:after="0" w:line="240" w:lineRule="auto"/>
              <w:rPr>
                <w:rFonts w:cstheme="minorHAnsi"/>
                <w:sz w:val="18"/>
                <w:szCs w:val="18"/>
              </w:rPr>
            </w:pPr>
          </w:p>
        </w:tc>
        <w:tc>
          <w:tcPr>
            <w:tcW w:w="543" w:type="pct"/>
            <w:tcBorders>
              <w:top w:val="nil"/>
              <w:left w:val="nil"/>
              <w:right w:val="nil"/>
            </w:tcBorders>
          </w:tcPr>
          <w:p w14:paraId="1F83E89E"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(5.06)</w:t>
            </w:r>
          </w:p>
        </w:tc>
        <w:tc>
          <w:tcPr>
            <w:tcW w:w="859" w:type="pct"/>
            <w:tcBorders>
              <w:top w:val="nil"/>
              <w:left w:val="nil"/>
              <w:right w:val="nil"/>
            </w:tcBorders>
          </w:tcPr>
          <w:p w14:paraId="227FB96F"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(5.07)</w:t>
            </w:r>
          </w:p>
        </w:tc>
        <w:tc>
          <w:tcPr>
            <w:tcW w:w="642" w:type="pct"/>
            <w:tcBorders>
              <w:top w:val="nil"/>
              <w:left w:val="nil"/>
              <w:right w:val="nil"/>
            </w:tcBorders>
          </w:tcPr>
          <w:p w14:paraId="18F9AE78"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(6.78)</w:t>
            </w:r>
          </w:p>
        </w:tc>
        <w:tc>
          <w:tcPr>
            <w:tcW w:w="642" w:type="pct"/>
            <w:tcBorders>
              <w:top w:val="nil"/>
              <w:left w:val="nil"/>
              <w:right w:val="nil"/>
            </w:tcBorders>
          </w:tcPr>
          <w:p w14:paraId="3DA6EE96"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(6.87)</w:t>
            </w:r>
          </w:p>
        </w:tc>
        <w:tc>
          <w:tcPr>
            <w:tcW w:w="672" w:type="pct"/>
            <w:tcBorders>
              <w:top w:val="nil"/>
              <w:left w:val="nil"/>
              <w:right w:val="nil"/>
            </w:tcBorders>
          </w:tcPr>
          <w:p w14:paraId="481BC4C9"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(2.90)</w:t>
            </w:r>
          </w:p>
        </w:tc>
      </w:tr>
      <w:tr w:rsidR="00117899" w:rsidRPr="004B10D6" w14:paraId="1A5591C0" w14:textId="77777777" w:rsidTr="003F2257">
        <w:trPr>
          <w:jc w:val="center"/>
        </w:trPr>
        <w:tc>
          <w:tcPr>
            <w:tcW w:w="1642" w:type="pct"/>
            <w:tcBorders>
              <w:top w:val="nil"/>
              <w:left w:val="nil"/>
              <w:right w:val="nil"/>
            </w:tcBorders>
          </w:tcPr>
          <w:p w14:paraId="36178EB4" w14:textId="099B8707" w:rsidR="00117899" w:rsidRPr="004B10D6" w:rsidRDefault="00117899" w:rsidP="00CF45B9">
            <w:pPr>
              <w:widowControl w:val="0"/>
              <w:autoSpaceDE w:val="0"/>
              <w:autoSpaceDN w:val="0"/>
              <w:adjustRightInd w:val="0"/>
              <w:spacing w:after="0" w:line="240" w:lineRule="auto"/>
              <w:rPr>
                <w:rFonts w:cstheme="minorHAnsi"/>
                <w:sz w:val="18"/>
                <w:szCs w:val="18"/>
              </w:rPr>
            </w:pPr>
            <w:r>
              <w:rPr>
                <w:rFonts w:cstheme="minorHAnsi"/>
                <w:sz w:val="18"/>
                <w:szCs w:val="18"/>
              </w:rPr>
              <w:t>Mail vs I</w:t>
            </w:r>
            <w:r w:rsidR="00CF45B9">
              <w:rPr>
                <w:rFonts w:cstheme="minorHAnsi"/>
                <w:sz w:val="18"/>
                <w:szCs w:val="18"/>
              </w:rPr>
              <w:t>nternet Panel d</w:t>
            </w:r>
            <w:r>
              <w:rPr>
                <w:rFonts w:cstheme="minorHAnsi"/>
                <w:sz w:val="18"/>
                <w:szCs w:val="18"/>
              </w:rPr>
              <w:t>ifference</w:t>
            </w:r>
          </w:p>
        </w:tc>
        <w:tc>
          <w:tcPr>
            <w:tcW w:w="543" w:type="pct"/>
            <w:tcBorders>
              <w:top w:val="nil"/>
              <w:left w:val="nil"/>
              <w:right w:val="nil"/>
            </w:tcBorders>
          </w:tcPr>
          <w:p w14:paraId="40CA6855"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-7.91</w:t>
            </w:r>
          </w:p>
        </w:tc>
        <w:tc>
          <w:tcPr>
            <w:tcW w:w="859" w:type="pct"/>
            <w:tcBorders>
              <w:top w:val="nil"/>
              <w:left w:val="nil"/>
              <w:right w:val="nil"/>
            </w:tcBorders>
          </w:tcPr>
          <w:p w14:paraId="30114FA9"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-7.07</w:t>
            </w:r>
          </w:p>
        </w:tc>
        <w:tc>
          <w:tcPr>
            <w:tcW w:w="642" w:type="pct"/>
            <w:tcBorders>
              <w:top w:val="nil"/>
              <w:left w:val="nil"/>
              <w:right w:val="nil"/>
            </w:tcBorders>
          </w:tcPr>
          <w:p w14:paraId="2329C483"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-9.23</w:t>
            </w:r>
          </w:p>
        </w:tc>
        <w:tc>
          <w:tcPr>
            <w:tcW w:w="642" w:type="pct"/>
            <w:tcBorders>
              <w:top w:val="nil"/>
              <w:left w:val="nil"/>
              <w:right w:val="nil"/>
            </w:tcBorders>
          </w:tcPr>
          <w:p w14:paraId="14649F53"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-13.10</w:t>
            </w:r>
          </w:p>
        </w:tc>
        <w:tc>
          <w:tcPr>
            <w:tcW w:w="672" w:type="pct"/>
            <w:tcBorders>
              <w:top w:val="nil"/>
              <w:left w:val="nil"/>
              <w:right w:val="nil"/>
            </w:tcBorders>
          </w:tcPr>
          <w:p w14:paraId="7340DC6F"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-4.53</w:t>
            </w:r>
          </w:p>
        </w:tc>
      </w:tr>
      <w:tr w:rsidR="00117899" w:rsidRPr="004B10D6" w14:paraId="5E3EF36D" w14:textId="77777777" w:rsidTr="003F2257">
        <w:trPr>
          <w:jc w:val="center"/>
        </w:trPr>
        <w:tc>
          <w:tcPr>
            <w:tcW w:w="1642" w:type="pct"/>
            <w:tcBorders>
              <w:top w:val="nil"/>
              <w:left w:val="nil"/>
              <w:right w:val="nil"/>
            </w:tcBorders>
          </w:tcPr>
          <w:p w14:paraId="5FC53D4D" w14:textId="77777777" w:rsidR="00117899" w:rsidRPr="004B10D6" w:rsidRDefault="00117899" w:rsidP="003F2257">
            <w:pPr>
              <w:widowControl w:val="0"/>
              <w:autoSpaceDE w:val="0"/>
              <w:autoSpaceDN w:val="0"/>
              <w:adjustRightInd w:val="0"/>
              <w:spacing w:after="0" w:line="240" w:lineRule="auto"/>
              <w:rPr>
                <w:rFonts w:cstheme="minorHAnsi"/>
                <w:sz w:val="18"/>
                <w:szCs w:val="18"/>
              </w:rPr>
            </w:pPr>
          </w:p>
        </w:tc>
        <w:tc>
          <w:tcPr>
            <w:tcW w:w="543" w:type="pct"/>
            <w:tcBorders>
              <w:top w:val="nil"/>
              <w:left w:val="nil"/>
              <w:right w:val="nil"/>
            </w:tcBorders>
          </w:tcPr>
          <w:p w14:paraId="2CCDA8E9"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(4.42)</w:t>
            </w:r>
          </w:p>
        </w:tc>
        <w:tc>
          <w:tcPr>
            <w:tcW w:w="859" w:type="pct"/>
            <w:tcBorders>
              <w:top w:val="nil"/>
              <w:left w:val="nil"/>
              <w:right w:val="nil"/>
            </w:tcBorders>
          </w:tcPr>
          <w:p w14:paraId="68D5C8BC"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(4.83)</w:t>
            </w:r>
          </w:p>
        </w:tc>
        <w:tc>
          <w:tcPr>
            <w:tcW w:w="642" w:type="pct"/>
            <w:tcBorders>
              <w:top w:val="nil"/>
              <w:left w:val="nil"/>
              <w:right w:val="nil"/>
            </w:tcBorders>
          </w:tcPr>
          <w:p w14:paraId="6C82C92F"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(6.17)</w:t>
            </w:r>
          </w:p>
        </w:tc>
        <w:tc>
          <w:tcPr>
            <w:tcW w:w="642" w:type="pct"/>
            <w:tcBorders>
              <w:top w:val="nil"/>
              <w:left w:val="nil"/>
              <w:right w:val="nil"/>
            </w:tcBorders>
          </w:tcPr>
          <w:p w14:paraId="706CF7B3"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(6.58)</w:t>
            </w:r>
          </w:p>
        </w:tc>
        <w:tc>
          <w:tcPr>
            <w:tcW w:w="672" w:type="pct"/>
            <w:tcBorders>
              <w:top w:val="nil"/>
              <w:left w:val="nil"/>
              <w:right w:val="nil"/>
            </w:tcBorders>
          </w:tcPr>
          <w:p w14:paraId="1F676FF6" w14:textId="77777777" w:rsidR="00117899" w:rsidRPr="006760EE" w:rsidRDefault="00117899" w:rsidP="003F2257">
            <w:pPr>
              <w:spacing w:after="0" w:line="240" w:lineRule="auto"/>
              <w:jc w:val="center"/>
              <w:rPr>
                <w:rFonts w:eastAsiaTheme="minorEastAsia" w:cstheme="minorHAnsi"/>
                <w:sz w:val="18"/>
                <w:szCs w:val="18"/>
              </w:rPr>
            </w:pPr>
            <w:r w:rsidRPr="006760EE">
              <w:rPr>
                <w:rFonts w:eastAsiaTheme="minorEastAsia" w:cstheme="minorHAnsi"/>
                <w:sz w:val="18"/>
                <w:szCs w:val="18"/>
              </w:rPr>
              <w:t>(2.82)</w:t>
            </w:r>
          </w:p>
        </w:tc>
      </w:tr>
      <w:tr w:rsidR="00117899" w:rsidRPr="002D08E0" w14:paraId="687198FE" w14:textId="77777777" w:rsidTr="003F2257">
        <w:trPr>
          <w:trHeight w:val="624"/>
          <w:jc w:val="center"/>
        </w:trPr>
        <w:tc>
          <w:tcPr>
            <w:tcW w:w="5000" w:type="pct"/>
            <w:gridSpan w:val="6"/>
            <w:tcBorders>
              <w:top w:val="single" w:sz="8" w:space="0" w:color="auto"/>
              <w:left w:val="nil"/>
              <w:bottom w:val="nil"/>
              <w:right w:val="nil"/>
            </w:tcBorders>
          </w:tcPr>
          <w:p w14:paraId="11435DAE" w14:textId="77777777" w:rsidR="00117899" w:rsidRDefault="00117899" w:rsidP="003F2257">
            <w:pPr>
              <w:widowControl w:val="0"/>
              <w:autoSpaceDE w:val="0"/>
              <w:autoSpaceDN w:val="0"/>
              <w:adjustRightInd w:val="0"/>
              <w:spacing w:after="0" w:line="240" w:lineRule="auto"/>
              <w:jc w:val="both"/>
              <w:rPr>
                <w:rFonts w:cstheme="minorHAnsi"/>
                <w:sz w:val="16"/>
                <w:szCs w:val="16"/>
              </w:rPr>
            </w:pPr>
            <w:r w:rsidRPr="002D08E0">
              <w:rPr>
                <w:rFonts w:cstheme="minorHAnsi"/>
                <w:sz w:val="16"/>
                <w:szCs w:val="16"/>
              </w:rPr>
              <w:t xml:space="preserve">Notes: </w:t>
            </w:r>
          </w:p>
          <w:p w14:paraId="41A18619" w14:textId="77777777" w:rsidR="00117899" w:rsidRPr="00EA0A8C" w:rsidRDefault="00117899" w:rsidP="00EA0A8C">
            <w:pPr>
              <w:pStyle w:val="ListParagraph"/>
              <w:widowControl w:val="0"/>
              <w:numPr>
                <w:ilvl w:val="0"/>
                <w:numId w:val="11"/>
              </w:numPr>
              <w:autoSpaceDE w:val="0"/>
              <w:autoSpaceDN w:val="0"/>
              <w:adjustRightInd w:val="0"/>
              <w:spacing w:after="0" w:line="240" w:lineRule="auto"/>
              <w:jc w:val="both"/>
              <w:rPr>
                <w:rFonts w:cstheme="minorHAnsi"/>
                <w:sz w:val="16"/>
                <w:szCs w:val="16"/>
              </w:rPr>
            </w:pPr>
            <w:r w:rsidRPr="00EA0A8C">
              <w:rPr>
                <w:rFonts w:cstheme="minorHAnsi"/>
                <w:sz w:val="16"/>
                <w:szCs w:val="16"/>
              </w:rPr>
              <w:t xml:space="preserve">Standard errors in parentheses. </w:t>
            </w:r>
          </w:p>
          <w:p w14:paraId="300D8C3E" w14:textId="375CC18C" w:rsidR="00117899" w:rsidRPr="00EA0A8C" w:rsidRDefault="00117899" w:rsidP="00EA0A8C">
            <w:pPr>
              <w:pStyle w:val="ListParagraph"/>
              <w:widowControl w:val="0"/>
              <w:numPr>
                <w:ilvl w:val="0"/>
                <w:numId w:val="11"/>
              </w:numPr>
              <w:autoSpaceDE w:val="0"/>
              <w:autoSpaceDN w:val="0"/>
              <w:adjustRightInd w:val="0"/>
              <w:spacing w:after="0" w:line="240" w:lineRule="auto"/>
              <w:jc w:val="both"/>
              <w:rPr>
                <w:rFonts w:cstheme="minorHAnsi"/>
                <w:sz w:val="16"/>
                <w:szCs w:val="16"/>
              </w:rPr>
            </w:pPr>
            <w:r w:rsidRPr="00EA0A8C">
              <w:rPr>
                <w:rFonts w:cstheme="minorHAnsi"/>
                <w:sz w:val="16"/>
                <w:szCs w:val="16"/>
              </w:rPr>
              <w:t>*** p&lt;0.01, ** p&lt;0.05, * p&lt;0.1</w:t>
            </w:r>
          </w:p>
          <w:p w14:paraId="3ACA54BB" w14:textId="43F8CD90" w:rsidR="00117899" w:rsidRPr="00EA0A8C" w:rsidRDefault="00117899" w:rsidP="00EA0A8C">
            <w:pPr>
              <w:pStyle w:val="ListParagraph"/>
              <w:widowControl w:val="0"/>
              <w:numPr>
                <w:ilvl w:val="0"/>
                <w:numId w:val="11"/>
              </w:numPr>
              <w:autoSpaceDE w:val="0"/>
              <w:autoSpaceDN w:val="0"/>
              <w:adjustRightInd w:val="0"/>
              <w:spacing w:after="0" w:line="240" w:lineRule="auto"/>
              <w:jc w:val="both"/>
              <w:rPr>
                <w:rFonts w:cstheme="minorHAnsi"/>
                <w:sz w:val="18"/>
                <w:szCs w:val="18"/>
              </w:rPr>
            </w:pPr>
            <w:r w:rsidRPr="00EA0A8C">
              <w:rPr>
                <w:rFonts w:cstheme="minorHAnsi"/>
                <w:sz w:val="18"/>
                <w:szCs w:val="18"/>
              </w:rPr>
              <w:t xml:space="preserve">All models include covariates for age, gender, employment status, income, alcohol drinker status, smoking status, drugs experience, </w:t>
            </w:r>
            <w:r w:rsidRPr="004B6517">
              <w:rPr>
                <w:rFonts w:cstheme="minorHAnsi"/>
                <w:sz w:val="18"/>
                <w:szCs w:val="18"/>
              </w:rPr>
              <w:t>and attitude</w:t>
            </w:r>
            <w:r w:rsidRPr="00EA0A8C">
              <w:rPr>
                <w:rFonts w:cstheme="minorHAnsi"/>
                <w:sz w:val="18"/>
                <w:szCs w:val="18"/>
              </w:rPr>
              <w:t xml:space="preserve"> and knowledge scores. </w:t>
            </w:r>
          </w:p>
          <w:p w14:paraId="7C79DCF1" w14:textId="77777777" w:rsidR="00117899" w:rsidRDefault="00117899" w:rsidP="003F2257">
            <w:pPr>
              <w:widowControl w:val="0"/>
              <w:autoSpaceDE w:val="0"/>
              <w:autoSpaceDN w:val="0"/>
              <w:adjustRightInd w:val="0"/>
              <w:spacing w:after="0" w:line="240" w:lineRule="auto"/>
              <w:jc w:val="both"/>
              <w:rPr>
                <w:rFonts w:cstheme="minorHAnsi"/>
                <w:sz w:val="16"/>
                <w:szCs w:val="16"/>
              </w:rPr>
            </w:pPr>
          </w:p>
          <w:p w14:paraId="614D8EE6" w14:textId="77777777" w:rsidR="00117899" w:rsidRDefault="00117899" w:rsidP="003F2257">
            <w:pPr>
              <w:widowControl w:val="0"/>
              <w:autoSpaceDE w:val="0"/>
              <w:autoSpaceDN w:val="0"/>
              <w:adjustRightInd w:val="0"/>
              <w:spacing w:after="0" w:line="240" w:lineRule="auto"/>
              <w:jc w:val="both"/>
              <w:rPr>
                <w:rFonts w:cstheme="minorHAnsi"/>
                <w:sz w:val="16"/>
                <w:szCs w:val="16"/>
              </w:rPr>
            </w:pPr>
          </w:p>
          <w:p w14:paraId="12C9F2BB" w14:textId="6E76DEC8" w:rsidR="00117899" w:rsidRPr="002D08E0" w:rsidRDefault="00117899" w:rsidP="003F2257">
            <w:pPr>
              <w:widowControl w:val="0"/>
              <w:autoSpaceDE w:val="0"/>
              <w:autoSpaceDN w:val="0"/>
              <w:adjustRightInd w:val="0"/>
              <w:spacing w:after="0" w:line="240" w:lineRule="auto"/>
              <w:jc w:val="both"/>
              <w:rPr>
                <w:rFonts w:cstheme="minorHAnsi"/>
                <w:sz w:val="16"/>
                <w:szCs w:val="16"/>
              </w:rPr>
            </w:pPr>
          </w:p>
        </w:tc>
      </w:tr>
    </w:tbl>
    <w:p w14:paraId="690736CA" w14:textId="77777777" w:rsidR="00117899" w:rsidRDefault="00117899" w:rsidP="00117899">
      <w:pPr>
        <w:rPr>
          <w:rFonts w:eastAsiaTheme="minorEastAsia" w:cstheme="minorHAnsi"/>
        </w:rPr>
      </w:pPr>
    </w:p>
    <w:p w14:paraId="382AAB0D" w14:textId="77777777" w:rsidR="00CC43D6" w:rsidRDefault="00CC43D6" w:rsidP="00CC43D6">
      <w:pPr>
        <w:rPr>
          <w:rFonts w:eastAsiaTheme="minorEastAsia" w:cstheme="minorHAnsi"/>
        </w:rPr>
      </w:pPr>
    </w:p>
    <w:sectPr w:rsidR="00CC43D6" w:rsidSect="004C190A">
      <w:footerReference w:type="default" r:id="rId12"/>
      <w:pgSz w:w="11907" w:h="16839" w:code="9"/>
      <w:pgMar w:top="1440" w:right="1440" w:bottom="1440" w:left="1440" w:header="680" w:footer="709" w:gutter="0"/>
      <w:cols w:space="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E8C04" w14:textId="77777777" w:rsidR="001F3A7C" w:rsidRDefault="001F3A7C" w:rsidP="00965127">
      <w:pPr>
        <w:spacing w:after="0" w:line="240" w:lineRule="auto"/>
      </w:pPr>
      <w:r>
        <w:separator/>
      </w:r>
    </w:p>
  </w:endnote>
  <w:endnote w:type="continuationSeparator" w:id="0">
    <w:p w14:paraId="23ADF49E" w14:textId="77777777" w:rsidR="001F3A7C" w:rsidRDefault="001F3A7C" w:rsidP="0096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NimbusSanL-Regu">
    <w:altName w:val="Calibri"/>
    <w:panose1 w:val="00000000000000000000"/>
    <w:charset w:val="00"/>
    <w:family w:val="auto"/>
    <w:notTrueType/>
    <w:pitch w:val="default"/>
    <w:sig w:usb0="00000003" w:usb1="00000000" w:usb2="00000000" w:usb3="00000000" w:csb0="00000001" w:csb1="00000000"/>
  </w:font>
  <w:font w:name="NimbusSanL-ReguItal">
    <w:altName w:val="Calibri"/>
    <w:panose1 w:val="00000000000000000000"/>
    <w:charset w:val="00"/>
    <w:family w:val="auto"/>
    <w:notTrueType/>
    <w:pitch w:val="default"/>
    <w:sig w:usb0="00000003" w:usb1="00000000" w:usb2="00000000" w:usb3="00000000" w:csb0="00000001" w:csb1="00000000"/>
  </w:font>
  <w:font w:name="CMSY10">
    <w:altName w:val="Calibri"/>
    <w:panose1 w:val="00000000000000000000"/>
    <w:charset w:val="00"/>
    <w:family w:val="auto"/>
    <w:notTrueType/>
    <w:pitch w:val="default"/>
    <w:sig w:usb0="00000003" w:usb1="00000000" w:usb2="00000000" w:usb3="00000000" w:csb0="00000001" w:csb1="00000000"/>
  </w:font>
  <w:font w:name="NimbusSanL-Bold">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435580"/>
      <w:docPartObj>
        <w:docPartGallery w:val="Page Numbers (Bottom of Page)"/>
        <w:docPartUnique/>
      </w:docPartObj>
    </w:sdtPr>
    <w:sdtEndPr>
      <w:rPr>
        <w:noProof/>
      </w:rPr>
    </w:sdtEndPr>
    <w:sdtContent>
      <w:p w14:paraId="0F4E9910" w14:textId="068E7A40" w:rsidR="001F3A7C" w:rsidRDefault="001F3A7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52C5BD" w14:textId="77777777" w:rsidR="001F3A7C" w:rsidRDefault="001F3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043717"/>
      <w:docPartObj>
        <w:docPartGallery w:val="Page Numbers (Bottom of Page)"/>
        <w:docPartUnique/>
      </w:docPartObj>
    </w:sdtPr>
    <w:sdtEndPr>
      <w:rPr>
        <w:noProof/>
      </w:rPr>
    </w:sdtEndPr>
    <w:sdtContent>
      <w:p w14:paraId="7BBA4203" w14:textId="540499F9" w:rsidR="001F3A7C" w:rsidRDefault="001F3A7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39C3B8E" w14:textId="77777777" w:rsidR="001F3A7C" w:rsidRDefault="001F3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4135B" w14:textId="77777777" w:rsidR="001F3A7C" w:rsidRDefault="001F3A7C" w:rsidP="00965127">
      <w:pPr>
        <w:spacing w:after="0" w:line="240" w:lineRule="auto"/>
      </w:pPr>
      <w:r>
        <w:separator/>
      </w:r>
    </w:p>
  </w:footnote>
  <w:footnote w:type="continuationSeparator" w:id="0">
    <w:p w14:paraId="1B49C80C" w14:textId="77777777" w:rsidR="001F3A7C" w:rsidRDefault="001F3A7C" w:rsidP="00965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2C97"/>
    <w:multiLevelType w:val="hybridMultilevel"/>
    <w:tmpl w:val="9AA29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34DC0"/>
    <w:multiLevelType w:val="hybridMultilevel"/>
    <w:tmpl w:val="F708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7579D"/>
    <w:multiLevelType w:val="hybridMultilevel"/>
    <w:tmpl w:val="4ABC9680"/>
    <w:lvl w:ilvl="0" w:tplc="A8DEC33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C06C7"/>
    <w:multiLevelType w:val="hybridMultilevel"/>
    <w:tmpl w:val="B7A84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863149"/>
    <w:multiLevelType w:val="hybridMultilevel"/>
    <w:tmpl w:val="14CE7DF4"/>
    <w:lvl w:ilvl="0" w:tplc="785A776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B5B16"/>
    <w:multiLevelType w:val="hybridMultilevel"/>
    <w:tmpl w:val="574C8314"/>
    <w:lvl w:ilvl="0" w:tplc="785A776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EB3B8E"/>
    <w:multiLevelType w:val="hybridMultilevel"/>
    <w:tmpl w:val="D2CC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64B85"/>
    <w:multiLevelType w:val="hybridMultilevel"/>
    <w:tmpl w:val="47FC024A"/>
    <w:lvl w:ilvl="0" w:tplc="9B3A7A1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D85E98"/>
    <w:multiLevelType w:val="hybridMultilevel"/>
    <w:tmpl w:val="482E8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70572F"/>
    <w:multiLevelType w:val="hybridMultilevel"/>
    <w:tmpl w:val="97F04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137C9F"/>
    <w:multiLevelType w:val="hybridMultilevel"/>
    <w:tmpl w:val="5B02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3"/>
  </w:num>
  <w:num w:numId="5">
    <w:abstractNumId w:val="2"/>
  </w:num>
  <w:num w:numId="6">
    <w:abstractNumId w:val="4"/>
  </w:num>
  <w:num w:numId="7">
    <w:abstractNumId w:val="6"/>
  </w:num>
  <w:num w:numId="8">
    <w:abstractNumId w:val="0"/>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6B3"/>
    <w:rsid w:val="000009CE"/>
    <w:rsid w:val="000013BB"/>
    <w:rsid w:val="00002B66"/>
    <w:rsid w:val="00005842"/>
    <w:rsid w:val="00005F49"/>
    <w:rsid w:val="00006F35"/>
    <w:rsid w:val="00007A48"/>
    <w:rsid w:val="000125AB"/>
    <w:rsid w:val="00014878"/>
    <w:rsid w:val="000163B9"/>
    <w:rsid w:val="00017300"/>
    <w:rsid w:val="000178E0"/>
    <w:rsid w:val="00021E59"/>
    <w:rsid w:val="00032E05"/>
    <w:rsid w:val="00033869"/>
    <w:rsid w:val="0003425C"/>
    <w:rsid w:val="00034D5F"/>
    <w:rsid w:val="00037515"/>
    <w:rsid w:val="00041202"/>
    <w:rsid w:val="00043A86"/>
    <w:rsid w:val="0005446B"/>
    <w:rsid w:val="0005520A"/>
    <w:rsid w:val="00061B0D"/>
    <w:rsid w:val="0006348C"/>
    <w:rsid w:val="00071A32"/>
    <w:rsid w:val="00071EC3"/>
    <w:rsid w:val="0007350D"/>
    <w:rsid w:val="00076E2D"/>
    <w:rsid w:val="00076E63"/>
    <w:rsid w:val="0008055F"/>
    <w:rsid w:val="0008219C"/>
    <w:rsid w:val="000828B5"/>
    <w:rsid w:val="00083951"/>
    <w:rsid w:val="0008733F"/>
    <w:rsid w:val="000875BB"/>
    <w:rsid w:val="00091C2D"/>
    <w:rsid w:val="0009358D"/>
    <w:rsid w:val="000936AA"/>
    <w:rsid w:val="00094217"/>
    <w:rsid w:val="000951CC"/>
    <w:rsid w:val="00097E57"/>
    <w:rsid w:val="000A24AD"/>
    <w:rsid w:val="000B6617"/>
    <w:rsid w:val="000B6FBF"/>
    <w:rsid w:val="000C0011"/>
    <w:rsid w:val="000C062B"/>
    <w:rsid w:val="000C5F9F"/>
    <w:rsid w:val="000D0053"/>
    <w:rsid w:val="000D10C2"/>
    <w:rsid w:val="000D47D8"/>
    <w:rsid w:val="000D513B"/>
    <w:rsid w:val="000D5A12"/>
    <w:rsid w:val="000E3526"/>
    <w:rsid w:val="000E4990"/>
    <w:rsid w:val="000E4FBE"/>
    <w:rsid w:val="000F1B6B"/>
    <w:rsid w:val="000F1BB2"/>
    <w:rsid w:val="000F3294"/>
    <w:rsid w:val="000F7CA2"/>
    <w:rsid w:val="0010378D"/>
    <w:rsid w:val="00104A87"/>
    <w:rsid w:val="00106184"/>
    <w:rsid w:val="00106946"/>
    <w:rsid w:val="00111A38"/>
    <w:rsid w:val="00111C82"/>
    <w:rsid w:val="0011441C"/>
    <w:rsid w:val="00115792"/>
    <w:rsid w:val="00117899"/>
    <w:rsid w:val="001216E4"/>
    <w:rsid w:val="00132AB9"/>
    <w:rsid w:val="00143DE1"/>
    <w:rsid w:val="001466DF"/>
    <w:rsid w:val="0014697B"/>
    <w:rsid w:val="001521E0"/>
    <w:rsid w:val="00155081"/>
    <w:rsid w:val="00162BBB"/>
    <w:rsid w:val="00171220"/>
    <w:rsid w:val="001712C2"/>
    <w:rsid w:val="00175407"/>
    <w:rsid w:val="00180B36"/>
    <w:rsid w:val="00181108"/>
    <w:rsid w:val="0019029B"/>
    <w:rsid w:val="00190E37"/>
    <w:rsid w:val="00192098"/>
    <w:rsid w:val="001930FF"/>
    <w:rsid w:val="0019392F"/>
    <w:rsid w:val="00195040"/>
    <w:rsid w:val="001951ED"/>
    <w:rsid w:val="00195464"/>
    <w:rsid w:val="001A10F6"/>
    <w:rsid w:val="001A1F70"/>
    <w:rsid w:val="001A53EC"/>
    <w:rsid w:val="001B202A"/>
    <w:rsid w:val="001B23AF"/>
    <w:rsid w:val="001B5B5E"/>
    <w:rsid w:val="001B7952"/>
    <w:rsid w:val="001B7D8A"/>
    <w:rsid w:val="001C4A86"/>
    <w:rsid w:val="001C5D05"/>
    <w:rsid w:val="001C61C8"/>
    <w:rsid w:val="001D2C84"/>
    <w:rsid w:val="001D36D6"/>
    <w:rsid w:val="001D59DB"/>
    <w:rsid w:val="001D6FA8"/>
    <w:rsid w:val="001E3497"/>
    <w:rsid w:val="001F2AE3"/>
    <w:rsid w:val="001F33BF"/>
    <w:rsid w:val="001F3A7C"/>
    <w:rsid w:val="001F5503"/>
    <w:rsid w:val="002026FF"/>
    <w:rsid w:val="00203F2D"/>
    <w:rsid w:val="0020723E"/>
    <w:rsid w:val="0023052C"/>
    <w:rsid w:val="002347D6"/>
    <w:rsid w:val="00234F76"/>
    <w:rsid w:val="00237368"/>
    <w:rsid w:val="0024211F"/>
    <w:rsid w:val="00242193"/>
    <w:rsid w:val="00247883"/>
    <w:rsid w:val="00253526"/>
    <w:rsid w:val="00256AD6"/>
    <w:rsid w:val="00257B51"/>
    <w:rsid w:val="00257F56"/>
    <w:rsid w:val="00264696"/>
    <w:rsid w:val="002647DE"/>
    <w:rsid w:val="00264C85"/>
    <w:rsid w:val="00270E42"/>
    <w:rsid w:val="00272657"/>
    <w:rsid w:val="00272901"/>
    <w:rsid w:val="00272E17"/>
    <w:rsid w:val="00283104"/>
    <w:rsid w:val="00283652"/>
    <w:rsid w:val="00287669"/>
    <w:rsid w:val="00290A96"/>
    <w:rsid w:val="002967F8"/>
    <w:rsid w:val="00296F37"/>
    <w:rsid w:val="00297186"/>
    <w:rsid w:val="002A0B3B"/>
    <w:rsid w:val="002A321E"/>
    <w:rsid w:val="002A61CF"/>
    <w:rsid w:val="002B0E79"/>
    <w:rsid w:val="002B37BF"/>
    <w:rsid w:val="002C33F7"/>
    <w:rsid w:val="002C6733"/>
    <w:rsid w:val="002D1A43"/>
    <w:rsid w:val="002D21DA"/>
    <w:rsid w:val="002E2149"/>
    <w:rsid w:val="002E2403"/>
    <w:rsid w:val="002E57CD"/>
    <w:rsid w:val="002E60CC"/>
    <w:rsid w:val="002E764E"/>
    <w:rsid w:val="002F158A"/>
    <w:rsid w:val="002F1FF3"/>
    <w:rsid w:val="002F5636"/>
    <w:rsid w:val="00304684"/>
    <w:rsid w:val="003117E9"/>
    <w:rsid w:val="00316415"/>
    <w:rsid w:val="00323C07"/>
    <w:rsid w:val="00335211"/>
    <w:rsid w:val="003410B1"/>
    <w:rsid w:val="0035411D"/>
    <w:rsid w:val="0035451B"/>
    <w:rsid w:val="003548DF"/>
    <w:rsid w:val="00355934"/>
    <w:rsid w:val="00356F4A"/>
    <w:rsid w:val="003572D6"/>
    <w:rsid w:val="00360770"/>
    <w:rsid w:val="00364616"/>
    <w:rsid w:val="003658BF"/>
    <w:rsid w:val="00365C82"/>
    <w:rsid w:val="003778F4"/>
    <w:rsid w:val="00381CE8"/>
    <w:rsid w:val="0038277D"/>
    <w:rsid w:val="0038308F"/>
    <w:rsid w:val="003852AD"/>
    <w:rsid w:val="003869C6"/>
    <w:rsid w:val="00392686"/>
    <w:rsid w:val="0039358D"/>
    <w:rsid w:val="00396909"/>
    <w:rsid w:val="003A140C"/>
    <w:rsid w:val="003A20AE"/>
    <w:rsid w:val="003A302F"/>
    <w:rsid w:val="003A7635"/>
    <w:rsid w:val="003B60A0"/>
    <w:rsid w:val="003C5047"/>
    <w:rsid w:val="003C6E5D"/>
    <w:rsid w:val="003D0BB0"/>
    <w:rsid w:val="003D4395"/>
    <w:rsid w:val="003D4649"/>
    <w:rsid w:val="003E0694"/>
    <w:rsid w:val="003E34C8"/>
    <w:rsid w:val="003E369C"/>
    <w:rsid w:val="003E6482"/>
    <w:rsid w:val="003F201A"/>
    <w:rsid w:val="003F2257"/>
    <w:rsid w:val="003F77F2"/>
    <w:rsid w:val="004001E6"/>
    <w:rsid w:val="00402222"/>
    <w:rsid w:val="00402AE8"/>
    <w:rsid w:val="00410CCC"/>
    <w:rsid w:val="00412FFA"/>
    <w:rsid w:val="00414320"/>
    <w:rsid w:val="00415258"/>
    <w:rsid w:val="00416903"/>
    <w:rsid w:val="004209CE"/>
    <w:rsid w:val="0042427D"/>
    <w:rsid w:val="00424B20"/>
    <w:rsid w:val="00427DDB"/>
    <w:rsid w:val="0043276B"/>
    <w:rsid w:val="004327A0"/>
    <w:rsid w:val="004332D5"/>
    <w:rsid w:val="00436D54"/>
    <w:rsid w:val="00451C1D"/>
    <w:rsid w:val="004551D0"/>
    <w:rsid w:val="00460B49"/>
    <w:rsid w:val="004663F2"/>
    <w:rsid w:val="00467BBC"/>
    <w:rsid w:val="00470336"/>
    <w:rsid w:val="00471585"/>
    <w:rsid w:val="004743B8"/>
    <w:rsid w:val="0047551B"/>
    <w:rsid w:val="00480402"/>
    <w:rsid w:val="00481F7A"/>
    <w:rsid w:val="004863CA"/>
    <w:rsid w:val="00493A69"/>
    <w:rsid w:val="0049436C"/>
    <w:rsid w:val="00496874"/>
    <w:rsid w:val="004A0256"/>
    <w:rsid w:val="004A1853"/>
    <w:rsid w:val="004A3B69"/>
    <w:rsid w:val="004A7B31"/>
    <w:rsid w:val="004B10D6"/>
    <w:rsid w:val="004B4B9A"/>
    <w:rsid w:val="004B6517"/>
    <w:rsid w:val="004C0A5F"/>
    <w:rsid w:val="004C0FD0"/>
    <w:rsid w:val="004C190A"/>
    <w:rsid w:val="004D192C"/>
    <w:rsid w:val="004D29DC"/>
    <w:rsid w:val="004D341F"/>
    <w:rsid w:val="004D495F"/>
    <w:rsid w:val="004D4D59"/>
    <w:rsid w:val="004E2FFA"/>
    <w:rsid w:val="004E65C3"/>
    <w:rsid w:val="004E69B0"/>
    <w:rsid w:val="004E6A9D"/>
    <w:rsid w:val="004E78FD"/>
    <w:rsid w:val="004F2DD0"/>
    <w:rsid w:val="004F6E31"/>
    <w:rsid w:val="004F73D4"/>
    <w:rsid w:val="00504525"/>
    <w:rsid w:val="005047A1"/>
    <w:rsid w:val="005053E6"/>
    <w:rsid w:val="005062AE"/>
    <w:rsid w:val="00506908"/>
    <w:rsid w:val="00506950"/>
    <w:rsid w:val="00506BFF"/>
    <w:rsid w:val="00507A3D"/>
    <w:rsid w:val="005162D9"/>
    <w:rsid w:val="0052084B"/>
    <w:rsid w:val="0052128D"/>
    <w:rsid w:val="00525743"/>
    <w:rsid w:val="00525F56"/>
    <w:rsid w:val="00526C38"/>
    <w:rsid w:val="00530CAC"/>
    <w:rsid w:val="0053535C"/>
    <w:rsid w:val="005366DB"/>
    <w:rsid w:val="00554C52"/>
    <w:rsid w:val="005558FE"/>
    <w:rsid w:val="005559DA"/>
    <w:rsid w:val="00555CF4"/>
    <w:rsid w:val="00556660"/>
    <w:rsid w:val="005575D4"/>
    <w:rsid w:val="0056064F"/>
    <w:rsid w:val="00563BA2"/>
    <w:rsid w:val="00566391"/>
    <w:rsid w:val="00574535"/>
    <w:rsid w:val="005758A8"/>
    <w:rsid w:val="00575E41"/>
    <w:rsid w:val="00576DFF"/>
    <w:rsid w:val="0058060C"/>
    <w:rsid w:val="00580D1B"/>
    <w:rsid w:val="00582DD2"/>
    <w:rsid w:val="00585A63"/>
    <w:rsid w:val="00594487"/>
    <w:rsid w:val="0059772F"/>
    <w:rsid w:val="005A4C07"/>
    <w:rsid w:val="005A5256"/>
    <w:rsid w:val="005A5699"/>
    <w:rsid w:val="005B12F9"/>
    <w:rsid w:val="005B1FF2"/>
    <w:rsid w:val="005B2CE7"/>
    <w:rsid w:val="005B5996"/>
    <w:rsid w:val="005C166A"/>
    <w:rsid w:val="005C1904"/>
    <w:rsid w:val="005C1A40"/>
    <w:rsid w:val="005C3D04"/>
    <w:rsid w:val="005D0D64"/>
    <w:rsid w:val="005E300F"/>
    <w:rsid w:val="005E39A2"/>
    <w:rsid w:val="005E4F79"/>
    <w:rsid w:val="005E7063"/>
    <w:rsid w:val="005F222C"/>
    <w:rsid w:val="005F273E"/>
    <w:rsid w:val="005F361D"/>
    <w:rsid w:val="005F3BB1"/>
    <w:rsid w:val="005F5837"/>
    <w:rsid w:val="005F5C0D"/>
    <w:rsid w:val="005F7213"/>
    <w:rsid w:val="00604358"/>
    <w:rsid w:val="00607A41"/>
    <w:rsid w:val="006131A4"/>
    <w:rsid w:val="00613688"/>
    <w:rsid w:val="00613A5B"/>
    <w:rsid w:val="00617868"/>
    <w:rsid w:val="00620616"/>
    <w:rsid w:val="0062124F"/>
    <w:rsid w:val="00622227"/>
    <w:rsid w:val="00623031"/>
    <w:rsid w:val="006245EC"/>
    <w:rsid w:val="00626B98"/>
    <w:rsid w:val="00633130"/>
    <w:rsid w:val="00637C68"/>
    <w:rsid w:val="00644BFC"/>
    <w:rsid w:val="00646320"/>
    <w:rsid w:val="006535D1"/>
    <w:rsid w:val="00663E41"/>
    <w:rsid w:val="00672970"/>
    <w:rsid w:val="006756EF"/>
    <w:rsid w:val="00676A67"/>
    <w:rsid w:val="006878A3"/>
    <w:rsid w:val="006879B8"/>
    <w:rsid w:val="00690026"/>
    <w:rsid w:val="00691EE3"/>
    <w:rsid w:val="00696C2E"/>
    <w:rsid w:val="006A05BA"/>
    <w:rsid w:val="006A7E28"/>
    <w:rsid w:val="006B7B7F"/>
    <w:rsid w:val="006C6B5B"/>
    <w:rsid w:val="006C6D15"/>
    <w:rsid w:val="006C6F03"/>
    <w:rsid w:val="006D0EBC"/>
    <w:rsid w:val="006D70CF"/>
    <w:rsid w:val="006D7904"/>
    <w:rsid w:val="006E0D21"/>
    <w:rsid w:val="006E1354"/>
    <w:rsid w:val="006E27AC"/>
    <w:rsid w:val="006E3FDB"/>
    <w:rsid w:val="006E7ECF"/>
    <w:rsid w:val="006F17B8"/>
    <w:rsid w:val="006F1ADB"/>
    <w:rsid w:val="006F2B04"/>
    <w:rsid w:val="006F32BB"/>
    <w:rsid w:val="00700ED3"/>
    <w:rsid w:val="00704CCA"/>
    <w:rsid w:val="00706523"/>
    <w:rsid w:val="007068A0"/>
    <w:rsid w:val="00706BC8"/>
    <w:rsid w:val="00711A4B"/>
    <w:rsid w:val="00715A11"/>
    <w:rsid w:val="007326CD"/>
    <w:rsid w:val="007364D1"/>
    <w:rsid w:val="00736507"/>
    <w:rsid w:val="00736CF3"/>
    <w:rsid w:val="0073737B"/>
    <w:rsid w:val="00740DBC"/>
    <w:rsid w:val="0074442C"/>
    <w:rsid w:val="00746275"/>
    <w:rsid w:val="00746931"/>
    <w:rsid w:val="00753DAB"/>
    <w:rsid w:val="00760072"/>
    <w:rsid w:val="00760282"/>
    <w:rsid w:val="00770A10"/>
    <w:rsid w:val="00777BD8"/>
    <w:rsid w:val="00781514"/>
    <w:rsid w:val="00781AA7"/>
    <w:rsid w:val="007825D0"/>
    <w:rsid w:val="00785930"/>
    <w:rsid w:val="007866A7"/>
    <w:rsid w:val="00790D32"/>
    <w:rsid w:val="007944E9"/>
    <w:rsid w:val="00795B88"/>
    <w:rsid w:val="007A3B4F"/>
    <w:rsid w:val="007A7115"/>
    <w:rsid w:val="007A7C98"/>
    <w:rsid w:val="007B00DE"/>
    <w:rsid w:val="007B1FF5"/>
    <w:rsid w:val="007B2059"/>
    <w:rsid w:val="007B2B38"/>
    <w:rsid w:val="007B3AA2"/>
    <w:rsid w:val="007C052C"/>
    <w:rsid w:val="007C3F4D"/>
    <w:rsid w:val="007C41AF"/>
    <w:rsid w:val="007C6006"/>
    <w:rsid w:val="007D37F4"/>
    <w:rsid w:val="007E3F7F"/>
    <w:rsid w:val="007E6777"/>
    <w:rsid w:val="007E6F28"/>
    <w:rsid w:val="007E7C84"/>
    <w:rsid w:val="007F06B3"/>
    <w:rsid w:val="00800F2E"/>
    <w:rsid w:val="00803971"/>
    <w:rsid w:val="00804653"/>
    <w:rsid w:val="00805F6A"/>
    <w:rsid w:val="00807BC5"/>
    <w:rsid w:val="00823037"/>
    <w:rsid w:val="00824A32"/>
    <w:rsid w:val="00824B5E"/>
    <w:rsid w:val="00827C61"/>
    <w:rsid w:val="00833558"/>
    <w:rsid w:val="00840693"/>
    <w:rsid w:val="00840AA8"/>
    <w:rsid w:val="008427AD"/>
    <w:rsid w:val="00845DFF"/>
    <w:rsid w:val="008471A9"/>
    <w:rsid w:val="00847B7A"/>
    <w:rsid w:val="00850711"/>
    <w:rsid w:val="00853ACA"/>
    <w:rsid w:val="0085432C"/>
    <w:rsid w:val="00856A66"/>
    <w:rsid w:val="00862069"/>
    <w:rsid w:val="008667C7"/>
    <w:rsid w:val="00867900"/>
    <w:rsid w:val="00871BEF"/>
    <w:rsid w:val="00871FA0"/>
    <w:rsid w:val="00872ED2"/>
    <w:rsid w:val="0087430F"/>
    <w:rsid w:val="00876CBB"/>
    <w:rsid w:val="008846BF"/>
    <w:rsid w:val="00886C23"/>
    <w:rsid w:val="00895AC0"/>
    <w:rsid w:val="008A0F78"/>
    <w:rsid w:val="008A1671"/>
    <w:rsid w:val="008A17EC"/>
    <w:rsid w:val="008A2020"/>
    <w:rsid w:val="008A549D"/>
    <w:rsid w:val="008A568E"/>
    <w:rsid w:val="008B3981"/>
    <w:rsid w:val="008B4678"/>
    <w:rsid w:val="008B57A3"/>
    <w:rsid w:val="008B5BDC"/>
    <w:rsid w:val="008C24E8"/>
    <w:rsid w:val="008C3D80"/>
    <w:rsid w:val="008C78A9"/>
    <w:rsid w:val="008C7D29"/>
    <w:rsid w:val="008D10C1"/>
    <w:rsid w:val="008D1819"/>
    <w:rsid w:val="008D227C"/>
    <w:rsid w:val="008D3611"/>
    <w:rsid w:val="008D4C01"/>
    <w:rsid w:val="008D55BC"/>
    <w:rsid w:val="008D5FE6"/>
    <w:rsid w:val="008E1D5C"/>
    <w:rsid w:val="008E28EA"/>
    <w:rsid w:val="008E309C"/>
    <w:rsid w:val="008E5D09"/>
    <w:rsid w:val="008E7C02"/>
    <w:rsid w:val="008F0480"/>
    <w:rsid w:val="008F3805"/>
    <w:rsid w:val="008F79CC"/>
    <w:rsid w:val="00900CA4"/>
    <w:rsid w:val="00902619"/>
    <w:rsid w:val="009069D7"/>
    <w:rsid w:val="00906BBB"/>
    <w:rsid w:val="00906D78"/>
    <w:rsid w:val="00912734"/>
    <w:rsid w:val="0091489A"/>
    <w:rsid w:val="00914EDB"/>
    <w:rsid w:val="009162B4"/>
    <w:rsid w:val="00916BE2"/>
    <w:rsid w:val="00917A80"/>
    <w:rsid w:val="00920F72"/>
    <w:rsid w:val="0092270E"/>
    <w:rsid w:val="0092504B"/>
    <w:rsid w:val="009318A2"/>
    <w:rsid w:val="00931F82"/>
    <w:rsid w:val="00933423"/>
    <w:rsid w:val="009438C8"/>
    <w:rsid w:val="009439A9"/>
    <w:rsid w:val="00951E18"/>
    <w:rsid w:val="009526A0"/>
    <w:rsid w:val="00956A91"/>
    <w:rsid w:val="009630BA"/>
    <w:rsid w:val="00965127"/>
    <w:rsid w:val="00965BCD"/>
    <w:rsid w:val="00966FE6"/>
    <w:rsid w:val="009761D0"/>
    <w:rsid w:val="00977EB4"/>
    <w:rsid w:val="009809A7"/>
    <w:rsid w:val="00982857"/>
    <w:rsid w:val="00984C98"/>
    <w:rsid w:val="009850A3"/>
    <w:rsid w:val="009855AF"/>
    <w:rsid w:val="00985B4A"/>
    <w:rsid w:val="00987D46"/>
    <w:rsid w:val="00990C2F"/>
    <w:rsid w:val="00990EC8"/>
    <w:rsid w:val="00992797"/>
    <w:rsid w:val="009A05AC"/>
    <w:rsid w:val="009A0B1B"/>
    <w:rsid w:val="009A1145"/>
    <w:rsid w:val="009A4B2E"/>
    <w:rsid w:val="009A5A28"/>
    <w:rsid w:val="009A6DE1"/>
    <w:rsid w:val="009B14EC"/>
    <w:rsid w:val="009B1EE4"/>
    <w:rsid w:val="009B6F7B"/>
    <w:rsid w:val="009C1FE9"/>
    <w:rsid w:val="009C6D0C"/>
    <w:rsid w:val="009C775D"/>
    <w:rsid w:val="009F1F2F"/>
    <w:rsid w:val="009F6036"/>
    <w:rsid w:val="009F7781"/>
    <w:rsid w:val="009F795E"/>
    <w:rsid w:val="00A01BFC"/>
    <w:rsid w:val="00A02240"/>
    <w:rsid w:val="00A04AAE"/>
    <w:rsid w:val="00A05E51"/>
    <w:rsid w:val="00A0734B"/>
    <w:rsid w:val="00A07E6F"/>
    <w:rsid w:val="00A12042"/>
    <w:rsid w:val="00A1368F"/>
    <w:rsid w:val="00A201AF"/>
    <w:rsid w:val="00A20C54"/>
    <w:rsid w:val="00A23481"/>
    <w:rsid w:val="00A23FEF"/>
    <w:rsid w:val="00A30C1E"/>
    <w:rsid w:val="00A31981"/>
    <w:rsid w:val="00A3525C"/>
    <w:rsid w:val="00A36C6F"/>
    <w:rsid w:val="00A40E91"/>
    <w:rsid w:val="00A43C00"/>
    <w:rsid w:val="00A45731"/>
    <w:rsid w:val="00A46B99"/>
    <w:rsid w:val="00A47CF6"/>
    <w:rsid w:val="00A53621"/>
    <w:rsid w:val="00A5587D"/>
    <w:rsid w:val="00A67D56"/>
    <w:rsid w:val="00A72E62"/>
    <w:rsid w:val="00A73865"/>
    <w:rsid w:val="00A73ED4"/>
    <w:rsid w:val="00A77976"/>
    <w:rsid w:val="00A81841"/>
    <w:rsid w:val="00A844D0"/>
    <w:rsid w:val="00A85D5E"/>
    <w:rsid w:val="00A86F7C"/>
    <w:rsid w:val="00A9651F"/>
    <w:rsid w:val="00AA1751"/>
    <w:rsid w:val="00AA2768"/>
    <w:rsid w:val="00AA27A5"/>
    <w:rsid w:val="00AA4543"/>
    <w:rsid w:val="00AA68B3"/>
    <w:rsid w:val="00AB086C"/>
    <w:rsid w:val="00AB22C7"/>
    <w:rsid w:val="00AB3D39"/>
    <w:rsid w:val="00AB78AB"/>
    <w:rsid w:val="00AB7B11"/>
    <w:rsid w:val="00AC58E0"/>
    <w:rsid w:val="00AC7B15"/>
    <w:rsid w:val="00AD0251"/>
    <w:rsid w:val="00AD7B22"/>
    <w:rsid w:val="00AE255B"/>
    <w:rsid w:val="00AE279E"/>
    <w:rsid w:val="00AE3830"/>
    <w:rsid w:val="00AE6044"/>
    <w:rsid w:val="00AF5EB2"/>
    <w:rsid w:val="00AF7F27"/>
    <w:rsid w:val="00B01051"/>
    <w:rsid w:val="00B039E2"/>
    <w:rsid w:val="00B04E35"/>
    <w:rsid w:val="00B0608D"/>
    <w:rsid w:val="00B0654E"/>
    <w:rsid w:val="00B07CDE"/>
    <w:rsid w:val="00B107B2"/>
    <w:rsid w:val="00B11749"/>
    <w:rsid w:val="00B154B4"/>
    <w:rsid w:val="00B17323"/>
    <w:rsid w:val="00B31CBF"/>
    <w:rsid w:val="00B324FA"/>
    <w:rsid w:val="00B33544"/>
    <w:rsid w:val="00B41CC0"/>
    <w:rsid w:val="00B4277B"/>
    <w:rsid w:val="00B428EF"/>
    <w:rsid w:val="00B45458"/>
    <w:rsid w:val="00B45F68"/>
    <w:rsid w:val="00B51447"/>
    <w:rsid w:val="00B52DCD"/>
    <w:rsid w:val="00B547D8"/>
    <w:rsid w:val="00B55991"/>
    <w:rsid w:val="00B60C54"/>
    <w:rsid w:val="00B61E26"/>
    <w:rsid w:val="00B6702F"/>
    <w:rsid w:val="00B73372"/>
    <w:rsid w:val="00B735DA"/>
    <w:rsid w:val="00B73C88"/>
    <w:rsid w:val="00B73F97"/>
    <w:rsid w:val="00B8758F"/>
    <w:rsid w:val="00B875FF"/>
    <w:rsid w:val="00B905F5"/>
    <w:rsid w:val="00B9085C"/>
    <w:rsid w:val="00BA31A7"/>
    <w:rsid w:val="00BA348B"/>
    <w:rsid w:val="00BA422D"/>
    <w:rsid w:val="00BA4C45"/>
    <w:rsid w:val="00BA7969"/>
    <w:rsid w:val="00BB1281"/>
    <w:rsid w:val="00BB2383"/>
    <w:rsid w:val="00BB3403"/>
    <w:rsid w:val="00BB3A40"/>
    <w:rsid w:val="00BB6D7D"/>
    <w:rsid w:val="00BB6E89"/>
    <w:rsid w:val="00BB7D9F"/>
    <w:rsid w:val="00BC07AE"/>
    <w:rsid w:val="00BD1F57"/>
    <w:rsid w:val="00BD3E7C"/>
    <w:rsid w:val="00BD4CD6"/>
    <w:rsid w:val="00BD51C9"/>
    <w:rsid w:val="00BD5730"/>
    <w:rsid w:val="00BE2413"/>
    <w:rsid w:val="00BE49FB"/>
    <w:rsid w:val="00BE4A6F"/>
    <w:rsid w:val="00BE60C7"/>
    <w:rsid w:val="00BF0023"/>
    <w:rsid w:val="00BF05B6"/>
    <w:rsid w:val="00BF248A"/>
    <w:rsid w:val="00BF2ED0"/>
    <w:rsid w:val="00BF38B8"/>
    <w:rsid w:val="00BF3FE9"/>
    <w:rsid w:val="00BF45F7"/>
    <w:rsid w:val="00BF5B19"/>
    <w:rsid w:val="00C02AC6"/>
    <w:rsid w:val="00C03B32"/>
    <w:rsid w:val="00C03C28"/>
    <w:rsid w:val="00C0602A"/>
    <w:rsid w:val="00C10332"/>
    <w:rsid w:val="00C12230"/>
    <w:rsid w:val="00C20103"/>
    <w:rsid w:val="00C21C30"/>
    <w:rsid w:val="00C23700"/>
    <w:rsid w:val="00C23C90"/>
    <w:rsid w:val="00C24C44"/>
    <w:rsid w:val="00C34D33"/>
    <w:rsid w:val="00C4039D"/>
    <w:rsid w:val="00C40582"/>
    <w:rsid w:val="00C470C3"/>
    <w:rsid w:val="00C56CB3"/>
    <w:rsid w:val="00C62051"/>
    <w:rsid w:val="00C62F2C"/>
    <w:rsid w:val="00C6649D"/>
    <w:rsid w:val="00C66C25"/>
    <w:rsid w:val="00C722C7"/>
    <w:rsid w:val="00C87742"/>
    <w:rsid w:val="00C904D3"/>
    <w:rsid w:val="00C920FA"/>
    <w:rsid w:val="00C94ABC"/>
    <w:rsid w:val="00CA688C"/>
    <w:rsid w:val="00CB0E69"/>
    <w:rsid w:val="00CB55CF"/>
    <w:rsid w:val="00CB7C43"/>
    <w:rsid w:val="00CC2831"/>
    <w:rsid w:val="00CC3BB2"/>
    <w:rsid w:val="00CC43D6"/>
    <w:rsid w:val="00CD2303"/>
    <w:rsid w:val="00CD734C"/>
    <w:rsid w:val="00CE366F"/>
    <w:rsid w:val="00CE5CFE"/>
    <w:rsid w:val="00CE7E19"/>
    <w:rsid w:val="00CF00F8"/>
    <w:rsid w:val="00CF1E86"/>
    <w:rsid w:val="00CF21EA"/>
    <w:rsid w:val="00CF45B9"/>
    <w:rsid w:val="00CF5EB9"/>
    <w:rsid w:val="00D019A0"/>
    <w:rsid w:val="00D01E19"/>
    <w:rsid w:val="00D04127"/>
    <w:rsid w:val="00D06260"/>
    <w:rsid w:val="00D1453B"/>
    <w:rsid w:val="00D164FC"/>
    <w:rsid w:val="00D17C44"/>
    <w:rsid w:val="00D20EF3"/>
    <w:rsid w:val="00D214D9"/>
    <w:rsid w:val="00D25746"/>
    <w:rsid w:val="00D265EF"/>
    <w:rsid w:val="00D26BBD"/>
    <w:rsid w:val="00D26CF7"/>
    <w:rsid w:val="00D30300"/>
    <w:rsid w:val="00D4064C"/>
    <w:rsid w:val="00D407CD"/>
    <w:rsid w:val="00D44A64"/>
    <w:rsid w:val="00D51A0B"/>
    <w:rsid w:val="00D5554D"/>
    <w:rsid w:val="00D56629"/>
    <w:rsid w:val="00D66B2F"/>
    <w:rsid w:val="00D7796B"/>
    <w:rsid w:val="00D816AE"/>
    <w:rsid w:val="00D858B1"/>
    <w:rsid w:val="00D85F11"/>
    <w:rsid w:val="00D86AE8"/>
    <w:rsid w:val="00D87213"/>
    <w:rsid w:val="00D87C41"/>
    <w:rsid w:val="00DA37D4"/>
    <w:rsid w:val="00DA6B54"/>
    <w:rsid w:val="00DB7844"/>
    <w:rsid w:val="00DC47FE"/>
    <w:rsid w:val="00DD013D"/>
    <w:rsid w:val="00DD3305"/>
    <w:rsid w:val="00DD672A"/>
    <w:rsid w:val="00DD74AF"/>
    <w:rsid w:val="00DE0A83"/>
    <w:rsid w:val="00DF0EF8"/>
    <w:rsid w:val="00DF1647"/>
    <w:rsid w:val="00DF184E"/>
    <w:rsid w:val="00DF26E1"/>
    <w:rsid w:val="00DF28ED"/>
    <w:rsid w:val="00DF47E0"/>
    <w:rsid w:val="00DF58AD"/>
    <w:rsid w:val="00E00214"/>
    <w:rsid w:val="00E00395"/>
    <w:rsid w:val="00E05795"/>
    <w:rsid w:val="00E06D3A"/>
    <w:rsid w:val="00E10564"/>
    <w:rsid w:val="00E16A15"/>
    <w:rsid w:val="00E20759"/>
    <w:rsid w:val="00E25426"/>
    <w:rsid w:val="00E2614E"/>
    <w:rsid w:val="00E26367"/>
    <w:rsid w:val="00E266BC"/>
    <w:rsid w:val="00E30E95"/>
    <w:rsid w:val="00E3701A"/>
    <w:rsid w:val="00E374C1"/>
    <w:rsid w:val="00E3758E"/>
    <w:rsid w:val="00E42700"/>
    <w:rsid w:val="00E43ABC"/>
    <w:rsid w:val="00E444EE"/>
    <w:rsid w:val="00E53F46"/>
    <w:rsid w:val="00E87AC7"/>
    <w:rsid w:val="00E87FA0"/>
    <w:rsid w:val="00E9355E"/>
    <w:rsid w:val="00E96623"/>
    <w:rsid w:val="00EA0A8C"/>
    <w:rsid w:val="00EA3DFC"/>
    <w:rsid w:val="00EA5C04"/>
    <w:rsid w:val="00EA75B9"/>
    <w:rsid w:val="00EB048D"/>
    <w:rsid w:val="00EB56C9"/>
    <w:rsid w:val="00EC365C"/>
    <w:rsid w:val="00EC5AD7"/>
    <w:rsid w:val="00EC61C8"/>
    <w:rsid w:val="00ED0555"/>
    <w:rsid w:val="00ED444C"/>
    <w:rsid w:val="00ED4C30"/>
    <w:rsid w:val="00EE16D6"/>
    <w:rsid w:val="00EE2A28"/>
    <w:rsid w:val="00EE52CE"/>
    <w:rsid w:val="00EF0713"/>
    <w:rsid w:val="00EF108A"/>
    <w:rsid w:val="00EF3DCE"/>
    <w:rsid w:val="00F02ED6"/>
    <w:rsid w:val="00F05A15"/>
    <w:rsid w:val="00F05E94"/>
    <w:rsid w:val="00F06AC9"/>
    <w:rsid w:val="00F06DAB"/>
    <w:rsid w:val="00F07E7B"/>
    <w:rsid w:val="00F12F41"/>
    <w:rsid w:val="00F13E42"/>
    <w:rsid w:val="00F16B00"/>
    <w:rsid w:val="00F16D6C"/>
    <w:rsid w:val="00F21FCD"/>
    <w:rsid w:val="00F22CB1"/>
    <w:rsid w:val="00F22E83"/>
    <w:rsid w:val="00F25447"/>
    <w:rsid w:val="00F257A0"/>
    <w:rsid w:val="00F27638"/>
    <w:rsid w:val="00F3416C"/>
    <w:rsid w:val="00F370B5"/>
    <w:rsid w:val="00F4665B"/>
    <w:rsid w:val="00F520E8"/>
    <w:rsid w:val="00F5438E"/>
    <w:rsid w:val="00F57983"/>
    <w:rsid w:val="00F60F98"/>
    <w:rsid w:val="00F614D9"/>
    <w:rsid w:val="00F66513"/>
    <w:rsid w:val="00F701A6"/>
    <w:rsid w:val="00F762D2"/>
    <w:rsid w:val="00F77091"/>
    <w:rsid w:val="00F808F7"/>
    <w:rsid w:val="00F90608"/>
    <w:rsid w:val="00FA31BB"/>
    <w:rsid w:val="00FB7B03"/>
    <w:rsid w:val="00FC3B2B"/>
    <w:rsid w:val="00FC7E9E"/>
    <w:rsid w:val="00FD187A"/>
    <w:rsid w:val="00FD31E0"/>
    <w:rsid w:val="00FD39D2"/>
    <w:rsid w:val="00FD78BB"/>
    <w:rsid w:val="00FD7CC2"/>
    <w:rsid w:val="00FE1F2F"/>
    <w:rsid w:val="00FE689B"/>
    <w:rsid w:val="00FE7A8F"/>
    <w:rsid w:val="00FF0FAE"/>
    <w:rsid w:val="00FF315D"/>
    <w:rsid w:val="00FF48E1"/>
    <w:rsid w:val="00FF522E"/>
    <w:rsid w:val="00FF6D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EAD3"/>
  <w15:docId w15:val="{BDF19C98-BE30-4618-9E19-A84EBC8D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F56"/>
    <w:pPr>
      <w:ind w:left="720"/>
      <w:contextualSpacing/>
    </w:pPr>
  </w:style>
  <w:style w:type="paragraph" w:styleId="BalloonText">
    <w:name w:val="Balloon Text"/>
    <w:basedOn w:val="Normal"/>
    <w:link w:val="BalloonTextChar"/>
    <w:uiPriority w:val="99"/>
    <w:semiHidden/>
    <w:unhideWhenUsed/>
    <w:rsid w:val="009A0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5AC"/>
    <w:rPr>
      <w:rFonts w:ascii="Tahoma" w:hAnsi="Tahoma" w:cs="Tahoma"/>
      <w:sz w:val="16"/>
      <w:szCs w:val="16"/>
    </w:rPr>
  </w:style>
  <w:style w:type="character" w:styleId="PlaceholderText">
    <w:name w:val="Placeholder Text"/>
    <w:basedOn w:val="DefaultParagraphFont"/>
    <w:uiPriority w:val="99"/>
    <w:semiHidden/>
    <w:rsid w:val="00EA3DFC"/>
    <w:rPr>
      <w:color w:val="808080"/>
    </w:rPr>
  </w:style>
  <w:style w:type="table" w:customStyle="1" w:styleId="LightShading1">
    <w:name w:val="Light Shading1"/>
    <w:basedOn w:val="TableNormal"/>
    <w:uiPriority w:val="60"/>
    <w:rsid w:val="005D0D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1C5D0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C5D0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3">
    <w:name w:val="Light Shading13"/>
    <w:basedOn w:val="TableNormal"/>
    <w:uiPriority w:val="60"/>
    <w:rsid w:val="002E76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96C2E"/>
    <w:rPr>
      <w:sz w:val="16"/>
      <w:szCs w:val="16"/>
    </w:rPr>
  </w:style>
  <w:style w:type="paragraph" w:styleId="CommentText">
    <w:name w:val="annotation text"/>
    <w:basedOn w:val="Normal"/>
    <w:link w:val="CommentTextChar"/>
    <w:uiPriority w:val="99"/>
    <w:semiHidden/>
    <w:unhideWhenUsed/>
    <w:rsid w:val="00696C2E"/>
    <w:pPr>
      <w:spacing w:line="240" w:lineRule="auto"/>
    </w:pPr>
    <w:rPr>
      <w:sz w:val="20"/>
      <w:szCs w:val="20"/>
    </w:rPr>
  </w:style>
  <w:style w:type="character" w:customStyle="1" w:styleId="CommentTextChar">
    <w:name w:val="Comment Text Char"/>
    <w:basedOn w:val="DefaultParagraphFont"/>
    <w:link w:val="CommentText"/>
    <w:uiPriority w:val="99"/>
    <w:semiHidden/>
    <w:rsid w:val="00696C2E"/>
    <w:rPr>
      <w:sz w:val="20"/>
      <w:szCs w:val="20"/>
    </w:rPr>
  </w:style>
  <w:style w:type="paragraph" w:styleId="CommentSubject">
    <w:name w:val="annotation subject"/>
    <w:basedOn w:val="CommentText"/>
    <w:next w:val="CommentText"/>
    <w:link w:val="CommentSubjectChar"/>
    <w:uiPriority w:val="99"/>
    <w:semiHidden/>
    <w:unhideWhenUsed/>
    <w:rsid w:val="00696C2E"/>
    <w:rPr>
      <w:b/>
      <w:bCs/>
    </w:rPr>
  </w:style>
  <w:style w:type="character" w:customStyle="1" w:styleId="CommentSubjectChar">
    <w:name w:val="Comment Subject Char"/>
    <w:basedOn w:val="CommentTextChar"/>
    <w:link w:val="CommentSubject"/>
    <w:uiPriority w:val="99"/>
    <w:semiHidden/>
    <w:rsid w:val="00696C2E"/>
    <w:rPr>
      <w:b/>
      <w:bCs/>
      <w:sz w:val="20"/>
      <w:szCs w:val="20"/>
    </w:rPr>
  </w:style>
  <w:style w:type="paragraph" w:styleId="Header">
    <w:name w:val="header"/>
    <w:basedOn w:val="Normal"/>
    <w:link w:val="HeaderChar"/>
    <w:uiPriority w:val="99"/>
    <w:unhideWhenUsed/>
    <w:rsid w:val="00965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127"/>
  </w:style>
  <w:style w:type="paragraph" w:styleId="Footer">
    <w:name w:val="footer"/>
    <w:basedOn w:val="Normal"/>
    <w:link w:val="FooterChar"/>
    <w:uiPriority w:val="99"/>
    <w:unhideWhenUsed/>
    <w:rsid w:val="00965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127"/>
  </w:style>
  <w:style w:type="table" w:styleId="TableGrid">
    <w:name w:val="Table Grid"/>
    <w:basedOn w:val="TableNormal"/>
    <w:uiPriority w:val="59"/>
    <w:rsid w:val="00B0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2ED6"/>
    <w:pPr>
      <w:autoSpaceDE w:val="0"/>
      <w:autoSpaceDN w:val="0"/>
      <w:adjustRightInd w:val="0"/>
      <w:spacing w:after="0" w:line="240" w:lineRule="auto"/>
    </w:pPr>
    <w:rPr>
      <w:rFonts w:ascii="Times New Roman" w:eastAsia="PMingLiU" w:hAnsi="Times New Roman" w:cs="Times New Roman"/>
      <w:color w:val="000000"/>
      <w:sz w:val="24"/>
      <w:szCs w:val="24"/>
    </w:rPr>
  </w:style>
  <w:style w:type="paragraph" w:styleId="Revision">
    <w:name w:val="Revision"/>
    <w:hidden/>
    <w:uiPriority w:val="99"/>
    <w:semiHidden/>
    <w:rsid w:val="00ED0555"/>
    <w:pPr>
      <w:spacing w:after="0" w:line="240" w:lineRule="auto"/>
    </w:pPr>
  </w:style>
  <w:style w:type="character" w:styleId="Emphasis">
    <w:name w:val="Emphasis"/>
    <w:basedOn w:val="DefaultParagraphFont"/>
    <w:uiPriority w:val="20"/>
    <w:qFormat/>
    <w:rsid w:val="00F257A0"/>
    <w:rPr>
      <w:i/>
      <w:iCs/>
    </w:rPr>
  </w:style>
  <w:style w:type="character" w:customStyle="1" w:styleId="externalref">
    <w:name w:val="externalref"/>
    <w:basedOn w:val="DefaultParagraphFont"/>
    <w:rsid w:val="00F257A0"/>
  </w:style>
  <w:style w:type="character" w:customStyle="1" w:styleId="refsource">
    <w:name w:val="refsource"/>
    <w:basedOn w:val="DefaultParagraphFont"/>
    <w:rsid w:val="00F257A0"/>
  </w:style>
  <w:style w:type="character" w:customStyle="1" w:styleId="citation">
    <w:name w:val="citation"/>
    <w:basedOn w:val="DefaultParagraphFont"/>
    <w:rsid w:val="005B5996"/>
  </w:style>
  <w:style w:type="character" w:customStyle="1" w:styleId="name">
    <w:name w:val="name"/>
    <w:basedOn w:val="DefaultParagraphFont"/>
    <w:rsid w:val="005B5996"/>
  </w:style>
  <w:style w:type="character" w:customStyle="1" w:styleId="surname">
    <w:name w:val="surname"/>
    <w:basedOn w:val="DefaultParagraphFont"/>
    <w:rsid w:val="005B5996"/>
  </w:style>
  <w:style w:type="character" w:customStyle="1" w:styleId="given-names">
    <w:name w:val="given-names"/>
    <w:basedOn w:val="DefaultParagraphFont"/>
    <w:rsid w:val="005B5996"/>
  </w:style>
  <w:style w:type="character" w:customStyle="1" w:styleId="year">
    <w:name w:val="year"/>
    <w:basedOn w:val="DefaultParagraphFont"/>
    <w:rsid w:val="005B5996"/>
  </w:style>
  <w:style w:type="character" w:customStyle="1" w:styleId="article-title">
    <w:name w:val="article-title"/>
    <w:basedOn w:val="DefaultParagraphFont"/>
    <w:rsid w:val="005B5996"/>
  </w:style>
  <w:style w:type="character" w:customStyle="1" w:styleId="source">
    <w:name w:val="source"/>
    <w:basedOn w:val="DefaultParagraphFont"/>
    <w:rsid w:val="005B5996"/>
  </w:style>
  <w:style w:type="character" w:customStyle="1" w:styleId="volume">
    <w:name w:val="volume"/>
    <w:basedOn w:val="DefaultParagraphFont"/>
    <w:rsid w:val="005B5996"/>
  </w:style>
  <w:style w:type="character" w:customStyle="1" w:styleId="issue">
    <w:name w:val="issue"/>
    <w:basedOn w:val="DefaultParagraphFont"/>
    <w:rsid w:val="005B5996"/>
  </w:style>
  <w:style w:type="character" w:customStyle="1" w:styleId="fpage">
    <w:name w:val="fpage"/>
    <w:basedOn w:val="DefaultParagraphFont"/>
    <w:rsid w:val="005B5996"/>
  </w:style>
  <w:style w:type="character" w:customStyle="1" w:styleId="lpage">
    <w:name w:val="lpage"/>
    <w:basedOn w:val="DefaultParagraphFont"/>
    <w:rsid w:val="005B5996"/>
  </w:style>
  <w:style w:type="character" w:customStyle="1" w:styleId="resolver-links">
    <w:name w:val="resolver-links"/>
    <w:basedOn w:val="DefaultParagraphFont"/>
    <w:rsid w:val="005B5996"/>
  </w:style>
  <w:style w:type="character" w:styleId="Hyperlink">
    <w:name w:val="Hyperlink"/>
    <w:basedOn w:val="DefaultParagraphFont"/>
    <w:uiPriority w:val="99"/>
    <w:unhideWhenUsed/>
    <w:rsid w:val="005B5996"/>
    <w:rPr>
      <w:color w:val="0000FF"/>
      <w:u w:val="single"/>
    </w:rPr>
  </w:style>
  <w:style w:type="paragraph" w:styleId="Bibliography">
    <w:name w:val="Bibliography"/>
    <w:basedOn w:val="Normal"/>
    <w:next w:val="Normal"/>
    <w:uiPriority w:val="37"/>
    <w:unhideWhenUsed/>
    <w:rsid w:val="00CC43D6"/>
    <w:pPr>
      <w:spacing w:after="0" w:line="240" w:lineRule="auto"/>
      <w:ind w:left="720" w:hanging="720"/>
    </w:pPr>
  </w:style>
  <w:style w:type="paragraph" w:styleId="NormalWeb">
    <w:name w:val="Normal (Web)"/>
    <w:basedOn w:val="Normal"/>
    <w:uiPriority w:val="99"/>
    <w:unhideWhenUsed/>
    <w:rsid w:val="000058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5A569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A5699"/>
    <w:rPr>
      <w:rFonts w:ascii="Calibri" w:hAnsi="Calibri"/>
      <w:szCs w:val="21"/>
    </w:rPr>
  </w:style>
  <w:style w:type="paragraph" w:styleId="List">
    <w:name w:val="List"/>
    <w:basedOn w:val="Normal"/>
    <w:uiPriority w:val="99"/>
    <w:rsid w:val="003A7635"/>
    <w:pPr>
      <w:spacing w:after="0" w:line="240" w:lineRule="auto"/>
      <w:ind w:left="283" w:hanging="283"/>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4683">
      <w:bodyDiv w:val="1"/>
      <w:marLeft w:val="0"/>
      <w:marRight w:val="0"/>
      <w:marTop w:val="0"/>
      <w:marBottom w:val="0"/>
      <w:divBdr>
        <w:top w:val="none" w:sz="0" w:space="0" w:color="auto"/>
        <w:left w:val="none" w:sz="0" w:space="0" w:color="auto"/>
        <w:bottom w:val="none" w:sz="0" w:space="0" w:color="auto"/>
        <w:right w:val="none" w:sz="0" w:space="0" w:color="auto"/>
      </w:divBdr>
    </w:div>
    <w:div w:id="348141930">
      <w:bodyDiv w:val="1"/>
      <w:marLeft w:val="0"/>
      <w:marRight w:val="0"/>
      <w:marTop w:val="0"/>
      <w:marBottom w:val="0"/>
      <w:divBdr>
        <w:top w:val="none" w:sz="0" w:space="0" w:color="auto"/>
        <w:left w:val="none" w:sz="0" w:space="0" w:color="auto"/>
        <w:bottom w:val="none" w:sz="0" w:space="0" w:color="auto"/>
        <w:right w:val="none" w:sz="0" w:space="0" w:color="auto"/>
      </w:divBdr>
    </w:div>
    <w:div w:id="441844937">
      <w:bodyDiv w:val="1"/>
      <w:marLeft w:val="0"/>
      <w:marRight w:val="0"/>
      <w:marTop w:val="0"/>
      <w:marBottom w:val="0"/>
      <w:divBdr>
        <w:top w:val="none" w:sz="0" w:space="0" w:color="auto"/>
        <w:left w:val="none" w:sz="0" w:space="0" w:color="auto"/>
        <w:bottom w:val="none" w:sz="0" w:space="0" w:color="auto"/>
        <w:right w:val="none" w:sz="0" w:space="0" w:color="auto"/>
      </w:divBdr>
      <w:divsChild>
        <w:div w:id="1612008066">
          <w:marLeft w:val="0"/>
          <w:marRight w:val="0"/>
          <w:marTop w:val="0"/>
          <w:marBottom w:val="0"/>
          <w:divBdr>
            <w:top w:val="none" w:sz="0" w:space="0" w:color="auto"/>
            <w:left w:val="none" w:sz="0" w:space="0" w:color="auto"/>
            <w:bottom w:val="none" w:sz="0" w:space="0" w:color="auto"/>
            <w:right w:val="none" w:sz="0" w:space="0" w:color="auto"/>
          </w:divBdr>
        </w:div>
        <w:div w:id="1782411920">
          <w:marLeft w:val="0"/>
          <w:marRight w:val="0"/>
          <w:marTop w:val="0"/>
          <w:marBottom w:val="0"/>
          <w:divBdr>
            <w:top w:val="none" w:sz="0" w:space="0" w:color="auto"/>
            <w:left w:val="none" w:sz="0" w:space="0" w:color="auto"/>
            <w:bottom w:val="none" w:sz="0" w:space="0" w:color="auto"/>
            <w:right w:val="none" w:sz="0" w:space="0" w:color="auto"/>
          </w:divBdr>
        </w:div>
        <w:div w:id="582954982">
          <w:marLeft w:val="0"/>
          <w:marRight w:val="0"/>
          <w:marTop w:val="0"/>
          <w:marBottom w:val="0"/>
          <w:divBdr>
            <w:top w:val="none" w:sz="0" w:space="0" w:color="auto"/>
            <w:left w:val="none" w:sz="0" w:space="0" w:color="auto"/>
            <w:bottom w:val="none" w:sz="0" w:space="0" w:color="auto"/>
            <w:right w:val="none" w:sz="0" w:space="0" w:color="auto"/>
          </w:divBdr>
        </w:div>
        <w:div w:id="574047978">
          <w:marLeft w:val="0"/>
          <w:marRight w:val="0"/>
          <w:marTop w:val="0"/>
          <w:marBottom w:val="0"/>
          <w:divBdr>
            <w:top w:val="none" w:sz="0" w:space="0" w:color="auto"/>
            <w:left w:val="none" w:sz="0" w:space="0" w:color="auto"/>
            <w:bottom w:val="none" w:sz="0" w:space="0" w:color="auto"/>
            <w:right w:val="none" w:sz="0" w:space="0" w:color="auto"/>
          </w:divBdr>
        </w:div>
      </w:divsChild>
    </w:div>
    <w:div w:id="589243971">
      <w:bodyDiv w:val="1"/>
      <w:marLeft w:val="0"/>
      <w:marRight w:val="0"/>
      <w:marTop w:val="0"/>
      <w:marBottom w:val="0"/>
      <w:divBdr>
        <w:top w:val="none" w:sz="0" w:space="0" w:color="auto"/>
        <w:left w:val="none" w:sz="0" w:space="0" w:color="auto"/>
        <w:bottom w:val="none" w:sz="0" w:space="0" w:color="auto"/>
        <w:right w:val="none" w:sz="0" w:space="0" w:color="auto"/>
      </w:divBdr>
    </w:div>
    <w:div w:id="714964983">
      <w:bodyDiv w:val="1"/>
      <w:marLeft w:val="0"/>
      <w:marRight w:val="0"/>
      <w:marTop w:val="0"/>
      <w:marBottom w:val="0"/>
      <w:divBdr>
        <w:top w:val="none" w:sz="0" w:space="0" w:color="auto"/>
        <w:left w:val="none" w:sz="0" w:space="0" w:color="auto"/>
        <w:bottom w:val="none" w:sz="0" w:space="0" w:color="auto"/>
        <w:right w:val="none" w:sz="0" w:space="0" w:color="auto"/>
      </w:divBdr>
    </w:div>
    <w:div w:id="1369180903">
      <w:bodyDiv w:val="1"/>
      <w:marLeft w:val="0"/>
      <w:marRight w:val="0"/>
      <w:marTop w:val="0"/>
      <w:marBottom w:val="0"/>
      <w:divBdr>
        <w:top w:val="none" w:sz="0" w:space="0" w:color="auto"/>
        <w:left w:val="none" w:sz="0" w:space="0" w:color="auto"/>
        <w:bottom w:val="none" w:sz="0" w:space="0" w:color="auto"/>
        <w:right w:val="none" w:sz="0" w:space="0" w:color="auto"/>
      </w:divBdr>
    </w:div>
    <w:div w:id="1713722162">
      <w:bodyDiv w:val="1"/>
      <w:marLeft w:val="0"/>
      <w:marRight w:val="0"/>
      <w:marTop w:val="0"/>
      <w:marBottom w:val="0"/>
      <w:divBdr>
        <w:top w:val="none" w:sz="0" w:space="0" w:color="auto"/>
        <w:left w:val="none" w:sz="0" w:space="0" w:color="auto"/>
        <w:bottom w:val="none" w:sz="0" w:space="0" w:color="auto"/>
        <w:right w:val="none" w:sz="0" w:space="0" w:color="auto"/>
      </w:divBdr>
      <w:divsChild>
        <w:div w:id="802819444">
          <w:marLeft w:val="0"/>
          <w:marRight w:val="0"/>
          <w:marTop w:val="0"/>
          <w:marBottom w:val="0"/>
          <w:divBdr>
            <w:top w:val="none" w:sz="0" w:space="0" w:color="auto"/>
            <w:left w:val="none" w:sz="0" w:space="0" w:color="auto"/>
            <w:bottom w:val="none" w:sz="0" w:space="0" w:color="auto"/>
            <w:right w:val="none" w:sz="0" w:space="0" w:color="auto"/>
          </w:divBdr>
        </w:div>
        <w:div w:id="643000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A8A1B32E660429FCA7A94BA80CCAC" ma:contentTypeVersion="2" ma:contentTypeDescription="Create a new document." ma:contentTypeScope="" ma:versionID="b9dbfb728c7201b3a12a5b57f462625c">
  <xsd:schema xmlns:xsd="http://www.w3.org/2001/XMLSchema" xmlns:xs="http://www.w3.org/2001/XMLSchema" xmlns:p="http://schemas.microsoft.com/office/2006/metadata/properties" xmlns:ns3="1e2b3da4-d809-4a02-9d91-27478bd643ba" targetNamespace="http://schemas.microsoft.com/office/2006/metadata/properties" ma:root="true" ma:fieldsID="10faa5639a6af0c9c6b2d6b9100d4bb1" ns3:_="">
    <xsd:import namespace="1e2b3da4-d809-4a02-9d91-27478bd643b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b3da4-d809-4a02-9d91-27478bd64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45815-6992-431E-A47B-262202684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b3da4-d809-4a02-9d91-27478bd64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99C54-A133-4433-A2F3-569B5A7DCF5C}">
  <ds:schemaRefs>
    <ds:schemaRef ds:uri="http://schemas.microsoft.com/sharepoint/v3/contenttype/forms"/>
  </ds:schemaRefs>
</ds:datastoreItem>
</file>

<file path=customXml/itemProps3.xml><?xml version="1.0" encoding="utf-8"?>
<ds:datastoreItem xmlns:ds="http://schemas.openxmlformats.org/officeDocument/2006/customXml" ds:itemID="{FD7FFB61-B515-4F86-89F5-8E5ABFA0D784}">
  <ds:schemaRefs>
    <ds:schemaRef ds:uri="http://www.w3.org/XML/1998/namespace"/>
    <ds:schemaRef ds:uri="1e2b3da4-d809-4a02-9d91-27478bd643ba"/>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998F697-5367-417E-A118-C8A4AFC2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6597</Words>
  <Characters>37607</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u02je14</dc:creator>
  <cp:lastModifiedBy>Edwards L.</cp:lastModifiedBy>
  <cp:revision>2</cp:revision>
  <cp:lastPrinted>2019-08-07T09:26:00Z</cp:lastPrinted>
  <dcterms:created xsi:type="dcterms:W3CDTF">2020-01-13T14:45:00Z</dcterms:created>
  <dcterms:modified xsi:type="dcterms:W3CDTF">2020-01-13T14:45:00Z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id="VP4DdeSn"/&gt;&lt;style id="http://www.zotero.org/styles/preventive-medicine" hasBibliography="1" bibliographyStyleHasBeenSet="1"/&gt;&lt;prefs&gt;&lt;pref name="fieldType" value="Field"/&gt;&lt;/prefs&gt;&lt;/data&gt;</vt:lpwstr>
  </property>
  <property fmtid="{D5CDD505-2E9C-101B-9397-08002B2CF9AE}" pid="3" name="ContentTypeId">
    <vt:lpwstr>0x010100DB8A8A1B32E660429FCA7A94BA80CCAC</vt:lpwstr>
  </property>
</Properties>
</file>