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5DD8F9" w14:textId="0CC75913" w:rsidR="00792694" w:rsidRPr="001C7764" w:rsidRDefault="00792694" w:rsidP="001C7764">
      <w:pPr>
        <w:pStyle w:val="Heading1"/>
      </w:pPr>
      <w:r w:rsidRPr="001C7764">
        <w:t>SRHE 2019</w:t>
      </w:r>
    </w:p>
    <w:p w14:paraId="56B0D8AF" w14:textId="4E792D82" w:rsidR="00792694" w:rsidRPr="001C7764" w:rsidRDefault="00792694">
      <w:pPr>
        <w:rPr>
          <w:rFonts w:ascii="Times New Roman" w:hAnsi="Times New Roman" w:cs="Times New Roman"/>
          <w:sz w:val="24"/>
          <w:szCs w:val="24"/>
        </w:rPr>
      </w:pPr>
    </w:p>
    <w:p w14:paraId="19D3B2A4" w14:textId="1D3BEB8E" w:rsidR="00792694" w:rsidRPr="001C7764" w:rsidRDefault="00792694" w:rsidP="001C7764">
      <w:pPr>
        <w:pStyle w:val="Heading2"/>
      </w:pPr>
      <w:r w:rsidRPr="001C7764">
        <w:t>Title</w:t>
      </w:r>
    </w:p>
    <w:p w14:paraId="1EC86D78" w14:textId="002770A2" w:rsidR="00792694" w:rsidRPr="001C7764" w:rsidRDefault="00792694">
      <w:pPr>
        <w:rPr>
          <w:rFonts w:ascii="Times New Roman" w:hAnsi="Times New Roman" w:cs="Times New Roman"/>
          <w:sz w:val="24"/>
          <w:szCs w:val="24"/>
        </w:rPr>
      </w:pPr>
      <w:r w:rsidRPr="001C7764">
        <w:rPr>
          <w:rFonts w:ascii="Times New Roman" w:hAnsi="Times New Roman" w:cs="Times New Roman"/>
          <w:sz w:val="24"/>
          <w:szCs w:val="24"/>
        </w:rPr>
        <w:t xml:space="preserve">Career entry of modern languages graduates: the </w:t>
      </w:r>
      <w:proofErr w:type="gramStart"/>
      <w:r w:rsidRPr="001C7764">
        <w:rPr>
          <w:rFonts w:ascii="Times New Roman" w:hAnsi="Times New Roman" w:cs="Times New Roman"/>
          <w:sz w:val="24"/>
          <w:szCs w:val="24"/>
        </w:rPr>
        <w:t>long term</w:t>
      </w:r>
      <w:proofErr w:type="gramEnd"/>
      <w:r w:rsidRPr="001C7764">
        <w:rPr>
          <w:rFonts w:ascii="Times New Roman" w:hAnsi="Times New Roman" w:cs="Times New Roman"/>
          <w:sz w:val="24"/>
          <w:szCs w:val="24"/>
        </w:rPr>
        <w:t xml:space="preserve"> impact of </w:t>
      </w:r>
      <w:r w:rsidR="001C7764">
        <w:rPr>
          <w:rFonts w:ascii="Times New Roman" w:hAnsi="Times New Roman" w:cs="Times New Roman"/>
          <w:sz w:val="24"/>
          <w:szCs w:val="24"/>
        </w:rPr>
        <w:t>study abroad</w:t>
      </w:r>
      <w:r w:rsidR="004E0AFD" w:rsidRPr="001C7764">
        <w:rPr>
          <w:rFonts w:ascii="Times New Roman" w:hAnsi="Times New Roman" w:cs="Times New Roman"/>
          <w:sz w:val="24"/>
          <w:szCs w:val="24"/>
        </w:rPr>
        <w:t xml:space="preserve"> on graduate identity</w:t>
      </w:r>
    </w:p>
    <w:p w14:paraId="692DEB15" w14:textId="77777777" w:rsidR="00792694" w:rsidRPr="001C7764" w:rsidRDefault="00792694">
      <w:pPr>
        <w:rPr>
          <w:rFonts w:ascii="Times New Roman" w:hAnsi="Times New Roman" w:cs="Times New Roman"/>
          <w:sz w:val="24"/>
          <w:szCs w:val="24"/>
        </w:rPr>
      </w:pPr>
    </w:p>
    <w:p w14:paraId="119123B8" w14:textId="5C2910D6" w:rsidR="00792694" w:rsidRPr="001C7764" w:rsidRDefault="00792694" w:rsidP="001C7764">
      <w:pPr>
        <w:pStyle w:val="Heading2"/>
      </w:pPr>
      <w:proofErr w:type="gramStart"/>
      <w:r w:rsidRPr="001C7764">
        <w:t>150 word</w:t>
      </w:r>
      <w:proofErr w:type="gramEnd"/>
      <w:r w:rsidRPr="001C7764">
        <w:t xml:space="preserve"> summary</w:t>
      </w:r>
    </w:p>
    <w:p w14:paraId="0F0BB05A" w14:textId="41AB11AC" w:rsidR="00792694" w:rsidRDefault="00792694" w:rsidP="00792694">
      <w:pPr>
        <w:spacing w:after="0" w:line="480" w:lineRule="auto"/>
        <w:contextualSpacing/>
        <w:rPr>
          <w:rFonts w:ascii="Times New Roman" w:hAnsi="Times New Roman" w:cs="Times New Roman"/>
          <w:sz w:val="24"/>
          <w:szCs w:val="24"/>
        </w:rPr>
      </w:pPr>
      <w:r w:rsidRPr="001C7764">
        <w:rPr>
          <w:rFonts w:ascii="Times New Roman" w:hAnsi="Times New Roman" w:cs="Times New Roman"/>
          <w:sz w:val="24"/>
          <w:szCs w:val="24"/>
        </w:rPr>
        <w:t xml:space="preserve">For </w:t>
      </w:r>
      <w:r w:rsidR="004E0AFD" w:rsidRPr="001C7764">
        <w:rPr>
          <w:rFonts w:ascii="Times New Roman" w:hAnsi="Times New Roman" w:cs="Times New Roman"/>
          <w:sz w:val="24"/>
          <w:szCs w:val="24"/>
        </w:rPr>
        <w:t>students of modern languages</w:t>
      </w:r>
      <w:r w:rsidRPr="001C7764">
        <w:rPr>
          <w:rFonts w:ascii="Times New Roman" w:hAnsi="Times New Roman" w:cs="Times New Roman"/>
          <w:sz w:val="24"/>
          <w:szCs w:val="24"/>
        </w:rPr>
        <w:t xml:space="preserve">, study abroad (SA) is a significant opportunity for linguistic, sociocultural and personal development. Less is known about the durability of these developments, once </w:t>
      </w:r>
      <w:proofErr w:type="spellStart"/>
      <w:r w:rsidR="004E0AFD" w:rsidRPr="001C7764">
        <w:rPr>
          <w:rFonts w:ascii="Times New Roman" w:hAnsi="Times New Roman" w:cs="Times New Roman"/>
          <w:sz w:val="24"/>
          <w:szCs w:val="24"/>
        </w:rPr>
        <w:t>students</w:t>
      </w:r>
      <w:proofErr w:type="spellEnd"/>
      <w:r w:rsidRPr="001C7764">
        <w:rPr>
          <w:rFonts w:ascii="Times New Roman" w:hAnsi="Times New Roman" w:cs="Times New Roman"/>
          <w:sz w:val="24"/>
          <w:szCs w:val="24"/>
        </w:rPr>
        <w:t xml:space="preserve"> progress to graduate careers. This </w:t>
      </w:r>
      <w:r w:rsidR="004E0AFD" w:rsidRPr="001C7764">
        <w:rPr>
          <w:rFonts w:ascii="Times New Roman" w:hAnsi="Times New Roman" w:cs="Times New Roman"/>
          <w:sz w:val="24"/>
          <w:szCs w:val="24"/>
        </w:rPr>
        <w:t>paper</w:t>
      </w:r>
      <w:r w:rsidRPr="001C7764">
        <w:rPr>
          <w:rFonts w:ascii="Times New Roman" w:hAnsi="Times New Roman" w:cs="Times New Roman"/>
          <w:sz w:val="24"/>
          <w:szCs w:val="24"/>
        </w:rPr>
        <w:t xml:space="preserve"> reports a study of 33 specialist languages graduates from a UK university, 3 years post-graduation, who had previously participated</w:t>
      </w:r>
      <w:r w:rsidRPr="002F06C8">
        <w:rPr>
          <w:rFonts w:ascii="Times New Roman" w:hAnsi="Times New Roman" w:cs="Times New Roman"/>
          <w:sz w:val="24"/>
          <w:szCs w:val="24"/>
        </w:rPr>
        <w:t xml:space="preserve"> in a longitudinal study tracking their development through a 2-semester stay abroad. The follow-up study gathered further data on </w:t>
      </w:r>
      <w:r>
        <w:rPr>
          <w:rFonts w:ascii="Times New Roman" w:hAnsi="Times New Roman" w:cs="Times New Roman"/>
          <w:sz w:val="24"/>
          <w:szCs w:val="24"/>
        </w:rPr>
        <w:t xml:space="preserve">personal biographies and career pathways, on </w:t>
      </w:r>
      <w:r w:rsidR="004E0AFD">
        <w:rPr>
          <w:rFonts w:ascii="Times New Roman" w:hAnsi="Times New Roman" w:cs="Times New Roman"/>
          <w:sz w:val="24"/>
          <w:szCs w:val="24"/>
        </w:rPr>
        <w:t>maintenance of</w:t>
      </w:r>
      <w:r w:rsidRPr="002F06C8">
        <w:rPr>
          <w:rFonts w:ascii="Times New Roman" w:hAnsi="Times New Roman" w:cs="Times New Roman"/>
          <w:sz w:val="24"/>
          <w:szCs w:val="24"/>
        </w:rPr>
        <w:t xml:space="preserve"> </w:t>
      </w:r>
      <w:r w:rsidR="004E0AFD">
        <w:rPr>
          <w:rFonts w:ascii="Times New Roman" w:hAnsi="Times New Roman" w:cs="Times New Roman"/>
          <w:sz w:val="24"/>
          <w:szCs w:val="24"/>
        </w:rPr>
        <w:t>skills in the language studied</w:t>
      </w:r>
      <w:r w:rsidRPr="002F06C8">
        <w:rPr>
          <w:rFonts w:ascii="Times New Roman" w:hAnsi="Times New Roman" w:cs="Times New Roman"/>
          <w:sz w:val="24"/>
          <w:szCs w:val="24"/>
        </w:rPr>
        <w:t xml:space="preserve">, on social and professional uses of other languages, and on beliefs relating to language identity. </w:t>
      </w:r>
      <w:r w:rsidR="004E0AFD">
        <w:rPr>
          <w:rFonts w:ascii="Times New Roman" w:hAnsi="Times New Roman" w:cs="Times New Roman"/>
          <w:sz w:val="24"/>
          <w:szCs w:val="24"/>
        </w:rPr>
        <w:t>This paper offers</w:t>
      </w:r>
      <w:r w:rsidRPr="002F06C8">
        <w:rPr>
          <w:rFonts w:ascii="Times New Roman" w:hAnsi="Times New Roman" w:cs="Times New Roman"/>
          <w:sz w:val="24"/>
          <w:szCs w:val="24"/>
        </w:rPr>
        <w:t xml:space="preserve"> insights into the </w:t>
      </w:r>
      <w:r>
        <w:rPr>
          <w:rFonts w:ascii="Times New Roman" w:hAnsi="Times New Roman" w:cs="Times New Roman"/>
          <w:sz w:val="24"/>
          <w:szCs w:val="24"/>
        </w:rPr>
        <w:t xml:space="preserve">career entry and related </w:t>
      </w:r>
      <w:r w:rsidR="004E0AFD">
        <w:rPr>
          <w:rFonts w:ascii="Times New Roman" w:hAnsi="Times New Roman" w:cs="Times New Roman"/>
          <w:sz w:val="24"/>
          <w:szCs w:val="24"/>
        </w:rPr>
        <w:t>identity development</w:t>
      </w:r>
      <w:r>
        <w:rPr>
          <w:rFonts w:ascii="Times New Roman" w:hAnsi="Times New Roman" w:cs="Times New Roman"/>
          <w:sz w:val="24"/>
          <w:szCs w:val="24"/>
        </w:rPr>
        <w:t xml:space="preserve"> among </w:t>
      </w:r>
      <w:r w:rsidR="004E0AFD">
        <w:rPr>
          <w:rFonts w:ascii="Times New Roman" w:hAnsi="Times New Roman" w:cs="Times New Roman"/>
          <w:sz w:val="24"/>
          <w:szCs w:val="24"/>
        </w:rPr>
        <w:t>UK</w:t>
      </w:r>
      <w:r w:rsidRPr="002F06C8">
        <w:rPr>
          <w:rFonts w:ascii="Times New Roman" w:hAnsi="Times New Roman" w:cs="Times New Roman"/>
          <w:sz w:val="24"/>
          <w:szCs w:val="24"/>
        </w:rPr>
        <w:t xml:space="preserve"> languages graduates, including the ongoing impact of SA. </w:t>
      </w:r>
      <w:r w:rsidR="001358C8">
        <w:rPr>
          <w:rFonts w:ascii="Times New Roman" w:hAnsi="Times New Roman" w:cs="Times New Roman"/>
          <w:sz w:val="24"/>
          <w:szCs w:val="24"/>
        </w:rPr>
        <w:t>We highlight the challenges involved in</w:t>
      </w:r>
      <w:r w:rsidRPr="002F06C8">
        <w:rPr>
          <w:rFonts w:ascii="Times New Roman" w:hAnsi="Times New Roman" w:cs="Times New Roman"/>
          <w:sz w:val="24"/>
          <w:szCs w:val="24"/>
        </w:rPr>
        <w:t xml:space="preserve"> </w:t>
      </w:r>
      <w:r>
        <w:rPr>
          <w:rFonts w:ascii="Times New Roman" w:hAnsi="Times New Roman" w:cs="Times New Roman"/>
          <w:sz w:val="24"/>
          <w:szCs w:val="24"/>
        </w:rPr>
        <w:t>support</w:t>
      </w:r>
      <w:r w:rsidR="001358C8">
        <w:rPr>
          <w:rFonts w:ascii="Times New Roman" w:hAnsi="Times New Roman" w:cs="Times New Roman"/>
          <w:sz w:val="24"/>
          <w:szCs w:val="24"/>
        </w:rPr>
        <w:t>ing</w:t>
      </w:r>
      <w:r w:rsidRPr="002F06C8">
        <w:rPr>
          <w:rFonts w:ascii="Times New Roman" w:hAnsi="Times New Roman" w:cs="Times New Roman"/>
          <w:sz w:val="24"/>
          <w:szCs w:val="24"/>
        </w:rPr>
        <w:t xml:space="preserve"> participants’ </w:t>
      </w:r>
      <w:r w:rsidR="004E0AFD">
        <w:rPr>
          <w:rFonts w:ascii="Times New Roman" w:hAnsi="Times New Roman" w:cs="Times New Roman"/>
          <w:sz w:val="24"/>
          <w:szCs w:val="24"/>
        </w:rPr>
        <w:t>maintenance of</w:t>
      </w:r>
      <w:r w:rsidRPr="002F06C8">
        <w:rPr>
          <w:rFonts w:ascii="Times New Roman" w:hAnsi="Times New Roman" w:cs="Times New Roman"/>
          <w:sz w:val="24"/>
          <w:szCs w:val="24"/>
        </w:rPr>
        <w:t xml:space="preserve"> a </w:t>
      </w:r>
      <w:r>
        <w:rPr>
          <w:rFonts w:ascii="Times New Roman" w:hAnsi="Times New Roman" w:cs="Times New Roman"/>
          <w:sz w:val="24"/>
          <w:szCs w:val="24"/>
        </w:rPr>
        <w:t xml:space="preserve">long-term </w:t>
      </w:r>
      <w:r w:rsidRPr="002F06C8">
        <w:rPr>
          <w:rFonts w:ascii="Times New Roman" w:hAnsi="Times New Roman" w:cs="Times New Roman"/>
          <w:sz w:val="24"/>
          <w:szCs w:val="24"/>
        </w:rPr>
        <w:t>multilingual identity</w:t>
      </w:r>
      <w:r w:rsidR="004E0AFD">
        <w:rPr>
          <w:rFonts w:ascii="Times New Roman" w:hAnsi="Times New Roman" w:cs="Times New Roman"/>
          <w:sz w:val="24"/>
          <w:szCs w:val="24"/>
        </w:rPr>
        <w:t xml:space="preserve"> and meet</w:t>
      </w:r>
      <w:r w:rsidR="001358C8">
        <w:rPr>
          <w:rFonts w:ascii="Times New Roman" w:hAnsi="Times New Roman" w:cs="Times New Roman"/>
          <w:sz w:val="24"/>
          <w:szCs w:val="24"/>
        </w:rPr>
        <w:t>ing</w:t>
      </w:r>
      <w:r w:rsidR="004E0AFD">
        <w:rPr>
          <w:rFonts w:ascii="Times New Roman" w:hAnsi="Times New Roman" w:cs="Times New Roman"/>
          <w:sz w:val="24"/>
          <w:szCs w:val="24"/>
        </w:rPr>
        <w:t xml:space="preserve"> societal needs for committed languages specialists</w:t>
      </w:r>
      <w:r w:rsidRPr="002F06C8">
        <w:rPr>
          <w:rFonts w:ascii="Times New Roman" w:hAnsi="Times New Roman" w:cs="Times New Roman"/>
          <w:sz w:val="24"/>
          <w:szCs w:val="24"/>
        </w:rPr>
        <w:t>.</w:t>
      </w:r>
    </w:p>
    <w:p w14:paraId="2E77BCA2" w14:textId="21A064C4" w:rsidR="00792694" w:rsidRDefault="00792694"/>
    <w:p w14:paraId="21466868" w14:textId="346D43D2" w:rsidR="00792694" w:rsidRDefault="00792694" w:rsidP="001C7764">
      <w:pPr>
        <w:pStyle w:val="Heading2"/>
      </w:pPr>
      <w:proofErr w:type="gramStart"/>
      <w:r>
        <w:t>1000 word</w:t>
      </w:r>
      <w:proofErr w:type="gramEnd"/>
      <w:r>
        <w:t xml:space="preserve"> paper</w:t>
      </w:r>
    </w:p>
    <w:p w14:paraId="5ECFA96D" w14:textId="5FA3A824" w:rsidR="00792694" w:rsidRDefault="00792694"/>
    <w:p w14:paraId="79569B91" w14:textId="32B4FF83" w:rsidR="002251F7" w:rsidRPr="00C77D7A" w:rsidRDefault="00792694" w:rsidP="001C7764">
      <w:pPr>
        <w:spacing w:after="0" w:line="480" w:lineRule="auto"/>
        <w:contextualSpacing/>
        <w:rPr>
          <w:rFonts w:ascii="Times New Roman" w:hAnsi="Times New Roman" w:cs="Times New Roman"/>
          <w:sz w:val="24"/>
          <w:szCs w:val="24"/>
        </w:rPr>
      </w:pPr>
      <w:r w:rsidRPr="00C77D7A">
        <w:rPr>
          <w:rFonts w:ascii="Times New Roman" w:hAnsi="Times New Roman" w:cs="Times New Roman"/>
          <w:sz w:val="24"/>
          <w:szCs w:val="24"/>
        </w:rPr>
        <w:t>Policy</w:t>
      </w:r>
      <w:r w:rsidR="00B82DD2">
        <w:rPr>
          <w:rFonts w:ascii="Times New Roman" w:hAnsi="Times New Roman" w:cs="Times New Roman"/>
          <w:sz w:val="24"/>
          <w:szCs w:val="24"/>
        </w:rPr>
        <w:t xml:space="preserve">makers </w:t>
      </w:r>
      <w:r w:rsidR="00F47C7A">
        <w:rPr>
          <w:rFonts w:ascii="Times New Roman" w:hAnsi="Times New Roman" w:cs="Times New Roman"/>
          <w:sz w:val="24"/>
          <w:szCs w:val="24"/>
        </w:rPr>
        <w:t>are concerned</w:t>
      </w:r>
      <w:r w:rsidR="004174C3" w:rsidRPr="00C77D7A">
        <w:rPr>
          <w:rFonts w:ascii="Times New Roman" w:hAnsi="Times New Roman" w:cs="Times New Roman"/>
          <w:sz w:val="24"/>
          <w:szCs w:val="24"/>
        </w:rPr>
        <w:t xml:space="preserve"> </w:t>
      </w:r>
      <w:r w:rsidRPr="00C77D7A">
        <w:rPr>
          <w:rFonts w:ascii="Times New Roman" w:hAnsi="Times New Roman" w:cs="Times New Roman"/>
          <w:sz w:val="24"/>
          <w:szCs w:val="24"/>
        </w:rPr>
        <w:t xml:space="preserve">about the decline of language skills in English-dominant societies such as the UK, due to perceived societal needs for such skills to promote trade and economic development, security, and intercultural communication </w:t>
      </w:r>
      <w:r w:rsidRPr="00C77D7A">
        <w:rPr>
          <w:rFonts w:ascii="Times New Roman" w:hAnsi="Times New Roman" w:cs="Times New Roman"/>
          <w:noProof/>
          <w:sz w:val="24"/>
          <w:szCs w:val="24"/>
        </w:rPr>
        <w:t>(British Academy, 2019)</w:t>
      </w:r>
      <w:r w:rsidRPr="00C77D7A">
        <w:rPr>
          <w:rFonts w:ascii="Times New Roman" w:hAnsi="Times New Roman" w:cs="Times New Roman"/>
          <w:sz w:val="24"/>
          <w:szCs w:val="24"/>
        </w:rPr>
        <w:t xml:space="preserve">. </w:t>
      </w:r>
      <w:r w:rsidR="002251F7" w:rsidRPr="00C77D7A">
        <w:rPr>
          <w:rFonts w:ascii="Times New Roman" w:hAnsi="Times New Roman" w:cs="Times New Roman"/>
          <w:sz w:val="24"/>
          <w:szCs w:val="24"/>
        </w:rPr>
        <w:t xml:space="preserve">To meet these </w:t>
      </w:r>
      <w:proofErr w:type="gramStart"/>
      <w:r w:rsidR="002251F7" w:rsidRPr="00C77D7A">
        <w:rPr>
          <w:rFonts w:ascii="Times New Roman" w:hAnsi="Times New Roman" w:cs="Times New Roman"/>
          <w:sz w:val="24"/>
          <w:szCs w:val="24"/>
        </w:rPr>
        <w:t>needs</w:t>
      </w:r>
      <w:proofErr w:type="gramEnd"/>
      <w:r w:rsidR="002251F7" w:rsidRPr="00C77D7A">
        <w:rPr>
          <w:rFonts w:ascii="Times New Roman" w:hAnsi="Times New Roman" w:cs="Times New Roman"/>
          <w:sz w:val="24"/>
          <w:szCs w:val="24"/>
        </w:rPr>
        <w:t xml:space="preserve"> it is important to </w:t>
      </w:r>
      <w:r w:rsidR="007C7648">
        <w:rPr>
          <w:rFonts w:ascii="Times New Roman" w:hAnsi="Times New Roman" w:cs="Times New Roman"/>
          <w:sz w:val="24"/>
          <w:szCs w:val="24"/>
        </w:rPr>
        <w:t>support</w:t>
      </w:r>
      <w:r w:rsidR="002251F7" w:rsidRPr="00C77D7A">
        <w:rPr>
          <w:rFonts w:ascii="Times New Roman" w:hAnsi="Times New Roman" w:cs="Times New Roman"/>
          <w:sz w:val="24"/>
          <w:szCs w:val="24"/>
        </w:rPr>
        <w:t xml:space="preserve"> </w:t>
      </w:r>
      <w:r w:rsidR="00F47C7A">
        <w:rPr>
          <w:rFonts w:ascii="Times New Roman" w:hAnsi="Times New Roman" w:cs="Times New Roman"/>
          <w:sz w:val="24"/>
          <w:szCs w:val="24"/>
        </w:rPr>
        <w:t xml:space="preserve">advanced </w:t>
      </w:r>
      <w:r w:rsidR="002251F7" w:rsidRPr="00C77D7A">
        <w:rPr>
          <w:rFonts w:ascii="Times New Roman" w:hAnsi="Times New Roman" w:cs="Times New Roman"/>
          <w:sz w:val="24"/>
          <w:szCs w:val="24"/>
        </w:rPr>
        <w:t>language learning (specifically through specialist degrees), but also to ensure that languages graduates sustain a long</w:t>
      </w:r>
      <w:r w:rsidR="006C09C6">
        <w:rPr>
          <w:rFonts w:ascii="Times New Roman" w:hAnsi="Times New Roman" w:cs="Times New Roman"/>
          <w:sz w:val="24"/>
          <w:szCs w:val="24"/>
        </w:rPr>
        <w:t>-</w:t>
      </w:r>
      <w:r w:rsidR="002251F7" w:rsidRPr="00C77D7A">
        <w:rPr>
          <w:rFonts w:ascii="Times New Roman" w:hAnsi="Times New Roman" w:cs="Times New Roman"/>
          <w:sz w:val="24"/>
          <w:szCs w:val="24"/>
        </w:rPr>
        <w:t xml:space="preserve">term multilingual identity, and are motivated to progress into language-related careers. </w:t>
      </w:r>
    </w:p>
    <w:p w14:paraId="63D74B76" w14:textId="2A2B5BFD" w:rsidR="00792694" w:rsidRPr="00C77D7A" w:rsidRDefault="00792694" w:rsidP="00C77D7A">
      <w:pPr>
        <w:spacing w:after="0" w:line="480" w:lineRule="auto"/>
        <w:ind w:firstLine="720"/>
        <w:contextualSpacing/>
        <w:rPr>
          <w:rFonts w:ascii="Times New Roman" w:hAnsi="Times New Roman" w:cs="Times New Roman"/>
          <w:sz w:val="24"/>
          <w:szCs w:val="24"/>
        </w:rPr>
      </w:pPr>
      <w:r w:rsidRPr="00C77D7A">
        <w:rPr>
          <w:rFonts w:ascii="Times New Roman" w:hAnsi="Times New Roman" w:cs="Times New Roman"/>
          <w:sz w:val="24"/>
          <w:szCs w:val="24"/>
        </w:rPr>
        <w:lastRenderedPageBreak/>
        <w:t>This paper explores the long-term evolution of identity among UK languages graduates, once their formal education including study abroad</w:t>
      </w:r>
      <w:r w:rsidR="00B82DD2">
        <w:rPr>
          <w:rFonts w:ascii="Times New Roman" w:hAnsi="Times New Roman" w:cs="Times New Roman"/>
          <w:sz w:val="24"/>
          <w:szCs w:val="24"/>
        </w:rPr>
        <w:t xml:space="preserve"> (SA)</w:t>
      </w:r>
      <w:r w:rsidRPr="00C77D7A">
        <w:rPr>
          <w:rFonts w:ascii="Times New Roman" w:hAnsi="Times New Roman" w:cs="Times New Roman"/>
          <w:sz w:val="24"/>
          <w:szCs w:val="24"/>
        </w:rPr>
        <w:t xml:space="preserve"> has been completed, and as they enter the world of work. Two research questions are addressed: </w:t>
      </w:r>
    </w:p>
    <w:p w14:paraId="5576DB43" w14:textId="4F38BD79" w:rsidR="00792694" w:rsidRPr="00C77D7A" w:rsidRDefault="00792694" w:rsidP="00C77D7A">
      <w:pPr>
        <w:pStyle w:val="ListParagraph"/>
        <w:numPr>
          <w:ilvl w:val="0"/>
          <w:numId w:val="1"/>
        </w:numPr>
        <w:spacing w:after="0" w:line="480" w:lineRule="auto"/>
        <w:ind w:firstLine="720"/>
        <w:rPr>
          <w:rFonts w:ascii="Times New Roman" w:hAnsi="Times New Roman" w:cs="Times New Roman"/>
          <w:sz w:val="24"/>
          <w:szCs w:val="24"/>
        </w:rPr>
      </w:pPr>
      <w:r w:rsidRPr="00C77D7A">
        <w:rPr>
          <w:rFonts w:ascii="Times New Roman" w:hAnsi="Times New Roman" w:cs="Times New Roman"/>
          <w:sz w:val="24"/>
          <w:szCs w:val="24"/>
        </w:rPr>
        <w:t>What are the career pathways, social networks and language practices of UK specialist languages graduates, 3 years post-graduation?</w:t>
      </w:r>
    </w:p>
    <w:p w14:paraId="4BC67AAC" w14:textId="460B26F4" w:rsidR="00792694" w:rsidRPr="00C77D7A" w:rsidRDefault="00792694" w:rsidP="00C77D7A">
      <w:pPr>
        <w:pStyle w:val="ListParagraph"/>
        <w:numPr>
          <w:ilvl w:val="0"/>
          <w:numId w:val="1"/>
        </w:numPr>
        <w:spacing w:after="0" w:line="480" w:lineRule="auto"/>
        <w:ind w:firstLine="720"/>
        <w:rPr>
          <w:rFonts w:ascii="Times New Roman" w:hAnsi="Times New Roman" w:cs="Times New Roman"/>
          <w:sz w:val="24"/>
          <w:szCs w:val="24"/>
        </w:rPr>
      </w:pPr>
      <w:r w:rsidRPr="00C77D7A">
        <w:rPr>
          <w:rFonts w:ascii="Times New Roman" w:hAnsi="Times New Roman" w:cs="Times New Roman"/>
          <w:sz w:val="24"/>
          <w:szCs w:val="24"/>
        </w:rPr>
        <w:t xml:space="preserve">How strong is the continuing disciplinary identity claimed by specialist languages graduates, and how has this been shaped by educational experience, including </w:t>
      </w:r>
      <w:r w:rsidR="006C09C6">
        <w:rPr>
          <w:rFonts w:ascii="Times New Roman" w:hAnsi="Times New Roman" w:cs="Times New Roman"/>
          <w:sz w:val="24"/>
          <w:szCs w:val="24"/>
        </w:rPr>
        <w:t>SA</w:t>
      </w:r>
      <w:r w:rsidRPr="00C77D7A">
        <w:rPr>
          <w:rFonts w:ascii="Times New Roman" w:hAnsi="Times New Roman" w:cs="Times New Roman"/>
          <w:sz w:val="24"/>
          <w:szCs w:val="24"/>
        </w:rPr>
        <w:t>?</w:t>
      </w:r>
    </w:p>
    <w:p w14:paraId="24765C59" w14:textId="2A68F3A3" w:rsidR="00792694" w:rsidRDefault="004174C3" w:rsidP="00C77D7A">
      <w:pPr>
        <w:spacing w:after="0" w:line="480" w:lineRule="auto"/>
        <w:ind w:firstLine="720"/>
        <w:contextualSpacing/>
        <w:rPr>
          <w:rFonts w:ascii="Times New Roman" w:hAnsi="Times New Roman" w:cs="Times New Roman"/>
          <w:noProof/>
          <w:sz w:val="24"/>
          <w:szCs w:val="24"/>
        </w:rPr>
      </w:pPr>
      <w:r w:rsidRPr="00C77D7A">
        <w:rPr>
          <w:rFonts w:ascii="Times New Roman" w:hAnsi="Times New Roman" w:cs="Times New Roman"/>
          <w:sz w:val="24"/>
          <w:szCs w:val="24"/>
        </w:rPr>
        <w:t xml:space="preserve">The paper adopts a poststructuralist perspective, </w:t>
      </w:r>
      <w:r w:rsidR="0034565A" w:rsidRPr="00C77D7A">
        <w:rPr>
          <w:rFonts w:ascii="Times New Roman" w:hAnsi="Times New Roman" w:cs="Times New Roman"/>
          <w:sz w:val="24"/>
          <w:szCs w:val="24"/>
        </w:rPr>
        <w:t>in which individual agency is seen as significant in shaping identity, in interaction with social context (</w:t>
      </w:r>
      <w:proofErr w:type="spellStart"/>
      <w:r w:rsidR="0034565A" w:rsidRPr="00C77D7A">
        <w:rPr>
          <w:rFonts w:ascii="Times New Roman" w:hAnsi="Times New Roman" w:cs="Times New Roman"/>
          <w:sz w:val="24"/>
          <w:szCs w:val="24"/>
        </w:rPr>
        <w:t>Bucholz</w:t>
      </w:r>
      <w:proofErr w:type="spellEnd"/>
      <w:r w:rsidR="0034565A" w:rsidRPr="00C77D7A">
        <w:rPr>
          <w:rFonts w:ascii="Times New Roman" w:hAnsi="Times New Roman" w:cs="Times New Roman"/>
          <w:sz w:val="24"/>
          <w:szCs w:val="24"/>
        </w:rPr>
        <w:t xml:space="preserve"> &amp; Hall, 2005).  We draw upon dynamic accounts of language identity, language learner identity, and graduate identity (Block, 2007; </w:t>
      </w:r>
      <w:r w:rsidR="0034565A" w:rsidRPr="00C77D7A">
        <w:rPr>
          <w:rFonts w:ascii="Times New Roman" w:hAnsi="Times New Roman" w:cs="Times New Roman"/>
          <w:noProof/>
          <w:sz w:val="24"/>
          <w:szCs w:val="24"/>
        </w:rPr>
        <w:t xml:space="preserve">McEntee-Atalianis, 2019; Tomlinson, 2010). </w:t>
      </w:r>
      <w:r w:rsidR="007C7648">
        <w:rPr>
          <w:rFonts w:ascii="Times New Roman" w:hAnsi="Times New Roman" w:cs="Times New Roman"/>
          <w:noProof/>
          <w:sz w:val="24"/>
          <w:szCs w:val="24"/>
        </w:rPr>
        <w:t xml:space="preserve">Among languages students, </w:t>
      </w:r>
      <w:r w:rsidR="00B361BE">
        <w:rPr>
          <w:rFonts w:ascii="Times New Roman" w:hAnsi="Times New Roman" w:cs="Times New Roman"/>
          <w:noProof/>
          <w:sz w:val="24"/>
          <w:szCs w:val="24"/>
        </w:rPr>
        <w:t>we know</w:t>
      </w:r>
      <w:r w:rsidR="00C77D7A" w:rsidRPr="00C77D7A">
        <w:rPr>
          <w:rFonts w:ascii="Times New Roman" w:hAnsi="Times New Roman" w:cs="Times New Roman"/>
          <w:noProof/>
          <w:sz w:val="24"/>
          <w:szCs w:val="24"/>
        </w:rPr>
        <w:t xml:space="preserve"> that</w:t>
      </w:r>
      <w:r w:rsidR="0034565A" w:rsidRPr="00C77D7A">
        <w:rPr>
          <w:rFonts w:ascii="Times New Roman" w:hAnsi="Times New Roman" w:cs="Times New Roman"/>
          <w:noProof/>
          <w:sz w:val="24"/>
          <w:szCs w:val="24"/>
        </w:rPr>
        <w:t xml:space="preserve"> the destabilizing experience of </w:t>
      </w:r>
      <w:r w:rsidR="00B82DD2">
        <w:rPr>
          <w:rFonts w:ascii="Times New Roman" w:hAnsi="Times New Roman" w:cs="Times New Roman"/>
          <w:noProof/>
          <w:sz w:val="24"/>
          <w:szCs w:val="24"/>
        </w:rPr>
        <w:t>SA</w:t>
      </w:r>
      <w:r w:rsidR="0034565A" w:rsidRPr="00C77D7A">
        <w:rPr>
          <w:rFonts w:ascii="Times New Roman" w:hAnsi="Times New Roman" w:cs="Times New Roman"/>
          <w:noProof/>
          <w:sz w:val="24"/>
          <w:szCs w:val="24"/>
        </w:rPr>
        <w:t xml:space="preserve"> typically lead</w:t>
      </w:r>
      <w:r w:rsidR="00C77D7A" w:rsidRPr="00C77D7A">
        <w:rPr>
          <w:rFonts w:ascii="Times New Roman" w:hAnsi="Times New Roman" w:cs="Times New Roman"/>
          <w:noProof/>
          <w:sz w:val="24"/>
          <w:szCs w:val="24"/>
        </w:rPr>
        <w:t>s</w:t>
      </w:r>
      <w:r w:rsidR="0034565A" w:rsidRPr="00C77D7A">
        <w:rPr>
          <w:rFonts w:ascii="Times New Roman" w:hAnsi="Times New Roman" w:cs="Times New Roman"/>
          <w:noProof/>
          <w:sz w:val="24"/>
          <w:szCs w:val="24"/>
        </w:rPr>
        <w:t xml:space="preserve"> to significant identity development, and in particular that </w:t>
      </w:r>
      <w:r w:rsidR="00C77D7A" w:rsidRPr="00C77D7A">
        <w:rPr>
          <w:rFonts w:ascii="Times New Roman" w:hAnsi="Times New Roman" w:cs="Times New Roman"/>
          <w:noProof/>
          <w:sz w:val="24"/>
          <w:szCs w:val="24"/>
        </w:rPr>
        <w:t>a successful transformation</w:t>
      </w:r>
      <w:r w:rsidR="0034565A" w:rsidRPr="00C77D7A">
        <w:rPr>
          <w:rFonts w:ascii="Times New Roman" w:hAnsi="Times New Roman" w:cs="Times New Roman"/>
          <w:noProof/>
          <w:sz w:val="24"/>
          <w:szCs w:val="24"/>
        </w:rPr>
        <w:t xml:space="preserve"> from </w:t>
      </w:r>
      <w:r w:rsidR="00F47C7A">
        <w:rPr>
          <w:rFonts w:ascii="Times New Roman" w:hAnsi="Times New Roman" w:cs="Times New Roman"/>
          <w:noProof/>
          <w:sz w:val="24"/>
          <w:szCs w:val="24"/>
        </w:rPr>
        <w:t>“</w:t>
      </w:r>
      <w:r w:rsidR="0034565A" w:rsidRPr="00C77D7A">
        <w:rPr>
          <w:rFonts w:ascii="Times New Roman" w:hAnsi="Times New Roman" w:cs="Times New Roman"/>
          <w:noProof/>
          <w:sz w:val="24"/>
          <w:szCs w:val="24"/>
        </w:rPr>
        <w:t>foreign language learner</w:t>
      </w:r>
      <w:r w:rsidR="00F47C7A">
        <w:rPr>
          <w:rFonts w:ascii="Times New Roman" w:hAnsi="Times New Roman" w:cs="Times New Roman"/>
          <w:noProof/>
          <w:sz w:val="24"/>
          <w:szCs w:val="24"/>
        </w:rPr>
        <w:t>”</w:t>
      </w:r>
      <w:r w:rsidR="0034565A" w:rsidRPr="00C77D7A">
        <w:rPr>
          <w:rFonts w:ascii="Times New Roman" w:hAnsi="Times New Roman" w:cs="Times New Roman"/>
          <w:noProof/>
          <w:sz w:val="24"/>
          <w:szCs w:val="24"/>
        </w:rPr>
        <w:t xml:space="preserve"> to </w:t>
      </w:r>
      <w:r w:rsidR="00F47C7A">
        <w:rPr>
          <w:rFonts w:ascii="Times New Roman" w:hAnsi="Times New Roman" w:cs="Times New Roman"/>
          <w:noProof/>
          <w:sz w:val="24"/>
          <w:szCs w:val="24"/>
        </w:rPr>
        <w:t>“</w:t>
      </w:r>
      <w:r w:rsidR="0034565A" w:rsidRPr="00C77D7A">
        <w:rPr>
          <w:rFonts w:ascii="Times New Roman" w:hAnsi="Times New Roman" w:cs="Times New Roman"/>
          <w:noProof/>
          <w:sz w:val="24"/>
          <w:szCs w:val="24"/>
        </w:rPr>
        <w:t>language user</w:t>
      </w:r>
      <w:r w:rsidR="00F47C7A">
        <w:rPr>
          <w:rFonts w:ascii="Times New Roman" w:hAnsi="Times New Roman" w:cs="Times New Roman"/>
          <w:noProof/>
          <w:sz w:val="24"/>
          <w:szCs w:val="24"/>
        </w:rPr>
        <w:t>”</w:t>
      </w:r>
      <w:r w:rsidR="0034565A" w:rsidRPr="00C77D7A">
        <w:rPr>
          <w:rFonts w:ascii="Times New Roman" w:hAnsi="Times New Roman" w:cs="Times New Roman"/>
          <w:noProof/>
          <w:sz w:val="24"/>
          <w:szCs w:val="24"/>
        </w:rPr>
        <w:t xml:space="preserve"> promote</w:t>
      </w:r>
      <w:r w:rsidR="00C77D7A" w:rsidRPr="00C77D7A">
        <w:rPr>
          <w:rFonts w:ascii="Times New Roman" w:hAnsi="Times New Roman" w:cs="Times New Roman"/>
          <w:noProof/>
          <w:sz w:val="24"/>
          <w:szCs w:val="24"/>
        </w:rPr>
        <w:t>s</w:t>
      </w:r>
      <w:r w:rsidR="0034565A" w:rsidRPr="00C77D7A">
        <w:rPr>
          <w:rFonts w:ascii="Times New Roman" w:hAnsi="Times New Roman" w:cs="Times New Roman"/>
          <w:noProof/>
          <w:sz w:val="24"/>
          <w:szCs w:val="24"/>
        </w:rPr>
        <w:t>/consolidate</w:t>
      </w:r>
      <w:r w:rsidR="00C77D7A" w:rsidRPr="00C77D7A">
        <w:rPr>
          <w:rFonts w:ascii="Times New Roman" w:hAnsi="Times New Roman" w:cs="Times New Roman"/>
          <w:noProof/>
          <w:sz w:val="24"/>
          <w:szCs w:val="24"/>
        </w:rPr>
        <w:t>s</w:t>
      </w:r>
      <w:r w:rsidR="0034565A" w:rsidRPr="00C77D7A">
        <w:rPr>
          <w:rFonts w:ascii="Times New Roman" w:hAnsi="Times New Roman" w:cs="Times New Roman"/>
          <w:noProof/>
          <w:sz w:val="24"/>
          <w:szCs w:val="24"/>
        </w:rPr>
        <w:t xml:space="preserve"> </w:t>
      </w:r>
      <w:r w:rsidR="006C09C6">
        <w:rPr>
          <w:rFonts w:ascii="Times New Roman" w:hAnsi="Times New Roman" w:cs="Times New Roman"/>
          <w:noProof/>
          <w:sz w:val="24"/>
          <w:szCs w:val="24"/>
        </w:rPr>
        <w:t>a</w:t>
      </w:r>
      <w:r w:rsidR="0034565A" w:rsidRPr="00C77D7A">
        <w:rPr>
          <w:rFonts w:ascii="Times New Roman" w:hAnsi="Times New Roman" w:cs="Times New Roman"/>
          <w:noProof/>
          <w:sz w:val="24"/>
          <w:szCs w:val="24"/>
        </w:rPr>
        <w:t xml:space="preserve"> multilingual identity</w:t>
      </w:r>
      <w:r w:rsidR="00C77D7A" w:rsidRPr="00C77D7A">
        <w:rPr>
          <w:rFonts w:ascii="Times New Roman" w:hAnsi="Times New Roman" w:cs="Times New Roman"/>
          <w:noProof/>
          <w:sz w:val="24"/>
          <w:szCs w:val="24"/>
        </w:rPr>
        <w:t xml:space="preserve"> (</w:t>
      </w:r>
      <w:r w:rsidR="00264B66">
        <w:rPr>
          <w:rFonts w:ascii="Times New Roman" w:hAnsi="Times New Roman" w:cs="Times New Roman"/>
          <w:noProof/>
          <w:sz w:val="24"/>
          <w:szCs w:val="24"/>
        </w:rPr>
        <w:t>Benson</w:t>
      </w:r>
      <w:r w:rsidR="006C09C6">
        <w:rPr>
          <w:rFonts w:ascii="Times New Roman" w:hAnsi="Times New Roman" w:cs="Times New Roman"/>
          <w:noProof/>
          <w:sz w:val="24"/>
          <w:szCs w:val="24"/>
        </w:rPr>
        <w:t xml:space="preserve"> et al.,</w:t>
      </w:r>
      <w:r w:rsidR="00264B66">
        <w:rPr>
          <w:rFonts w:ascii="Times New Roman" w:hAnsi="Times New Roman" w:cs="Times New Roman"/>
          <w:noProof/>
          <w:sz w:val="24"/>
          <w:szCs w:val="24"/>
        </w:rPr>
        <w:t xml:space="preserve"> 2013; </w:t>
      </w:r>
      <w:r w:rsidR="00C77D7A" w:rsidRPr="00C77D7A">
        <w:rPr>
          <w:rFonts w:ascii="Times New Roman" w:hAnsi="Times New Roman" w:cs="Times New Roman"/>
          <w:noProof/>
          <w:sz w:val="24"/>
          <w:szCs w:val="24"/>
        </w:rPr>
        <w:t>Kinginger, 2013)</w:t>
      </w:r>
      <w:r w:rsidR="0034565A" w:rsidRPr="00C77D7A">
        <w:rPr>
          <w:rFonts w:ascii="Times New Roman" w:hAnsi="Times New Roman" w:cs="Times New Roman"/>
          <w:noProof/>
          <w:sz w:val="24"/>
          <w:szCs w:val="24"/>
        </w:rPr>
        <w:t xml:space="preserve">. In turn, entry to the workplace involves further identity development, as new graduates adapt to </w:t>
      </w:r>
      <w:r w:rsidR="00C77D7A" w:rsidRPr="00C77D7A">
        <w:rPr>
          <w:rFonts w:ascii="Times New Roman" w:hAnsi="Times New Roman" w:cs="Times New Roman"/>
          <w:noProof/>
          <w:sz w:val="24"/>
          <w:szCs w:val="24"/>
        </w:rPr>
        <w:t>the workplace context (Holmes, 2013, 2015). However, in English-speaking contexts such as the UK, it is unclear how far the experiences of languages graduates on entering the workforce consolidate or conflict with the multilingual identity developed during their earlier education including SA.</w:t>
      </w:r>
    </w:p>
    <w:p w14:paraId="4D2BF4C9" w14:textId="4D3C0E43" w:rsidR="00C77D7A" w:rsidRDefault="00C77D7A" w:rsidP="00C77D7A">
      <w:pPr>
        <w:spacing w:after="0" w:line="480" w:lineRule="auto"/>
        <w:ind w:firstLine="720"/>
        <w:contextualSpacing/>
        <w:rPr>
          <w:rFonts w:ascii="Times New Roman" w:hAnsi="Times New Roman" w:cs="Times New Roman"/>
          <w:noProof/>
          <w:sz w:val="24"/>
          <w:szCs w:val="24"/>
        </w:rPr>
      </w:pPr>
      <w:r>
        <w:rPr>
          <w:rFonts w:ascii="Times New Roman" w:hAnsi="Times New Roman" w:cs="Times New Roman"/>
          <w:noProof/>
          <w:sz w:val="24"/>
          <w:szCs w:val="24"/>
        </w:rPr>
        <w:t xml:space="preserve">The paper reports on the </w:t>
      </w:r>
      <w:r w:rsidR="00264B66">
        <w:rPr>
          <w:rFonts w:ascii="Times New Roman" w:hAnsi="Times New Roman" w:cs="Times New Roman"/>
          <w:noProof/>
          <w:sz w:val="24"/>
          <w:szCs w:val="24"/>
        </w:rPr>
        <w:t>follow-up phase</w:t>
      </w:r>
      <w:r>
        <w:rPr>
          <w:rFonts w:ascii="Times New Roman" w:hAnsi="Times New Roman" w:cs="Times New Roman"/>
          <w:noProof/>
          <w:sz w:val="24"/>
          <w:szCs w:val="24"/>
        </w:rPr>
        <w:t xml:space="preserve"> of a longitudinal study which</w:t>
      </w:r>
      <w:r w:rsidR="00264B66">
        <w:rPr>
          <w:rFonts w:ascii="Times New Roman" w:hAnsi="Times New Roman" w:cs="Times New Roman"/>
          <w:noProof/>
          <w:sz w:val="24"/>
          <w:szCs w:val="24"/>
        </w:rPr>
        <w:t xml:space="preserve"> originally</w:t>
      </w:r>
      <w:r>
        <w:rPr>
          <w:rFonts w:ascii="Times New Roman" w:hAnsi="Times New Roman" w:cs="Times New Roman"/>
          <w:noProof/>
          <w:sz w:val="24"/>
          <w:szCs w:val="24"/>
        </w:rPr>
        <w:t xml:space="preserve"> tracked a group of languages </w:t>
      </w:r>
      <w:r w:rsidR="006C09C6">
        <w:rPr>
          <w:rFonts w:ascii="Times New Roman" w:hAnsi="Times New Roman" w:cs="Times New Roman"/>
          <w:noProof/>
          <w:sz w:val="24"/>
          <w:szCs w:val="24"/>
        </w:rPr>
        <w:t>undergraduates</w:t>
      </w:r>
      <w:r>
        <w:rPr>
          <w:rFonts w:ascii="Times New Roman" w:hAnsi="Times New Roman" w:cs="Times New Roman"/>
          <w:noProof/>
          <w:sz w:val="24"/>
          <w:szCs w:val="24"/>
        </w:rPr>
        <w:t xml:space="preserve"> </w:t>
      </w:r>
      <w:r w:rsidR="00F47C7A">
        <w:rPr>
          <w:rFonts w:ascii="Times New Roman" w:hAnsi="Times New Roman" w:cs="Times New Roman"/>
          <w:noProof/>
          <w:sz w:val="24"/>
          <w:szCs w:val="24"/>
        </w:rPr>
        <w:t>in</w:t>
      </w:r>
      <w:r w:rsidR="00264B66">
        <w:rPr>
          <w:rFonts w:ascii="Times New Roman" w:hAnsi="Times New Roman" w:cs="Times New Roman"/>
          <w:noProof/>
          <w:sz w:val="24"/>
          <w:szCs w:val="24"/>
        </w:rPr>
        <w:t xml:space="preserve"> Year</w:t>
      </w:r>
      <w:r w:rsidR="00F47C7A">
        <w:rPr>
          <w:rFonts w:ascii="Times New Roman" w:hAnsi="Times New Roman" w:cs="Times New Roman"/>
          <w:noProof/>
          <w:sz w:val="24"/>
          <w:szCs w:val="24"/>
        </w:rPr>
        <w:t>s</w:t>
      </w:r>
      <w:r w:rsidR="00264B66">
        <w:rPr>
          <w:rFonts w:ascii="Times New Roman" w:hAnsi="Times New Roman" w:cs="Times New Roman"/>
          <w:noProof/>
          <w:sz w:val="24"/>
          <w:szCs w:val="24"/>
        </w:rPr>
        <w:t xml:space="preserve"> 2</w:t>
      </w:r>
      <w:r w:rsidR="007C7648">
        <w:rPr>
          <w:rFonts w:ascii="Times New Roman" w:hAnsi="Times New Roman" w:cs="Times New Roman"/>
          <w:noProof/>
          <w:sz w:val="24"/>
          <w:szCs w:val="24"/>
        </w:rPr>
        <w:t>-4</w:t>
      </w:r>
      <w:r w:rsidR="00264B66">
        <w:rPr>
          <w:rFonts w:ascii="Times New Roman" w:hAnsi="Times New Roman" w:cs="Times New Roman"/>
          <w:noProof/>
          <w:sz w:val="24"/>
          <w:szCs w:val="24"/>
        </w:rPr>
        <w:t xml:space="preserve">, </w:t>
      </w:r>
      <w:r w:rsidR="007C7648">
        <w:rPr>
          <w:rFonts w:ascii="Times New Roman" w:hAnsi="Times New Roman" w:cs="Times New Roman"/>
          <w:noProof/>
          <w:sz w:val="24"/>
          <w:szCs w:val="24"/>
        </w:rPr>
        <w:t>including</w:t>
      </w:r>
      <w:r w:rsidR="00264B66">
        <w:rPr>
          <w:rFonts w:ascii="Times New Roman" w:hAnsi="Times New Roman" w:cs="Times New Roman"/>
          <w:noProof/>
          <w:sz w:val="24"/>
          <w:szCs w:val="24"/>
        </w:rPr>
        <w:t xml:space="preserve"> </w:t>
      </w:r>
      <w:r w:rsidR="0012635C">
        <w:rPr>
          <w:rFonts w:ascii="Times New Roman" w:hAnsi="Times New Roman" w:cs="Times New Roman"/>
          <w:noProof/>
          <w:sz w:val="24"/>
          <w:szCs w:val="24"/>
        </w:rPr>
        <w:t>SA</w:t>
      </w:r>
      <w:r w:rsidR="00264B66">
        <w:rPr>
          <w:rFonts w:ascii="Times New Roman" w:hAnsi="Times New Roman" w:cs="Times New Roman"/>
          <w:noProof/>
          <w:sz w:val="24"/>
          <w:szCs w:val="24"/>
        </w:rPr>
        <w:t xml:space="preserve"> in France, Spain, or Mexico. The original 21-month project </w:t>
      </w:r>
      <w:r w:rsidR="00B361BE">
        <w:rPr>
          <w:rFonts w:ascii="Times New Roman" w:hAnsi="Times New Roman" w:cs="Times New Roman"/>
          <w:noProof/>
          <w:sz w:val="24"/>
          <w:szCs w:val="24"/>
        </w:rPr>
        <w:t xml:space="preserve">is reported by </w:t>
      </w:r>
      <w:r w:rsidR="00264B66">
        <w:rPr>
          <w:rFonts w:ascii="Times New Roman" w:hAnsi="Times New Roman" w:cs="Times New Roman"/>
          <w:noProof/>
          <w:sz w:val="24"/>
          <w:szCs w:val="24"/>
        </w:rPr>
        <w:t xml:space="preserve">Mitchell, Tracy-Ventura </w:t>
      </w:r>
      <w:r w:rsidR="00B361BE">
        <w:rPr>
          <w:rFonts w:ascii="Times New Roman" w:hAnsi="Times New Roman" w:cs="Times New Roman"/>
          <w:noProof/>
          <w:sz w:val="24"/>
          <w:szCs w:val="24"/>
        </w:rPr>
        <w:t>and</w:t>
      </w:r>
      <w:r w:rsidR="00264B66">
        <w:rPr>
          <w:rFonts w:ascii="Times New Roman" w:hAnsi="Times New Roman" w:cs="Times New Roman"/>
          <w:noProof/>
          <w:sz w:val="24"/>
          <w:szCs w:val="24"/>
        </w:rPr>
        <w:t xml:space="preserve"> McManus</w:t>
      </w:r>
      <w:r w:rsidR="00B361BE">
        <w:rPr>
          <w:rFonts w:ascii="Times New Roman" w:hAnsi="Times New Roman" w:cs="Times New Roman"/>
          <w:noProof/>
          <w:sz w:val="24"/>
          <w:szCs w:val="24"/>
        </w:rPr>
        <w:t xml:space="preserve"> (</w:t>
      </w:r>
      <w:r w:rsidR="00264B66">
        <w:rPr>
          <w:rFonts w:ascii="Times New Roman" w:hAnsi="Times New Roman" w:cs="Times New Roman"/>
          <w:noProof/>
          <w:sz w:val="24"/>
          <w:szCs w:val="24"/>
        </w:rPr>
        <w:t>2017). Participants generally developed a confident multilingual identity</w:t>
      </w:r>
      <w:r w:rsidR="00EF7C1F">
        <w:rPr>
          <w:rFonts w:ascii="Times New Roman" w:hAnsi="Times New Roman" w:cs="Times New Roman"/>
          <w:noProof/>
          <w:sz w:val="24"/>
          <w:szCs w:val="24"/>
        </w:rPr>
        <w:t xml:space="preserve"> when abroad</w:t>
      </w:r>
      <w:r w:rsidR="00264B66">
        <w:rPr>
          <w:rFonts w:ascii="Times New Roman" w:hAnsi="Times New Roman" w:cs="Times New Roman"/>
          <w:noProof/>
          <w:sz w:val="24"/>
          <w:szCs w:val="24"/>
        </w:rPr>
        <w:t xml:space="preserve">, though only a minority developed close attachments to their particular SA locality. They prioritized learning informal registers of </w:t>
      </w:r>
      <w:r w:rsidR="00EF7C1F">
        <w:rPr>
          <w:rFonts w:ascii="Times New Roman" w:hAnsi="Times New Roman" w:cs="Times New Roman"/>
          <w:noProof/>
          <w:sz w:val="24"/>
          <w:szCs w:val="24"/>
        </w:rPr>
        <w:t>French or Spanish</w:t>
      </w:r>
      <w:r w:rsidR="00264B66">
        <w:rPr>
          <w:rFonts w:ascii="Times New Roman" w:hAnsi="Times New Roman" w:cs="Times New Roman"/>
          <w:noProof/>
          <w:sz w:val="24"/>
          <w:szCs w:val="24"/>
        </w:rPr>
        <w:t xml:space="preserve">, </w:t>
      </w:r>
      <w:r w:rsidR="00EF7C1F">
        <w:rPr>
          <w:rFonts w:ascii="Times New Roman" w:hAnsi="Times New Roman" w:cs="Times New Roman"/>
          <w:noProof/>
          <w:sz w:val="24"/>
          <w:szCs w:val="24"/>
        </w:rPr>
        <w:t>rather than academic</w:t>
      </w:r>
      <w:r w:rsidR="00B361BE">
        <w:rPr>
          <w:rFonts w:ascii="Times New Roman" w:hAnsi="Times New Roman" w:cs="Times New Roman"/>
          <w:noProof/>
          <w:sz w:val="24"/>
          <w:szCs w:val="24"/>
        </w:rPr>
        <w:t>/professional</w:t>
      </w:r>
      <w:r w:rsidR="00EF7C1F">
        <w:rPr>
          <w:rFonts w:ascii="Times New Roman" w:hAnsi="Times New Roman" w:cs="Times New Roman"/>
          <w:noProof/>
          <w:sz w:val="24"/>
          <w:szCs w:val="24"/>
        </w:rPr>
        <w:t xml:space="preserve"> registers; indeed their “student” identity receded somewhat when abroad, in favour of an “international sojourner” identity, though it returned in force </w:t>
      </w:r>
      <w:r w:rsidR="006C09C6">
        <w:rPr>
          <w:rFonts w:ascii="Times New Roman" w:hAnsi="Times New Roman" w:cs="Times New Roman"/>
          <w:noProof/>
          <w:sz w:val="24"/>
          <w:szCs w:val="24"/>
        </w:rPr>
        <w:t>during</w:t>
      </w:r>
      <w:r w:rsidR="00EF7C1F">
        <w:rPr>
          <w:rFonts w:ascii="Times New Roman" w:hAnsi="Times New Roman" w:cs="Times New Roman"/>
          <w:noProof/>
          <w:sz w:val="24"/>
          <w:szCs w:val="24"/>
        </w:rPr>
        <w:t xml:space="preserve"> their Year 4 studies.</w:t>
      </w:r>
    </w:p>
    <w:p w14:paraId="4E96DE85" w14:textId="673C67CE" w:rsidR="00EF7C1F" w:rsidRDefault="00EF7C1F" w:rsidP="00C77D7A">
      <w:pPr>
        <w:spacing w:after="0" w:line="480" w:lineRule="auto"/>
        <w:ind w:firstLine="720"/>
        <w:contextualSpacing/>
        <w:rPr>
          <w:rFonts w:asciiTheme="majorBidi" w:hAnsiTheme="majorBidi" w:cstheme="majorBidi"/>
          <w:sz w:val="24"/>
          <w:szCs w:val="24"/>
        </w:rPr>
      </w:pPr>
      <w:r>
        <w:rPr>
          <w:rFonts w:ascii="Times New Roman" w:hAnsi="Times New Roman" w:cs="Times New Roman"/>
          <w:noProof/>
          <w:sz w:val="24"/>
          <w:szCs w:val="24"/>
        </w:rPr>
        <w:t xml:space="preserve">In the follow-up study reported here, participants were re-contacted three years post-graduation, and a majority (n=33) agreed to complete a further set of research tasks (adapted from the original study). </w:t>
      </w:r>
      <w:r w:rsidR="00E25C9F">
        <w:rPr>
          <w:rFonts w:ascii="Times New Roman" w:hAnsi="Times New Roman" w:cs="Times New Roman"/>
          <w:noProof/>
          <w:sz w:val="24"/>
          <w:szCs w:val="24"/>
        </w:rPr>
        <w:t xml:space="preserve">As well as a range of language tests, not discussed </w:t>
      </w:r>
      <w:r w:rsidR="00B82DD2">
        <w:rPr>
          <w:rFonts w:ascii="Times New Roman" w:hAnsi="Times New Roman" w:cs="Times New Roman"/>
          <w:noProof/>
          <w:sz w:val="24"/>
          <w:szCs w:val="24"/>
        </w:rPr>
        <w:t>here</w:t>
      </w:r>
      <w:r w:rsidR="00E25C9F">
        <w:rPr>
          <w:rFonts w:ascii="Times New Roman" w:hAnsi="Times New Roman" w:cs="Times New Roman"/>
          <w:noProof/>
          <w:sz w:val="24"/>
          <w:szCs w:val="24"/>
        </w:rPr>
        <w:t>, t</w:t>
      </w:r>
      <w:r>
        <w:rPr>
          <w:rFonts w:ascii="Times New Roman" w:hAnsi="Times New Roman" w:cs="Times New Roman"/>
          <w:noProof/>
          <w:sz w:val="24"/>
          <w:szCs w:val="24"/>
        </w:rPr>
        <w:t>hese tasks included two questionnaires</w:t>
      </w:r>
      <w:r w:rsidR="00B82DD2">
        <w:rPr>
          <w:rFonts w:ascii="Times New Roman" w:hAnsi="Times New Roman" w:cs="Times New Roman"/>
          <w:noProof/>
          <w:sz w:val="24"/>
          <w:szCs w:val="24"/>
        </w:rPr>
        <w:t>,</w:t>
      </w:r>
      <w:r>
        <w:rPr>
          <w:rFonts w:ascii="Times New Roman" w:hAnsi="Times New Roman" w:cs="Times New Roman"/>
          <w:noProof/>
          <w:sz w:val="24"/>
          <w:szCs w:val="24"/>
        </w:rPr>
        <w:t xml:space="preserve">“Language Use” and “Background”, the latter covering post-graduation biographies (jobs, travel, social relations) as well as language attitudes. </w:t>
      </w:r>
      <w:r w:rsidR="00B361BE">
        <w:rPr>
          <w:rFonts w:ascii="Times New Roman" w:hAnsi="Times New Roman" w:cs="Times New Roman"/>
          <w:noProof/>
          <w:sz w:val="24"/>
          <w:szCs w:val="24"/>
        </w:rPr>
        <w:t>Individual interviews elicited</w:t>
      </w:r>
      <w:r>
        <w:rPr>
          <w:rFonts w:ascii="Times New Roman" w:hAnsi="Times New Roman" w:cs="Times New Roman"/>
          <w:noProof/>
          <w:sz w:val="24"/>
          <w:szCs w:val="24"/>
        </w:rPr>
        <w:t xml:space="preserve"> complementary qualitative data on </w:t>
      </w:r>
      <w:r>
        <w:rPr>
          <w:rFonts w:asciiTheme="majorBidi" w:hAnsiTheme="majorBidi" w:cstheme="majorBidi"/>
          <w:sz w:val="24"/>
          <w:szCs w:val="24"/>
        </w:rPr>
        <w:t xml:space="preserve">activities and relationships since graduation, </w:t>
      </w:r>
      <w:proofErr w:type="gramStart"/>
      <w:r>
        <w:rPr>
          <w:rFonts w:asciiTheme="majorBidi" w:hAnsiTheme="majorBidi" w:cstheme="majorBidi"/>
          <w:sz w:val="24"/>
          <w:szCs w:val="24"/>
        </w:rPr>
        <w:t>plans for the future</w:t>
      </w:r>
      <w:proofErr w:type="gramEnd"/>
      <w:r>
        <w:rPr>
          <w:rFonts w:asciiTheme="majorBidi" w:hAnsiTheme="majorBidi" w:cstheme="majorBidi"/>
          <w:sz w:val="24"/>
          <w:szCs w:val="24"/>
        </w:rPr>
        <w:t xml:space="preserve">, retrospective </w:t>
      </w:r>
      <w:r w:rsidR="006C09C6">
        <w:rPr>
          <w:rFonts w:asciiTheme="majorBidi" w:hAnsiTheme="majorBidi" w:cstheme="majorBidi"/>
          <w:sz w:val="24"/>
          <w:szCs w:val="24"/>
        </w:rPr>
        <w:t xml:space="preserve">thoughts on </w:t>
      </w:r>
      <w:r w:rsidR="00B361BE">
        <w:rPr>
          <w:rFonts w:asciiTheme="majorBidi" w:hAnsiTheme="majorBidi" w:cstheme="majorBidi"/>
          <w:sz w:val="24"/>
          <w:szCs w:val="24"/>
        </w:rPr>
        <w:t xml:space="preserve">participants’ </w:t>
      </w:r>
      <w:r w:rsidR="006C09C6">
        <w:rPr>
          <w:rFonts w:asciiTheme="majorBidi" w:hAnsiTheme="majorBidi" w:cstheme="majorBidi"/>
          <w:sz w:val="24"/>
          <w:szCs w:val="24"/>
        </w:rPr>
        <w:t>original</w:t>
      </w:r>
      <w:r w:rsidR="007C7648">
        <w:rPr>
          <w:rFonts w:asciiTheme="majorBidi" w:hAnsiTheme="majorBidi" w:cstheme="majorBidi"/>
          <w:sz w:val="24"/>
          <w:szCs w:val="24"/>
        </w:rPr>
        <w:t xml:space="preserve"> </w:t>
      </w:r>
      <w:r>
        <w:rPr>
          <w:rFonts w:asciiTheme="majorBidi" w:hAnsiTheme="majorBidi" w:cstheme="majorBidi"/>
          <w:sz w:val="24"/>
          <w:szCs w:val="24"/>
        </w:rPr>
        <w:t>decision to study languages</w:t>
      </w:r>
      <w:r w:rsidR="00E25C9F">
        <w:rPr>
          <w:rFonts w:asciiTheme="majorBidi" w:hAnsiTheme="majorBidi" w:cstheme="majorBidi"/>
          <w:sz w:val="24"/>
          <w:szCs w:val="24"/>
        </w:rPr>
        <w:t xml:space="preserve">, and </w:t>
      </w:r>
      <w:r>
        <w:rPr>
          <w:rFonts w:asciiTheme="majorBidi" w:hAnsiTheme="majorBidi" w:cstheme="majorBidi"/>
          <w:sz w:val="24"/>
          <w:szCs w:val="24"/>
        </w:rPr>
        <w:t>on their past SA experience</w:t>
      </w:r>
      <w:r w:rsidR="00E25C9F">
        <w:rPr>
          <w:rFonts w:asciiTheme="majorBidi" w:hAnsiTheme="majorBidi" w:cstheme="majorBidi"/>
          <w:sz w:val="24"/>
          <w:szCs w:val="24"/>
        </w:rPr>
        <w:t>. Our analysis applies the identity framework of Benson et al (2013</w:t>
      </w:r>
      <w:proofErr w:type="gramStart"/>
      <w:r w:rsidR="00E25C9F">
        <w:rPr>
          <w:rFonts w:asciiTheme="majorBidi" w:hAnsiTheme="majorBidi" w:cstheme="majorBidi"/>
          <w:sz w:val="24"/>
          <w:szCs w:val="24"/>
        </w:rPr>
        <w:t>), and</w:t>
      </w:r>
      <w:proofErr w:type="gramEnd"/>
      <w:r w:rsidR="00E25C9F">
        <w:rPr>
          <w:rFonts w:asciiTheme="majorBidi" w:hAnsiTheme="majorBidi" w:cstheme="majorBidi"/>
          <w:sz w:val="24"/>
          <w:szCs w:val="24"/>
        </w:rPr>
        <w:t xml:space="preserve"> involves triangulation across the questionnaire and interview </w:t>
      </w:r>
      <w:r w:rsidR="00F47C7A">
        <w:rPr>
          <w:rFonts w:asciiTheme="majorBidi" w:hAnsiTheme="majorBidi" w:cstheme="majorBidi"/>
          <w:sz w:val="24"/>
          <w:szCs w:val="24"/>
        </w:rPr>
        <w:t>data</w:t>
      </w:r>
      <w:r w:rsidR="00E25C9F">
        <w:rPr>
          <w:rFonts w:asciiTheme="majorBidi" w:hAnsiTheme="majorBidi" w:cstheme="majorBidi"/>
          <w:sz w:val="24"/>
          <w:szCs w:val="24"/>
        </w:rPr>
        <w:t>.</w:t>
      </w:r>
    </w:p>
    <w:p w14:paraId="07311244" w14:textId="64BB1B21" w:rsidR="00E25C9F" w:rsidRDefault="00C44466" w:rsidP="00C77D7A">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Findings, RQ1: </w:t>
      </w:r>
      <w:r w:rsidR="007C7648">
        <w:rPr>
          <w:rFonts w:ascii="Times New Roman" w:hAnsi="Times New Roman" w:cs="Times New Roman"/>
          <w:sz w:val="24"/>
          <w:szCs w:val="24"/>
        </w:rPr>
        <w:t>For</w:t>
      </w:r>
      <w:r>
        <w:rPr>
          <w:rFonts w:ascii="Times New Roman" w:hAnsi="Times New Roman" w:cs="Times New Roman"/>
          <w:sz w:val="24"/>
          <w:szCs w:val="24"/>
        </w:rPr>
        <w:t xml:space="preserve"> the 33 participants, </w:t>
      </w:r>
      <w:r w:rsidR="003C5097">
        <w:rPr>
          <w:rFonts w:ascii="Times New Roman" w:hAnsi="Times New Roman" w:cs="Times New Roman"/>
          <w:sz w:val="24"/>
          <w:szCs w:val="24"/>
        </w:rPr>
        <w:t>career entry</w:t>
      </w:r>
      <w:r>
        <w:rPr>
          <w:rFonts w:ascii="Times New Roman" w:hAnsi="Times New Roman" w:cs="Times New Roman"/>
          <w:sz w:val="24"/>
          <w:szCs w:val="24"/>
        </w:rPr>
        <w:t xml:space="preserve"> was gradual, with considerable amoun</w:t>
      </w:r>
      <w:r w:rsidR="00F47C7A">
        <w:rPr>
          <w:rFonts w:ascii="Times New Roman" w:hAnsi="Times New Roman" w:cs="Times New Roman"/>
          <w:sz w:val="24"/>
          <w:szCs w:val="24"/>
        </w:rPr>
        <w:t>ts</w:t>
      </w:r>
      <w:r>
        <w:rPr>
          <w:rFonts w:ascii="Times New Roman" w:hAnsi="Times New Roman" w:cs="Times New Roman"/>
          <w:sz w:val="24"/>
          <w:szCs w:val="24"/>
        </w:rPr>
        <w:t xml:space="preserve"> of travel and short</w:t>
      </w:r>
      <w:r w:rsidR="006C09C6">
        <w:rPr>
          <w:rFonts w:ascii="Times New Roman" w:hAnsi="Times New Roman" w:cs="Times New Roman"/>
          <w:sz w:val="24"/>
          <w:szCs w:val="24"/>
        </w:rPr>
        <w:t>-</w:t>
      </w:r>
      <w:r>
        <w:rPr>
          <w:rFonts w:ascii="Times New Roman" w:hAnsi="Times New Roman" w:cs="Times New Roman"/>
          <w:sz w:val="24"/>
          <w:szCs w:val="24"/>
        </w:rPr>
        <w:t>term employment reported since graduation (</w:t>
      </w:r>
      <w:r w:rsidR="007C7648">
        <w:rPr>
          <w:rFonts w:ascii="Times New Roman" w:hAnsi="Times New Roman" w:cs="Times New Roman"/>
          <w:sz w:val="24"/>
          <w:szCs w:val="24"/>
        </w:rPr>
        <w:t>common</w:t>
      </w:r>
      <w:r>
        <w:rPr>
          <w:rFonts w:ascii="Times New Roman" w:hAnsi="Times New Roman" w:cs="Times New Roman"/>
          <w:sz w:val="24"/>
          <w:szCs w:val="24"/>
        </w:rPr>
        <w:t xml:space="preserve"> for Humanities: </w:t>
      </w:r>
      <w:proofErr w:type="spellStart"/>
      <w:r w:rsidR="0003390D">
        <w:rPr>
          <w:rFonts w:ascii="Times New Roman" w:hAnsi="Times New Roman" w:cs="Times New Roman"/>
          <w:sz w:val="24"/>
          <w:szCs w:val="24"/>
        </w:rPr>
        <w:t>Pirog</w:t>
      </w:r>
      <w:proofErr w:type="spellEnd"/>
      <w:r w:rsidR="0003390D">
        <w:rPr>
          <w:rFonts w:ascii="Times New Roman" w:hAnsi="Times New Roman" w:cs="Times New Roman"/>
          <w:sz w:val="24"/>
          <w:szCs w:val="24"/>
        </w:rPr>
        <w:t>, 2016)</w:t>
      </w:r>
      <w:r>
        <w:rPr>
          <w:rFonts w:ascii="Times New Roman" w:hAnsi="Times New Roman" w:cs="Times New Roman"/>
          <w:sz w:val="24"/>
          <w:szCs w:val="24"/>
        </w:rPr>
        <w:t xml:space="preserve">. Only 4 were not working/studying at </w:t>
      </w:r>
      <w:r w:rsidR="00B361BE">
        <w:rPr>
          <w:rFonts w:ascii="Times New Roman" w:hAnsi="Times New Roman" w:cs="Times New Roman"/>
          <w:sz w:val="24"/>
          <w:szCs w:val="24"/>
        </w:rPr>
        <w:t xml:space="preserve">the time of </w:t>
      </w:r>
      <w:r>
        <w:rPr>
          <w:rFonts w:ascii="Times New Roman" w:hAnsi="Times New Roman" w:cs="Times New Roman"/>
          <w:sz w:val="24"/>
          <w:szCs w:val="24"/>
        </w:rPr>
        <w:t xml:space="preserve">follow-up. However, only a minority (n=7) were following language-related professional careers (teaching, interpreting, diplomacy), while others were working in monolingual career settings (police, financial management, English journalism, administration). A larger number had however found sub-professional jobs </w:t>
      </w:r>
      <w:r w:rsidR="00B361BE">
        <w:rPr>
          <w:rFonts w:ascii="Times New Roman" w:hAnsi="Times New Roman" w:cs="Times New Roman"/>
          <w:sz w:val="24"/>
          <w:szCs w:val="24"/>
        </w:rPr>
        <w:t>where</w:t>
      </w:r>
      <w:r>
        <w:rPr>
          <w:rFonts w:ascii="Times New Roman" w:hAnsi="Times New Roman" w:cs="Times New Roman"/>
          <w:sz w:val="24"/>
          <w:szCs w:val="24"/>
        </w:rPr>
        <w:t xml:space="preserve"> language skills were relevant (international event management, international marketing, multilingual website maintenance). Few had sustained friendships with locals from </w:t>
      </w:r>
      <w:r w:rsidR="00B361BE">
        <w:rPr>
          <w:rFonts w:ascii="Times New Roman" w:hAnsi="Times New Roman" w:cs="Times New Roman"/>
          <w:sz w:val="24"/>
          <w:szCs w:val="24"/>
        </w:rPr>
        <w:t>SA</w:t>
      </w:r>
      <w:r>
        <w:rPr>
          <w:rFonts w:ascii="Times New Roman" w:hAnsi="Times New Roman" w:cs="Times New Roman"/>
          <w:sz w:val="24"/>
          <w:szCs w:val="24"/>
        </w:rPr>
        <w:t xml:space="preserve">, but many had made new multilingual friends, and </w:t>
      </w:r>
      <w:r w:rsidR="003C5097">
        <w:rPr>
          <w:rFonts w:ascii="Times New Roman" w:hAnsi="Times New Roman" w:cs="Times New Roman"/>
          <w:sz w:val="24"/>
          <w:szCs w:val="24"/>
        </w:rPr>
        <w:t>tried to learn</w:t>
      </w:r>
      <w:r>
        <w:rPr>
          <w:rFonts w:ascii="Times New Roman" w:hAnsi="Times New Roman" w:cs="Times New Roman"/>
          <w:sz w:val="24"/>
          <w:szCs w:val="24"/>
        </w:rPr>
        <w:t xml:space="preserve"> further languages. The most regular use of </w:t>
      </w:r>
      <w:r w:rsidR="003C5097">
        <w:rPr>
          <w:rFonts w:ascii="Times New Roman" w:hAnsi="Times New Roman" w:cs="Times New Roman"/>
          <w:sz w:val="24"/>
          <w:szCs w:val="24"/>
        </w:rPr>
        <w:t>languages</w:t>
      </w:r>
      <w:r>
        <w:rPr>
          <w:rFonts w:ascii="Times New Roman" w:hAnsi="Times New Roman" w:cs="Times New Roman"/>
          <w:sz w:val="24"/>
          <w:szCs w:val="24"/>
        </w:rPr>
        <w:t xml:space="preserve"> was through digital media, for leisure purposes; a minority (n=12) were using their languages </w:t>
      </w:r>
      <w:r w:rsidR="006C09C6">
        <w:rPr>
          <w:rFonts w:ascii="Times New Roman" w:hAnsi="Times New Roman" w:cs="Times New Roman"/>
          <w:sz w:val="24"/>
          <w:szCs w:val="24"/>
        </w:rPr>
        <w:t>more regularly</w:t>
      </w:r>
      <w:r w:rsidR="0003390D">
        <w:rPr>
          <w:rFonts w:ascii="Times New Roman" w:hAnsi="Times New Roman" w:cs="Times New Roman"/>
          <w:sz w:val="24"/>
          <w:szCs w:val="24"/>
        </w:rPr>
        <w:t>, e.g. at work or in close personal relationships</w:t>
      </w:r>
      <w:r>
        <w:rPr>
          <w:rFonts w:ascii="Times New Roman" w:hAnsi="Times New Roman" w:cs="Times New Roman"/>
          <w:sz w:val="24"/>
          <w:szCs w:val="24"/>
        </w:rPr>
        <w:t>.</w:t>
      </w:r>
    </w:p>
    <w:p w14:paraId="41E2E4FB" w14:textId="5B1EA9E3" w:rsidR="0003390D" w:rsidRDefault="0003390D" w:rsidP="0003390D">
      <w:pPr>
        <w:spacing w:after="0" w:line="480" w:lineRule="auto"/>
        <w:ind w:firstLine="720"/>
        <w:contextualSpacing/>
        <w:rPr>
          <w:rFonts w:asciiTheme="majorBidi" w:hAnsiTheme="majorBidi" w:cstheme="majorBidi"/>
          <w:sz w:val="24"/>
          <w:szCs w:val="24"/>
        </w:rPr>
      </w:pPr>
      <w:r>
        <w:rPr>
          <w:rFonts w:ascii="Times New Roman" w:hAnsi="Times New Roman" w:cs="Times New Roman"/>
          <w:sz w:val="24"/>
          <w:szCs w:val="24"/>
        </w:rPr>
        <w:t xml:space="preserve">Findings, RQ2: </w:t>
      </w:r>
      <w:r>
        <w:rPr>
          <w:rFonts w:asciiTheme="majorBidi" w:hAnsiTheme="majorBidi" w:cstheme="majorBidi"/>
          <w:sz w:val="24"/>
          <w:szCs w:val="24"/>
        </w:rPr>
        <w:t xml:space="preserve">The </w:t>
      </w:r>
      <w:r w:rsidR="003C5097">
        <w:rPr>
          <w:rFonts w:asciiTheme="majorBidi" w:hAnsiTheme="majorBidi" w:cstheme="majorBidi"/>
          <w:sz w:val="24"/>
          <w:szCs w:val="24"/>
        </w:rPr>
        <w:t>participants</w:t>
      </w:r>
      <w:r>
        <w:rPr>
          <w:rFonts w:asciiTheme="majorBidi" w:hAnsiTheme="majorBidi" w:cstheme="majorBidi"/>
          <w:sz w:val="24"/>
          <w:szCs w:val="24"/>
        </w:rPr>
        <w:t xml:space="preserve"> were aware both of their privileged status </w:t>
      </w:r>
      <w:r w:rsidR="00B82DD2">
        <w:rPr>
          <w:rFonts w:asciiTheme="majorBidi" w:hAnsiTheme="majorBidi" w:cstheme="majorBidi"/>
          <w:sz w:val="24"/>
          <w:szCs w:val="24"/>
        </w:rPr>
        <w:t xml:space="preserve">internationally </w:t>
      </w:r>
      <w:r>
        <w:rPr>
          <w:rFonts w:asciiTheme="majorBidi" w:hAnsiTheme="majorBidi" w:cstheme="majorBidi"/>
          <w:sz w:val="24"/>
          <w:szCs w:val="24"/>
        </w:rPr>
        <w:t xml:space="preserve">as English speakers, and their distinctive identity compared with monolinguals. They referenced their languages degrees as </w:t>
      </w:r>
      <w:r w:rsidR="00F47C7A">
        <w:rPr>
          <w:rFonts w:asciiTheme="majorBidi" w:hAnsiTheme="majorBidi" w:cstheme="majorBidi"/>
          <w:sz w:val="24"/>
          <w:szCs w:val="24"/>
        </w:rPr>
        <w:t>central to</w:t>
      </w:r>
      <w:r>
        <w:rPr>
          <w:rFonts w:asciiTheme="majorBidi" w:hAnsiTheme="majorBidi" w:cstheme="majorBidi"/>
          <w:sz w:val="24"/>
          <w:szCs w:val="24"/>
        </w:rPr>
        <w:t xml:space="preserve"> their graduate identity, even though few had adopted language-related careers. They viewed themselves positively as bilingual or multilingual users, who expected to function flexibly and use mixed language practices. Some were keen to learn additional languages, to maximize professional and personal mobility; for this group, the label “multilingual identity” seems particularly apposite. Others were settling into primarily monolingual careers, but there was no explicit rejection of a multilingual identity, even </w:t>
      </w:r>
      <w:r w:rsidR="006C09C6">
        <w:rPr>
          <w:rFonts w:asciiTheme="majorBidi" w:hAnsiTheme="majorBidi" w:cstheme="majorBidi"/>
          <w:sz w:val="24"/>
          <w:szCs w:val="24"/>
        </w:rPr>
        <w:t>where</w:t>
      </w:r>
      <w:r>
        <w:rPr>
          <w:rFonts w:asciiTheme="majorBidi" w:hAnsiTheme="majorBidi" w:cstheme="majorBidi"/>
          <w:sz w:val="24"/>
          <w:szCs w:val="24"/>
        </w:rPr>
        <w:t xml:space="preserve"> the multilingual self was operative in very reduced domains (leisure and holidays). </w:t>
      </w:r>
    </w:p>
    <w:p w14:paraId="11014098" w14:textId="1F8A0851" w:rsidR="00C77D7A" w:rsidRDefault="0003390D" w:rsidP="00B82DD2">
      <w:pPr>
        <w:spacing w:after="0" w:line="480" w:lineRule="auto"/>
        <w:ind w:firstLine="720"/>
        <w:contextualSpacing/>
        <w:rPr>
          <w:rFonts w:asciiTheme="majorBidi" w:hAnsiTheme="majorBidi" w:cstheme="majorBidi"/>
          <w:sz w:val="24"/>
          <w:szCs w:val="24"/>
        </w:rPr>
      </w:pPr>
      <w:r>
        <w:rPr>
          <w:rFonts w:asciiTheme="majorBidi" w:hAnsiTheme="majorBidi" w:cstheme="majorBidi"/>
          <w:sz w:val="24"/>
          <w:szCs w:val="24"/>
        </w:rPr>
        <w:t>Concerning the longer</w:t>
      </w:r>
      <w:r w:rsidR="00F47C7A">
        <w:rPr>
          <w:rFonts w:asciiTheme="majorBidi" w:hAnsiTheme="majorBidi" w:cstheme="majorBidi"/>
          <w:sz w:val="24"/>
          <w:szCs w:val="24"/>
        </w:rPr>
        <w:t>-</w:t>
      </w:r>
      <w:r>
        <w:rPr>
          <w:rFonts w:asciiTheme="majorBidi" w:hAnsiTheme="majorBidi" w:cstheme="majorBidi"/>
          <w:sz w:val="24"/>
          <w:szCs w:val="24"/>
        </w:rPr>
        <w:t>term impact of SA on identity, the degree of continuity is striking</w:t>
      </w:r>
      <w:r w:rsidR="007C7648">
        <w:rPr>
          <w:rFonts w:asciiTheme="majorBidi" w:hAnsiTheme="majorBidi" w:cstheme="majorBidi"/>
          <w:sz w:val="24"/>
          <w:szCs w:val="24"/>
        </w:rPr>
        <w:t xml:space="preserve"> regarding p</w:t>
      </w:r>
      <w:r>
        <w:rPr>
          <w:rFonts w:asciiTheme="majorBidi" w:hAnsiTheme="majorBidi" w:cstheme="majorBidi"/>
          <w:sz w:val="24"/>
          <w:szCs w:val="24"/>
        </w:rPr>
        <w:t>articipants’</w:t>
      </w:r>
      <w:r w:rsidR="007C7648">
        <w:rPr>
          <w:rFonts w:asciiTheme="majorBidi" w:hAnsiTheme="majorBidi" w:cstheme="majorBidi"/>
          <w:sz w:val="24"/>
          <w:szCs w:val="24"/>
        </w:rPr>
        <w:t xml:space="preserve"> confidence as </w:t>
      </w:r>
      <w:r w:rsidR="00F47C7A">
        <w:rPr>
          <w:rFonts w:asciiTheme="majorBidi" w:hAnsiTheme="majorBidi" w:cstheme="majorBidi"/>
          <w:sz w:val="24"/>
          <w:szCs w:val="24"/>
        </w:rPr>
        <w:t xml:space="preserve">languages </w:t>
      </w:r>
      <w:r w:rsidR="007C7648">
        <w:rPr>
          <w:rFonts w:asciiTheme="majorBidi" w:hAnsiTheme="majorBidi" w:cstheme="majorBidi"/>
          <w:sz w:val="24"/>
          <w:szCs w:val="24"/>
        </w:rPr>
        <w:t>users, their</w:t>
      </w:r>
      <w:r>
        <w:rPr>
          <w:rFonts w:asciiTheme="majorBidi" w:hAnsiTheme="majorBidi" w:cstheme="majorBidi"/>
          <w:sz w:val="24"/>
          <w:szCs w:val="24"/>
        </w:rPr>
        <w:t xml:space="preserve"> preference for oral fluency, and disinclination to </w:t>
      </w:r>
      <w:r w:rsidR="00A57F4F">
        <w:rPr>
          <w:rFonts w:asciiTheme="majorBidi" w:hAnsiTheme="majorBidi" w:cstheme="majorBidi"/>
          <w:sz w:val="24"/>
          <w:szCs w:val="24"/>
        </w:rPr>
        <w:t>master</w:t>
      </w:r>
      <w:r>
        <w:rPr>
          <w:rFonts w:asciiTheme="majorBidi" w:hAnsiTheme="majorBidi" w:cstheme="majorBidi"/>
          <w:sz w:val="24"/>
          <w:szCs w:val="24"/>
        </w:rPr>
        <w:t xml:space="preserve"> professional registers</w:t>
      </w:r>
      <w:r w:rsidR="007C7648">
        <w:rPr>
          <w:rFonts w:asciiTheme="majorBidi" w:hAnsiTheme="majorBidi" w:cstheme="majorBidi"/>
          <w:sz w:val="24"/>
          <w:szCs w:val="24"/>
        </w:rPr>
        <w:t xml:space="preserve"> (perhaps explaining their limited engagement in language-related professions)</w:t>
      </w:r>
      <w:r>
        <w:rPr>
          <w:rFonts w:asciiTheme="majorBidi" w:hAnsiTheme="majorBidi" w:cstheme="majorBidi"/>
          <w:sz w:val="24"/>
          <w:szCs w:val="24"/>
        </w:rPr>
        <w:t xml:space="preserve">. Participants </w:t>
      </w:r>
      <w:r w:rsidR="00F47C7A">
        <w:rPr>
          <w:rFonts w:asciiTheme="majorBidi" w:hAnsiTheme="majorBidi" w:cstheme="majorBidi"/>
          <w:sz w:val="24"/>
          <w:szCs w:val="24"/>
        </w:rPr>
        <w:t>agreed</w:t>
      </w:r>
      <w:r>
        <w:rPr>
          <w:rFonts w:asciiTheme="majorBidi" w:hAnsiTheme="majorBidi" w:cstheme="majorBidi"/>
          <w:sz w:val="24"/>
          <w:szCs w:val="24"/>
        </w:rPr>
        <w:t xml:space="preserve"> about the enduring impact of SA on personal and intercultural competence. </w:t>
      </w:r>
      <w:r w:rsidR="00B82DD2">
        <w:rPr>
          <w:rFonts w:asciiTheme="majorBidi" w:hAnsiTheme="majorBidi" w:cstheme="majorBidi"/>
          <w:sz w:val="24"/>
          <w:szCs w:val="24"/>
        </w:rPr>
        <w:t>Those</w:t>
      </w:r>
      <w:r>
        <w:rPr>
          <w:rFonts w:asciiTheme="majorBidi" w:hAnsiTheme="majorBidi" w:cstheme="majorBidi"/>
          <w:sz w:val="24"/>
          <w:szCs w:val="24"/>
        </w:rPr>
        <w:t xml:space="preserve"> who had developed close </w:t>
      </w:r>
      <w:r w:rsidR="00A57F4F">
        <w:rPr>
          <w:rFonts w:asciiTheme="majorBidi" w:hAnsiTheme="majorBidi" w:cstheme="majorBidi"/>
          <w:sz w:val="24"/>
          <w:szCs w:val="24"/>
        </w:rPr>
        <w:t>relationships</w:t>
      </w:r>
      <w:r>
        <w:rPr>
          <w:rFonts w:asciiTheme="majorBidi" w:hAnsiTheme="majorBidi" w:cstheme="majorBidi"/>
          <w:sz w:val="24"/>
          <w:szCs w:val="24"/>
        </w:rPr>
        <w:t xml:space="preserve"> with locals during SA had the </w:t>
      </w:r>
      <w:r w:rsidR="00B361BE">
        <w:rPr>
          <w:rFonts w:asciiTheme="majorBidi" w:hAnsiTheme="majorBidi" w:cstheme="majorBidi"/>
          <w:sz w:val="24"/>
          <w:szCs w:val="24"/>
        </w:rPr>
        <w:t>highest</w:t>
      </w:r>
      <w:r>
        <w:rPr>
          <w:rFonts w:asciiTheme="majorBidi" w:hAnsiTheme="majorBidi" w:cstheme="majorBidi"/>
          <w:sz w:val="24"/>
          <w:szCs w:val="24"/>
        </w:rPr>
        <w:t xml:space="preserve"> level of commitment to bilingualism</w:t>
      </w:r>
      <w:r w:rsidR="007C7648">
        <w:rPr>
          <w:rFonts w:asciiTheme="majorBidi" w:hAnsiTheme="majorBidi" w:cstheme="majorBidi"/>
          <w:sz w:val="24"/>
          <w:szCs w:val="24"/>
        </w:rPr>
        <w:t xml:space="preserve">, but </w:t>
      </w:r>
      <w:r w:rsidR="00B361BE">
        <w:rPr>
          <w:rFonts w:asciiTheme="majorBidi" w:hAnsiTheme="majorBidi" w:cstheme="majorBidi"/>
          <w:sz w:val="24"/>
          <w:szCs w:val="24"/>
        </w:rPr>
        <w:t>a</w:t>
      </w:r>
      <w:r>
        <w:rPr>
          <w:rFonts w:asciiTheme="majorBidi" w:hAnsiTheme="majorBidi" w:cstheme="majorBidi"/>
          <w:sz w:val="24"/>
          <w:szCs w:val="24"/>
        </w:rPr>
        <w:t xml:space="preserve"> multilingual identity was still significant for many other</w:t>
      </w:r>
      <w:r w:rsidR="007C7648">
        <w:rPr>
          <w:rFonts w:asciiTheme="majorBidi" w:hAnsiTheme="majorBidi" w:cstheme="majorBidi"/>
          <w:sz w:val="24"/>
          <w:szCs w:val="24"/>
        </w:rPr>
        <w:t>s</w:t>
      </w:r>
      <w:r>
        <w:rPr>
          <w:rFonts w:asciiTheme="majorBidi" w:hAnsiTheme="majorBidi" w:cstheme="majorBidi"/>
          <w:sz w:val="24"/>
          <w:szCs w:val="24"/>
        </w:rPr>
        <w:t xml:space="preserve">. </w:t>
      </w:r>
      <w:r w:rsidR="003C5097">
        <w:rPr>
          <w:rFonts w:asciiTheme="majorBidi" w:hAnsiTheme="majorBidi" w:cstheme="majorBidi"/>
          <w:sz w:val="24"/>
          <w:szCs w:val="24"/>
        </w:rPr>
        <w:t xml:space="preserve">Participants’ exercise of agency to sustain </w:t>
      </w:r>
      <w:r w:rsidR="00B361BE">
        <w:rPr>
          <w:rFonts w:asciiTheme="majorBidi" w:hAnsiTheme="majorBidi" w:cstheme="majorBidi"/>
          <w:sz w:val="24"/>
          <w:szCs w:val="24"/>
        </w:rPr>
        <w:t>this</w:t>
      </w:r>
      <w:r w:rsidR="003C5097">
        <w:rPr>
          <w:rFonts w:asciiTheme="majorBidi" w:hAnsiTheme="majorBidi" w:cstheme="majorBidi"/>
          <w:sz w:val="24"/>
          <w:szCs w:val="24"/>
        </w:rPr>
        <w:t xml:space="preserve"> identity was evident in the popularity of sub-professional jobs involving some form of multilingual practice, and in participants’ </w:t>
      </w:r>
      <w:r>
        <w:rPr>
          <w:rFonts w:asciiTheme="majorBidi" w:hAnsiTheme="majorBidi" w:cstheme="majorBidi"/>
          <w:sz w:val="24"/>
          <w:szCs w:val="24"/>
        </w:rPr>
        <w:t xml:space="preserve">propensity to add new multilingual individuals to their personal social networks. This active identity work was </w:t>
      </w:r>
      <w:r w:rsidR="00F47C7A">
        <w:rPr>
          <w:rFonts w:asciiTheme="majorBidi" w:hAnsiTheme="majorBidi" w:cstheme="majorBidi"/>
          <w:sz w:val="24"/>
          <w:szCs w:val="24"/>
        </w:rPr>
        <w:t>weakest</w:t>
      </w:r>
      <w:r>
        <w:rPr>
          <w:rFonts w:asciiTheme="majorBidi" w:hAnsiTheme="majorBidi" w:cstheme="majorBidi"/>
          <w:sz w:val="24"/>
          <w:szCs w:val="24"/>
        </w:rPr>
        <w:t xml:space="preserve"> among those most integrated into monolingual professional environments. For Anglophone graduates, fulfilling professional lives are available without any expectation of </w:t>
      </w:r>
      <w:r w:rsidR="006C09C6">
        <w:rPr>
          <w:rFonts w:asciiTheme="majorBidi" w:hAnsiTheme="majorBidi" w:cstheme="majorBidi"/>
          <w:sz w:val="24"/>
          <w:szCs w:val="24"/>
        </w:rPr>
        <w:t>multilingualism</w:t>
      </w:r>
      <w:r>
        <w:rPr>
          <w:rFonts w:asciiTheme="majorBidi" w:hAnsiTheme="majorBidi" w:cstheme="majorBidi"/>
          <w:sz w:val="24"/>
          <w:szCs w:val="24"/>
        </w:rPr>
        <w:t xml:space="preserve">, and </w:t>
      </w:r>
      <w:r w:rsidR="006C09C6">
        <w:rPr>
          <w:rFonts w:asciiTheme="majorBidi" w:hAnsiTheme="majorBidi" w:cstheme="majorBidi"/>
          <w:sz w:val="24"/>
          <w:szCs w:val="24"/>
        </w:rPr>
        <w:t>languages</w:t>
      </w:r>
      <w:r>
        <w:rPr>
          <w:rFonts w:asciiTheme="majorBidi" w:hAnsiTheme="majorBidi" w:cstheme="majorBidi"/>
          <w:sz w:val="24"/>
          <w:szCs w:val="24"/>
        </w:rPr>
        <w:t xml:space="preserve"> may be marginalized to leisure and holiday practices, despite ongoing positive perceptions of the impact of SA on personal competence, and positive valuations of a </w:t>
      </w:r>
      <w:proofErr w:type="gramStart"/>
      <w:r>
        <w:rPr>
          <w:rFonts w:asciiTheme="majorBidi" w:hAnsiTheme="majorBidi" w:cstheme="majorBidi"/>
          <w:sz w:val="24"/>
          <w:szCs w:val="24"/>
        </w:rPr>
        <w:t>languages</w:t>
      </w:r>
      <w:proofErr w:type="gramEnd"/>
      <w:r>
        <w:rPr>
          <w:rFonts w:asciiTheme="majorBidi" w:hAnsiTheme="majorBidi" w:cstheme="majorBidi"/>
          <w:sz w:val="24"/>
          <w:szCs w:val="24"/>
        </w:rPr>
        <w:t xml:space="preserve"> degree.</w:t>
      </w:r>
      <w:r w:rsidR="00B82DD2">
        <w:rPr>
          <w:rFonts w:asciiTheme="majorBidi" w:hAnsiTheme="majorBidi" w:cstheme="majorBidi"/>
          <w:sz w:val="24"/>
          <w:szCs w:val="24"/>
        </w:rPr>
        <w:t xml:space="preserve"> </w:t>
      </w:r>
      <w:r w:rsidR="00F47C7A">
        <w:rPr>
          <w:rFonts w:asciiTheme="majorBidi" w:hAnsiTheme="majorBidi" w:cstheme="majorBidi"/>
          <w:sz w:val="24"/>
          <w:szCs w:val="24"/>
        </w:rPr>
        <w:t xml:space="preserve">Overall, our findings reflect something of a paradox, with participants sustaining a </w:t>
      </w:r>
      <w:r w:rsidR="0012635C">
        <w:rPr>
          <w:rFonts w:asciiTheme="majorBidi" w:hAnsiTheme="majorBidi" w:cstheme="majorBidi"/>
          <w:sz w:val="24"/>
          <w:szCs w:val="24"/>
        </w:rPr>
        <w:t xml:space="preserve">positive multilingual identity but without clear commitment to mastering and using academic and professional registers of language during SA, and in turn apparently reluctant to enter language-centred careers. </w:t>
      </w:r>
      <w:r w:rsidR="00B361BE">
        <w:rPr>
          <w:rFonts w:asciiTheme="majorBidi" w:hAnsiTheme="majorBidi" w:cstheme="majorBidi"/>
          <w:sz w:val="24"/>
          <w:szCs w:val="24"/>
        </w:rPr>
        <w:t>At a time of weakening support for languages in HE, these findings represent a considerable challenge to curriculum planners and SA managers.</w:t>
      </w:r>
    </w:p>
    <w:p w14:paraId="2165F68F" w14:textId="77777777" w:rsidR="00B82DD2" w:rsidRDefault="00B82DD2" w:rsidP="00B82DD2">
      <w:pPr>
        <w:spacing w:after="0" w:line="480" w:lineRule="auto"/>
        <w:ind w:firstLine="720"/>
        <w:contextualSpacing/>
      </w:pPr>
    </w:p>
    <w:p w14:paraId="47758FB0" w14:textId="4520A907" w:rsidR="00792694" w:rsidRDefault="00792694">
      <w:r>
        <w:t>REFERENCES</w:t>
      </w:r>
    </w:p>
    <w:p w14:paraId="1DF847D5" w14:textId="77777777" w:rsidR="00264B66" w:rsidRPr="00F9275A" w:rsidRDefault="00264B66" w:rsidP="00264B66">
      <w:pPr>
        <w:pStyle w:val="EndNoteBibliography"/>
        <w:spacing w:after="0" w:line="480" w:lineRule="auto"/>
        <w:ind w:left="720" w:hanging="720"/>
        <w:contextualSpacing/>
        <w:rPr>
          <w:rFonts w:ascii="Times New Roman" w:hAnsi="Times New Roman" w:cs="Times New Roman"/>
          <w:sz w:val="24"/>
          <w:szCs w:val="24"/>
        </w:rPr>
      </w:pPr>
      <w:bookmarkStart w:id="0" w:name="_ENREF_4"/>
      <w:bookmarkStart w:id="1" w:name="_ENREF_5"/>
      <w:bookmarkStart w:id="2" w:name="_ENREF_7"/>
      <w:r w:rsidRPr="00F9275A">
        <w:rPr>
          <w:rFonts w:ascii="Times New Roman" w:hAnsi="Times New Roman" w:cs="Times New Roman"/>
          <w:sz w:val="24"/>
          <w:szCs w:val="24"/>
        </w:rPr>
        <w:t xml:space="preserve">Benson, P., Barkhuizen, G., Bodycott, P., &amp; Brown, J. (2013). </w:t>
      </w:r>
      <w:r w:rsidRPr="00F9275A">
        <w:rPr>
          <w:rFonts w:ascii="Times New Roman" w:hAnsi="Times New Roman" w:cs="Times New Roman"/>
          <w:i/>
          <w:sz w:val="24"/>
          <w:szCs w:val="24"/>
        </w:rPr>
        <w:t>Second language identity in narratives of study abroad</w:t>
      </w:r>
      <w:r w:rsidRPr="00F9275A">
        <w:rPr>
          <w:rFonts w:ascii="Times New Roman" w:hAnsi="Times New Roman" w:cs="Times New Roman"/>
          <w:sz w:val="24"/>
          <w:szCs w:val="24"/>
        </w:rPr>
        <w:t>. Basingstoke, UK: Palgrave Macmillan.</w:t>
      </w:r>
      <w:bookmarkEnd w:id="0"/>
    </w:p>
    <w:p w14:paraId="319756D1" w14:textId="77777777" w:rsidR="00C77D7A" w:rsidRPr="00F9275A" w:rsidRDefault="00C77D7A" w:rsidP="00C77D7A">
      <w:pPr>
        <w:pStyle w:val="EndNoteBibliography"/>
        <w:spacing w:after="0" w:line="480" w:lineRule="auto"/>
        <w:ind w:left="720" w:hanging="720"/>
        <w:contextualSpacing/>
        <w:rPr>
          <w:rFonts w:ascii="Times New Roman" w:hAnsi="Times New Roman" w:cs="Times New Roman"/>
          <w:sz w:val="24"/>
          <w:szCs w:val="24"/>
        </w:rPr>
      </w:pPr>
      <w:r w:rsidRPr="00F9275A">
        <w:rPr>
          <w:rFonts w:ascii="Times New Roman" w:hAnsi="Times New Roman" w:cs="Times New Roman"/>
          <w:sz w:val="24"/>
          <w:szCs w:val="24"/>
        </w:rPr>
        <w:t xml:space="preserve">Block, D. (2007). </w:t>
      </w:r>
      <w:r w:rsidRPr="00F9275A">
        <w:rPr>
          <w:rFonts w:ascii="Times New Roman" w:hAnsi="Times New Roman" w:cs="Times New Roman"/>
          <w:i/>
          <w:sz w:val="24"/>
          <w:szCs w:val="24"/>
        </w:rPr>
        <w:t>Second language identities</w:t>
      </w:r>
      <w:r w:rsidRPr="00F9275A">
        <w:rPr>
          <w:rFonts w:ascii="Times New Roman" w:hAnsi="Times New Roman" w:cs="Times New Roman"/>
          <w:sz w:val="24"/>
          <w:szCs w:val="24"/>
        </w:rPr>
        <w:t>. London: Continuum.</w:t>
      </w:r>
      <w:bookmarkEnd w:id="1"/>
    </w:p>
    <w:p w14:paraId="72F1E665" w14:textId="77777777" w:rsidR="00C77D7A" w:rsidRPr="00F9275A" w:rsidRDefault="00C77D7A" w:rsidP="00C77D7A">
      <w:pPr>
        <w:pStyle w:val="EndNoteBibliography"/>
        <w:spacing w:after="0" w:line="480" w:lineRule="auto"/>
        <w:ind w:left="720" w:hanging="720"/>
        <w:contextualSpacing/>
        <w:rPr>
          <w:rFonts w:ascii="Times New Roman" w:hAnsi="Times New Roman" w:cs="Times New Roman"/>
          <w:sz w:val="24"/>
          <w:szCs w:val="24"/>
        </w:rPr>
      </w:pPr>
      <w:bookmarkStart w:id="3" w:name="_ENREF_9"/>
      <w:r w:rsidRPr="00F9275A">
        <w:rPr>
          <w:rFonts w:ascii="Times New Roman" w:hAnsi="Times New Roman" w:cs="Times New Roman"/>
          <w:sz w:val="24"/>
          <w:szCs w:val="24"/>
          <w:lang w:val="en-GB"/>
        </w:rPr>
        <w:t xml:space="preserve">British Academy. (2019). </w:t>
      </w:r>
      <w:r w:rsidRPr="00F9275A">
        <w:rPr>
          <w:rFonts w:ascii="Times New Roman" w:hAnsi="Times New Roman" w:cs="Times New Roman"/>
          <w:i/>
          <w:iCs/>
          <w:sz w:val="24"/>
          <w:szCs w:val="24"/>
          <w:lang w:val="en-GB"/>
        </w:rPr>
        <w:t>Languages in the UK: A call for action</w:t>
      </w:r>
      <w:r w:rsidRPr="00F9275A">
        <w:rPr>
          <w:rFonts w:ascii="Times New Roman" w:hAnsi="Times New Roman" w:cs="Times New Roman"/>
          <w:sz w:val="24"/>
          <w:szCs w:val="24"/>
          <w:lang w:val="en-GB"/>
        </w:rPr>
        <w:t xml:space="preserve">. </w:t>
      </w:r>
      <w:r w:rsidRPr="00F9275A">
        <w:rPr>
          <w:rFonts w:ascii="Times New Roman" w:hAnsi="Times New Roman" w:cs="Times New Roman"/>
          <w:sz w:val="24"/>
          <w:szCs w:val="24"/>
        </w:rPr>
        <w:t xml:space="preserve">Accessed 28 May 2019 at </w:t>
      </w:r>
      <w:r w:rsidRPr="00F9275A">
        <w:rPr>
          <w:rFonts w:ascii="Times New Roman" w:hAnsi="Times New Roman" w:cs="Times New Roman"/>
          <w:sz w:val="24"/>
          <w:szCs w:val="24"/>
          <w:lang w:val="en-GB"/>
        </w:rPr>
        <w:t>https://www.thebritishacademy.ac.uk/sites/default/files/Languages-UK-2019-academies-statement.pdf</w:t>
      </w:r>
    </w:p>
    <w:p w14:paraId="15EA6E30" w14:textId="77777777" w:rsidR="00C77D7A" w:rsidRPr="00F9275A" w:rsidRDefault="00C77D7A" w:rsidP="00C77D7A">
      <w:pPr>
        <w:pStyle w:val="EndNoteBibliography"/>
        <w:spacing w:after="0" w:line="480" w:lineRule="auto"/>
        <w:ind w:left="720" w:hanging="720"/>
        <w:contextualSpacing/>
        <w:rPr>
          <w:rFonts w:ascii="Times New Roman" w:hAnsi="Times New Roman" w:cs="Times New Roman"/>
          <w:sz w:val="24"/>
          <w:szCs w:val="24"/>
        </w:rPr>
      </w:pPr>
      <w:r w:rsidRPr="00F9275A">
        <w:rPr>
          <w:rFonts w:ascii="Times New Roman" w:hAnsi="Times New Roman" w:cs="Times New Roman"/>
          <w:sz w:val="24"/>
          <w:szCs w:val="24"/>
        </w:rPr>
        <w:t xml:space="preserve">Bucholtz, M., &amp; Hall, K. (2005). Identity and interaction: A sociocultural linguistic approach. </w:t>
      </w:r>
      <w:r w:rsidRPr="00F9275A">
        <w:rPr>
          <w:rFonts w:ascii="Times New Roman" w:hAnsi="Times New Roman" w:cs="Times New Roman"/>
          <w:i/>
          <w:sz w:val="24"/>
          <w:szCs w:val="24"/>
        </w:rPr>
        <w:t>Discourse Studies, 7</w:t>
      </w:r>
      <w:r w:rsidRPr="00F9275A">
        <w:rPr>
          <w:rFonts w:ascii="Times New Roman" w:hAnsi="Times New Roman" w:cs="Times New Roman"/>
          <w:sz w:val="24"/>
          <w:szCs w:val="24"/>
        </w:rPr>
        <w:t xml:space="preserve">, 585–614. </w:t>
      </w:r>
      <w:bookmarkEnd w:id="3"/>
    </w:p>
    <w:bookmarkEnd w:id="2"/>
    <w:p w14:paraId="656E0328" w14:textId="5B0A2297" w:rsidR="00C77D7A" w:rsidRPr="00F9275A" w:rsidRDefault="00C77D7A" w:rsidP="00C77D7A">
      <w:pPr>
        <w:pStyle w:val="EndNoteBibliography"/>
        <w:spacing w:after="0" w:line="480" w:lineRule="auto"/>
        <w:ind w:left="720" w:hanging="720"/>
        <w:contextualSpacing/>
        <w:rPr>
          <w:rFonts w:ascii="Times New Roman" w:hAnsi="Times New Roman" w:cs="Times New Roman"/>
          <w:sz w:val="24"/>
          <w:szCs w:val="24"/>
          <w:lang w:val="en-GB"/>
        </w:rPr>
      </w:pPr>
      <w:r w:rsidRPr="00F9275A">
        <w:rPr>
          <w:rFonts w:ascii="Times New Roman" w:hAnsi="Times New Roman" w:cs="Times New Roman"/>
          <w:sz w:val="24"/>
          <w:szCs w:val="24"/>
          <w:lang w:val="en-GB"/>
        </w:rPr>
        <w:t xml:space="preserve">Holmes, L. (2013). Competing perspectives on graduate employability: Possession, position or process? </w:t>
      </w:r>
      <w:r w:rsidRPr="00F9275A">
        <w:rPr>
          <w:rFonts w:ascii="Times New Roman" w:hAnsi="Times New Roman" w:cs="Times New Roman"/>
          <w:i/>
          <w:iCs/>
          <w:sz w:val="24"/>
          <w:szCs w:val="24"/>
          <w:lang w:val="en-GB"/>
        </w:rPr>
        <w:t>Studies in Higher Education, 38</w:t>
      </w:r>
      <w:r w:rsidRPr="00F9275A">
        <w:rPr>
          <w:rFonts w:ascii="Times New Roman" w:hAnsi="Times New Roman" w:cs="Times New Roman"/>
          <w:sz w:val="24"/>
          <w:szCs w:val="24"/>
          <w:lang w:val="en-GB"/>
        </w:rPr>
        <w:t>, 538–554.</w:t>
      </w:r>
    </w:p>
    <w:p w14:paraId="487C13A3" w14:textId="77777777" w:rsidR="00C77D7A" w:rsidRPr="00F9275A" w:rsidRDefault="00C77D7A" w:rsidP="00C77D7A">
      <w:pPr>
        <w:pStyle w:val="EndNoteBibliography"/>
        <w:spacing w:after="0" w:line="480" w:lineRule="auto"/>
        <w:ind w:left="720" w:hanging="720"/>
        <w:contextualSpacing/>
        <w:rPr>
          <w:rFonts w:ascii="Times New Roman" w:hAnsi="Times New Roman" w:cs="Times New Roman"/>
          <w:sz w:val="24"/>
          <w:szCs w:val="24"/>
        </w:rPr>
      </w:pPr>
      <w:r w:rsidRPr="00F9275A">
        <w:rPr>
          <w:rFonts w:ascii="Times New Roman" w:hAnsi="Times New Roman" w:cs="Times New Roman"/>
          <w:sz w:val="24"/>
          <w:szCs w:val="24"/>
          <w:lang w:val="en-GB"/>
        </w:rPr>
        <w:t xml:space="preserve">Holmes, L. (2015). Becoming a graduate: The warranting of an emergent identity. </w:t>
      </w:r>
      <w:r w:rsidRPr="00F9275A">
        <w:rPr>
          <w:rFonts w:ascii="Times New Roman" w:hAnsi="Times New Roman" w:cs="Times New Roman"/>
          <w:i/>
          <w:iCs/>
          <w:sz w:val="24"/>
          <w:szCs w:val="24"/>
          <w:lang w:val="en-GB"/>
        </w:rPr>
        <w:t>Education + Training, 57</w:t>
      </w:r>
      <w:r w:rsidRPr="00F9275A">
        <w:rPr>
          <w:rFonts w:ascii="Times New Roman" w:hAnsi="Times New Roman" w:cs="Times New Roman"/>
          <w:sz w:val="24"/>
          <w:szCs w:val="24"/>
          <w:lang w:val="en-GB"/>
        </w:rPr>
        <w:t>, 219–238.</w:t>
      </w:r>
    </w:p>
    <w:p w14:paraId="677D231F" w14:textId="77777777" w:rsidR="00C77D7A" w:rsidRDefault="00C77D7A" w:rsidP="00C77D7A">
      <w:pPr>
        <w:pStyle w:val="EndNoteBibliography"/>
        <w:spacing w:after="0" w:line="480" w:lineRule="auto"/>
        <w:ind w:left="720" w:hanging="720"/>
        <w:contextualSpacing/>
        <w:rPr>
          <w:rFonts w:ascii="Times New Roman" w:hAnsi="Times New Roman" w:cs="Times New Roman"/>
          <w:sz w:val="24"/>
          <w:szCs w:val="24"/>
        </w:rPr>
      </w:pPr>
      <w:bookmarkStart w:id="4" w:name="_ENREF_35"/>
      <w:r w:rsidRPr="00F9275A">
        <w:rPr>
          <w:rFonts w:ascii="Times New Roman" w:hAnsi="Times New Roman" w:cs="Times New Roman"/>
          <w:sz w:val="24"/>
          <w:szCs w:val="24"/>
        </w:rPr>
        <w:t xml:space="preserve">Kinginger, C. (2013). Identity and language learning in study abroad. </w:t>
      </w:r>
      <w:r w:rsidRPr="00F9275A">
        <w:rPr>
          <w:rFonts w:ascii="Times New Roman" w:hAnsi="Times New Roman" w:cs="Times New Roman"/>
          <w:i/>
          <w:sz w:val="24"/>
          <w:szCs w:val="24"/>
        </w:rPr>
        <w:t>Foreign Language Annals, 46</w:t>
      </w:r>
      <w:r w:rsidRPr="00F9275A">
        <w:rPr>
          <w:rFonts w:ascii="Times New Roman" w:hAnsi="Times New Roman" w:cs="Times New Roman"/>
          <w:sz w:val="24"/>
          <w:szCs w:val="24"/>
        </w:rPr>
        <w:t xml:space="preserve">, 339–358. </w:t>
      </w:r>
      <w:bookmarkStart w:id="5" w:name="_ENREF_43"/>
      <w:bookmarkEnd w:id="4"/>
    </w:p>
    <w:p w14:paraId="2BD6271C" w14:textId="54EB454C" w:rsidR="00C77D7A" w:rsidRDefault="00C77D7A" w:rsidP="00C77D7A">
      <w:pPr>
        <w:pStyle w:val="EndNoteBibliography"/>
        <w:spacing w:after="0" w:line="480" w:lineRule="auto"/>
        <w:ind w:left="720" w:hanging="720"/>
        <w:contextualSpacing/>
        <w:rPr>
          <w:rFonts w:ascii="Times New Roman" w:hAnsi="Times New Roman" w:cs="Times New Roman"/>
          <w:sz w:val="24"/>
          <w:szCs w:val="24"/>
        </w:rPr>
      </w:pPr>
      <w:r w:rsidRPr="00F9275A">
        <w:rPr>
          <w:rFonts w:ascii="Times New Roman" w:hAnsi="Times New Roman" w:cs="Times New Roman"/>
          <w:sz w:val="24"/>
          <w:szCs w:val="24"/>
        </w:rPr>
        <w:t xml:space="preserve">McEntee-Atalianis, L. (2019). </w:t>
      </w:r>
      <w:r w:rsidRPr="00F9275A">
        <w:rPr>
          <w:rFonts w:ascii="Times New Roman" w:hAnsi="Times New Roman" w:cs="Times New Roman"/>
          <w:i/>
          <w:sz w:val="24"/>
          <w:szCs w:val="24"/>
        </w:rPr>
        <w:t>Identity in applied linguistics research</w:t>
      </w:r>
      <w:r w:rsidRPr="00F9275A">
        <w:rPr>
          <w:rFonts w:ascii="Times New Roman" w:hAnsi="Times New Roman" w:cs="Times New Roman"/>
          <w:sz w:val="24"/>
          <w:szCs w:val="24"/>
        </w:rPr>
        <w:t>. New York/London: Bloomsbury.</w:t>
      </w:r>
      <w:bookmarkEnd w:id="5"/>
    </w:p>
    <w:p w14:paraId="7C708410" w14:textId="77777777" w:rsidR="0003390D" w:rsidRDefault="00264B66" w:rsidP="0003390D">
      <w:pPr>
        <w:pStyle w:val="EndNoteBibliography"/>
        <w:spacing w:after="0"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Mitchell, R., Tracy-Ventura, N., &amp; McManus, K. (2017). </w:t>
      </w:r>
      <w:r w:rsidRPr="00264B66">
        <w:rPr>
          <w:rFonts w:ascii="Times New Roman" w:hAnsi="Times New Roman" w:cs="Times New Roman"/>
          <w:i/>
          <w:iCs/>
          <w:sz w:val="24"/>
          <w:szCs w:val="24"/>
        </w:rPr>
        <w:t>Anglophone students abroad: Identity, social relationships and language learning</w:t>
      </w:r>
      <w:r>
        <w:rPr>
          <w:rFonts w:ascii="Times New Roman" w:hAnsi="Times New Roman" w:cs="Times New Roman"/>
          <w:sz w:val="24"/>
          <w:szCs w:val="24"/>
        </w:rPr>
        <w:t>. Abingdon: Routledge.</w:t>
      </w:r>
      <w:bookmarkStart w:id="6" w:name="_ENREF_12"/>
      <w:r w:rsidR="0003390D" w:rsidRPr="0003390D">
        <w:rPr>
          <w:rFonts w:ascii="Times New Roman" w:hAnsi="Times New Roman" w:cs="Times New Roman"/>
          <w:sz w:val="24"/>
          <w:szCs w:val="24"/>
        </w:rPr>
        <w:t xml:space="preserve"> </w:t>
      </w:r>
    </w:p>
    <w:p w14:paraId="641F021D" w14:textId="77777777" w:rsidR="0003390D" w:rsidRPr="00F9275A" w:rsidRDefault="0003390D" w:rsidP="0003390D">
      <w:pPr>
        <w:pStyle w:val="EndNoteBibliography"/>
        <w:spacing w:after="0" w:line="480" w:lineRule="auto"/>
        <w:ind w:left="720" w:hanging="720"/>
        <w:contextualSpacing/>
        <w:rPr>
          <w:rFonts w:ascii="Times New Roman" w:hAnsi="Times New Roman" w:cs="Times New Roman"/>
          <w:sz w:val="24"/>
          <w:szCs w:val="24"/>
        </w:rPr>
      </w:pPr>
      <w:bookmarkStart w:id="7" w:name="_ENREF_52"/>
      <w:bookmarkEnd w:id="6"/>
      <w:r w:rsidRPr="00F9275A">
        <w:rPr>
          <w:rFonts w:ascii="Times New Roman" w:hAnsi="Times New Roman" w:cs="Times New Roman"/>
          <w:sz w:val="24"/>
          <w:szCs w:val="24"/>
        </w:rPr>
        <w:t xml:space="preserve">Piróg, D. (2016). The impact of degree programme educational capital on the transition of graduates to the labor market. </w:t>
      </w:r>
      <w:r w:rsidRPr="00F9275A">
        <w:rPr>
          <w:rFonts w:ascii="Times New Roman" w:hAnsi="Times New Roman" w:cs="Times New Roman"/>
          <w:i/>
          <w:sz w:val="24"/>
          <w:szCs w:val="24"/>
        </w:rPr>
        <w:t>Studies in Higher Education, 41</w:t>
      </w:r>
      <w:r w:rsidRPr="00F9275A">
        <w:rPr>
          <w:rFonts w:ascii="Times New Roman" w:hAnsi="Times New Roman" w:cs="Times New Roman"/>
          <w:sz w:val="24"/>
          <w:szCs w:val="24"/>
        </w:rPr>
        <w:t xml:space="preserve">, 95–109. </w:t>
      </w:r>
      <w:bookmarkEnd w:id="7"/>
    </w:p>
    <w:p w14:paraId="598A79E5" w14:textId="4C55BC6E" w:rsidR="0034565A" w:rsidRPr="00F9275A" w:rsidRDefault="0034565A" w:rsidP="0034565A">
      <w:pPr>
        <w:pStyle w:val="EndNoteBibliography"/>
        <w:spacing w:after="0" w:line="480" w:lineRule="auto"/>
        <w:ind w:left="720" w:hanging="720"/>
        <w:contextualSpacing/>
        <w:rPr>
          <w:rFonts w:ascii="Times New Roman" w:hAnsi="Times New Roman" w:cs="Times New Roman"/>
          <w:sz w:val="24"/>
          <w:szCs w:val="24"/>
          <w:lang w:val="en-GB"/>
        </w:rPr>
      </w:pPr>
      <w:r w:rsidRPr="00F9275A">
        <w:rPr>
          <w:rFonts w:ascii="Times New Roman" w:hAnsi="Times New Roman" w:cs="Times New Roman"/>
          <w:sz w:val="24"/>
          <w:szCs w:val="24"/>
          <w:lang w:val="en-GB"/>
        </w:rPr>
        <w:t xml:space="preserve">Tomlinson, M. (2010). Investing in the self: Structure, agency and identity in graduates’ employability. </w:t>
      </w:r>
      <w:r w:rsidRPr="00F9275A">
        <w:rPr>
          <w:rFonts w:ascii="Times New Roman" w:hAnsi="Times New Roman" w:cs="Times New Roman"/>
          <w:i/>
          <w:iCs/>
          <w:sz w:val="24"/>
          <w:szCs w:val="24"/>
          <w:lang w:val="en-GB"/>
        </w:rPr>
        <w:t>Education, Knowledge and Economy, 4</w:t>
      </w:r>
      <w:r w:rsidRPr="00F9275A">
        <w:rPr>
          <w:rFonts w:ascii="Times New Roman" w:hAnsi="Times New Roman" w:cs="Times New Roman"/>
          <w:sz w:val="24"/>
          <w:szCs w:val="24"/>
          <w:lang w:val="en-GB"/>
        </w:rPr>
        <w:t>, 73–88.</w:t>
      </w:r>
    </w:p>
    <w:p w14:paraId="25571184" w14:textId="77777777" w:rsidR="004E0AFD" w:rsidRPr="00F9275A" w:rsidRDefault="004E0AFD" w:rsidP="004E0AFD">
      <w:pPr>
        <w:pStyle w:val="EndNoteBibliography"/>
        <w:spacing w:after="0" w:line="480" w:lineRule="auto"/>
        <w:ind w:left="720" w:hanging="720"/>
        <w:contextualSpacing/>
        <w:rPr>
          <w:rFonts w:ascii="Times New Roman" w:hAnsi="Times New Roman" w:cs="Times New Roman"/>
          <w:sz w:val="24"/>
          <w:szCs w:val="24"/>
        </w:rPr>
      </w:pPr>
    </w:p>
    <w:p w14:paraId="6B8645AB" w14:textId="28EBF261" w:rsidR="00792694" w:rsidRPr="001C7764" w:rsidRDefault="00C22074" w:rsidP="001C7764">
      <w:pPr>
        <w:pStyle w:val="Heading2"/>
      </w:pPr>
      <w:r w:rsidRPr="001C7764">
        <w:t>Biography</w:t>
      </w:r>
    </w:p>
    <w:p w14:paraId="7EBE419C" w14:textId="079E3FB7" w:rsidR="00C22074" w:rsidRPr="001C7764" w:rsidRDefault="00C22074" w:rsidP="001C7764">
      <w:pPr>
        <w:spacing w:line="480" w:lineRule="auto"/>
        <w:rPr>
          <w:rFonts w:ascii="Times New Roman" w:hAnsi="Times New Roman" w:cs="Times New Roman"/>
          <w:sz w:val="24"/>
          <w:szCs w:val="24"/>
        </w:rPr>
      </w:pPr>
      <w:r w:rsidRPr="001C7764">
        <w:rPr>
          <w:rFonts w:ascii="Times New Roman" w:hAnsi="Times New Roman" w:cs="Times New Roman"/>
          <w:sz w:val="24"/>
          <w:szCs w:val="24"/>
        </w:rPr>
        <w:t xml:space="preserve">Rosamond Mitchell is Emeritus Professor of Applied Linguistics at the University of Southampton. She trained originally as a </w:t>
      </w:r>
      <w:proofErr w:type="gramStart"/>
      <w:r w:rsidRPr="001C7764">
        <w:rPr>
          <w:rFonts w:ascii="Times New Roman" w:hAnsi="Times New Roman" w:cs="Times New Roman"/>
          <w:sz w:val="24"/>
          <w:szCs w:val="24"/>
        </w:rPr>
        <w:t>languages</w:t>
      </w:r>
      <w:proofErr w:type="gramEnd"/>
      <w:r w:rsidRPr="001C7764">
        <w:rPr>
          <w:rFonts w:ascii="Times New Roman" w:hAnsi="Times New Roman" w:cs="Times New Roman"/>
          <w:sz w:val="24"/>
          <w:szCs w:val="24"/>
        </w:rPr>
        <w:t xml:space="preserve"> teacher, and </w:t>
      </w:r>
      <w:r w:rsidRPr="001C7764">
        <w:rPr>
          <w:rFonts w:ascii="Times New Roman" w:hAnsi="Times New Roman" w:cs="Times New Roman"/>
          <w:sz w:val="24"/>
          <w:szCs w:val="24"/>
        </w:rPr>
        <w:t xml:space="preserve">holds a PhD in Education from the University of Stirling. She </w:t>
      </w:r>
      <w:r w:rsidRPr="001C7764">
        <w:rPr>
          <w:rFonts w:ascii="Times New Roman" w:hAnsi="Times New Roman" w:cs="Times New Roman"/>
          <w:sz w:val="24"/>
          <w:szCs w:val="24"/>
        </w:rPr>
        <w:t>has longstanding research interests in second language acquisition and in foreign language education</w:t>
      </w:r>
      <w:r w:rsidRPr="001C7764">
        <w:rPr>
          <w:rFonts w:ascii="Times New Roman" w:hAnsi="Times New Roman" w:cs="Times New Roman"/>
          <w:sz w:val="24"/>
          <w:szCs w:val="24"/>
        </w:rPr>
        <w:t xml:space="preserve"> at a variety of educational levels</w:t>
      </w:r>
      <w:r w:rsidRPr="001C7764">
        <w:rPr>
          <w:rFonts w:ascii="Times New Roman" w:hAnsi="Times New Roman" w:cs="Times New Roman"/>
          <w:sz w:val="24"/>
          <w:szCs w:val="24"/>
        </w:rPr>
        <w:t>. She is currently researching the impact of study abroad on student identity, in UK and European settings.</w:t>
      </w:r>
      <w:r w:rsidRPr="001C7764">
        <w:rPr>
          <w:rFonts w:ascii="Times New Roman" w:hAnsi="Times New Roman" w:cs="Times New Roman"/>
          <w:sz w:val="24"/>
          <w:szCs w:val="24"/>
        </w:rPr>
        <w:t xml:space="preserve"> Within the COST Action “Study Abroad in European Perspective” (SAREP, 2016-2020) she is directing a strand on “Individual Differences”.</w:t>
      </w:r>
      <w:bookmarkStart w:id="8" w:name="_GoBack"/>
      <w:bookmarkEnd w:id="8"/>
    </w:p>
    <w:sectPr w:rsidR="00C22074" w:rsidRPr="001C77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93404E"/>
    <w:multiLevelType w:val="multilevel"/>
    <w:tmpl w:val="B3DEC01A"/>
    <w:lvl w:ilvl="0">
      <w:start w:val="1"/>
      <w:numFmt w:val="decimal"/>
      <w:lvlText w:val="%1."/>
      <w:lvlJc w:val="left"/>
      <w:pPr>
        <w:ind w:left="0" w:hanging="360"/>
      </w:pPr>
      <w:rPr>
        <w:rFonts w:hint="default"/>
      </w:rPr>
    </w:lvl>
    <w:lvl w:ilvl="1">
      <w:start w:val="1"/>
      <w:numFmt w:val="decimal"/>
      <w:isLgl/>
      <w:lvlText w:val="%1.%2"/>
      <w:lvlJc w:val="left"/>
      <w:pPr>
        <w:ind w:left="0" w:hanging="360"/>
      </w:pPr>
      <w:rPr>
        <w:rFonts w:hint="default"/>
      </w:rPr>
    </w:lvl>
    <w:lvl w:ilvl="2">
      <w:start w:val="1"/>
      <w:numFmt w:val="decimal"/>
      <w:isLgl/>
      <w:lvlText w:val="%1.%2.%3"/>
      <w:lvlJc w:val="left"/>
      <w:pPr>
        <w:ind w:left="360" w:hanging="720"/>
      </w:pPr>
      <w:rPr>
        <w:rFonts w:hint="default"/>
      </w:rPr>
    </w:lvl>
    <w:lvl w:ilvl="3">
      <w:start w:val="1"/>
      <w:numFmt w:val="decimal"/>
      <w:isLgl/>
      <w:lvlText w:val="%1.%2.%3.%4"/>
      <w:lvlJc w:val="left"/>
      <w:pPr>
        <w:ind w:left="360" w:hanging="720"/>
      </w:pPr>
      <w:rPr>
        <w:rFonts w:hint="default"/>
      </w:rPr>
    </w:lvl>
    <w:lvl w:ilvl="4">
      <w:start w:val="1"/>
      <w:numFmt w:val="decimal"/>
      <w:isLgl/>
      <w:lvlText w:val="%1.%2.%3.%4.%5"/>
      <w:lvlJc w:val="left"/>
      <w:pPr>
        <w:ind w:left="720" w:hanging="1080"/>
      </w:pPr>
      <w:rPr>
        <w:rFonts w:hint="default"/>
      </w:rPr>
    </w:lvl>
    <w:lvl w:ilvl="5">
      <w:start w:val="1"/>
      <w:numFmt w:val="decimal"/>
      <w:isLgl/>
      <w:lvlText w:val="%1.%2.%3.%4.%5.%6"/>
      <w:lvlJc w:val="left"/>
      <w:pPr>
        <w:ind w:left="720" w:hanging="1080"/>
      </w:pPr>
      <w:rPr>
        <w:rFonts w:hint="default"/>
      </w:rPr>
    </w:lvl>
    <w:lvl w:ilvl="6">
      <w:start w:val="1"/>
      <w:numFmt w:val="decimal"/>
      <w:isLgl/>
      <w:lvlText w:val="%1.%2.%3.%4.%5.%6.%7"/>
      <w:lvlJc w:val="left"/>
      <w:pPr>
        <w:ind w:left="1080" w:hanging="1440"/>
      </w:pPr>
      <w:rPr>
        <w:rFonts w:hint="default"/>
      </w:rPr>
    </w:lvl>
    <w:lvl w:ilvl="7">
      <w:start w:val="1"/>
      <w:numFmt w:val="decimal"/>
      <w:isLgl/>
      <w:lvlText w:val="%1.%2.%3.%4.%5.%6.%7.%8"/>
      <w:lvlJc w:val="left"/>
      <w:pPr>
        <w:ind w:left="1080" w:hanging="1440"/>
      </w:pPr>
      <w:rPr>
        <w:rFonts w:hint="default"/>
      </w:rPr>
    </w:lvl>
    <w:lvl w:ilvl="8">
      <w:start w:val="1"/>
      <w:numFmt w:val="decimal"/>
      <w:isLgl/>
      <w:lvlText w:val="%1.%2.%3.%4.%5.%6.%7.%8.%9"/>
      <w:lvlJc w:val="left"/>
      <w:pPr>
        <w:ind w:left="108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694"/>
    <w:rsid w:val="0003390D"/>
    <w:rsid w:val="0012635C"/>
    <w:rsid w:val="001358C8"/>
    <w:rsid w:val="001C7764"/>
    <w:rsid w:val="002251F7"/>
    <w:rsid w:val="00264B66"/>
    <w:rsid w:val="0034565A"/>
    <w:rsid w:val="003C5097"/>
    <w:rsid w:val="004174C3"/>
    <w:rsid w:val="004E0AFD"/>
    <w:rsid w:val="006C09C6"/>
    <w:rsid w:val="00792694"/>
    <w:rsid w:val="007C7648"/>
    <w:rsid w:val="00A57F4F"/>
    <w:rsid w:val="00B361BE"/>
    <w:rsid w:val="00B82DD2"/>
    <w:rsid w:val="00C22074"/>
    <w:rsid w:val="00C44466"/>
    <w:rsid w:val="00C77D7A"/>
    <w:rsid w:val="00E25C9F"/>
    <w:rsid w:val="00EF7C1F"/>
    <w:rsid w:val="00F47C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FBA46"/>
  <w15:chartTrackingRefBased/>
  <w15:docId w15:val="{E772E9BD-5A0E-48C9-B6E3-B69A4E727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C776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C776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2694"/>
    <w:pPr>
      <w:ind w:left="720"/>
      <w:contextualSpacing/>
    </w:pPr>
    <w:rPr>
      <w:lang w:val="en-US"/>
    </w:rPr>
  </w:style>
  <w:style w:type="paragraph" w:customStyle="1" w:styleId="EndNoteBibliography">
    <w:name w:val="EndNote Bibliography"/>
    <w:basedOn w:val="Normal"/>
    <w:link w:val="EndNoteBibliographyChar"/>
    <w:rsid w:val="004E0AFD"/>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4E0AFD"/>
    <w:rPr>
      <w:rFonts w:ascii="Calibri" w:hAnsi="Calibri" w:cs="Calibri"/>
      <w:noProof/>
      <w:lang w:val="en-US"/>
    </w:rPr>
  </w:style>
  <w:style w:type="character" w:customStyle="1" w:styleId="Heading2Char">
    <w:name w:val="Heading 2 Char"/>
    <w:basedOn w:val="DefaultParagraphFont"/>
    <w:link w:val="Heading2"/>
    <w:uiPriority w:val="9"/>
    <w:rsid w:val="001C7764"/>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C776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1565</Words>
  <Characters>8921</Characters>
  <Application>Microsoft Office Word</Application>
  <DocSecurity>0</DocSecurity>
  <Lines>74</Lines>
  <Paragraphs>20</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SRHE 2019</vt:lpstr>
      <vt:lpstr>    Title</vt:lpstr>
      <vt:lpstr>    150 word summary</vt:lpstr>
      <vt:lpstr>    1000 word paper</vt:lpstr>
      <vt:lpstr>    Biography</vt:lpstr>
    </vt:vector>
  </TitlesOfParts>
  <Company/>
  <LinksUpToDate>false</LinksUpToDate>
  <CharactersWithSpaces>10466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R.F.</dc:creator>
  <cp:keywords/>
  <dc:description/>
  <cp:lastModifiedBy>Mitchell R.F.</cp:lastModifiedBy>
  <cp:revision>2</cp:revision>
  <dcterms:created xsi:type="dcterms:W3CDTF">2019-06-21T22:45:00Z</dcterms:created>
  <dcterms:modified xsi:type="dcterms:W3CDTF">2019-06-21T22:45:00Z</dcterms:modified>
</cp:coreProperties>
</file>