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823E1" w14:textId="5FD4F6D2" w:rsidR="0013716C" w:rsidRPr="00015BF6" w:rsidRDefault="0013716C" w:rsidP="0013716C">
      <w:pPr>
        <w:pStyle w:val="papertitle"/>
        <w:rPr>
          <w:rFonts w:eastAsia="等线"/>
          <w:lang w:eastAsia="zh-CN"/>
        </w:rPr>
      </w:pPr>
      <w:bookmarkStart w:id="0" w:name="OLE_LINK5"/>
      <w:bookmarkStart w:id="1" w:name="OLE_LINK6"/>
      <w:bookmarkStart w:id="2" w:name="OLE_LINK3"/>
      <w:r>
        <w:t xml:space="preserve">Modelling Space Charge in HVDC Cable Insulation </w:t>
      </w:r>
    </w:p>
    <w:bookmarkEnd w:id="0"/>
    <w:bookmarkEnd w:id="1"/>
    <w:bookmarkEnd w:id="2"/>
    <w:p w14:paraId="3B518101" w14:textId="7EA1B288" w:rsidR="00D428AE" w:rsidRPr="00EE426C" w:rsidRDefault="0013716C" w:rsidP="00452ECC">
      <w:pPr>
        <w:pStyle w:val="author"/>
      </w:pPr>
      <w:r>
        <w:t>Yunpeng Zhan</w:t>
      </w:r>
      <w:r w:rsidR="009B2539" w:rsidRPr="00EE426C">
        <w:rPr>
          <w:vertAlign w:val="superscript"/>
        </w:rPr>
        <w:t>1</w:t>
      </w:r>
      <w:r>
        <w:rPr>
          <w:rStyle w:val="ORCID"/>
        </w:rPr>
        <w:t>[0000-0002-8171-8107</w:t>
      </w:r>
      <w:r w:rsidR="009B2539">
        <w:rPr>
          <w:rStyle w:val="ORCID"/>
        </w:rPr>
        <w:t>]</w:t>
      </w:r>
      <w:r w:rsidR="0067797F">
        <w:t>,</w:t>
      </w:r>
      <w:r w:rsidR="0067797F" w:rsidRPr="0067797F">
        <w:t xml:space="preserve"> </w:t>
      </w:r>
      <w:r w:rsidR="0067797F">
        <w:t>George Chen</w:t>
      </w:r>
      <w:r w:rsidR="0067797F" w:rsidRPr="00EE426C">
        <w:rPr>
          <w:vertAlign w:val="superscript"/>
        </w:rPr>
        <w:t>1</w:t>
      </w:r>
      <w:r w:rsidR="0067797F">
        <w:rPr>
          <w:rStyle w:val="ORCID"/>
        </w:rPr>
        <w:t>[0000-0002-7121-1368]</w:t>
      </w:r>
      <w:r w:rsidR="0067797F">
        <w:t>, Miao Hao</w:t>
      </w:r>
      <w:r w:rsidR="0067797F" w:rsidRPr="00EE426C">
        <w:rPr>
          <w:vertAlign w:val="superscript"/>
        </w:rPr>
        <w:t>1</w:t>
      </w:r>
      <w:r w:rsidR="0067797F">
        <w:rPr>
          <w:rStyle w:val="ORCID"/>
        </w:rPr>
        <w:t>[0000-0002-5307-1158]</w:t>
      </w:r>
      <w:r w:rsidR="0067797F">
        <w:t xml:space="preserve">, </w:t>
      </w:r>
      <w:proofErr w:type="spellStart"/>
      <w:r w:rsidR="0067797F">
        <w:t>Zhiqiang</w:t>
      </w:r>
      <w:proofErr w:type="spellEnd"/>
      <w:r w:rsidR="0067797F">
        <w:t xml:space="preserve"> Xu</w:t>
      </w:r>
      <w:r w:rsidR="0067797F" w:rsidRPr="00EE426C">
        <w:rPr>
          <w:vertAlign w:val="superscript"/>
        </w:rPr>
        <w:t>1</w:t>
      </w:r>
      <w:r w:rsidR="00E206E2">
        <w:rPr>
          <w:rStyle w:val="ORCID"/>
        </w:rPr>
        <w:t>[0000-0002-</w:t>
      </w:r>
      <w:r w:rsidR="00DA1ACB">
        <w:rPr>
          <w:rStyle w:val="ORCID"/>
        </w:rPr>
        <w:t>6640</w:t>
      </w:r>
      <w:r w:rsidR="00E206E2">
        <w:rPr>
          <w:rStyle w:val="ORCID"/>
        </w:rPr>
        <w:t>-</w:t>
      </w:r>
      <w:r w:rsidR="00DA1ACB">
        <w:rPr>
          <w:rStyle w:val="ORCID"/>
        </w:rPr>
        <w:t>7335</w:t>
      </w:r>
      <w:r w:rsidR="0067797F">
        <w:rPr>
          <w:rStyle w:val="ORCID"/>
        </w:rPr>
        <w:t>]</w:t>
      </w:r>
      <w:r w:rsidR="0067797F" w:rsidRPr="00EE426C">
        <w:t xml:space="preserve"> </w:t>
      </w:r>
      <w:r w:rsidR="009B2539" w:rsidRPr="00EE426C">
        <w:t xml:space="preserve">and </w:t>
      </w:r>
      <w:r w:rsidR="00630911">
        <w:t>Lu Pu</w:t>
      </w:r>
      <w:r w:rsidR="0067797F">
        <w:rPr>
          <w:vertAlign w:val="superscript"/>
        </w:rPr>
        <w:t>2</w:t>
      </w:r>
      <w:r w:rsidR="00E206E2">
        <w:rPr>
          <w:rStyle w:val="ORCID"/>
        </w:rPr>
        <w:t>[0000-0002-8538-5127</w:t>
      </w:r>
      <w:r w:rsidR="009B2539">
        <w:rPr>
          <w:rStyle w:val="ORCID"/>
        </w:rPr>
        <w:t>]</w:t>
      </w:r>
      <w:r w:rsidR="00452ECC">
        <w:t xml:space="preserve">, </w:t>
      </w:r>
      <w:proofErr w:type="spellStart"/>
      <w:r w:rsidR="00304F3D">
        <w:t>Xuefeng</w:t>
      </w:r>
      <w:proofErr w:type="spellEnd"/>
      <w:r w:rsidR="00304F3D">
        <w:t xml:space="preserve"> Zhao</w:t>
      </w:r>
      <w:r w:rsidR="00452ECC">
        <w:rPr>
          <w:vertAlign w:val="superscript"/>
        </w:rPr>
        <w:t>2</w:t>
      </w:r>
      <w:r w:rsidR="00782C2F">
        <w:rPr>
          <w:rStyle w:val="ORCID"/>
        </w:rPr>
        <w:t>[0000-0002-1047-1485</w:t>
      </w:r>
      <w:r w:rsidR="00452ECC">
        <w:rPr>
          <w:rStyle w:val="ORCID"/>
        </w:rPr>
        <w:t>]</w:t>
      </w:r>
      <w:r w:rsidR="00452ECC">
        <w:t xml:space="preserve">, </w:t>
      </w:r>
      <w:proofErr w:type="spellStart"/>
      <w:r w:rsidR="00304F3D">
        <w:t>Haofei</w:t>
      </w:r>
      <w:proofErr w:type="spellEnd"/>
      <w:r w:rsidR="00304F3D">
        <w:t xml:space="preserve"> Sun</w:t>
      </w:r>
      <w:r w:rsidR="00452ECC">
        <w:rPr>
          <w:vertAlign w:val="superscript"/>
        </w:rPr>
        <w:t>2</w:t>
      </w:r>
      <w:r w:rsidR="00CD5D5F">
        <w:rPr>
          <w:rStyle w:val="ORCID"/>
        </w:rPr>
        <w:t>[0000-0002-9799-7331</w:t>
      </w:r>
      <w:r w:rsidR="00452ECC">
        <w:rPr>
          <w:rStyle w:val="ORCID"/>
        </w:rPr>
        <w:t>]</w:t>
      </w:r>
      <w:r w:rsidR="00452ECC">
        <w:t xml:space="preserve">, </w:t>
      </w:r>
      <w:r w:rsidR="00304F3D">
        <w:t>Sen Wang</w:t>
      </w:r>
      <w:r w:rsidR="00452ECC">
        <w:rPr>
          <w:vertAlign w:val="superscript"/>
        </w:rPr>
        <w:t>2</w:t>
      </w:r>
      <w:r w:rsidR="007039E7">
        <w:rPr>
          <w:rStyle w:val="ORCID"/>
        </w:rPr>
        <w:t>[0000-0003-1758-8886</w:t>
      </w:r>
      <w:r w:rsidR="00452ECC">
        <w:rPr>
          <w:rStyle w:val="ORCID"/>
        </w:rPr>
        <w:t>]</w:t>
      </w:r>
      <w:r w:rsidR="00452ECC">
        <w:t xml:space="preserve">, </w:t>
      </w:r>
      <w:proofErr w:type="spellStart"/>
      <w:r w:rsidR="00304F3D">
        <w:t>Anxiang</w:t>
      </w:r>
      <w:proofErr w:type="spellEnd"/>
      <w:r w:rsidR="00304F3D">
        <w:t xml:space="preserve"> Guo</w:t>
      </w:r>
      <w:r w:rsidR="00452ECC">
        <w:rPr>
          <w:vertAlign w:val="superscript"/>
        </w:rPr>
        <w:t>2</w:t>
      </w:r>
      <w:r w:rsidR="007039E7">
        <w:rPr>
          <w:rStyle w:val="ORCID"/>
        </w:rPr>
        <w:t>[0000-0002-1643-4781</w:t>
      </w:r>
      <w:r w:rsidR="00452ECC">
        <w:rPr>
          <w:rStyle w:val="ORCID"/>
        </w:rPr>
        <w:t>]</w:t>
      </w:r>
      <w:r w:rsidR="00452ECC">
        <w:t xml:space="preserve">, </w:t>
      </w:r>
      <w:r w:rsidR="006F220C">
        <w:t>Jian Liu</w:t>
      </w:r>
      <w:r w:rsidR="00452ECC">
        <w:rPr>
          <w:vertAlign w:val="superscript"/>
        </w:rPr>
        <w:t>2</w:t>
      </w:r>
      <w:r w:rsidR="009A5361">
        <w:rPr>
          <w:rStyle w:val="ORCID"/>
        </w:rPr>
        <w:t>[0000-0002-0079-5435</w:t>
      </w:r>
      <w:r w:rsidR="00452ECC">
        <w:rPr>
          <w:rStyle w:val="ORCID"/>
        </w:rPr>
        <w:t>]</w:t>
      </w:r>
    </w:p>
    <w:p w14:paraId="3B518102" w14:textId="26C600B6" w:rsidR="00D428AE" w:rsidRPr="00EE426C" w:rsidRDefault="009B2539" w:rsidP="00D428AE">
      <w:pPr>
        <w:pStyle w:val="address"/>
      </w:pPr>
      <w:r w:rsidRPr="00EE426C">
        <w:rPr>
          <w:vertAlign w:val="superscript"/>
        </w:rPr>
        <w:t>1</w:t>
      </w:r>
      <w:r w:rsidRPr="00EE426C">
        <w:t xml:space="preserve"> University</w:t>
      </w:r>
      <w:r w:rsidR="0067797F">
        <w:t xml:space="preserve"> of So</w:t>
      </w:r>
      <w:r w:rsidR="00E3251E">
        <w:t>uthampton, Southampton</w:t>
      </w:r>
      <w:r w:rsidR="0067797F">
        <w:t>, United Kingdom</w:t>
      </w:r>
    </w:p>
    <w:p w14:paraId="3B518103" w14:textId="7004CC51" w:rsidR="00D428AE" w:rsidRPr="006809AE" w:rsidRDefault="009B2539" w:rsidP="00D428AE">
      <w:pPr>
        <w:pStyle w:val="address"/>
      </w:pPr>
      <w:r w:rsidRPr="006809AE">
        <w:rPr>
          <w:vertAlign w:val="superscript"/>
        </w:rPr>
        <w:t>2</w:t>
      </w:r>
      <w:r w:rsidR="00630911">
        <w:t xml:space="preserve"> State Grid Shaanxi Electric Power Research Institute, Xi’an</w:t>
      </w:r>
      <w:r w:rsidRPr="006809AE">
        <w:t xml:space="preserve">, </w:t>
      </w:r>
      <w:r w:rsidR="00630911">
        <w:t>China</w:t>
      </w:r>
      <w:r w:rsidRPr="006809AE">
        <w:br/>
      </w:r>
      <w:r w:rsidR="00630911">
        <w:rPr>
          <w:rStyle w:val="e-mail"/>
        </w:rPr>
        <w:t>yz10n16</w:t>
      </w:r>
      <w:r w:rsidRPr="006809AE">
        <w:rPr>
          <w:rStyle w:val="e-mail"/>
        </w:rPr>
        <w:t>@s</w:t>
      </w:r>
      <w:r w:rsidR="00630911">
        <w:rPr>
          <w:rStyle w:val="e-mail"/>
        </w:rPr>
        <w:t>oton.ac.uk</w:t>
      </w:r>
    </w:p>
    <w:p w14:paraId="3B518104" w14:textId="37C68A79" w:rsidR="00D428AE" w:rsidRPr="00EE426C" w:rsidRDefault="009B2539" w:rsidP="0013716C">
      <w:pPr>
        <w:pStyle w:val="abstract"/>
        <w:spacing w:after="0"/>
        <w:ind w:firstLine="0"/>
      </w:pPr>
      <w:r w:rsidRPr="0013716C">
        <w:rPr>
          <w:b/>
          <w:bCs/>
        </w:rPr>
        <w:t>Abstract.</w:t>
      </w:r>
      <w:r w:rsidRPr="00EE426C">
        <w:rPr>
          <w:b/>
          <w:bCs/>
        </w:rPr>
        <w:t xml:space="preserve"> </w:t>
      </w:r>
      <w:r w:rsidR="0013716C" w:rsidRPr="0013716C">
        <w:t>The design of high-voltag</w:t>
      </w:r>
      <w:r w:rsidR="00F86945">
        <w:t>e direct-current extruded cable</w:t>
      </w:r>
      <w:r w:rsidR="0013716C" w:rsidRPr="0013716C">
        <w:t xml:space="preserve"> is one of the most challenging issues in the cable industry, as the electric field distribution across the insulation can be strongly affected by the presence of space charge, which can subsequently affect its long-term reliability and</w:t>
      </w:r>
      <w:r w:rsidR="00F217E4">
        <w:t xml:space="preserve"> life expectancy. </w:t>
      </w:r>
      <w:r w:rsidR="0099021F">
        <w:t>In this study,</w:t>
      </w:r>
      <w:r w:rsidR="0013716C" w:rsidRPr="0013716C">
        <w:t xml:space="preserve"> the bipolar charge tr</w:t>
      </w:r>
      <w:r w:rsidR="0099021F">
        <w:t>ansport model was utili</w:t>
      </w:r>
      <w:r w:rsidR="0099021F" w:rsidRPr="0013716C">
        <w:t>zed</w:t>
      </w:r>
      <w:r w:rsidR="0099021F">
        <w:t xml:space="preserve"> to calculate</w:t>
      </w:r>
      <w:r w:rsidR="0013716C" w:rsidRPr="0013716C">
        <w:t xml:space="preserve"> spa</w:t>
      </w:r>
      <w:r w:rsidR="0099021F">
        <w:t>ce charge and</w:t>
      </w:r>
      <w:r w:rsidR="0013716C" w:rsidRPr="0013716C">
        <w:t xml:space="preserve"> field distribution in</w:t>
      </w:r>
      <w:r w:rsidR="0099021F">
        <w:t xml:space="preserve"> a polymeric</w:t>
      </w:r>
      <w:r w:rsidR="0013716C" w:rsidRPr="0013716C">
        <w:t xml:space="preserve"> cable</w:t>
      </w:r>
      <w:r w:rsidR="0099021F">
        <w:t xml:space="preserve"> insulation</w:t>
      </w:r>
      <w:r w:rsidR="00F86945">
        <w:t>, and the result was</w:t>
      </w:r>
      <w:r w:rsidR="0013716C" w:rsidRPr="0013716C">
        <w:t xml:space="preserve"> compared with the one obtained by the conductivity model which is commo</w:t>
      </w:r>
      <w:r w:rsidR="00F217E4">
        <w:t>nly used in the cable industry.</w:t>
      </w:r>
      <w:r w:rsidR="0013716C" w:rsidRPr="0013716C">
        <w:t xml:space="preserve"> It is shown that the simulation results of the bipolar charge tra</w:t>
      </w:r>
      <w:r w:rsidR="0099021F">
        <w:t>nsport model are more co</w:t>
      </w:r>
      <w:r w:rsidR="0099021F">
        <w:rPr>
          <w:rFonts w:hint="eastAsia"/>
          <w:lang w:eastAsia="zh-CN"/>
        </w:rPr>
        <w:t>m</w:t>
      </w:r>
      <w:r w:rsidR="0099021F">
        <w:t>parable</w:t>
      </w:r>
      <w:r w:rsidR="0013716C" w:rsidRPr="0013716C">
        <w:t xml:space="preserve"> with the previous experimental </w:t>
      </w:r>
      <w:r w:rsidR="00E3251E">
        <w:t>work</w:t>
      </w:r>
      <w:r w:rsidR="0099021F">
        <w:t>, and the shortcoming</w:t>
      </w:r>
      <w:r w:rsidR="0013716C" w:rsidRPr="0013716C">
        <w:t>s of the co</w:t>
      </w:r>
      <w:r w:rsidR="00120688">
        <w:t>nductivity model are</w:t>
      </w:r>
      <w:r w:rsidR="00F217E4">
        <w:t xml:space="preserve"> presented.</w:t>
      </w:r>
      <w:r w:rsidR="0013716C" w:rsidRPr="0013716C">
        <w:t xml:space="preserve"> At last, the feasibility and potential issues of the new method are discussed for further development.</w:t>
      </w:r>
    </w:p>
    <w:p w14:paraId="3B518105" w14:textId="7F7BCF95" w:rsidR="00D428AE" w:rsidRPr="00EE426C" w:rsidRDefault="009B2539" w:rsidP="007B3FE5">
      <w:pPr>
        <w:pStyle w:val="keywords"/>
        <w:jc w:val="both"/>
      </w:pPr>
      <w:r w:rsidRPr="00EE426C">
        <w:rPr>
          <w:b/>
          <w:bCs/>
        </w:rPr>
        <w:t>Keywords:</w:t>
      </w:r>
      <w:r w:rsidRPr="00EE426C">
        <w:t xml:space="preserve"> </w:t>
      </w:r>
      <w:r w:rsidR="0013716C">
        <w:t>HVDC cable</w:t>
      </w:r>
      <w:r w:rsidRPr="00EE426C">
        <w:t xml:space="preserve">, </w:t>
      </w:r>
      <w:r w:rsidR="00553BAC">
        <w:t>field distribution</w:t>
      </w:r>
      <w:r w:rsidR="0013716C">
        <w:t>, bipolar charge transport model</w:t>
      </w:r>
    </w:p>
    <w:p w14:paraId="3B518106" w14:textId="522ED106" w:rsidR="00D428AE" w:rsidRDefault="00630911" w:rsidP="00D428AE">
      <w:pPr>
        <w:pStyle w:val="heading1"/>
      </w:pPr>
      <w:r>
        <w:t>Introduction</w:t>
      </w:r>
    </w:p>
    <w:p w14:paraId="6915AD8B" w14:textId="7DF64C20" w:rsidR="00452ECC" w:rsidRDefault="00452ECC" w:rsidP="00452ECC">
      <w:pPr>
        <w:pStyle w:val="p1a"/>
        <w:rPr>
          <w:rFonts w:cs="Arial"/>
          <w:lang w:eastAsia="ko-KR"/>
        </w:rPr>
      </w:pPr>
      <w:r>
        <w:t xml:space="preserve">In recent </w:t>
      </w:r>
      <w:r>
        <w:rPr>
          <w:rFonts w:cs="Arial"/>
          <w:lang w:eastAsia="ko-KR"/>
        </w:rPr>
        <w:t>decades, the market for high-voltage direct-current (HVDC) t</w:t>
      </w:r>
      <w:r w:rsidR="009F7CC1">
        <w:rPr>
          <w:rFonts w:cs="Arial"/>
          <w:lang w:eastAsia="ko-KR"/>
        </w:rPr>
        <w:t>ransmission</w:t>
      </w:r>
      <w:r w:rsidR="009E753C">
        <w:rPr>
          <w:rFonts w:cs="Arial"/>
          <w:lang w:eastAsia="ko-KR"/>
        </w:rPr>
        <w:t xml:space="preserve"> systems is booming, as this technology contributes large power delivery over long distance and the integration of r</w:t>
      </w:r>
      <w:r w:rsidR="00F217E4">
        <w:rPr>
          <w:rFonts w:cs="Arial"/>
          <w:lang w:eastAsia="ko-KR"/>
        </w:rPr>
        <w:t>enewable electric</w:t>
      </w:r>
      <w:r w:rsidR="009F7CC1">
        <w:rPr>
          <w:rFonts w:cs="Arial"/>
          <w:lang w:eastAsia="ko-KR"/>
        </w:rPr>
        <w:t>ity</w:t>
      </w:r>
      <w:r w:rsidR="00F217E4">
        <w:rPr>
          <w:rFonts w:cs="Arial"/>
          <w:lang w:eastAsia="ko-KR"/>
        </w:rPr>
        <w:t xml:space="preserve"> sources [1]. </w:t>
      </w:r>
      <w:r w:rsidR="00CD1DA8">
        <w:rPr>
          <w:rFonts w:cs="Arial"/>
          <w:lang w:eastAsia="ko-KR"/>
        </w:rPr>
        <w:t>Due to its excellent</w:t>
      </w:r>
      <w:r w:rsidR="00120688">
        <w:rPr>
          <w:rFonts w:cs="Arial"/>
          <w:lang w:eastAsia="ko-KR"/>
        </w:rPr>
        <w:t xml:space="preserve"> electrical and thermal properties</w:t>
      </w:r>
      <w:r w:rsidR="00CD1DA8">
        <w:rPr>
          <w:rFonts w:cs="Arial"/>
          <w:lang w:eastAsia="ko-KR"/>
        </w:rPr>
        <w:t>, e</w:t>
      </w:r>
      <w:r w:rsidR="009E753C">
        <w:rPr>
          <w:rFonts w:cs="Arial"/>
          <w:lang w:eastAsia="ko-KR"/>
        </w:rPr>
        <w:t>xtruded cable</w:t>
      </w:r>
      <w:r>
        <w:rPr>
          <w:rFonts w:cs="Arial"/>
          <w:lang w:eastAsia="ko-KR"/>
        </w:rPr>
        <w:t xml:space="preserve"> </w:t>
      </w:r>
      <w:r w:rsidR="009E753C">
        <w:rPr>
          <w:rFonts w:cs="Arial"/>
          <w:lang w:eastAsia="ko-KR"/>
        </w:rPr>
        <w:t>becomes the key component for HVDC transmission system</w:t>
      </w:r>
      <w:r w:rsidR="00CD1DA8">
        <w:rPr>
          <w:rFonts w:cs="Arial"/>
          <w:lang w:eastAsia="ko-KR"/>
        </w:rPr>
        <w:t xml:space="preserve"> </w:t>
      </w:r>
      <w:r w:rsidR="00F217E4">
        <w:rPr>
          <w:rFonts w:cs="Arial"/>
          <w:lang w:eastAsia="ko-KR"/>
        </w:rPr>
        <w:t xml:space="preserve">[2]. </w:t>
      </w:r>
      <w:r>
        <w:rPr>
          <w:rFonts w:cs="Arial"/>
          <w:lang w:eastAsia="ko-KR"/>
        </w:rPr>
        <w:t>However, the design of HVDC extruded cable requires special considera</w:t>
      </w:r>
      <w:r w:rsidR="009F7CC1">
        <w:rPr>
          <w:rFonts w:cs="Arial"/>
          <w:lang w:eastAsia="ko-KR"/>
        </w:rPr>
        <w:t>tions, as it is reported</w:t>
      </w:r>
      <w:r>
        <w:rPr>
          <w:rFonts w:cs="Arial"/>
          <w:lang w:eastAsia="ko-KR"/>
        </w:rPr>
        <w:t xml:space="preserve"> that the electric field distribution across the insulation thickness can be distorted by the presence of</w:t>
      </w:r>
      <w:r w:rsidR="00F217E4">
        <w:rPr>
          <w:rFonts w:cs="Arial"/>
          <w:lang w:eastAsia="ko-KR"/>
        </w:rPr>
        <w:t xml:space="preserve"> space charge accumulation [3].</w:t>
      </w:r>
      <w:r>
        <w:rPr>
          <w:rFonts w:cs="Arial"/>
          <w:lang w:eastAsia="ko-KR"/>
        </w:rPr>
        <w:t xml:space="preserve"> Indeed, space charge can easily accumulate in the polymeric insulation under DC field, due to charge injection at electrodes and to dissociation of by-products and impurities within the insulation bulk</w:t>
      </w:r>
      <w:r w:rsidR="00F217E4">
        <w:rPr>
          <w:rFonts w:cs="Arial"/>
          <w:lang w:eastAsia="ko-KR"/>
        </w:rPr>
        <w:t xml:space="preserve">. </w:t>
      </w:r>
      <w:r>
        <w:rPr>
          <w:rFonts w:cs="Arial"/>
          <w:lang w:eastAsia="ko-KR"/>
        </w:rPr>
        <w:t>If the space charge density becomes sufficiently high, the local electric field strength may exceed the breakdown strength of the dielectric, leading to insulation</w:t>
      </w:r>
      <w:r w:rsidR="009F7CC1">
        <w:rPr>
          <w:rFonts w:cs="Arial"/>
          <w:lang w:eastAsia="ko-KR"/>
        </w:rPr>
        <w:t xml:space="preserve"> ageing and even</w:t>
      </w:r>
      <w:r>
        <w:rPr>
          <w:rFonts w:cs="Arial"/>
          <w:lang w:eastAsia="ko-KR"/>
        </w:rPr>
        <w:t xml:space="preserve"> failure [1].</w:t>
      </w:r>
    </w:p>
    <w:p w14:paraId="5EFF01B6" w14:textId="72A75ED6" w:rsidR="00452ECC" w:rsidRDefault="00452ECC" w:rsidP="00452ECC">
      <w:pPr>
        <w:pStyle w:val="Body"/>
        <w:rPr>
          <w:rFonts w:ascii="Times New Roman" w:hAnsi="Times New Roman"/>
          <w:lang w:eastAsia="ko-KR"/>
        </w:rPr>
      </w:pPr>
      <w:r w:rsidRPr="00452ECC">
        <w:rPr>
          <w:rFonts w:ascii="Times New Roman" w:hAnsi="Times New Roman"/>
          <w:lang w:eastAsia="ko-KR"/>
        </w:rPr>
        <w:t>With the assumptions of the conductivity/resistivity of the insulation depending o</w:t>
      </w:r>
      <w:r w:rsidR="00CD1DA8">
        <w:rPr>
          <w:rFonts w:ascii="Times New Roman" w:hAnsi="Times New Roman"/>
          <w:lang w:eastAsia="ko-KR"/>
        </w:rPr>
        <w:t>n te</w:t>
      </w:r>
      <w:r w:rsidR="009F7CC1">
        <w:rPr>
          <w:rFonts w:ascii="Times New Roman" w:hAnsi="Times New Roman"/>
          <w:lang w:eastAsia="ko-KR"/>
        </w:rPr>
        <w:t>mperature and field, some methods</w:t>
      </w:r>
      <w:r w:rsidRPr="00452ECC">
        <w:rPr>
          <w:rFonts w:ascii="Times New Roman" w:hAnsi="Times New Roman"/>
          <w:lang w:eastAsia="ko-KR"/>
        </w:rPr>
        <w:t xml:space="preserve"> of</w:t>
      </w:r>
      <w:r w:rsidR="00CD1DA8">
        <w:rPr>
          <w:rFonts w:ascii="Times New Roman" w:hAnsi="Times New Roman"/>
          <w:lang w:eastAsia="ko-KR"/>
        </w:rPr>
        <w:t xml:space="preserve"> calculati</w:t>
      </w:r>
      <w:r w:rsidR="00067566">
        <w:rPr>
          <w:rFonts w:ascii="Times New Roman" w:hAnsi="Times New Roman"/>
          <w:lang w:eastAsia="ko-KR"/>
        </w:rPr>
        <w:t>ng field distribution in DC</w:t>
      </w:r>
      <w:r w:rsidR="00CD1DA8">
        <w:rPr>
          <w:rFonts w:ascii="Times New Roman" w:hAnsi="Times New Roman"/>
          <w:lang w:eastAsia="ko-KR"/>
        </w:rPr>
        <w:t xml:space="preserve"> cable have been developed [4], and this kind of methods is</w:t>
      </w:r>
      <w:r w:rsidRPr="00452ECC">
        <w:rPr>
          <w:rFonts w:ascii="Times New Roman" w:hAnsi="Times New Roman"/>
          <w:lang w:eastAsia="ko-KR"/>
        </w:rPr>
        <w:t xml:space="preserve"> serving as an important reference</w:t>
      </w:r>
      <w:r w:rsidR="00E56D93">
        <w:rPr>
          <w:rFonts w:ascii="Times New Roman" w:hAnsi="Times New Roman"/>
          <w:lang w:eastAsia="ko-KR"/>
        </w:rPr>
        <w:t xml:space="preserve"> for DC cable design.</w:t>
      </w:r>
      <w:r w:rsidR="00CD1DA8">
        <w:rPr>
          <w:rFonts w:ascii="Times New Roman" w:hAnsi="Times New Roman"/>
          <w:lang w:eastAsia="ko-KR"/>
        </w:rPr>
        <w:t xml:space="preserve"> Nevertheless,</w:t>
      </w:r>
      <w:r w:rsidRPr="00452ECC">
        <w:rPr>
          <w:rFonts w:ascii="Times New Roman" w:hAnsi="Times New Roman"/>
          <w:lang w:eastAsia="ko-KR"/>
        </w:rPr>
        <w:t xml:space="preserve"> the</w:t>
      </w:r>
      <w:r w:rsidR="00CA53EC">
        <w:rPr>
          <w:rFonts w:ascii="Times New Roman" w:hAnsi="Times New Roman"/>
          <w:lang w:eastAsia="ko-KR"/>
        </w:rPr>
        <w:t>se</w:t>
      </w:r>
      <w:r w:rsidRPr="00452ECC">
        <w:rPr>
          <w:rFonts w:ascii="Times New Roman" w:hAnsi="Times New Roman"/>
          <w:lang w:eastAsia="ko-KR"/>
        </w:rPr>
        <w:t xml:space="preserve"> models </w:t>
      </w:r>
      <w:r w:rsidR="00CA53EC">
        <w:rPr>
          <w:rFonts w:ascii="Times New Roman" w:hAnsi="Times New Roman"/>
          <w:lang w:eastAsia="ko-KR"/>
        </w:rPr>
        <w:t xml:space="preserve">cannot predict charge generation and transport, </w:t>
      </w:r>
      <w:r w:rsidR="002E4BAF">
        <w:rPr>
          <w:rFonts w:ascii="Times New Roman" w:hAnsi="Times New Roman"/>
          <w:lang w:eastAsia="ko-KR"/>
        </w:rPr>
        <w:lastRenderedPageBreak/>
        <w:t>and the space charge is only derived</w:t>
      </w:r>
      <w:r w:rsidR="00320CD6">
        <w:rPr>
          <w:rFonts w:ascii="Times New Roman" w:hAnsi="Times New Roman"/>
          <w:lang w:eastAsia="ko-KR"/>
        </w:rPr>
        <w:t xml:space="preserve"> from the conductivity gradient, which could limit its performance [5].</w:t>
      </w:r>
      <w:r w:rsidR="004F4DDF">
        <w:rPr>
          <w:rFonts w:ascii="Times New Roman" w:hAnsi="Times New Roman"/>
          <w:lang w:eastAsia="ko-KR"/>
        </w:rPr>
        <w:t xml:space="preserve"> Since the work proposed by Alison et al </w:t>
      </w:r>
      <w:r w:rsidR="00840523">
        <w:rPr>
          <w:rFonts w:ascii="Times New Roman" w:hAnsi="Times New Roman"/>
          <w:lang w:eastAsia="ko-KR"/>
        </w:rPr>
        <w:t>on charge transport modelling in polyethylene based material in 1994 [6], the bipolar charge transport model has been applied to simulate charge dynamics by many researchers, achieving a good fit when compared with the experimental results, but</w:t>
      </w:r>
      <w:r w:rsidRPr="00452ECC">
        <w:rPr>
          <w:rFonts w:ascii="Times New Roman" w:hAnsi="Times New Roman"/>
          <w:lang w:eastAsia="ko-KR"/>
        </w:rPr>
        <w:t xml:space="preserve"> few attempts have been made to investigate the space charge behaviour in cable geometry [7-9].</w:t>
      </w:r>
    </w:p>
    <w:p w14:paraId="473718E4" w14:textId="3135FBAA" w:rsidR="00452ECC" w:rsidRDefault="006647C1" w:rsidP="006647C1">
      <w:pPr>
        <w:pStyle w:val="Body"/>
        <w:rPr>
          <w:rFonts w:ascii="Times New Roman" w:hAnsi="Times New Roman"/>
          <w:lang w:eastAsia="ko-KR"/>
        </w:rPr>
      </w:pPr>
      <w:r>
        <w:rPr>
          <w:rFonts w:ascii="Times New Roman" w:hAnsi="Times New Roman"/>
          <w:lang w:eastAsia="ko-KR"/>
        </w:rPr>
        <w:t>B</w:t>
      </w:r>
      <w:r w:rsidRPr="00452ECC">
        <w:rPr>
          <w:rFonts w:ascii="Times New Roman" w:hAnsi="Times New Roman"/>
          <w:lang w:eastAsia="ko-KR"/>
        </w:rPr>
        <w:t>y using t</w:t>
      </w:r>
      <w:r>
        <w:rPr>
          <w:rFonts w:ascii="Times New Roman" w:hAnsi="Times New Roman"/>
          <w:lang w:eastAsia="ko-KR"/>
        </w:rPr>
        <w:t xml:space="preserve">he COMSOL </w:t>
      </w:r>
      <w:proofErr w:type="spellStart"/>
      <w:r>
        <w:rPr>
          <w:rFonts w:ascii="Times New Roman" w:hAnsi="Times New Roman"/>
          <w:lang w:eastAsia="ko-KR"/>
        </w:rPr>
        <w:t>Multiphysics</w:t>
      </w:r>
      <w:proofErr w:type="spellEnd"/>
      <w:r>
        <w:rPr>
          <w:rFonts w:ascii="Times New Roman" w:hAnsi="Times New Roman"/>
          <w:lang w:eastAsia="ko-KR"/>
        </w:rPr>
        <w:t xml:space="preserve"> software</w:t>
      </w:r>
      <w:r w:rsidR="00452ECC" w:rsidRPr="00452ECC">
        <w:rPr>
          <w:rFonts w:ascii="Times New Roman" w:hAnsi="Times New Roman"/>
          <w:lang w:eastAsia="ko-KR"/>
        </w:rPr>
        <w:t xml:space="preserve">, </w:t>
      </w:r>
      <w:r w:rsidR="00D428AE">
        <w:rPr>
          <w:rFonts w:ascii="Times New Roman" w:hAnsi="Times New Roman"/>
          <w:lang w:eastAsia="ko-KR"/>
        </w:rPr>
        <w:t>we compare the simulation results obtained using the above two models in a polyethylene-insul</w:t>
      </w:r>
      <w:r w:rsidR="003D7BC4">
        <w:rPr>
          <w:rFonts w:ascii="Times New Roman" w:hAnsi="Times New Roman"/>
          <w:lang w:eastAsia="ko-KR"/>
        </w:rPr>
        <w:t>ated cable, considering a</w:t>
      </w:r>
      <w:r w:rsidR="00D428AE">
        <w:rPr>
          <w:rFonts w:ascii="Times New Roman" w:hAnsi="Times New Roman"/>
          <w:lang w:eastAsia="ko-KR"/>
        </w:rPr>
        <w:t xml:space="preserve"> temperature gradient </w:t>
      </w:r>
      <w:r>
        <w:rPr>
          <w:rFonts w:ascii="Times New Roman" w:hAnsi="Times New Roman"/>
          <w:lang w:eastAsia="ko-KR"/>
        </w:rPr>
        <w:t xml:space="preserve">across the cable insulation. Differences have been shown between the conductivity model and the charge transport model, as the charge injection and transport are not considered in the macroscopic model. </w:t>
      </w:r>
      <w:r w:rsidR="00452ECC" w:rsidRPr="00452ECC">
        <w:rPr>
          <w:rFonts w:ascii="Times New Roman" w:hAnsi="Times New Roman"/>
          <w:lang w:eastAsia="ko-KR"/>
        </w:rPr>
        <w:t>Besides, some suggestions for the further improvement of the bipolar charge transport model are given.</w:t>
      </w:r>
    </w:p>
    <w:p w14:paraId="3D57FA03" w14:textId="77777777" w:rsidR="00304F3D" w:rsidRDefault="00304F3D" w:rsidP="00304F3D">
      <w:pPr>
        <w:pStyle w:val="heading1"/>
      </w:pPr>
      <w:r>
        <w:t>Descriptions of the two methods</w:t>
      </w:r>
    </w:p>
    <w:p w14:paraId="05FE53A9" w14:textId="221DBE1C" w:rsidR="00304F3D" w:rsidRDefault="00304F3D" w:rsidP="00304F3D">
      <w:pPr>
        <w:pStyle w:val="Body"/>
        <w:rPr>
          <w:rFonts w:ascii="Times New Roman" w:hAnsi="Times New Roman"/>
        </w:rPr>
      </w:pPr>
      <w:r w:rsidRPr="00304F3D">
        <w:rPr>
          <w:rFonts w:ascii="Times New Roman" w:hAnsi="Times New Roman"/>
        </w:rPr>
        <w:t xml:space="preserve">From a macro perspective, </w:t>
      </w:r>
      <w:r w:rsidR="00F42235">
        <w:rPr>
          <w:rFonts w:ascii="Times New Roman" w:hAnsi="Times New Roman"/>
        </w:rPr>
        <w:t>a weak current could be formed in polyethylene-based materials under DC field, and this current may not be uniform</w:t>
      </w:r>
      <w:r w:rsidRPr="00304F3D">
        <w:rPr>
          <w:rFonts w:ascii="Times New Roman" w:hAnsi="Times New Roman"/>
        </w:rPr>
        <w:t xml:space="preserve"> due to the non-homogeneity of the</w:t>
      </w:r>
      <w:r w:rsidR="00F42235">
        <w:rPr>
          <w:rFonts w:ascii="Times New Roman" w:hAnsi="Times New Roman"/>
        </w:rPr>
        <w:t xml:space="preserve"> insulating</w:t>
      </w:r>
      <w:r w:rsidR="00E56D93">
        <w:rPr>
          <w:rFonts w:ascii="Times New Roman" w:hAnsi="Times New Roman"/>
        </w:rPr>
        <w:t xml:space="preserve"> material.</w:t>
      </w:r>
      <w:r w:rsidR="00F42235">
        <w:rPr>
          <w:rFonts w:ascii="Times New Roman" w:hAnsi="Times New Roman"/>
        </w:rPr>
        <w:t xml:space="preserve"> </w:t>
      </w:r>
      <w:r w:rsidR="00F42235">
        <w:rPr>
          <w:rFonts w:ascii="Times New Roman" w:eastAsiaTheme="minorEastAsia" w:hAnsi="Times New Roman"/>
          <w:lang w:eastAsia="zh-CN"/>
        </w:rPr>
        <w:t xml:space="preserve">On the basis of </w:t>
      </w:r>
      <w:r w:rsidR="00F42235">
        <w:rPr>
          <w:rFonts w:ascii="Times New Roman" w:hAnsi="Times New Roman"/>
        </w:rPr>
        <w:t>t</w:t>
      </w:r>
      <w:r w:rsidRPr="00304F3D">
        <w:rPr>
          <w:rFonts w:ascii="Times New Roman" w:hAnsi="Times New Roman"/>
        </w:rPr>
        <w:t>he current</w:t>
      </w:r>
      <w:r w:rsidR="00F42235">
        <w:rPr>
          <w:rFonts w:ascii="Times New Roman" w:hAnsi="Times New Roman"/>
        </w:rPr>
        <w:t xml:space="preserve"> continuity equation</w:t>
      </w:r>
      <w:r w:rsidRPr="00304F3D">
        <w:rPr>
          <w:rFonts w:ascii="Times New Roman" w:hAnsi="Times New Roman"/>
        </w:rPr>
        <w:t xml:space="preserve">, </w:t>
      </w:r>
      <w:r w:rsidR="002E6BD4">
        <w:rPr>
          <w:rFonts w:ascii="Times New Roman" w:hAnsi="Times New Roman"/>
        </w:rPr>
        <w:t xml:space="preserve">a dielectric sample where </w:t>
      </w:r>
      <w:r w:rsidR="002E6BD4">
        <w:rPr>
          <w:rFonts w:ascii="Times New Roman" w:eastAsiaTheme="minorEastAsia" w:hAnsi="Times New Roman" w:hint="eastAsia"/>
          <w:lang w:eastAsia="zh-CN"/>
        </w:rPr>
        <w:t>a</w:t>
      </w:r>
      <w:r w:rsidR="002E6BD4">
        <w:rPr>
          <w:rFonts w:ascii="Times New Roman" w:eastAsiaTheme="minorEastAsia" w:hAnsi="Times New Roman"/>
          <w:lang w:eastAsia="zh-CN"/>
        </w:rPr>
        <w:t xml:space="preserve"> DC</w:t>
      </w:r>
      <w:r w:rsidR="002E6BD4">
        <w:rPr>
          <w:rFonts w:ascii="Times New Roman" w:hAnsi="Times New Roman"/>
        </w:rPr>
        <w:t xml:space="preserve"> current of density </w:t>
      </w:r>
      <w:r w:rsidR="00EC3C0F">
        <w:rPr>
          <w:rFonts w:ascii="Times New Roman" w:hAnsi="Times New Roman"/>
          <w:i/>
        </w:rPr>
        <w:t>j</w:t>
      </w:r>
      <w:r w:rsidR="002E6BD4">
        <w:rPr>
          <w:rFonts w:ascii="Times New Roman" w:hAnsi="Times New Roman"/>
        </w:rPr>
        <w:t xml:space="preserve"> is flowing, </w:t>
      </w:r>
      <w:r w:rsidR="00EC3C0F">
        <w:rPr>
          <w:rFonts w:ascii="Times New Roman" w:hAnsi="Times New Roman"/>
        </w:rPr>
        <w:t>and where</w:t>
      </w:r>
      <w:r w:rsidRPr="00304F3D">
        <w:rPr>
          <w:rFonts w:ascii="Times New Roman" w:hAnsi="Times New Roman"/>
        </w:rPr>
        <w:t xml:space="preserve"> a divergence takes place between the incoming and outgoing charge flow, </w:t>
      </w:r>
      <w:r w:rsidR="00EC3C0F">
        <w:rPr>
          <w:rFonts w:ascii="Times New Roman" w:hAnsi="Times New Roman"/>
        </w:rPr>
        <w:t xml:space="preserve">will acquire a space charge density </w:t>
      </w:r>
      <w:r w:rsidR="00EC3C0F" w:rsidRPr="00304F3D">
        <w:rPr>
          <w:rFonts w:ascii="Cambria Math" w:hAnsi="Cambria Math" w:cs="Cambria Math"/>
        </w:rPr>
        <w:t>𝜌</w:t>
      </w:r>
      <w:r w:rsidR="00EC3C0F">
        <w:rPr>
          <w:rFonts w:ascii="Cambria Math" w:hAnsi="Cambria Math" w:cs="Cambria Math"/>
        </w:rPr>
        <w:t>.</w:t>
      </w:r>
    </w:p>
    <w:p w14:paraId="7CBFCFE6" w14:textId="14F3CB7C" w:rsidR="00304F3D" w:rsidRDefault="00304F3D" w:rsidP="00304F3D">
      <w:pPr>
        <w:pStyle w:val="Body"/>
        <w:jc w:val="center"/>
        <w:rPr>
          <w:rFonts w:cs="Arial"/>
        </w:rPr>
      </w:pPr>
      <w:r>
        <w:rPr>
          <w:rFonts w:cs="Arial"/>
        </w:rPr>
        <w:t xml:space="preserve">                                                </w:t>
      </w:r>
      <w:r w:rsidRPr="00CD73A3">
        <w:rPr>
          <w:rFonts w:cs="Arial"/>
          <w:position w:val="-22"/>
        </w:rPr>
        <w:object w:dxaOrig="1200" w:dyaOrig="547" w14:anchorId="4E0DA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7.2pt" o:ole="">
            <v:imagedata r:id="rId8" o:title=""/>
          </v:shape>
          <o:OLEObject Type="Embed" ProgID="Equation.AxMath" ShapeID="_x0000_i1025" DrawAspect="Content" ObjectID="_1622683539" r:id="rId9"/>
        </w:object>
      </w:r>
      <w:r>
        <w:rPr>
          <w:rFonts w:cs="Arial"/>
        </w:rPr>
        <w:t xml:space="preserve">                                                  </w:t>
      </w:r>
      <w:r w:rsidRPr="00304F3D">
        <w:rPr>
          <w:rFonts w:ascii="Times New Roman" w:hAnsi="Times New Roman"/>
        </w:rPr>
        <w:t>(1)</w:t>
      </w:r>
    </w:p>
    <w:p w14:paraId="290CA347" w14:textId="08605A1B" w:rsidR="00304F3D" w:rsidRDefault="00304F3D" w:rsidP="00304F3D">
      <w:pPr>
        <w:pStyle w:val="Body"/>
        <w:rPr>
          <w:rFonts w:ascii="Times New Roman" w:hAnsi="Times New Roman"/>
        </w:rPr>
      </w:pPr>
      <w:r w:rsidRPr="00304F3D">
        <w:rPr>
          <w:rFonts w:ascii="Times New Roman" w:hAnsi="Times New Roman"/>
        </w:rPr>
        <w:t xml:space="preserve">By combing the other three essential equations i.e.: Gauss law, Ohm’s law and the electrostatic electric field, </w:t>
      </w:r>
    </w:p>
    <w:p w14:paraId="10113658" w14:textId="4DF29224" w:rsidR="00304F3D" w:rsidRDefault="00304F3D" w:rsidP="00304F3D">
      <w:pPr>
        <w:pStyle w:val="Body"/>
        <w:jc w:val="center"/>
        <w:rPr>
          <w:rFonts w:cs="Arial"/>
        </w:rPr>
      </w:pPr>
      <w:r>
        <w:rPr>
          <w:rFonts w:cs="Arial"/>
        </w:rPr>
        <w:t xml:space="preserve">                                                </w:t>
      </w:r>
      <w:r w:rsidRPr="00F163A9">
        <w:rPr>
          <w:rFonts w:cs="Arial"/>
          <w:position w:val="-16"/>
        </w:rPr>
        <w:object w:dxaOrig="1485" w:dyaOrig="421" w14:anchorId="66327CD7">
          <v:shape id="_x0000_i1026" type="#_x0000_t75" style="width:73.6pt;height:21.2pt" o:ole="">
            <v:imagedata r:id="rId10" o:title=""/>
          </v:shape>
          <o:OLEObject Type="Embed" ProgID="Equation.AxMath" ShapeID="_x0000_i1026" DrawAspect="Content" ObjectID="_1622683540" r:id="rId11"/>
        </w:object>
      </w:r>
      <w:r>
        <w:rPr>
          <w:rFonts w:cs="Arial"/>
        </w:rPr>
        <w:t xml:space="preserve">                                             </w:t>
      </w:r>
      <w:r w:rsidRPr="00304F3D">
        <w:rPr>
          <w:rFonts w:ascii="Times New Roman" w:hAnsi="Times New Roman"/>
        </w:rPr>
        <w:t>(2)</w:t>
      </w:r>
    </w:p>
    <w:p w14:paraId="7F5E9945" w14:textId="299AD602" w:rsidR="00304F3D" w:rsidRDefault="00304F3D" w:rsidP="00304F3D">
      <w:pPr>
        <w:pStyle w:val="Body"/>
        <w:jc w:val="center"/>
        <w:rPr>
          <w:rFonts w:cs="Arial"/>
        </w:rPr>
      </w:pPr>
      <w:r>
        <w:rPr>
          <w:rFonts w:cs="Arial"/>
        </w:rPr>
        <w:t xml:space="preserve">                                                </w:t>
      </w:r>
      <w:r w:rsidRPr="00F163A9">
        <w:rPr>
          <w:rFonts w:cs="Arial"/>
          <w:position w:val="-12"/>
        </w:rPr>
        <w:object w:dxaOrig="1397" w:dyaOrig="376" w14:anchorId="39EC2CB5">
          <v:shape id="_x0000_i1027" type="#_x0000_t75" style="width:69.6pt;height:19.6pt" o:ole="">
            <v:imagedata r:id="rId12" o:title=""/>
          </v:shape>
          <o:OLEObject Type="Embed" ProgID="Equation.AxMath" ShapeID="_x0000_i1027" DrawAspect="Content" ObjectID="_1622683541" r:id="rId13"/>
        </w:object>
      </w:r>
      <w:r>
        <w:rPr>
          <w:rFonts w:cs="Arial"/>
        </w:rPr>
        <w:t xml:space="preserve">                                               </w:t>
      </w:r>
      <w:r w:rsidRPr="00304F3D">
        <w:rPr>
          <w:rFonts w:ascii="Times New Roman" w:hAnsi="Times New Roman"/>
        </w:rPr>
        <w:t>(3)</w:t>
      </w:r>
    </w:p>
    <w:p w14:paraId="15ADCD24" w14:textId="331B1CCC" w:rsidR="00304F3D" w:rsidRDefault="00304F3D" w:rsidP="006F220C">
      <w:pPr>
        <w:pStyle w:val="Body"/>
        <w:jc w:val="center"/>
        <w:rPr>
          <w:rFonts w:ascii="Times New Roman" w:hAnsi="Times New Roman"/>
        </w:rPr>
      </w:pPr>
      <w:r>
        <w:rPr>
          <w:rFonts w:cs="Arial"/>
        </w:rPr>
        <w:t xml:space="preserve">                                                     </w:t>
      </w:r>
      <w:r w:rsidRPr="00F163A9">
        <w:rPr>
          <w:rFonts w:cs="Arial"/>
          <w:position w:val="-10"/>
        </w:rPr>
        <w:object w:dxaOrig="894" w:dyaOrig="354" w14:anchorId="347BE51C">
          <v:shape id="_x0000_i1028" type="#_x0000_t75" style="width:44.4pt;height:17.2pt" o:ole="">
            <v:imagedata r:id="rId14" o:title=""/>
          </v:shape>
          <o:OLEObject Type="Embed" ProgID="Equation.AxMath" ShapeID="_x0000_i1028" DrawAspect="Content" ObjectID="_1622683542" r:id="rId15"/>
        </w:object>
      </w:r>
      <w:r>
        <w:rPr>
          <w:rFonts w:cs="Arial"/>
        </w:rPr>
        <w:t xml:space="preserve">                                                   </w:t>
      </w:r>
      <w:r w:rsidRPr="00304F3D">
        <w:rPr>
          <w:rFonts w:ascii="Times New Roman" w:hAnsi="Times New Roman"/>
        </w:rPr>
        <w:t>(4)</w:t>
      </w:r>
    </w:p>
    <w:p w14:paraId="7B0CAE07" w14:textId="23288B26" w:rsidR="00304F3D" w:rsidRDefault="00304F3D" w:rsidP="00304F3D">
      <w:pPr>
        <w:pStyle w:val="Body"/>
        <w:rPr>
          <w:rFonts w:ascii="Times New Roman" w:hAnsi="Times New Roman"/>
        </w:rPr>
      </w:pPr>
      <w:r w:rsidRPr="00304F3D">
        <w:rPr>
          <w:rFonts w:ascii="Times New Roman" w:hAnsi="Times New Roman"/>
        </w:rPr>
        <w:t xml:space="preserve">where </w:t>
      </w:r>
      <w:r w:rsidRPr="00304F3D">
        <w:rPr>
          <w:rFonts w:ascii="Times New Roman" w:hAnsi="Times New Roman"/>
          <w:i/>
        </w:rPr>
        <w:t>E</w:t>
      </w:r>
      <w:r w:rsidRPr="00304F3D">
        <w:rPr>
          <w:rFonts w:ascii="Times New Roman" w:hAnsi="Times New Roman"/>
        </w:rPr>
        <w:t xml:space="preserve"> is the electric field strength, </w:t>
      </w:r>
      <w:r w:rsidRPr="00304F3D">
        <w:rPr>
          <w:rFonts w:ascii="Times New Roman" w:hAnsi="Times New Roman"/>
          <w:i/>
        </w:rPr>
        <w:t xml:space="preserve">σ </w:t>
      </w:r>
      <w:r w:rsidRPr="00304F3D">
        <w:rPr>
          <w:rFonts w:ascii="Times New Roman" w:hAnsi="Times New Roman"/>
        </w:rPr>
        <w:t xml:space="preserve">is the </w:t>
      </w:r>
      <w:proofErr w:type="gramStart"/>
      <w:r w:rsidRPr="00304F3D">
        <w:rPr>
          <w:rFonts w:ascii="Times New Roman" w:hAnsi="Times New Roman"/>
        </w:rPr>
        <w:t>conductivity ,</w:t>
      </w:r>
      <w:proofErr w:type="gramEnd"/>
      <w:r w:rsidRPr="00304F3D">
        <w:rPr>
          <w:rFonts w:ascii="Times New Roman" w:hAnsi="Times New Roman"/>
        </w:rPr>
        <w:t xml:space="preserve"> </w:t>
      </w:r>
      <w:r w:rsidRPr="00304F3D">
        <w:rPr>
          <w:rFonts w:ascii="Times New Roman" w:hAnsi="Times New Roman"/>
          <w:i/>
        </w:rPr>
        <w:t>ε</w:t>
      </w:r>
      <w:r w:rsidRPr="00304F3D">
        <w:rPr>
          <w:rFonts w:ascii="Times New Roman" w:hAnsi="Times New Roman"/>
          <w:i/>
          <w:vertAlign w:val="subscript"/>
        </w:rPr>
        <w:t>0</w:t>
      </w:r>
      <w:r w:rsidRPr="00304F3D">
        <w:rPr>
          <w:rFonts w:ascii="Times New Roman" w:hAnsi="Times New Roman"/>
        </w:rPr>
        <w:t xml:space="preserve"> is the vacuum permittivity, </w:t>
      </w:r>
      <w:proofErr w:type="spellStart"/>
      <w:r w:rsidRPr="00304F3D">
        <w:rPr>
          <w:rFonts w:ascii="Times New Roman" w:hAnsi="Times New Roman"/>
          <w:i/>
        </w:rPr>
        <w:t>ε</w:t>
      </w:r>
      <w:r w:rsidRPr="00304F3D">
        <w:rPr>
          <w:rFonts w:ascii="Times New Roman" w:hAnsi="Times New Roman"/>
          <w:i/>
          <w:vertAlign w:val="subscript"/>
        </w:rPr>
        <w:t>r</w:t>
      </w:r>
      <w:proofErr w:type="spellEnd"/>
      <w:r w:rsidRPr="00304F3D">
        <w:rPr>
          <w:rFonts w:ascii="Times New Roman" w:hAnsi="Times New Roman"/>
        </w:rPr>
        <w:t xml:space="preserve"> is the relative permittivity, </w:t>
      </w:r>
      <w:r w:rsidRPr="00304F3D">
        <w:rPr>
          <w:rFonts w:ascii="Times New Roman" w:hAnsi="Times New Roman"/>
          <w:i/>
        </w:rPr>
        <w:t>µ</w:t>
      </w:r>
      <w:r w:rsidRPr="00304F3D">
        <w:rPr>
          <w:rFonts w:ascii="Times New Roman" w:hAnsi="Times New Roman"/>
        </w:rPr>
        <w:t xml:space="preserve"> is the mobility of charge carriers and </w:t>
      </w:r>
      <w:r w:rsidRPr="00304F3D">
        <w:rPr>
          <w:rFonts w:ascii="Times New Roman" w:hAnsi="Times New Roman"/>
          <w:i/>
        </w:rPr>
        <w:t>V</w:t>
      </w:r>
      <w:r w:rsidRPr="00304F3D">
        <w:rPr>
          <w:rFonts w:ascii="Times New Roman" w:hAnsi="Times New Roman"/>
        </w:rPr>
        <w:t xml:space="preserve"> is the electrical potential, space charge density can be described in the non-homogeneous weakly conductive material as:</w:t>
      </w:r>
    </w:p>
    <w:p w14:paraId="12B43D67" w14:textId="5A3B4D76" w:rsidR="002418AE" w:rsidRDefault="002418AE" w:rsidP="002418AE">
      <w:pPr>
        <w:pStyle w:val="Body"/>
        <w:rPr>
          <w:rFonts w:ascii="Times New Roman" w:hAnsi="Times New Roman"/>
        </w:rPr>
      </w:pPr>
      <w:r>
        <w:rPr>
          <w:rFonts w:cs="Arial"/>
        </w:rPr>
        <w:t xml:space="preserve">                                         </w:t>
      </w:r>
      <w:r w:rsidRPr="00A8459F">
        <w:rPr>
          <w:rFonts w:cs="Arial"/>
          <w:position w:val="-23"/>
        </w:rPr>
        <w:object w:dxaOrig="2703" w:dyaOrig="564" w14:anchorId="05FB3F33">
          <v:shape id="_x0000_i1029" type="#_x0000_t75" style="width:135.2pt;height:28.8pt" o:ole="">
            <v:imagedata r:id="rId16" o:title=""/>
          </v:shape>
          <o:OLEObject Type="Embed" ProgID="Equation.AxMath" ShapeID="_x0000_i1029" DrawAspect="Content" ObjectID="_1622683543" r:id="rId17"/>
        </w:object>
      </w:r>
      <w:r>
        <w:rPr>
          <w:rFonts w:cs="Arial"/>
        </w:rPr>
        <w:t xml:space="preserve">                              </w:t>
      </w:r>
      <w:r w:rsidRPr="002418AE">
        <w:rPr>
          <w:rFonts w:ascii="Times New Roman" w:hAnsi="Times New Roman"/>
        </w:rPr>
        <w:t>(5)</w:t>
      </w:r>
    </w:p>
    <w:p w14:paraId="656EE840" w14:textId="1CE720BA" w:rsidR="002418AE" w:rsidRDefault="002418AE" w:rsidP="00304F3D">
      <w:pPr>
        <w:pStyle w:val="heading2"/>
        <w:spacing w:before="0"/>
      </w:pPr>
      <w:r>
        <w:lastRenderedPageBreak/>
        <w:t>The conductivity model</w:t>
      </w:r>
    </w:p>
    <w:p w14:paraId="0A6E3A14" w14:textId="66EBD830" w:rsidR="002418AE" w:rsidRDefault="002418AE" w:rsidP="002418AE">
      <w:pPr>
        <w:pStyle w:val="Body"/>
        <w:rPr>
          <w:rFonts w:ascii="Times New Roman" w:hAnsi="Times New Roman"/>
        </w:rPr>
      </w:pPr>
      <w:r w:rsidRPr="002418AE">
        <w:rPr>
          <w:rFonts w:ascii="Times New Roman" w:hAnsi="Times New Roman"/>
        </w:rPr>
        <w:t>By assuming the volume conductivity of the insulation depends on temp</w:t>
      </w:r>
      <w:r w:rsidR="00C97B0A">
        <w:rPr>
          <w:rFonts w:ascii="Times New Roman" w:hAnsi="Times New Roman"/>
        </w:rPr>
        <w:t>erature and field, the conductivity</w:t>
      </w:r>
      <w:r w:rsidR="00661C96">
        <w:rPr>
          <w:rFonts w:ascii="Times New Roman" w:hAnsi="Times New Roman"/>
        </w:rPr>
        <w:t xml:space="preserve"> model was developed to anticipate</w:t>
      </w:r>
      <w:r w:rsidRPr="002418AE">
        <w:rPr>
          <w:rFonts w:ascii="Times New Roman" w:hAnsi="Times New Roman"/>
        </w:rPr>
        <w:t xml:space="preserve"> th</w:t>
      </w:r>
      <w:r w:rsidR="00C97B0A">
        <w:rPr>
          <w:rFonts w:ascii="Times New Roman" w:hAnsi="Times New Roman"/>
        </w:rPr>
        <w:t>e</w:t>
      </w:r>
      <w:r w:rsidRPr="002418AE">
        <w:rPr>
          <w:rFonts w:ascii="Times New Roman" w:hAnsi="Times New Roman"/>
        </w:rPr>
        <w:t xml:space="preserve"> field distributi</w:t>
      </w:r>
      <w:r w:rsidR="00F217E4">
        <w:rPr>
          <w:rFonts w:ascii="Times New Roman" w:hAnsi="Times New Roman"/>
        </w:rPr>
        <w:t>on in loaded cable systems [4].</w:t>
      </w:r>
      <w:r w:rsidRPr="002418AE">
        <w:rPr>
          <w:rFonts w:ascii="Times New Roman" w:hAnsi="Times New Roman"/>
        </w:rPr>
        <w:t xml:space="preserve"> From equation (5), space charge would accu</w:t>
      </w:r>
      <w:r w:rsidR="00B77450">
        <w:rPr>
          <w:rFonts w:ascii="Times New Roman" w:hAnsi="Times New Roman"/>
        </w:rPr>
        <w:t>mulate if the ratio permittivity/conductivity varies with position</w:t>
      </w:r>
      <w:r w:rsidR="00F217E4">
        <w:rPr>
          <w:rFonts w:ascii="Times New Roman" w:hAnsi="Times New Roman"/>
        </w:rPr>
        <w:t>.</w:t>
      </w:r>
      <w:r w:rsidRPr="002418AE">
        <w:rPr>
          <w:rFonts w:ascii="Times New Roman" w:hAnsi="Times New Roman"/>
        </w:rPr>
        <w:t xml:space="preserve"> Indeed, the pe</w:t>
      </w:r>
      <w:r w:rsidR="00B77450">
        <w:rPr>
          <w:rFonts w:ascii="Times New Roman" w:hAnsi="Times New Roman"/>
        </w:rPr>
        <w:t>rmittivity of the insulation could</w:t>
      </w:r>
      <w:r w:rsidRPr="002418AE">
        <w:rPr>
          <w:rFonts w:ascii="Times New Roman" w:hAnsi="Times New Roman"/>
        </w:rPr>
        <w:t xml:space="preserve"> </w:t>
      </w:r>
      <w:r w:rsidR="00B77450">
        <w:rPr>
          <w:rFonts w:ascii="Times New Roman" w:hAnsi="Times New Roman"/>
        </w:rPr>
        <w:t>be treat</w:t>
      </w:r>
      <w:r w:rsidRPr="002418AE">
        <w:rPr>
          <w:rFonts w:ascii="Times New Roman" w:hAnsi="Times New Roman"/>
        </w:rPr>
        <w:t>ed as a constant within the</w:t>
      </w:r>
      <w:r w:rsidR="00B77450">
        <w:rPr>
          <w:rFonts w:ascii="Times New Roman" w:hAnsi="Times New Roman"/>
        </w:rPr>
        <w:t xml:space="preserve"> working range of temperatures and fields, however,</w:t>
      </w:r>
      <w:r w:rsidRPr="002418AE">
        <w:rPr>
          <w:rFonts w:ascii="Times New Roman" w:hAnsi="Times New Roman"/>
        </w:rPr>
        <w:t xml:space="preserve"> th</w:t>
      </w:r>
      <w:r w:rsidR="00B77450">
        <w:rPr>
          <w:rFonts w:ascii="Times New Roman" w:hAnsi="Times New Roman"/>
        </w:rPr>
        <w:t>e conductivity is generally considered to be dependent on</w:t>
      </w:r>
      <w:r w:rsidR="00F217E4">
        <w:rPr>
          <w:rFonts w:ascii="Times New Roman" w:hAnsi="Times New Roman"/>
        </w:rPr>
        <w:t xml:space="preserve"> both temperature and field.</w:t>
      </w:r>
      <w:r w:rsidR="00E56D93">
        <w:rPr>
          <w:rFonts w:ascii="Times New Roman" w:hAnsi="Times New Roman"/>
        </w:rPr>
        <w:t xml:space="preserve"> T</w:t>
      </w:r>
      <w:r w:rsidRPr="002418AE">
        <w:rPr>
          <w:rFonts w:ascii="Times New Roman" w:hAnsi="Times New Roman"/>
        </w:rPr>
        <w:t>he conductivity</w:t>
      </w:r>
      <w:r w:rsidR="00E56D93">
        <w:rPr>
          <w:rFonts w:ascii="Times New Roman" w:hAnsi="Times New Roman"/>
        </w:rPr>
        <w:t xml:space="preserve"> expression</w:t>
      </w:r>
      <w:r w:rsidRPr="002418AE">
        <w:rPr>
          <w:rFonts w:ascii="Times New Roman" w:hAnsi="Times New Roman"/>
        </w:rPr>
        <w:t xml:space="preserve"> </w:t>
      </w:r>
      <w:r w:rsidR="00E56D93">
        <w:rPr>
          <w:rFonts w:ascii="Times New Roman" w:hAnsi="Times New Roman"/>
        </w:rPr>
        <w:t>of</w:t>
      </w:r>
      <w:r w:rsidRPr="002418AE">
        <w:rPr>
          <w:rFonts w:ascii="Times New Roman" w:hAnsi="Times New Roman"/>
        </w:rPr>
        <w:t xml:space="preserve"> Arrhenius’ law has </w:t>
      </w:r>
      <w:r w:rsidR="00661C96">
        <w:rPr>
          <w:rFonts w:ascii="Times New Roman" w:hAnsi="Times New Roman"/>
        </w:rPr>
        <w:t>been widely used to describe such</w:t>
      </w:r>
      <w:r w:rsidRPr="002418AE">
        <w:rPr>
          <w:rFonts w:ascii="Times New Roman" w:hAnsi="Times New Roman"/>
        </w:rPr>
        <w:t xml:space="preserve"> rela</w:t>
      </w:r>
      <w:r w:rsidR="00E56D93">
        <w:rPr>
          <w:rFonts w:ascii="Times New Roman" w:hAnsi="Times New Roman"/>
        </w:rPr>
        <w:t>tionship in</w:t>
      </w:r>
      <w:r w:rsidR="00216A89">
        <w:rPr>
          <w:rFonts w:ascii="Times New Roman" w:hAnsi="Times New Roman"/>
        </w:rPr>
        <w:t xml:space="preserve"> the</w:t>
      </w:r>
      <w:r w:rsidR="00E56D93">
        <w:rPr>
          <w:rFonts w:ascii="Times New Roman" w:hAnsi="Times New Roman"/>
        </w:rPr>
        <w:t xml:space="preserve"> synthetic insulation material </w:t>
      </w:r>
      <w:r w:rsidRPr="002418AE">
        <w:rPr>
          <w:rFonts w:ascii="Times New Roman" w:hAnsi="Times New Roman"/>
        </w:rPr>
        <w:t>[10] [11]:</w:t>
      </w:r>
    </w:p>
    <w:p w14:paraId="341F5A25" w14:textId="141078C9" w:rsidR="002418AE" w:rsidRDefault="002418AE" w:rsidP="002418AE">
      <w:pPr>
        <w:pStyle w:val="Body"/>
        <w:jc w:val="center"/>
        <w:rPr>
          <w:rFonts w:ascii="Times New Roman" w:hAnsi="Times New Roman"/>
        </w:rPr>
      </w:pPr>
      <w:r>
        <w:rPr>
          <w:rFonts w:cs="Arial"/>
        </w:rPr>
        <w:t xml:space="preserve">                                     </w:t>
      </w:r>
      <w:r w:rsidRPr="00381129">
        <w:rPr>
          <w:rFonts w:cs="Arial"/>
          <w:position w:val="-23"/>
        </w:rPr>
        <w:object w:dxaOrig="3294" w:dyaOrig="583" w14:anchorId="0CE479BF">
          <v:shape id="_x0000_i1030" type="#_x0000_t75" style="width:164.8pt;height:29.6pt" o:ole="">
            <v:imagedata r:id="rId18" o:title=""/>
          </v:shape>
          <o:OLEObject Type="Embed" ProgID="Equation.AxMath" ShapeID="_x0000_i1030" DrawAspect="Content" ObjectID="_1622683544" r:id="rId19"/>
        </w:object>
      </w:r>
      <w:r>
        <w:rPr>
          <w:rFonts w:cs="Arial"/>
        </w:rPr>
        <w:t xml:space="preserve">                        </w:t>
      </w:r>
      <w:r w:rsidRPr="002418AE">
        <w:rPr>
          <w:rFonts w:ascii="Times New Roman" w:hAnsi="Times New Roman"/>
        </w:rPr>
        <w:t>(6)</w:t>
      </w:r>
    </w:p>
    <w:p w14:paraId="3F8AF341" w14:textId="3432B2F8" w:rsidR="00840DC4" w:rsidRDefault="002418AE" w:rsidP="002418AE">
      <w:pPr>
        <w:pStyle w:val="Body"/>
        <w:rPr>
          <w:rFonts w:ascii="Times New Roman" w:hAnsi="Times New Roman"/>
          <w:lang w:eastAsia="en-GB"/>
        </w:rPr>
      </w:pPr>
      <w:r>
        <w:rPr>
          <w:rFonts w:ascii="Times New Roman" w:hAnsi="Times New Roman"/>
        </w:rPr>
        <w:t xml:space="preserve">where </w:t>
      </w:r>
      <w:r w:rsidRPr="002418AE">
        <w:rPr>
          <w:rFonts w:ascii="Times New Roman" w:hAnsi="Times New Roman"/>
          <w:i/>
          <w:lang w:eastAsia="zh-CN"/>
        </w:rPr>
        <w:t>k</w:t>
      </w:r>
      <w:r w:rsidRPr="002418AE">
        <w:rPr>
          <w:rFonts w:ascii="Times New Roman" w:hAnsi="Times New Roman"/>
          <w:i/>
          <w:vertAlign w:val="subscript"/>
          <w:lang w:eastAsia="zh-CN"/>
        </w:rPr>
        <w:t>B</w:t>
      </w:r>
      <w:r w:rsidR="00E56D93">
        <w:rPr>
          <w:rFonts w:ascii="Times New Roman" w:hAnsi="Times New Roman"/>
          <w:lang w:eastAsia="zh-CN"/>
        </w:rPr>
        <w:t xml:space="preserve"> is the Boltzmann’s constant, </w:t>
      </w:r>
      <w:r w:rsidR="00E56D93" w:rsidRPr="00E56D93">
        <w:rPr>
          <w:rFonts w:ascii="Times New Roman" w:hAnsi="Times New Roman"/>
          <w:i/>
          <w:lang w:eastAsia="zh-CN"/>
        </w:rPr>
        <w:t>E</w:t>
      </w:r>
      <w:r w:rsidR="00E56D93">
        <w:rPr>
          <w:rFonts w:ascii="Times New Roman" w:hAnsi="Times New Roman"/>
          <w:lang w:eastAsia="zh-CN"/>
        </w:rPr>
        <w:t xml:space="preserve"> is the electric field, </w:t>
      </w:r>
      <w:r w:rsidR="00E56D93" w:rsidRPr="00E56D93">
        <w:rPr>
          <w:rFonts w:ascii="Times New Roman" w:hAnsi="Times New Roman"/>
          <w:i/>
          <w:lang w:eastAsia="zh-CN"/>
        </w:rPr>
        <w:t>T</w:t>
      </w:r>
      <w:r w:rsidR="00E56D93">
        <w:rPr>
          <w:rFonts w:ascii="Times New Roman" w:hAnsi="Times New Roman"/>
          <w:lang w:eastAsia="zh-CN"/>
        </w:rPr>
        <w:t xml:space="preserve"> is the temperature. </w:t>
      </w:r>
      <w:r w:rsidRPr="002418AE">
        <w:rPr>
          <w:rFonts w:ascii="Times New Roman" w:hAnsi="Times New Roman"/>
          <w:lang w:eastAsia="zh-CN"/>
        </w:rPr>
        <w:t xml:space="preserve"> Constant</w:t>
      </w:r>
      <w:r w:rsidR="00E56D93">
        <w:rPr>
          <w:rFonts w:ascii="Times New Roman" w:hAnsi="Times New Roman"/>
          <w:lang w:eastAsia="zh-CN"/>
        </w:rPr>
        <w:t>s</w:t>
      </w:r>
      <w:r w:rsidRPr="002418AE">
        <w:rPr>
          <w:rFonts w:ascii="Times New Roman" w:hAnsi="Times New Roman"/>
          <w:lang w:eastAsia="zh-CN"/>
        </w:rPr>
        <w:t xml:space="preserve"> </w:t>
      </w:r>
      <w:r w:rsidRPr="002418AE">
        <w:rPr>
          <w:rFonts w:ascii="Times New Roman" w:hAnsi="Times New Roman"/>
          <w:i/>
          <w:lang w:eastAsia="zh-CN"/>
        </w:rPr>
        <w:t>A</w:t>
      </w:r>
      <w:r w:rsidR="00E56D93">
        <w:rPr>
          <w:rFonts w:ascii="Times New Roman" w:hAnsi="Times New Roman"/>
          <w:lang w:eastAsia="zh-CN"/>
        </w:rPr>
        <w:t>,</w:t>
      </w:r>
      <w:r w:rsidRPr="002418AE">
        <w:rPr>
          <w:rFonts w:ascii="Times New Roman" w:hAnsi="Times New Roman"/>
          <w:lang w:eastAsia="zh-CN"/>
        </w:rPr>
        <w:t xml:space="preserve"> </w:t>
      </w:r>
      <w:r w:rsidRPr="002418AE">
        <w:rPr>
          <w:rFonts w:ascii="Times New Roman" w:hAnsi="Times New Roman"/>
          <w:i/>
          <w:lang w:eastAsia="zh-CN"/>
        </w:rPr>
        <w:t>B</w:t>
      </w:r>
      <w:r w:rsidRPr="002418AE">
        <w:rPr>
          <w:rFonts w:ascii="Times New Roman" w:hAnsi="Times New Roman"/>
          <w:lang w:eastAsia="zh-CN"/>
        </w:rPr>
        <w:t xml:space="preserve"> </w:t>
      </w:r>
      <w:r w:rsidR="00E56D93">
        <w:rPr>
          <w:rFonts w:ascii="Times New Roman" w:hAnsi="Times New Roman"/>
          <w:lang w:eastAsia="zh-CN"/>
        </w:rPr>
        <w:t xml:space="preserve">and </w:t>
      </w:r>
      <w:proofErr w:type="spellStart"/>
      <w:r w:rsidR="00E56D93" w:rsidRPr="002418AE">
        <w:rPr>
          <w:rFonts w:ascii="Times New Roman" w:hAnsi="Times New Roman"/>
          <w:i/>
        </w:rPr>
        <w:t>E</w:t>
      </w:r>
      <w:r w:rsidR="00E56D93" w:rsidRPr="002418AE">
        <w:rPr>
          <w:rFonts w:ascii="Times New Roman" w:hAnsi="Times New Roman"/>
          <w:i/>
          <w:vertAlign w:val="subscript"/>
        </w:rPr>
        <w:t>a</w:t>
      </w:r>
      <w:proofErr w:type="spellEnd"/>
      <w:r w:rsidR="00E56D93" w:rsidRPr="002418AE">
        <w:rPr>
          <w:rFonts w:ascii="Times New Roman" w:hAnsi="Times New Roman"/>
          <w:lang w:eastAsia="zh-CN"/>
        </w:rPr>
        <w:t xml:space="preserve"> </w:t>
      </w:r>
      <w:r w:rsidRPr="002418AE">
        <w:rPr>
          <w:rFonts w:ascii="Times New Roman" w:hAnsi="Times New Roman"/>
          <w:lang w:eastAsia="zh-CN"/>
        </w:rPr>
        <w:t xml:space="preserve">are obtained by </w:t>
      </w:r>
      <w:r w:rsidRPr="002418AE">
        <w:rPr>
          <w:rFonts w:ascii="Times New Roman" w:hAnsi="Times New Roman"/>
          <w:lang w:eastAsia="en-GB"/>
        </w:rPr>
        <w:t>f</w:t>
      </w:r>
      <w:r w:rsidR="00117111">
        <w:rPr>
          <w:rFonts w:ascii="Times New Roman" w:hAnsi="Times New Roman"/>
          <w:lang w:eastAsia="en-GB"/>
        </w:rPr>
        <w:t>itting the conductivity equation</w:t>
      </w:r>
      <w:r w:rsidRPr="002418AE">
        <w:rPr>
          <w:rFonts w:ascii="Times New Roman" w:hAnsi="Times New Roman"/>
          <w:lang w:eastAsia="en-GB"/>
        </w:rPr>
        <w:t xml:space="preserve"> with the conduction current measurements</w:t>
      </w:r>
      <w:r w:rsidR="00840DC4">
        <w:rPr>
          <w:rFonts w:ascii="Times New Roman" w:hAnsi="Times New Roman"/>
          <w:lang w:eastAsia="en-GB"/>
        </w:rPr>
        <w:t xml:space="preserve"> on the planar samples of the material</w:t>
      </w:r>
      <w:r w:rsidR="002E0D6F">
        <w:rPr>
          <w:rFonts w:ascii="Times New Roman" w:hAnsi="Times New Roman"/>
          <w:lang w:eastAsia="en-GB"/>
        </w:rPr>
        <w:t xml:space="preserve"> under a range of temperatures and fields</w:t>
      </w:r>
      <w:r w:rsidRPr="002418AE">
        <w:rPr>
          <w:rFonts w:ascii="Times New Roman" w:hAnsi="Times New Roman"/>
          <w:lang w:eastAsia="en-GB"/>
        </w:rPr>
        <w:t xml:space="preserve">. </w:t>
      </w:r>
      <w:r w:rsidR="00840DC4">
        <w:rPr>
          <w:rFonts w:ascii="Times New Roman" w:hAnsi="Times New Roman"/>
          <w:lang w:eastAsia="en-GB"/>
        </w:rPr>
        <w:t xml:space="preserve">In this model, the conductivity gradient formed across the insulation drives the charge dynamics, therefore the field distribution can be obtained straightforward. </w:t>
      </w:r>
    </w:p>
    <w:p w14:paraId="00555489" w14:textId="48652022" w:rsidR="00DE013A" w:rsidRDefault="002418AE" w:rsidP="002418AE">
      <w:pPr>
        <w:pStyle w:val="heading2"/>
        <w:spacing w:before="0"/>
      </w:pPr>
      <w:r>
        <w:t>The bipolar charge transport model</w:t>
      </w:r>
    </w:p>
    <w:p w14:paraId="01431F98" w14:textId="77777777" w:rsidR="00DE013A" w:rsidRDefault="00DE013A" w:rsidP="00DE013A">
      <w:pPr>
        <w:pStyle w:val="image"/>
      </w:pPr>
      <w:r>
        <w:rPr>
          <w:noProof/>
          <w:lang w:eastAsia="zh-CN"/>
        </w:rPr>
        <w:drawing>
          <wp:inline distT="0" distB="0" distL="0" distR="0" wp14:anchorId="695B14B6" wp14:editId="168EDE71">
            <wp:extent cx="3800057" cy="2113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5260" cy="2277448"/>
                    </a:xfrm>
                    <a:prstGeom prst="rect">
                      <a:avLst/>
                    </a:prstGeom>
                  </pic:spPr>
                </pic:pic>
              </a:graphicData>
            </a:graphic>
          </wp:inline>
        </w:drawing>
      </w:r>
    </w:p>
    <w:p w14:paraId="198D7E13" w14:textId="54181051" w:rsidR="00DE013A" w:rsidRPr="00DE013A" w:rsidRDefault="00DE013A" w:rsidP="00DE013A">
      <w:pPr>
        <w:pStyle w:val="figurecaption"/>
        <w:rPr>
          <w:rFonts w:hint="eastAsia"/>
          <w:szCs w:val="16"/>
        </w:rPr>
      </w:pPr>
      <w:r>
        <w:rPr>
          <w:b/>
        </w:rPr>
        <w:t xml:space="preserve">Fig. </w:t>
      </w:r>
      <w:r>
        <w:rPr>
          <w:b/>
        </w:rPr>
        <w:fldChar w:fldCharType="begin"/>
      </w:r>
      <w:r>
        <w:rPr>
          <w:b/>
        </w:rPr>
        <w:instrText xml:space="preserve"> SEQ "Figure" \* MERGEFORMAT </w:instrText>
      </w:r>
      <w:r>
        <w:rPr>
          <w:b/>
        </w:rPr>
        <w:fldChar w:fldCharType="separate"/>
      </w:r>
      <w:r>
        <w:rPr>
          <w:b/>
          <w:noProof/>
        </w:rPr>
        <w:t>1</w:t>
      </w:r>
      <w:r>
        <w:rPr>
          <w:b/>
        </w:rPr>
        <w:fldChar w:fldCharType="end"/>
      </w:r>
      <w:r>
        <w:rPr>
          <w:b/>
        </w:rPr>
        <w:t>.</w:t>
      </w:r>
      <w:r>
        <w:t xml:space="preserve"> </w:t>
      </w:r>
      <w:r>
        <w:rPr>
          <w:szCs w:val="16"/>
        </w:rPr>
        <w:t>Four kinds of charge carriers in</w:t>
      </w:r>
      <w:r w:rsidRPr="002418AE">
        <w:rPr>
          <w:szCs w:val="16"/>
        </w:rPr>
        <w:t xml:space="preserve"> bipolar charge transport model. </w:t>
      </w:r>
      <w:r w:rsidRPr="002418AE">
        <w:rPr>
          <w:i/>
          <w:szCs w:val="16"/>
        </w:rPr>
        <w:t>S</w:t>
      </w:r>
      <w:r w:rsidRPr="002418AE">
        <w:rPr>
          <w:i/>
          <w:szCs w:val="16"/>
          <w:vertAlign w:val="subscript"/>
        </w:rPr>
        <w:t>i</w:t>
      </w:r>
      <w:r w:rsidRPr="002418AE">
        <w:rPr>
          <w:szCs w:val="16"/>
        </w:rPr>
        <w:t xml:space="preserve">, </w:t>
      </w:r>
      <w:r w:rsidRPr="002418AE">
        <w:rPr>
          <w:i/>
          <w:szCs w:val="16"/>
        </w:rPr>
        <w:t>B</w:t>
      </w:r>
      <w:r w:rsidRPr="002418AE">
        <w:rPr>
          <w:i/>
          <w:szCs w:val="16"/>
          <w:vertAlign w:val="subscript"/>
        </w:rPr>
        <w:t>i</w:t>
      </w:r>
      <w:r w:rsidRPr="002418AE">
        <w:rPr>
          <w:szCs w:val="16"/>
        </w:rPr>
        <w:t xml:space="preserve"> and </w:t>
      </w:r>
      <w:r w:rsidRPr="002418AE">
        <w:rPr>
          <w:i/>
          <w:szCs w:val="16"/>
        </w:rPr>
        <w:t>D</w:t>
      </w:r>
      <w:r w:rsidRPr="002418AE">
        <w:rPr>
          <w:i/>
          <w:szCs w:val="16"/>
          <w:vertAlign w:val="subscript"/>
        </w:rPr>
        <w:t>i</w:t>
      </w:r>
      <w:r w:rsidRPr="002418AE">
        <w:rPr>
          <w:szCs w:val="16"/>
        </w:rPr>
        <w:t xml:space="preserve"> are recombination, trapping and de-trapping coefficients respectively. </w:t>
      </w:r>
      <w:proofErr w:type="spellStart"/>
      <w:r w:rsidRPr="002418AE">
        <w:rPr>
          <w:i/>
          <w:szCs w:val="16"/>
        </w:rPr>
        <w:t>n</w:t>
      </w:r>
      <w:r w:rsidRPr="002418AE">
        <w:rPr>
          <w:i/>
          <w:szCs w:val="16"/>
          <w:vertAlign w:val="subscript"/>
        </w:rPr>
        <w:t>i</w:t>
      </w:r>
      <w:proofErr w:type="spellEnd"/>
      <w:r w:rsidRPr="002418AE">
        <w:rPr>
          <w:szCs w:val="16"/>
        </w:rPr>
        <w:t xml:space="preserve"> is the charge density. Indexes </w:t>
      </w:r>
      <w:r w:rsidRPr="002418AE">
        <w:rPr>
          <w:i/>
          <w:szCs w:val="16"/>
        </w:rPr>
        <w:t>e</w:t>
      </w:r>
      <w:r w:rsidRPr="002418AE">
        <w:rPr>
          <w:szCs w:val="16"/>
        </w:rPr>
        <w:t xml:space="preserve"> and </w:t>
      </w:r>
      <w:r w:rsidRPr="002418AE">
        <w:rPr>
          <w:i/>
          <w:szCs w:val="16"/>
        </w:rPr>
        <w:t>h</w:t>
      </w:r>
      <w:r w:rsidRPr="002418AE">
        <w:rPr>
          <w:szCs w:val="16"/>
        </w:rPr>
        <w:t xml:space="preserve"> refer to electrons and holes; </w:t>
      </w:r>
      <w:r w:rsidRPr="002418AE">
        <w:rPr>
          <w:i/>
          <w:szCs w:val="16"/>
        </w:rPr>
        <w:t>μ</w:t>
      </w:r>
      <w:r w:rsidRPr="002418AE">
        <w:rPr>
          <w:szCs w:val="16"/>
        </w:rPr>
        <w:t xml:space="preserve"> and </w:t>
      </w:r>
      <w:r w:rsidRPr="002418AE">
        <w:rPr>
          <w:i/>
          <w:szCs w:val="16"/>
        </w:rPr>
        <w:t>t</w:t>
      </w:r>
      <w:r w:rsidRPr="002418AE">
        <w:rPr>
          <w:szCs w:val="16"/>
        </w:rPr>
        <w:t xml:space="preserve"> refer to mobile and trapped charge carriers </w:t>
      </w:r>
      <w:r w:rsidRPr="002418AE">
        <w:rPr>
          <w:szCs w:val="16"/>
        </w:rPr>
        <w:fldChar w:fldCharType="begin" w:fldLock="1"/>
      </w:r>
      <w:r w:rsidRPr="002418AE">
        <w:rPr>
          <w:szCs w:val="16"/>
        </w:rPr>
        <w:instrText>ADDIN CSL_CITATION {"citationItems":[{"id":"ITEM-1","itemData":{"ISSN":"0022-3727","author":[{"dropping-particle":"","family":"Roy","given":"S","non-dropping-particle":"Le","parse-names":false,"suffix":""},{"dropping-particle":"","family":"Teyssedre","given":"G_","non-dropping-particle":"","parse-names":false,"suffix":""},{"dropping-particle":"","family":"Laurent","given":"C","non-dropping-particle":"","parse-names":false,"suffix":""},{"dropping-particle":"","family":"Montanari","given":"G_ C","non-dropping-particle":"","parse-names":false,"suffix":""},{"dropping-particle":"","family":"Palmieri","given":"F","non-dropping-particle":"","parse-names":false,"suffix":""}],"container-title":"Journal of Physics D: Applied Physics","id":"ITEM-1","issue":"7","issued":{"date-parts":[["2006"]]},"page":"1427","publisher":"IOP Publishing","title":"Description of charge transport in polyethylene using a fluid model with a constant mobility: fitting model and experiments","type":"article-journal","volume":"39"},"uris":["http://www.mendeley.com/documents/?uuid=2f5041a3-854e-4e22-8bf3-9d5937baf8bc"]}],"mendeley":{"formattedCitation":"[2]","manualFormatting":"[ref]","plainTextFormattedCitation":"[2]","previouslyFormattedCitation":"[2]"},"properties":{"noteIndex":0},"schema":"https://github.com/citation-style-language/schema/raw/master/csl-citation.json"}</w:instrText>
      </w:r>
      <w:r w:rsidRPr="002418AE">
        <w:rPr>
          <w:szCs w:val="16"/>
        </w:rPr>
        <w:fldChar w:fldCharType="separate"/>
      </w:r>
      <w:r w:rsidRPr="002418AE">
        <w:rPr>
          <w:noProof/>
          <w:szCs w:val="16"/>
        </w:rPr>
        <w:t>[7]</w:t>
      </w:r>
      <w:r w:rsidRPr="002418AE">
        <w:rPr>
          <w:szCs w:val="16"/>
        </w:rPr>
        <w:fldChar w:fldCharType="end"/>
      </w:r>
      <w:r w:rsidRPr="002418AE">
        <w:rPr>
          <w:szCs w:val="16"/>
        </w:rPr>
        <w:t>.</w:t>
      </w:r>
    </w:p>
    <w:p w14:paraId="003C721A" w14:textId="6378B26A" w:rsidR="00DE013A" w:rsidRPr="00436E26" w:rsidRDefault="002418AE" w:rsidP="00436E26">
      <w:pPr>
        <w:pStyle w:val="p1a"/>
        <w:rPr>
          <w:rFonts w:cs="Arial"/>
        </w:rPr>
      </w:pPr>
      <w:r>
        <w:t xml:space="preserve">Differently </w:t>
      </w:r>
      <w:r>
        <w:rPr>
          <w:rFonts w:cs="Arial"/>
        </w:rPr>
        <w:t>from the conductivity model, the bipolar charge transport model features the</w:t>
      </w:r>
      <w:r w:rsidR="00863F08">
        <w:rPr>
          <w:rFonts w:cs="Arial"/>
        </w:rPr>
        <w:t xml:space="preserve"> bipolar injection of electronic charge carriers from the electrodes when the DC</w:t>
      </w:r>
      <w:r>
        <w:rPr>
          <w:rFonts w:cs="Arial"/>
        </w:rPr>
        <w:t xml:space="preserve"> f</w:t>
      </w:r>
      <w:r w:rsidR="00863F08">
        <w:rPr>
          <w:rFonts w:cs="Arial"/>
        </w:rPr>
        <w:t>ield exceeds the threshold</w:t>
      </w:r>
      <w:r>
        <w:rPr>
          <w:rFonts w:cs="Arial"/>
        </w:rPr>
        <w:t xml:space="preserve">. </w:t>
      </w:r>
      <w:r w:rsidR="007079B0">
        <w:rPr>
          <w:rFonts w:cs="Arial"/>
        </w:rPr>
        <w:t xml:space="preserve">As shown in Figure 1, four species are considered in the bipolar charge transport model. </w:t>
      </w:r>
      <w:r w:rsidR="00863F08">
        <w:rPr>
          <w:rFonts w:cs="Arial"/>
        </w:rPr>
        <w:t>Under the force of the electric field,</w:t>
      </w:r>
      <w:r>
        <w:rPr>
          <w:rFonts w:cs="Arial"/>
        </w:rPr>
        <w:t xml:space="preserve"> </w:t>
      </w:r>
      <w:r w:rsidR="00863F08">
        <w:rPr>
          <w:rFonts w:cs="Arial"/>
        </w:rPr>
        <w:t xml:space="preserve">these injected positive and </w:t>
      </w:r>
      <w:r w:rsidR="00863F08">
        <w:rPr>
          <w:rFonts w:cs="Arial"/>
        </w:rPr>
        <w:lastRenderedPageBreak/>
        <w:t>negative charge carriers shift to the reversed polarity electrodes.</w:t>
      </w:r>
      <w:r w:rsidR="005E5894">
        <w:rPr>
          <w:rFonts w:cs="Arial"/>
        </w:rPr>
        <w:t xml:space="preserve">  For the big band-gap material, polyethylene, the localized energy states which originated from physical </w:t>
      </w:r>
      <w:r w:rsidR="0045177E">
        <w:rPr>
          <w:rFonts w:cs="Arial"/>
        </w:rPr>
        <w:t xml:space="preserve">or chemical defects can trap charge carriers, and these captured charge carriers can also escape from these traps. Additionally, these charge carriers with opposite polarity have the possibility </w:t>
      </w:r>
      <w:r w:rsidR="001F13ED">
        <w:rPr>
          <w:rFonts w:cs="Arial"/>
        </w:rPr>
        <w:t xml:space="preserve">to recombine, </w:t>
      </w:r>
      <w:r w:rsidR="007079B0">
        <w:rPr>
          <w:rFonts w:cs="Arial"/>
        </w:rPr>
        <w:t>resulting in</w:t>
      </w:r>
      <w:r w:rsidR="001F13ED">
        <w:rPr>
          <w:rFonts w:cs="Arial"/>
        </w:rPr>
        <w:t xml:space="preserve"> electroluminescence.</w:t>
      </w:r>
      <w:r w:rsidR="001F13ED">
        <w:rPr>
          <w:rFonts w:cs="Arial" w:hint="eastAsia"/>
          <w:lang w:eastAsia="zh-CN"/>
        </w:rPr>
        <w:t xml:space="preserve"> </w:t>
      </w:r>
      <w:r w:rsidR="0045177E">
        <w:rPr>
          <w:rFonts w:cs="Arial"/>
        </w:rPr>
        <w:t>A hopping type of mobility, which is field and temperature dependent, is used to describe the conduction of charge carriers</w:t>
      </w:r>
      <w:r w:rsidR="005F00C7">
        <w:rPr>
          <w:rFonts w:cs="Arial"/>
        </w:rPr>
        <w:t xml:space="preserve"> [8]</w:t>
      </w:r>
      <w:r w:rsidR="0045177E">
        <w:rPr>
          <w:rFonts w:cs="Arial"/>
        </w:rPr>
        <w:t xml:space="preserve">. </w:t>
      </w:r>
      <w:r w:rsidR="007079B0">
        <w:rPr>
          <w:rFonts w:cs="Arial"/>
        </w:rPr>
        <w:t>For sake of simplification, s</w:t>
      </w:r>
      <w:r w:rsidR="005F00C7">
        <w:rPr>
          <w:rFonts w:cs="Arial"/>
        </w:rPr>
        <w:t>pace charge generation</w:t>
      </w:r>
      <w:r w:rsidR="00DE013A">
        <w:rPr>
          <w:rFonts w:cs="Arial"/>
        </w:rPr>
        <w:t xml:space="preserve"> only</w:t>
      </w:r>
      <w:r w:rsidR="005F00C7">
        <w:rPr>
          <w:rFonts w:cs="Arial"/>
        </w:rPr>
        <w:t xml:space="preserve"> depends on the injection </w:t>
      </w:r>
      <w:r w:rsidR="00DE013A">
        <w:rPr>
          <w:rFonts w:cs="Arial"/>
        </w:rPr>
        <w:t>from semi-conductive electrodes, and the ionization process is not taken into account</w:t>
      </w:r>
      <w:r w:rsidR="007079B0">
        <w:rPr>
          <w:rFonts w:cs="Arial"/>
        </w:rPr>
        <w:t>.</w:t>
      </w:r>
      <w:r w:rsidR="00DE013A">
        <w:rPr>
          <w:rFonts w:cs="Arial"/>
        </w:rPr>
        <w:t xml:space="preserve"> </w:t>
      </w:r>
      <w:r w:rsidR="00436E26">
        <w:rPr>
          <w:rFonts w:cs="Arial"/>
        </w:rPr>
        <w:t>The boundary co</w:t>
      </w:r>
      <w:r w:rsidR="00DE38DB">
        <w:rPr>
          <w:rFonts w:cs="Arial"/>
        </w:rPr>
        <w:t>ndition has already been report</w:t>
      </w:r>
      <w:r w:rsidR="00436E26">
        <w:rPr>
          <w:rFonts w:cs="Arial"/>
        </w:rPr>
        <w:t>ed in the previous work [9].</w:t>
      </w:r>
    </w:p>
    <w:p w14:paraId="23B26C99" w14:textId="495AE4FC" w:rsidR="002418AE" w:rsidRDefault="002418AE" w:rsidP="002418AE">
      <w:pPr>
        <w:ind w:firstLine="0"/>
        <w:rPr>
          <w:lang w:eastAsia="zh-CN"/>
        </w:rPr>
      </w:pPr>
      <w:r>
        <w:rPr>
          <w:lang w:eastAsia="zh-CN"/>
        </w:rPr>
        <w:t xml:space="preserve">It should be noted that in the bipolar charge transport model, the source terms </w:t>
      </w:r>
      <w:proofErr w:type="spellStart"/>
      <w:r w:rsidRPr="00C258F4">
        <w:rPr>
          <w:i/>
          <w:lang w:eastAsia="zh-CN"/>
        </w:rPr>
        <w:t>s</w:t>
      </w:r>
      <w:r w:rsidRPr="00C258F4">
        <w:rPr>
          <w:i/>
          <w:vertAlign w:val="subscript"/>
          <w:lang w:eastAsia="zh-CN"/>
        </w:rPr>
        <w:t>i</w:t>
      </w:r>
      <w:proofErr w:type="spellEnd"/>
      <w:r>
        <w:rPr>
          <w:lang w:eastAsia="zh-CN"/>
        </w:rPr>
        <w:t xml:space="preserve">, which are defined to describe the local variations of density of given specie, are introduced for solving the current continuity equation.  The source terms encompass the trapping, de-trapping and recombination processes, for mobile electrons, </w:t>
      </w:r>
      <w:r w:rsidRPr="00C258F4">
        <w:rPr>
          <w:i/>
          <w:lang w:eastAsia="zh-CN"/>
        </w:rPr>
        <w:t>s</w:t>
      </w:r>
      <w:r w:rsidRPr="00C258F4">
        <w:rPr>
          <w:rFonts w:cs="Arial"/>
          <w:i/>
          <w:vertAlign w:val="subscript"/>
          <w:lang w:eastAsia="zh-CN"/>
        </w:rPr>
        <w:t>eµ</w:t>
      </w:r>
      <w:r>
        <w:rPr>
          <w:lang w:eastAsia="zh-CN"/>
        </w:rPr>
        <w:t xml:space="preserve"> can be presented as:</w:t>
      </w:r>
    </w:p>
    <w:p w14:paraId="0C8F99C9" w14:textId="66E8DA53" w:rsidR="002418AE" w:rsidRDefault="00DE013A" w:rsidP="002418AE">
      <w:pPr>
        <w:pStyle w:val="Body"/>
        <w:jc w:val="center"/>
        <w:rPr>
          <w:rFonts w:ascii="Times New Roman" w:hAnsi="Times New Roman"/>
          <w:lang w:eastAsia="zh-CN"/>
        </w:rPr>
      </w:pPr>
      <w:r>
        <w:rPr>
          <w:lang w:eastAsia="zh-CN"/>
        </w:rPr>
        <w:t xml:space="preserve">        </w:t>
      </w:r>
      <w:r w:rsidR="002418AE">
        <w:rPr>
          <w:lang w:eastAsia="zh-CN"/>
        </w:rPr>
        <w:t xml:space="preserve">     </w:t>
      </w:r>
      <w:r w:rsidR="002418AE" w:rsidRPr="002418AE">
        <w:rPr>
          <w:position w:val="-23"/>
          <w:lang w:eastAsia="zh-CN"/>
        </w:rPr>
        <w:object w:dxaOrig="5283" w:dyaOrig="563" w14:anchorId="40475B8A">
          <v:shape id="_x0000_i1031" type="#_x0000_t75" style="width:258.8pt;height:27.6pt" o:ole="">
            <v:imagedata r:id="rId21" o:title=""/>
          </v:shape>
          <o:OLEObject Type="Embed" ProgID="Equation.AxMath" ShapeID="_x0000_i1031" DrawAspect="Content" ObjectID="_1622683545" r:id="rId22"/>
        </w:object>
      </w:r>
      <w:r w:rsidR="002418AE">
        <w:rPr>
          <w:lang w:eastAsia="zh-CN"/>
        </w:rPr>
        <w:t xml:space="preserve">              </w:t>
      </w:r>
      <w:r w:rsidR="002418AE" w:rsidRPr="002418AE">
        <w:rPr>
          <w:rFonts w:ascii="Times New Roman" w:hAnsi="Times New Roman"/>
          <w:lang w:eastAsia="zh-CN"/>
        </w:rPr>
        <w:t>(7)</w:t>
      </w:r>
    </w:p>
    <w:p w14:paraId="0C17E999" w14:textId="30DC7451" w:rsidR="00452ECC" w:rsidRDefault="002E3022" w:rsidP="00452ECC">
      <w:pPr>
        <w:pStyle w:val="heading1"/>
      </w:pPr>
      <w:r>
        <w:t>Simulated</w:t>
      </w:r>
      <w:r w:rsidR="004B7F92">
        <w:t xml:space="preserve"> results</w:t>
      </w:r>
    </w:p>
    <w:p w14:paraId="01FC2664" w14:textId="67B548F2" w:rsidR="004B7F92" w:rsidRPr="004B7F92" w:rsidRDefault="002E3022" w:rsidP="004B7F92">
      <w:pPr>
        <w:pStyle w:val="p1a"/>
        <w:rPr>
          <w:lang w:eastAsia="zh-CN"/>
        </w:rPr>
      </w:pPr>
      <w:r>
        <w:rPr>
          <w:lang w:eastAsia="zh-CN"/>
        </w:rPr>
        <w:t>As shown in Figure 2, a medium voltage cross-linked polyethylene (XLPE) cable of 4.5 mm insulation thickness, is used for simulation by the both models. The</w:t>
      </w:r>
      <w:r w:rsidR="002A68CC">
        <w:rPr>
          <w:lang w:eastAsia="zh-CN"/>
        </w:rPr>
        <w:t xml:space="preserve"> average electric field is around</w:t>
      </w:r>
      <w:r>
        <w:rPr>
          <w:lang w:eastAsia="zh-CN"/>
        </w:rPr>
        <w:t xml:space="preserve"> 20 kV/mm, and a</w:t>
      </w:r>
      <w:r w:rsidR="00E36E8D">
        <w:rPr>
          <w:lang w:eastAsia="zh-CN"/>
        </w:rPr>
        <w:t xml:space="preserve"> 20</w:t>
      </w:r>
      <w:r w:rsidR="00E36E8D">
        <w:rPr>
          <w:rFonts w:ascii="Cambria Math" w:hAnsi="Cambria Math"/>
          <w:szCs w:val="22"/>
          <w:lang w:eastAsia="en-GB"/>
        </w:rPr>
        <w:t>°</w:t>
      </w:r>
      <w:r w:rsidR="00E36E8D">
        <w:rPr>
          <w:szCs w:val="22"/>
          <w:lang w:eastAsia="en-GB"/>
        </w:rPr>
        <w:t>C</w:t>
      </w:r>
      <w:r>
        <w:rPr>
          <w:lang w:eastAsia="zh-CN"/>
        </w:rPr>
        <w:t xml:space="preserve"> temperature gradient is</w:t>
      </w:r>
      <w:r w:rsidR="00E36E8D">
        <w:rPr>
          <w:lang w:eastAsia="zh-CN"/>
        </w:rPr>
        <w:t xml:space="preserve"> applied along the radial direction. The electrical and thermal setting are following the previous experimental work [11].</w:t>
      </w:r>
    </w:p>
    <w:p w14:paraId="38A51F5E" w14:textId="5ADE781B" w:rsidR="00452ECC" w:rsidRDefault="004B7F92" w:rsidP="004B7F92">
      <w:pPr>
        <w:jc w:val="center"/>
        <w:rPr>
          <w:lang w:eastAsia="ko-KR"/>
        </w:rPr>
      </w:pPr>
      <w:r w:rsidRPr="00C86352">
        <w:rPr>
          <w:noProof/>
          <w:lang w:eastAsia="zh-CN"/>
        </w:rPr>
        <w:drawing>
          <wp:inline distT="0" distB="0" distL="0" distR="0" wp14:anchorId="3CF6BF7E" wp14:editId="4A7BD793">
            <wp:extent cx="2753614" cy="2326640"/>
            <wp:effectExtent l="0" t="0" r="8890" b="0"/>
            <wp:docPr id="3" name="Picture 3" descr="C:\Users\yz10n16\OneDrive - University of Southampton\ISH\figure\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z10n16\OneDrive - University of Southampton\ISH\figure\cab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620" cy="2357908"/>
                    </a:xfrm>
                    <a:prstGeom prst="rect">
                      <a:avLst/>
                    </a:prstGeom>
                    <a:noFill/>
                    <a:ln>
                      <a:noFill/>
                    </a:ln>
                  </pic:spPr>
                </pic:pic>
              </a:graphicData>
            </a:graphic>
          </wp:inline>
        </w:drawing>
      </w:r>
    </w:p>
    <w:p w14:paraId="23B294BA" w14:textId="27664EA5" w:rsidR="004B7F92" w:rsidRDefault="004B7F92" w:rsidP="004B7F92">
      <w:pPr>
        <w:pStyle w:val="figurecaption"/>
        <w:rPr>
          <w:rFonts w:cs="Arial"/>
          <w:szCs w:val="16"/>
        </w:rPr>
      </w:pPr>
      <w:r>
        <w:rPr>
          <w:b/>
        </w:rPr>
        <w:t xml:space="preserve">Fig. </w:t>
      </w:r>
      <w:r>
        <w:rPr>
          <w:b/>
        </w:rPr>
        <w:fldChar w:fldCharType="begin"/>
      </w:r>
      <w:r>
        <w:rPr>
          <w:b/>
        </w:rPr>
        <w:instrText xml:space="preserve"> SEQ "Figure" \* MERGEFORMAT </w:instrText>
      </w:r>
      <w:r>
        <w:rPr>
          <w:b/>
        </w:rPr>
        <w:fldChar w:fldCharType="separate"/>
      </w:r>
      <w:r w:rsidR="00E5254A">
        <w:rPr>
          <w:b/>
          <w:noProof/>
        </w:rPr>
        <w:t>2</w:t>
      </w:r>
      <w:r>
        <w:rPr>
          <w:b/>
        </w:rPr>
        <w:fldChar w:fldCharType="end"/>
      </w:r>
      <w:r>
        <w:rPr>
          <w:b/>
        </w:rPr>
        <w:t>.</w:t>
      </w:r>
      <w:r>
        <w:t xml:space="preserve"> </w:t>
      </w:r>
      <w:r w:rsidRPr="006317AA">
        <w:rPr>
          <w:rFonts w:cs="Arial"/>
          <w:szCs w:val="16"/>
        </w:rPr>
        <w:t xml:space="preserve">Schematic representation of the </w:t>
      </w:r>
      <w:r>
        <w:rPr>
          <w:rFonts w:cs="Arial"/>
          <w:szCs w:val="16"/>
        </w:rPr>
        <w:t>medium voltage cable sample.</w:t>
      </w:r>
    </w:p>
    <w:p w14:paraId="575CC685" w14:textId="6562C681" w:rsidR="004B7F92" w:rsidRDefault="00774221" w:rsidP="004B7F92">
      <w:pPr>
        <w:pStyle w:val="p1a"/>
        <w:rPr>
          <w:lang w:eastAsia="zh-CN"/>
        </w:rPr>
      </w:pPr>
      <w:r>
        <w:rPr>
          <w:rFonts w:hint="eastAsia"/>
          <w:lang w:eastAsia="zh-CN"/>
        </w:rPr>
        <w:t>T</w:t>
      </w:r>
      <w:r>
        <w:rPr>
          <w:lang w:eastAsia="zh-CN"/>
        </w:rPr>
        <w:t xml:space="preserve">able 1 gives the parameters which used in the macroscopic model, and they were </w:t>
      </w:r>
      <w:r w:rsidR="00996900">
        <w:rPr>
          <w:lang w:eastAsia="zh-CN"/>
        </w:rPr>
        <w:t xml:space="preserve">also </w:t>
      </w:r>
      <w:r>
        <w:rPr>
          <w:lang w:eastAsia="zh-CN"/>
        </w:rPr>
        <w:t>from literature [11]</w:t>
      </w:r>
      <w:r w:rsidR="008E4714">
        <w:rPr>
          <w:lang w:eastAsia="zh-CN"/>
        </w:rPr>
        <w:t xml:space="preserve">.  </w:t>
      </w:r>
    </w:p>
    <w:p w14:paraId="6FE4312A" w14:textId="64B7569B" w:rsidR="00304F3D" w:rsidRDefault="004B7F92" w:rsidP="004B7F92">
      <w:pPr>
        <w:pStyle w:val="tablecaption"/>
      </w:pPr>
      <w:r>
        <w:rPr>
          <w:b/>
        </w:rPr>
        <w:lastRenderedPageBreak/>
        <w:t xml:space="preserve">Table </w:t>
      </w:r>
      <w:r>
        <w:rPr>
          <w:b/>
        </w:rPr>
        <w:fldChar w:fldCharType="begin"/>
      </w:r>
      <w:r>
        <w:rPr>
          <w:b/>
        </w:rPr>
        <w:instrText xml:space="preserve"> SEQ "Table" \* MERGEFORMAT </w:instrText>
      </w:r>
      <w:r>
        <w:rPr>
          <w:b/>
        </w:rPr>
        <w:fldChar w:fldCharType="separate"/>
      </w:r>
      <w:r w:rsidR="00E5254A">
        <w:rPr>
          <w:b/>
          <w:noProof/>
        </w:rPr>
        <w:t>1</w:t>
      </w:r>
      <w:r>
        <w:rPr>
          <w:b/>
        </w:rPr>
        <w:fldChar w:fldCharType="end"/>
      </w:r>
      <w:r>
        <w:rPr>
          <w:b/>
        </w:rPr>
        <w:t>.</w:t>
      </w:r>
      <w:r>
        <w:t xml:space="preserve"> </w:t>
      </w:r>
      <w:r w:rsidR="008E4714">
        <w:t xml:space="preserve"> Symbols used for the macroscopic</w:t>
      </w:r>
      <w:r w:rsidRPr="004B7F92">
        <w:t xml:space="preserve"> model [11].</w:t>
      </w:r>
    </w:p>
    <w:tbl>
      <w:tblPr>
        <w:tblW w:w="6889" w:type="dxa"/>
        <w:jc w:val="center"/>
        <w:tblLayout w:type="fixed"/>
        <w:tblCellMar>
          <w:left w:w="70" w:type="dxa"/>
          <w:right w:w="70" w:type="dxa"/>
        </w:tblCellMar>
        <w:tblLook w:val="0000" w:firstRow="0" w:lastRow="0" w:firstColumn="0" w:lastColumn="0" w:noHBand="0" w:noVBand="0"/>
      </w:tblPr>
      <w:tblGrid>
        <w:gridCol w:w="2254"/>
        <w:gridCol w:w="2268"/>
        <w:gridCol w:w="2367"/>
      </w:tblGrid>
      <w:tr w:rsidR="004B7F92" w:rsidRPr="009A3755" w14:paraId="08A78B57" w14:textId="77777777" w:rsidTr="00C3307B">
        <w:trPr>
          <w:jc w:val="center"/>
        </w:trPr>
        <w:tc>
          <w:tcPr>
            <w:tcW w:w="2254" w:type="dxa"/>
            <w:tcBorders>
              <w:top w:val="single" w:sz="12" w:space="0" w:color="000000"/>
              <w:bottom w:val="single" w:sz="6" w:space="0" w:color="000000"/>
            </w:tcBorders>
          </w:tcPr>
          <w:p w14:paraId="26331395" w14:textId="00291CA1" w:rsidR="004B7F92" w:rsidRPr="009A3755" w:rsidRDefault="008E4714" w:rsidP="004B7F92">
            <w:pPr>
              <w:ind w:firstLine="0"/>
              <w:jc w:val="center"/>
              <w:rPr>
                <w:sz w:val="18"/>
                <w:szCs w:val="18"/>
              </w:rPr>
            </w:pPr>
            <w:r>
              <w:rPr>
                <w:sz w:val="18"/>
                <w:szCs w:val="18"/>
              </w:rPr>
              <w:t>Symbol</w:t>
            </w:r>
          </w:p>
        </w:tc>
        <w:tc>
          <w:tcPr>
            <w:tcW w:w="2268" w:type="dxa"/>
            <w:tcBorders>
              <w:top w:val="single" w:sz="12" w:space="0" w:color="000000"/>
              <w:bottom w:val="single" w:sz="6" w:space="0" w:color="000000"/>
            </w:tcBorders>
          </w:tcPr>
          <w:p w14:paraId="10830A2E" w14:textId="43B6A4EB" w:rsidR="004B7F92" w:rsidRPr="009A3755" w:rsidRDefault="004B7F92" w:rsidP="004B7F92">
            <w:pPr>
              <w:ind w:firstLine="0"/>
              <w:jc w:val="center"/>
              <w:rPr>
                <w:sz w:val="18"/>
                <w:szCs w:val="18"/>
              </w:rPr>
            </w:pPr>
            <w:r>
              <w:rPr>
                <w:sz w:val="18"/>
                <w:szCs w:val="18"/>
              </w:rPr>
              <w:t>Value</w:t>
            </w:r>
          </w:p>
        </w:tc>
        <w:tc>
          <w:tcPr>
            <w:tcW w:w="2367" w:type="dxa"/>
            <w:tcBorders>
              <w:top w:val="single" w:sz="12" w:space="0" w:color="000000"/>
              <w:bottom w:val="single" w:sz="6" w:space="0" w:color="000000"/>
            </w:tcBorders>
          </w:tcPr>
          <w:p w14:paraId="0E2A5264" w14:textId="7997DE59" w:rsidR="004B7F92" w:rsidRPr="009A3755" w:rsidRDefault="00C3307B" w:rsidP="00C3307B">
            <w:pPr>
              <w:ind w:firstLine="0"/>
              <w:jc w:val="center"/>
              <w:rPr>
                <w:sz w:val="18"/>
                <w:szCs w:val="18"/>
              </w:rPr>
            </w:pPr>
            <w:r>
              <w:rPr>
                <w:sz w:val="18"/>
                <w:szCs w:val="18"/>
              </w:rPr>
              <w:t>Unit</w:t>
            </w:r>
          </w:p>
        </w:tc>
      </w:tr>
      <w:tr w:rsidR="004B7F92" w:rsidRPr="009A3755" w14:paraId="4AEDEA69" w14:textId="77777777" w:rsidTr="00C3307B">
        <w:trPr>
          <w:trHeight w:val="284"/>
          <w:jc w:val="center"/>
        </w:trPr>
        <w:tc>
          <w:tcPr>
            <w:tcW w:w="2254" w:type="dxa"/>
            <w:vAlign w:val="center"/>
          </w:tcPr>
          <w:p w14:paraId="235DE891" w14:textId="4BE64F71" w:rsidR="004B7F92" w:rsidRPr="009A3755" w:rsidRDefault="004B7F92" w:rsidP="004B7F92">
            <w:pPr>
              <w:ind w:firstLine="0"/>
              <w:jc w:val="center"/>
              <w:rPr>
                <w:sz w:val="18"/>
                <w:szCs w:val="18"/>
              </w:rPr>
            </w:pPr>
            <w:r>
              <w:rPr>
                <w:sz w:val="18"/>
                <w:szCs w:val="18"/>
              </w:rPr>
              <w:t>A</w:t>
            </w:r>
          </w:p>
        </w:tc>
        <w:tc>
          <w:tcPr>
            <w:tcW w:w="2268" w:type="dxa"/>
            <w:vAlign w:val="center"/>
          </w:tcPr>
          <w:p w14:paraId="64AFC549" w14:textId="682A2E72" w:rsidR="004B7F92" w:rsidRPr="004B7F92" w:rsidRDefault="004B7F92" w:rsidP="004B7F92">
            <w:pPr>
              <w:ind w:firstLine="0"/>
              <w:jc w:val="center"/>
              <w:rPr>
                <w:sz w:val="18"/>
                <w:szCs w:val="18"/>
              </w:rPr>
            </w:pPr>
            <w:r w:rsidRPr="004B7F92">
              <w:rPr>
                <w:sz w:val="18"/>
                <w:szCs w:val="18"/>
              </w:rPr>
              <w:t>1*10</w:t>
            </w:r>
            <w:r w:rsidRPr="004B7F92">
              <w:rPr>
                <w:sz w:val="18"/>
                <w:szCs w:val="18"/>
                <w:vertAlign w:val="superscript"/>
              </w:rPr>
              <w:t>14</w:t>
            </w:r>
          </w:p>
        </w:tc>
        <w:tc>
          <w:tcPr>
            <w:tcW w:w="2367" w:type="dxa"/>
            <w:vAlign w:val="center"/>
          </w:tcPr>
          <w:p w14:paraId="46306DB7" w14:textId="0AB250B1" w:rsidR="004B7F92" w:rsidRPr="00C3307B" w:rsidRDefault="00C3307B" w:rsidP="00C3307B">
            <w:pPr>
              <w:ind w:firstLine="0"/>
              <w:jc w:val="center"/>
              <w:rPr>
                <w:sz w:val="18"/>
                <w:szCs w:val="18"/>
              </w:rPr>
            </w:pPr>
            <w:r w:rsidRPr="00C3307B">
              <w:rPr>
                <w:sz w:val="18"/>
                <w:szCs w:val="18"/>
              </w:rPr>
              <w:t>A</w:t>
            </w:r>
            <w:r w:rsidR="008E4714">
              <w:rPr>
                <w:sz w:val="18"/>
                <w:szCs w:val="18"/>
              </w:rPr>
              <w:t>/</w:t>
            </w:r>
            <w:r w:rsidRPr="00C3307B">
              <w:rPr>
                <w:sz w:val="18"/>
                <w:szCs w:val="18"/>
              </w:rPr>
              <w:t>m</w:t>
            </w:r>
            <w:r w:rsidRPr="00C3307B">
              <w:rPr>
                <w:sz w:val="18"/>
                <w:szCs w:val="18"/>
                <w:vertAlign w:val="superscript"/>
              </w:rPr>
              <w:t>2</w:t>
            </w:r>
          </w:p>
        </w:tc>
      </w:tr>
      <w:tr w:rsidR="004B7F92" w:rsidRPr="009A3755" w14:paraId="199E2142" w14:textId="77777777" w:rsidTr="00C3307B">
        <w:trPr>
          <w:trHeight w:val="284"/>
          <w:jc w:val="center"/>
        </w:trPr>
        <w:tc>
          <w:tcPr>
            <w:tcW w:w="2254" w:type="dxa"/>
            <w:vAlign w:val="center"/>
          </w:tcPr>
          <w:p w14:paraId="24468B53" w14:textId="7B79E84E" w:rsidR="004B7F92" w:rsidRPr="009A3755" w:rsidRDefault="004B7F92" w:rsidP="004B7F92">
            <w:pPr>
              <w:ind w:firstLine="0"/>
              <w:jc w:val="center"/>
              <w:rPr>
                <w:sz w:val="18"/>
                <w:szCs w:val="18"/>
              </w:rPr>
            </w:pPr>
            <w:r>
              <w:rPr>
                <w:sz w:val="18"/>
                <w:szCs w:val="18"/>
              </w:rPr>
              <w:t>B</w:t>
            </w:r>
          </w:p>
        </w:tc>
        <w:tc>
          <w:tcPr>
            <w:tcW w:w="2268" w:type="dxa"/>
            <w:vAlign w:val="center"/>
          </w:tcPr>
          <w:p w14:paraId="415BA613" w14:textId="7A7ED7FF" w:rsidR="004B7F92" w:rsidRPr="009A3755" w:rsidRDefault="004B7F92" w:rsidP="004B7F92">
            <w:pPr>
              <w:ind w:firstLine="0"/>
              <w:jc w:val="center"/>
              <w:rPr>
                <w:sz w:val="18"/>
                <w:szCs w:val="18"/>
              </w:rPr>
            </w:pPr>
            <w:r w:rsidRPr="004B7F92">
              <w:rPr>
                <w:sz w:val="18"/>
                <w:szCs w:val="18"/>
              </w:rPr>
              <w:t>2*10</w:t>
            </w:r>
            <w:r w:rsidRPr="004B7F92">
              <w:rPr>
                <w:sz w:val="18"/>
                <w:szCs w:val="18"/>
                <w:vertAlign w:val="superscript"/>
              </w:rPr>
              <w:t>-7</w:t>
            </w:r>
          </w:p>
        </w:tc>
        <w:tc>
          <w:tcPr>
            <w:tcW w:w="2367" w:type="dxa"/>
            <w:vAlign w:val="center"/>
          </w:tcPr>
          <w:p w14:paraId="73FF0635" w14:textId="3844519E" w:rsidR="004B7F92" w:rsidRPr="00C3307B" w:rsidRDefault="00C3307B" w:rsidP="00C3307B">
            <w:pPr>
              <w:ind w:firstLine="0"/>
              <w:jc w:val="center"/>
              <w:rPr>
                <w:sz w:val="18"/>
                <w:szCs w:val="18"/>
              </w:rPr>
            </w:pPr>
            <w:r w:rsidRPr="00C3307B">
              <w:rPr>
                <w:sz w:val="18"/>
                <w:szCs w:val="18"/>
              </w:rPr>
              <w:t>V</w:t>
            </w:r>
            <w:r w:rsidRPr="00C3307B">
              <w:rPr>
                <w:sz w:val="18"/>
                <w:szCs w:val="18"/>
                <w:vertAlign w:val="superscript"/>
              </w:rPr>
              <w:t>-1</w:t>
            </w:r>
            <w:r w:rsidRPr="00C3307B">
              <w:rPr>
                <w:sz w:val="18"/>
                <w:szCs w:val="18"/>
              </w:rPr>
              <w:t>m</w:t>
            </w:r>
          </w:p>
        </w:tc>
      </w:tr>
      <w:tr w:rsidR="004B7F92" w:rsidRPr="009A3755" w14:paraId="6C949146" w14:textId="77777777" w:rsidTr="00C3307B">
        <w:trPr>
          <w:trHeight w:val="284"/>
          <w:jc w:val="center"/>
        </w:trPr>
        <w:tc>
          <w:tcPr>
            <w:tcW w:w="2254" w:type="dxa"/>
            <w:tcBorders>
              <w:bottom w:val="single" w:sz="12" w:space="0" w:color="000000"/>
            </w:tcBorders>
            <w:vAlign w:val="center"/>
          </w:tcPr>
          <w:p w14:paraId="626E9A25" w14:textId="4752FF32" w:rsidR="004B7F92" w:rsidRPr="009A3755" w:rsidRDefault="004B7F92" w:rsidP="004B7F92">
            <w:pPr>
              <w:ind w:firstLine="0"/>
              <w:jc w:val="center"/>
              <w:rPr>
                <w:sz w:val="18"/>
                <w:szCs w:val="18"/>
              </w:rPr>
            </w:pPr>
            <w:proofErr w:type="spellStart"/>
            <w:r>
              <w:rPr>
                <w:sz w:val="18"/>
                <w:szCs w:val="18"/>
              </w:rPr>
              <w:t>E</w:t>
            </w:r>
            <w:r w:rsidRPr="004B7F92">
              <w:rPr>
                <w:sz w:val="18"/>
                <w:szCs w:val="18"/>
                <w:vertAlign w:val="subscript"/>
              </w:rPr>
              <w:t>a</w:t>
            </w:r>
            <w:proofErr w:type="spellEnd"/>
          </w:p>
        </w:tc>
        <w:tc>
          <w:tcPr>
            <w:tcW w:w="2268" w:type="dxa"/>
            <w:tcBorders>
              <w:bottom w:val="single" w:sz="12" w:space="0" w:color="000000"/>
            </w:tcBorders>
            <w:vAlign w:val="center"/>
          </w:tcPr>
          <w:p w14:paraId="481C6DFC" w14:textId="0CC9B20A" w:rsidR="004B7F92" w:rsidRPr="004B7F92" w:rsidRDefault="004B7F92" w:rsidP="004B7F92">
            <w:pPr>
              <w:ind w:firstLine="0"/>
              <w:jc w:val="center"/>
              <w:rPr>
                <w:sz w:val="18"/>
                <w:szCs w:val="18"/>
              </w:rPr>
            </w:pPr>
            <w:r>
              <w:rPr>
                <w:sz w:val="18"/>
                <w:szCs w:val="18"/>
              </w:rPr>
              <w:t>1.48</w:t>
            </w:r>
          </w:p>
        </w:tc>
        <w:tc>
          <w:tcPr>
            <w:tcW w:w="2367" w:type="dxa"/>
            <w:tcBorders>
              <w:bottom w:val="single" w:sz="12" w:space="0" w:color="000000"/>
            </w:tcBorders>
            <w:vAlign w:val="center"/>
          </w:tcPr>
          <w:p w14:paraId="05B42FA5" w14:textId="58342CA5" w:rsidR="004B7F92" w:rsidRPr="00C3307B" w:rsidRDefault="00C3307B" w:rsidP="00C3307B">
            <w:pPr>
              <w:ind w:firstLine="0"/>
              <w:jc w:val="center"/>
              <w:rPr>
                <w:sz w:val="18"/>
                <w:szCs w:val="18"/>
              </w:rPr>
            </w:pPr>
            <w:r w:rsidRPr="00C3307B">
              <w:rPr>
                <w:sz w:val="18"/>
                <w:szCs w:val="18"/>
              </w:rPr>
              <w:t>eV</w:t>
            </w:r>
          </w:p>
        </w:tc>
      </w:tr>
    </w:tbl>
    <w:p w14:paraId="514DAC45" w14:textId="77777777" w:rsidR="008E4714" w:rsidRDefault="008E4714" w:rsidP="00C3307B">
      <w:pPr>
        <w:ind w:firstLine="0"/>
      </w:pPr>
    </w:p>
    <w:p w14:paraId="51C5450D" w14:textId="397C6EEE" w:rsidR="000D4F79" w:rsidRPr="00BD44DE" w:rsidRDefault="00913EF3" w:rsidP="00C3307B">
      <w:pPr>
        <w:ind w:firstLine="0"/>
        <w:rPr>
          <w:rFonts w:hint="eastAsia"/>
          <w:szCs w:val="22"/>
          <w:lang w:eastAsia="en-GB"/>
        </w:rPr>
      </w:pPr>
      <w:r>
        <w:rPr>
          <w:rFonts w:hint="eastAsia"/>
          <w:lang w:eastAsia="zh-CN"/>
        </w:rPr>
        <w:t>F</w:t>
      </w:r>
      <w:r>
        <w:rPr>
          <w:lang w:eastAsia="zh-CN"/>
        </w:rPr>
        <w:t xml:space="preserve">igure 3 presents the </w:t>
      </w:r>
      <w:r w:rsidR="000A7EBF">
        <w:rPr>
          <w:lang w:eastAsia="zh-CN"/>
        </w:rPr>
        <w:t xml:space="preserve">time-dependent </w:t>
      </w:r>
      <w:r>
        <w:rPr>
          <w:lang w:eastAsia="zh-CN"/>
        </w:rPr>
        <w:t>charge distribution</w:t>
      </w:r>
      <w:r w:rsidR="000A7EBF">
        <w:rPr>
          <w:lang w:eastAsia="zh-CN"/>
        </w:rPr>
        <w:t xml:space="preserve"> simulated</w:t>
      </w:r>
      <w:r w:rsidR="000960FB">
        <w:rPr>
          <w:lang w:eastAsia="zh-CN"/>
        </w:rPr>
        <w:t xml:space="preserve"> by the conductivity model</w:t>
      </w:r>
      <w:r>
        <w:rPr>
          <w:lang w:eastAsia="zh-CN"/>
        </w:rPr>
        <w:t xml:space="preserve">.  </w:t>
      </w:r>
      <w:r w:rsidR="0089152A">
        <w:rPr>
          <w:lang w:eastAsia="zh-CN"/>
        </w:rPr>
        <w:t xml:space="preserve">It should be claimed first that </w:t>
      </w:r>
      <w:r w:rsidR="000960FB">
        <w:rPr>
          <w:lang w:eastAsia="zh-CN"/>
        </w:rPr>
        <w:t>the char</w:t>
      </w:r>
      <w:r w:rsidR="000A7EBF">
        <w:rPr>
          <w:lang w:eastAsia="zh-CN"/>
        </w:rPr>
        <w:t>ge accumulation in such model could be</w:t>
      </w:r>
      <w:r w:rsidR="000960FB">
        <w:rPr>
          <w:lang w:eastAsia="zh-CN"/>
        </w:rPr>
        <w:t xml:space="preserve"> contribut</w:t>
      </w:r>
      <w:r w:rsidR="00B56CE1">
        <w:rPr>
          <w:lang w:eastAsia="zh-CN"/>
        </w:rPr>
        <w:t>ed</w:t>
      </w:r>
      <w:r w:rsidR="000960FB">
        <w:rPr>
          <w:lang w:eastAsia="zh-CN"/>
        </w:rPr>
        <w:t xml:space="preserve"> </w:t>
      </w:r>
      <w:r w:rsidR="00B56CE1">
        <w:rPr>
          <w:lang w:eastAsia="zh-CN"/>
        </w:rPr>
        <w:t>by</w:t>
      </w:r>
      <w:r w:rsidR="000960FB">
        <w:rPr>
          <w:lang w:eastAsia="zh-CN"/>
        </w:rPr>
        <w:t xml:space="preserve"> all types of charge carriers, including ions, holes and electrons.  With the positive voltage applying at the inner electrode, </w:t>
      </w:r>
      <w:r w:rsidR="000960FB">
        <w:rPr>
          <w:szCs w:val="22"/>
          <w:lang w:eastAsia="en-GB"/>
        </w:rPr>
        <w:t>only one-polarity</w:t>
      </w:r>
      <w:r w:rsidR="007729F0">
        <w:rPr>
          <w:szCs w:val="22"/>
          <w:lang w:eastAsia="en-GB"/>
        </w:rPr>
        <w:t xml:space="preserve"> (positive)</w:t>
      </w:r>
      <w:r w:rsidR="00C3307B" w:rsidRPr="00C3307B">
        <w:rPr>
          <w:szCs w:val="22"/>
          <w:lang w:eastAsia="en-GB"/>
        </w:rPr>
        <w:t xml:space="preserve"> ch</w:t>
      </w:r>
      <w:r w:rsidR="007729F0">
        <w:rPr>
          <w:szCs w:val="22"/>
          <w:lang w:eastAsia="en-GB"/>
        </w:rPr>
        <w:t>arge can be observed in</w:t>
      </w:r>
      <w:r w:rsidR="000960FB">
        <w:rPr>
          <w:szCs w:val="22"/>
          <w:lang w:eastAsia="en-GB"/>
        </w:rPr>
        <w:t xml:space="preserve"> the insulation.  </w:t>
      </w:r>
      <w:r w:rsidR="00821D94">
        <w:rPr>
          <w:szCs w:val="22"/>
          <w:lang w:eastAsia="en-GB"/>
        </w:rPr>
        <w:t xml:space="preserve">The accumulation of charge is believed to originated from the </w:t>
      </w:r>
      <w:proofErr w:type="spellStart"/>
      <w:r w:rsidR="00821D94">
        <w:rPr>
          <w:szCs w:val="22"/>
          <w:lang w:eastAsia="en-GB"/>
        </w:rPr>
        <w:t>nonuniform</w:t>
      </w:r>
      <w:proofErr w:type="spellEnd"/>
      <w:r w:rsidR="00821D94">
        <w:rPr>
          <w:szCs w:val="22"/>
          <w:lang w:eastAsia="en-GB"/>
        </w:rPr>
        <w:t xml:space="preserve"> current density along the radius. At first, due to the presence of temperature gradient and the Laplacian field, a </w:t>
      </w:r>
      <w:r w:rsidR="009967ED">
        <w:rPr>
          <w:szCs w:val="22"/>
          <w:lang w:eastAsia="en-GB"/>
        </w:rPr>
        <w:t xml:space="preserve">very </w:t>
      </w:r>
      <w:r w:rsidR="00821D94">
        <w:rPr>
          <w:szCs w:val="22"/>
          <w:lang w:eastAsia="en-GB"/>
        </w:rPr>
        <w:t xml:space="preserve">large conductivity gradient </w:t>
      </w:r>
      <w:r w:rsidR="009967ED">
        <w:rPr>
          <w:szCs w:val="22"/>
          <w:lang w:eastAsia="en-GB"/>
        </w:rPr>
        <w:t>could be formed along the insulatio</w:t>
      </w:r>
      <w:r w:rsidR="00907458">
        <w:rPr>
          <w:szCs w:val="22"/>
          <w:lang w:eastAsia="en-GB"/>
        </w:rPr>
        <w:t>n, therefore charges accumulates</w:t>
      </w:r>
      <w:r w:rsidR="009967ED">
        <w:rPr>
          <w:szCs w:val="22"/>
          <w:lang w:eastAsia="en-GB"/>
        </w:rPr>
        <w:t xml:space="preserve"> very quickly</w:t>
      </w:r>
      <w:r w:rsidR="00907458">
        <w:rPr>
          <w:szCs w:val="22"/>
          <w:lang w:eastAsia="en-GB"/>
        </w:rPr>
        <w:t xml:space="preserve"> at this stage</w:t>
      </w:r>
      <w:r w:rsidR="009967ED">
        <w:rPr>
          <w:szCs w:val="22"/>
          <w:lang w:eastAsia="en-GB"/>
        </w:rPr>
        <w:t>, especially at the inner part.</w:t>
      </w:r>
      <w:r w:rsidR="00821D94">
        <w:rPr>
          <w:szCs w:val="22"/>
          <w:lang w:eastAsia="en-GB"/>
        </w:rPr>
        <w:t xml:space="preserve"> </w:t>
      </w:r>
      <w:r w:rsidR="009967ED">
        <w:rPr>
          <w:szCs w:val="22"/>
          <w:lang w:eastAsia="en-GB"/>
        </w:rPr>
        <w:t>As the</w:t>
      </w:r>
      <w:r w:rsidR="00907458">
        <w:rPr>
          <w:szCs w:val="22"/>
          <w:lang w:eastAsia="en-GB"/>
        </w:rPr>
        <w:t xml:space="preserve"> steady</w:t>
      </w:r>
      <w:r w:rsidR="009967ED">
        <w:rPr>
          <w:szCs w:val="22"/>
          <w:lang w:eastAsia="en-GB"/>
        </w:rPr>
        <w:t xml:space="preserve"> field distribu</w:t>
      </w:r>
      <w:r w:rsidR="00907458">
        <w:rPr>
          <w:szCs w:val="22"/>
          <w:lang w:eastAsia="en-GB"/>
        </w:rPr>
        <w:t>tion is resistive under DC stress</w:t>
      </w:r>
      <w:r w:rsidR="009967ED">
        <w:rPr>
          <w:szCs w:val="22"/>
          <w:lang w:eastAsia="en-GB"/>
        </w:rPr>
        <w:t>, the outer part of the insu</w:t>
      </w:r>
      <w:r w:rsidR="00907458">
        <w:rPr>
          <w:szCs w:val="22"/>
          <w:lang w:eastAsia="en-GB"/>
        </w:rPr>
        <w:t>lation shall</w:t>
      </w:r>
      <w:r w:rsidR="009967ED">
        <w:rPr>
          <w:szCs w:val="22"/>
          <w:lang w:eastAsia="en-GB"/>
        </w:rPr>
        <w:t xml:space="preserve"> bear more electric stress</w:t>
      </w:r>
      <w:r w:rsidR="00907458">
        <w:rPr>
          <w:szCs w:val="22"/>
          <w:lang w:eastAsia="en-GB"/>
        </w:rPr>
        <w:t xml:space="preserve"> due to</w:t>
      </w:r>
      <w:r w:rsidR="006D0C75">
        <w:rPr>
          <w:szCs w:val="22"/>
          <w:lang w:eastAsia="en-GB"/>
        </w:rPr>
        <w:t xml:space="preserve"> a lower conductivity</w:t>
      </w:r>
      <w:r w:rsidR="00F8484D">
        <w:rPr>
          <w:szCs w:val="22"/>
          <w:lang w:eastAsia="en-GB"/>
        </w:rPr>
        <w:t xml:space="preserve">, as shown in Figure 4. </w:t>
      </w:r>
      <w:r w:rsidR="009967ED">
        <w:rPr>
          <w:szCs w:val="22"/>
          <w:lang w:eastAsia="en-GB"/>
        </w:rPr>
        <w:t xml:space="preserve"> </w:t>
      </w:r>
      <w:bookmarkStart w:id="3" w:name="OLE_LINK11"/>
      <w:bookmarkStart w:id="4" w:name="OLE_LINK12"/>
      <w:r w:rsidR="00F8484D">
        <w:rPr>
          <w:lang w:eastAsia="zh-CN"/>
        </w:rPr>
        <w:t>The</w:t>
      </w:r>
      <w:r w:rsidR="00821D94" w:rsidRPr="00E415AE">
        <w:rPr>
          <w:lang w:eastAsia="zh-CN"/>
        </w:rPr>
        <w:t xml:space="preserve"> field</w:t>
      </w:r>
      <w:r w:rsidR="00F8484D">
        <w:rPr>
          <w:lang w:eastAsia="zh-CN"/>
        </w:rPr>
        <w:t xml:space="preserve"> variation</w:t>
      </w:r>
      <w:r w:rsidR="00821D94" w:rsidRPr="00E415AE">
        <w:rPr>
          <w:lang w:eastAsia="zh-CN"/>
        </w:rPr>
        <w:t xml:space="preserve"> could decrease the conductivity gradient </w:t>
      </w:r>
      <w:r w:rsidR="00F8484D">
        <w:rPr>
          <w:lang w:eastAsia="zh-CN"/>
        </w:rPr>
        <w:t>and slow the charge accumulation</w:t>
      </w:r>
      <w:bookmarkEnd w:id="3"/>
      <w:bookmarkEnd w:id="4"/>
      <w:r w:rsidR="00F8484D">
        <w:rPr>
          <w:lang w:eastAsia="zh-CN"/>
        </w:rPr>
        <w:t>.</w:t>
      </w:r>
      <w:r w:rsidR="000D4F79">
        <w:rPr>
          <w:lang w:eastAsia="zh-CN"/>
        </w:rPr>
        <w:t xml:space="preserve"> </w:t>
      </w:r>
      <w:r w:rsidR="006D0C75">
        <w:rPr>
          <w:lang w:eastAsia="zh-CN"/>
        </w:rPr>
        <w:t>At last, t</w:t>
      </w:r>
      <w:r w:rsidR="000D4F79">
        <w:rPr>
          <w:lang w:eastAsia="zh-CN"/>
        </w:rPr>
        <w:t>he steady state is reached t</w:t>
      </w:r>
      <w:r w:rsidR="00F8484D">
        <w:rPr>
          <w:szCs w:val="22"/>
          <w:lang w:eastAsia="zh-CN"/>
        </w:rPr>
        <w:t xml:space="preserve">ill </w:t>
      </w:r>
      <w:r w:rsidR="000D4F79">
        <w:rPr>
          <w:szCs w:val="22"/>
          <w:lang w:eastAsia="en-GB"/>
        </w:rPr>
        <w:t>20000 s</w:t>
      </w:r>
      <w:r w:rsidR="005C1A41">
        <w:rPr>
          <w:szCs w:val="22"/>
          <w:lang w:eastAsia="en-GB"/>
        </w:rPr>
        <w:t>.</w:t>
      </w:r>
    </w:p>
    <w:p w14:paraId="4C2A3195" w14:textId="77777777" w:rsidR="000D4F79" w:rsidRPr="000960FB" w:rsidRDefault="000D4F79" w:rsidP="00C3307B">
      <w:pPr>
        <w:ind w:firstLine="0"/>
        <w:rPr>
          <w:lang w:eastAsia="zh-CN"/>
        </w:rPr>
      </w:pPr>
    </w:p>
    <w:p w14:paraId="6D318543" w14:textId="3A463B13" w:rsidR="00C3307B" w:rsidRDefault="00B25AD4" w:rsidP="00C3307B">
      <w:pPr>
        <w:ind w:firstLine="0"/>
        <w:jc w:val="center"/>
      </w:pPr>
      <w:r w:rsidRPr="00B25AD4">
        <w:rPr>
          <w:noProof/>
          <w:lang w:eastAsia="zh-CN"/>
        </w:rPr>
        <w:drawing>
          <wp:inline distT="0" distB="0" distL="0" distR="0" wp14:anchorId="3C03D18A" wp14:editId="0A317F97">
            <wp:extent cx="2869094" cy="2514600"/>
            <wp:effectExtent l="0" t="0" r="7620" b="0"/>
            <wp:docPr id="5" name="Picture 5" descr="C:\Users\yz10n16\OneDrive - University of Southampton\ISH\figure\space charge conductivity 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z10n16\OneDrive - University of Southampton\ISH\figure\space charge conductivity model.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2396" cy="2570080"/>
                    </a:xfrm>
                    <a:prstGeom prst="rect">
                      <a:avLst/>
                    </a:prstGeom>
                    <a:noFill/>
                    <a:ln>
                      <a:noFill/>
                    </a:ln>
                  </pic:spPr>
                </pic:pic>
              </a:graphicData>
            </a:graphic>
          </wp:inline>
        </w:drawing>
      </w:r>
    </w:p>
    <w:p w14:paraId="3CDA0CE2" w14:textId="69CA894D" w:rsidR="006D0C75" w:rsidRPr="000D4F79" w:rsidRDefault="00C3307B" w:rsidP="00637C1B">
      <w:pPr>
        <w:pStyle w:val="figurecaption"/>
        <w:rPr>
          <w:rFonts w:hint="eastAsia"/>
        </w:rPr>
      </w:pPr>
      <w:r>
        <w:rPr>
          <w:b/>
        </w:rPr>
        <w:t xml:space="preserve">Fig. </w:t>
      </w:r>
      <w:r>
        <w:rPr>
          <w:b/>
        </w:rPr>
        <w:fldChar w:fldCharType="begin"/>
      </w:r>
      <w:r>
        <w:rPr>
          <w:b/>
        </w:rPr>
        <w:instrText xml:space="preserve"> SEQ "Figure" \* MERGEFORMAT </w:instrText>
      </w:r>
      <w:r>
        <w:rPr>
          <w:b/>
        </w:rPr>
        <w:fldChar w:fldCharType="separate"/>
      </w:r>
      <w:r w:rsidR="00E5254A">
        <w:rPr>
          <w:b/>
          <w:noProof/>
        </w:rPr>
        <w:t>3</w:t>
      </w:r>
      <w:r>
        <w:rPr>
          <w:b/>
        </w:rPr>
        <w:fldChar w:fldCharType="end"/>
      </w:r>
      <w:r>
        <w:rPr>
          <w:b/>
        </w:rPr>
        <w:t>.</w:t>
      </w:r>
      <w:r>
        <w:t xml:space="preserve"> </w:t>
      </w:r>
      <w:r w:rsidR="00913EF3">
        <w:t>The distribution of charge density simulated by the conductivity model.</w:t>
      </w:r>
    </w:p>
    <w:p w14:paraId="351B85B8" w14:textId="15CF5200" w:rsidR="00C3307B" w:rsidRDefault="00B25AD4" w:rsidP="00C3307B">
      <w:pPr>
        <w:ind w:firstLine="0"/>
        <w:jc w:val="center"/>
      </w:pPr>
      <w:r w:rsidRPr="00B25AD4">
        <w:rPr>
          <w:noProof/>
          <w:lang w:eastAsia="zh-CN"/>
        </w:rPr>
        <w:lastRenderedPageBreak/>
        <w:drawing>
          <wp:inline distT="0" distB="0" distL="0" distR="0" wp14:anchorId="29811E6C" wp14:editId="2E12CF95">
            <wp:extent cx="2874890" cy="2519680"/>
            <wp:effectExtent l="0" t="0" r="1905" b="0"/>
            <wp:docPr id="6" name="Picture 6" descr="C:\Users\yz10n16\OneDrive - University of Southampton\ISH\figure\electric field conductivity 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yz10n16\OneDrive - University of Southampton\ISH\figure\electric field conductivity model.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8181" cy="2610209"/>
                    </a:xfrm>
                    <a:prstGeom prst="rect">
                      <a:avLst/>
                    </a:prstGeom>
                    <a:noFill/>
                    <a:ln>
                      <a:noFill/>
                    </a:ln>
                  </pic:spPr>
                </pic:pic>
              </a:graphicData>
            </a:graphic>
          </wp:inline>
        </w:drawing>
      </w:r>
    </w:p>
    <w:p w14:paraId="7ACE275D" w14:textId="5FD76F2C" w:rsidR="00C3307B" w:rsidRPr="006D0C75" w:rsidRDefault="00C3307B" w:rsidP="006D0C75">
      <w:pPr>
        <w:pStyle w:val="figurecaption"/>
        <w:rPr>
          <w:szCs w:val="16"/>
        </w:rPr>
      </w:pPr>
      <w:r>
        <w:rPr>
          <w:b/>
        </w:rPr>
        <w:t xml:space="preserve">Fig. </w:t>
      </w:r>
      <w:r>
        <w:rPr>
          <w:b/>
        </w:rPr>
        <w:fldChar w:fldCharType="begin"/>
      </w:r>
      <w:r>
        <w:rPr>
          <w:b/>
        </w:rPr>
        <w:instrText xml:space="preserve"> SEQ "Figure" \* MERGEFORMAT </w:instrText>
      </w:r>
      <w:r>
        <w:rPr>
          <w:b/>
        </w:rPr>
        <w:fldChar w:fldCharType="separate"/>
      </w:r>
      <w:r w:rsidR="00E5254A">
        <w:rPr>
          <w:b/>
          <w:noProof/>
        </w:rPr>
        <w:t>4</w:t>
      </w:r>
      <w:r>
        <w:rPr>
          <w:b/>
        </w:rPr>
        <w:fldChar w:fldCharType="end"/>
      </w:r>
      <w:r>
        <w:rPr>
          <w:b/>
        </w:rPr>
        <w:t>.</w:t>
      </w:r>
      <w:r>
        <w:t xml:space="preserve"> </w:t>
      </w:r>
      <w:r w:rsidR="000D4F79">
        <w:rPr>
          <w:szCs w:val="16"/>
        </w:rPr>
        <w:t xml:space="preserve"> F</w:t>
      </w:r>
      <w:r w:rsidRPr="00C3307B">
        <w:rPr>
          <w:szCs w:val="16"/>
        </w:rPr>
        <w:t>ield distribut</w:t>
      </w:r>
      <w:r w:rsidR="000D4F79">
        <w:rPr>
          <w:szCs w:val="16"/>
        </w:rPr>
        <w:t>ion in the cable insulation predicted by the conductivity model</w:t>
      </w:r>
      <w:r w:rsidRPr="00C3307B">
        <w:rPr>
          <w:szCs w:val="16"/>
        </w:rPr>
        <w:t>.</w:t>
      </w:r>
    </w:p>
    <w:p w14:paraId="77A2BB69" w14:textId="2B9915A3" w:rsidR="003E67AF" w:rsidRDefault="00C34D40" w:rsidP="003E67AF">
      <w:pPr>
        <w:pStyle w:val="p1a"/>
      </w:pPr>
      <w:r>
        <w:t>For bipolar charge transport model, i</w:t>
      </w:r>
      <w:r w:rsidR="00A6280C">
        <w:t>n order to simulate</w:t>
      </w:r>
      <w:r w:rsidR="00C3307B" w:rsidRPr="00C3307B">
        <w:t xml:space="preserve"> the transport process of holes and electrons respectively, the module of “Transport of Diluted Species</w:t>
      </w:r>
      <w:r w:rsidR="00A6280C">
        <w:t xml:space="preserve"> (TDS)</w:t>
      </w:r>
      <w:r w:rsidR="00C3307B" w:rsidRPr="00C3307B">
        <w:t>” has been selected in the COMSOL</w:t>
      </w:r>
      <w:r w:rsidR="007C616D">
        <w:t>,</w:t>
      </w:r>
      <w:r w:rsidR="00C3307B" w:rsidRPr="00C3307B">
        <w:t xml:space="preserve"> </w:t>
      </w:r>
      <w:r w:rsidR="007C616D">
        <w:t xml:space="preserve">a finite element method software, </w:t>
      </w:r>
      <w:r w:rsidR="00C3307B" w:rsidRPr="00C3307B">
        <w:t xml:space="preserve">to calculate the density of each specie migrating in </w:t>
      </w:r>
      <w:r>
        <w:t>the electric field.</w:t>
      </w:r>
      <w:r w:rsidR="00C3307B" w:rsidRPr="00C3307B">
        <w:t xml:space="preserve"> The parameters used in </w:t>
      </w:r>
      <w:r w:rsidR="006B6410">
        <w:t>this model are listed</w:t>
      </w:r>
      <w:r w:rsidR="00C3307B" w:rsidRPr="00C3307B">
        <w:t xml:space="preserve"> in Table 2 [8]</w:t>
      </w:r>
      <w:r w:rsidR="003E67AF">
        <w:t>.</w:t>
      </w:r>
    </w:p>
    <w:p w14:paraId="0313C3FB" w14:textId="77777777" w:rsidR="00637C1B" w:rsidRPr="00637C1B" w:rsidRDefault="00637C1B" w:rsidP="00637C1B">
      <w:pPr>
        <w:ind w:firstLine="0"/>
      </w:pPr>
    </w:p>
    <w:p w14:paraId="3B8E37A1" w14:textId="420A43B7" w:rsidR="00C3307B" w:rsidRDefault="003E67AF" w:rsidP="003E67AF">
      <w:pPr>
        <w:pStyle w:val="tablecaption"/>
      </w:pPr>
      <w:r>
        <w:rPr>
          <w:b/>
        </w:rPr>
        <w:t xml:space="preserve">Table </w:t>
      </w:r>
      <w:r>
        <w:rPr>
          <w:b/>
        </w:rPr>
        <w:fldChar w:fldCharType="begin"/>
      </w:r>
      <w:r>
        <w:rPr>
          <w:b/>
        </w:rPr>
        <w:instrText xml:space="preserve"> SEQ "Table" \* MERGEFORMAT </w:instrText>
      </w:r>
      <w:r>
        <w:rPr>
          <w:b/>
        </w:rPr>
        <w:fldChar w:fldCharType="separate"/>
      </w:r>
      <w:r w:rsidR="00E5254A">
        <w:rPr>
          <w:b/>
          <w:noProof/>
        </w:rPr>
        <w:t>2</w:t>
      </w:r>
      <w:r>
        <w:rPr>
          <w:b/>
        </w:rPr>
        <w:fldChar w:fldCharType="end"/>
      </w:r>
      <w:r>
        <w:rPr>
          <w:b/>
        </w:rPr>
        <w:t>.</w:t>
      </w:r>
      <w:r>
        <w:t xml:space="preserve"> </w:t>
      </w:r>
      <w:r w:rsidR="006B6410">
        <w:t>Parameters applied in</w:t>
      </w:r>
      <w:r w:rsidRPr="003E67AF">
        <w:t xml:space="preserve"> the bipolar charge transport model [8].</w:t>
      </w:r>
    </w:p>
    <w:tbl>
      <w:tblPr>
        <w:tblW w:w="6889" w:type="dxa"/>
        <w:jc w:val="center"/>
        <w:tblLayout w:type="fixed"/>
        <w:tblCellMar>
          <w:left w:w="70" w:type="dxa"/>
          <w:right w:w="70" w:type="dxa"/>
        </w:tblCellMar>
        <w:tblLook w:val="0000" w:firstRow="0" w:lastRow="0" w:firstColumn="0" w:lastColumn="0" w:noHBand="0" w:noVBand="0"/>
      </w:tblPr>
      <w:tblGrid>
        <w:gridCol w:w="2254"/>
        <w:gridCol w:w="2268"/>
        <w:gridCol w:w="2367"/>
      </w:tblGrid>
      <w:tr w:rsidR="003E67AF" w:rsidRPr="009A3755" w14:paraId="52759227" w14:textId="77777777" w:rsidTr="00D428AE">
        <w:trPr>
          <w:jc w:val="center"/>
        </w:trPr>
        <w:tc>
          <w:tcPr>
            <w:tcW w:w="2254" w:type="dxa"/>
            <w:tcBorders>
              <w:top w:val="single" w:sz="12" w:space="0" w:color="000000"/>
              <w:bottom w:val="single" w:sz="6" w:space="0" w:color="000000"/>
            </w:tcBorders>
          </w:tcPr>
          <w:p w14:paraId="6D050FD9" w14:textId="77777777" w:rsidR="003E67AF" w:rsidRPr="009A3755" w:rsidRDefault="003E67AF" w:rsidP="00D428AE">
            <w:pPr>
              <w:ind w:firstLine="0"/>
              <w:jc w:val="center"/>
              <w:rPr>
                <w:sz w:val="18"/>
                <w:szCs w:val="18"/>
              </w:rPr>
            </w:pPr>
            <w:r>
              <w:rPr>
                <w:sz w:val="18"/>
                <w:szCs w:val="18"/>
              </w:rPr>
              <w:t>Parameter</w:t>
            </w:r>
          </w:p>
        </w:tc>
        <w:tc>
          <w:tcPr>
            <w:tcW w:w="2268" w:type="dxa"/>
            <w:tcBorders>
              <w:top w:val="single" w:sz="12" w:space="0" w:color="000000"/>
              <w:bottom w:val="single" w:sz="6" w:space="0" w:color="000000"/>
            </w:tcBorders>
          </w:tcPr>
          <w:p w14:paraId="763DD903" w14:textId="77777777" w:rsidR="003E67AF" w:rsidRPr="009A3755" w:rsidRDefault="003E67AF" w:rsidP="00D428AE">
            <w:pPr>
              <w:ind w:firstLine="0"/>
              <w:jc w:val="center"/>
              <w:rPr>
                <w:sz w:val="18"/>
                <w:szCs w:val="18"/>
              </w:rPr>
            </w:pPr>
            <w:r>
              <w:rPr>
                <w:sz w:val="18"/>
                <w:szCs w:val="18"/>
              </w:rPr>
              <w:t>Value</w:t>
            </w:r>
          </w:p>
        </w:tc>
        <w:tc>
          <w:tcPr>
            <w:tcW w:w="2367" w:type="dxa"/>
            <w:tcBorders>
              <w:top w:val="single" w:sz="12" w:space="0" w:color="000000"/>
              <w:bottom w:val="single" w:sz="6" w:space="0" w:color="000000"/>
            </w:tcBorders>
          </w:tcPr>
          <w:p w14:paraId="3DBB388F" w14:textId="77777777" w:rsidR="003E67AF" w:rsidRPr="009A3755" w:rsidRDefault="003E67AF" w:rsidP="00D428AE">
            <w:pPr>
              <w:ind w:firstLine="0"/>
              <w:jc w:val="center"/>
              <w:rPr>
                <w:sz w:val="18"/>
                <w:szCs w:val="18"/>
              </w:rPr>
            </w:pPr>
            <w:r>
              <w:rPr>
                <w:sz w:val="18"/>
                <w:szCs w:val="18"/>
              </w:rPr>
              <w:t>Unit</w:t>
            </w:r>
          </w:p>
        </w:tc>
      </w:tr>
      <w:tr w:rsidR="00FF3EDE" w:rsidRPr="009A3755" w14:paraId="199C3D5B" w14:textId="77777777" w:rsidTr="00D428AE">
        <w:trPr>
          <w:trHeight w:val="284"/>
          <w:jc w:val="center"/>
        </w:trPr>
        <w:tc>
          <w:tcPr>
            <w:tcW w:w="2254" w:type="dxa"/>
            <w:vAlign w:val="center"/>
          </w:tcPr>
          <w:p w14:paraId="40CA27DE" w14:textId="41B6D5F4" w:rsidR="00FF3EDE" w:rsidRPr="00FF3EDE" w:rsidRDefault="00FF3EDE" w:rsidP="00FF3EDE">
            <w:pPr>
              <w:ind w:firstLine="0"/>
              <w:jc w:val="left"/>
              <w:rPr>
                <w:b/>
                <w:sz w:val="18"/>
                <w:szCs w:val="18"/>
              </w:rPr>
            </w:pPr>
            <w:r w:rsidRPr="00FF3EDE">
              <w:rPr>
                <w:b/>
                <w:sz w:val="18"/>
                <w:szCs w:val="18"/>
              </w:rPr>
              <w:t>Injection barrier heights</w:t>
            </w:r>
          </w:p>
        </w:tc>
        <w:tc>
          <w:tcPr>
            <w:tcW w:w="2268" w:type="dxa"/>
            <w:vAlign w:val="center"/>
          </w:tcPr>
          <w:p w14:paraId="266852DB" w14:textId="77777777" w:rsidR="00FF3EDE" w:rsidRPr="004B7F92" w:rsidRDefault="00FF3EDE" w:rsidP="00D428AE">
            <w:pPr>
              <w:ind w:firstLine="0"/>
              <w:jc w:val="center"/>
              <w:rPr>
                <w:sz w:val="18"/>
                <w:szCs w:val="18"/>
              </w:rPr>
            </w:pPr>
          </w:p>
        </w:tc>
        <w:tc>
          <w:tcPr>
            <w:tcW w:w="2367" w:type="dxa"/>
            <w:vAlign w:val="center"/>
          </w:tcPr>
          <w:p w14:paraId="0B3F61EB" w14:textId="77777777" w:rsidR="00FF3EDE" w:rsidRPr="00C3307B" w:rsidRDefault="00FF3EDE" w:rsidP="00D428AE">
            <w:pPr>
              <w:ind w:firstLine="0"/>
              <w:jc w:val="center"/>
              <w:rPr>
                <w:sz w:val="18"/>
                <w:szCs w:val="18"/>
              </w:rPr>
            </w:pPr>
          </w:p>
        </w:tc>
      </w:tr>
      <w:tr w:rsidR="003E67AF" w:rsidRPr="009A3755" w14:paraId="5D8CEB74" w14:textId="77777777" w:rsidTr="00D428AE">
        <w:trPr>
          <w:trHeight w:val="284"/>
          <w:jc w:val="center"/>
        </w:trPr>
        <w:tc>
          <w:tcPr>
            <w:tcW w:w="2254" w:type="dxa"/>
            <w:vAlign w:val="center"/>
          </w:tcPr>
          <w:p w14:paraId="0374B199" w14:textId="4AED9612" w:rsidR="00FF3EDE" w:rsidRPr="00FF3EDE" w:rsidRDefault="00FF3EDE" w:rsidP="00FF3EDE">
            <w:pPr>
              <w:ind w:firstLine="0"/>
              <w:jc w:val="left"/>
              <w:rPr>
                <w:sz w:val="18"/>
                <w:szCs w:val="18"/>
              </w:rPr>
            </w:pPr>
            <w:r w:rsidRPr="00FF3EDE">
              <w:rPr>
                <w:sz w:val="18"/>
                <w:szCs w:val="18"/>
              </w:rPr>
              <w:t>W</w:t>
            </w:r>
            <w:r w:rsidRPr="00FF3EDE">
              <w:rPr>
                <w:sz w:val="18"/>
                <w:szCs w:val="18"/>
                <w:vertAlign w:val="subscript"/>
              </w:rPr>
              <w:t>ei</w:t>
            </w:r>
            <w:r w:rsidRPr="00FF3EDE">
              <w:rPr>
                <w:sz w:val="18"/>
                <w:szCs w:val="18"/>
              </w:rPr>
              <w:t xml:space="preserve"> for electrons</w:t>
            </w:r>
          </w:p>
        </w:tc>
        <w:tc>
          <w:tcPr>
            <w:tcW w:w="2268" w:type="dxa"/>
            <w:vAlign w:val="center"/>
          </w:tcPr>
          <w:p w14:paraId="2ECDDC60" w14:textId="67B0B359" w:rsidR="003E67AF" w:rsidRPr="004B7F92" w:rsidRDefault="00FF3EDE" w:rsidP="00D428AE">
            <w:pPr>
              <w:ind w:firstLine="0"/>
              <w:jc w:val="center"/>
              <w:rPr>
                <w:sz w:val="18"/>
                <w:szCs w:val="18"/>
              </w:rPr>
            </w:pPr>
            <w:r>
              <w:rPr>
                <w:sz w:val="18"/>
                <w:szCs w:val="18"/>
              </w:rPr>
              <w:t>1.27</w:t>
            </w:r>
          </w:p>
        </w:tc>
        <w:tc>
          <w:tcPr>
            <w:tcW w:w="2367" w:type="dxa"/>
            <w:vAlign w:val="center"/>
          </w:tcPr>
          <w:p w14:paraId="2A8C25A5" w14:textId="5ACEEA0B" w:rsidR="003E67AF" w:rsidRPr="00C3307B" w:rsidRDefault="00FF3EDE" w:rsidP="00D428AE">
            <w:pPr>
              <w:ind w:firstLine="0"/>
              <w:jc w:val="center"/>
              <w:rPr>
                <w:sz w:val="18"/>
                <w:szCs w:val="18"/>
              </w:rPr>
            </w:pPr>
            <w:r>
              <w:rPr>
                <w:sz w:val="18"/>
                <w:szCs w:val="18"/>
              </w:rPr>
              <w:t>eV</w:t>
            </w:r>
          </w:p>
        </w:tc>
      </w:tr>
      <w:tr w:rsidR="00FF3EDE" w:rsidRPr="009A3755" w14:paraId="263CDAF7" w14:textId="77777777" w:rsidTr="00D428AE">
        <w:trPr>
          <w:trHeight w:val="284"/>
          <w:jc w:val="center"/>
        </w:trPr>
        <w:tc>
          <w:tcPr>
            <w:tcW w:w="2254" w:type="dxa"/>
            <w:vAlign w:val="center"/>
          </w:tcPr>
          <w:p w14:paraId="3C2A85BE" w14:textId="2AA395F2" w:rsidR="00FF3EDE" w:rsidRPr="00FF3EDE" w:rsidRDefault="00FF3EDE" w:rsidP="00FF3EDE">
            <w:pPr>
              <w:ind w:firstLine="0"/>
              <w:jc w:val="left"/>
              <w:rPr>
                <w:sz w:val="18"/>
                <w:szCs w:val="18"/>
              </w:rPr>
            </w:pPr>
            <w:proofErr w:type="spellStart"/>
            <w:r w:rsidRPr="00FF3EDE">
              <w:rPr>
                <w:sz w:val="18"/>
                <w:szCs w:val="18"/>
              </w:rPr>
              <w:t>W</w:t>
            </w:r>
            <w:r w:rsidRPr="00FF3EDE">
              <w:rPr>
                <w:sz w:val="18"/>
                <w:szCs w:val="18"/>
                <w:vertAlign w:val="subscript"/>
              </w:rPr>
              <w:t>hi</w:t>
            </w:r>
            <w:proofErr w:type="spellEnd"/>
            <w:r w:rsidRPr="00FF3EDE">
              <w:rPr>
                <w:sz w:val="18"/>
                <w:szCs w:val="18"/>
              </w:rPr>
              <w:t xml:space="preserve"> for holes</w:t>
            </w:r>
          </w:p>
        </w:tc>
        <w:tc>
          <w:tcPr>
            <w:tcW w:w="2268" w:type="dxa"/>
            <w:vAlign w:val="center"/>
          </w:tcPr>
          <w:p w14:paraId="465991A8" w14:textId="6BB34C33" w:rsidR="00FF3EDE" w:rsidRPr="004B7F92" w:rsidRDefault="00FF3EDE" w:rsidP="00D428AE">
            <w:pPr>
              <w:ind w:firstLine="0"/>
              <w:jc w:val="center"/>
              <w:rPr>
                <w:sz w:val="18"/>
                <w:szCs w:val="18"/>
              </w:rPr>
            </w:pPr>
            <w:r>
              <w:rPr>
                <w:sz w:val="18"/>
                <w:szCs w:val="18"/>
              </w:rPr>
              <w:t>1.16</w:t>
            </w:r>
          </w:p>
        </w:tc>
        <w:tc>
          <w:tcPr>
            <w:tcW w:w="2367" w:type="dxa"/>
            <w:vAlign w:val="center"/>
          </w:tcPr>
          <w:p w14:paraId="7535A661" w14:textId="0A579FD9" w:rsidR="00FF3EDE" w:rsidRPr="00C3307B" w:rsidRDefault="00FF3EDE" w:rsidP="00D428AE">
            <w:pPr>
              <w:ind w:firstLine="0"/>
              <w:jc w:val="center"/>
              <w:rPr>
                <w:sz w:val="18"/>
                <w:szCs w:val="18"/>
              </w:rPr>
            </w:pPr>
            <w:r>
              <w:rPr>
                <w:sz w:val="18"/>
                <w:szCs w:val="18"/>
              </w:rPr>
              <w:t>eV</w:t>
            </w:r>
          </w:p>
        </w:tc>
      </w:tr>
      <w:tr w:rsidR="00FF3EDE" w:rsidRPr="009A3755" w14:paraId="3D7606E2" w14:textId="77777777" w:rsidTr="00D428AE">
        <w:trPr>
          <w:trHeight w:val="284"/>
          <w:jc w:val="center"/>
        </w:trPr>
        <w:tc>
          <w:tcPr>
            <w:tcW w:w="2254" w:type="dxa"/>
            <w:vAlign w:val="center"/>
          </w:tcPr>
          <w:p w14:paraId="2CBBBF66" w14:textId="5D383F0F" w:rsidR="00FF3EDE" w:rsidRPr="00FF3EDE" w:rsidRDefault="00FF3EDE" w:rsidP="00FF3EDE">
            <w:pPr>
              <w:ind w:firstLine="0"/>
              <w:jc w:val="left"/>
              <w:rPr>
                <w:b/>
                <w:sz w:val="18"/>
                <w:szCs w:val="18"/>
              </w:rPr>
            </w:pPr>
            <w:r w:rsidRPr="00FF3EDE">
              <w:rPr>
                <w:b/>
                <w:sz w:val="18"/>
                <w:szCs w:val="18"/>
              </w:rPr>
              <w:t>Trapping coefficients</w:t>
            </w:r>
          </w:p>
        </w:tc>
        <w:tc>
          <w:tcPr>
            <w:tcW w:w="2268" w:type="dxa"/>
            <w:vAlign w:val="center"/>
          </w:tcPr>
          <w:p w14:paraId="39AA7290" w14:textId="77777777" w:rsidR="00FF3EDE" w:rsidRPr="004B7F92" w:rsidRDefault="00FF3EDE" w:rsidP="00D428AE">
            <w:pPr>
              <w:ind w:firstLine="0"/>
              <w:jc w:val="center"/>
              <w:rPr>
                <w:sz w:val="18"/>
                <w:szCs w:val="18"/>
              </w:rPr>
            </w:pPr>
          </w:p>
        </w:tc>
        <w:tc>
          <w:tcPr>
            <w:tcW w:w="2367" w:type="dxa"/>
            <w:vAlign w:val="center"/>
          </w:tcPr>
          <w:p w14:paraId="5AF9D53A" w14:textId="77777777" w:rsidR="00FF3EDE" w:rsidRPr="00C3307B" w:rsidRDefault="00FF3EDE" w:rsidP="00D428AE">
            <w:pPr>
              <w:ind w:firstLine="0"/>
              <w:jc w:val="center"/>
              <w:rPr>
                <w:sz w:val="18"/>
                <w:szCs w:val="18"/>
              </w:rPr>
            </w:pPr>
          </w:p>
        </w:tc>
      </w:tr>
      <w:tr w:rsidR="003E67AF" w:rsidRPr="009A3755" w14:paraId="3A056A43" w14:textId="77777777" w:rsidTr="00D428AE">
        <w:trPr>
          <w:trHeight w:val="284"/>
          <w:jc w:val="center"/>
        </w:trPr>
        <w:tc>
          <w:tcPr>
            <w:tcW w:w="2254" w:type="dxa"/>
            <w:vAlign w:val="center"/>
          </w:tcPr>
          <w:p w14:paraId="0231AA0B" w14:textId="2302D7F0" w:rsidR="003E67AF" w:rsidRPr="009A3755" w:rsidRDefault="00FF3EDE" w:rsidP="00FF3EDE">
            <w:pPr>
              <w:ind w:firstLine="0"/>
              <w:jc w:val="left"/>
              <w:rPr>
                <w:sz w:val="18"/>
                <w:szCs w:val="18"/>
              </w:rPr>
            </w:pPr>
            <w:r w:rsidRPr="00FF3EDE">
              <w:rPr>
                <w:sz w:val="18"/>
                <w:szCs w:val="18"/>
              </w:rPr>
              <w:t>B</w:t>
            </w:r>
            <w:r w:rsidRPr="00FF3EDE">
              <w:rPr>
                <w:sz w:val="18"/>
                <w:szCs w:val="18"/>
                <w:vertAlign w:val="subscript"/>
              </w:rPr>
              <w:t>e</w:t>
            </w:r>
            <w:r w:rsidRPr="00FF3EDE">
              <w:rPr>
                <w:sz w:val="18"/>
                <w:szCs w:val="18"/>
              </w:rPr>
              <w:t xml:space="preserve"> for electrons</w:t>
            </w:r>
          </w:p>
        </w:tc>
        <w:tc>
          <w:tcPr>
            <w:tcW w:w="2268" w:type="dxa"/>
            <w:vAlign w:val="center"/>
          </w:tcPr>
          <w:p w14:paraId="465526DC" w14:textId="3D57B0AB" w:rsidR="003E67AF" w:rsidRPr="009A3755" w:rsidRDefault="00FF3EDE" w:rsidP="00D428AE">
            <w:pPr>
              <w:ind w:firstLine="0"/>
              <w:jc w:val="center"/>
              <w:rPr>
                <w:sz w:val="18"/>
                <w:szCs w:val="18"/>
              </w:rPr>
            </w:pPr>
            <w:r>
              <w:rPr>
                <w:sz w:val="18"/>
                <w:szCs w:val="18"/>
              </w:rPr>
              <w:t>0.05</w:t>
            </w:r>
          </w:p>
        </w:tc>
        <w:tc>
          <w:tcPr>
            <w:tcW w:w="2367" w:type="dxa"/>
            <w:vAlign w:val="center"/>
          </w:tcPr>
          <w:p w14:paraId="4BC0AEF9" w14:textId="184CB80D" w:rsidR="003E67AF" w:rsidRPr="00C3307B" w:rsidRDefault="00FF3EDE" w:rsidP="00FF3EDE">
            <w:pPr>
              <w:jc w:val="center"/>
              <w:rPr>
                <w:sz w:val="18"/>
                <w:szCs w:val="18"/>
              </w:rPr>
            </w:pPr>
            <w:r w:rsidRPr="00FF3EDE">
              <w:rPr>
                <w:sz w:val="18"/>
                <w:szCs w:val="18"/>
              </w:rPr>
              <w:t>s</w:t>
            </w:r>
            <w:r w:rsidRPr="00FF3EDE">
              <w:rPr>
                <w:sz w:val="18"/>
                <w:szCs w:val="18"/>
                <w:vertAlign w:val="superscript"/>
              </w:rPr>
              <w:t>-1</w:t>
            </w:r>
          </w:p>
        </w:tc>
      </w:tr>
      <w:tr w:rsidR="003E67AF" w:rsidRPr="009A3755" w14:paraId="698C24A3" w14:textId="77777777" w:rsidTr="003E67AF">
        <w:trPr>
          <w:trHeight w:val="284"/>
          <w:jc w:val="center"/>
        </w:trPr>
        <w:tc>
          <w:tcPr>
            <w:tcW w:w="2254" w:type="dxa"/>
            <w:vAlign w:val="center"/>
          </w:tcPr>
          <w:p w14:paraId="7CCA6414" w14:textId="6094C208" w:rsidR="003E67AF" w:rsidRPr="009A3755" w:rsidRDefault="00FF3EDE" w:rsidP="00FF3EDE">
            <w:pPr>
              <w:ind w:firstLine="0"/>
              <w:jc w:val="left"/>
              <w:rPr>
                <w:sz w:val="18"/>
                <w:szCs w:val="18"/>
              </w:rPr>
            </w:pPr>
            <w:proofErr w:type="spellStart"/>
            <w:r w:rsidRPr="00FF3EDE">
              <w:rPr>
                <w:sz w:val="18"/>
                <w:szCs w:val="18"/>
              </w:rPr>
              <w:t>B</w:t>
            </w:r>
            <w:r w:rsidRPr="00FF3EDE">
              <w:rPr>
                <w:sz w:val="18"/>
                <w:szCs w:val="18"/>
                <w:vertAlign w:val="subscript"/>
              </w:rPr>
              <w:t>h</w:t>
            </w:r>
            <w:proofErr w:type="spellEnd"/>
            <w:r w:rsidRPr="00FF3EDE">
              <w:rPr>
                <w:sz w:val="18"/>
                <w:szCs w:val="18"/>
              </w:rPr>
              <w:t xml:space="preserve"> for holes</w:t>
            </w:r>
          </w:p>
        </w:tc>
        <w:tc>
          <w:tcPr>
            <w:tcW w:w="2268" w:type="dxa"/>
            <w:vAlign w:val="center"/>
          </w:tcPr>
          <w:p w14:paraId="7B6E4800" w14:textId="7DD2772A" w:rsidR="003E67AF" w:rsidRPr="004B7F92" w:rsidRDefault="00FF3EDE" w:rsidP="00D428AE">
            <w:pPr>
              <w:ind w:firstLine="0"/>
              <w:jc w:val="center"/>
              <w:rPr>
                <w:sz w:val="18"/>
                <w:szCs w:val="18"/>
              </w:rPr>
            </w:pPr>
            <w:r>
              <w:rPr>
                <w:sz w:val="18"/>
                <w:szCs w:val="18"/>
              </w:rPr>
              <w:t>0.05</w:t>
            </w:r>
          </w:p>
        </w:tc>
        <w:tc>
          <w:tcPr>
            <w:tcW w:w="2367" w:type="dxa"/>
            <w:vAlign w:val="center"/>
          </w:tcPr>
          <w:p w14:paraId="50CD2834" w14:textId="0E32C51C" w:rsidR="003E67AF" w:rsidRPr="00C3307B" w:rsidRDefault="00FF3EDE" w:rsidP="00FF3EDE">
            <w:pPr>
              <w:ind w:firstLine="0"/>
              <w:jc w:val="center"/>
              <w:rPr>
                <w:sz w:val="18"/>
                <w:szCs w:val="18"/>
              </w:rPr>
            </w:pPr>
            <w:r>
              <w:rPr>
                <w:sz w:val="18"/>
                <w:szCs w:val="18"/>
              </w:rPr>
              <w:t xml:space="preserve">     </w:t>
            </w:r>
            <w:r w:rsidRPr="00FF3EDE">
              <w:rPr>
                <w:sz w:val="18"/>
                <w:szCs w:val="18"/>
              </w:rPr>
              <w:t>s</w:t>
            </w:r>
            <w:r w:rsidRPr="00FF3EDE">
              <w:rPr>
                <w:sz w:val="18"/>
                <w:szCs w:val="18"/>
                <w:vertAlign w:val="superscript"/>
              </w:rPr>
              <w:t>-1</w:t>
            </w:r>
          </w:p>
        </w:tc>
      </w:tr>
      <w:tr w:rsidR="00FF3EDE" w:rsidRPr="009A3755" w14:paraId="2C1161BE" w14:textId="77777777" w:rsidTr="00FF3EDE">
        <w:trPr>
          <w:trHeight w:val="284"/>
          <w:jc w:val="center"/>
        </w:trPr>
        <w:tc>
          <w:tcPr>
            <w:tcW w:w="2254" w:type="dxa"/>
            <w:vAlign w:val="center"/>
          </w:tcPr>
          <w:p w14:paraId="02F25D06" w14:textId="54FA91C9" w:rsidR="00FF3EDE" w:rsidRPr="00FF3EDE" w:rsidRDefault="00FF3EDE" w:rsidP="00FF3EDE">
            <w:pPr>
              <w:ind w:firstLine="0"/>
              <w:jc w:val="left"/>
              <w:rPr>
                <w:b/>
                <w:sz w:val="18"/>
                <w:szCs w:val="18"/>
              </w:rPr>
            </w:pPr>
            <w:r w:rsidRPr="00FF3EDE">
              <w:rPr>
                <w:b/>
                <w:sz w:val="18"/>
                <w:szCs w:val="18"/>
              </w:rPr>
              <w:t>Trap depths</w:t>
            </w:r>
          </w:p>
        </w:tc>
        <w:tc>
          <w:tcPr>
            <w:tcW w:w="2268" w:type="dxa"/>
            <w:vAlign w:val="center"/>
          </w:tcPr>
          <w:p w14:paraId="26E76F05" w14:textId="77777777" w:rsidR="00FF3EDE" w:rsidRDefault="00FF3EDE" w:rsidP="00D428AE">
            <w:pPr>
              <w:ind w:firstLine="0"/>
              <w:jc w:val="center"/>
              <w:rPr>
                <w:sz w:val="18"/>
                <w:szCs w:val="18"/>
              </w:rPr>
            </w:pPr>
          </w:p>
        </w:tc>
        <w:tc>
          <w:tcPr>
            <w:tcW w:w="2367" w:type="dxa"/>
            <w:vAlign w:val="center"/>
          </w:tcPr>
          <w:p w14:paraId="179AE35F" w14:textId="77777777" w:rsidR="00FF3EDE" w:rsidRPr="00C3307B" w:rsidRDefault="00FF3EDE" w:rsidP="00D428AE">
            <w:pPr>
              <w:ind w:firstLine="0"/>
              <w:jc w:val="center"/>
              <w:rPr>
                <w:sz w:val="18"/>
                <w:szCs w:val="18"/>
              </w:rPr>
            </w:pPr>
          </w:p>
        </w:tc>
      </w:tr>
      <w:tr w:rsidR="00FF3EDE" w:rsidRPr="009A3755" w14:paraId="1E9441D2" w14:textId="77777777" w:rsidTr="00FF3EDE">
        <w:trPr>
          <w:trHeight w:val="284"/>
          <w:jc w:val="center"/>
        </w:trPr>
        <w:tc>
          <w:tcPr>
            <w:tcW w:w="2254" w:type="dxa"/>
            <w:vAlign w:val="center"/>
          </w:tcPr>
          <w:p w14:paraId="64AB9FC0" w14:textId="23449F85" w:rsidR="00FF3EDE" w:rsidRPr="00FF3EDE" w:rsidRDefault="00FF3EDE" w:rsidP="00FF3EDE">
            <w:pPr>
              <w:ind w:firstLine="0"/>
              <w:jc w:val="left"/>
              <w:rPr>
                <w:sz w:val="16"/>
                <w:szCs w:val="16"/>
              </w:rPr>
            </w:pPr>
            <w:proofErr w:type="spellStart"/>
            <w:r w:rsidRPr="00FF3EDE">
              <w:rPr>
                <w:sz w:val="18"/>
                <w:szCs w:val="16"/>
              </w:rPr>
              <w:t>w</w:t>
            </w:r>
            <w:r w:rsidRPr="00FF3EDE">
              <w:rPr>
                <w:sz w:val="18"/>
                <w:szCs w:val="16"/>
                <w:vertAlign w:val="subscript"/>
              </w:rPr>
              <w:t>µe</w:t>
            </w:r>
            <w:proofErr w:type="spellEnd"/>
            <w:r w:rsidRPr="00FF3EDE">
              <w:rPr>
                <w:sz w:val="18"/>
                <w:szCs w:val="16"/>
              </w:rPr>
              <w:t xml:space="preserve"> for electrons</w:t>
            </w:r>
          </w:p>
        </w:tc>
        <w:tc>
          <w:tcPr>
            <w:tcW w:w="2268" w:type="dxa"/>
            <w:vAlign w:val="center"/>
          </w:tcPr>
          <w:p w14:paraId="271C7792" w14:textId="255DA183" w:rsidR="00FF3EDE" w:rsidRDefault="00FF3EDE" w:rsidP="00D428AE">
            <w:pPr>
              <w:ind w:firstLine="0"/>
              <w:jc w:val="center"/>
              <w:rPr>
                <w:sz w:val="18"/>
                <w:szCs w:val="18"/>
              </w:rPr>
            </w:pPr>
            <w:r>
              <w:rPr>
                <w:sz w:val="18"/>
                <w:szCs w:val="18"/>
              </w:rPr>
              <w:t>0.71</w:t>
            </w:r>
          </w:p>
        </w:tc>
        <w:tc>
          <w:tcPr>
            <w:tcW w:w="2367" w:type="dxa"/>
            <w:vAlign w:val="center"/>
          </w:tcPr>
          <w:p w14:paraId="0A23E852" w14:textId="66B3A1D6" w:rsidR="00FF3EDE" w:rsidRPr="00C3307B" w:rsidRDefault="00FF3EDE" w:rsidP="00D428AE">
            <w:pPr>
              <w:ind w:firstLine="0"/>
              <w:jc w:val="center"/>
              <w:rPr>
                <w:sz w:val="18"/>
                <w:szCs w:val="18"/>
              </w:rPr>
            </w:pPr>
            <w:r>
              <w:rPr>
                <w:sz w:val="18"/>
                <w:szCs w:val="18"/>
              </w:rPr>
              <w:t>eV</w:t>
            </w:r>
          </w:p>
        </w:tc>
      </w:tr>
      <w:tr w:rsidR="00FF3EDE" w:rsidRPr="009A3755" w14:paraId="7A81A758" w14:textId="77777777" w:rsidTr="00FF3EDE">
        <w:trPr>
          <w:trHeight w:val="284"/>
          <w:jc w:val="center"/>
        </w:trPr>
        <w:tc>
          <w:tcPr>
            <w:tcW w:w="2254" w:type="dxa"/>
            <w:vAlign w:val="center"/>
          </w:tcPr>
          <w:p w14:paraId="63BEACB3" w14:textId="4B6021E1" w:rsidR="00FF3EDE" w:rsidRPr="00FF3EDE" w:rsidRDefault="00FF3EDE" w:rsidP="00FF3EDE">
            <w:pPr>
              <w:ind w:firstLine="0"/>
              <w:jc w:val="left"/>
              <w:rPr>
                <w:sz w:val="16"/>
                <w:szCs w:val="16"/>
              </w:rPr>
            </w:pPr>
            <w:proofErr w:type="spellStart"/>
            <w:r w:rsidRPr="00FF3EDE">
              <w:rPr>
                <w:sz w:val="18"/>
                <w:szCs w:val="16"/>
              </w:rPr>
              <w:t>w</w:t>
            </w:r>
            <w:r w:rsidRPr="00FF3EDE">
              <w:rPr>
                <w:sz w:val="18"/>
                <w:szCs w:val="16"/>
                <w:vertAlign w:val="subscript"/>
              </w:rPr>
              <w:t>µh</w:t>
            </w:r>
            <w:proofErr w:type="spellEnd"/>
            <w:r w:rsidRPr="00FF3EDE">
              <w:rPr>
                <w:sz w:val="18"/>
                <w:szCs w:val="16"/>
              </w:rPr>
              <w:t xml:space="preserve"> for holes</w:t>
            </w:r>
          </w:p>
        </w:tc>
        <w:tc>
          <w:tcPr>
            <w:tcW w:w="2268" w:type="dxa"/>
            <w:vAlign w:val="center"/>
          </w:tcPr>
          <w:p w14:paraId="24F442CB" w14:textId="6A90025F" w:rsidR="00FF3EDE" w:rsidRDefault="00FF3EDE" w:rsidP="00D428AE">
            <w:pPr>
              <w:ind w:firstLine="0"/>
              <w:jc w:val="center"/>
              <w:rPr>
                <w:sz w:val="18"/>
                <w:szCs w:val="18"/>
              </w:rPr>
            </w:pPr>
            <w:r>
              <w:rPr>
                <w:sz w:val="18"/>
                <w:szCs w:val="18"/>
              </w:rPr>
              <w:t>0.65</w:t>
            </w:r>
          </w:p>
        </w:tc>
        <w:tc>
          <w:tcPr>
            <w:tcW w:w="2367" w:type="dxa"/>
            <w:vAlign w:val="center"/>
          </w:tcPr>
          <w:p w14:paraId="49B33193" w14:textId="0A0B192C" w:rsidR="00FF3EDE" w:rsidRPr="00C3307B" w:rsidRDefault="00FF3EDE" w:rsidP="00D428AE">
            <w:pPr>
              <w:ind w:firstLine="0"/>
              <w:jc w:val="center"/>
              <w:rPr>
                <w:sz w:val="18"/>
                <w:szCs w:val="18"/>
              </w:rPr>
            </w:pPr>
            <w:r>
              <w:rPr>
                <w:sz w:val="18"/>
                <w:szCs w:val="18"/>
              </w:rPr>
              <w:t>eV</w:t>
            </w:r>
          </w:p>
        </w:tc>
      </w:tr>
      <w:tr w:rsidR="00FF3EDE" w:rsidRPr="009A3755" w14:paraId="37436E15" w14:textId="77777777" w:rsidTr="00FF3EDE">
        <w:trPr>
          <w:trHeight w:val="284"/>
          <w:jc w:val="center"/>
        </w:trPr>
        <w:tc>
          <w:tcPr>
            <w:tcW w:w="2254" w:type="dxa"/>
            <w:vAlign w:val="center"/>
          </w:tcPr>
          <w:p w14:paraId="2F5EAE1E" w14:textId="07B5E12F" w:rsidR="00FF3EDE" w:rsidRPr="00FF3EDE" w:rsidRDefault="00FF3EDE" w:rsidP="00FF3EDE">
            <w:pPr>
              <w:ind w:firstLine="0"/>
              <w:jc w:val="left"/>
              <w:rPr>
                <w:b/>
                <w:sz w:val="18"/>
                <w:szCs w:val="18"/>
              </w:rPr>
            </w:pPr>
            <w:r>
              <w:rPr>
                <w:b/>
                <w:sz w:val="18"/>
                <w:szCs w:val="18"/>
              </w:rPr>
              <w:t>Trap densities</w:t>
            </w:r>
          </w:p>
        </w:tc>
        <w:tc>
          <w:tcPr>
            <w:tcW w:w="2268" w:type="dxa"/>
            <w:vAlign w:val="center"/>
          </w:tcPr>
          <w:p w14:paraId="5E4A903C" w14:textId="77777777" w:rsidR="00FF3EDE" w:rsidRDefault="00FF3EDE" w:rsidP="00D428AE">
            <w:pPr>
              <w:ind w:firstLine="0"/>
              <w:jc w:val="center"/>
              <w:rPr>
                <w:sz w:val="18"/>
                <w:szCs w:val="18"/>
              </w:rPr>
            </w:pPr>
          </w:p>
        </w:tc>
        <w:tc>
          <w:tcPr>
            <w:tcW w:w="2367" w:type="dxa"/>
            <w:vAlign w:val="center"/>
          </w:tcPr>
          <w:p w14:paraId="6D8C37BE" w14:textId="77777777" w:rsidR="00FF3EDE" w:rsidRPr="00C3307B" w:rsidRDefault="00FF3EDE" w:rsidP="00D428AE">
            <w:pPr>
              <w:ind w:firstLine="0"/>
              <w:jc w:val="center"/>
              <w:rPr>
                <w:sz w:val="18"/>
                <w:szCs w:val="18"/>
              </w:rPr>
            </w:pPr>
          </w:p>
        </w:tc>
      </w:tr>
      <w:tr w:rsidR="00FF3EDE" w:rsidRPr="009A3755" w14:paraId="5A8843F7" w14:textId="77777777" w:rsidTr="00FF3EDE">
        <w:trPr>
          <w:trHeight w:val="284"/>
          <w:jc w:val="center"/>
        </w:trPr>
        <w:tc>
          <w:tcPr>
            <w:tcW w:w="2254" w:type="dxa"/>
            <w:vAlign w:val="center"/>
          </w:tcPr>
          <w:p w14:paraId="1DB551CA" w14:textId="05E303A0" w:rsidR="00FF3EDE" w:rsidRPr="00A15249" w:rsidRDefault="00A15249" w:rsidP="00A15249">
            <w:pPr>
              <w:ind w:firstLine="0"/>
              <w:jc w:val="left"/>
              <w:rPr>
                <w:sz w:val="16"/>
                <w:szCs w:val="16"/>
              </w:rPr>
            </w:pPr>
            <w:proofErr w:type="spellStart"/>
            <w:r w:rsidRPr="00A15249">
              <w:rPr>
                <w:sz w:val="18"/>
                <w:szCs w:val="16"/>
              </w:rPr>
              <w:t>n</w:t>
            </w:r>
            <w:r w:rsidRPr="00A15249">
              <w:rPr>
                <w:sz w:val="18"/>
                <w:szCs w:val="16"/>
                <w:vertAlign w:val="subscript"/>
              </w:rPr>
              <w:t>oet</w:t>
            </w:r>
            <w:proofErr w:type="spellEnd"/>
            <w:r w:rsidRPr="00A15249">
              <w:rPr>
                <w:sz w:val="18"/>
                <w:szCs w:val="16"/>
              </w:rPr>
              <w:t xml:space="preserve"> for electrons</w:t>
            </w:r>
          </w:p>
        </w:tc>
        <w:tc>
          <w:tcPr>
            <w:tcW w:w="2268" w:type="dxa"/>
            <w:vAlign w:val="center"/>
          </w:tcPr>
          <w:p w14:paraId="500F8314" w14:textId="1D82F8C7" w:rsidR="00FF3EDE" w:rsidRDefault="00A15249" w:rsidP="00D428AE">
            <w:pPr>
              <w:ind w:firstLine="0"/>
              <w:jc w:val="center"/>
              <w:rPr>
                <w:sz w:val="18"/>
                <w:szCs w:val="18"/>
              </w:rPr>
            </w:pPr>
            <w:r>
              <w:rPr>
                <w:sz w:val="18"/>
                <w:szCs w:val="18"/>
              </w:rPr>
              <w:t>100</w:t>
            </w:r>
          </w:p>
        </w:tc>
        <w:tc>
          <w:tcPr>
            <w:tcW w:w="2367" w:type="dxa"/>
            <w:vAlign w:val="center"/>
          </w:tcPr>
          <w:p w14:paraId="7E248827" w14:textId="5BC05238" w:rsidR="00FF3EDE" w:rsidRPr="00A15249" w:rsidRDefault="00A15249" w:rsidP="00A15249">
            <w:pPr>
              <w:jc w:val="center"/>
              <w:rPr>
                <w:sz w:val="16"/>
                <w:szCs w:val="16"/>
              </w:rPr>
            </w:pPr>
            <w:r w:rsidRPr="00A15249">
              <w:rPr>
                <w:sz w:val="18"/>
                <w:szCs w:val="16"/>
              </w:rPr>
              <w:t>C/m</w:t>
            </w:r>
            <w:r w:rsidRPr="00A15249">
              <w:rPr>
                <w:sz w:val="18"/>
                <w:szCs w:val="16"/>
                <w:vertAlign w:val="superscript"/>
              </w:rPr>
              <w:t>3</w:t>
            </w:r>
          </w:p>
        </w:tc>
      </w:tr>
      <w:tr w:rsidR="00FF3EDE" w:rsidRPr="009A3755" w14:paraId="2CAABF68" w14:textId="77777777" w:rsidTr="00FF3EDE">
        <w:trPr>
          <w:trHeight w:val="284"/>
          <w:jc w:val="center"/>
        </w:trPr>
        <w:tc>
          <w:tcPr>
            <w:tcW w:w="2254" w:type="dxa"/>
            <w:vAlign w:val="center"/>
          </w:tcPr>
          <w:p w14:paraId="65868776" w14:textId="594620E6" w:rsidR="00FF3EDE" w:rsidRPr="00A15249" w:rsidRDefault="00A15249" w:rsidP="00A15249">
            <w:pPr>
              <w:ind w:firstLine="0"/>
              <w:jc w:val="left"/>
              <w:rPr>
                <w:sz w:val="18"/>
                <w:szCs w:val="16"/>
              </w:rPr>
            </w:pPr>
            <w:proofErr w:type="spellStart"/>
            <w:r w:rsidRPr="00A15249">
              <w:rPr>
                <w:sz w:val="18"/>
                <w:szCs w:val="16"/>
              </w:rPr>
              <w:t>n</w:t>
            </w:r>
            <w:r w:rsidRPr="00A15249">
              <w:rPr>
                <w:sz w:val="18"/>
                <w:szCs w:val="16"/>
                <w:vertAlign w:val="subscript"/>
              </w:rPr>
              <w:t>oht</w:t>
            </w:r>
            <w:proofErr w:type="spellEnd"/>
            <w:r w:rsidRPr="00A15249">
              <w:rPr>
                <w:sz w:val="18"/>
                <w:szCs w:val="16"/>
              </w:rPr>
              <w:t xml:space="preserve"> for holes</w:t>
            </w:r>
          </w:p>
        </w:tc>
        <w:tc>
          <w:tcPr>
            <w:tcW w:w="2268" w:type="dxa"/>
            <w:vAlign w:val="center"/>
          </w:tcPr>
          <w:p w14:paraId="7507B040" w14:textId="07886709" w:rsidR="00FF3EDE" w:rsidRDefault="00A15249" w:rsidP="00D428AE">
            <w:pPr>
              <w:ind w:firstLine="0"/>
              <w:jc w:val="center"/>
              <w:rPr>
                <w:sz w:val="18"/>
                <w:szCs w:val="18"/>
              </w:rPr>
            </w:pPr>
            <w:r>
              <w:rPr>
                <w:sz w:val="18"/>
                <w:szCs w:val="18"/>
              </w:rPr>
              <w:t>100</w:t>
            </w:r>
          </w:p>
        </w:tc>
        <w:tc>
          <w:tcPr>
            <w:tcW w:w="2367" w:type="dxa"/>
            <w:vAlign w:val="center"/>
          </w:tcPr>
          <w:p w14:paraId="43018727" w14:textId="16BCC1E6" w:rsidR="00FF3EDE" w:rsidRPr="00C3307B" w:rsidRDefault="00A15249" w:rsidP="00D428AE">
            <w:pPr>
              <w:ind w:firstLine="0"/>
              <w:jc w:val="center"/>
              <w:rPr>
                <w:sz w:val="18"/>
                <w:szCs w:val="18"/>
              </w:rPr>
            </w:pPr>
            <w:r>
              <w:rPr>
                <w:sz w:val="18"/>
                <w:szCs w:val="16"/>
              </w:rPr>
              <w:t xml:space="preserve">     </w:t>
            </w:r>
            <w:r w:rsidRPr="00A15249">
              <w:rPr>
                <w:sz w:val="18"/>
                <w:szCs w:val="16"/>
              </w:rPr>
              <w:t>C/m</w:t>
            </w:r>
            <w:r w:rsidRPr="00A15249">
              <w:rPr>
                <w:sz w:val="18"/>
                <w:szCs w:val="16"/>
                <w:vertAlign w:val="superscript"/>
              </w:rPr>
              <w:t>3</w:t>
            </w:r>
          </w:p>
        </w:tc>
      </w:tr>
      <w:tr w:rsidR="00A15249" w:rsidRPr="009A3755" w14:paraId="08F0C1EF" w14:textId="77777777" w:rsidTr="00FF3EDE">
        <w:trPr>
          <w:trHeight w:val="284"/>
          <w:jc w:val="center"/>
        </w:trPr>
        <w:tc>
          <w:tcPr>
            <w:tcW w:w="2254" w:type="dxa"/>
            <w:vAlign w:val="center"/>
          </w:tcPr>
          <w:p w14:paraId="796CFC00" w14:textId="1B362423" w:rsidR="00A15249" w:rsidRPr="00A15249" w:rsidRDefault="00A15249" w:rsidP="00A15249">
            <w:pPr>
              <w:ind w:firstLine="0"/>
              <w:jc w:val="left"/>
              <w:rPr>
                <w:b/>
                <w:sz w:val="18"/>
                <w:szCs w:val="16"/>
              </w:rPr>
            </w:pPr>
            <w:r w:rsidRPr="00A15249">
              <w:rPr>
                <w:b/>
                <w:sz w:val="18"/>
                <w:szCs w:val="16"/>
              </w:rPr>
              <w:t>De-trapping barrier height</w:t>
            </w:r>
          </w:p>
        </w:tc>
        <w:tc>
          <w:tcPr>
            <w:tcW w:w="2268" w:type="dxa"/>
            <w:vAlign w:val="center"/>
          </w:tcPr>
          <w:p w14:paraId="650C92B8" w14:textId="77777777" w:rsidR="00A15249" w:rsidRDefault="00A15249" w:rsidP="00D428AE">
            <w:pPr>
              <w:ind w:firstLine="0"/>
              <w:jc w:val="center"/>
              <w:rPr>
                <w:sz w:val="18"/>
                <w:szCs w:val="18"/>
              </w:rPr>
            </w:pPr>
          </w:p>
        </w:tc>
        <w:tc>
          <w:tcPr>
            <w:tcW w:w="2367" w:type="dxa"/>
            <w:vAlign w:val="center"/>
          </w:tcPr>
          <w:p w14:paraId="2E658D76" w14:textId="77777777" w:rsidR="00A15249" w:rsidRDefault="00A15249" w:rsidP="00D428AE">
            <w:pPr>
              <w:ind w:firstLine="0"/>
              <w:jc w:val="center"/>
              <w:rPr>
                <w:sz w:val="18"/>
                <w:szCs w:val="16"/>
              </w:rPr>
            </w:pPr>
          </w:p>
        </w:tc>
      </w:tr>
      <w:tr w:rsidR="00A15249" w:rsidRPr="009A3755" w14:paraId="55CE3586" w14:textId="77777777" w:rsidTr="00FF3EDE">
        <w:trPr>
          <w:trHeight w:val="284"/>
          <w:jc w:val="center"/>
        </w:trPr>
        <w:tc>
          <w:tcPr>
            <w:tcW w:w="2254" w:type="dxa"/>
            <w:vAlign w:val="center"/>
          </w:tcPr>
          <w:p w14:paraId="4CF9313E" w14:textId="229BCF8A" w:rsidR="00A15249" w:rsidRPr="00A15249" w:rsidRDefault="00A15249" w:rsidP="00A15249">
            <w:pPr>
              <w:ind w:firstLine="0"/>
              <w:jc w:val="left"/>
              <w:rPr>
                <w:sz w:val="16"/>
                <w:szCs w:val="16"/>
              </w:rPr>
            </w:pPr>
            <w:proofErr w:type="spellStart"/>
            <w:r w:rsidRPr="00A15249">
              <w:rPr>
                <w:sz w:val="18"/>
                <w:szCs w:val="16"/>
              </w:rPr>
              <w:t>W</w:t>
            </w:r>
            <w:r w:rsidRPr="00A15249">
              <w:rPr>
                <w:sz w:val="18"/>
                <w:szCs w:val="16"/>
                <w:vertAlign w:val="subscript"/>
              </w:rPr>
              <w:t>tre</w:t>
            </w:r>
            <w:proofErr w:type="spellEnd"/>
            <w:r w:rsidRPr="00A15249">
              <w:rPr>
                <w:sz w:val="18"/>
                <w:szCs w:val="16"/>
              </w:rPr>
              <w:t xml:space="preserve"> for electrons</w:t>
            </w:r>
          </w:p>
        </w:tc>
        <w:tc>
          <w:tcPr>
            <w:tcW w:w="2268" w:type="dxa"/>
            <w:vAlign w:val="center"/>
          </w:tcPr>
          <w:p w14:paraId="0EE2FDF4" w14:textId="327C37B8" w:rsidR="00A15249" w:rsidRDefault="00A15249" w:rsidP="00D428AE">
            <w:pPr>
              <w:ind w:firstLine="0"/>
              <w:jc w:val="center"/>
              <w:rPr>
                <w:sz w:val="18"/>
                <w:szCs w:val="18"/>
              </w:rPr>
            </w:pPr>
            <w:r>
              <w:rPr>
                <w:sz w:val="18"/>
                <w:szCs w:val="18"/>
              </w:rPr>
              <w:t>0.96</w:t>
            </w:r>
          </w:p>
        </w:tc>
        <w:tc>
          <w:tcPr>
            <w:tcW w:w="2367" w:type="dxa"/>
            <w:vAlign w:val="center"/>
          </w:tcPr>
          <w:p w14:paraId="353538BB" w14:textId="2685D516" w:rsidR="00A15249" w:rsidRDefault="00A15249" w:rsidP="00D428AE">
            <w:pPr>
              <w:ind w:firstLine="0"/>
              <w:jc w:val="center"/>
              <w:rPr>
                <w:sz w:val="18"/>
                <w:szCs w:val="16"/>
              </w:rPr>
            </w:pPr>
            <w:r>
              <w:rPr>
                <w:sz w:val="18"/>
                <w:szCs w:val="18"/>
              </w:rPr>
              <w:t>eV</w:t>
            </w:r>
          </w:p>
        </w:tc>
      </w:tr>
      <w:tr w:rsidR="00A15249" w:rsidRPr="009A3755" w14:paraId="4821FCE0" w14:textId="77777777" w:rsidTr="00FF3EDE">
        <w:trPr>
          <w:trHeight w:val="284"/>
          <w:jc w:val="center"/>
        </w:trPr>
        <w:tc>
          <w:tcPr>
            <w:tcW w:w="2254" w:type="dxa"/>
            <w:vAlign w:val="center"/>
          </w:tcPr>
          <w:p w14:paraId="5353225C" w14:textId="3581768A" w:rsidR="00A15249" w:rsidRPr="00A15249" w:rsidRDefault="00A15249" w:rsidP="00A15249">
            <w:pPr>
              <w:ind w:firstLine="0"/>
              <w:jc w:val="left"/>
              <w:rPr>
                <w:sz w:val="18"/>
                <w:szCs w:val="16"/>
              </w:rPr>
            </w:pPr>
            <w:proofErr w:type="spellStart"/>
            <w:r w:rsidRPr="00A15249">
              <w:rPr>
                <w:sz w:val="18"/>
                <w:szCs w:val="16"/>
              </w:rPr>
              <w:lastRenderedPageBreak/>
              <w:t>W</w:t>
            </w:r>
            <w:r w:rsidRPr="00A15249">
              <w:rPr>
                <w:sz w:val="18"/>
                <w:szCs w:val="16"/>
                <w:vertAlign w:val="subscript"/>
              </w:rPr>
              <w:t>trh</w:t>
            </w:r>
            <w:proofErr w:type="spellEnd"/>
            <w:r w:rsidRPr="00A15249">
              <w:rPr>
                <w:sz w:val="18"/>
                <w:szCs w:val="16"/>
              </w:rPr>
              <w:t xml:space="preserve"> for holes</w:t>
            </w:r>
          </w:p>
        </w:tc>
        <w:tc>
          <w:tcPr>
            <w:tcW w:w="2268" w:type="dxa"/>
            <w:vAlign w:val="center"/>
          </w:tcPr>
          <w:p w14:paraId="375A0488" w14:textId="17C5CFEE" w:rsidR="00A15249" w:rsidRDefault="00A15249" w:rsidP="00D428AE">
            <w:pPr>
              <w:ind w:firstLine="0"/>
              <w:jc w:val="center"/>
              <w:rPr>
                <w:sz w:val="18"/>
                <w:szCs w:val="18"/>
              </w:rPr>
            </w:pPr>
            <w:r>
              <w:rPr>
                <w:sz w:val="18"/>
                <w:szCs w:val="18"/>
              </w:rPr>
              <w:t>0.99</w:t>
            </w:r>
          </w:p>
        </w:tc>
        <w:tc>
          <w:tcPr>
            <w:tcW w:w="2367" w:type="dxa"/>
            <w:vAlign w:val="center"/>
          </w:tcPr>
          <w:p w14:paraId="136C9878" w14:textId="7A935C61" w:rsidR="00A15249" w:rsidRDefault="00A15249" w:rsidP="00D428AE">
            <w:pPr>
              <w:ind w:firstLine="0"/>
              <w:jc w:val="center"/>
              <w:rPr>
                <w:sz w:val="18"/>
                <w:szCs w:val="16"/>
              </w:rPr>
            </w:pPr>
            <w:r>
              <w:rPr>
                <w:sz w:val="18"/>
                <w:szCs w:val="18"/>
              </w:rPr>
              <w:t>eV</w:t>
            </w:r>
          </w:p>
        </w:tc>
      </w:tr>
      <w:tr w:rsidR="00FF3EDE" w:rsidRPr="009A3755" w14:paraId="0C8B7C04" w14:textId="77777777" w:rsidTr="00D428AE">
        <w:trPr>
          <w:trHeight w:val="284"/>
          <w:jc w:val="center"/>
        </w:trPr>
        <w:tc>
          <w:tcPr>
            <w:tcW w:w="2254" w:type="dxa"/>
            <w:tcBorders>
              <w:bottom w:val="single" w:sz="12" w:space="0" w:color="000000"/>
            </w:tcBorders>
            <w:vAlign w:val="center"/>
          </w:tcPr>
          <w:p w14:paraId="786BD16F" w14:textId="77777777" w:rsidR="00FF3EDE" w:rsidRPr="00FF3EDE" w:rsidRDefault="00FF3EDE" w:rsidP="00A15249">
            <w:pPr>
              <w:ind w:firstLine="0"/>
              <w:jc w:val="left"/>
              <w:rPr>
                <w:b/>
                <w:sz w:val="18"/>
                <w:szCs w:val="18"/>
              </w:rPr>
            </w:pPr>
          </w:p>
        </w:tc>
        <w:tc>
          <w:tcPr>
            <w:tcW w:w="2268" w:type="dxa"/>
            <w:tcBorders>
              <w:bottom w:val="single" w:sz="12" w:space="0" w:color="000000"/>
            </w:tcBorders>
            <w:vAlign w:val="center"/>
          </w:tcPr>
          <w:p w14:paraId="5B4E7A18" w14:textId="77777777" w:rsidR="00FF3EDE" w:rsidRDefault="00FF3EDE" w:rsidP="00D428AE">
            <w:pPr>
              <w:ind w:firstLine="0"/>
              <w:jc w:val="center"/>
              <w:rPr>
                <w:sz w:val="18"/>
                <w:szCs w:val="18"/>
              </w:rPr>
            </w:pPr>
          </w:p>
        </w:tc>
        <w:tc>
          <w:tcPr>
            <w:tcW w:w="2367" w:type="dxa"/>
            <w:tcBorders>
              <w:bottom w:val="single" w:sz="12" w:space="0" w:color="000000"/>
            </w:tcBorders>
            <w:vAlign w:val="center"/>
          </w:tcPr>
          <w:p w14:paraId="6CAEE4C6" w14:textId="77777777" w:rsidR="00FF3EDE" w:rsidRPr="00C3307B" w:rsidRDefault="00FF3EDE" w:rsidP="00D428AE">
            <w:pPr>
              <w:ind w:firstLine="0"/>
              <w:jc w:val="center"/>
              <w:rPr>
                <w:sz w:val="18"/>
                <w:szCs w:val="18"/>
              </w:rPr>
            </w:pPr>
          </w:p>
        </w:tc>
      </w:tr>
    </w:tbl>
    <w:p w14:paraId="58D07AEB" w14:textId="79446B76" w:rsidR="00A15249" w:rsidRDefault="00A15249" w:rsidP="00A15249">
      <w:pPr>
        <w:ind w:firstLine="0"/>
      </w:pPr>
    </w:p>
    <w:p w14:paraId="1C979C58" w14:textId="7334165D" w:rsidR="000B3EAC" w:rsidRDefault="00DE38DB" w:rsidP="00A15249">
      <w:pPr>
        <w:ind w:firstLine="0"/>
      </w:pPr>
      <w:r>
        <w:t>As shown in Figure 5, t</w:t>
      </w:r>
      <w:r>
        <w:rPr>
          <w:rFonts w:hint="eastAsia"/>
        </w:rPr>
        <w:t xml:space="preserve">he </w:t>
      </w:r>
      <w:r>
        <w:t>space charge distribution is very different from the result of the conductivity model, because different processes dominate the charge accumulation in the bipolar charge transport model together. At the beginning, t</w:t>
      </w:r>
      <w:r w:rsidR="00361F8A">
        <w:t>he charge injection is accountable for</w:t>
      </w:r>
      <w:r>
        <w:t xml:space="preserve"> the charge accumulation at the interface. Compared with electrons, </w:t>
      </w:r>
      <w:r w:rsidR="00C3284E">
        <w:t xml:space="preserve">more holes are injected into the bulk, this is not only because the higher temperature at the inner side but also the assumption of lower </w:t>
      </w:r>
      <w:r w:rsidR="00681541">
        <w:t xml:space="preserve">injection barrier for holes. The large </w:t>
      </w:r>
      <w:r w:rsidR="00EE6023">
        <w:t>amount of homo-charges decreases</w:t>
      </w:r>
      <w:r w:rsidR="00681541">
        <w:t xml:space="preserve"> the field at the anode se</w:t>
      </w:r>
      <w:r w:rsidR="00681541">
        <w:rPr>
          <w:lang w:eastAsia="zh-CN"/>
        </w:rPr>
        <w:t>verely, as shown in Figure 6, resulting in a nearly zero field.</w:t>
      </w:r>
      <w:r w:rsidR="00681541">
        <w:t xml:space="preserve"> For longer polarization time, the trapping/de-trapping processes seem to have a bigger impact on </w:t>
      </w:r>
      <w:r w:rsidR="00EE6023">
        <w:t xml:space="preserve">the </w:t>
      </w:r>
      <w:r w:rsidR="00681541">
        <w:t>charge distribution. The</w:t>
      </w:r>
      <w:r w:rsidR="00EE6023">
        <w:t xml:space="preserve"> charge</w:t>
      </w:r>
      <w:r w:rsidR="00A939FF">
        <w:t xml:space="preserve"> deep</w:t>
      </w:r>
      <w:r w:rsidR="00EE6023">
        <w:t xml:space="preserve"> penetration and these</w:t>
      </w:r>
      <w:r w:rsidR="00681541">
        <w:t xml:space="preserve"> trapped </w:t>
      </w:r>
      <w:r w:rsidR="00EE6023">
        <w:t>charges affect</w:t>
      </w:r>
      <w:r w:rsidR="00681541">
        <w:t xml:space="preserve"> the field distribution</w:t>
      </w:r>
      <w:r w:rsidR="00EE6023">
        <w:t xml:space="preserve"> greatly</w:t>
      </w:r>
      <w:r w:rsidR="00681541">
        <w:t>, making the maximal electric field transfers from inner part to the outer</w:t>
      </w:r>
      <w:r w:rsidR="00B14B34">
        <w:t xml:space="preserve"> gradually</w:t>
      </w:r>
      <w:r w:rsidR="00681541">
        <w:t>.</w:t>
      </w:r>
    </w:p>
    <w:p w14:paraId="0692072A" w14:textId="787F2372" w:rsidR="000B3EAC" w:rsidRPr="00A15249" w:rsidRDefault="000B3EAC" w:rsidP="00A15249">
      <w:pPr>
        <w:ind w:firstLine="0"/>
      </w:pPr>
    </w:p>
    <w:p w14:paraId="29964012" w14:textId="365900F6" w:rsidR="003E67AF" w:rsidRDefault="00A15249" w:rsidP="00A15249">
      <w:pPr>
        <w:ind w:firstLine="0"/>
        <w:jc w:val="center"/>
      </w:pPr>
      <w:r w:rsidRPr="00C562A8">
        <w:rPr>
          <w:rFonts w:ascii="Arial" w:hAnsi="Arial" w:cs="Arial"/>
          <w:noProof/>
          <w:szCs w:val="22"/>
          <w:lang w:eastAsia="zh-CN"/>
        </w:rPr>
        <w:drawing>
          <wp:inline distT="0" distB="0" distL="0" distR="0" wp14:anchorId="00745133" wp14:editId="5A966729">
            <wp:extent cx="2962256" cy="2595880"/>
            <wp:effectExtent l="0" t="0" r="0" b="0"/>
            <wp:docPr id="17" name="Picture 17" descr="C:\Users\yz10n16\OneDrive - University of Southampton\ISH\figure\space charge bipolar 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yz10n16\OneDrive - University of Southampton\ISH\figure\space charge bipolar model.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8029" cy="2644755"/>
                    </a:xfrm>
                    <a:prstGeom prst="rect">
                      <a:avLst/>
                    </a:prstGeom>
                    <a:noFill/>
                    <a:ln>
                      <a:noFill/>
                    </a:ln>
                  </pic:spPr>
                </pic:pic>
              </a:graphicData>
            </a:graphic>
          </wp:inline>
        </w:drawing>
      </w:r>
    </w:p>
    <w:p w14:paraId="7236B553" w14:textId="79A047E0" w:rsidR="00A15249" w:rsidRDefault="00A15249" w:rsidP="00A15249">
      <w:pPr>
        <w:pStyle w:val="figurecaption"/>
        <w:rPr>
          <w:szCs w:val="16"/>
        </w:rPr>
      </w:pPr>
      <w:r>
        <w:rPr>
          <w:b/>
        </w:rPr>
        <w:t xml:space="preserve">Fig. </w:t>
      </w:r>
      <w:r>
        <w:rPr>
          <w:b/>
        </w:rPr>
        <w:fldChar w:fldCharType="begin"/>
      </w:r>
      <w:r>
        <w:rPr>
          <w:b/>
        </w:rPr>
        <w:instrText xml:space="preserve"> SEQ "Figure" \* MERGEFORMAT </w:instrText>
      </w:r>
      <w:r>
        <w:rPr>
          <w:b/>
        </w:rPr>
        <w:fldChar w:fldCharType="separate"/>
      </w:r>
      <w:r w:rsidR="00E5254A">
        <w:rPr>
          <w:b/>
          <w:noProof/>
        </w:rPr>
        <w:t>5</w:t>
      </w:r>
      <w:r>
        <w:rPr>
          <w:b/>
        </w:rPr>
        <w:fldChar w:fldCharType="end"/>
      </w:r>
      <w:r>
        <w:rPr>
          <w:b/>
        </w:rPr>
        <w:t>.</w:t>
      </w:r>
      <w:r>
        <w:t xml:space="preserve"> </w:t>
      </w:r>
      <w:r w:rsidRPr="00A15249">
        <w:rPr>
          <w:szCs w:val="16"/>
        </w:rPr>
        <w:t>Simulated space charge distributi</w:t>
      </w:r>
      <w:r w:rsidR="00DE38DB">
        <w:rPr>
          <w:szCs w:val="16"/>
        </w:rPr>
        <w:t>on within the insulation bulk evolving with time</w:t>
      </w:r>
      <w:r w:rsidRPr="00A15249">
        <w:rPr>
          <w:szCs w:val="16"/>
        </w:rPr>
        <w:t>.</w:t>
      </w:r>
    </w:p>
    <w:p w14:paraId="1BA6DA20" w14:textId="5CC218C5" w:rsidR="00A15249" w:rsidRDefault="00A15249" w:rsidP="00A15249">
      <w:pPr>
        <w:jc w:val="center"/>
      </w:pPr>
      <w:r w:rsidRPr="00C562A8">
        <w:rPr>
          <w:rFonts w:ascii="Arial" w:hAnsi="Arial" w:cs="Arial"/>
          <w:noProof/>
          <w:lang w:eastAsia="zh-CN"/>
        </w:rPr>
        <w:lastRenderedPageBreak/>
        <w:drawing>
          <wp:inline distT="0" distB="0" distL="0" distR="0" wp14:anchorId="04BDD666" wp14:editId="082CE43D">
            <wp:extent cx="2915881" cy="2555240"/>
            <wp:effectExtent l="0" t="0" r="0" b="0"/>
            <wp:docPr id="18" name="Picture 18" descr="C:\Users\yz10n16\OneDrive - University of Southampton\ISH\figure\electric field bipolar 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z10n16\OneDrive - University of Southampton\ISH\figure\electric field bipolar model.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787" cy="2604232"/>
                    </a:xfrm>
                    <a:prstGeom prst="rect">
                      <a:avLst/>
                    </a:prstGeom>
                    <a:noFill/>
                    <a:ln>
                      <a:noFill/>
                    </a:ln>
                  </pic:spPr>
                </pic:pic>
              </a:graphicData>
            </a:graphic>
          </wp:inline>
        </w:drawing>
      </w:r>
    </w:p>
    <w:p w14:paraId="1B8D603C" w14:textId="79C1E8EA" w:rsidR="00A15249" w:rsidRDefault="00A15249" w:rsidP="00A15249">
      <w:pPr>
        <w:pStyle w:val="figurecaption"/>
        <w:rPr>
          <w:szCs w:val="16"/>
        </w:rPr>
      </w:pPr>
      <w:r>
        <w:rPr>
          <w:b/>
        </w:rPr>
        <w:t xml:space="preserve">Fig. </w:t>
      </w:r>
      <w:r>
        <w:rPr>
          <w:b/>
        </w:rPr>
        <w:fldChar w:fldCharType="begin"/>
      </w:r>
      <w:r>
        <w:rPr>
          <w:b/>
        </w:rPr>
        <w:instrText xml:space="preserve"> SEQ "Figure" \* MERGEFORMAT </w:instrText>
      </w:r>
      <w:r>
        <w:rPr>
          <w:b/>
        </w:rPr>
        <w:fldChar w:fldCharType="separate"/>
      </w:r>
      <w:r w:rsidR="00E5254A">
        <w:rPr>
          <w:b/>
          <w:noProof/>
        </w:rPr>
        <w:t>6</w:t>
      </w:r>
      <w:r>
        <w:rPr>
          <w:b/>
        </w:rPr>
        <w:fldChar w:fldCharType="end"/>
      </w:r>
      <w:r>
        <w:rPr>
          <w:b/>
        </w:rPr>
        <w:t>.</w:t>
      </w:r>
      <w:r>
        <w:t xml:space="preserve"> </w:t>
      </w:r>
      <w:r w:rsidR="00681541">
        <w:rPr>
          <w:szCs w:val="16"/>
        </w:rPr>
        <w:t>Computed</w:t>
      </w:r>
      <w:r w:rsidRPr="00A15249">
        <w:rPr>
          <w:szCs w:val="16"/>
        </w:rPr>
        <w:t xml:space="preserve"> field distrib</w:t>
      </w:r>
      <w:r w:rsidR="00816C67">
        <w:rPr>
          <w:szCs w:val="16"/>
        </w:rPr>
        <w:t>ution within the insulation</w:t>
      </w:r>
      <w:r w:rsidRPr="00A15249">
        <w:rPr>
          <w:szCs w:val="16"/>
        </w:rPr>
        <w:t xml:space="preserve"> by the bipolar charge transport model.</w:t>
      </w:r>
    </w:p>
    <w:p w14:paraId="49A7A7D6" w14:textId="6465367E" w:rsidR="00A15249" w:rsidRDefault="00A15249" w:rsidP="00A15249">
      <w:pPr>
        <w:pStyle w:val="heading1"/>
      </w:pPr>
      <w:r>
        <w:t>Comparisons of the results</w:t>
      </w:r>
    </w:p>
    <w:p w14:paraId="4757166D" w14:textId="6E48ECF8" w:rsidR="00172E81" w:rsidRDefault="00172E81" w:rsidP="0026573A">
      <w:pPr>
        <w:ind w:firstLine="0"/>
        <w:rPr>
          <w:lang w:eastAsia="en-GB"/>
        </w:rPr>
      </w:pPr>
      <w:r>
        <w:rPr>
          <w:lang w:eastAsia="en-GB"/>
        </w:rPr>
        <w:t xml:space="preserve">Both models are able to anticipate the field inversion in the cable </w:t>
      </w:r>
      <w:r w:rsidR="00C83B7A">
        <w:rPr>
          <w:lang w:eastAsia="en-GB"/>
        </w:rPr>
        <w:t>with the presence of temperature gradient, but there are many differences</w:t>
      </w:r>
      <w:r w:rsidR="00C9260A">
        <w:rPr>
          <w:lang w:eastAsia="en-GB"/>
        </w:rPr>
        <w:t xml:space="preserve"> between their results and</w:t>
      </w:r>
      <w:r w:rsidR="00C83B7A">
        <w:rPr>
          <w:lang w:eastAsia="en-GB"/>
        </w:rPr>
        <w:t xml:space="preserve"> the experimental observation. </w:t>
      </w:r>
      <w:r w:rsidR="00C9260A">
        <w:rPr>
          <w:lang w:eastAsia="en-GB"/>
        </w:rPr>
        <w:t xml:space="preserve">First, </w:t>
      </w:r>
      <w:r w:rsidR="00BD048E">
        <w:rPr>
          <w:lang w:eastAsia="en-GB"/>
        </w:rPr>
        <w:t>the</w:t>
      </w:r>
      <w:r w:rsidR="00C96BA7">
        <w:rPr>
          <w:lang w:eastAsia="en-GB"/>
        </w:rPr>
        <w:t xml:space="preserve"> space charge distribution performed by the </w:t>
      </w:r>
      <w:r w:rsidR="00BD048E">
        <w:rPr>
          <w:lang w:eastAsia="en-GB"/>
        </w:rPr>
        <w:t>conductivity model</w:t>
      </w:r>
      <w:r w:rsidR="00C96BA7">
        <w:rPr>
          <w:lang w:eastAsia="en-GB"/>
        </w:rPr>
        <w:t xml:space="preserve"> </w:t>
      </w:r>
      <w:r w:rsidR="00C9260A">
        <w:rPr>
          <w:lang w:eastAsia="en-GB"/>
        </w:rPr>
        <w:t>is very different from</w:t>
      </w:r>
      <w:r w:rsidR="00BD048E">
        <w:rPr>
          <w:lang w:eastAsia="en-GB"/>
        </w:rPr>
        <w:t xml:space="preserve"> the experimental data shown in Figure 7, as the conductiv</w:t>
      </w:r>
      <w:r w:rsidR="00C9260A">
        <w:rPr>
          <w:lang w:eastAsia="en-GB"/>
        </w:rPr>
        <w:t>ity model can only provide an overall contribution from all types of charge carriers, while it lacks specific transport information of each kind of charge carriers.</w:t>
      </w:r>
    </w:p>
    <w:p w14:paraId="623A929A" w14:textId="77777777" w:rsidR="00917330" w:rsidRDefault="00917330" w:rsidP="0026573A">
      <w:pPr>
        <w:ind w:firstLine="0"/>
        <w:rPr>
          <w:lang w:eastAsia="en-GB"/>
        </w:rPr>
      </w:pPr>
    </w:p>
    <w:p w14:paraId="25B0290A" w14:textId="669E9E7C" w:rsidR="0026573A" w:rsidRDefault="0026573A" w:rsidP="0026573A">
      <w:pPr>
        <w:ind w:firstLine="0"/>
        <w:jc w:val="center"/>
      </w:pPr>
      <w:r>
        <w:rPr>
          <w:noProof/>
          <w:lang w:eastAsia="zh-CN"/>
        </w:rPr>
        <w:drawing>
          <wp:inline distT="0" distB="0" distL="0" distR="0" wp14:anchorId="4C8893E6" wp14:editId="6A9ECC9A">
            <wp:extent cx="2731938" cy="1976120"/>
            <wp:effectExtent l="0" t="0" r="0" b="508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5441" cy="2072688"/>
                    </a:xfrm>
                    <a:prstGeom prst="rect">
                      <a:avLst/>
                    </a:prstGeom>
                  </pic:spPr>
                </pic:pic>
              </a:graphicData>
            </a:graphic>
          </wp:inline>
        </w:drawing>
      </w:r>
    </w:p>
    <w:p w14:paraId="39C61283" w14:textId="555D8B29" w:rsidR="0026573A" w:rsidRPr="00C83B7A" w:rsidRDefault="0026573A" w:rsidP="00C83B7A">
      <w:pPr>
        <w:pStyle w:val="figurecaption"/>
      </w:pPr>
      <w:r>
        <w:rPr>
          <w:b/>
        </w:rPr>
        <w:t xml:space="preserve">Fig. </w:t>
      </w:r>
      <w:r>
        <w:rPr>
          <w:b/>
        </w:rPr>
        <w:fldChar w:fldCharType="begin"/>
      </w:r>
      <w:r>
        <w:rPr>
          <w:b/>
        </w:rPr>
        <w:instrText xml:space="preserve"> SEQ "Figure" \* MERGEFORMAT </w:instrText>
      </w:r>
      <w:r>
        <w:rPr>
          <w:b/>
        </w:rPr>
        <w:fldChar w:fldCharType="separate"/>
      </w:r>
      <w:r w:rsidR="00E5254A">
        <w:rPr>
          <w:b/>
          <w:noProof/>
        </w:rPr>
        <w:t>7</w:t>
      </w:r>
      <w:r>
        <w:rPr>
          <w:b/>
        </w:rPr>
        <w:fldChar w:fldCharType="end"/>
      </w:r>
      <w:r>
        <w:rPr>
          <w:b/>
        </w:rPr>
        <w:t>.</w:t>
      </w:r>
      <w:r>
        <w:t xml:space="preserve"> </w:t>
      </w:r>
      <w:r w:rsidRPr="0026573A">
        <w:t xml:space="preserve">Space charge </w:t>
      </w:r>
      <w:r w:rsidR="00C83B7A">
        <w:t>profiles</w:t>
      </w:r>
      <w:r w:rsidRPr="0026573A">
        <w:t xml:space="preserve"> </w:t>
      </w:r>
      <w:r w:rsidR="00C83B7A">
        <w:t>obtained by PEA techniques with the presence of a 20</w:t>
      </w:r>
      <w:r w:rsidR="00C83B7A" w:rsidRPr="0026573A">
        <w:t>°C</w:t>
      </w:r>
      <w:r w:rsidR="00C83B7A">
        <w:t xml:space="preserve"> temperature gradient [11].</w:t>
      </w:r>
    </w:p>
    <w:p w14:paraId="1CDA8CC8" w14:textId="793EBC71" w:rsidR="0026573A" w:rsidRDefault="0026573A" w:rsidP="0026573A">
      <w:pPr>
        <w:jc w:val="center"/>
      </w:pPr>
      <w:r>
        <w:rPr>
          <w:noProof/>
          <w:lang w:eastAsia="zh-CN"/>
        </w:rPr>
        <w:lastRenderedPageBreak/>
        <w:drawing>
          <wp:inline distT="0" distB="0" distL="0" distR="0" wp14:anchorId="294E8E38" wp14:editId="50F02F44">
            <wp:extent cx="2931160" cy="1944454"/>
            <wp:effectExtent l="0" t="0" r="2540" b="0"/>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16368" cy="2067316"/>
                    </a:xfrm>
                    <a:prstGeom prst="rect">
                      <a:avLst/>
                    </a:prstGeom>
                  </pic:spPr>
                </pic:pic>
              </a:graphicData>
            </a:graphic>
          </wp:inline>
        </w:drawing>
      </w:r>
    </w:p>
    <w:p w14:paraId="45BCEF50" w14:textId="4843E061" w:rsidR="00BC19E5" w:rsidRDefault="0026573A" w:rsidP="00BC19E5">
      <w:pPr>
        <w:pStyle w:val="figurecaption"/>
      </w:pPr>
      <w:r>
        <w:rPr>
          <w:b/>
        </w:rPr>
        <w:t xml:space="preserve">Fig. </w:t>
      </w:r>
      <w:r>
        <w:rPr>
          <w:b/>
        </w:rPr>
        <w:fldChar w:fldCharType="begin"/>
      </w:r>
      <w:r>
        <w:rPr>
          <w:b/>
        </w:rPr>
        <w:instrText xml:space="preserve"> SEQ "Figure" \* MERGEFORMAT </w:instrText>
      </w:r>
      <w:r>
        <w:rPr>
          <w:b/>
        </w:rPr>
        <w:fldChar w:fldCharType="separate"/>
      </w:r>
      <w:r w:rsidR="00E5254A">
        <w:rPr>
          <w:b/>
          <w:noProof/>
        </w:rPr>
        <w:t>8</w:t>
      </w:r>
      <w:r>
        <w:rPr>
          <w:b/>
        </w:rPr>
        <w:fldChar w:fldCharType="end"/>
      </w:r>
      <w:r>
        <w:rPr>
          <w:b/>
        </w:rPr>
        <w:t>.</w:t>
      </w:r>
      <w:r w:rsidR="00C83B7A">
        <w:t xml:space="preserve"> F</w:t>
      </w:r>
      <w:r w:rsidRPr="0026573A">
        <w:t>ield distribution in</w:t>
      </w:r>
      <w:r w:rsidR="00C83B7A">
        <w:t xml:space="preserve"> the</w:t>
      </w:r>
      <w:r w:rsidRPr="0026573A">
        <w:t xml:space="preserve"> cable</w:t>
      </w:r>
      <w:r w:rsidR="00C83B7A">
        <w:t xml:space="preserve"> insulation (applied voltage 90 kV).</w:t>
      </w:r>
      <w:r w:rsidRPr="0026573A">
        <w:t xml:space="preserve"> [11].</w:t>
      </w:r>
    </w:p>
    <w:p w14:paraId="38FAF080" w14:textId="1B565E87" w:rsidR="00BD048E" w:rsidRDefault="00B14B34" w:rsidP="00E415AE">
      <w:pPr>
        <w:ind w:firstLine="0"/>
        <w:rPr>
          <w:rFonts w:hint="eastAsia"/>
          <w:lang w:eastAsia="zh-CN"/>
        </w:rPr>
      </w:pPr>
      <w:r>
        <w:rPr>
          <w:lang w:eastAsia="zh-CN"/>
        </w:rPr>
        <w:t>Meanwhile</w:t>
      </w:r>
      <w:r w:rsidR="00C9260A">
        <w:rPr>
          <w:lang w:eastAsia="zh-CN"/>
        </w:rPr>
        <w:t>, t</w:t>
      </w:r>
      <w:r w:rsidR="00BD048E">
        <w:rPr>
          <w:lang w:eastAsia="zh-CN"/>
        </w:rPr>
        <w:t>he</w:t>
      </w:r>
      <w:r w:rsidR="00AA748A">
        <w:rPr>
          <w:lang w:eastAsia="zh-CN"/>
        </w:rPr>
        <w:t xml:space="preserve"> last</w:t>
      </w:r>
      <w:r w:rsidR="00BD048E">
        <w:rPr>
          <w:lang w:eastAsia="zh-CN"/>
        </w:rPr>
        <w:t xml:space="preserve"> electric field distribution predicted by the macroscopic model</w:t>
      </w:r>
      <w:r w:rsidR="00AA748A">
        <w:rPr>
          <w:lang w:eastAsia="zh-CN"/>
        </w:rPr>
        <w:t xml:space="preserve"> at the outer side</w:t>
      </w:r>
      <w:r w:rsidR="00BD048E">
        <w:rPr>
          <w:lang w:eastAsia="zh-CN"/>
        </w:rPr>
        <w:t xml:space="preserve"> </w:t>
      </w:r>
      <w:r w:rsidR="00AA748A">
        <w:rPr>
          <w:lang w:eastAsia="zh-CN"/>
        </w:rPr>
        <w:t>is 25 kV/mm</w:t>
      </w:r>
      <w:r w:rsidR="00AA748A">
        <w:rPr>
          <w:rFonts w:hint="eastAsia"/>
          <w:lang w:eastAsia="zh-CN"/>
        </w:rPr>
        <w:t>,</w:t>
      </w:r>
      <w:r w:rsidR="00AA748A">
        <w:rPr>
          <w:lang w:eastAsia="zh-CN"/>
        </w:rPr>
        <w:t xml:space="preserve"> which is fairly underestimated compared with the results shown in Figure 8.</w:t>
      </w:r>
      <w:r w:rsidR="00EA7BB3">
        <w:rPr>
          <w:lang w:eastAsia="zh-CN"/>
        </w:rPr>
        <w:t xml:space="preserve"> </w:t>
      </w:r>
      <w:r w:rsidR="005E416A">
        <w:rPr>
          <w:lang w:eastAsia="zh-CN"/>
        </w:rPr>
        <w:t>In contrast, t</w:t>
      </w:r>
      <w:r w:rsidR="00EA7BB3">
        <w:rPr>
          <w:lang w:eastAsia="zh-CN"/>
        </w:rPr>
        <w:t>he charge movement simulated by the bipolar charge transport model is very consistent wi</w:t>
      </w:r>
      <w:r w:rsidR="005E416A">
        <w:rPr>
          <w:lang w:eastAsia="zh-CN"/>
        </w:rPr>
        <w:t>th the experimental observation, it is believed that the well descriptions on charge injection and transpor</w:t>
      </w:r>
      <w:r w:rsidR="00C16CCE">
        <w:rPr>
          <w:lang w:eastAsia="zh-CN"/>
        </w:rPr>
        <w:t>t processes are very useful</w:t>
      </w:r>
      <w:r w:rsidR="005E416A">
        <w:rPr>
          <w:lang w:eastAsia="zh-CN"/>
        </w:rPr>
        <w:t>.</w:t>
      </w:r>
      <w:r w:rsidR="00EA7BB3">
        <w:rPr>
          <w:lang w:eastAsia="zh-CN"/>
        </w:rPr>
        <w:t xml:space="preserve"> </w:t>
      </w:r>
      <w:r w:rsidR="005E416A">
        <w:rPr>
          <w:lang w:eastAsia="zh-CN"/>
        </w:rPr>
        <w:t>H</w:t>
      </w:r>
      <w:r w:rsidR="00EA7BB3">
        <w:rPr>
          <w:lang w:eastAsia="zh-CN"/>
        </w:rPr>
        <w:t>owever, the large amount of accumulated charge at the vicinity of electrodes can reduce the field strength</w:t>
      </w:r>
      <w:r w:rsidR="005E416A">
        <w:rPr>
          <w:lang w:eastAsia="zh-CN"/>
        </w:rPr>
        <w:t xml:space="preserve"> there</w:t>
      </w:r>
      <w:r w:rsidR="00EA7BB3">
        <w:rPr>
          <w:lang w:eastAsia="zh-CN"/>
        </w:rPr>
        <w:t xml:space="preserve"> badly, resulting in a </w:t>
      </w:r>
      <w:r w:rsidR="00C16CCE">
        <w:rPr>
          <w:lang w:eastAsia="zh-CN"/>
        </w:rPr>
        <w:t>surprisingly</w:t>
      </w:r>
      <w:r w:rsidR="00965B9E">
        <w:rPr>
          <w:lang w:eastAsia="zh-CN"/>
        </w:rPr>
        <w:t xml:space="preserve"> low electric field at the beginning of the simulation. The maximum electric field at the outer electrode predicted by the bipolar charge transport model is</w:t>
      </w:r>
      <w:r w:rsidR="005E416A">
        <w:rPr>
          <w:lang w:eastAsia="zh-CN"/>
        </w:rPr>
        <w:t xml:space="preserve"> about</w:t>
      </w:r>
      <w:r w:rsidR="00965B9E">
        <w:rPr>
          <w:lang w:eastAsia="zh-CN"/>
        </w:rPr>
        <w:t xml:space="preserve"> 36 kV/mm, which is</w:t>
      </w:r>
      <w:r w:rsidR="00C16CCE">
        <w:rPr>
          <w:lang w:eastAsia="zh-CN"/>
        </w:rPr>
        <w:t xml:space="preserve"> also</w:t>
      </w:r>
      <w:r w:rsidR="00965B9E">
        <w:rPr>
          <w:lang w:eastAsia="zh-CN"/>
        </w:rPr>
        <w:t xml:space="preserve"> very closed to the experimental data.</w:t>
      </w:r>
    </w:p>
    <w:p w14:paraId="0D50D537" w14:textId="6297102D" w:rsidR="00E415AE" w:rsidRPr="00E415AE" w:rsidRDefault="00E415AE" w:rsidP="00E415AE">
      <w:pPr>
        <w:ind w:firstLine="0"/>
      </w:pPr>
    </w:p>
    <w:p w14:paraId="3C76C888" w14:textId="39BD1E53" w:rsidR="0026573A" w:rsidRDefault="0026573A" w:rsidP="0026573A">
      <w:pPr>
        <w:ind w:firstLine="0"/>
        <w:jc w:val="center"/>
      </w:pPr>
      <w:r w:rsidRPr="00F965AE">
        <w:rPr>
          <w:rFonts w:cs="Arial"/>
          <w:noProof/>
          <w:color w:val="000000"/>
          <w:lang w:eastAsia="zh-CN"/>
        </w:rPr>
        <w:drawing>
          <wp:inline distT="0" distB="0" distL="0" distR="0" wp14:anchorId="6D26EE57" wp14:editId="391DD427">
            <wp:extent cx="2656109" cy="21726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0497" cy="2200742"/>
                    </a:xfrm>
                    <a:prstGeom prst="rect">
                      <a:avLst/>
                    </a:prstGeom>
                    <a:noFill/>
                    <a:ln>
                      <a:noFill/>
                    </a:ln>
                  </pic:spPr>
                </pic:pic>
              </a:graphicData>
            </a:graphic>
          </wp:inline>
        </w:drawing>
      </w:r>
    </w:p>
    <w:p w14:paraId="5BF6B661" w14:textId="3B38F53E" w:rsidR="00EC4B07" w:rsidRPr="00EC4B07" w:rsidRDefault="0026573A" w:rsidP="00EC4B07">
      <w:pPr>
        <w:pStyle w:val="figurecaption"/>
        <w:rPr>
          <w:szCs w:val="16"/>
        </w:rPr>
      </w:pPr>
      <w:r>
        <w:rPr>
          <w:b/>
        </w:rPr>
        <w:t xml:space="preserve">Fig. </w:t>
      </w:r>
      <w:r>
        <w:rPr>
          <w:b/>
        </w:rPr>
        <w:fldChar w:fldCharType="begin"/>
      </w:r>
      <w:r>
        <w:rPr>
          <w:b/>
        </w:rPr>
        <w:instrText xml:space="preserve"> SEQ "Figure" \* MERGEFORMAT </w:instrText>
      </w:r>
      <w:r>
        <w:rPr>
          <w:b/>
        </w:rPr>
        <w:fldChar w:fldCharType="separate"/>
      </w:r>
      <w:r w:rsidR="00E5254A">
        <w:rPr>
          <w:b/>
          <w:noProof/>
        </w:rPr>
        <w:t>9</w:t>
      </w:r>
      <w:r>
        <w:rPr>
          <w:b/>
        </w:rPr>
        <w:fldChar w:fldCharType="end"/>
      </w:r>
      <w:r>
        <w:rPr>
          <w:b/>
        </w:rPr>
        <w:t>.</w:t>
      </w:r>
      <w:r>
        <w:t xml:space="preserve"> </w:t>
      </w:r>
      <w:r w:rsidRPr="0026573A">
        <w:rPr>
          <w:szCs w:val="16"/>
        </w:rPr>
        <w:t>The total</w:t>
      </w:r>
      <w:r w:rsidR="00965B9E">
        <w:rPr>
          <w:szCs w:val="16"/>
        </w:rPr>
        <w:t xml:space="preserve"> accumulated</w:t>
      </w:r>
      <w:r w:rsidRPr="0026573A">
        <w:rPr>
          <w:szCs w:val="16"/>
        </w:rPr>
        <w:t xml:space="preserve"> charge amount </w:t>
      </w:r>
      <w:r w:rsidR="00965B9E">
        <w:rPr>
          <w:szCs w:val="16"/>
        </w:rPr>
        <w:t>calculated by the macroscopic</w:t>
      </w:r>
      <w:r w:rsidRPr="0026573A">
        <w:rPr>
          <w:szCs w:val="16"/>
        </w:rPr>
        <w:t xml:space="preserve"> model.</w:t>
      </w:r>
    </w:p>
    <w:p w14:paraId="735274CD" w14:textId="21274C51" w:rsidR="00821D94" w:rsidRPr="00EC4B07" w:rsidRDefault="00EC4B07" w:rsidP="00E415AE">
      <w:pPr>
        <w:ind w:firstLine="0"/>
        <w:rPr>
          <w:lang w:eastAsia="en-GB"/>
        </w:rPr>
      </w:pPr>
      <w:r w:rsidRPr="0026573A">
        <w:rPr>
          <w:lang w:eastAsia="en-GB"/>
        </w:rPr>
        <w:t>Figure 9 shows the total cha</w:t>
      </w:r>
      <w:r w:rsidR="008C0AE5">
        <w:rPr>
          <w:lang w:eastAsia="en-GB"/>
        </w:rPr>
        <w:t>rge amount inside the bulk of the conductivity model, it can be observed that the</w:t>
      </w:r>
      <w:r w:rsidR="000A7612">
        <w:rPr>
          <w:lang w:eastAsia="en-GB"/>
        </w:rPr>
        <w:t xml:space="preserve"> charge amount increased</w:t>
      </w:r>
      <w:r w:rsidR="00A24228">
        <w:rPr>
          <w:lang w:eastAsia="en-GB"/>
        </w:rPr>
        <w:t xml:space="preserve"> gradually in the first 10000s, and the</w:t>
      </w:r>
      <w:r w:rsidR="008C0AE5">
        <w:rPr>
          <w:lang w:eastAsia="en-GB"/>
        </w:rPr>
        <w:t xml:space="preserve"> final </w:t>
      </w:r>
      <w:r w:rsidR="000A7612">
        <w:rPr>
          <w:lang w:eastAsia="en-GB"/>
        </w:rPr>
        <w:lastRenderedPageBreak/>
        <w:t>total charge amount was</w:t>
      </w:r>
      <w:r w:rsidR="008C0AE5">
        <w:rPr>
          <w:lang w:eastAsia="en-GB"/>
        </w:rPr>
        <w:t xml:space="preserve"> maintained at</w:t>
      </w:r>
      <w:r w:rsidRPr="0026573A">
        <w:rPr>
          <w:lang w:eastAsia="en-GB"/>
        </w:rPr>
        <w:t xml:space="preserve"> </w:t>
      </w:r>
      <w:r w:rsidR="008C0AE5" w:rsidRPr="0026573A">
        <w:rPr>
          <w:lang w:eastAsia="en-GB"/>
        </w:rPr>
        <w:t>about 5.2×10</w:t>
      </w:r>
      <w:r w:rsidR="008C0AE5" w:rsidRPr="0026573A">
        <w:rPr>
          <w:vertAlign w:val="superscript"/>
          <w:lang w:eastAsia="en-GB"/>
        </w:rPr>
        <w:t>-4</w:t>
      </w:r>
      <w:r w:rsidR="008C0AE5" w:rsidRPr="0026573A">
        <w:rPr>
          <w:lang w:eastAsia="en-GB"/>
        </w:rPr>
        <w:t xml:space="preserve"> C/m</w:t>
      </w:r>
      <w:r w:rsidR="008C0AE5" w:rsidRPr="0026573A">
        <w:rPr>
          <w:vertAlign w:val="superscript"/>
          <w:lang w:eastAsia="en-GB"/>
        </w:rPr>
        <w:t>2</w:t>
      </w:r>
      <w:r w:rsidR="008C0AE5">
        <w:rPr>
          <w:lang w:eastAsia="en-GB"/>
        </w:rPr>
        <w:t>.</w:t>
      </w:r>
      <w:r w:rsidR="00A24228">
        <w:rPr>
          <w:rFonts w:hint="eastAsia"/>
          <w:lang w:eastAsia="zh-CN"/>
        </w:rPr>
        <w:t xml:space="preserve"> </w:t>
      </w:r>
      <w:r w:rsidR="00DB0584">
        <w:rPr>
          <w:lang w:eastAsia="en-GB"/>
        </w:rPr>
        <w:t>The charge amount of holes and electrons is shown in Figure 10 separately</w:t>
      </w:r>
      <w:r w:rsidR="00A24228">
        <w:rPr>
          <w:lang w:eastAsia="en-GB"/>
        </w:rPr>
        <w:t>. Differently from the prediction of the conductivi</w:t>
      </w:r>
      <w:r w:rsidR="000A7612">
        <w:rPr>
          <w:lang w:eastAsia="en-GB"/>
        </w:rPr>
        <w:t>ty model, the amount of holes was</w:t>
      </w:r>
      <w:r w:rsidR="00A24228">
        <w:rPr>
          <w:lang w:eastAsia="en-GB"/>
        </w:rPr>
        <w:t xml:space="preserve"> increased very fast in th</w:t>
      </w:r>
      <w:r w:rsidR="000A7612">
        <w:rPr>
          <w:lang w:eastAsia="en-GB"/>
        </w:rPr>
        <w:t>e first 100 s, then it continued</w:t>
      </w:r>
      <w:r w:rsidR="00A24228">
        <w:rPr>
          <w:lang w:eastAsia="en-GB"/>
        </w:rPr>
        <w:t xml:space="preserve"> slightly increasing until 30000 s</w:t>
      </w:r>
      <w:r w:rsidR="008818F1">
        <w:rPr>
          <w:lang w:eastAsia="en-GB"/>
        </w:rPr>
        <w:t>, as the nearly zero field at the anode prevent further injection of holes</w:t>
      </w:r>
      <w:r w:rsidR="00A24228">
        <w:rPr>
          <w:lang w:eastAsia="en-GB"/>
        </w:rPr>
        <w:t xml:space="preserve">.  The amount of electrons </w:t>
      </w:r>
      <w:r w:rsidR="000A7612">
        <w:rPr>
          <w:lang w:eastAsia="en-GB"/>
        </w:rPr>
        <w:t>increased more</w:t>
      </w:r>
      <w:r w:rsidR="00F00C3D">
        <w:rPr>
          <w:lang w:eastAsia="en-GB"/>
        </w:rPr>
        <w:t xml:space="preserve"> gently, so the total </w:t>
      </w:r>
      <w:r w:rsidR="00F00C3D" w:rsidRPr="0026573A">
        <w:rPr>
          <w:lang w:eastAsia="en-GB"/>
        </w:rPr>
        <w:t xml:space="preserve">net charge amount </w:t>
      </w:r>
      <w:r w:rsidR="000A7612">
        <w:rPr>
          <w:lang w:eastAsia="en-GB"/>
        </w:rPr>
        <w:t>first increased, then decreased and maintained</w:t>
      </w:r>
      <w:r w:rsidR="00F00C3D" w:rsidRPr="0026573A">
        <w:rPr>
          <w:lang w:eastAsia="en-GB"/>
        </w:rPr>
        <w:t xml:space="preserve"> at about 5.1×10</w:t>
      </w:r>
      <w:r w:rsidR="00F00C3D" w:rsidRPr="0026573A">
        <w:rPr>
          <w:vertAlign w:val="superscript"/>
          <w:lang w:eastAsia="en-GB"/>
        </w:rPr>
        <w:t>-4</w:t>
      </w:r>
      <w:r w:rsidR="00F00C3D" w:rsidRPr="0026573A">
        <w:rPr>
          <w:lang w:eastAsia="en-GB"/>
        </w:rPr>
        <w:t xml:space="preserve"> C/m</w:t>
      </w:r>
      <w:r w:rsidR="00F00C3D" w:rsidRPr="0026573A">
        <w:rPr>
          <w:vertAlign w:val="superscript"/>
          <w:lang w:eastAsia="en-GB"/>
        </w:rPr>
        <w:t>2</w:t>
      </w:r>
      <w:r w:rsidR="00F00C3D">
        <w:rPr>
          <w:lang w:eastAsia="en-GB"/>
        </w:rPr>
        <w:t xml:space="preserve">. </w:t>
      </w:r>
      <w:r w:rsidR="00CF43D8">
        <w:rPr>
          <w:lang w:eastAsia="en-GB"/>
        </w:rPr>
        <w:t>It should be noted that the hetero-charge build-up is not considered in the bipolar charge transport model, which may be accountable for the difference.</w:t>
      </w:r>
    </w:p>
    <w:p w14:paraId="0A8A17C9" w14:textId="528D5E05" w:rsidR="0026573A" w:rsidRDefault="0026573A" w:rsidP="0026573A">
      <w:pPr>
        <w:ind w:firstLine="0"/>
        <w:jc w:val="center"/>
      </w:pPr>
      <w:r w:rsidRPr="00F965AE">
        <w:rPr>
          <w:rFonts w:cs="Arial"/>
          <w:noProof/>
          <w:color w:val="000000"/>
          <w:lang w:eastAsia="zh-CN"/>
        </w:rPr>
        <w:drawing>
          <wp:inline distT="0" distB="0" distL="0" distR="0" wp14:anchorId="34B1261E" wp14:editId="47C2ACD2">
            <wp:extent cx="2799429" cy="22896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5406" cy="2310903"/>
                    </a:xfrm>
                    <a:prstGeom prst="rect">
                      <a:avLst/>
                    </a:prstGeom>
                    <a:noFill/>
                    <a:ln>
                      <a:noFill/>
                    </a:ln>
                  </pic:spPr>
                </pic:pic>
              </a:graphicData>
            </a:graphic>
          </wp:inline>
        </w:drawing>
      </w:r>
    </w:p>
    <w:p w14:paraId="61885D08" w14:textId="2520E639" w:rsidR="0026573A" w:rsidRDefault="0026573A" w:rsidP="0026573A">
      <w:pPr>
        <w:pStyle w:val="figurecaption"/>
        <w:rPr>
          <w:sz w:val="24"/>
          <w:lang w:eastAsia="zh-CN"/>
        </w:rPr>
      </w:pPr>
      <w:r>
        <w:rPr>
          <w:b/>
        </w:rPr>
        <w:t xml:space="preserve">Fig. </w:t>
      </w:r>
      <w:r>
        <w:rPr>
          <w:b/>
        </w:rPr>
        <w:fldChar w:fldCharType="begin"/>
      </w:r>
      <w:r>
        <w:rPr>
          <w:b/>
        </w:rPr>
        <w:instrText xml:space="preserve"> SEQ "Figure" \* MERGEFORMAT </w:instrText>
      </w:r>
      <w:r>
        <w:rPr>
          <w:b/>
        </w:rPr>
        <w:fldChar w:fldCharType="separate"/>
      </w:r>
      <w:r w:rsidR="00E5254A">
        <w:rPr>
          <w:b/>
          <w:noProof/>
        </w:rPr>
        <w:t>10</w:t>
      </w:r>
      <w:r>
        <w:rPr>
          <w:b/>
        </w:rPr>
        <w:fldChar w:fldCharType="end"/>
      </w:r>
      <w:r>
        <w:rPr>
          <w:b/>
        </w:rPr>
        <w:t>.</w:t>
      </w:r>
      <w:r>
        <w:t xml:space="preserve"> </w:t>
      </w:r>
      <w:r w:rsidR="00965B9E">
        <w:rPr>
          <w:szCs w:val="16"/>
        </w:rPr>
        <w:t>The charge amount for holes and electrons separately during the polarization simulated</w:t>
      </w:r>
      <w:r w:rsidRPr="0026573A">
        <w:rPr>
          <w:szCs w:val="16"/>
        </w:rPr>
        <w:t xml:space="preserve"> by the bipolar charge transport model.</w:t>
      </w:r>
      <w:r w:rsidRPr="00104617">
        <w:rPr>
          <w:szCs w:val="16"/>
        </w:rPr>
        <w:t xml:space="preserve"> </w:t>
      </w:r>
      <w:r w:rsidRPr="00104617">
        <w:rPr>
          <w:sz w:val="24"/>
          <w:lang w:eastAsia="zh-CN"/>
        </w:rPr>
        <w:t xml:space="preserve"> </w:t>
      </w:r>
    </w:p>
    <w:p w14:paraId="3769790F" w14:textId="3C9B62F4" w:rsidR="00CF43D8" w:rsidRDefault="00586F87" w:rsidP="00CF43D8">
      <w:pPr>
        <w:ind w:firstLine="0"/>
        <w:rPr>
          <w:rFonts w:hint="eastAsia"/>
          <w:lang w:eastAsia="zh-CN"/>
        </w:rPr>
      </w:pPr>
      <w:r>
        <w:rPr>
          <w:lang w:eastAsia="zh-CN"/>
        </w:rPr>
        <w:t>Another drawb</w:t>
      </w:r>
      <w:r w:rsidR="00B50426">
        <w:rPr>
          <w:lang w:eastAsia="zh-CN"/>
        </w:rPr>
        <w:t>ack of the conductivity model is found that</w:t>
      </w:r>
      <w:r>
        <w:rPr>
          <w:lang w:eastAsia="zh-CN"/>
        </w:rPr>
        <w:t xml:space="preserve"> the parameters of the conductivity equation are not dependent on position. On the one hand, the surface effect could affect the c</w:t>
      </w:r>
      <w:r w:rsidR="0062033F">
        <w:rPr>
          <w:lang w:eastAsia="zh-CN"/>
        </w:rPr>
        <w:t>onductivity at the interface [12</w:t>
      </w:r>
      <w:r>
        <w:rPr>
          <w:lang w:eastAsia="zh-CN"/>
        </w:rPr>
        <w:t xml:space="preserve">], making it differ from the one insider the bulk. On the other hand, the impurity concentration could be </w:t>
      </w:r>
      <w:proofErr w:type="spellStart"/>
      <w:r>
        <w:rPr>
          <w:lang w:eastAsia="zh-CN"/>
        </w:rPr>
        <w:t>nonuniform</w:t>
      </w:r>
      <w:proofErr w:type="spellEnd"/>
      <w:r>
        <w:rPr>
          <w:lang w:eastAsia="zh-CN"/>
        </w:rPr>
        <w:t xml:space="preserve"> along the radius, which also affects the inhomogeneity of the cable insulation.  </w:t>
      </w:r>
    </w:p>
    <w:p w14:paraId="3EB777B2" w14:textId="45247DC2" w:rsidR="0026573A" w:rsidRDefault="00586F87" w:rsidP="0026573A">
      <w:pPr>
        <w:ind w:firstLine="0"/>
        <w:rPr>
          <w:lang w:eastAsia="en-GB"/>
        </w:rPr>
      </w:pPr>
      <w:r>
        <w:rPr>
          <w:lang w:eastAsia="zh-CN"/>
        </w:rPr>
        <w:t xml:space="preserve">Due to the well descriptions of charge injection and transport in the bipolar charge transport model, the simulation </w:t>
      </w:r>
      <w:r w:rsidR="00DA5D3C">
        <w:rPr>
          <w:lang w:eastAsia="zh-CN"/>
        </w:rPr>
        <w:t xml:space="preserve">is more complicated and </w:t>
      </w:r>
      <w:r>
        <w:rPr>
          <w:lang w:eastAsia="zh-CN"/>
        </w:rPr>
        <w:t>can cost much more time than the conductivity model</w:t>
      </w:r>
      <w:r w:rsidR="00BD7C34">
        <w:rPr>
          <w:lang w:eastAsia="zh-CN"/>
        </w:rPr>
        <w:t>.  In spite of that,</w:t>
      </w:r>
      <w:r w:rsidR="0026573A" w:rsidRPr="0026573A">
        <w:rPr>
          <w:lang w:eastAsia="zh-CN"/>
        </w:rPr>
        <w:t xml:space="preserve"> </w:t>
      </w:r>
      <w:r w:rsidR="0026573A" w:rsidRPr="0026573A">
        <w:rPr>
          <w:lang w:eastAsia="en-GB"/>
        </w:rPr>
        <w:t>both the charge movement and the field variation seem to be more consistent when comp</w:t>
      </w:r>
      <w:r w:rsidR="00BD7C34">
        <w:rPr>
          <w:lang w:eastAsia="en-GB"/>
        </w:rPr>
        <w:t xml:space="preserve">ared with the experimental data. </w:t>
      </w:r>
      <w:r w:rsidR="0026573A" w:rsidRPr="0026573A">
        <w:rPr>
          <w:lang w:eastAsia="en-GB"/>
        </w:rPr>
        <w:t xml:space="preserve">However, it </w:t>
      </w:r>
      <w:r w:rsidR="00BD7C34">
        <w:rPr>
          <w:lang w:eastAsia="en-GB"/>
        </w:rPr>
        <w:t xml:space="preserve">still need to be further developed before it can be applied in practical applications. </w:t>
      </w:r>
      <w:r w:rsidR="0026573A" w:rsidRPr="0026573A">
        <w:rPr>
          <w:lang w:eastAsia="en-GB"/>
        </w:rPr>
        <w:t>The parameters that related to charge generati</w:t>
      </w:r>
      <w:r w:rsidR="00BD7C34">
        <w:rPr>
          <w:lang w:eastAsia="en-GB"/>
        </w:rPr>
        <w:t>on and transport</w:t>
      </w:r>
      <w:r w:rsidR="0026573A" w:rsidRPr="0026573A">
        <w:rPr>
          <w:lang w:eastAsia="en-GB"/>
        </w:rPr>
        <w:t xml:space="preserve"> mechanisms cannot be obtained by independe</w:t>
      </w:r>
      <w:r w:rsidR="00BD7C34">
        <w:rPr>
          <w:lang w:eastAsia="en-GB"/>
        </w:rPr>
        <w:t>nt experiments straightforward</w:t>
      </w:r>
      <w:r w:rsidR="0026573A" w:rsidRPr="0026573A">
        <w:rPr>
          <w:lang w:eastAsia="en-GB"/>
        </w:rPr>
        <w:t xml:space="preserve">. </w:t>
      </w:r>
      <w:r w:rsidR="00BD7C34">
        <w:rPr>
          <w:lang w:eastAsia="en-GB"/>
        </w:rPr>
        <w:t>The estimation</w:t>
      </w:r>
      <w:r w:rsidR="00DA5D3C">
        <w:rPr>
          <w:lang w:eastAsia="en-GB"/>
        </w:rPr>
        <w:t xml:space="preserve"> of parameters</w:t>
      </w:r>
      <w:r w:rsidR="00BD7C34">
        <w:rPr>
          <w:lang w:eastAsia="en-GB"/>
        </w:rPr>
        <w:t xml:space="preserve"> based on experimental data still need to be developed. </w:t>
      </w:r>
      <w:r w:rsidR="0026573A" w:rsidRPr="0026573A">
        <w:rPr>
          <w:lang w:eastAsia="en-GB"/>
        </w:rPr>
        <w:t xml:space="preserve"> </w:t>
      </w:r>
      <w:r w:rsidR="00BD7C34">
        <w:rPr>
          <w:lang w:eastAsia="en-GB"/>
        </w:rPr>
        <w:t xml:space="preserve">Additionally, the </w:t>
      </w:r>
      <w:r w:rsidR="0026573A" w:rsidRPr="0026573A">
        <w:rPr>
          <w:lang w:eastAsia="en-GB"/>
        </w:rPr>
        <w:t>ionization</w:t>
      </w:r>
      <w:r w:rsidR="00BD7C34">
        <w:rPr>
          <w:lang w:eastAsia="en-GB"/>
        </w:rPr>
        <w:t xml:space="preserve"> mechanism should be considered in the charge transport model </w:t>
      </w:r>
      <w:r w:rsidR="00DA5D3C">
        <w:rPr>
          <w:lang w:eastAsia="en-GB"/>
        </w:rPr>
        <w:t xml:space="preserve">in order </w:t>
      </w:r>
      <w:r w:rsidR="00BD7C34">
        <w:rPr>
          <w:lang w:eastAsia="en-GB"/>
        </w:rPr>
        <w:t>to expand its application.</w:t>
      </w:r>
      <w:bookmarkStart w:id="5" w:name="_GoBack"/>
      <w:bookmarkEnd w:id="5"/>
    </w:p>
    <w:p w14:paraId="7E05956E" w14:textId="46EF71D1" w:rsidR="0026573A" w:rsidRDefault="0026573A" w:rsidP="0026573A">
      <w:pPr>
        <w:pStyle w:val="heading1"/>
      </w:pPr>
      <w:r>
        <w:lastRenderedPageBreak/>
        <w:t>Conclusions</w:t>
      </w:r>
    </w:p>
    <w:p w14:paraId="4E14E1F9" w14:textId="78843E1D" w:rsidR="0026573A" w:rsidRPr="00970045" w:rsidRDefault="00D62E06" w:rsidP="00970045">
      <w:pPr>
        <w:pStyle w:val="p1a"/>
      </w:pPr>
      <w:r>
        <w:t>Field estimation</w:t>
      </w:r>
      <w:r w:rsidR="0026573A" w:rsidRPr="0026573A">
        <w:t xml:space="preserve"> in HVDC cable insulation</w:t>
      </w:r>
      <w:r>
        <w:t xml:space="preserve"> has been made by the macroscopic model and the bipolar charge transport model</w:t>
      </w:r>
      <w:r w:rsidR="00970045">
        <w:t xml:space="preserve">. </w:t>
      </w:r>
      <w:r w:rsidR="0026573A">
        <w:rPr>
          <w:lang w:eastAsia="zh-CN"/>
        </w:rPr>
        <w:t xml:space="preserve">With </w:t>
      </w:r>
      <w:r w:rsidR="00970045">
        <w:rPr>
          <w:rFonts w:cs="Arial"/>
        </w:rPr>
        <w:t>the presence of a</w:t>
      </w:r>
      <w:r w:rsidR="0026573A" w:rsidRPr="00262B5F">
        <w:rPr>
          <w:rFonts w:cs="Arial"/>
        </w:rPr>
        <w:t xml:space="preserve"> temperatur</w:t>
      </w:r>
      <w:r w:rsidR="00970045">
        <w:rPr>
          <w:rFonts w:cs="Arial"/>
        </w:rPr>
        <w:t>e gradient, the stress</w:t>
      </w:r>
      <w:r w:rsidR="0026573A" w:rsidRPr="00262B5F">
        <w:rPr>
          <w:rFonts w:cs="Arial"/>
        </w:rPr>
        <w:t xml:space="preserve"> inversion ha</w:t>
      </w:r>
      <w:r w:rsidR="00970045">
        <w:rPr>
          <w:rFonts w:cs="Arial"/>
        </w:rPr>
        <w:t>s been observed by both models.</w:t>
      </w:r>
      <w:r w:rsidR="0026573A" w:rsidRPr="00262B5F">
        <w:rPr>
          <w:rFonts w:cs="Arial"/>
        </w:rPr>
        <w:t xml:space="preserve"> Compared with th</w:t>
      </w:r>
      <w:r w:rsidR="00970045">
        <w:rPr>
          <w:rFonts w:cs="Arial"/>
        </w:rPr>
        <w:t>e experimental observations</w:t>
      </w:r>
      <w:r w:rsidR="0026573A" w:rsidRPr="00262B5F">
        <w:rPr>
          <w:rFonts w:cs="Arial"/>
        </w:rPr>
        <w:t>, the results of the bipolar charge transport model were more consistent, even with parameters that are not optimized for a XLPE material.  The well descriptions on the charge injection at the interface and the complicated tra</w:t>
      </w:r>
      <w:r w:rsidR="00970045">
        <w:rPr>
          <w:rFonts w:cs="Arial"/>
        </w:rPr>
        <w:t>nsportation processes were believed</w:t>
      </w:r>
      <w:r w:rsidR="0026573A" w:rsidRPr="00262B5F">
        <w:rPr>
          <w:rFonts w:cs="Arial"/>
        </w:rPr>
        <w:t xml:space="preserve"> as the main reasons for the better performance of the bipolar charge transport model</w:t>
      </w:r>
      <w:r w:rsidR="0026573A">
        <w:rPr>
          <w:rFonts w:cs="Arial"/>
        </w:rPr>
        <w:t>.  It is suggested that the ionization mechanism requires to be considered in the new approach for the further development, and the parameterization for XLPE is still needed.</w:t>
      </w:r>
    </w:p>
    <w:p w14:paraId="07E3D251" w14:textId="67051DA6" w:rsidR="00F572B3" w:rsidRDefault="00F572B3" w:rsidP="00F572B3">
      <w:pPr>
        <w:pStyle w:val="heading1"/>
        <w:numPr>
          <w:ilvl w:val="0"/>
          <w:numId w:val="0"/>
        </w:numPr>
      </w:pPr>
      <w:r>
        <w:t>Acknowledgments</w:t>
      </w:r>
    </w:p>
    <w:p w14:paraId="4A4F5188" w14:textId="2A0449A0" w:rsidR="00F572B3" w:rsidRPr="00F572B3" w:rsidRDefault="0016365C" w:rsidP="00F572B3">
      <w:pPr>
        <w:pStyle w:val="p1a"/>
      </w:pPr>
      <w:r>
        <w:t>We would like to</w:t>
      </w:r>
      <w:r>
        <w:rPr>
          <w:rFonts w:cs="Arial"/>
        </w:rPr>
        <w:t xml:space="preserve"> acknowledge</w:t>
      </w:r>
      <w:r w:rsidR="00F572B3">
        <w:rPr>
          <w:rFonts w:cs="Arial"/>
        </w:rPr>
        <w:t xml:space="preserve"> the financial support from the technology project of State Grid Shaanxi Electric Power Company [5226KY16001G] and [2018GY-001].</w:t>
      </w:r>
    </w:p>
    <w:p w14:paraId="4E6E98A9" w14:textId="53704AA3" w:rsidR="00F572B3" w:rsidRPr="00F572B3" w:rsidRDefault="009B2539" w:rsidP="00F572B3">
      <w:pPr>
        <w:pStyle w:val="heading1"/>
        <w:numPr>
          <w:ilvl w:val="0"/>
          <w:numId w:val="0"/>
        </w:numPr>
        <w:ind w:left="567" w:hanging="567"/>
      </w:pPr>
      <w:r>
        <w:t>References</w:t>
      </w:r>
    </w:p>
    <w:p w14:paraId="0B7491F5" w14:textId="53DF7400" w:rsidR="00F572B3" w:rsidRDefault="00F10626" w:rsidP="00D428AE">
      <w:pPr>
        <w:pStyle w:val="referenceitem"/>
      </w:pPr>
      <w:r>
        <w:t xml:space="preserve">G. </w:t>
      </w:r>
      <w:proofErr w:type="spellStart"/>
      <w:r>
        <w:t>Mazzanti</w:t>
      </w:r>
      <w:proofErr w:type="spellEnd"/>
      <w:r>
        <w:t xml:space="preserve"> </w:t>
      </w:r>
      <w:r w:rsidRPr="00F10626">
        <w:rPr>
          <w:noProof/>
          <w:szCs w:val="24"/>
        </w:rPr>
        <w:t>and M. Marzinotto, “</w:t>
      </w:r>
      <w:r w:rsidRPr="00F10626">
        <w:rPr>
          <w:iCs/>
          <w:noProof/>
          <w:szCs w:val="24"/>
        </w:rPr>
        <w:t>Extruded Cables for High-voltage Direct-current Transmission: Advances in Research and Development</w:t>
      </w:r>
      <w:r w:rsidRPr="00F10626">
        <w:rPr>
          <w:noProof/>
          <w:szCs w:val="24"/>
        </w:rPr>
        <w:t xml:space="preserve">”, </w:t>
      </w:r>
      <w:r w:rsidRPr="00F10626">
        <w:rPr>
          <w:szCs w:val="16"/>
        </w:rPr>
        <w:t>Power Engineering Series, Wiley-IEEE Press,</w:t>
      </w:r>
      <w:r w:rsidRPr="00F10626">
        <w:rPr>
          <w:noProof/>
          <w:szCs w:val="24"/>
        </w:rPr>
        <w:t xml:space="preserve"> </w:t>
      </w:r>
      <w:r>
        <w:rPr>
          <w:noProof/>
          <w:szCs w:val="24"/>
        </w:rPr>
        <w:t>(</w:t>
      </w:r>
      <w:r w:rsidRPr="00F10626">
        <w:rPr>
          <w:noProof/>
          <w:szCs w:val="24"/>
        </w:rPr>
        <w:t>2013</w:t>
      </w:r>
      <w:r>
        <w:rPr>
          <w:noProof/>
          <w:szCs w:val="24"/>
        </w:rPr>
        <w:t>)</w:t>
      </w:r>
    </w:p>
    <w:p w14:paraId="16F29993" w14:textId="25547A42" w:rsidR="00F572B3" w:rsidRDefault="00F10626" w:rsidP="00D428AE">
      <w:pPr>
        <w:pStyle w:val="referenceitem"/>
      </w:pPr>
      <w:r>
        <w:t xml:space="preserve">H. </w:t>
      </w:r>
      <w:proofErr w:type="spellStart"/>
      <w:r>
        <w:t>Ghorbani</w:t>
      </w:r>
      <w:proofErr w:type="spellEnd"/>
      <w:r>
        <w:t xml:space="preserve">, </w:t>
      </w:r>
      <w:r w:rsidRPr="00F10626">
        <w:rPr>
          <w:noProof/>
          <w:szCs w:val="24"/>
        </w:rPr>
        <w:t xml:space="preserve">M. Jeroense, C.-O. Olsson, and M. Saltzer, “HVDC cable systems—highlighting extruded technology,” </w:t>
      </w:r>
      <w:r w:rsidRPr="00F10626">
        <w:rPr>
          <w:iCs/>
          <w:noProof/>
          <w:szCs w:val="24"/>
        </w:rPr>
        <w:t>IEEE Trans. Power Deliv.</w:t>
      </w:r>
      <w:r w:rsidRPr="00F10626">
        <w:rPr>
          <w:noProof/>
          <w:szCs w:val="24"/>
        </w:rPr>
        <w:t>, vo</w:t>
      </w:r>
      <w:r>
        <w:rPr>
          <w:noProof/>
          <w:szCs w:val="24"/>
        </w:rPr>
        <w:t>l. 29, no. 1, pp. 414–421, (2014)</w:t>
      </w:r>
    </w:p>
    <w:p w14:paraId="0EE89D76" w14:textId="296EF251" w:rsidR="00F572B3" w:rsidRPr="00F10626" w:rsidRDefault="00F10626" w:rsidP="00D428AE">
      <w:pPr>
        <w:pStyle w:val="referenceitem"/>
      </w:pPr>
      <w:r>
        <w:t xml:space="preserve">G. Chen, </w:t>
      </w:r>
      <w:r w:rsidRPr="00F10626">
        <w:rPr>
          <w:noProof/>
          <w:szCs w:val="24"/>
        </w:rPr>
        <w:t xml:space="preserve">M. Hao, Z. Xu, A. Vaughan, Cao, Junzheng, and H. Wang, “Review of High Voltage Direct Current Cables,” </w:t>
      </w:r>
      <w:r w:rsidRPr="00F10626">
        <w:rPr>
          <w:iCs/>
          <w:noProof/>
          <w:szCs w:val="24"/>
        </w:rPr>
        <w:t>10 Csee J. Power Energy Syst</w:t>
      </w:r>
      <w:r w:rsidRPr="00F10626">
        <w:rPr>
          <w:i/>
          <w:iCs/>
          <w:noProof/>
          <w:szCs w:val="24"/>
        </w:rPr>
        <w:t>.</w:t>
      </w:r>
      <w:r w:rsidRPr="00F10626">
        <w:rPr>
          <w:noProof/>
          <w:szCs w:val="24"/>
        </w:rPr>
        <w:t xml:space="preserve">, vol. 1, no. 2, pp. 9–21, </w:t>
      </w:r>
      <w:r>
        <w:rPr>
          <w:noProof/>
          <w:szCs w:val="24"/>
        </w:rPr>
        <w:t>(</w:t>
      </w:r>
      <w:r w:rsidRPr="00F10626">
        <w:rPr>
          <w:noProof/>
          <w:szCs w:val="24"/>
        </w:rPr>
        <w:t>2015</w:t>
      </w:r>
      <w:r>
        <w:rPr>
          <w:noProof/>
          <w:szCs w:val="24"/>
        </w:rPr>
        <w:t>)</w:t>
      </w:r>
    </w:p>
    <w:p w14:paraId="56511F7A" w14:textId="209B6F30" w:rsidR="00F572B3" w:rsidRDefault="00F10626" w:rsidP="00D428AE">
      <w:pPr>
        <w:pStyle w:val="referenceitem"/>
      </w:pPr>
      <w:r>
        <w:t xml:space="preserve">P.H.F. </w:t>
      </w:r>
      <w:proofErr w:type="spellStart"/>
      <w:r>
        <w:t>Morshuis</w:t>
      </w:r>
      <w:proofErr w:type="spellEnd"/>
      <w:r>
        <w:t xml:space="preserve">, </w:t>
      </w:r>
      <w:r w:rsidRPr="00F10626">
        <w:rPr>
          <w:noProof/>
          <w:szCs w:val="24"/>
        </w:rPr>
        <w:t xml:space="preserve">R. Bodega, D. Fabiani, G. C. Montanari, L. A. Dissado, and J. J. Smit, “Calculation and Measurement of Space Charge in MV-size Extruded Cables Systems under Load Conditions,” </w:t>
      </w:r>
      <w:r w:rsidRPr="00F10626">
        <w:rPr>
          <w:iCs/>
          <w:noProof/>
          <w:szCs w:val="24"/>
        </w:rPr>
        <w:t>IEEE International Conference</w:t>
      </w:r>
      <w:r w:rsidRPr="00F10626">
        <w:rPr>
          <w:noProof/>
          <w:szCs w:val="24"/>
        </w:rPr>
        <w:t xml:space="preserve"> in </w:t>
      </w:r>
      <w:r w:rsidRPr="00F10626">
        <w:rPr>
          <w:iCs/>
          <w:noProof/>
          <w:szCs w:val="24"/>
        </w:rPr>
        <w:t xml:space="preserve">Solid Dielectrics, </w:t>
      </w:r>
      <w:r>
        <w:rPr>
          <w:iCs/>
          <w:noProof/>
          <w:szCs w:val="24"/>
        </w:rPr>
        <w:t>ICSD</w:t>
      </w:r>
      <w:r w:rsidRPr="00F10626">
        <w:rPr>
          <w:iCs/>
          <w:noProof/>
          <w:szCs w:val="24"/>
        </w:rPr>
        <w:t>2007</w:t>
      </w:r>
      <w:r>
        <w:rPr>
          <w:iCs/>
          <w:noProof/>
          <w:szCs w:val="24"/>
        </w:rPr>
        <w:t xml:space="preserve">, </w:t>
      </w:r>
      <w:r>
        <w:rPr>
          <w:noProof/>
          <w:szCs w:val="24"/>
        </w:rPr>
        <w:t>pp. 502–505</w:t>
      </w:r>
      <w:r w:rsidRPr="00F10626">
        <w:rPr>
          <w:iCs/>
          <w:noProof/>
          <w:szCs w:val="24"/>
        </w:rPr>
        <w:t>.</w:t>
      </w:r>
      <w:r>
        <w:rPr>
          <w:noProof/>
          <w:szCs w:val="24"/>
        </w:rPr>
        <w:t xml:space="preserve"> (2007)</w:t>
      </w:r>
    </w:p>
    <w:p w14:paraId="5AA5E2C8" w14:textId="7FD8DE88" w:rsidR="00F572B3" w:rsidRDefault="00F10626" w:rsidP="00D428AE">
      <w:pPr>
        <w:pStyle w:val="referenceitem"/>
      </w:pPr>
      <w:r>
        <w:t xml:space="preserve">T.T.N. </w:t>
      </w:r>
      <w:r w:rsidR="007A60D8">
        <w:t xml:space="preserve">Vu, </w:t>
      </w:r>
      <w:r w:rsidR="007A60D8" w:rsidRPr="007A60D8">
        <w:rPr>
          <w:noProof/>
        </w:rPr>
        <w:t>G. Teyssedre, B. Vissouvanadin, S. Le Roy, C. Laurent, M. Mammeri, I. Denizet</w:t>
      </w:r>
      <w:r w:rsidR="007A60D8" w:rsidRPr="007A60D8">
        <w:rPr>
          <w:noProof/>
          <w:szCs w:val="24"/>
        </w:rPr>
        <w:t xml:space="preserve">, “Field distribution in polymeric MV-HVDC model cable under temperature gradient: simulation and space charge measurements,” </w:t>
      </w:r>
      <w:r w:rsidR="007A60D8" w:rsidRPr="007A60D8">
        <w:rPr>
          <w:iCs/>
          <w:noProof/>
          <w:szCs w:val="24"/>
        </w:rPr>
        <w:t>Eur. J. Electr. Engg</w:t>
      </w:r>
      <w:r w:rsidR="007A60D8" w:rsidRPr="007A60D8">
        <w:rPr>
          <w:i/>
          <w:iCs/>
          <w:noProof/>
          <w:szCs w:val="24"/>
        </w:rPr>
        <w:t>.</w:t>
      </w:r>
      <w:r w:rsidR="007A60D8" w:rsidRPr="007A60D8">
        <w:rPr>
          <w:noProof/>
          <w:szCs w:val="24"/>
        </w:rPr>
        <w:t xml:space="preserve">, vol. 17, pp. 307–325, </w:t>
      </w:r>
      <w:r w:rsidR="007A60D8">
        <w:rPr>
          <w:noProof/>
          <w:szCs w:val="24"/>
        </w:rPr>
        <w:t>(</w:t>
      </w:r>
      <w:r w:rsidR="007A60D8" w:rsidRPr="007A60D8">
        <w:rPr>
          <w:noProof/>
          <w:szCs w:val="24"/>
        </w:rPr>
        <w:t>2014</w:t>
      </w:r>
      <w:r w:rsidR="007A60D8">
        <w:rPr>
          <w:noProof/>
          <w:szCs w:val="24"/>
        </w:rPr>
        <w:t>)</w:t>
      </w:r>
    </w:p>
    <w:p w14:paraId="0013C879" w14:textId="545376BA" w:rsidR="00F572B3" w:rsidRDefault="00BC19E5" w:rsidP="00D428AE">
      <w:pPr>
        <w:pStyle w:val="referenceitem"/>
      </w:pPr>
      <w:r>
        <w:t xml:space="preserve">J.M. Alison </w:t>
      </w:r>
      <w:r w:rsidRPr="00BB2110">
        <w:rPr>
          <w:rFonts w:ascii="Arial" w:hAnsi="Arial" w:cs="Arial"/>
          <w:noProof/>
          <w:szCs w:val="24"/>
        </w:rPr>
        <w:t xml:space="preserve">and </w:t>
      </w:r>
      <w:r w:rsidRPr="00BC19E5">
        <w:rPr>
          <w:noProof/>
          <w:szCs w:val="24"/>
        </w:rPr>
        <w:t xml:space="preserve">R. M. Hill, “A model for bipolar charge transport, trapping and recombination in degassed crosslinked polyethene,” </w:t>
      </w:r>
      <w:r w:rsidRPr="00BC19E5">
        <w:rPr>
          <w:iCs/>
          <w:noProof/>
          <w:szCs w:val="24"/>
        </w:rPr>
        <w:t>J. Phys. D: Appl. Phys</w:t>
      </w:r>
      <w:r w:rsidRPr="00BC19E5">
        <w:rPr>
          <w:i/>
          <w:iCs/>
          <w:noProof/>
          <w:szCs w:val="24"/>
        </w:rPr>
        <w:t>.</w:t>
      </w:r>
      <w:r>
        <w:rPr>
          <w:noProof/>
          <w:szCs w:val="24"/>
        </w:rPr>
        <w:t>, vol. 27, pp. 1291–1299, (1994)</w:t>
      </w:r>
    </w:p>
    <w:p w14:paraId="76CAB367" w14:textId="5D581AB2" w:rsidR="00F572B3" w:rsidRDefault="00BC19E5" w:rsidP="00D428AE">
      <w:pPr>
        <w:pStyle w:val="referenceitem"/>
      </w:pPr>
      <w:r>
        <w:t xml:space="preserve">S. Le Roy, </w:t>
      </w:r>
      <w:r w:rsidRPr="00BC19E5">
        <w:rPr>
          <w:noProof/>
          <w:szCs w:val="24"/>
        </w:rPr>
        <w:t>G. Teyssedre, C. Laurent, G. C. Montanari, and F. Palmieri, “</w:t>
      </w:r>
      <w:bookmarkStart w:id="6" w:name="OLE_LINK19"/>
      <w:bookmarkStart w:id="7" w:name="OLE_LINK20"/>
      <w:r w:rsidRPr="00BC19E5">
        <w:rPr>
          <w:noProof/>
          <w:szCs w:val="24"/>
        </w:rPr>
        <w:t>Description of charge transport in polyethylene using a fluid model with a constant mobility: fitting model and experiments</w:t>
      </w:r>
      <w:bookmarkEnd w:id="6"/>
      <w:bookmarkEnd w:id="7"/>
      <w:r w:rsidRPr="00BC19E5">
        <w:rPr>
          <w:noProof/>
          <w:szCs w:val="24"/>
        </w:rPr>
        <w:t xml:space="preserve">,” </w:t>
      </w:r>
      <w:r w:rsidRPr="00BC19E5">
        <w:rPr>
          <w:iCs/>
          <w:noProof/>
          <w:szCs w:val="24"/>
        </w:rPr>
        <w:t>J. Phys. D. Appl. Phys</w:t>
      </w:r>
      <w:r w:rsidRPr="00BC19E5">
        <w:rPr>
          <w:i/>
          <w:iCs/>
          <w:noProof/>
          <w:szCs w:val="24"/>
        </w:rPr>
        <w:t>.</w:t>
      </w:r>
      <w:r>
        <w:rPr>
          <w:noProof/>
          <w:szCs w:val="24"/>
        </w:rPr>
        <w:t>, vol. 39, no. 7, p. 1427,</w:t>
      </w:r>
      <w:r>
        <w:rPr>
          <w:rFonts w:asciiTheme="minorEastAsia" w:eastAsiaTheme="minorEastAsia" w:hAnsiTheme="minorEastAsia" w:hint="eastAsia"/>
          <w:noProof/>
          <w:szCs w:val="24"/>
          <w:lang w:eastAsia="zh-CN"/>
        </w:rPr>
        <w:t>(</w:t>
      </w:r>
      <w:r>
        <w:rPr>
          <w:noProof/>
          <w:szCs w:val="24"/>
        </w:rPr>
        <w:t>2006)</w:t>
      </w:r>
    </w:p>
    <w:p w14:paraId="48D57E5D" w14:textId="52989CF8" w:rsidR="00F572B3" w:rsidRDefault="00BC19E5" w:rsidP="00BC19E5">
      <w:pPr>
        <w:pStyle w:val="referenceitem"/>
      </w:pPr>
      <w:r>
        <w:t xml:space="preserve">S. Le Roy, </w:t>
      </w:r>
      <w:r w:rsidRPr="00BC19E5">
        <w:rPr>
          <w:noProof/>
          <w:szCs w:val="24"/>
        </w:rPr>
        <w:t xml:space="preserve">G. Teyssedre, and C. Laurent, “Modelling space charge in a cable geometry,” </w:t>
      </w:r>
      <w:r w:rsidRPr="00BC19E5">
        <w:rPr>
          <w:iCs/>
          <w:noProof/>
          <w:szCs w:val="24"/>
        </w:rPr>
        <w:t>IEEE Trans. Dielectr. Electr. Insul</w:t>
      </w:r>
      <w:r w:rsidRPr="00BC19E5">
        <w:rPr>
          <w:i/>
          <w:iCs/>
          <w:noProof/>
          <w:szCs w:val="24"/>
        </w:rPr>
        <w:t>.</w:t>
      </w:r>
      <w:r w:rsidRPr="00BC19E5">
        <w:rPr>
          <w:noProof/>
          <w:szCs w:val="24"/>
        </w:rPr>
        <w:t xml:space="preserve">, vol. 23, no. 4, pp. 2361–2367, </w:t>
      </w:r>
      <w:r>
        <w:rPr>
          <w:noProof/>
          <w:szCs w:val="24"/>
        </w:rPr>
        <w:t>(2016)</w:t>
      </w:r>
    </w:p>
    <w:p w14:paraId="23CF7E16" w14:textId="147C2C5B" w:rsidR="00F572B3" w:rsidRDefault="00BC19E5" w:rsidP="00D428AE">
      <w:pPr>
        <w:pStyle w:val="referenceitem"/>
      </w:pPr>
      <w:r>
        <w:lastRenderedPageBreak/>
        <w:t xml:space="preserve">Y. Zhan, </w:t>
      </w:r>
      <w:r w:rsidRPr="00BC19E5">
        <w:rPr>
          <w:noProof/>
          <w:szCs w:val="24"/>
        </w:rPr>
        <w:t xml:space="preserve">G. Chen, and M. Hao, “Space charge modelling in HVDC extruded cable insulation,” </w:t>
      </w:r>
      <w:r w:rsidRPr="00BC19E5">
        <w:rPr>
          <w:iCs/>
          <w:noProof/>
          <w:szCs w:val="24"/>
        </w:rPr>
        <w:t>IEEE Trans. Dielectr. Electr. Insul</w:t>
      </w:r>
      <w:r w:rsidRPr="00BC19E5">
        <w:rPr>
          <w:i/>
          <w:iCs/>
          <w:noProof/>
          <w:szCs w:val="24"/>
        </w:rPr>
        <w:t>.</w:t>
      </w:r>
      <w:r w:rsidRPr="00BC19E5">
        <w:rPr>
          <w:noProof/>
          <w:szCs w:val="24"/>
        </w:rPr>
        <w:t xml:space="preserve">, vol. 26, no. 1, pp. 43–50, </w:t>
      </w:r>
      <w:r>
        <w:rPr>
          <w:noProof/>
          <w:szCs w:val="24"/>
        </w:rPr>
        <w:t>(2019)</w:t>
      </w:r>
    </w:p>
    <w:p w14:paraId="446159FD" w14:textId="72577CCF" w:rsidR="00F572B3" w:rsidRDefault="00BC19E5" w:rsidP="00D428AE">
      <w:pPr>
        <w:pStyle w:val="referenceitem"/>
      </w:pPr>
      <w:r>
        <w:t xml:space="preserve">S. Boggs, </w:t>
      </w:r>
      <w:r w:rsidRPr="00BC19E5">
        <w:rPr>
          <w:noProof/>
          <w:szCs w:val="24"/>
        </w:rPr>
        <w:t xml:space="preserve">D. H. Damon, J. Hjerrild, J. T. Holboll, and M. Henriksen, “Effect of insulation properties on the field grading of solid dielectric DC cable,” </w:t>
      </w:r>
      <w:r w:rsidRPr="00BC19E5">
        <w:rPr>
          <w:iCs/>
          <w:noProof/>
          <w:szCs w:val="24"/>
        </w:rPr>
        <w:t>IEEE Trans. power Del</w:t>
      </w:r>
      <w:r w:rsidRPr="00BC19E5">
        <w:rPr>
          <w:i/>
          <w:iCs/>
          <w:noProof/>
          <w:szCs w:val="24"/>
        </w:rPr>
        <w:t>.</w:t>
      </w:r>
      <w:r w:rsidRPr="00BC19E5">
        <w:rPr>
          <w:noProof/>
          <w:szCs w:val="24"/>
        </w:rPr>
        <w:t>, vo</w:t>
      </w:r>
      <w:r>
        <w:rPr>
          <w:noProof/>
          <w:szCs w:val="24"/>
        </w:rPr>
        <w:t>l. 16, no. 4, pp. 456–461, (2001)</w:t>
      </w:r>
    </w:p>
    <w:p w14:paraId="73D95A0C" w14:textId="699A15B1" w:rsidR="00F572B3" w:rsidRDefault="00BC19E5" w:rsidP="00D428AE">
      <w:pPr>
        <w:pStyle w:val="referenceitem"/>
      </w:pPr>
      <w:r>
        <w:t xml:space="preserve">R. Bodega, </w:t>
      </w:r>
      <w:r w:rsidRPr="00BC19E5">
        <w:rPr>
          <w:noProof/>
          <w:szCs w:val="24"/>
        </w:rPr>
        <w:t>“Space charge accumulation in polymeric high voltage DC cable systems”,</w:t>
      </w:r>
      <w:r w:rsidRPr="00BC19E5">
        <w:rPr>
          <w:szCs w:val="16"/>
        </w:rPr>
        <w:t xml:space="preserve"> PhD dissertation, Delft University of Technology,</w:t>
      </w:r>
      <w:r>
        <w:rPr>
          <w:szCs w:val="16"/>
        </w:rPr>
        <w:t xml:space="preserve"> </w:t>
      </w:r>
      <w:r>
        <w:rPr>
          <w:noProof/>
          <w:szCs w:val="24"/>
        </w:rPr>
        <w:t>(2006)</w:t>
      </w:r>
    </w:p>
    <w:p w14:paraId="321E6DA6" w14:textId="46251A93" w:rsidR="00F572B3" w:rsidRPr="00606587" w:rsidRDefault="00BC19E5" w:rsidP="00E415AE">
      <w:pPr>
        <w:pStyle w:val="referenceitem"/>
      </w:pPr>
      <w:r>
        <w:t xml:space="preserve">S. Boggs, </w:t>
      </w:r>
      <w:r w:rsidRPr="00BC19E5">
        <w:rPr>
          <w:noProof/>
          <w:szCs w:val="24"/>
        </w:rPr>
        <w:t xml:space="preserve">“A rational consideration of space charge,” </w:t>
      </w:r>
      <w:r w:rsidRPr="00BC19E5">
        <w:rPr>
          <w:iCs/>
          <w:noProof/>
          <w:szCs w:val="24"/>
        </w:rPr>
        <w:t>IEEE Electr. Insul. Mag</w:t>
      </w:r>
      <w:r w:rsidRPr="00BC19E5">
        <w:rPr>
          <w:i/>
          <w:iCs/>
          <w:noProof/>
          <w:szCs w:val="24"/>
        </w:rPr>
        <w:t>.</w:t>
      </w:r>
      <w:r>
        <w:rPr>
          <w:noProof/>
          <w:szCs w:val="24"/>
        </w:rPr>
        <w:t>, vol. 20, no. 4, pp. 22–27, (2004)</w:t>
      </w:r>
    </w:p>
    <w:sectPr w:rsidR="00F572B3" w:rsidRPr="00606587" w:rsidSect="009F7FCE">
      <w:headerReference w:type="even" r:id="rId32"/>
      <w:headerReference w:type="default" r:id="rId3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03017" w14:textId="77777777" w:rsidR="00056048" w:rsidRDefault="00056048">
      <w:r>
        <w:separator/>
      </w:r>
    </w:p>
  </w:endnote>
  <w:endnote w:type="continuationSeparator" w:id="0">
    <w:p w14:paraId="66B18504" w14:textId="77777777" w:rsidR="00056048" w:rsidRDefault="00056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00000287"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C8537" w14:textId="77777777" w:rsidR="00056048" w:rsidRDefault="00056048" w:rsidP="009F7FCE">
      <w:pPr>
        <w:ind w:firstLine="0"/>
      </w:pPr>
      <w:r>
        <w:separator/>
      </w:r>
    </w:p>
  </w:footnote>
  <w:footnote w:type="continuationSeparator" w:id="0">
    <w:p w14:paraId="54F743CA" w14:textId="77777777" w:rsidR="00056048" w:rsidRDefault="00056048"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8137" w14:textId="5FE14BCA" w:rsidR="00586F87" w:rsidRDefault="00586F87" w:rsidP="00F321B4">
    <w:pPr>
      <w:pStyle w:val="Header"/>
    </w:pPr>
    <w:r>
      <w:fldChar w:fldCharType="begin"/>
    </w:r>
    <w:r>
      <w:instrText>PAGE   \* MERGEFORMAT</w:instrText>
    </w:r>
    <w:r>
      <w:fldChar w:fldCharType="separate"/>
    </w:r>
    <w:r w:rsidR="00DA5D3C">
      <w:rPr>
        <w:noProof/>
      </w:rPr>
      <w:t>10</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8138" w14:textId="045FC439" w:rsidR="00586F87" w:rsidRDefault="00586F87" w:rsidP="002D48C5">
    <w:pPr>
      <w:pStyle w:val="Header"/>
      <w:jc w:val="right"/>
    </w:pPr>
    <w:r>
      <w:fldChar w:fldCharType="begin"/>
    </w:r>
    <w:r>
      <w:instrText>PAGE   \* MERGEFORMAT</w:instrText>
    </w:r>
    <w:r>
      <w:fldChar w:fldCharType="separate"/>
    </w:r>
    <w:r w:rsidR="00DA5D3C">
      <w:rPr>
        <w:noProof/>
      </w:rPr>
      <w:t>11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794"/>
        </w:tabs>
        <w:ind w:left="794" w:hanging="567"/>
      </w:pPr>
      <w:rPr>
        <w:rFonts w:hint="default"/>
      </w:rPr>
    </w:lvl>
    <w:lvl w:ilvl="1">
      <w:start w:val="1"/>
      <w:numFmt w:val="decimal"/>
      <w:pStyle w:val="heading2"/>
      <w:lvlText w:val="%1.%2"/>
      <w:lvlJc w:val="left"/>
      <w:pPr>
        <w:tabs>
          <w:tab w:val="num" w:pos="794"/>
        </w:tabs>
        <w:ind w:left="794" w:hanging="567"/>
      </w:pPr>
      <w:rPr>
        <w:rFonts w:hint="default"/>
      </w:rPr>
    </w:lvl>
    <w:lvl w:ilvl="2">
      <w:start w:val="1"/>
      <w:numFmt w:val="decimal"/>
      <w:lvlText w:val="%1.%2.%3"/>
      <w:lvlJc w:val="left"/>
      <w:pPr>
        <w:tabs>
          <w:tab w:val="num" w:pos="1078"/>
        </w:tabs>
        <w:ind w:left="1078" w:hanging="851"/>
      </w:pPr>
      <w:rPr>
        <w:rFonts w:hint="default"/>
      </w:rPr>
    </w:lvl>
    <w:lvl w:ilvl="3">
      <w:start w:val="1"/>
      <w:numFmt w:val="decimal"/>
      <w:lvlText w:val="%1.%2.%3.%4"/>
      <w:lvlJc w:val="left"/>
      <w:pPr>
        <w:tabs>
          <w:tab w:val="num" w:pos="1078"/>
        </w:tabs>
        <w:ind w:left="1078" w:hanging="851"/>
      </w:pPr>
      <w:rPr>
        <w:rFonts w:hint="default"/>
      </w:rPr>
    </w:lvl>
    <w:lvl w:ilvl="4">
      <w:start w:val="1"/>
      <w:numFmt w:val="decimal"/>
      <w:lvlText w:val="%1.%2.%3.%4.%5"/>
      <w:lvlJc w:val="left"/>
      <w:pPr>
        <w:tabs>
          <w:tab w:val="num" w:pos="1191"/>
        </w:tabs>
        <w:ind w:left="1191" w:hanging="964"/>
      </w:pPr>
      <w:rPr>
        <w:rFonts w:ascii="Times New Roman" w:hAnsi="Times New Roman" w:hint="default"/>
        <w:b w:val="0"/>
        <w:i/>
        <w:sz w:val="20"/>
      </w:rPr>
    </w:lvl>
    <w:lvl w:ilvl="5">
      <w:start w:val="1"/>
      <w:numFmt w:val="decimal"/>
      <w:lvlText w:val="%1.%2.%3.%4.%5.%6"/>
      <w:lvlJc w:val="left"/>
      <w:pPr>
        <w:tabs>
          <w:tab w:val="num" w:pos="1379"/>
        </w:tabs>
        <w:ind w:left="1379" w:hanging="1152"/>
      </w:pPr>
      <w:rPr>
        <w:rFonts w:hint="default"/>
      </w:rPr>
    </w:lvl>
    <w:lvl w:ilvl="6">
      <w:start w:val="1"/>
      <w:numFmt w:val="decimal"/>
      <w:lvlText w:val="%1.%2.%3.%4.%5.%6.%7"/>
      <w:lvlJc w:val="left"/>
      <w:pPr>
        <w:tabs>
          <w:tab w:val="num" w:pos="1523"/>
        </w:tabs>
        <w:ind w:left="1523" w:hanging="1296"/>
      </w:pPr>
      <w:rPr>
        <w:rFonts w:hint="default"/>
      </w:rPr>
    </w:lvl>
    <w:lvl w:ilvl="7">
      <w:start w:val="1"/>
      <w:numFmt w:val="decimal"/>
      <w:lvlText w:val="%1.%2.%3.%4.%5.%6.%7.%8"/>
      <w:lvlJc w:val="left"/>
      <w:pPr>
        <w:tabs>
          <w:tab w:val="num" w:pos="1667"/>
        </w:tabs>
        <w:ind w:left="1667" w:hanging="1440"/>
      </w:pPr>
      <w:rPr>
        <w:rFonts w:hint="default"/>
      </w:rPr>
    </w:lvl>
    <w:lvl w:ilvl="8">
      <w:start w:val="1"/>
      <w:numFmt w:val="decimal"/>
      <w:lvlText w:val="%1.%2.%3.%4.%5.%6.%7.%8.%9"/>
      <w:lvlJc w:val="left"/>
      <w:pPr>
        <w:tabs>
          <w:tab w:val="num" w:pos="1811"/>
        </w:tabs>
        <w:ind w:left="1811"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1"/>
  </w:num>
  <w:num w:numId="4">
    <w:abstractNumId w:val="1"/>
  </w:num>
  <w:num w:numId="5">
    <w:abstractNumId w:val="3"/>
  </w:num>
  <w:num w:numId="6">
    <w:abstractNumId w:val="3"/>
  </w:num>
  <w:num w:numId="7">
    <w:abstractNumId w:val="2"/>
  </w:num>
  <w:num w:numId="8">
    <w:abstractNumId w:val="4"/>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42515"/>
    <w:rsid w:val="00056048"/>
    <w:rsid w:val="00067566"/>
    <w:rsid w:val="000960FB"/>
    <w:rsid w:val="000A7612"/>
    <w:rsid w:val="000A774D"/>
    <w:rsid w:val="000A7EBF"/>
    <w:rsid w:val="000B1124"/>
    <w:rsid w:val="000B3EAC"/>
    <w:rsid w:val="000D4F79"/>
    <w:rsid w:val="00117111"/>
    <w:rsid w:val="00120688"/>
    <w:rsid w:val="0013716C"/>
    <w:rsid w:val="0016365C"/>
    <w:rsid w:val="00172E81"/>
    <w:rsid w:val="001A02F0"/>
    <w:rsid w:val="001F13ED"/>
    <w:rsid w:val="00212F26"/>
    <w:rsid w:val="00216A89"/>
    <w:rsid w:val="002418AE"/>
    <w:rsid w:val="00251B32"/>
    <w:rsid w:val="0026573A"/>
    <w:rsid w:val="002A68CC"/>
    <w:rsid w:val="002D48C5"/>
    <w:rsid w:val="002D4CF1"/>
    <w:rsid w:val="002E0D6F"/>
    <w:rsid w:val="002E3022"/>
    <w:rsid w:val="002E4BAF"/>
    <w:rsid w:val="002E6BD4"/>
    <w:rsid w:val="002F3BCB"/>
    <w:rsid w:val="00304F3D"/>
    <w:rsid w:val="00320CD6"/>
    <w:rsid w:val="00361F8A"/>
    <w:rsid w:val="00374F09"/>
    <w:rsid w:val="003D3696"/>
    <w:rsid w:val="003D7BC4"/>
    <w:rsid w:val="003E67AF"/>
    <w:rsid w:val="004246E0"/>
    <w:rsid w:val="00436E26"/>
    <w:rsid w:val="0045177E"/>
    <w:rsid w:val="00452ECC"/>
    <w:rsid w:val="004A64F5"/>
    <w:rsid w:val="004B5392"/>
    <w:rsid w:val="004B7F92"/>
    <w:rsid w:val="004F4DDF"/>
    <w:rsid w:val="00511DEB"/>
    <w:rsid w:val="00553BAC"/>
    <w:rsid w:val="00564470"/>
    <w:rsid w:val="00586F87"/>
    <w:rsid w:val="005C1A41"/>
    <w:rsid w:val="005E416A"/>
    <w:rsid w:val="005E5894"/>
    <w:rsid w:val="005F00C7"/>
    <w:rsid w:val="00611375"/>
    <w:rsid w:val="0062033F"/>
    <w:rsid w:val="00630911"/>
    <w:rsid w:val="00637C1B"/>
    <w:rsid w:val="00661C96"/>
    <w:rsid w:val="006647C1"/>
    <w:rsid w:val="0067797F"/>
    <w:rsid w:val="00681541"/>
    <w:rsid w:val="00695A03"/>
    <w:rsid w:val="006B6410"/>
    <w:rsid w:val="006D0C75"/>
    <w:rsid w:val="006F220C"/>
    <w:rsid w:val="007039E7"/>
    <w:rsid w:val="007079B0"/>
    <w:rsid w:val="0072790E"/>
    <w:rsid w:val="007729F0"/>
    <w:rsid w:val="00774221"/>
    <w:rsid w:val="00782C2F"/>
    <w:rsid w:val="007A60D8"/>
    <w:rsid w:val="007B3FE5"/>
    <w:rsid w:val="007C616D"/>
    <w:rsid w:val="00816C67"/>
    <w:rsid w:val="00821D94"/>
    <w:rsid w:val="00840523"/>
    <w:rsid w:val="00840DC4"/>
    <w:rsid w:val="00863F08"/>
    <w:rsid w:val="008818F1"/>
    <w:rsid w:val="00887CE6"/>
    <w:rsid w:val="0089152A"/>
    <w:rsid w:val="008C0AE5"/>
    <w:rsid w:val="008E4714"/>
    <w:rsid w:val="008F2D4C"/>
    <w:rsid w:val="00907458"/>
    <w:rsid w:val="00913EF3"/>
    <w:rsid w:val="00917330"/>
    <w:rsid w:val="00965B9E"/>
    <w:rsid w:val="00970045"/>
    <w:rsid w:val="0099021F"/>
    <w:rsid w:val="009930E4"/>
    <w:rsid w:val="009967ED"/>
    <w:rsid w:val="00996900"/>
    <w:rsid w:val="009A5361"/>
    <w:rsid w:val="009B2539"/>
    <w:rsid w:val="009E753C"/>
    <w:rsid w:val="009F7CC1"/>
    <w:rsid w:val="009F7FCE"/>
    <w:rsid w:val="00A15249"/>
    <w:rsid w:val="00A24228"/>
    <w:rsid w:val="00A6280C"/>
    <w:rsid w:val="00A939FF"/>
    <w:rsid w:val="00AA26C2"/>
    <w:rsid w:val="00AA2A9D"/>
    <w:rsid w:val="00AA748A"/>
    <w:rsid w:val="00B14B34"/>
    <w:rsid w:val="00B23481"/>
    <w:rsid w:val="00B25AD4"/>
    <w:rsid w:val="00B27175"/>
    <w:rsid w:val="00B50426"/>
    <w:rsid w:val="00B56CE1"/>
    <w:rsid w:val="00B77450"/>
    <w:rsid w:val="00B969B3"/>
    <w:rsid w:val="00BA758B"/>
    <w:rsid w:val="00BB4A58"/>
    <w:rsid w:val="00BC19E5"/>
    <w:rsid w:val="00BD048E"/>
    <w:rsid w:val="00BD44DE"/>
    <w:rsid w:val="00BD7C34"/>
    <w:rsid w:val="00C16CCE"/>
    <w:rsid w:val="00C3284E"/>
    <w:rsid w:val="00C3307B"/>
    <w:rsid w:val="00C34D40"/>
    <w:rsid w:val="00C34F76"/>
    <w:rsid w:val="00C83B7A"/>
    <w:rsid w:val="00C9260A"/>
    <w:rsid w:val="00C96BA7"/>
    <w:rsid w:val="00C97B0A"/>
    <w:rsid w:val="00CA53EC"/>
    <w:rsid w:val="00CD1DA8"/>
    <w:rsid w:val="00CD5D5F"/>
    <w:rsid w:val="00CF43D8"/>
    <w:rsid w:val="00D428AE"/>
    <w:rsid w:val="00D62E06"/>
    <w:rsid w:val="00DA1ACB"/>
    <w:rsid w:val="00DA5D3C"/>
    <w:rsid w:val="00DB0584"/>
    <w:rsid w:val="00DC2CA9"/>
    <w:rsid w:val="00DD33A3"/>
    <w:rsid w:val="00DE013A"/>
    <w:rsid w:val="00DE38DB"/>
    <w:rsid w:val="00E206E2"/>
    <w:rsid w:val="00E3251E"/>
    <w:rsid w:val="00E36E8D"/>
    <w:rsid w:val="00E415AE"/>
    <w:rsid w:val="00E5254A"/>
    <w:rsid w:val="00E56D93"/>
    <w:rsid w:val="00E603C7"/>
    <w:rsid w:val="00E61261"/>
    <w:rsid w:val="00EA7BB3"/>
    <w:rsid w:val="00EC3C0F"/>
    <w:rsid w:val="00EC4B07"/>
    <w:rsid w:val="00EE6023"/>
    <w:rsid w:val="00F00C3D"/>
    <w:rsid w:val="00F10626"/>
    <w:rsid w:val="00F217E4"/>
    <w:rsid w:val="00F321B4"/>
    <w:rsid w:val="00F405FE"/>
    <w:rsid w:val="00F42235"/>
    <w:rsid w:val="00F442BC"/>
    <w:rsid w:val="00F572B3"/>
    <w:rsid w:val="00F67E18"/>
    <w:rsid w:val="00F81A74"/>
    <w:rsid w:val="00F8484D"/>
    <w:rsid w:val="00F86945"/>
    <w:rsid w:val="00F976D6"/>
    <w:rsid w:val="00FB2471"/>
    <w:rsid w:val="00FF3ED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518100"/>
  <w15:docId w15:val="{A55FDC51-9A01-44D0-BEE0-F583A58A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2" w:semiHidden="1"/>
    <w:lsdException w:name="heading 3" w:semiHidden="1"/>
    <w:lsdException w:name="heading 4" w:semiHidden="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667"/>
    <w:pPr>
      <w:overflowPunct w:val="0"/>
      <w:autoSpaceDE w:val="0"/>
      <w:autoSpaceDN w:val="0"/>
      <w:adjustRightInd w:val="0"/>
      <w:ind w:firstLine="227"/>
      <w:jc w:val="both"/>
      <w:textAlignment w:val="baseline"/>
    </w:pPr>
  </w:style>
  <w:style w:type="paragraph" w:styleId="Heading10">
    <w:name w:val="heading 1"/>
    <w:basedOn w:val="Normal"/>
    <w:next w:val="p1a"/>
    <w:link w:val="Heading1Char"/>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ind w:left="567"/>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ind w:left="567"/>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7"/>
      </w:numPr>
    </w:pPr>
  </w:style>
  <w:style w:type="character" w:styleId="Hyperlink">
    <w:name w:val="Hyperlink"/>
    <w:basedOn w:val="DefaultParagraphFont"/>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Papertitle0">
    <w:name w:val="Paper title"/>
    <w:rsid w:val="0013716C"/>
    <w:pPr>
      <w:tabs>
        <w:tab w:val="num" w:pos="284"/>
      </w:tabs>
      <w:spacing w:before="240" w:after="240" w:line="240" w:lineRule="auto"/>
      <w:ind w:left="851" w:right="849"/>
      <w:jc w:val="center"/>
    </w:pPr>
    <w:rPr>
      <w:rFonts w:ascii="Times" w:eastAsia="Malgun Gothic" w:hAnsi="Times"/>
      <w:b/>
      <w:bCs/>
      <w:caps/>
      <w:sz w:val="24"/>
      <w:szCs w:val="22"/>
      <w:lang w:val="en-GB"/>
    </w:rPr>
  </w:style>
  <w:style w:type="character" w:customStyle="1" w:styleId="Heading1Char">
    <w:name w:val="Heading 1 Char"/>
    <w:basedOn w:val="DefaultParagraphFont"/>
    <w:link w:val="Heading10"/>
    <w:semiHidden/>
    <w:rsid w:val="0013716C"/>
    <w:rPr>
      <w:b/>
      <w:sz w:val="24"/>
    </w:rPr>
  </w:style>
  <w:style w:type="paragraph" w:customStyle="1" w:styleId="Body">
    <w:name w:val="Body"/>
    <w:basedOn w:val="Normal"/>
    <w:rsid w:val="00452ECC"/>
    <w:pPr>
      <w:overflowPunct/>
      <w:autoSpaceDE/>
      <w:autoSpaceDN/>
      <w:adjustRightInd/>
      <w:spacing w:after="240" w:line="240" w:lineRule="auto"/>
      <w:ind w:firstLine="0"/>
      <w:textAlignment w:val="auto"/>
    </w:pPr>
    <w:rPr>
      <w:rFonts w:ascii="Arial" w:eastAsia="Malgun Gothic"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1.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02C05-CC80-4A3B-87EE-9D6456E1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12</Pages>
  <Words>3158</Words>
  <Characters>18005</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Markus Richter</dc:creator>
  <dc:description>Formats and macros for Springer Lecture Notes</dc:description>
  <cp:lastModifiedBy>Zhan Y.</cp:lastModifiedBy>
  <cp:revision>109</cp:revision>
  <cp:lastPrinted>2019-05-08T10:18:00Z</cp:lastPrinted>
  <dcterms:created xsi:type="dcterms:W3CDTF">2019-05-08T10:20:00Z</dcterms:created>
  <dcterms:modified xsi:type="dcterms:W3CDTF">2019-06-22T03:31:00Z</dcterms:modified>
</cp:coreProperties>
</file>