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768CE" w14:textId="13DC56CA" w:rsidR="00A70A29" w:rsidRDefault="00A70A29" w:rsidP="00A70A29">
      <w:pPr>
        <w:rPr>
          <w:rFonts w:asciiTheme="majorBidi" w:hAnsiTheme="majorBidi" w:cstheme="majorBidi"/>
          <w:b/>
          <w:bCs/>
        </w:rPr>
      </w:pPr>
      <w:bookmarkStart w:id="0" w:name="_Toc16457128"/>
      <w:bookmarkStart w:id="1" w:name="_Toc17313241"/>
      <w:bookmarkStart w:id="2" w:name="_Toc18312067"/>
      <w:r w:rsidRPr="008B5BCB">
        <w:rPr>
          <w:rFonts w:asciiTheme="majorBidi" w:hAnsiTheme="majorBidi" w:cstheme="majorBidi"/>
          <w:b/>
          <w:bCs/>
        </w:rPr>
        <w:t>Promoting Pre-service Teachers’ Engagement in an Online Professional Learning Community: Support from Practitioners</w:t>
      </w:r>
    </w:p>
    <w:p w14:paraId="06FA3211" w14:textId="0661400C" w:rsidR="00DC3A1A" w:rsidRDefault="00DC3A1A" w:rsidP="00A70A29">
      <w:pPr>
        <w:rPr>
          <w:rFonts w:asciiTheme="majorBidi" w:hAnsiTheme="majorBidi" w:cstheme="majorBidi"/>
          <w:b/>
          <w:bCs/>
        </w:rPr>
      </w:pPr>
      <w:proofErr w:type="spellStart"/>
      <w:r>
        <w:rPr>
          <w:rFonts w:asciiTheme="majorBidi" w:hAnsiTheme="majorBidi" w:cstheme="majorBidi"/>
          <w:b/>
          <w:bCs/>
        </w:rPr>
        <w:t>Enas</w:t>
      </w:r>
      <w:proofErr w:type="spellEnd"/>
      <w:r>
        <w:rPr>
          <w:rFonts w:asciiTheme="majorBidi" w:hAnsiTheme="majorBidi" w:cstheme="majorBidi"/>
          <w:b/>
          <w:bCs/>
        </w:rPr>
        <w:t xml:space="preserve"> Alwafi, Christopher Downey &amp; Gary Kinchin (Southampton Education School, University of Southampton)</w:t>
      </w:r>
    </w:p>
    <w:p w14:paraId="5BE2B6FE" w14:textId="63D5DAC5" w:rsidR="00DC3A1A" w:rsidRDefault="00DC3A1A" w:rsidP="00A70A29">
      <w:pPr>
        <w:rPr>
          <w:rFonts w:asciiTheme="majorBidi" w:hAnsiTheme="majorBidi" w:cstheme="majorBidi"/>
          <w:b/>
          <w:bCs/>
        </w:rPr>
      </w:pPr>
      <w:r>
        <w:rPr>
          <w:rFonts w:asciiTheme="majorBidi" w:hAnsiTheme="majorBidi" w:cstheme="majorBidi"/>
          <w:b/>
          <w:bCs/>
        </w:rPr>
        <w:t>Journal of Professional Capital and Community</w:t>
      </w:r>
      <w:r w:rsidR="00BA0765">
        <w:rPr>
          <w:rFonts w:asciiTheme="majorBidi" w:hAnsiTheme="majorBidi" w:cstheme="majorBidi"/>
          <w:b/>
          <w:bCs/>
        </w:rPr>
        <w:t xml:space="preserve"> (in press - </w:t>
      </w:r>
      <w:r w:rsidR="0081429D">
        <w:rPr>
          <w:rFonts w:asciiTheme="majorBidi" w:hAnsiTheme="majorBidi" w:cstheme="majorBidi"/>
          <w:b/>
          <w:bCs/>
        </w:rPr>
        <w:t xml:space="preserve">DOI </w:t>
      </w:r>
      <w:r w:rsidR="0081429D" w:rsidRPr="0081429D">
        <w:rPr>
          <w:rFonts w:asciiTheme="majorBidi" w:hAnsiTheme="majorBidi" w:cstheme="majorBidi"/>
          <w:b/>
          <w:bCs/>
        </w:rPr>
        <w:t>10.1108/JPCC-10-2019-0027</w:t>
      </w:r>
      <w:r w:rsidR="0081429D">
        <w:rPr>
          <w:rFonts w:asciiTheme="majorBidi" w:hAnsiTheme="majorBidi" w:cstheme="majorBidi"/>
          <w:b/>
          <w:bCs/>
        </w:rPr>
        <w:t>)</w:t>
      </w:r>
      <w:bookmarkStart w:id="3" w:name="_GoBack"/>
      <w:bookmarkEnd w:id="3"/>
    </w:p>
    <w:p w14:paraId="2E0AE04B" w14:textId="618FED80" w:rsidR="000516DA" w:rsidRPr="00E52D14" w:rsidRDefault="000516DA" w:rsidP="00E4211D">
      <w:pPr>
        <w:pStyle w:val="Heading2"/>
        <w:numPr>
          <w:ilvl w:val="0"/>
          <w:numId w:val="0"/>
        </w:numPr>
        <w:spacing w:line="480" w:lineRule="auto"/>
        <w:rPr>
          <w:rFonts w:asciiTheme="majorBidi" w:hAnsiTheme="majorBidi" w:cstheme="majorBidi"/>
          <w:sz w:val="24"/>
        </w:rPr>
      </w:pPr>
      <w:r w:rsidRPr="00E52D14">
        <w:rPr>
          <w:rFonts w:asciiTheme="majorBidi" w:hAnsiTheme="majorBidi" w:cstheme="majorBidi"/>
          <w:sz w:val="24"/>
        </w:rPr>
        <w:t>Abstract</w:t>
      </w:r>
      <w:bookmarkEnd w:id="0"/>
      <w:bookmarkEnd w:id="1"/>
      <w:bookmarkEnd w:id="2"/>
    </w:p>
    <w:p w14:paraId="75AD1982" w14:textId="1AB645D7" w:rsidR="00592C54" w:rsidRPr="00E52D14" w:rsidRDefault="00592C54" w:rsidP="00FA4935">
      <w:pPr>
        <w:rPr>
          <w:rFonts w:asciiTheme="majorBidi" w:hAnsiTheme="majorBidi" w:cstheme="majorBidi"/>
          <w:sz w:val="24"/>
          <w:szCs w:val="24"/>
        </w:rPr>
      </w:pPr>
      <w:bookmarkStart w:id="4" w:name="_Toc16457129"/>
      <w:bookmarkStart w:id="5" w:name="_Toc17313242"/>
      <w:bookmarkStart w:id="6" w:name="_Toc18312068"/>
      <w:r w:rsidRPr="00E52D14">
        <w:rPr>
          <w:rFonts w:asciiTheme="majorBidi" w:hAnsiTheme="majorBidi" w:cstheme="majorBidi"/>
          <w:sz w:val="24"/>
          <w:szCs w:val="24"/>
        </w:rPr>
        <w:t>Purpose:</w:t>
      </w:r>
      <w:r w:rsidR="0001522E" w:rsidRPr="00E52D14">
        <w:rPr>
          <w:rFonts w:asciiTheme="majorBidi" w:hAnsiTheme="majorBidi" w:cstheme="majorBidi"/>
          <w:sz w:val="24"/>
          <w:szCs w:val="24"/>
        </w:rPr>
        <w:t xml:space="preserve"> </w:t>
      </w:r>
      <w:bookmarkStart w:id="7" w:name="_Hlk25882246"/>
      <w:r w:rsidRPr="00E52D14">
        <w:rPr>
          <w:rFonts w:asciiTheme="majorBidi" w:hAnsiTheme="majorBidi" w:cstheme="majorBidi"/>
          <w:sz w:val="24"/>
          <w:szCs w:val="24"/>
        </w:rPr>
        <w:t xml:space="preserve">This study investigated the role of experienced practitioners in promoting pre-service teachers’ knowledge </w:t>
      </w:r>
      <w:bookmarkStart w:id="8" w:name="_Hlk26479673"/>
      <w:r w:rsidRPr="00E52D14">
        <w:rPr>
          <w:rFonts w:asciiTheme="majorBidi" w:hAnsiTheme="majorBidi" w:cstheme="majorBidi"/>
          <w:sz w:val="24"/>
          <w:szCs w:val="24"/>
        </w:rPr>
        <w:t>construction</w:t>
      </w:r>
      <w:bookmarkEnd w:id="8"/>
      <w:r w:rsidRPr="00E52D14">
        <w:rPr>
          <w:rFonts w:asciiTheme="majorBidi" w:hAnsiTheme="majorBidi" w:cstheme="majorBidi"/>
          <w:sz w:val="24"/>
          <w:szCs w:val="24"/>
        </w:rPr>
        <w:t xml:space="preserve"> and social interaction in an online professional learning community. </w:t>
      </w:r>
      <w:bookmarkEnd w:id="7"/>
    </w:p>
    <w:p w14:paraId="0CB88CB0" w14:textId="584F1100" w:rsidR="00592C54" w:rsidRPr="00E52D14" w:rsidRDefault="00592C54" w:rsidP="00E666A0">
      <w:pPr>
        <w:rPr>
          <w:rFonts w:asciiTheme="majorBidi" w:hAnsiTheme="majorBidi" w:cstheme="majorBidi"/>
          <w:sz w:val="24"/>
          <w:szCs w:val="24"/>
        </w:rPr>
      </w:pPr>
      <w:r w:rsidRPr="00E52D14">
        <w:rPr>
          <w:rFonts w:asciiTheme="majorBidi" w:hAnsiTheme="majorBidi" w:cstheme="majorBidi"/>
          <w:sz w:val="24"/>
          <w:szCs w:val="24"/>
        </w:rPr>
        <w:t>Design/methodology/approach: A repeated-</w:t>
      </w:r>
      <w:r w:rsidR="00087C84" w:rsidRPr="00E52D14">
        <w:rPr>
          <w:rFonts w:asciiTheme="majorBidi" w:hAnsiTheme="majorBidi" w:cstheme="majorBidi"/>
          <w:sz w:val="24"/>
          <w:szCs w:val="24"/>
        </w:rPr>
        <w:t xml:space="preserve">measures </w:t>
      </w:r>
      <w:r w:rsidRPr="00E52D14">
        <w:rPr>
          <w:rFonts w:asciiTheme="majorBidi" w:hAnsiTheme="majorBidi" w:cstheme="majorBidi"/>
          <w:sz w:val="24"/>
          <w:szCs w:val="24"/>
        </w:rPr>
        <w:t>design with control and experimental group</w:t>
      </w:r>
      <w:r w:rsidR="00087C84" w:rsidRPr="00E52D14">
        <w:rPr>
          <w:rFonts w:asciiTheme="majorBidi" w:hAnsiTheme="majorBidi" w:cstheme="majorBidi"/>
          <w:sz w:val="24"/>
          <w:szCs w:val="24"/>
        </w:rPr>
        <w:t>s</w:t>
      </w:r>
      <w:r w:rsidRPr="00E52D14">
        <w:rPr>
          <w:rFonts w:asciiTheme="majorBidi" w:hAnsiTheme="majorBidi" w:cstheme="majorBidi"/>
          <w:sz w:val="24"/>
          <w:szCs w:val="24"/>
        </w:rPr>
        <w:t xml:space="preserve"> was adopted. Two practitioners supported pre-service teachers in </w:t>
      </w:r>
      <w:r w:rsidR="00087C84" w:rsidRPr="00E52D14">
        <w:rPr>
          <w:rFonts w:asciiTheme="majorBidi" w:hAnsiTheme="majorBidi" w:cstheme="majorBidi"/>
          <w:sz w:val="24"/>
          <w:szCs w:val="24"/>
        </w:rPr>
        <w:t xml:space="preserve">the </w:t>
      </w:r>
      <w:r w:rsidRPr="00E52D14">
        <w:rPr>
          <w:rFonts w:asciiTheme="majorBidi" w:hAnsiTheme="majorBidi" w:cstheme="majorBidi"/>
          <w:sz w:val="24"/>
          <w:szCs w:val="24"/>
        </w:rPr>
        <w:t xml:space="preserve">experimental group to discuss issues around teaching practice. Social network analysis (SNA) and content analysis (CA) were used </w:t>
      </w:r>
      <w:r w:rsidR="00087C84" w:rsidRPr="00E52D14">
        <w:rPr>
          <w:rFonts w:asciiTheme="majorBidi" w:hAnsiTheme="majorBidi" w:cstheme="majorBidi"/>
          <w:sz w:val="24"/>
          <w:szCs w:val="24"/>
        </w:rPr>
        <w:t xml:space="preserve">in the </w:t>
      </w:r>
      <w:r w:rsidRPr="00E52D14">
        <w:rPr>
          <w:rFonts w:asciiTheme="majorBidi" w:hAnsiTheme="majorBidi" w:cstheme="majorBidi"/>
          <w:sz w:val="24"/>
          <w:szCs w:val="24"/>
        </w:rPr>
        <w:t xml:space="preserve">analytical approach. </w:t>
      </w:r>
    </w:p>
    <w:p w14:paraId="1EF9E42D" w14:textId="6DD19882" w:rsidR="00592C54" w:rsidRPr="00E52D14" w:rsidRDefault="00592C54" w:rsidP="00E666A0">
      <w:pPr>
        <w:rPr>
          <w:rFonts w:asciiTheme="majorBidi" w:hAnsiTheme="majorBidi" w:cstheme="majorBidi"/>
          <w:sz w:val="24"/>
          <w:szCs w:val="24"/>
        </w:rPr>
      </w:pPr>
      <w:r w:rsidRPr="00E52D14">
        <w:rPr>
          <w:rFonts w:asciiTheme="majorBidi" w:hAnsiTheme="majorBidi" w:cstheme="majorBidi"/>
          <w:sz w:val="24"/>
          <w:szCs w:val="24"/>
        </w:rPr>
        <w:t xml:space="preserve">Findings: CA revealed that </w:t>
      </w:r>
      <w:r w:rsidR="00AB6933" w:rsidRPr="00E52D14">
        <w:rPr>
          <w:rFonts w:asciiTheme="majorBidi" w:hAnsiTheme="majorBidi" w:cstheme="majorBidi"/>
          <w:sz w:val="24"/>
          <w:szCs w:val="24"/>
        </w:rPr>
        <w:t xml:space="preserve">the </w:t>
      </w:r>
      <w:r w:rsidRPr="00E52D14">
        <w:rPr>
          <w:rFonts w:asciiTheme="majorBidi" w:hAnsiTheme="majorBidi" w:cstheme="majorBidi"/>
          <w:sz w:val="24"/>
          <w:szCs w:val="24"/>
        </w:rPr>
        <w:t xml:space="preserve">practitioners increased pre-service teachers’ levels of knowledge construction and high-cognitive discourse. SNA showed that the practitioners enhanced pre-service teachers’ professional ties. </w:t>
      </w:r>
      <w:r w:rsidR="001A2685" w:rsidRPr="00E52D14">
        <w:rPr>
          <w:rFonts w:asciiTheme="majorBidi" w:hAnsiTheme="majorBidi" w:cstheme="majorBidi"/>
          <w:sz w:val="24"/>
          <w:szCs w:val="24"/>
        </w:rPr>
        <w:t>Though collaboration in high-level knowledge</w:t>
      </w:r>
      <w:r w:rsidR="00F435EC" w:rsidRPr="00E52D14">
        <w:rPr>
          <w:rFonts w:asciiTheme="majorBidi" w:hAnsiTheme="majorBidi" w:cstheme="majorBidi"/>
          <w:sz w:val="24"/>
          <w:szCs w:val="24"/>
        </w:rPr>
        <w:t>-</w:t>
      </w:r>
      <w:r w:rsidR="001A2685" w:rsidRPr="00E52D14">
        <w:rPr>
          <w:rFonts w:asciiTheme="majorBidi" w:hAnsiTheme="majorBidi" w:cstheme="majorBidi"/>
          <w:sz w:val="24"/>
          <w:szCs w:val="24"/>
        </w:rPr>
        <w:t>building occurred predominantly with peers in the same discipline, the presence of the practitioners facilitated the development of more cross-disciplinary ties in the experimental group</w:t>
      </w:r>
      <w:r w:rsidRPr="00E52D14">
        <w:rPr>
          <w:rFonts w:asciiTheme="majorBidi" w:hAnsiTheme="majorBidi" w:cstheme="majorBidi"/>
          <w:sz w:val="24"/>
          <w:szCs w:val="24"/>
        </w:rPr>
        <w:t xml:space="preserve">. </w:t>
      </w:r>
    </w:p>
    <w:p w14:paraId="73B35A93" w14:textId="26EE8848" w:rsidR="00592C54" w:rsidRPr="00E52D14" w:rsidRDefault="00592C54" w:rsidP="00E666A0">
      <w:pPr>
        <w:rPr>
          <w:rFonts w:asciiTheme="majorBidi" w:hAnsiTheme="majorBidi" w:cstheme="majorBidi"/>
          <w:sz w:val="24"/>
          <w:szCs w:val="24"/>
        </w:rPr>
      </w:pPr>
      <w:r w:rsidRPr="00E52D14">
        <w:rPr>
          <w:rFonts w:asciiTheme="majorBidi" w:hAnsiTheme="majorBidi" w:cstheme="majorBidi"/>
          <w:sz w:val="24"/>
          <w:szCs w:val="24"/>
        </w:rPr>
        <w:t xml:space="preserve">Practical implications: </w:t>
      </w:r>
      <w:r w:rsidR="00D5573D" w:rsidRPr="00E52D14">
        <w:rPr>
          <w:rFonts w:asciiTheme="majorBidi" w:hAnsiTheme="majorBidi" w:cstheme="majorBidi"/>
          <w:sz w:val="24"/>
          <w:szCs w:val="24"/>
        </w:rPr>
        <w:t>T</w:t>
      </w:r>
      <w:r w:rsidRPr="00E52D14">
        <w:rPr>
          <w:rFonts w:asciiTheme="majorBidi" w:hAnsiTheme="majorBidi" w:cstheme="majorBidi"/>
          <w:sz w:val="24"/>
          <w:szCs w:val="24"/>
        </w:rPr>
        <w:t xml:space="preserve">he practitioners can be used as </w:t>
      </w:r>
      <w:r w:rsidR="00AB6933" w:rsidRPr="00E52D14">
        <w:rPr>
          <w:rFonts w:asciiTheme="majorBidi" w:hAnsiTheme="majorBidi" w:cstheme="majorBidi"/>
          <w:sz w:val="24"/>
          <w:szCs w:val="24"/>
        </w:rPr>
        <w:t xml:space="preserve">a </w:t>
      </w:r>
      <w:r w:rsidRPr="00E52D14">
        <w:rPr>
          <w:rFonts w:asciiTheme="majorBidi" w:hAnsiTheme="majorBidi" w:cstheme="majorBidi"/>
          <w:sz w:val="24"/>
          <w:szCs w:val="24"/>
        </w:rPr>
        <w:t xml:space="preserve">pedagogical tool to enhance pre-service teachers’ engagement in the process of professional learning. This study suggests that in order to enhance </w:t>
      </w:r>
      <w:r w:rsidR="00AB6933" w:rsidRPr="00E52D14">
        <w:rPr>
          <w:rFonts w:asciiTheme="majorBidi" w:hAnsiTheme="majorBidi" w:cstheme="majorBidi"/>
          <w:sz w:val="24"/>
          <w:szCs w:val="24"/>
        </w:rPr>
        <w:t>t</w:t>
      </w:r>
      <w:r w:rsidRPr="00E52D14">
        <w:rPr>
          <w:rFonts w:asciiTheme="majorBidi" w:hAnsiTheme="majorBidi" w:cstheme="majorBidi"/>
          <w:sz w:val="24"/>
          <w:szCs w:val="24"/>
        </w:rPr>
        <w:t>he collaboration among pre-service teachers from different department</w:t>
      </w:r>
      <w:r w:rsidR="00087C84" w:rsidRPr="00E52D14">
        <w:rPr>
          <w:rFonts w:asciiTheme="majorBidi" w:hAnsiTheme="majorBidi" w:cstheme="majorBidi"/>
          <w:sz w:val="24"/>
          <w:szCs w:val="24"/>
        </w:rPr>
        <w:t>s</w:t>
      </w:r>
      <w:r w:rsidRPr="00E52D14">
        <w:rPr>
          <w:rFonts w:asciiTheme="majorBidi" w:hAnsiTheme="majorBidi" w:cstheme="majorBidi"/>
          <w:sz w:val="24"/>
          <w:szCs w:val="24"/>
        </w:rPr>
        <w:t>, the online activity should be designed to enhance interdisciplinary collaboration.</w:t>
      </w:r>
    </w:p>
    <w:p w14:paraId="42A6BD80" w14:textId="43CCE4A3" w:rsidR="00592C54" w:rsidRDefault="00592C54" w:rsidP="00E666A0">
      <w:pPr>
        <w:rPr>
          <w:rFonts w:asciiTheme="majorBidi" w:hAnsiTheme="majorBidi" w:cstheme="majorBidi"/>
          <w:sz w:val="24"/>
          <w:szCs w:val="24"/>
        </w:rPr>
      </w:pPr>
      <w:r w:rsidRPr="00E52D14">
        <w:rPr>
          <w:rFonts w:asciiTheme="majorBidi" w:hAnsiTheme="majorBidi" w:cstheme="majorBidi"/>
          <w:sz w:val="24"/>
          <w:szCs w:val="24"/>
        </w:rPr>
        <w:t xml:space="preserve">Originality/value: The study contributes to new knowledge about the ways in which practitioners can enhance the collaboration among pre-service teachers in an online PLC. It also provides insight on how </w:t>
      </w:r>
      <w:r w:rsidR="00087C84" w:rsidRPr="00E52D14">
        <w:rPr>
          <w:rFonts w:asciiTheme="majorBidi" w:hAnsiTheme="majorBidi" w:cstheme="majorBidi"/>
          <w:sz w:val="24"/>
          <w:szCs w:val="24"/>
        </w:rPr>
        <w:t>to</w:t>
      </w:r>
      <w:r w:rsidR="00B907C9" w:rsidRPr="00E52D14">
        <w:rPr>
          <w:rFonts w:asciiTheme="majorBidi" w:hAnsiTheme="majorBidi" w:cstheme="majorBidi"/>
          <w:sz w:val="24"/>
          <w:szCs w:val="24"/>
        </w:rPr>
        <w:t xml:space="preserve"> </w:t>
      </w:r>
      <w:r w:rsidR="00087C84" w:rsidRPr="00E52D14">
        <w:rPr>
          <w:rFonts w:asciiTheme="majorBidi" w:hAnsiTheme="majorBidi" w:cstheme="majorBidi"/>
          <w:sz w:val="24"/>
          <w:szCs w:val="24"/>
        </w:rPr>
        <w:t xml:space="preserve">combine </w:t>
      </w:r>
      <w:r w:rsidRPr="00E52D14">
        <w:rPr>
          <w:rFonts w:asciiTheme="majorBidi" w:hAnsiTheme="majorBidi" w:cstheme="majorBidi"/>
          <w:sz w:val="24"/>
          <w:szCs w:val="24"/>
        </w:rPr>
        <w:t>CA and SNA to examine professional learning.</w:t>
      </w:r>
    </w:p>
    <w:p w14:paraId="1541DD7D" w14:textId="77777777" w:rsidR="00A70A29" w:rsidRPr="008B5BCB" w:rsidRDefault="00A70A29" w:rsidP="00A70A29">
      <w:pPr>
        <w:spacing w:line="480" w:lineRule="auto"/>
        <w:rPr>
          <w:rFonts w:asciiTheme="majorBidi" w:hAnsiTheme="majorBidi" w:cstheme="majorBidi"/>
          <w:sz w:val="24"/>
          <w:szCs w:val="24"/>
        </w:rPr>
      </w:pPr>
      <w:r w:rsidRPr="008B5BCB">
        <w:rPr>
          <w:rFonts w:asciiTheme="majorBidi" w:hAnsiTheme="majorBidi" w:cstheme="majorBidi"/>
          <w:b/>
          <w:bCs/>
          <w:sz w:val="24"/>
          <w:szCs w:val="24"/>
        </w:rPr>
        <w:t>Keywords</w:t>
      </w:r>
      <w:r w:rsidRPr="008B5BCB">
        <w:rPr>
          <w:rFonts w:asciiTheme="majorBidi" w:hAnsiTheme="majorBidi" w:cstheme="majorBidi"/>
          <w:sz w:val="24"/>
          <w:szCs w:val="24"/>
        </w:rPr>
        <w:t>: Online professional learning community, Practitioners, Pre-service teachers, SNA, Knowledge-building, Social interaction</w:t>
      </w:r>
    </w:p>
    <w:p w14:paraId="266C16A3" w14:textId="77777777" w:rsidR="00A70A29" w:rsidRPr="00E52D14" w:rsidRDefault="00A70A29" w:rsidP="00E666A0">
      <w:pPr>
        <w:rPr>
          <w:rFonts w:asciiTheme="majorBidi" w:hAnsiTheme="majorBidi" w:cstheme="majorBidi"/>
          <w:sz w:val="24"/>
          <w:szCs w:val="24"/>
        </w:rPr>
      </w:pPr>
    </w:p>
    <w:p w14:paraId="3BCA5E02" w14:textId="77777777" w:rsidR="00E4211D" w:rsidRPr="00E52D14" w:rsidRDefault="00E4211D" w:rsidP="00E666A0">
      <w:pPr>
        <w:rPr>
          <w:rFonts w:asciiTheme="majorBidi" w:hAnsiTheme="majorBidi" w:cstheme="majorBidi"/>
          <w:sz w:val="24"/>
          <w:szCs w:val="24"/>
        </w:rPr>
      </w:pPr>
    </w:p>
    <w:p w14:paraId="509241CA" w14:textId="03113333" w:rsidR="000516DA" w:rsidRPr="00E52D14" w:rsidRDefault="000516DA" w:rsidP="00DD2AE4">
      <w:pPr>
        <w:pStyle w:val="Heading2"/>
        <w:numPr>
          <w:ilvl w:val="0"/>
          <w:numId w:val="36"/>
        </w:numPr>
        <w:spacing w:line="480" w:lineRule="auto"/>
        <w:rPr>
          <w:rFonts w:asciiTheme="majorBidi" w:hAnsiTheme="majorBidi" w:cstheme="majorBidi"/>
          <w:sz w:val="24"/>
        </w:rPr>
      </w:pPr>
      <w:r w:rsidRPr="00E52D14">
        <w:rPr>
          <w:rFonts w:asciiTheme="majorBidi" w:hAnsiTheme="majorBidi" w:cstheme="majorBidi"/>
          <w:sz w:val="24"/>
        </w:rPr>
        <w:t>Introduction</w:t>
      </w:r>
      <w:bookmarkEnd w:id="4"/>
      <w:bookmarkEnd w:id="5"/>
      <w:bookmarkEnd w:id="6"/>
    </w:p>
    <w:p w14:paraId="0CAE7E4E" w14:textId="0A21B3C3" w:rsidR="00954410" w:rsidRPr="00E52D14" w:rsidRDefault="000516DA" w:rsidP="00954410">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 xml:space="preserve">In recent years, the online professional learning community (PLC) has been recognised as a useful collaborative learning environment to enhance pre-service teachers’ professional growth (Kirschner </w:t>
      </w:r>
      <w:r w:rsidR="00D5573D" w:rsidRPr="00E52D14">
        <w:rPr>
          <w:rFonts w:asciiTheme="majorBidi" w:hAnsiTheme="majorBidi" w:cstheme="majorBidi"/>
          <w:sz w:val="24"/>
          <w:szCs w:val="24"/>
        </w:rPr>
        <w:t>and</w:t>
      </w:r>
      <w:r w:rsidRPr="00E52D14">
        <w:rPr>
          <w:rFonts w:asciiTheme="majorBidi" w:hAnsiTheme="majorBidi" w:cstheme="majorBidi"/>
          <w:sz w:val="24"/>
          <w:szCs w:val="24"/>
        </w:rPr>
        <w:t xml:space="preserve"> Lai, 2007). Pre-service teachers’ collaboration in an online PLC can enhance their sense of collective responsibility for improving learning and teaching (Bond, 2011). The collaboration of pre-service teachers with experienced practitioners, such as expert, in-service teachers who are actively involved in the teaching profession and have experience in teaching, can engage pre-service teachers in the process of learning to teach (</w:t>
      </w:r>
      <w:r w:rsidR="00B8433E" w:rsidRPr="00E52D14">
        <w:rPr>
          <w:rFonts w:asciiTheme="majorBidi" w:hAnsiTheme="majorBidi" w:cstheme="majorBidi"/>
          <w:sz w:val="24"/>
          <w:szCs w:val="24"/>
        </w:rPr>
        <w:t xml:space="preserve">Dorner </w:t>
      </w:r>
      <w:r w:rsidR="00D5573D" w:rsidRPr="00E52D14">
        <w:rPr>
          <w:rFonts w:asciiTheme="majorBidi" w:hAnsiTheme="majorBidi" w:cstheme="majorBidi"/>
          <w:sz w:val="24"/>
          <w:szCs w:val="24"/>
        </w:rPr>
        <w:t>and</w:t>
      </w:r>
      <w:r w:rsidR="00B8433E" w:rsidRPr="00E52D14">
        <w:rPr>
          <w:rFonts w:asciiTheme="majorBidi" w:hAnsiTheme="majorBidi" w:cstheme="majorBidi"/>
          <w:sz w:val="24"/>
          <w:szCs w:val="24"/>
        </w:rPr>
        <w:t xml:space="preserve"> Kumar, 2016</w:t>
      </w:r>
      <w:r w:rsidRPr="00E52D14">
        <w:rPr>
          <w:rFonts w:asciiTheme="majorBidi" w:hAnsiTheme="majorBidi" w:cstheme="majorBidi"/>
          <w:sz w:val="24"/>
          <w:szCs w:val="24"/>
        </w:rPr>
        <w:t>). Prior studies concerning pre-service teachers have shown that networking and establishing social relations with other practitioners can provide pre-service teachers with access to knowledge regarding the practice of teaching (Risser, 2013)</w:t>
      </w:r>
      <w:r w:rsidRPr="00E52D14">
        <w:rPr>
          <w:rStyle w:val="apple-converted-space"/>
          <w:rFonts w:asciiTheme="majorBidi" w:eastAsiaTheme="majorEastAsia" w:hAnsiTheme="majorBidi" w:cstheme="majorBidi"/>
          <w:sz w:val="24"/>
          <w:szCs w:val="24"/>
        </w:rPr>
        <w:t xml:space="preserve">. Engaging with practitioners can provide cognitive and emotional support, which can prepare novice teachers to teach </w:t>
      </w:r>
      <w:r w:rsidRPr="00E52D14">
        <w:rPr>
          <w:rFonts w:asciiTheme="majorBidi" w:hAnsiTheme="majorBidi" w:cstheme="majorBidi"/>
          <w:sz w:val="24"/>
          <w:szCs w:val="24"/>
        </w:rPr>
        <w:t>(</w:t>
      </w:r>
      <w:proofErr w:type="spellStart"/>
      <w:r w:rsidRPr="00E52D14">
        <w:rPr>
          <w:rFonts w:asciiTheme="majorBidi" w:hAnsiTheme="majorBidi" w:cstheme="majorBidi"/>
          <w:sz w:val="24"/>
          <w:szCs w:val="24"/>
        </w:rPr>
        <w:t>Feiman-Nemser</w:t>
      </w:r>
      <w:proofErr w:type="spellEnd"/>
      <w:r w:rsidRPr="00E52D14">
        <w:rPr>
          <w:rFonts w:asciiTheme="majorBidi" w:hAnsiTheme="majorBidi" w:cstheme="majorBidi"/>
          <w:sz w:val="24"/>
          <w:szCs w:val="24"/>
        </w:rPr>
        <w:t xml:space="preserve">, 1998). Studies on engaging experienced practitioners with pre-service teachers found that practitioners enhanced pre-service teachers’ satisfaction in engaging in online learning (Dorner </w:t>
      </w:r>
      <w:r w:rsidR="00D5573D" w:rsidRPr="00E52D14">
        <w:rPr>
          <w:rFonts w:asciiTheme="majorBidi" w:hAnsiTheme="majorBidi" w:cstheme="majorBidi"/>
          <w:sz w:val="24"/>
          <w:szCs w:val="24"/>
        </w:rPr>
        <w:t>and</w:t>
      </w:r>
      <w:r w:rsidRPr="00E52D14">
        <w:rPr>
          <w:rFonts w:asciiTheme="majorBidi" w:hAnsiTheme="majorBidi" w:cstheme="majorBidi"/>
          <w:sz w:val="24"/>
          <w:szCs w:val="24"/>
        </w:rPr>
        <w:t xml:space="preserve"> Kumar, 201</w:t>
      </w:r>
      <w:r w:rsidR="00394858" w:rsidRPr="00E52D14">
        <w:rPr>
          <w:rFonts w:asciiTheme="majorBidi" w:hAnsiTheme="majorBidi" w:cstheme="majorBidi"/>
          <w:sz w:val="24"/>
          <w:szCs w:val="24"/>
        </w:rPr>
        <w:t>7</w:t>
      </w:r>
      <w:r w:rsidRPr="00E52D14">
        <w:rPr>
          <w:rFonts w:asciiTheme="majorBidi" w:hAnsiTheme="majorBidi" w:cstheme="majorBidi"/>
          <w:sz w:val="24"/>
          <w:szCs w:val="24"/>
        </w:rPr>
        <w:t>) and developed both their computer skills (</w:t>
      </w:r>
      <w:bookmarkStart w:id="9" w:name="_Hlk26230680"/>
      <w:r w:rsidRPr="00E52D14">
        <w:rPr>
          <w:rFonts w:asciiTheme="majorBidi" w:hAnsiTheme="majorBidi" w:cstheme="majorBidi"/>
          <w:sz w:val="24"/>
          <w:szCs w:val="24"/>
        </w:rPr>
        <w:t xml:space="preserve">Dorner </w:t>
      </w:r>
      <w:r w:rsidR="00D5573D" w:rsidRPr="00E52D14">
        <w:rPr>
          <w:rFonts w:asciiTheme="majorBidi" w:hAnsiTheme="majorBidi" w:cstheme="majorBidi"/>
          <w:sz w:val="24"/>
          <w:szCs w:val="24"/>
        </w:rPr>
        <w:t>and</w:t>
      </w:r>
      <w:r w:rsidRPr="00E52D14">
        <w:rPr>
          <w:rFonts w:asciiTheme="majorBidi" w:hAnsiTheme="majorBidi" w:cstheme="majorBidi"/>
          <w:sz w:val="24"/>
          <w:szCs w:val="24"/>
        </w:rPr>
        <w:t xml:space="preserve"> Kumar, 201</w:t>
      </w:r>
      <w:bookmarkEnd w:id="9"/>
      <w:r w:rsidR="00394858" w:rsidRPr="00E52D14">
        <w:rPr>
          <w:rFonts w:asciiTheme="majorBidi" w:hAnsiTheme="majorBidi" w:cstheme="majorBidi"/>
          <w:sz w:val="24"/>
          <w:szCs w:val="24"/>
        </w:rPr>
        <w:t>6</w:t>
      </w:r>
      <w:r w:rsidRPr="00E52D14">
        <w:rPr>
          <w:rFonts w:asciiTheme="majorBidi" w:hAnsiTheme="majorBidi" w:cstheme="majorBidi"/>
          <w:sz w:val="24"/>
          <w:szCs w:val="24"/>
        </w:rPr>
        <w:t>) and practical knowledge (</w:t>
      </w:r>
      <w:proofErr w:type="spellStart"/>
      <w:r w:rsidRPr="00E52D14">
        <w:rPr>
          <w:rFonts w:asciiTheme="majorBidi" w:hAnsiTheme="majorBidi" w:cstheme="majorBidi"/>
          <w:sz w:val="24"/>
          <w:szCs w:val="24"/>
        </w:rPr>
        <w:t>Alebaikan</w:t>
      </w:r>
      <w:proofErr w:type="spellEnd"/>
      <w:r w:rsidRPr="00E52D14">
        <w:rPr>
          <w:rFonts w:asciiTheme="majorBidi" w:hAnsiTheme="majorBidi" w:cstheme="majorBidi"/>
          <w:sz w:val="24"/>
          <w:szCs w:val="24"/>
        </w:rPr>
        <w:t>, 2016).</w:t>
      </w:r>
    </w:p>
    <w:p w14:paraId="1BAADDF2" w14:textId="14ED7EC6" w:rsidR="00B45DF5" w:rsidRPr="00E52D14" w:rsidRDefault="000516DA" w:rsidP="00B45DF5">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 xml:space="preserve">By contrast, there has been limited empirical research to evaluate the practitioners’ effect on developing pre-service teachers’ knowledge and network development in </w:t>
      </w:r>
      <w:r w:rsidR="00087C84" w:rsidRPr="00E52D14">
        <w:rPr>
          <w:rFonts w:asciiTheme="majorBidi" w:hAnsiTheme="majorBidi" w:cstheme="majorBidi"/>
          <w:sz w:val="24"/>
          <w:szCs w:val="24"/>
        </w:rPr>
        <w:t xml:space="preserve">an </w:t>
      </w:r>
      <w:r w:rsidRPr="00E52D14">
        <w:rPr>
          <w:rFonts w:asciiTheme="majorBidi" w:hAnsiTheme="majorBidi" w:cstheme="majorBidi"/>
          <w:sz w:val="24"/>
          <w:szCs w:val="24"/>
        </w:rPr>
        <w:t>online PLC. Recent attention has focused on how and why pre-service teachers within a PLC form networks (Risser, 2013). Van Waes</w:t>
      </w:r>
      <w:r w:rsidR="00B8433E" w:rsidRPr="00E52D14">
        <w:rPr>
          <w:rFonts w:asciiTheme="majorBidi" w:hAnsiTheme="majorBidi" w:cstheme="majorBidi"/>
          <w:sz w:val="24"/>
          <w:szCs w:val="24"/>
        </w:rPr>
        <w:t xml:space="preserve"> et al.</w:t>
      </w:r>
      <w:r w:rsidRPr="00E52D14">
        <w:rPr>
          <w:rFonts w:asciiTheme="majorBidi" w:hAnsiTheme="majorBidi" w:cstheme="majorBidi"/>
          <w:sz w:val="24"/>
          <w:szCs w:val="24"/>
        </w:rPr>
        <w:t xml:space="preserve"> (2018) </w:t>
      </w:r>
      <w:r w:rsidR="00D5573D" w:rsidRPr="00E52D14">
        <w:rPr>
          <w:rFonts w:asciiTheme="majorBidi" w:hAnsiTheme="majorBidi" w:cstheme="majorBidi"/>
          <w:sz w:val="24"/>
          <w:szCs w:val="24"/>
        </w:rPr>
        <w:t xml:space="preserve">recommended </w:t>
      </w:r>
      <w:r w:rsidRPr="00E52D14">
        <w:rPr>
          <w:rFonts w:asciiTheme="majorBidi" w:hAnsiTheme="majorBidi" w:cstheme="majorBidi"/>
          <w:sz w:val="24"/>
          <w:szCs w:val="24"/>
        </w:rPr>
        <w:t xml:space="preserve">the use of interventions to strengthen teachers’ networks to improve teaching and learning. In fact, most research on pre-service teachers’ programmes has concentrated on enhancing knowledge acquisition (e.g. Al-Abdullatif, 2019). There has been limited focus on their development of cognition (knowledge construction) and social network growth (e.g. </w:t>
      </w:r>
      <w:proofErr w:type="spellStart"/>
      <w:r w:rsidR="00E52D14" w:rsidRPr="00E52D14">
        <w:rPr>
          <w:rFonts w:asciiTheme="majorBidi" w:hAnsiTheme="majorBidi" w:cstheme="majorBidi"/>
          <w:color w:val="000000" w:themeColor="text1"/>
          <w:sz w:val="24"/>
          <w:szCs w:val="24"/>
          <w:lang w:eastAsia="en-GB"/>
        </w:rPr>
        <w:t>Bokhove</w:t>
      </w:r>
      <w:proofErr w:type="spellEnd"/>
      <w:r w:rsidR="00E52D14" w:rsidRPr="00E52D14">
        <w:rPr>
          <w:rFonts w:asciiTheme="majorBidi" w:hAnsiTheme="majorBidi" w:cstheme="majorBidi"/>
          <w:color w:val="000000" w:themeColor="text1"/>
          <w:sz w:val="24"/>
          <w:szCs w:val="24"/>
          <w:lang w:eastAsia="en-GB"/>
        </w:rPr>
        <w:t xml:space="preserve"> and Downey</w:t>
      </w:r>
      <w:r w:rsidR="001201C8">
        <w:rPr>
          <w:rFonts w:asciiTheme="majorBidi" w:hAnsiTheme="majorBidi" w:cstheme="majorBidi"/>
          <w:color w:val="000000" w:themeColor="text1"/>
          <w:sz w:val="24"/>
          <w:szCs w:val="24"/>
          <w:lang w:eastAsia="en-GB"/>
        </w:rPr>
        <w:t>,</w:t>
      </w:r>
      <w:r w:rsidR="00E52D14" w:rsidRPr="00E52D14">
        <w:rPr>
          <w:rFonts w:asciiTheme="majorBidi" w:hAnsiTheme="majorBidi" w:cstheme="majorBidi"/>
          <w:sz w:val="24"/>
          <w:szCs w:val="24"/>
        </w:rPr>
        <w:t xml:space="preserve"> </w:t>
      </w:r>
      <w:r w:rsidRPr="00E52D14">
        <w:rPr>
          <w:rFonts w:asciiTheme="majorBidi" w:hAnsiTheme="majorBidi" w:cstheme="majorBidi"/>
          <w:sz w:val="24"/>
          <w:szCs w:val="24"/>
        </w:rPr>
        <w:t>2018; Liou et al., 201</w:t>
      </w:r>
      <w:r w:rsidR="009434C4" w:rsidRPr="00E52D14">
        <w:rPr>
          <w:rFonts w:asciiTheme="majorBidi" w:hAnsiTheme="majorBidi" w:cstheme="majorBidi"/>
          <w:sz w:val="24"/>
          <w:szCs w:val="24"/>
        </w:rPr>
        <w:t>6</w:t>
      </w:r>
      <w:r w:rsidRPr="00E52D14">
        <w:rPr>
          <w:rFonts w:asciiTheme="majorBidi" w:hAnsiTheme="majorBidi" w:cstheme="majorBidi"/>
          <w:sz w:val="24"/>
          <w:szCs w:val="24"/>
        </w:rPr>
        <w:t>). Liou et al. (201</w:t>
      </w:r>
      <w:r w:rsidR="009434C4" w:rsidRPr="00E52D14">
        <w:rPr>
          <w:rFonts w:asciiTheme="majorBidi" w:hAnsiTheme="majorBidi" w:cstheme="majorBidi"/>
          <w:sz w:val="24"/>
          <w:szCs w:val="24"/>
        </w:rPr>
        <w:t>6</w:t>
      </w:r>
      <w:r w:rsidRPr="00E52D14">
        <w:rPr>
          <w:rFonts w:asciiTheme="majorBidi" w:hAnsiTheme="majorBidi" w:cstheme="majorBidi"/>
          <w:sz w:val="24"/>
          <w:szCs w:val="24"/>
        </w:rPr>
        <w:t xml:space="preserve">) argue that both social and cognitive aspects of pre-service teachers’ professional learning play an important role in developing their teaching skills. There has been limited </w:t>
      </w:r>
      <w:r w:rsidRPr="00E52D14">
        <w:rPr>
          <w:rFonts w:asciiTheme="majorBidi" w:hAnsiTheme="majorBidi" w:cstheme="majorBidi"/>
          <w:sz w:val="24"/>
          <w:szCs w:val="24"/>
        </w:rPr>
        <w:lastRenderedPageBreak/>
        <w:t xml:space="preserve">empirical research to examine the impact of practitioners on pre-service teachers’ collaboration and engagement in an online PLC (Li et al., 2014). Therefore, this study responds to the paucity of research into the role of experienced practitioners in enhancing </w:t>
      </w:r>
      <w:r w:rsidR="00A83D42" w:rsidRPr="00E52D14">
        <w:rPr>
          <w:rFonts w:asciiTheme="majorBidi" w:hAnsiTheme="majorBidi" w:cstheme="majorBidi"/>
          <w:sz w:val="24"/>
          <w:szCs w:val="24"/>
        </w:rPr>
        <w:t xml:space="preserve">both the </w:t>
      </w:r>
      <w:r w:rsidRPr="00E52D14">
        <w:rPr>
          <w:rFonts w:asciiTheme="majorBidi" w:hAnsiTheme="majorBidi" w:cstheme="majorBidi"/>
          <w:sz w:val="24"/>
          <w:szCs w:val="24"/>
        </w:rPr>
        <w:t>cognitive (knowledge</w:t>
      </w:r>
      <w:r w:rsidR="0098642B" w:rsidRPr="00E52D14">
        <w:rPr>
          <w:rFonts w:asciiTheme="majorBidi" w:hAnsiTheme="majorBidi" w:cstheme="majorBidi"/>
          <w:sz w:val="24"/>
          <w:szCs w:val="24"/>
        </w:rPr>
        <w:t xml:space="preserve"> construction</w:t>
      </w:r>
      <w:r w:rsidRPr="00E52D14">
        <w:rPr>
          <w:rFonts w:asciiTheme="majorBidi" w:hAnsiTheme="majorBidi" w:cstheme="majorBidi"/>
          <w:sz w:val="24"/>
          <w:szCs w:val="24"/>
        </w:rPr>
        <w:t xml:space="preserve">) and social </w:t>
      </w:r>
      <w:r w:rsidR="0098642B" w:rsidRPr="00E52D14">
        <w:rPr>
          <w:rFonts w:asciiTheme="majorBidi" w:hAnsiTheme="majorBidi" w:cstheme="majorBidi"/>
          <w:sz w:val="24"/>
          <w:szCs w:val="24"/>
        </w:rPr>
        <w:t xml:space="preserve">engagement </w:t>
      </w:r>
      <w:r w:rsidRPr="00E52D14">
        <w:rPr>
          <w:rFonts w:asciiTheme="majorBidi" w:hAnsiTheme="majorBidi" w:cstheme="majorBidi"/>
          <w:sz w:val="24"/>
          <w:szCs w:val="24"/>
        </w:rPr>
        <w:t>(</w:t>
      </w:r>
      <w:r w:rsidR="0098642B" w:rsidRPr="00E52D14">
        <w:rPr>
          <w:rFonts w:asciiTheme="majorBidi" w:hAnsiTheme="majorBidi" w:cstheme="majorBidi"/>
          <w:sz w:val="24"/>
          <w:szCs w:val="24"/>
        </w:rPr>
        <w:t>interaction</w:t>
      </w:r>
      <w:r w:rsidRPr="00E52D14">
        <w:rPr>
          <w:rFonts w:asciiTheme="majorBidi" w:hAnsiTheme="majorBidi" w:cstheme="majorBidi"/>
          <w:sz w:val="24"/>
          <w:szCs w:val="24"/>
        </w:rPr>
        <w:t>)</w:t>
      </w:r>
      <w:r w:rsidR="00A83D42" w:rsidRPr="00E52D14">
        <w:rPr>
          <w:rFonts w:asciiTheme="majorBidi" w:hAnsiTheme="majorBidi" w:cstheme="majorBidi"/>
          <w:sz w:val="24"/>
          <w:szCs w:val="24"/>
        </w:rPr>
        <w:t xml:space="preserve"> of pre-service teachers</w:t>
      </w:r>
      <w:r w:rsidRPr="00E52D14">
        <w:rPr>
          <w:rFonts w:asciiTheme="majorBidi" w:hAnsiTheme="majorBidi" w:cstheme="majorBidi"/>
          <w:sz w:val="24"/>
          <w:szCs w:val="24"/>
        </w:rPr>
        <w:t xml:space="preserve">. </w:t>
      </w:r>
      <w:bookmarkStart w:id="10" w:name="_Toc16457130"/>
      <w:bookmarkStart w:id="11" w:name="_Toc17313243"/>
      <w:bookmarkStart w:id="12" w:name="_Toc18312069"/>
    </w:p>
    <w:p w14:paraId="71226F3A" w14:textId="4A28D61C" w:rsidR="00BA45F6" w:rsidRPr="00E52D14" w:rsidRDefault="00BA45F6" w:rsidP="00B45DF5">
      <w:pPr>
        <w:pStyle w:val="Heading2"/>
        <w:numPr>
          <w:ilvl w:val="0"/>
          <w:numId w:val="0"/>
        </w:numPr>
        <w:ind w:left="851" w:hanging="851"/>
        <w:rPr>
          <w:rFonts w:asciiTheme="majorBidi" w:hAnsiTheme="majorBidi" w:cstheme="majorBidi"/>
          <w:sz w:val="24"/>
        </w:rPr>
      </w:pPr>
      <w:r w:rsidRPr="00E52D14">
        <w:rPr>
          <w:rFonts w:asciiTheme="majorBidi" w:hAnsiTheme="majorBidi" w:cstheme="majorBidi"/>
          <w:sz w:val="24"/>
        </w:rPr>
        <w:t xml:space="preserve">2. </w:t>
      </w:r>
      <w:r w:rsidR="000516DA" w:rsidRPr="00E52D14">
        <w:rPr>
          <w:rFonts w:asciiTheme="majorBidi" w:hAnsiTheme="majorBidi" w:cstheme="majorBidi"/>
          <w:sz w:val="24"/>
        </w:rPr>
        <w:t>Literature Review</w:t>
      </w:r>
      <w:bookmarkStart w:id="13" w:name="_Toc16457131"/>
      <w:bookmarkStart w:id="14" w:name="_Toc17313244"/>
      <w:bookmarkStart w:id="15" w:name="_Toc18312070"/>
      <w:bookmarkEnd w:id="10"/>
      <w:bookmarkEnd w:id="11"/>
      <w:bookmarkEnd w:id="12"/>
    </w:p>
    <w:p w14:paraId="5767EEAA" w14:textId="37151B69" w:rsidR="000516DA" w:rsidRPr="00E52D14" w:rsidRDefault="00BA45F6" w:rsidP="00BA45F6">
      <w:pPr>
        <w:pStyle w:val="Heading2"/>
        <w:numPr>
          <w:ilvl w:val="0"/>
          <w:numId w:val="0"/>
        </w:numPr>
        <w:spacing w:line="480" w:lineRule="auto"/>
        <w:ind w:left="851" w:hanging="851"/>
        <w:rPr>
          <w:rFonts w:asciiTheme="majorBidi" w:hAnsiTheme="majorBidi" w:cstheme="majorBidi"/>
          <w:i/>
          <w:iCs/>
          <w:sz w:val="24"/>
        </w:rPr>
      </w:pPr>
      <w:r w:rsidRPr="00E52D14">
        <w:rPr>
          <w:rFonts w:asciiTheme="majorBidi" w:hAnsiTheme="majorBidi" w:cstheme="majorBidi"/>
          <w:i/>
          <w:iCs/>
          <w:sz w:val="24"/>
        </w:rPr>
        <w:t xml:space="preserve">2.1 </w:t>
      </w:r>
      <w:r w:rsidR="000516DA" w:rsidRPr="00E52D14">
        <w:rPr>
          <w:rFonts w:asciiTheme="majorBidi" w:hAnsiTheme="majorBidi" w:cstheme="majorBidi"/>
          <w:i/>
          <w:iCs/>
          <w:sz w:val="24"/>
        </w:rPr>
        <w:t>Knowledge-building in an Online PLC</w:t>
      </w:r>
      <w:bookmarkEnd w:id="13"/>
      <w:bookmarkEnd w:id="14"/>
      <w:bookmarkEnd w:id="15"/>
    </w:p>
    <w:p w14:paraId="493BC58D" w14:textId="46EE62EF" w:rsidR="000516DA" w:rsidRPr="00E52D14" w:rsidRDefault="000516DA" w:rsidP="00954410">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Due to increased recognition of social interaction in professional learning, a key theme of recent literature has been how technology can promote the cognitive processes in knowledge construction among teachers (</w:t>
      </w:r>
      <w:r w:rsidR="00F07621" w:rsidRPr="00E52D14">
        <w:rPr>
          <w:rFonts w:asciiTheme="majorBidi" w:hAnsiTheme="majorBidi" w:cstheme="majorBidi"/>
          <w:sz w:val="24"/>
          <w:szCs w:val="24"/>
        </w:rPr>
        <w:t>Zhang et al.</w:t>
      </w:r>
      <w:r w:rsidRPr="00E52D14">
        <w:rPr>
          <w:rFonts w:asciiTheme="majorBidi" w:hAnsiTheme="majorBidi" w:cstheme="majorBidi"/>
          <w:sz w:val="24"/>
          <w:szCs w:val="24"/>
        </w:rPr>
        <w:t xml:space="preserve">, 2017). </w:t>
      </w:r>
      <w:r w:rsidRPr="00E52D14">
        <w:rPr>
          <w:rFonts w:asciiTheme="majorBidi" w:hAnsiTheme="majorBidi" w:cstheme="majorBidi"/>
          <w:color w:val="000000" w:themeColor="text1"/>
          <w:sz w:val="24"/>
          <w:szCs w:val="24"/>
          <w:shd w:val="clear" w:color="auto" w:fill="FFFFFF"/>
        </w:rPr>
        <w:t>Garrison</w:t>
      </w:r>
      <w:r w:rsidR="00B8433E" w:rsidRPr="00E52D14">
        <w:rPr>
          <w:rFonts w:asciiTheme="majorBidi" w:hAnsiTheme="majorBidi" w:cstheme="majorBidi"/>
          <w:color w:val="000000" w:themeColor="text1"/>
          <w:sz w:val="24"/>
          <w:szCs w:val="24"/>
          <w:shd w:val="clear" w:color="auto" w:fill="FFFFFF"/>
        </w:rPr>
        <w:t xml:space="preserve"> et al.</w:t>
      </w:r>
      <w:r w:rsidRPr="00E52D14">
        <w:rPr>
          <w:rFonts w:asciiTheme="majorBidi" w:hAnsiTheme="majorBidi" w:cstheme="majorBidi"/>
          <w:color w:val="000000" w:themeColor="text1"/>
          <w:sz w:val="24"/>
          <w:szCs w:val="24"/>
        </w:rPr>
        <w:t xml:space="preserve"> (2001) define this as </w:t>
      </w:r>
      <w:r w:rsidR="00A83D42" w:rsidRPr="00E52D14">
        <w:rPr>
          <w:rFonts w:asciiTheme="majorBidi" w:hAnsiTheme="majorBidi" w:cstheme="majorBidi"/>
          <w:color w:val="000000" w:themeColor="text1"/>
          <w:sz w:val="24"/>
          <w:szCs w:val="24"/>
        </w:rPr>
        <w:t xml:space="preserve">the </w:t>
      </w:r>
      <w:r w:rsidRPr="00E52D14">
        <w:rPr>
          <w:rFonts w:asciiTheme="majorBidi" w:hAnsiTheme="majorBidi" w:cstheme="majorBidi"/>
          <w:sz w:val="24"/>
          <w:szCs w:val="24"/>
        </w:rPr>
        <w:t xml:space="preserve">learners’ ability </w:t>
      </w:r>
      <w:r w:rsidR="00A83D42" w:rsidRPr="00E52D14">
        <w:rPr>
          <w:rFonts w:asciiTheme="majorBidi" w:hAnsiTheme="majorBidi" w:cstheme="majorBidi"/>
          <w:sz w:val="24"/>
          <w:szCs w:val="24"/>
        </w:rPr>
        <w:t>to</w:t>
      </w:r>
      <w:r w:rsidRPr="00E52D14">
        <w:rPr>
          <w:rFonts w:asciiTheme="majorBidi" w:hAnsiTheme="majorBidi" w:cstheme="majorBidi"/>
          <w:sz w:val="24"/>
          <w:szCs w:val="24"/>
        </w:rPr>
        <w:t xml:space="preserve"> construct and confirm meaning collaboratively through ongoing interaction. Studies focused on cognitive engagement and knowledge construction in online environments have deployed content analysis (CA) to assess the quality and level of knowledge construction taking place in these spaces. For example, Garrison </w:t>
      </w:r>
      <w:r w:rsidRPr="00E52D14">
        <w:rPr>
          <w:rFonts w:asciiTheme="majorBidi" w:hAnsiTheme="majorBidi" w:cstheme="majorBidi"/>
          <w:iCs/>
          <w:sz w:val="24"/>
          <w:szCs w:val="24"/>
        </w:rPr>
        <w:t>et al.</w:t>
      </w:r>
      <w:r w:rsidRPr="00E52D14">
        <w:rPr>
          <w:rFonts w:asciiTheme="majorBidi" w:hAnsiTheme="majorBidi" w:cstheme="majorBidi"/>
          <w:sz w:val="24"/>
          <w:szCs w:val="24"/>
        </w:rPr>
        <w:t xml:space="preserve"> (1999) developed the community of inquiry framework, which regards cognitive presence as a one element. The cognitive presence coding schema was developed to evaluate the level of knowledge construction in a learning process, comprising four phases (Garrison </w:t>
      </w:r>
      <w:r w:rsidRPr="00E52D14">
        <w:rPr>
          <w:rFonts w:asciiTheme="majorBidi" w:hAnsiTheme="majorBidi" w:cstheme="majorBidi"/>
          <w:iCs/>
          <w:sz w:val="24"/>
          <w:szCs w:val="24"/>
        </w:rPr>
        <w:t>et al</w:t>
      </w:r>
      <w:r w:rsidRPr="00E52D14">
        <w:rPr>
          <w:rFonts w:asciiTheme="majorBidi" w:hAnsiTheme="majorBidi" w:cstheme="majorBidi"/>
          <w:sz w:val="24"/>
          <w:szCs w:val="24"/>
        </w:rPr>
        <w:t xml:space="preserve">., 1999): </w:t>
      </w:r>
    </w:p>
    <w:p w14:paraId="15168B3E" w14:textId="5F5F3C34" w:rsidR="000516DA" w:rsidRPr="00E52D14" w:rsidRDefault="000516DA" w:rsidP="00954410">
      <w:pPr>
        <w:pStyle w:val="ListParagraph"/>
        <w:numPr>
          <w:ilvl w:val="0"/>
          <w:numId w:val="22"/>
        </w:numPr>
        <w:spacing w:line="480" w:lineRule="auto"/>
        <w:rPr>
          <w:rFonts w:asciiTheme="majorBidi" w:hAnsiTheme="majorBidi" w:cstheme="majorBidi"/>
          <w:sz w:val="24"/>
          <w:szCs w:val="24"/>
        </w:rPr>
      </w:pPr>
      <w:r w:rsidRPr="00E52D14">
        <w:rPr>
          <w:rFonts w:asciiTheme="majorBidi" w:hAnsiTheme="majorBidi" w:cstheme="majorBidi"/>
          <w:sz w:val="24"/>
          <w:szCs w:val="24"/>
        </w:rPr>
        <w:t xml:space="preserve">Triggering: This phase focuses on the posts involving some sort of identification of the problem; </w:t>
      </w:r>
    </w:p>
    <w:p w14:paraId="1CE874E9" w14:textId="6C9915B5" w:rsidR="000516DA" w:rsidRPr="00E52D14" w:rsidRDefault="000516DA" w:rsidP="00954410">
      <w:pPr>
        <w:pStyle w:val="ListParagraph"/>
        <w:numPr>
          <w:ilvl w:val="0"/>
          <w:numId w:val="22"/>
        </w:numPr>
        <w:spacing w:line="480" w:lineRule="auto"/>
        <w:rPr>
          <w:rFonts w:asciiTheme="majorBidi" w:hAnsiTheme="majorBidi" w:cstheme="majorBidi"/>
          <w:sz w:val="24"/>
          <w:szCs w:val="24"/>
        </w:rPr>
      </w:pPr>
      <w:r w:rsidRPr="00E52D14">
        <w:rPr>
          <w:rFonts w:asciiTheme="majorBidi" w:hAnsiTheme="majorBidi" w:cstheme="majorBidi"/>
          <w:sz w:val="24"/>
          <w:szCs w:val="24"/>
        </w:rPr>
        <w:t xml:space="preserve">Explanation: This phase focuses on sharing information; </w:t>
      </w:r>
    </w:p>
    <w:p w14:paraId="1CD9C8A4" w14:textId="77777777" w:rsidR="000516DA" w:rsidRPr="00E52D14" w:rsidRDefault="000516DA" w:rsidP="00954410">
      <w:pPr>
        <w:pStyle w:val="ListParagraph"/>
        <w:numPr>
          <w:ilvl w:val="0"/>
          <w:numId w:val="22"/>
        </w:numPr>
        <w:spacing w:line="480" w:lineRule="auto"/>
        <w:rPr>
          <w:rFonts w:asciiTheme="majorBidi" w:hAnsiTheme="majorBidi" w:cstheme="majorBidi"/>
          <w:sz w:val="24"/>
          <w:szCs w:val="24"/>
        </w:rPr>
      </w:pPr>
      <w:r w:rsidRPr="00E52D14">
        <w:rPr>
          <w:rFonts w:asciiTheme="majorBidi" w:hAnsiTheme="majorBidi" w:cstheme="majorBidi"/>
          <w:sz w:val="24"/>
          <w:szCs w:val="24"/>
        </w:rPr>
        <w:t xml:space="preserve">Exploration: This process focuses on connecting ideas and creating solutions; and </w:t>
      </w:r>
    </w:p>
    <w:p w14:paraId="69F305AE" w14:textId="77777777" w:rsidR="000516DA" w:rsidRPr="00E52D14" w:rsidRDefault="000516DA" w:rsidP="00954410">
      <w:pPr>
        <w:pStyle w:val="ListParagraph"/>
        <w:numPr>
          <w:ilvl w:val="0"/>
          <w:numId w:val="22"/>
        </w:numPr>
        <w:spacing w:line="480" w:lineRule="auto"/>
        <w:rPr>
          <w:rFonts w:asciiTheme="majorBidi" w:hAnsiTheme="majorBidi" w:cstheme="majorBidi"/>
          <w:sz w:val="24"/>
          <w:szCs w:val="24"/>
        </w:rPr>
      </w:pPr>
      <w:r w:rsidRPr="00E52D14">
        <w:rPr>
          <w:rFonts w:asciiTheme="majorBidi" w:hAnsiTheme="majorBidi" w:cstheme="majorBidi"/>
          <w:sz w:val="24"/>
          <w:szCs w:val="24"/>
        </w:rPr>
        <w:t>Resolution: This involves testing and critically assessing the solution.</w:t>
      </w:r>
    </w:p>
    <w:p w14:paraId="2B2DD6B4" w14:textId="7FF01FF0" w:rsidR="000516DA" w:rsidRPr="00E52D14" w:rsidRDefault="000516DA" w:rsidP="00954410">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 xml:space="preserve">These successive phases, as experienced by learners, represent a shift from lower to higher cognitive demand. The first two describe the process of knowledge-sharing, which involves a lower level of cognitive demand, while the latter two are knowledge-building processes and represent higher-level cognitive discourse (Hemphill </w:t>
      </w:r>
      <w:r w:rsidR="00D5573D" w:rsidRPr="00E52D14">
        <w:rPr>
          <w:rFonts w:asciiTheme="majorBidi" w:hAnsiTheme="majorBidi" w:cstheme="majorBidi"/>
          <w:sz w:val="24"/>
          <w:szCs w:val="24"/>
        </w:rPr>
        <w:t>and</w:t>
      </w:r>
      <w:r w:rsidRPr="00E52D14">
        <w:rPr>
          <w:rFonts w:asciiTheme="majorBidi" w:hAnsiTheme="majorBidi" w:cstheme="majorBidi"/>
          <w:sz w:val="24"/>
          <w:szCs w:val="24"/>
        </w:rPr>
        <w:t xml:space="preserve"> Hemphill, 2007). In recent years, studies have used cognitive presence to </w:t>
      </w:r>
      <w:r w:rsidRPr="00E52D14">
        <w:rPr>
          <w:rFonts w:asciiTheme="majorBidi" w:hAnsiTheme="majorBidi" w:cstheme="majorBidi"/>
          <w:sz w:val="24"/>
          <w:szCs w:val="24"/>
        </w:rPr>
        <w:lastRenderedPageBreak/>
        <w:t xml:space="preserve">investigate the level of knowledge construction in the context of teacher education. Some studies have shown that most online posts are in the Trigger and Explanation phases and are limited in the Exploration and Resolution phases (Redmond </w:t>
      </w:r>
      <w:r w:rsidR="00D5573D" w:rsidRPr="00E52D14">
        <w:rPr>
          <w:rFonts w:asciiTheme="majorBidi" w:hAnsiTheme="majorBidi" w:cstheme="majorBidi"/>
          <w:sz w:val="24"/>
          <w:szCs w:val="24"/>
        </w:rPr>
        <w:t>and</w:t>
      </w:r>
      <w:r w:rsidRPr="00E52D14">
        <w:rPr>
          <w:rFonts w:asciiTheme="majorBidi" w:hAnsiTheme="majorBidi" w:cstheme="majorBidi"/>
          <w:sz w:val="24"/>
          <w:szCs w:val="24"/>
        </w:rPr>
        <w:t xml:space="preserve"> </w:t>
      </w:r>
      <w:proofErr w:type="spellStart"/>
      <w:r w:rsidRPr="00E52D14">
        <w:rPr>
          <w:rFonts w:asciiTheme="majorBidi" w:hAnsiTheme="majorBidi" w:cstheme="majorBidi"/>
          <w:sz w:val="24"/>
          <w:szCs w:val="24"/>
        </w:rPr>
        <w:t>Mander</w:t>
      </w:r>
      <w:proofErr w:type="spellEnd"/>
      <w:r w:rsidRPr="00E52D14">
        <w:rPr>
          <w:rFonts w:asciiTheme="majorBidi" w:hAnsiTheme="majorBidi" w:cstheme="majorBidi"/>
          <w:sz w:val="24"/>
          <w:szCs w:val="24"/>
        </w:rPr>
        <w:t xml:space="preserve">, 2006). Therefore, several factors need to be considered in promoting knowledge construction. Garrison and Cleveland-Innes (2005) recommend appropriate activities to promote challenging questions and deep discussion, allowing people to examine their ideas to generate an environment that supports deep levels of knowledge construction. Zhang et al. (2017) found that facilitating discussions with expert teachers can allow teachers to engage in knowledge-building. Overall, it appears that online activities should promote a high level of knowledge construction among pre-service teachers </w:t>
      </w:r>
      <w:r w:rsidR="00A83D42" w:rsidRPr="00E52D14">
        <w:rPr>
          <w:rFonts w:asciiTheme="majorBidi" w:hAnsiTheme="majorBidi" w:cstheme="majorBidi"/>
          <w:sz w:val="24"/>
          <w:szCs w:val="24"/>
        </w:rPr>
        <w:t xml:space="preserve">by </w:t>
      </w:r>
      <w:r w:rsidRPr="00E52D14">
        <w:rPr>
          <w:rFonts w:asciiTheme="majorBidi" w:hAnsiTheme="majorBidi" w:cstheme="majorBidi"/>
          <w:sz w:val="24"/>
          <w:szCs w:val="24"/>
        </w:rPr>
        <w:t xml:space="preserve">designing activities and facilitating discussions that support the co-construction of knowledge through enhancing both the extent and quality of their social networks. </w:t>
      </w:r>
      <w:r w:rsidR="00A83D42" w:rsidRPr="00E52D14">
        <w:rPr>
          <w:rFonts w:asciiTheme="majorBidi" w:hAnsiTheme="majorBidi" w:cstheme="majorBidi"/>
          <w:sz w:val="24"/>
          <w:szCs w:val="24"/>
        </w:rPr>
        <w:t xml:space="preserve">Thus, our focus now shifts to networking within a PLC. </w:t>
      </w:r>
    </w:p>
    <w:p w14:paraId="18927FD9" w14:textId="19DC2A2A" w:rsidR="000516DA" w:rsidRPr="00E52D14" w:rsidRDefault="000516DA" w:rsidP="00B3181F">
      <w:pPr>
        <w:pStyle w:val="Heading2"/>
        <w:numPr>
          <w:ilvl w:val="1"/>
          <w:numId w:val="43"/>
        </w:numPr>
        <w:rPr>
          <w:rFonts w:asciiTheme="majorBidi" w:hAnsiTheme="majorBidi" w:cstheme="majorBidi"/>
          <w:i/>
          <w:iCs/>
          <w:sz w:val="24"/>
        </w:rPr>
      </w:pPr>
      <w:bookmarkStart w:id="16" w:name="_Toc16457132"/>
      <w:bookmarkStart w:id="17" w:name="_Toc17313245"/>
      <w:bookmarkStart w:id="18" w:name="_Toc18312071"/>
      <w:r w:rsidRPr="00E52D14">
        <w:rPr>
          <w:rFonts w:asciiTheme="majorBidi" w:hAnsiTheme="majorBidi" w:cstheme="majorBidi"/>
          <w:i/>
          <w:iCs/>
          <w:sz w:val="24"/>
        </w:rPr>
        <w:t xml:space="preserve">Teacher </w:t>
      </w:r>
      <w:r w:rsidR="00A96C8B" w:rsidRPr="00E52D14">
        <w:rPr>
          <w:rFonts w:asciiTheme="majorBidi" w:hAnsiTheme="majorBidi" w:cstheme="majorBidi"/>
          <w:i/>
          <w:iCs/>
          <w:sz w:val="24"/>
        </w:rPr>
        <w:t>N</w:t>
      </w:r>
      <w:r w:rsidRPr="00E52D14">
        <w:rPr>
          <w:rFonts w:asciiTheme="majorBidi" w:hAnsiTheme="majorBidi" w:cstheme="majorBidi"/>
          <w:i/>
          <w:iCs/>
          <w:sz w:val="24"/>
        </w:rPr>
        <w:t>etwork</w:t>
      </w:r>
      <w:r w:rsidR="00A83D42" w:rsidRPr="00E52D14">
        <w:rPr>
          <w:rFonts w:asciiTheme="majorBidi" w:hAnsiTheme="majorBidi" w:cstheme="majorBidi"/>
          <w:i/>
          <w:iCs/>
          <w:sz w:val="24"/>
        </w:rPr>
        <w:t>ing</w:t>
      </w:r>
      <w:r w:rsidRPr="00E52D14">
        <w:rPr>
          <w:rFonts w:asciiTheme="majorBidi" w:hAnsiTheme="majorBidi" w:cstheme="majorBidi"/>
          <w:i/>
          <w:iCs/>
          <w:sz w:val="24"/>
        </w:rPr>
        <w:t xml:space="preserve"> </w:t>
      </w:r>
      <w:r w:rsidR="00A83D42" w:rsidRPr="00E52D14">
        <w:rPr>
          <w:rFonts w:asciiTheme="majorBidi" w:hAnsiTheme="majorBidi" w:cstheme="majorBidi"/>
          <w:i/>
          <w:iCs/>
          <w:sz w:val="24"/>
        </w:rPr>
        <w:t>with</w:t>
      </w:r>
      <w:r w:rsidRPr="00E52D14">
        <w:rPr>
          <w:rFonts w:asciiTheme="majorBidi" w:hAnsiTheme="majorBidi" w:cstheme="majorBidi"/>
          <w:i/>
          <w:iCs/>
          <w:sz w:val="24"/>
        </w:rPr>
        <w:t xml:space="preserve">in </w:t>
      </w:r>
      <w:r w:rsidR="00A83D42" w:rsidRPr="00E52D14">
        <w:rPr>
          <w:rFonts w:asciiTheme="majorBidi" w:hAnsiTheme="majorBidi" w:cstheme="majorBidi"/>
          <w:i/>
          <w:iCs/>
          <w:sz w:val="24"/>
        </w:rPr>
        <w:t xml:space="preserve">a </w:t>
      </w:r>
      <w:r w:rsidRPr="00E52D14">
        <w:rPr>
          <w:rFonts w:asciiTheme="majorBidi" w:hAnsiTheme="majorBidi" w:cstheme="majorBidi"/>
          <w:i/>
          <w:iCs/>
          <w:sz w:val="24"/>
        </w:rPr>
        <w:t>PLC</w:t>
      </w:r>
      <w:bookmarkEnd w:id="16"/>
      <w:bookmarkEnd w:id="17"/>
      <w:bookmarkEnd w:id="18"/>
    </w:p>
    <w:p w14:paraId="60F7BA98" w14:textId="7E955663" w:rsidR="00954410" w:rsidRPr="00E52D14" w:rsidRDefault="000516DA" w:rsidP="00C30949">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Studies on knowledge-building among teachers in an online PLC have typically focused on social interaction (Zhang et al., 2017). Teachers’ professional learning is not regarded as an isolated learning process</w:t>
      </w:r>
      <w:r w:rsidR="00A83D42" w:rsidRPr="00E52D14">
        <w:rPr>
          <w:rFonts w:asciiTheme="majorBidi" w:hAnsiTheme="majorBidi" w:cstheme="majorBidi"/>
          <w:sz w:val="24"/>
          <w:szCs w:val="24"/>
        </w:rPr>
        <w:t>,</w:t>
      </w:r>
      <w:r w:rsidRPr="00E52D14">
        <w:rPr>
          <w:rFonts w:asciiTheme="majorBidi" w:hAnsiTheme="majorBidi" w:cstheme="majorBidi"/>
          <w:sz w:val="24"/>
          <w:szCs w:val="24"/>
        </w:rPr>
        <w:t xml:space="preserve"> but </w:t>
      </w:r>
      <w:r w:rsidR="00A83D42" w:rsidRPr="00E52D14">
        <w:rPr>
          <w:rFonts w:asciiTheme="majorBidi" w:hAnsiTheme="majorBidi" w:cstheme="majorBidi"/>
          <w:sz w:val="24"/>
          <w:szCs w:val="24"/>
        </w:rPr>
        <w:t xml:space="preserve">rather </w:t>
      </w:r>
      <w:r w:rsidRPr="00E52D14">
        <w:rPr>
          <w:rFonts w:asciiTheme="majorBidi" w:hAnsiTheme="majorBidi" w:cstheme="majorBidi"/>
          <w:sz w:val="24"/>
          <w:szCs w:val="24"/>
        </w:rPr>
        <w:t>a web of social interaction (</w:t>
      </w:r>
      <w:proofErr w:type="spellStart"/>
      <w:r w:rsidRPr="00E52D14">
        <w:rPr>
          <w:rFonts w:asciiTheme="majorBidi" w:eastAsiaTheme="majorEastAsia" w:hAnsiTheme="majorBidi" w:cstheme="majorBidi"/>
          <w:sz w:val="24"/>
          <w:szCs w:val="24"/>
        </w:rPr>
        <w:t>Moolenaar</w:t>
      </w:r>
      <w:proofErr w:type="spellEnd"/>
      <w:r w:rsidRPr="00E52D14">
        <w:rPr>
          <w:rFonts w:asciiTheme="majorBidi" w:eastAsiaTheme="majorEastAsia" w:hAnsiTheme="majorBidi" w:cstheme="majorBidi"/>
          <w:sz w:val="24"/>
          <w:szCs w:val="24"/>
        </w:rPr>
        <w:t>, 2012</w:t>
      </w:r>
      <w:r w:rsidRPr="00E52D14">
        <w:rPr>
          <w:rFonts w:asciiTheme="majorBidi" w:hAnsiTheme="majorBidi" w:cstheme="majorBidi"/>
          <w:color w:val="000000" w:themeColor="text1"/>
          <w:sz w:val="24"/>
          <w:szCs w:val="24"/>
        </w:rPr>
        <w:t xml:space="preserve">). </w:t>
      </w:r>
      <w:r w:rsidRPr="00E52D14">
        <w:rPr>
          <w:rFonts w:asciiTheme="majorBidi" w:hAnsiTheme="majorBidi" w:cstheme="majorBidi"/>
          <w:sz w:val="24"/>
          <w:szCs w:val="24"/>
        </w:rPr>
        <w:t xml:space="preserve">Both social capital and social network theory are increasingly used by researchers to understand the professional learning of teachers. Lin (2001, p.12) defined social capital as “resources embedded in a social structure which are accessed and/or mobilised in purposive action”. Studies have shown that social capital can play a role in knowledge-sharing (Quinn </w:t>
      </w:r>
      <w:r w:rsidR="00D5573D" w:rsidRPr="00E52D14">
        <w:rPr>
          <w:rFonts w:asciiTheme="majorBidi" w:hAnsiTheme="majorBidi" w:cstheme="majorBidi"/>
          <w:sz w:val="24"/>
          <w:szCs w:val="24"/>
        </w:rPr>
        <w:t>and</w:t>
      </w:r>
      <w:r w:rsidRPr="00E52D14">
        <w:rPr>
          <w:rFonts w:asciiTheme="majorBidi" w:hAnsiTheme="majorBidi" w:cstheme="majorBidi"/>
          <w:sz w:val="24"/>
          <w:szCs w:val="24"/>
        </w:rPr>
        <w:t xml:space="preserve"> Kim, 201</w:t>
      </w:r>
      <w:r w:rsidR="00595062" w:rsidRPr="00E52D14">
        <w:rPr>
          <w:rFonts w:asciiTheme="majorBidi" w:hAnsiTheme="majorBidi" w:cstheme="majorBidi"/>
          <w:sz w:val="24"/>
          <w:szCs w:val="24"/>
        </w:rPr>
        <w:t>8</w:t>
      </w:r>
      <w:r w:rsidRPr="00E52D14">
        <w:rPr>
          <w:rFonts w:asciiTheme="majorBidi" w:hAnsiTheme="majorBidi" w:cstheme="majorBidi"/>
          <w:sz w:val="24"/>
          <w:szCs w:val="24"/>
        </w:rPr>
        <w:t>) and construction (Daniel</w:t>
      </w:r>
      <w:r w:rsidR="009931F6" w:rsidRPr="00E52D14">
        <w:rPr>
          <w:rFonts w:asciiTheme="majorBidi" w:hAnsiTheme="majorBidi" w:cstheme="majorBidi"/>
          <w:sz w:val="24"/>
          <w:szCs w:val="24"/>
        </w:rPr>
        <w:t xml:space="preserve"> et al.</w:t>
      </w:r>
      <w:r w:rsidRPr="00E52D14">
        <w:rPr>
          <w:rFonts w:asciiTheme="majorBidi" w:hAnsiTheme="majorBidi" w:cstheme="majorBidi"/>
          <w:sz w:val="24"/>
          <w:szCs w:val="24"/>
        </w:rPr>
        <w:t>, 2003). Application of social capital theory can facilitate knowledge-building among pre-service teachers. In the context of teachers’ education, most social network studies use social capital theory to understand how teachers can develop relationships with others regarding professional learning (</w:t>
      </w:r>
      <w:r w:rsidR="00092B00" w:rsidRPr="00E52D14">
        <w:rPr>
          <w:rFonts w:asciiTheme="majorBidi" w:hAnsiTheme="majorBidi" w:cstheme="majorBidi"/>
          <w:sz w:val="24"/>
          <w:szCs w:val="24"/>
        </w:rPr>
        <w:t xml:space="preserve">e.g. </w:t>
      </w:r>
      <w:proofErr w:type="spellStart"/>
      <w:r w:rsidRPr="00E52D14">
        <w:rPr>
          <w:rStyle w:val="selectable"/>
          <w:rFonts w:asciiTheme="majorBidi" w:eastAsia="Calibri" w:hAnsiTheme="majorBidi" w:cstheme="majorBidi"/>
          <w:sz w:val="24"/>
          <w:szCs w:val="24"/>
        </w:rPr>
        <w:t>Rienties</w:t>
      </w:r>
      <w:proofErr w:type="spellEnd"/>
      <w:r w:rsidRPr="00E52D14">
        <w:rPr>
          <w:rStyle w:val="selectable"/>
          <w:rFonts w:asciiTheme="majorBidi" w:eastAsia="Calibri" w:hAnsiTheme="majorBidi" w:cstheme="majorBidi"/>
          <w:sz w:val="24"/>
          <w:szCs w:val="24"/>
        </w:rPr>
        <w:t xml:space="preserve"> </w:t>
      </w:r>
      <w:r w:rsidR="00D5573D" w:rsidRPr="00E52D14">
        <w:rPr>
          <w:rStyle w:val="selectable"/>
          <w:rFonts w:asciiTheme="majorBidi" w:eastAsia="Calibri" w:hAnsiTheme="majorBidi" w:cstheme="majorBidi"/>
          <w:sz w:val="24"/>
          <w:szCs w:val="24"/>
        </w:rPr>
        <w:t>and</w:t>
      </w:r>
      <w:r w:rsidRPr="00E52D14">
        <w:rPr>
          <w:rStyle w:val="selectable"/>
          <w:rFonts w:asciiTheme="majorBidi" w:eastAsia="Calibri" w:hAnsiTheme="majorBidi" w:cstheme="majorBidi"/>
          <w:sz w:val="24"/>
          <w:szCs w:val="24"/>
        </w:rPr>
        <w:t xml:space="preserve"> Kinchin, 2014</w:t>
      </w:r>
      <w:r w:rsidRPr="00E52D14">
        <w:rPr>
          <w:rFonts w:asciiTheme="majorBidi" w:hAnsiTheme="majorBidi" w:cstheme="majorBidi"/>
          <w:sz w:val="24"/>
          <w:szCs w:val="24"/>
        </w:rPr>
        <w:t xml:space="preserve">). Teacher networks can provide several cognitive and affective advantages to enhance group outcomes through allowing teachers access to different resources and the opportunity to apply them, while affective benefits emerge from encouragement and support (Fox </w:t>
      </w:r>
      <w:r w:rsidR="00D5573D" w:rsidRPr="00E52D14">
        <w:rPr>
          <w:rFonts w:asciiTheme="majorBidi" w:hAnsiTheme="majorBidi" w:cstheme="majorBidi"/>
          <w:sz w:val="24"/>
          <w:szCs w:val="24"/>
        </w:rPr>
        <w:t>and</w:t>
      </w:r>
      <w:r w:rsidRPr="00E52D14">
        <w:rPr>
          <w:rFonts w:asciiTheme="majorBidi" w:hAnsiTheme="majorBidi" w:cstheme="majorBidi"/>
          <w:sz w:val="24"/>
          <w:szCs w:val="24"/>
        </w:rPr>
        <w:t xml:space="preserve"> </w:t>
      </w:r>
      <w:r w:rsidRPr="00E52D14">
        <w:rPr>
          <w:rFonts w:asciiTheme="majorBidi" w:eastAsiaTheme="majorEastAsia" w:hAnsiTheme="majorBidi" w:cstheme="majorBidi"/>
          <w:sz w:val="24"/>
          <w:szCs w:val="24"/>
        </w:rPr>
        <w:t>Wilson</w:t>
      </w:r>
      <w:r w:rsidRPr="00E52D14">
        <w:rPr>
          <w:rFonts w:asciiTheme="majorBidi" w:hAnsiTheme="majorBidi" w:cstheme="majorBidi"/>
          <w:i/>
          <w:sz w:val="24"/>
          <w:szCs w:val="24"/>
        </w:rPr>
        <w:t xml:space="preserve">, </w:t>
      </w:r>
      <w:r w:rsidRPr="00E52D14">
        <w:rPr>
          <w:rFonts w:asciiTheme="majorBidi" w:hAnsiTheme="majorBidi" w:cstheme="majorBidi"/>
          <w:sz w:val="24"/>
          <w:szCs w:val="24"/>
        </w:rPr>
        <w:t xml:space="preserve">2015). </w:t>
      </w:r>
    </w:p>
    <w:p w14:paraId="0F3404AA" w14:textId="7BDF8907" w:rsidR="00B45DF5" w:rsidRPr="00E52D14" w:rsidRDefault="000516DA" w:rsidP="00C30949">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lastRenderedPageBreak/>
        <w:t>Social network theory</w:t>
      </w:r>
      <w:r w:rsidRPr="00E52D14">
        <w:rPr>
          <w:rFonts w:asciiTheme="majorBidi" w:hAnsiTheme="majorBidi" w:cstheme="majorBidi"/>
          <w:sz w:val="24"/>
          <w:szCs w:val="24"/>
          <w:shd w:val="clear" w:color="auto" w:fill="FFFFFF"/>
        </w:rPr>
        <w:t xml:space="preserve"> </w:t>
      </w:r>
      <w:r w:rsidRPr="00E52D14">
        <w:rPr>
          <w:rFonts w:asciiTheme="majorBidi" w:hAnsiTheme="majorBidi" w:cstheme="majorBidi"/>
          <w:sz w:val="24"/>
          <w:szCs w:val="24"/>
        </w:rPr>
        <w:t xml:space="preserve">supposes that the behaviour and outcomes of individuals can be related to the larger network of social </w:t>
      </w:r>
      <w:r w:rsidRPr="00E52D14">
        <w:rPr>
          <w:rFonts w:asciiTheme="majorBidi" w:hAnsiTheme="majorBidi" w:cstheme="majorBidi"/>
          <w:color w:val="000000" w:themeColor="text1"/>
          <w:sz w:val="24"/>
          <w:szCs w:val="24"/>
        </w:rPr>
        <w:t>relations (</w:t>
      </w:r>
      <w:r w:rsidRPr="00E52D14">
        <w:rPr>
          <w:rFonts w:asciiTheme="majorBidi" w:eastAsiaTheme="majorEastAsia" w:hAnsiTheme="majorBidi" w:cstheme="majorBidi"/>
          <w:sz w:val="24"/>
          <w:szCs w:val="24"/>
        </w:rPr>
        <w:t>Burt, 1992</w:t>
      </w:r>
      <w:r w:rsidRPr="00E52D14">
        <w:rPr>
          <w:rFonts w:asciiTheme="majorBidi" w:hAnsiTheme="majorBidi" w:cstheme="majorBidi"/>
          <w:color w:val="000000" w:themeColor="text1"/>
          <w:sz w:val="24"/>
          <w:szCs w:val="24"/>
        </w:rPr>
        <w:t>).</w:t>
      </w:r>
      <w:r w:rsidRPr="00E52D14">
        <w:rPr>
          <w:rFonts w:asciiTheme="majorBidi" w:hAnsiTheme="majorBidi" w:cstheme="majorBidi"/>
          <w:color w:val="000000" w:themeColor="text1"/>
          <w:sz w:val="24"/>
          <w:szCs w:val="24"/>
          <w:shd w:val="clear" w:color="auto" w:fill="FFFFFF"/>
        </w:rPr>
        <w:t xml:space="preserve"> </w:t>
      </w:r>
      <w:r w:rsidRPr="00E52D14">
        <w:rPr>
          <w:rFonts w:asciiTheme="majorBidi" w:hAnsiTheme="majorBidi" w:cstheme="majorBidi"/>
          <w:sz w:val="24"/>
          <w:szCs w:val="24"/>
        </w:rPr>
        <w:t xml:space="preserve">A teacher’s social network includes nodes (i.e., members of an online PLC) and ties (connections) between them. This theory relies on examining the relations between members in the </w:t>
      </w:r>
      <w:r w:rsidR="00A83D42" w:rsidRPr="00E52D14">
        <w:rPr>
          <w:rFonts w:asciiTheme="majorBidi" w:hAnsiTheme="majorBidi" w:cstheme="majorBidi"/>
          <w:sz w:val="24"/>
          <w:szCs w:val="24"/>
        </w:rPr>
        <w:t xml:space="preserve">community </w:t>
      </w:r>
      <w:r w:rsidRPr="00E52D14">
        <w:rPr>
          <w:rFonts w:asciiTheme="majorBidi" w:hAnsiTheme="majorBidi" w:cstheme="majorBidi"/>
          <w:sz w:val="24"/>
          <w:szCs w:val="24"/>
        </w:rPr>
        <w:t>(PLC). Social network studies in teacher education usually focus on two key features in order to understand the quality of the network: network size and diversity (</w:t>
      </w:r>
      <w:r w:rsidRPr="00E52D14">
        <w:rPr>
          <w:rFonts w:asciiTheme="majorBidi" w:hAnsiTheme="majorBidi" w:cstheme="majorBidi"/>
          <w:sz w:val="24"/>
          <w:szCs w:val="24"/>
          <w:shd w:val="clear" w:color="auto" w:fill="FFFFFF"/>
        </w:rPr>
        <w:t>Van Waes</w:t>
      </w:r>
      <w:r w:rsidRPr="00E52D14">
        <w:rPr>
          <w:rFonts w:asciiTheme="majorBidi" w:hAnsiTheme="majorBidi" w:cstheme="majorBidi"/>
          <w:sz w:val="24"/>
          <w:szCs w:val="24"/>
        </w:rPr>
        <w:t xml:space="preserve"> </w:t>
      </w:r>
      <w:r w:rsidRPr="00E52D14">
        <w:rPr>
          <w:rFonts w:asciiTheme="majorBidi" w:hAnsiTheme="majorBidi" w:cstheme="majorBidi"/>
          <w:iCs/>
          <w:sz w:val="24"/>
          <w:szCs w:val="24"/>
        </w:rPr>
        <w:t>et al.,</w:t>
      </w:r>
      <w:r w:rsidRPr="00E52D14">
        <w:rPr>
          <w:rFonts w:asciiTheme="majorBidi" w:hAnsiTheme="majorBidi" w:cstheme="majorBidi"/>
          <w:sz w:val="24"/>
          <w:szCs w:val="24"/>
        </w:rPr>
        <w:t xml:space="preserve"> 2018). Regarding network size, teachers with many social ties can access useful resources through these social relations (</w:t>
      </w:r>
      <w:proofErr w:type="spellStart"/>
      <w:r w:rsidRPr="00E52D14">
        <w:rPr>
          <w:rFonts w:asciiTheme="majorBidi" w:hAnsiTheme="majorBidi" w:cstheme="majorBidi"/>
          <w:sz w:val="24"/>
          <w:szCs w:val="24"/>
        </w:rPr>
        <w:t>Moolenaar</w:t>
      </w:r>
      <w:proofErr w:type="spellEnd"/>
      <w:r w:rsidRPr="00E52D14">
        <w:rPr>
          <w:rFonts w:asciiTheme="majorBidi" w:hAnsiTheme="majorBidi" w:cstheme="majorBidi"/>
          <w:sz w:val="24"/>
          <w:szCs w:val="24"/>
        </w:rPr>
        <w:t xml:space="preserve"> </w:t>
      </w:r>
      <w:r w:rsidR="00D5573D" w:rsidRPr="00E52D14">
        <w:rPr>
          <w:rFonts w:asciiTheme="majorBidi" w:hAnsiTheme="majorBidi" w:cstheme="majorBidi"/>
          <w:sz w:val="24"/>
          <w:szCs w:val="24"/>
        </w:rPr>
        <w:t>and</w:t>
      </w:r>
      <w:r w:rsidRPr="00E52D14">
        <w:rPr>
          <w:rFonts w:asciiTheme="majorBidi" w:hAnsiTheme="majorBidi" w:cstheme="majorBidi"/>
          <w:sz w:val="24"/>
          <w:szCs w:val="24"/>
        </w:rPr>
        <w:t xml:space="preserve"> Daly, 2012). The diversity is considered a significant factor that positively influences teachers’ professional learning (</w:t>
      </w:r>
      <w:r w:rsidRPr="00E52D14">
        <w:rPr>
          <w:rFonts w:asciiTheme="majorBidi" w:hAnsiTheme="majorBidi" w:cstheme="majorBidi"/>
          <w:sz w:val="24"/>
          <w:szCs w:val="24"/>
          <w:shd w:val="clear" w:color="auto" w:fill="FFFFFF"/>
        </w:rPr>
        <w:t>Van Waes</w:t>
      </w:r>
      <w:r w:rsidRPr="00E52D14">
        <w:rPr>
          <w:rFonts w:asciiTheme="majorBidi" w:hAnsiTheme="majorBidi" w:cstheme="majorBidi"/>
          <w:sz w:val="24"/>
          <w:szCs w:val="24"/>
        </w:rPr>
        <w:t xml:space="preserve"> et al</w:t>
      </w:r>
      <w:r w:rsidRPr="00E52D14">
        <w:rPr>
          <w:rFonts w:asciiTheme="majorBidi" w:hAnsiTheme="majorBidi" w:cstheme="majorBidi"/>
          <w:i/>
          <w:iCs/>
          <w:sz w:val="24"/>
          <w:szCs w:val="24"/>
        </w:rPr>
        <w:t>.,</w:t>
      </w:r>
      <w:r w:rsidRPr="00E52D14">
        <w:rPr>
          <w:rFonts w:asciiTheme="majorBidi" w:hAnsiTheme="majorBidi" w:cstheme="majorBidi"/>
          <w:sz w:val="24"/>
          <w:szCs w:val="24"/>
        </w:rPr>
        <w:t xml:space="preserve"> 2015).</w:t>
      </w:r>
    </w:p>
    <w:p w14:paraId="14FC0353" w14:textId="0CEBA5DF" w:rsidR="000516DA" w:rsidRPr="00E52D14" w:rsidRDefault="000516DA" w:rsidP="00C30949">
      <w:pPr>
        <w:spacing w:line="480" w:lineRule="auto"/>
        <w:ind w:firstLine="720"/>
        <w:rPr>
          <w:rFonts w:asciiTheme="minorHAnsi" w:eastAsiaTheme="minorHAnsi" w:hAnsiTheme="minorHAnsi" w:cstheme="minorBidi"/>
          <w:lang w:eastAsia="en-US"/>
        </w:rPr>
      </w:pPr>
      <w:r w:rsidRPr="00E52D14">
        <w:rPr>
          <w:rFonts w:asciiTheme="majorBidi" w:hAnsiTheme="majorBidi" w:cstheme="majorBidi"/>
          <w:sz w:val="24"/>
          <w:szCs w:val="24"/>
        </w:rPr>
        <w:t xml:space="preserve">However, according to </w:t>
      </w:r>
      <w:r w:rsidR="00E80715" w:rsidRPr="00E52D14">
        <w:rPr>
          <w:rFonts w:asciiTheme="majorBidi" w:hAnsiTheme="majorBidi" w:cstheme="majorBidi"/>
          <w:sz w:val="24"/>
          <w:szCs w:val="24"/>
          <w:shd w:val="clear" w:color="auto" w:fill="FFFFFF"/>
        </w:rPr>
        <w:t xml:space="preserve">Van Waes et al. </w:t>
      </w:r>
      <w:r w:rsidRPr="00E52D14">
        <w:rPr>
          <w:rFonts w:asciiTheme="majorBidi" w:hAnsiTheme="majorBidi" w:cstheme="majorBidi"/>
          <w:sz w:val="24"/>
          <w:szCs w:val="24"/>
        </w:rPr>
        <w:t xml:space="preserve">(2015), </w:t>
      </w:r>
      <w:r w:rsidRPr="00E52D14">
        <w:rPr>
          <w:rFonts w:asciiTheme="majorBidi" w:hAnsiTheme="majorBidi" w:cstheme="majorBidi"/>
          <w:sz w:val="24"/>
          <w:szCs w:val="24"/>
          <w:shd w:val="clear" w:color="auto" w:fill="FFFFFF"/>
        </w:rPr>
        <w:t>contacting teachers with similar interests may not result in the acquisition of new teaching practice ideas</w:t>
      </w:r>
      <w:r w:rsidR="009931F6" w:rsidRPr="00E52D14">
        <w:rPr>
          <w:rFonts w:asciiTheme="majorBidi" w:hAnsiTheme="majorBidi" w:cstheme="majorBidi"/>
          <w:sz w:val="24"/>
          <w:szCs w:val="24"/>
          <w:shd w:val="clear" w:color="auto" w:fill="FFFFFF"/>
        </w:rPr>
        <w:t xml:space="preserve">. </w:t>
      </w:r>
      <w:r w:rsidRPr="00E52D14">
        <w:rPr>
          <w:rFonts w:asciiTheme="majorBidi" w:hAnsiTheme="majorBidi" w:cstheme="majorBidi"/>
          <w:sz w:val="24"/>
          <w:szCs w:val="24"/>
          <w:shd w:val="clear" w:color="auto" w:fill="FFFFFF"/>
        </w:rPr>
        <w:t>Van Waes et al. (2015) found that teachers who achieved high teaching performance</w:t>
      </w:r>
      <w:r w:rsidR="009A0FDF" w:rsidRPr="00E52D14">
        <w:rPr>
          <w:rFonts w:asciiTheme="majorBidi" w:hAnsiTheme="majorBidi" w:cstheme="majorBidi"/>
          <w:sz w:val="24"/>
          <w:szCs w:val="24"/>
          <w:shd w:val="clear" w:color="auto" w:fill="FFFFFF"/>
        </w:rPr>
        <w:t xml:space="preserve"> </w:t>
      </w:r>
      <w:r w:rsidRPr="00E52D14">
        <w:rPr>
          <w:rFonts w:asciiTheme="majorBidi" w:hAnsiTheme="majorBidi" w:cstheme="majorBidi"/>
          <w:sz w:val="24"/>
          <w:szCs w:val="24"/>
          <w:shd w:val="clear" w:color="auto" w:fill="FFFFFF"/>
        </w:rPr>
        <w:t xml:space="preserve">usually had a large and diverse network in terms of teaching experience and expertise. </w:t>
      </w:r>
      <w:r w:rsidRPr="00E52D14">
        <w:rPr>
          <w:rFonts w:asciiTheme="majorBidi" w:hAnsiTheme="majorBidi" w:cstheme="majorBidi"/>
          <w:sz w:val="24"/>
          <w:szCs w:val="24"/>
        </w:rPr>
        <w:t xml:space="preserve">Engaging in an online PLC does not automatically develop teachers' networks. </w:t>
      </w:r>
      <w:r w:rsidR="00C30949" w:rsidRPr="00E52D14">
        <w:rPr>
          <w:rFonts w:asciiTheme="majorBidi" w:eastAsiaTheme="minorHAnsi" w:hAnsiTheme="majorBidi" w:cstheme="majorBidi"/>
          <w:sz w:val="24"/>
          <w:szCs w:val="24"/>
          <w:lang w:eastAsia="en-US"/>
        </w:rPr>
        <w:t>Liou and Daly (2018) emphasis</w:t>
      </w:r>
      <w:r w:rsidR="00341720" w:rsidRPr="00E52D14">
        <w:rPr>
          <w:rFonts w:asciiTheme="majorBidi" w:eastAsiaTheme="minorHAnsi" w:hAnsiTheme="majorBidi" w:cstheme="majorBidi"/>
          <w:sz w:val="24"/>
          <w:szCs w:val="24"/>
          <w:lang w:eastAsia="en-US"/>
        </w:rPr>
        <w:t>e</w:t>
      </w:r>
      <w:r w:rsidR="00C30949" w:rsidRPr="00E52D14">
        <w:rPr>
          <w:rFonts w:asciiTheme="majorBidi" w:eastAsiaTheme="minorHAnsi" w:hAnsiTheme="majorBidi" w:cstheme="majorBidi"/>
          <w:sz w:val="24"/>
          <w:szCs w:val="24"/>
          <w:lang w:eastAsia="en-US"/>
        </w:rPr>
        <w:t xml:space="preserve"> the importan</w:t>
      </w:r>
      <w:r w:rsidR="00341720" w:rsidRPr="00E52D14">
        <w:rPr>
          <w:rFonts w:asciiTheme="majorBidi" w:eastAsiaTheme="minorHAnsi" w:hAnsiTheme="majorBidi" w:cstheme="majorBidi"/>
          <w:sz w:val="24"/>
          <w:szCs w:val="24"/>
          <w:lang w:eastAsia="en-US"/>
        </w:rPr>
        <w:t>ce</w:t>
      </w:r>
      <w:r w:rsidR="00C30949" w:rsidRPr="00E52D14">
        <w:rPr>
          <w:rFonts w:asciiTheme="majorBidi" w:eastAsiaTheme="minorHAnsi" w:hAnsiTheme="majorBidi" w:cstheme="majorBidi"/>
          <w:sz w:val="24"/>
          <w:szCs w:val="24"/>
          <w:lang w:eastAsia="en-US"/>
        </w:rPr>
        <w:t xml:space="preserve"> of </w:t>
      </w:r>
      <w:r w:rsidR="008727FE" w:rsidRPr="00E52D14">
        <w:rPr>
          <w:rFonts w:asciiTheme="majorBidi" w:eastAsiaTheme="minorHAnsi" w:hAnsiTheme="majorBidi" w:cstheme="majorBidi"/>
          <w:sz w:val="24"/>
          <w:szCs w:val="24"/>
          <w:lang w:eastAsia="en-US"/>
        </w:rPr>
        <w:t xml:space="preserve">intentionally </w:t>
      </w:r>
      <w:r w:rsidR="00C30949" w:rsidRPr="00E52D14">
        <w:rPr>
          <w:rFonts w:asciiTheme="majorBidi" w:eastAsiaTheme="minorHAnsi" w:hAnsiTheme="majorBidi" w:cstheme="majorBidi"/>
          <w:sz w:val="24"/>
          <w:szCs w:val="24"/>
          <w:lang w:eastAsia="en-US"/>
        </w:rPr>
        <w:t xml:space="preserve">creating </w:t>
      </w:r>
      <w:r w:rsidR="00341720" w:rsidRPr="00E52D14">
        <w:rPr>
          <w:rFonts w:asciiTheme="majorBidi" w:eastAsiaTheme="minorHAnsi" w:hAnsiTheme="majorBidi" w:cstheme="majorBidi"/>
          <w:sz w:val="24"/>
          <w:szCs w:val="24"/>
          <w:lang w:eastAsia="en-US"/>
        </w:rPr>
        <w:t xml:space="preserve">an </w:t>
      </w:r>
      <w:r w:rsidR="00C30949" w:rsidRPr="00E52D14">
        <w:rPr>
          <w:rFonts w:asciiTheme="majorBidi" w:eastAsiaTheme="minorHAnsi" w:hAnsiTheme="majorBidi" w:cstheme="majorBidi"/>
          <w:sz w:val="24"/>
          <w:szCs w:val="24"/>
          <w:lang w:eastAsia="en-US"/>
        </w:rPr>
        <w:t xml:space="preserve">atmosphere </w:t>
      </w:r>
      <w:r w:rsidR="00B53F78" w:rsidRPr="00E52D14">
        <w:rPr>
          <w:rFonts w:asciiTheme="majorBidi" w:eastAsiaTheme="minorHAnsi" w:hAnsiTheme="majorBidi" w:cstheme="majorBidi"/>
          <w:sz w:val="24"/>
          <w:szCs w:val="24"/>
          <w:lang w:eastAsia="en-US"/>
        </w:rPr>
        <w:t>with</w:t>
      </w:r>
      <w:r w:rsidR="00C30949" w:rsidRPr="00E52D14">
        <w:rPr>
          <w:rFonts w:asciiTheme="majorBidi" w:eastAsiaTheme="minorHAnsi" w:hAnsiTheme="majorBidi" w:cstheme="majorBidi"/>
          <w:sz w:val="24"/>
          <w:szCs w:val="24"/>
          <w:lang w:eastAsia="en-US"/>
        </w:rPr>
        <w:t>in teacher education program</w:t>
      </w:r>
      <w:r w:rsidR="009E3EB4" w:rsidRPr="00E52D14">
        <w:rPr>
          <w:rFonts w:asciiTheme="majorBidi" w:eastAsiaTheme="minorHAnsi" w:hAnsiTheme="majorBidi" w:cstheme="majorBidi"/>
          <w:sz w:val="24"/>
          <w:szCs w:val="24"/>
          <w:lang w:eastAsia="en-US"/>
        </w:rPr>
        <w:t>me</w:t>
      </w:r>
      <w:r w:rsidR="00D030B2" w:rsidRPr="00E52D14">
        <w:rPr>
          <w:rFonts w:asciiTheme="majorBidi" w:eastAsiaTheme="minorHAnsi" w:hAnsiTheme="majorBidi" w:cstheme="majorBidi"/>
          <w:sz w:val="24"/>
          <w:szCs w:val="24"/>
          <w:lang w:eastAsia="en-US"/>
        </w:rPr>
        <w:t>s</w:t>
      </w:r>
      <w:r w:rsidR="00C30949" w:rsidRPr="00E52D14">
        <w:rPr>
          <w:rFonts w:asciiTheme="majorBidi" w:eastAsiaTheme="minorHAnsi" w:hAnsiTheme="majorBidi" w:cstheme="majorBidi"/>
          <w:sz w:val="24"/>
          <w:szCs w:val="24"/>
          <w:lang w:eastAsia="en-US"/>
        </w:rPr>
        <w:t xml:space="preserve"> that foster the professional network </w:t>
      </w:r>
      <w:r w:rsidR="009E3EB4" w:rsidRPr="00E52D14">
        <w:rPr>
          <w:rFonts w:asciiTheme="majorBidi" w:eastAsiaTheme="minorHAnsi" w:hAnsiTheme="majorBidi" w:cstheme="majorBidi"/>
          <w:sz w:val="24"/>
          <w:szCs w:val="24"/>
          <w:lang w:eastAsia="en-US"/>
        </w:rPr>
        <w:t xml:space="preserve">of </w:t>
      </w:r>
      <w:r w:rsidR="00C30949" w:rsidRPr="00E52D14">
        <w:rPr>
          <w:rFonts w:asciiTheme="majorBidi" w:eastAsiaTheme="minorHAnsi" w:hAnsiTheme="majorBidi" w:cstheme="majorBidi"/>
          <w:sz w:val="24"/>
          <w:szCs w:val="24"/>
          <w:lang w:eastAsia="en-US"/>
        </w:rPr>
        <w:t xml:space="preserve">relationships in order to enhance pre-service teachers learning experience. </w:t>
      </w:r>
      <w:r w:rsidRPr="00E52D14">
        <w:rPr>
          <w:rFonts w:asciiTheme="majorBidi" w:hAnsiTheme="majorBidi" w:cstheme="majorBidi"/>
          <w:sz w:val="24"/>
          <w:szCs w:val="24"/>
          <w:shd w:val="clear" w:color="auto" w:fill="FFFFFF"/>
        </w:rPr>
        <w:t>Van Waes et al. (2018)</w:t>
      </w:r>
      <w:r w:rsidR="00C30949" w:rsidRPr="00E52D14">
        <w:rPr>
          <w:rFonts w:asciiTheme="majorBidi" w:hAnsiTheme="majorBidi" w:cstheme="majorBidi"/>
          <w:sz w:val="24"/>
          <w:szCs w:val="24"/>
          <w:shd w:val="clear" w:color="auto" w:fill="FFFFFF"/>
        </w:rPr>
        <w:t xml:space="preserve"> suggest that </w:t>
      </w:r>
      <w:r w:rsidRPr="00E52D14">
        <w:rPr>
          <w:rFonts w:asciiTheme="majorBidi" w:hAnsiTheme="majorBidi" w:cstheme="majorBidi"/>
          <w:sz w:val="24"/>
          <w:szCs w:val="24"/>
          <w:shd w:val="clear" w:color="auto" w:fill="FFFFFF"/>
        </w:rPr>
        <w:t xml:space="preserve">there is a need to strengthen teachers’ networks by applying some sort of </w:t>
      </w:r>
      <w:r w:rsidRPr="00E52D14">
        <w:rPr>
          <w:rFonts w:asciiTheme="majorBidi" w:hAnsiTheme="majorBidi" w:cstheme="majorBidi"/>
          <w:sz w:val="24"/>
          <w:szCs w:val="24"/>
        </w:rPr>
        <w:t>network-based intervention</w:t>
      </w:r>
      <w:r w:rsidRPr="00E52D14">
        <w:rPr>
          <w:rFonts w:asciiTheme="majorBidi" w:hAnsiTheme="majorBidi" w:cstheme="majorBidi"/>
          <w:sz w:val="24"/>
          <w:szCs w:val="24"/>
          <w:shd w:val="clear" w:color="auto" w:fill="FFFFFF"/>
        </w:rPr>
        <w:t xml:space="preserve">. </w:t>
      </w:r>
      <w:r w:rsidR="00092B00" w:rsidRPr="00E52D14">
        <w:rPr>
          <w:rFonts w:asciiTheme="majorBidi" w:hAnsiTheme="majorBidi" w:cstheme="majorBidi"/>
          <w:sz w:val="24"/>
          <w:szCs w:val="24"/>
          <w:shd w:val="clear" w:color="auto" w:fill="FFFFFF"/>
        </w:rPr>
        <w:t>S</w:t>
      </w:r>
      <w:r w:rsidRPr="00E52D14">
        <w:rPr>
          <w:rFonts w:asciiTheme="majorBidi" w:hAnsiTheme="majorBidi" w:cstheme="majorBidi"/>
          <w:sz w:val="24"/>
          <w:szCs w:val="24"/>
          <w:shd w:val="clear" w:color="auto" w:fill="FFFFFF"/>
        </w:rPr>
        <w:t>everal studies (</w:t>
      </w:r>
      <w:r w:rsidRPr="00E52D14">
        <w:rPr>
          <w:rFonts w:asciiTheme="majorBidi" w:hAnsiTheme="majorBidi" w:cstheme="majorBidi"/>
          <w:sz w:val="24"/>
          <w:szCs w:val="24"/>
        </w:rPr>
        <w:t xml:space="preserve">Fox </w:t>
      </w:r>
      <w:r w:rsidR="00D5573D" w:rsidRPr="00E52D14">
        <w:rPr>
          <w:rFonts w:asciiTheme="majorBidi" w:hAnsiTheme="majorBidi" w:cstheme="majorBidi"/>
          <w:sz w:val="24"/>
          <w:szCs w:val="24"/>
        </w:rPr>
        <w:t>and</w:t>
      </w:r>
      <w:r w:rsidRPr="00E52D14">
        <w:rPr>
          <w:rStyle w:val="Emphasis"/>
          <w:rFonts w:asciiTheme="majorBidi" w:eastAsiaTheme="majorEastAsia" w:hAnsiTheme="majorBidi" w:cstheme="majorBidi"/>
          <w:i w:val="0"/>
          <w:iCs w:val="0"/>
          <w:sz w:val="24"/>
          <w:szCs w:val="24"/>
          <w:shd w:val="clear" w:color="auto" w:fill="FFFFFF"/>
        </w:rPr>
        <w:t xml:space="preserve"> Wilson</w:t>
      </w:r>
      <w:r w:rsidRPr="00E52D14">
        <w:rPr>
          <w:rFonts w:asciiTheme="majorBidi" w:hAnsiTheme="majorBidi" w:cstheme="majorBidi"/>
          <w:i/>
          <w:sz w:val="24"/>
          <w:szCs w:val="24"/>
        </w:rPr>
        <w:t xml:space="preserve">, </w:t>
      </w:r>
      <w:r w:rsidRPr="00E52D14">
        <w:rPr>
          <w:rFonts w:asciiTheme="majorBidi" w:hAnsiTheme="majorBidi" w:cstheme="majorBidi"/>
          <w:sz w:val="24"/>
          <w:szCs w:val="24"/>
        </w:rPr>
        <w:t xml:space="preserve">2015; Liou </w:t>
      </w:r>
      <w:r w:rsidRPr="00E52D14">
        <w:rPr>
          <w:rFonts w:asciiTheme="majorBidi" w:hAnsiTheme="majorBidi" w:cstheme="majorBidi"/>
          <w:iCs/>
          <w:sz w:val="24"/>
          <w:szCs w:val="24"/>
        </w:rPr>
        <w:t>et al</w:t>
      </w:r>
      <w:r w:rsidRPr="00E52D14">
        <w:rPr>
          <w:rFonts w:asciiTheme="majorBidi" w:hAnsiTheme="majorBidi" w:cstheme="majorBidi"/>
          <w:sz w:val="24"/>
          <w:szCs w:val="24"/>
        </w:rPr>
        <w:t>., 201</w:t>
      </w:r>
      <w:r w:rsidR="009434C4" w:rsidRPr="00E52D14">
        <w:rPr>
          <w:rFonts w:asciiTheme="majorBidi" w:hAnsiTheme="majorBidi" w:cstheme="majorBidi"/>
          <w:sz w:val="24"/>
          <w:szCs w:val="24"/>
        </w:rPr>
        <w:t>6</w:t>
      </w:r>
      <w:r w:rsidRPr="00E52D14">
        <w:rPr>
          <w:rFonts w:asciiTheme="majorBidi" w:hAnsiTheme="majorBidi" w:cstheme="majorBidi"/>
          <w:sz w:val="24"/>
          <w:szCs w:val="24"/>
        </w:rPr>
        <w:t xml:space="preserve">) </w:t>
      </w:r>
      <w:r w:rsidRPr="00E52D14">
        <w:rPr>
          <w:rFonts w:asciiTheme="majorBidi" w:hAnsiTheme="majorBidi" w:cstheme="majorBidi"/>
          <w:sz w:val="24"/>
          <w:szCs w:val="24"/>
          <w:shd w:val="clear" w:color="auto" w:fill="FFFFFF"/>
        </w:rPr>
        <w:t xml:space="preserve">recommend that </w:t>
      </w:r>
      <w:r w:rsidRPr="00E52D14">
        <w:rPr>
          <w:rFonts w:asciiTheme="majorBidi" w:hAnsiTheme="majorBidi" w:cstheme="majorBidi"/>
          <w:sz w:val="24"/>
          <w:szCs w:val="24"/>
        </w:rPr>
        <w:t>future research should focus on how to support network development among pre-service teachers in the online environment and, more specifically, in constructing their knowledge.</w:t>
      </w:r>
      <w:r w:rsidR="00C30949" w:rsidRPr="00E52D14">
        <w:rPr>
          <w:rFonts w:asciiTheme="majorBidi" w:hAnsiTheme="majorBidi" w:cstheme="majorBidi"/>
          <w:sz w:val="24"/>
          <w:szCs w:val="24"/>
        </w:rPr>
        <w:t xml:space="preserve"> </w:t>
      </w:r>
    </w:p>
    <w:p w14:paraId="231855D4" w14:textId="39D4B8BD" w:rsidR="000516DA" w:rsidRPr="00E52D14" w:rsidRDefault="000516DA" w:rsidP="00B3181F">
      <w:pPr>
        <w:pStyle w:val="Heading2"/>
        <w:numPr>
          <w:ilvl w:val="1"/>
          <w:numId w:val="43"/>
        </w:numPr>
        <w:rPr>
          <w:rFonts w:asciiTheme="majorBidi" w:hAnsiTheme="majorBidi" w:cstheme="majorBidi"/>
          <w:i/>
          <w:iCs/>
          <w:sz w:val="24"/>
        </w:rPr>
      </w:pPr>
      <w:bookmarkStart w:id="19" w:name="_Toc16457133"/>
      <w:bookmarkStart w:id="20" w:name="_Toc17313246"/>
      <w:bookmarkStart w:id="21" w:name="_Toc18312072"/>
      <w:r w:rsidRPr="00E52D14">
        <w:rPr>
          <w:rFonts w:asciiTheme="majorBidi" w:hAnsiTheme="majorBidi" w:cstheme="majorBidi"/>
          <w:i/>
          <w:iCs/>
          <w:sz w:val="24"/>
        </w:rPr>
        <w:t>Experienced Practitioners as a Tool to Engage Pre-service Teachers in Knowledge-building and Social Interaction</w:t>
      </w:r>
      <w:bookmarkEnd w:id="19"/>
      <w:bookmarkEnd w:id="20"/>
      <w:bookmarkEnd w:id="21"/>
    </w:p>
    <w:p w14:paraId="16EBAAD9" w14:textId="6647EB93" w:rsidR="00C30949" w:rsidRPr="00E52D14" w:rsidRDefault="000516DA" w:rsidP="00C30949">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The involvement of practitioners, such as expert in-service teachers who have experience in teaching and are involved in the teaching profession</w:t>
      </w:r>
      <w:r w:rsidR="005F0B6D" w:rsidRPr="00E52D14">
        <w:rPr>
          <w:rFonts w:asciiTheme="majorBidi" w:hAnsiTheme="majorBidi" w:cstheme="majorBidi"/>
          <w:sz w:val="24"/>
          <w:szCs w:val="24"/>
        </w:rPr>
        <w:t>,</w:t>
      </w:r>
      <w:r w:rsidRPr="00E52D14">
        <w:rPr>
          <w:rFonts w:asciiTheme="majorBidi" w:hAnsiTheme="majorBidi" w:cstheme="majorBidi"/>
          <w:sz w:val="24"/>
          <w:szCs w:val="24"/>
        </w:rPr>
        <w:t xml:space="preserve"> may bring about many benefits for pre-service teachers. Their presence is considered a way of enculturating pre-service teachers into professional communities, which can engage them in the process of learning to teach. Li et al. (2014) indicated that the presence of practitioners not only improves learning outcomes but strengthens engagement in the process of learning. </w:t>
      </w:r>
      <w:bookmarkStart w:id="22" w:name="_Hlk19896478"/>
      <w:r w:rsidRPr="00E52D14">
        <w:rPr>
          <w:rFonts w:asciiTheme="majorBidi" w:hAnsiTheme="majorBidi" w:cstheme="majorBidi"/>
          <w:sz w:val="24"/>
          <w:szCs w:val="24"/>
        </w:rPr>
        <w:t xml:space="preserve">Liu </w:t>
      </w:r>
      <w:bookmarkEnd w:id="22"/>
      <w:r w:rsidRPr="00E52D14">
        <w:rPr>
          <w:rFonts w:asciiTheme="majorBidi" w:hAnsiTheme="majorBidi" w:cstheme="majorBidi"/>
          <w:sz w:val="24"/>
          <w:szCs w:val="24"/>
        </w:rPr>
        <w:t xml:space="preserve">(2005) </w:t>
      </w:r>
      <w:r w:rsidRPr="00E52D14">
        <w:rPr>
          <w:rFonts w:asciiTheme="majorBidi" w:hAnsiTheme="majorBidi" w:cstheme="majorBidi"/>
          <w:sz w:val="24"/>
          <w:szCs w:val="24"/>
        </w:rPr>
        <w:lastRenderedPageBreak/>
        <w:t xml:space="preserve">argues that </w:t>
      </w:r>
      <w:r w:rsidR="00E3049D" w:rsidRPr="00E52D14">
        <w:rPr>
          <w:rFonts w:asciiTheme="majorBidi" w:hAnsiTheme="majorBidi" w:cstheme="majorBidi"/>
          <w:sz w:val="24"/>
          <w:szCs w:val="24"/>
        </w:rPr>
        <w:t xml:space="preserve">both </w:t>
      </w:r>
      <w:r w:rsidR="00C02FB0" w:rsidRPr="00E52D14">
        <w:rPr>
          <w:rFonts w:asciiTheme="majorBidi" w:hAnsiTheme="majorBidi" w:cstheme="majorBidi"/>
          <w:sz w:val="24"/>
          <w:szCs w:val="24"/>
        </w:rPr>
        <w:t xml:space="preserve">the </w:t>
      </w:r>
      <w:r w:rsidRPr="00E52D14">
        <w:rPr>
          <w:rFonts w:asciiTheme="majorBidi" w:hAnsiTheme="majorBidi" w:cstheme="majorBidi"/>
          <w:sz w:val="24"/>
          <w:szCs w:val="24"/>
        </w:rPr>
        <w:t>cognitive and collaborati</w:t>
      </w:r>
      <w:r w:rsidR="00E3049D" w:rsidRPr="00E52D14">
        <w:rPr>
          <w:rFonts w:asciiTheme="majorBidi" w:hAnsiTheme="majorBidi" w:cstheme="majorBidi"/>
          <w:sz w:val="24"/>
          <w:szCs w:val="24"/>
        </w:rPr>
        <w:t>ve</w:t>
      </w:r>
      <w:r w:rsidRPr="00E52D14">
        <w:rPr>
          <w:rFonts w:asciiTheme="majorBidi" w:hAnsiTheme="majorBidi" w:cstheme="majorBidi"/>
          <w:sz w:val="24"/>
          <w:szCs w:val="24"/>
        </w:rPr>
        <w:t xml:space="preserve"> skills </w:t>
      </w:r>
      <w:r w:rsidR="0071470D" w:rsidRPr="00E52D14">
        <w:rPr>
          <w:rFonts w:asciiTheme="majorBidi" w:hAnsiTheme="majorBidi" w:cstheme="majorBidi"/>
          <w:sz w:val="24"/>
          <w:szCs w:val="24"/>
        </w:rPr>
        <w:t xml:space="preserve">of </w:t>
      </w:r>
      <w:r w:rsidRPr="00E52D14">
        <w:rPr>
          <w:rFonts w:asciiTheme="majorBidi" w:hAnsiTheme="majorBidi" w:cstheme="majorBidi"/>
          <w:sz w:val="24"/>
          <w:szCs w:val="24"/>
        </w:rPr>
        <w:t xml:space="preserve">pre-service teachers can be improved through conversation with expert </w:t>
      </w:r>
      <w:r w:rsidRPr="00E52D14">
        <w:rPr>
          <w:rFonts w:asciiTheme="majorBidi" w:hAnsiTheme="majorBidi" w:cstheme="majorBidi"/>
          <w:color w:val="000000" w:themeColor="text1"/>
          <w:sz w:val="24"/>
          <w:szCs w:val="24"/>
        </w:rPr>
        <w:t>teachers</w:t>
      </w:r>
      <w:r w:rsidR="009931F6" w:rsidRPr="00E52D14">
        <w:rPr>
          <w:rFonts w:asciiTheme="majorBidi" w:hAnsiTheme="majorBidi" w:cstheme="majorBidi"/>
          <w:color w:val="000000" w:themeColor="text1"/>
          <w:sz w:val="24"/>
          <w:szCs w:val="24"/>
        </w:rPr>
        <w:t xml:space="preserve">. </w:t>
      </w:r>
      <w:proofErr w:type="spellStart"/>
      <w:r w:rsidR="008D2B22" w:rsidRPr="00E52D14">
        <w:rPr>
          <w:rFonts w:asciiTheme="majorBidi" w:hAnsiTheme="majorBidi" w:cstheme="majorBidi"/>
          <w:color w:val="000000" w:themeColor="text1"/>
          <w:sz w:val="24"/>
          <w:szCs w:val="24"/>
        </w:rPr>
        <w:t>Alebaikan</w:t>
      </w:r>
      <w:proofErr w:type="spellEnd"/>
      <w:r w:rsidR="008D2B22" w:rsidRPr="00E52D14">
        <w:rPr>
          <w:rFonts w:asciiTheme="majorBidi" w:hAnsiTheme="majorBidi" w:cstheme="majorBidi"/>
          <w:color w:val="000000" w:themeColor="text1"/>
          <w:sz w:val="24"/>
          <w:szCs w:val="24"/>
        </w:rPr>
        <w:t xml:space="preserve"> </w:t>
      </w:r>
      <w:r w:rsidRPr="00E52D14">
        <w:rPr>
          <w:rFonts w:asciiTheme="majorBidi" w:hAnsiTheme="majorBidi" w:cstheme="majorBidi"/>
          <w:color w:val="000000" w:themeColor="text1"/>
          <w:sz w:val="24"/>
          <w:szCs w:val="24"/>
        </w:rPr>
        <w:t>(20</w:t>
      </w:r>
      <w:r w:rsidR="008D2B22" w:rsidRPr="00E52D14">
        <w:rPr>
          <w:rFonts w:asciiTheme="majorBidi" w:hAnsiTheme="majorBidi" w:cstheme="majorBidi"/>
          <w:color w:val="000000" w:themeColor="text1"/>
          <w:sz w:val="24"/>
          <w:szCs w:val="24"/>
        </w:rPr>
        <w:t>16</w:t>
      </w:r>
      <w:r w:rsidRPr="00E52D14">
        <w:rPr>
          <w:rFonts w:asciiTheme="majorBidi" w:hAnsiTheme="majorBidi" w:cstheme="majorBidi"/>
          <w:color w:val="000000" w:themeColor="text1"/>
          <w:sz w:val="24"/>
          <w:szCs w:val="24"/>
        </w:rPr>
        <w:t xml:space="preserve">) found that </w:t>
      </w:r>
      <w:r w:rsidRPr="00E52D14">
        <w:rPr>
          <w:rFonts w:asciiTheme="majorBidi" w:hAnsiTheme="majorBidi" w:cstheme="majorBidi"/>
          <w:sz w:val="24"/>
          <w:szCs w:val="24"/>
        </w:rPr>
        <w:t xml:space="preserve">engaging with experts online was more </w:t>
      </w:r>
      <w:r w:rsidR="008D2B22" w:rsidRPr="00E52D14">
        <w:rPr>
          <w:rFonts w:asciiTheme="majorBidi" w:hAnsiTheme="majorBidi" w:cstheme="majorBidi"/>
          <w:sz w:val="24"/>
          <w:szCs w:val="24"/>
        </w:rPr>
        <w:t xml:space="preserve">flexible </w:t>
      </w:r>
      <w:r w:rsidRPr="00E52D14">
        <w:rPr>
          <w:rFonts w:asciiTheme="majorBidi" w:hAnsiTheme="majorBidi" w:cstheme="majorBidi"/>
          <w:sz w:val="24"/>
          <w:szCs w:val="24"/>
        </w:rPr>
        <w:t xml:space="preserve">than meeting them face-to-face, since learners could discuss with them anytime and anywhere. </w:t>
      </w:r>
    </w:p>
    <w:p w14:paraId="54BC9284" w14:textId="034CFED8" w:rsidR="00954410" w:rsidRPr="00E52D14" w:rsidRDefault="000516DA" w:rsidP="00092B00">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Although the benefits of expert practitioners’ involvement for pre-service teachers’ learning have been noted, empirical research evaluating their effect on online PLC</w:t>
      </w:r>
      <w:r w:rsidR="00B253B0" w:rsidRPr="00E52D14">
        <w:rPr>
          <w:rFonts w:asciiTheme="majorBidi" w:hAnsiTheme="majorBidi" w:cstheme="majorBidi"/>
          <w:sz w:val="24"/>
          <w:szCs w:val="24"/>
        </w:rPr>
        <w:t>s</w:t>
      </w:r>
      <w:r w:rsidRPr="00E52D14">
        <w:rPr>
          <w:rFonts w:asciiTheme="majorBidi" w:hAnsiTheme="majorBidi" w:cstheme="majorBidi"/>
          <w:sz w:val="24"/>
          <w:szCs w:val="24"/>
        </w:rPr>
        <w:t xml:space="preserve"> has so far been limited. </w:t>
      </w:r>
      <w:proofErr w:type="spellStart"/>
      <w:r w:rsidRPr="00E52D14">
        <w:rPr>
          <w:rFonts w:asciiTheme="majorBidi" w:hAnsiTheme="majorBidi" w:cstheme="majorBidi"/>
          <w:sz w:val="24"/>
          <w:szCs w:val="24"/>
        </w:rPr>
        <w:t>Wearmouth</w:t>
      </w:r>
      <w:proofErr w:type="spellEnd"/>
      <w:r w:rsidR="009A0FDF" w:rsidRPr="00E52D14">
        <w:rPr>
          <w:rFonts w:asciiTheme="majorBidi" w:hAnsiTheme="majorBidi" w:cstheme="majorBidi"/>
          <w:sz w:val="24"/>
          <w:szCs w:val="24"/>
        </w:rPr>
        <w:t xml:space="preserve"> et al.</w:t>
      </w:r>
      <w:r w:rsidRPr="00E52D14">
        <w:rPr>
          <w:rFonts w:asciiTheme="majorBidi" w:hAnsiTheme="majorBidi" w:cstheme="majorBidi"/>
          <w:sz w:val="24"/>
          <w:szCs w:val="24"/>
        </w:rPr>
        <w:t xml:space="preserve"> (2004) found that practitioners facilitated </w:t>
      </w:r>
      <w:r w:rsidR="004E0DF6" w:rsidRPr="00E52D14">
        <w:rPr>
          <w:rFonts w:asciiTheme="majorBidi" w:hAnsiTheme="majorBidi" w:cstheme="majorBidi"/>
          <w:sz w:val="24"/>
          <w:szCs w:val="24"/>
        </w:rPr>
        <w:t xml:space="preserve">the </w:t>
      </w:r>
      <w:r w:rsidRPr="00E52D14">
        <w:rPr>
          <w:rFonts w:asciiTheme="majorBidi" w:hAnsiTheme="majorBidi" w:cstheme="majorBidi"/>
          <w:sz w:val="24"/>
          <w:szCs w:val="24"/>
        </w:rPr>
        <w:t xml:space="preserve">reflection of </w:t>
      </w:r>
      <w:r w:rsidR="004E0DF6" w:rsidRPr="00E52D14">
        <w:rPr>
          <w:rFonts w:asciiTheme="majorBidi" w:hAnsiTheme="majorBidi" w:cstheme="majorBidi"/>
          <w:sz w:val="24"/>
          <w:szCs w:val="24"/>
        </w:rPr>
        <w:t xml:space="preserve">pre-service </w:t>
      </w:r>
      <w:r w:rsidRPr="00E52D14">
        <w:rPr>
          <w:rFonts w:asciiTheme="majorBidi" w:hAnsiTheme="majorBidi" w:cstheme="majorBidi"/>
          <w:sz w:val="24"/>
          <w:szCs w:val="24"/>
        </w:rPr>
        <w:t xml:space="preserve">teachers in </w:t>
      </w:r>
      <w:r w:rsidR="008E278D" w:rsidRPr="00E52D14">
        <w:rPr>
          <w:rFonts w:asciiTheme="majorBidi" w:hAnsiTheme="majorBidi" w:cstheme="majorBidi"/>
          <w:sz w:val="24"/>
          <w:szCs w:val="24"/>
        </w:rPr>
        <w:t xml:space="preserve">an </w:t>
      </w:r>
      <w:r w:rsidRPr="00E52D14">
        <w:rPr>
          <w:rFonts w:asciiTheme="majorBidi" w:hAnsiTheme="majorBidi" w:cstheme="majorBidi"/>
          <w:sz w:val="24"/>
          <w:szCs w:val="24"/>
        </w:rPr>
        <w:t xml:space="preserve">online PLC. Dorner and Kumar (2016) surveyed pre-service teachers’ satisfaction with the participation of expert teachers in an online environment and found that they were satisfied with experts’ activity and their role in enhancing their collaboration. However, </w:t>
      </w:r>
      <w:r w:rsidR="009931F6" w:rsidRPr="00E52D14">
        <w:rPr>
          <w:rFonts w:asciiTheme="majorBidi" w:hAnsiTheme="majorBidi" w:cstheme="majorBidi"/>
          <w:sz w:val="24"/>
          <w:szCs w:val="24"/>
        </w:rPr>
        <w:t xml:space="preserve">one of the </w:t>
      </w:r>
      <w:r w:rsidR="00A77470" w:rsidRPr="00E52D14">
        <w:rPr>
          <w:rFonts w:asciiTheme="majorBidi" w:hAnsiTheme="majorBidi" w:cstheme="majorBidi"/>
          <w:sz w:val="24"/>
          <w:szCs w:val="24"/>
        </w:rPr>
        <w:t>limitations</w:t>
      </w:r>
      <w:r w:rsidR="009931F6" w:rsidRPr="00E52D14">
        <w:rPr>
          <w:rFonts w:asciiTheme="majorBidi" w:hAnsiTheme="majorBidi" w:cstheme="majorBidi"/>
          <w:sz w:val="24"/>
          <w:szCs w:val="24"/>
        </w:rPr>
        <w:t xml:space="preserve"> in </w:t>
      </w:r>
      <w:r w:rsidR="009A0FDF" w:rsidRPr="00E52D14">
        <w:rPr>
          <w:rFonts w:asciiTheme="majorBidi" w:hAnsiTheme="majorBidi" w:cstheme="majorBidi"/>
          <w:sz w:val="24"/>
          <w:szCs w:val="24"/>
        </w:rPr>
        <w:t>these previous studies</w:t>
      </w:r>
      <w:r w:rsidR="009931F6" w:rsidRPr="00E52D14">
        <w:rPr>
          <w:rFonts w:asciiTheme="majorBidi" w:hAnsiTheme="majorBidi" w:cstheme="majorBidi"/>
          <w:sz w:val="24"/>
          <w:szCs w:val="24"/>
        </w:rPr>
        <w:t xml:space="preserve"> is that </w:t>
      </w:r>
      <w:r w:rsidRPr="00E52D14">
        <w:rPr>
          <w:rFonts w:asciiTheme="majorBidi" w:hAnsiTheme="majorBidi" w:cstheme="majorBidi"/>
          <w:sz w:val="24"/>
          <w:szCs w:val="24"/>
        </w:rPr>
        <w:t>they did not explore the pattern of collaboration such as the number of ties that pre-service teachers developed</w:t>
      </w:r>
      <w:r w:rsidR="00710F75" w:rsidRPr="00E52D14">
        <w:rPr>
          <w:rFonts w:asciiTheme="majorBidi" w:hAnsiTheme="majorBidi" w:cstheme="majorBidi"/>
          <w:sz w:val="24"/>
          <w:szCs w:val="24"/>
        </w:rPr>
        <w:t>,</w:t>
      </w:r>
      <w:r w:rsidRPr="00E52D14">
        <w:rPr>
          <w:rFonts w:asciiTheme="majorBidi" w:hAnsiTheme="majorBidi" w:cstheme="majorBidi"/>
          <w:sz w:val="24"/>
          <w:szCs w:val="24"/>
        </w:rPr>
        <w:t xml:space="preserve"> </w:t>
      </w:r>
      <w:r w:rsidR="00710F75" w:rsidRPr="00E52D14">
        <w:rPr>
          <w:rFonts w:asciiTheme="majorBidi" w:hAnsiTheme="majorBidi" w:cstheme="majorBidi"/>
          <w:sz w:val="24"/>
          <w:szCs w:val="24"/>
        </w:rPr>
        <w:t>n</w:t>
      </w:r>
      <w:r w:rsidRPr="00E52D14">
        <w:rPr>
          <w:rFonts w:asciiTheme="majorBidi" w:hAnsiTheme="majorBidi" w:cstheme="majorBidi"/>
          <w:sz w:val="24"/>
          <w:szCs w:val="24"/>
        </w:rPr>
        <w:t xml:space="preserve">or the interaction </w:t>
      </w:r>
      <w:r w:rsidR="0056403E" w:rsidRPr="00E52D14">
        <w:rPr>
          <w:rFonts w:asciiTheme="majorBidi" w:hAnsiTheme="majorBidi" w:cstheme="majorBidi"/>
          <w:sz w:val="24"/>
          <w:szCs w:val="24"/>
        </w:rPr>
        <w:t xml:space="preserve">of network </w:t>
      </w:r>
      <w:r w:rsidRPr="00E52D14">
        <w:rPr>
          <w:rFonts w:asciiTheme="majorBidi" w:hAnsiTheme="majorBidi" w:cstheme="majorBidi"/>
          <w:sz w:val="24"/>
          <w:szCs w:val="24"/>
        </w:rPr>
        <w:t xml:space="preserve">members </w:t>
      </w:r>
      <w:r w:rsidR="0056403E" w:rsidRPr="00E52D14">
        <w:rPr>
          <w:rFonts w:asciiTheme="majorBidi" w:hAnsiTheme="majorBidi" w:cstheme="majorBidi"/>
          <w:sz w:val="24"/>
          <w:szCs w:val="24"/>
        </w:rPr>
        <w:t xml:space="preserve">across </w:t>
      </w:r>
      <w:r w:rsidRPr="00E52D14">
        <w:rPr>
          <w:rFonts w:asciiTheme="majorBidi" w:hAnsiTheme="majorBidi" w:cstheme="majorBidi"/>
          <w:sz w:val="24"/>
          <w:szCs w:val="24"/>
        </w:rPr>
        <w:t xml:space="preserve">departments. </w:t>
      </w:r>
      <w:r w:rsidR="00FB2327" w:rsidRPr="00E52D14">
        <w:rPr>
          <w:rFonts w:asciiTheme="majorBidi" w:hAnsiTheme="majorBidi" w:cstheme="majorBidi"/>
          <w:sz w:val="24"/>
          <w:szCs w:val="24"/>
        </w:rPr>
        <w:t xml:space="preserve">Moreover, only two studies (Hemphill and Hemphill, 2007; </w:t>
      </w:r>
      <w:r w:rsidR="00FB2327" w:rsidRPr="00E52D14">
        <w:rPr>
          <w:rFonts w:asciiTheme="majorBidi" w:hAnsiTheme="majorBidi" w:cstheme="majorBidi"/>
          <w:sz w:val="24"/>
          <w:szCs w:val="24"/>
          <w:lang w:eastAsia="en-GB"/>
        </w:rPr>
        <w:t xml:space="preserve">Redmond and </w:t>
      </w:r>
      <w:proofErr w:type="spellStart"/>
      <w:r w:rsidR="00FB2327" w:rsidRPr="00E52D14">
        <w:rPr>
          <w:rFonts w:asciiTheme="majorBidi" w:hAnsiTheme="majorBidi" w:cstheme="majorBidi"/>
          <w:sz w:val="24"/>
          <w:szCs w:val="24"/>
          <w:lang w:eastAsia="en-GB"/>
        </w:rPr>
        <w:t>Mander</w:t>
      </w:r>
      <w:proofErr w:type="spellEnd"/>
      <w:r w:rsidR="00FB2327" w:rsidRPr="00E52D14">
        <w:rPr>
          <w:rFonts w:asciiTheme="majorBidi" w:hAnsiTheme="majorBidi" w:cstheme="majorBidi"/>
          <w:sz w:val="24"/>
          <w:szCs w:val="24"/>
          <w:lang w:eastAsia="en-GB"/>
        </w:rPr>
        <w:t xml:space="preserve">; 2006) </w:t>
      </w:r>
      <w:r w:rsidR="00FB2327" w:rsidRPr="00E52D14">
        <w:rPr>
          <w:rFonts w:asciiTheme="majorBidi" w:hAnsiTheme="majorBidi" w:cstheme="majorBidi"/>
          <w:sz w:val="24"/>
          <w:szCs w:val="24"/>
        </w:rPr>
        <w:t xml:space="preserve">investigated the role of </w:t>
      </w:r>
      <w:r w:rsidR="00E72806" w:rsidRPr="00E52D14">
        <w:rPr>
          <w:rFonts w:asciiTheme="majorBidi" w:hAnsiTheme="majorBidi" w:cstheme="majorBidi"/>
          <w:sz w:val="24"/>
          <w:szCs w:val="24"/>
        </w:rPr>
        <w:t>practi</w:t>
      </w:r>
      <w:r w:rsidR="005D52BC" w:rsidRPr="00E52D14">
        <w:rPr>
          <w:rFonts w:asciiTheme="majorBidi" w:hAnsiTheme="majorBidi" w:cstheme="majorBidi"/>
          <w:sz w:val="24"/>
          <w:szCs w:val="24"/>
        </w:rPr>
        <w:t>ti</w:t>
      </w:r>
      <w:r w:rsidR="00E72806" w:rsidRPr="00E52D14">
        <w:rPr>
          <w:rFonts w:asciiTheme="majorBidi" w:hAnsiTheme="majorBidi" w:cstheme="majorBidi"/>
          <w:sz w:val="24"/>
          <w:szCs w:val="24"/>
        </w:rPr>
        <w:t xml:space="preserve">oners’ </w:t>
      </w:r>
      <w:r w:rsidR="00FB2327" w:rsidRPr="00E52D14">
        <w:rPr>
          <w:rFonts w:asciiTheme="majorBidi" w:hAnsiTheme="majorBidi" w:cstheme="majorBidi"/>
          <w:sz w:val="24"/>
          <w:szCs w:val="24"/>
        </w:rPr>
        <w:t xml:space="preserve">experience in </w:t>
      </w:r>
      <w:r w:rsidR="00E72806" w:rsidRPr="00E52D14">
        <w:rPr>
          <w:rFonts w:asciiTheme="majorBidi" w:hAnsiTheme="majorBidi" w:cstheme="majorBidi"/>
          <w:sz w:val="24"/>
          <w:szCs w:val="24"/>
        </w:rPr>
        <w:t xml:space="preserve">their </w:t>
      </w:r>
      <w:r w:rsidR="00FB2327" w:rsidRPr="00E52D14">
        <w:rPr>
          <w:rFonts w:asciiTheme="majorBidi" w:hAnsiTheme="majorBidi" w:cstheme="majorBidi"/>
          <w:sz w:val="24"/>
          <w:szCs w:val="24"/>
        </w:rPr>
        <w:t xml:space="preserve">interactions with pre-service teachers in online learning environments. These studies found that experienced </w:t>
      </w:r>
      <w:r w:rsidR="008118E3" w:rsidRPr="00E52D14">
        <w:rPr>
          <w:rFonts w:asciiTheme="majorBidi" w:hAnsiTheme="majorBidi" w:cstheme="majorBidi"/>
          <w:sz w:val="24"/>
          <w:szCs w:val="24"/>
        </w:rPr>
        <w:t>practi</w:t>
      </w:r>
      <w:r w:rsidR="005D52BC" w:rsidRPr="00E52D14">
        <w:rPr>
          <w:rFonts w:asciiTheme="majorBidi" w:hAnsiTheme="majorBidi" w:cstheme="majorBidi"/>
          <w:sz w:val="24"/>
          <w:szCs w:val="24"/>
        </w:rPr>
        <w:t>ti</w:t>
      </w:r>
      <w:r w:rsidR="008118E3" w:rsidRPr="00E52D14">
        <w:rPr>
          <w:rFonts w:asciiTheme="majorBidi" w:hAnsiTheme="majorBidi" w:cstheme="majorBidi"/>
          <w:sz w:val="24"/>
          <w:szCs w:val="24"/>
        </w:rPr>
        <w:t xml:space="preserve">oners </w:t>
      </w:r>
      <w:r w:rsidR="00FB2327" w:rsidRPr="00E52D14">
        <w:rPr>
          <w:rFonts w:asciiTheme="majorBidi" w:hAnsiTheme="majorBidi" w:cstheme="majorBidi"/>
          <w:sz w:val="24"/>
          <w:szCs w:val="24"/>
        </w:rPr>
        <w:t>enhanced the level of knowledge construction</w:t>
      </w:r>
      <w:r w:rsidR="00C705F1" w:rsidRPr="00E52D14">
        <w:rPr>
          <w:rFonts w:asciiTheme="majorBidi" w:hAnsiTheme="majorBidi" w:cstheme="majorBidi"/>
          <w:sz w:val="24"/>
          <w:szCs w:val="24"/>
        </w:rPr>
        <w:t xml:space="preserve"> of pre-service teachers</w:t>
      </w:r>
      <w:r w:rsidR="00FB2327" w:rsidRPr="00E52D14">
        <w:rPr>
          <w:rFonts w:asciiTheme="majorBidi" w:hAnsiTheme="majorBidi" w:cstheme="majorBidi"/>
          <w:sz w:val="24"/>
          <w:szCs w:val="24"/>
        </w:rPr>
        <w:t>.</w:t>
      </w:r>
      <w:r w:rsidRPr="00E52D14">
        <w:rPr>
          <w:rFonts w:asciiTheme="majorBidi" w:hAnsiTheme="majorBidi" w:cstheme="majorBidi"/>
          <w:sz w:val="24"/>
          <w:szCs w:val="24"/>
        </w:rPr>
        <w:t xml:space="preserve"> </w:t>
      </w:r>
      <w:r w:rsidR="00D224B8" w:rsidRPr="00E52D14">
        <w:rPr>
          <w:rFonts w:asciiTheme="majorBidi" w:hAnsiTheme="majorBidi" w:cstheme="majorBidi"/>
          <w:sz w:val="24"/>
          <w:szCs w:val="24"/>
        </w:rPr>
        <w:t xml:space="preserve">However, </w:t>
      </w:r>
      <w:r w:rsidRPr="00E52D14">
        <w:rPr>
          <w:rFonts w:asciiTheme="majorBidi" w:hAnsiTheme="majorBidi" w:cstheme="majorBidi"/>
          <w:sz w:val="24"/>
          <w:szCs w:val="24"/>
          <w:lang w:eastAsia="en-GB"/>
        </w:rPr>
        <w:t xml:space="preserve">Redmond and </w:t>
      </w:r>
      <w:proofErr w:type="spellStart"/>
      <w:r w:rsidRPr="00E52D14">
        <w:rPr>
          <w:rFonts w:asciiTheme="majorBidi" w:hAnsiTheme="majorBidi" w:cstheme="majorBidi"/>
          <w:sz w:val="24"/>
          <w:szCs w:val="24"/>
          <w:lang w:eastAsia="en-GB"/>
        </w:rPr>
        <w:t>Mander</w:t>
      </w:r>
      <w:proofErr w:type="spellEnd"/>
      <w:r w:rsidRPr="00E52D14">
        <w:rPr>
          <w:rFonts w:asciiTheme="majorBidi" w:hAnsiTheme="majorBidi" w:cstheme="majorBidi"/>
          <w:sz w:val="24"/>
          <w:szCs w:val="24"/>
          <w:lang w:eastAsia="en-GB"/>
        </w:rPr>
        <w:t xml:space="preserve"> (2006) found that </w:t>
      </w:r>
      <w:r w:rsidRPr="00E52D14">
        <w:rPr>
          <w:rFonts w:asciiTheme="majorBidi" w:hAnsiTheme="majorBidi" w:cstheme="majorBidi"/>
          <w:sz w:val="24"/>
          <w:szCs w:val="24"/>
        </w:rPr>
        <w:t>the extent of high-</w:t>
      </w:r>
      <w:r w:rsidR="00C705F1" w:rsidRPr="00E52D14">
        <w:rPr>
          <w:rFonts w:asciiTheme="majorBidi" w:hAnsiTheme="majorBidi" w:cstheme="majorBidi"/>
          <w:sz w:val="24"/>
          <w:szCs w:val="24"/>
        </w:rPr>
        <w:t xml:space="preserve">level </w:t>
      </w:r>
      <w:r w:rsidRPr="00E52D14">
        <w:rPr>
          <w:rFonts w:asciiTheme="majorBidi" w:hAnsiTheme="majorBidi" w:cstheme="majorBidi"/>
          <w:sz w:val="24"/>
          <w:szCs w:val="24"/>
        </w:rPr>
        <w:t xml:space="preserve">cognitive discourse </w:t>
      </w:r>
      <w:r w:rsidR="003839FC" w:rsidRPr="00E52D14">
        <w:rPr>
          <w:rFonts w:asciiTheme="majorBidi" w:hAnsiTheme="majorBidi" w:cstheme="majorBidi"/>
          <w:sz w:val="24"/>
          <w:szCs w:val="24"/>
        </w:rPr>
        <w:t xml:space="preserve">could be </w:t>
      </w:r>
      <w:r w:rsidRPr="00E52D14">
        <w:rPr>
          <w:rFonts w:asciiTheme="majorBidi" w:hAnsiTheme="majorBidi" w:cstheme="majorBidi"/>
          <w:sz w:val="24"/>
          <w:szCs w:val="24"/>
        </w:rPr>
        <w:t xml:space="preserve">restricted </w:t>
      </w:r>
      <w:r w:rsidR="003839FC" w:rsidRPr="00E52D14">
        <w:rPr>
          <w:rFonts w:asciiTheme="majorBidi" w:hAnsiTheme="majorBidi" w:cstheme="majorBidi"/>
          <w:sz w:val="24"/>
          <w:szCs w:val="24"/>
        </w:rPr>
        <w:t xml:space="preserve">by </w:t>
      </w:r>
      <w:r w:rsidR="00762B08" w:rsidRPr="00E52D14">
        <w:rPr>
          <w:rFonts w:asciiTheme="majorBidi" w:hAnsiTheme="majorBidi" w:cstheme="majorBidi"/>
          <w:sz w:val="24"/>
          <w:szCs w:val="24"/>
        </w:rPr>
        <w:t>practi</w:t>
      </w:r>
      <w:r w:rsidR="003D6A56" w:rsidRPr="00E52D14">
        <w:rPr>
          <w:rFonts w:asciiTheme="majorBidi" w:hAnsiTheme="majorBidi" w:cstheme="majorBidi"/>
          <w:sz w:val="24"/>
          <w:szCs w:val="24"/>
        </w:rPr>
        <w:t>ti</w:t>
      </w:r>
      <w:r w:rsidR="00762B08" w:rsidRPr="00E52D14">
        <w:rPr>
          <w:rFonts w:asciiTheme="majorBidi" w:hAnsiTheme="majorBidi" w:cstheme="majorBidi"/>
          <w:sz w:val="24"/>
          <w:szCs w:val="24"/>
        </w:rPr>
        <w:t>one</w:t>
      </w:r>
      <w:r w:rsidR="003D6A56" w:rsidRPr="00E52D14">
        <w:rPr>
          <w:rFonts w:asciiTheme="majorBidi" w:hAnsiTheme="majorBidi" w:cstheme="majorBidi"/>
          <w:sz w:val="24"/>
          <w:szCs w:val="24"/>
        </w:rPr>
        <w:t xml:space="preserve">rs’ </w:t>
      </w:r>
      <w:r w:rsidRPr="00E52D14">
        <w:rPr>
          <w:rFonts w:asciiTheme="majorBidi" w:hAnsiTheme="majorBidi" w:cstheme="majorBidi"/>
          <w:sz w:val="24"/>
          <w:szCs w:val="24"/>
        </w:rPr>
        <w:t xml:space="preserve">limited experience of </w:t>
      </w:r>
      <w:r w:rsidRPr="00E52D14">
        <w:rPr>
          <w:rFonts w:asciiTheme="majorBidi" w:hAnsiTheme="majorBidi" w:cstheme="majorBidi"/>
          <w:sz w:val="24"/>
          <w:szCs w:val="24"/>
          <w:lang w:eastAsia="en-GB"/>
        </w:rPr>
        <w:t xml:space="preserve">online collaboration. This means that subject experience alone is not </w:t>
      </w:r>
      <w:r w:rsidR="007D2259" w:rsidRPr="00E52D14">
        <w:rPr>
          <w:rFonts w:asciiTheme="majorBidi" w:hAnsiTheme="majorBidi" w:cstheme="majorBidi"/>
          <w:sz w:val="24"/>
          <w:szCs w:val="24"/>
          <w:lang w:eastAsia="en-GB"/>
        </w:rPr>
        <w:t>sufficient</w:t>
      </w:r>
      <w:r w:rsidRPr="00E52D14">
        <w:rPr>
          <w:rFonts w:asciiTheme="majorBidi" w:hAnsiTheme="majorBidi" w:cstheme="majorBidi"/>
          <w:sz w:val="24"/>
          <w:szCs w:val="24"/>
          <w:lang w:eastAsia="en-GB"/>
        </w:rPr>
        <w:t xml:space="preserve">, without the </w:t>
      </w:r>
      <w:r w:rsidRPr="00E52D14">
        <w:rPr>
          <w:rFonts w:asciiTheme="majorBidi" w:hAnsiTheme="majorBidi" w:cstheme="majorBidi"/>
          <w:sz w:val="24"/>
          <w:szCs w:val="24"/>
        </w:rPr>
        <w:t xml:space="preserve">experience of facilitating </w:t>
      </w:r>
      <w:r w:rsidR="00370F06" w:rsidRPr="00E52D14">
        <w:rPr>
          <w:rFonts w:asciiTheme="majorBidi" w:hAnsiTheme="majorBidi" w:cstheme="majorBidi"/>
          <w:sz w:val="24"/>
          <w:szCs w:val="24"/>
        </w:rPr>
        <w:t xml:space="preserve">online </w:t>
      </w:r>
      <w:r w:rsidRPr="00E52D14">
        <w:rPr>
          <w:rFonts w:asciiTheme="majorBidi" w:hAnsiTheme="majorBidi" w:cstheme="majorBidi"/>
          <w:sz w:val="24"/>
          <w:szCs w:val="24"/>
        </w:rPr>
        <w:t xml:space="preserve">collaboration. According to Dorner and Kumar (2017), the role of the experts should be considered during the design of the activity. </w:t>
      </w:r>
      <w:bookmarkStart w:id="23" w:name="_Hlk18197514"/>
      <w:r w:rsidRPr="00E52D14">
        <w:rPr>
          <w:rFonts w:asciiTheme="majorBidi" w:hAnsiTheme="majorBidi" w:cstheme="majorBidi"/>
          <w:sz w:val="24"/>
          <w:szCs w:val="24"/>
          <w:lang w:eastAsia="en-GB"/>
        </w:rPr>
        <w:t>Although these two studies investigated knowledge-building, there are limitations since n</w:t>
      </w:r>
      <w:r w:rsidRPr="00E52D14">
        <w:rPr>
          <w:rFonts w:asciiTheme="majorBidi" w:hAnsiTheme="majorBidi" w:cstheme="majorBidi"/>
          <w:sz w:val="24"/>
          <w:szCs w:val="24"/>
        </w:rPr>
        <w:t>either included a control group,</w:t>
      </w:r>
      <w:r w:rsidRPr="00E52D14">
        <w:rPr>
          <w:rFonts w:asciiTheme="majorBidi" w:hAnsiTheme="majorBidi" w:cstheme="majorBidi"/>
          <w:sz w:val="24"/>
          <w:szCs w:val="24"/>
          <w:lang w:eastAsia="en-GB"/>
        </w:rPr>
        <w:t xml:space="preserve"> making it difficult to </w:t>
      </w:r>
      <w:r w:rsidR="00CF3DC0" w:rsidRPr="00E52D14">
        <w:rPr>
          <w:rFonts w:asciiTheme="majorBidi" w:hAnsiTheme="majorBidi" w:cstheme="majorBidi"/>
          <w:sz w:val="24"/>
          <w:szCs w:val="24"/>
          <w:lang w:eastAsia="en-GB"/>
        </w:rPr>
        <w:t xml:space="preserve">isolate </w:t>
      </w:r>
      <w:r w:rsidRPr="00E52D14">
        <w:rPr>
          <w:rFonts w:asciiTheme="majorBidi" w:hAnsiTheme="majorBidi" w:cstheme="majorBidi"/>
          <w:sz w:val="24"/>
          <w:szCs w:val="24"/>
          <w:lang w:eastAsia="en-GB"/>
        </w:rPr>
        <w:t xml:space="preserve">the role played by the practitioners, nor </w:t>
      </w:r>
      <w:r w:rsidR="00CF3DC0" w:rsidRPr="00E52D14">
        <w:rPr>
          <w:rFonts w:asciiTheme="majorBidi" w:hAnsiTheme="majorBidi" w:cstheme="majorBidi"/>
          <w:sz w:val="24"/>
          <w:szCs w:val="24"/>
          <w:lang w:eastAsia="en-GB"/>
        </w:rPr>
        <w:t xml:space="preserve">did they </w:t>
      </w:r>
      <w:r w:rsidRPr="00E52D14">
        <w:rPr>
          <w:rFonts w:asciiTheme="majorBidi" w:hAnsiTheme="majorBidi" w:cstheme="majorBidi"/>
          <w:sz w:val="24"/>
          <w:szCs w:val="24"/>
          <w:lang w:eastAsia="en-GB"/>
        </w:rPr>
        <w:t xml:space="preserve">prepare the </w:t>
      </w:r>
      <w:r w:rsidRPr="00E52D14">
        <w:rPr>
          <w:rFonts w:asciiTheme="majorBidi" w:hAnsiTheme="majorBidi" w:cstheme="majorBidi"/>
          <w:sz w:val="24"/>
          <w:szCs w:val="24"/>
        </w:rPr>
        <w:t>practitioners</w:t>
      </w:r>
      <w:r w:rsidRPr="00E52D14">
        <w:rPr>
          <w:rFonts w:asciiTheme="majorBidi" w:hAnsiTheme="majorBidi" w:cstheme="majorBidi"/>
          <w:sz w:val="24"/>
          <w:szCs w:val="24"/>
          <w:lang w:eastAsia="en-GB"/>
        </w:rPr>
        <w:t xml:space="preserve"> to facilitate pre-service teachers’ knowledge construction. </w:t>
      </w:r>
      <w:bookmarkStart w:id="24" w:name="_Hlk25882287"/>
      <w:bookmarkEnd w:id="23"/>
      <w:r w:rsidR="00DA7E00" w:rsidRPr="00E52D14">
        <w:rPr>
          <w:rFonts w:asciiTheme="majorBidi" w:hAnsiTheme="majorBidi" w:cstheme="majorBidi"/>
          <w:sz w:val="24"/>
          <w:szCs w:val="24"/>
          <w:lang w:eastAsia="en-GB"/>
        </w:rPr>
        <w:t>T</w:t>
      </w:r>
      <w:r w:rsidRPr="00E52D14">
        <w:rPr>
          <w:rFonts w:asciiTheme="majorBidi" w:hAnsiTheme="majorBidi" w:cstheme="majorBidi"/>
          <w:sz w:val="24"/>
          <w:szCs w:val="24"/>
          <w:lang w:eastAsia="en-GB"/>
        </w:rPr>
        <w:t xml:space="preserve">his current study </w:t>
      </w:r>
      <w:r w:rsidR="004861E3" w:rsidRPr="00E52D14">
        <w:rPr>
          <w:rFonts w:asciiTheme="majorBidi" w:hAnsiTheme="majorBidi" w:cstheme="majorBidi"/>
          <w:sz w:val="24"/>
          <w:szCs w:val="24"/>
          <w:lang w:eastAsia="en-GB"/>
        </w:rPr>
        <w:t xml:space="preserve">therefore </w:t>
      </w:r>
      <w:r w:rsidRPr="00E52D14">
        <w:rPr>
          <w:rFonts w:asciiTheme="majorBidi" w:hAnsiTheme="majorBidi" w:cstheme="majorBidi"/>
          <w:sz w:val="24"/>
          <w:szCs w:val="24"/>
          <w:lang w:eastAsia="en-GB"/>
        </w:rPr>
        <w:t xml:space="preserve">seeks to enhance practitioner involvement through </w:t>
      </w:r>
      <w:r w:rsidR="00FB2327" w:rsidRPr="00E52D14">
        <w:rPr>
          <w:rFonts w:asciiTheme="majorBidi" w:hAnsiTheme="majorBidi" w:cstheme="majorBidi"/>
          <w:sz w:val="24"/>
          <w:szCs w:val="24"/>
          <w:lang w:eastAsia="en-GB"/>
        </w:rPr>
        <w:t xml:space="preserve">providing preparation for </w:t>
      </w:r>
      <w:r w:rsidR="00B7709C" w:rsidRPr="00E52D14">
        <w:rPr>
          <w:rFonts w:asciiTheme="majorBidi" w:hAnsiTheme="majorBidi" w:cstheme="majorBidi"/>
          <w:sz w:val="24"/>
          <w:szCs w:val="24"/>
          <w:lang w:eastAsia="en-GB"/>
        </w:rPr>
        <w:t>practitioners</w:t>
      </w:r>
      <w:r w:rsidRPr="00E52D14">
        <w:rPr>
          <w:rFonts w:asciiTheme="majorBidi" w:hAnsiTheme="majorBidi" w:cstheme="majorBidi"/>
          <w:sz w:val="24"/>
          <w:szCs w:val="24"/>
          <w:lang w:eastAsia="en-GB"/>
        </w:rPr>
        <w:t xml:space="preserve"> </w:t>
      </w:r>
      <w:r w:rsidRPr="00E52D14">
        <w:rPr>
          <w:rFonts w:asciiTheme="majorBidi" w:hAnsiTheme="majorBidi" w:cstheme="majorBidi"/>
          <w:sz w:val="24"/>
          <w:szCs w:val="24"/>
        </w:rPr>
        <w:t xml:space="preserve">to develop their </w:t>
      </w:r>
      <w:bookmarkEnd w:id="24"/>
      <w:r w:rsidR="00957A91" w:rsidRPr="00E52D14">
        <w:rPr>
          <w:rFonts w:asciiTheme="majorBidi" w:hAnsiTheme="majorBidi" w:cstheme="majorBidi"/>
          <w:sz w:val="24"/>
          <w:szCs w:val="24"/>
        </w:rPr>
        <w:t xml:space="preserve">online facilitation </w:t>
      </w:r>
      <w:r w:rsidR="00092B00" w:rsidRPr="00E52D14">
        <w:rPr>
          <w:rFonts w:asciiTheme="majorBidi" w:hAnsiTheme="majorBidi" w:cstheme="majorBidi"/>
          <w:sz w:val="24"/>
          <w:szCs w:val="24"/>
        </w:rPr>
        <w:t>skills.</w:t>
      </w:r>
    </w:p>
    <w:p w14:paraId="1A4BB27C" w14:textId="008C41EB" w:rsidR="000516DA" w:rsidRPr="00E52D14" w:rsidRDefault="000516DA" w:rsidP="00FB2327">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 xml:space="preserve">From the above discussion, it appears that most studies do not explain how pre-service teachers become engaged in the learning process. This is consistent with Costello (2012), who found that studies investigating the presence of online experts have not examined their impact on the community’s group </w:t>
      </w:r>
      <w:r w:rsidRPr="00E52D14">
        <w:rPr>
          <w:rFonts w:asciiTheme="majorBidi" w:hAnsiTheme="majorBidi" w:cstheme="majorBidi"/>
          <w:sz w:val="24"/>
          <w:szCs w:val="24"/>
        </w:rPr>
        <w:lastRenderedPageBreak/>
        <w:t>activity. Li et al. (2014) recommend that future studies focus on the mechanism by which learners engage in the learning process with practitioners. Previous studies have focused on only one type of engagement, typically cognitive engagement, without considering social interaction, and have methodological limitations. For example, most have relied on a single research method, such as interviews, survey or CA, not a combination of more powerful methods, such as social network analysis (SNA) and CA.</w:t>
      </w:r>
      <w:r w:rsidR="00FB2327" w:rsidRPr="00E52D14">
        <w:rPr>
          <w:rFonts w:asciiTheme="majorBidi" w:hAnsiTheme="majorBidi" w:cstheme="majorBidi"/>
          <w:sz w:val="24"/>
          <w:szCs w:val="24"/>
        </w:rPr>
        <w:t xml:space="preserve"> </w:t>
      </w:r>
      <w:r w:rsidRPr="00E52D14">
        <w:rPr>
          <w:rFonts w:asciiTheme="majorBidi" w:hAnsiTheme="majorBidi" w:cstheme="majorBidi"/>
          <w:sz w:val="24"/>
          <w:szCs w:val="24"/>
        </w:rPr>
        <w:t>Therefore, this study seeks to address the</w:t>
      </w:r>
      <w:r w:rsidR="008F0D6E" w:rsidRPr="00E52D14">
        <w:rPr>
          <w:rFonts w:asciiTheme="majorBidi" w:hAnsiTheme="majorBidi" w:cstheme="majorBidi"/>
          <w:sz w:val="24"/>
          <w:szCs w:val="24"/>
        </w:rPr>
        <w:t>se</w:t>
      </w:r>
      <w:r w:rsidRPr="00E52D14">
        <w:rPr>
          <w:rFonts w:asciiTheme="majorBidi" w:hAnsiTheme="majorBidi" w:cstheme="majorBidi"/>
          <w:sz w:val="24"/>
          <w:szCs w:val="24"/>
        </w:rPr>
        <w:t xml:space="preserve"> gap</w:t>
      </w:r>
      <w:r w:rsidR="008F0D6E" w:rsidRPr="00E52D14">
        <w:rPr>
          <w:rFonts w:asciiTheme="majorBidi" w:hAnsiTheme="majorBidi" w:cstheme="majorBidi"/>
          <w:sz w:val="24"/>
          <w:szCs w:val="24"/>
        </w:rPr>
        <w:t>s</w:t>
      </w:r>
      <w:r w:rsidRPr="00E52D14">
        <w:rPr>
          <w:rFonts w:asciiTheme="majorBidi" w:hAnsiTheme="majorBidi" w:cstheme="majorBidi"/>
          <w:sz w:val="24"/>
          <w:szCs w:val="24"/>
        </w:rPr>
        <w:t xml:space="preserve"> identified in the literature </w:t>
      </w:r>
      <w:r w:rsidR="008F0D6E" w:rsidRPr="00E52D14">
        <w:rPr>
          <w:rFonts w:asciiTheme="majorBidi" w:hAnsiTheme="majorBidi" w:cstheme="majorBidi"/>
          <w:sz w:val="24"/>
          <w:szCs w:val="24"/>
        </w:rPr>
        <w:t xml:space="preserve">on </w:t>
      </w:r>
      <w:r w:rsidRPr="00E52D14">
        <w:rPr>
          <w:rFonts w:asciiTheme="majorBidi" w:hAnsiTheme="majorBidi" w:cstheme="majorBidi"/>
          <w:sz w:val="24"/>
          <w:szCs w:val="24"/>
        </w:rPr>
        <w:t xml:space="preserve">the impact of practitioners’ presence on engaging pre-service teachers’ in </w:t>
      </w:r>
      <w:r w:rsidR="000F0F64" w:rsidRPr="00E52D14">
        <w:rPr>
          <w:rFonts w:asciiTheme="majorBidi" w:hAnsiTheme="majorBidi" w:cstheme="majorBidi"/>
          <w:sz w:val="24"/>
          <w:szCs w:val="24"/>
        </w:rPr>
        <w:t xml:space="preserve">an </w:t>
      </w:r>
      <w:r w:rsidRPr="00E52D14">
        <w:rPr>
          <w:rFonts w:asciiTheme="majorBidi" w:hAnsiTheme="majorBidi" w:cstheme="majorBidi"/>
          <w:sz w:val="24"/>
          <w:szCs w:val="24"/>
        </w:rPr>
        <w:t xml:space="preserve">online PLC. </w:t>
      </w:r>
      <w:r w:rsidR="00FB2327" w:rsidRPr="00E52D14">
        <w:rPr>
          <w:rFonts w:asciiTheme="majorBidi" w:hAnsiTheme="majorBidi" w:cstheme="majorBidi"/>
          <w:sz w:val="24"/>
          <w:szCs w:val="24"/>
        </w:rPr>
        <w:t>First, it attempts to investigate the role of experienced practitioners in promoting pre-service teachers’ knowledge construction and social interaction in an online PLC</w:t>
      </w:r>
      <w:r w:rsidRPr="00E52D14">
        <w:rPr>
          <w:rFonts w:asciiTheme="majorBidi" w:hAnsiTheme="majorBidi" w:cstheme="majorBidi"/>
          <w:sz w:val="24"/>
          <w:szCs w:val="24"/>
        </w:rPr>
        <w:t xml:space="preserve">. Second, it seeks to fill the methodological gap by combining research methods, including CA and SNA, to examine professional learning. </w:t>
      </w:r>
      <w:r w:rsidR="0053554E" w:rsidRPr="00E52D14">
        <w:rPr>
          <w:rFonts w:asciiTheme="majorBidi" w:hAnsiTheme="majorBidi" w:cstheme="majorBidi"/>
          <w:sz w:val="24"/>
          <w:szCs w:val="24"/>
        </w:rPr>
        <w:t xml:space="preserve">The </w:t>
      </w:r>
      <w:r w:rsidRPr="00E52D14">
        <w:rPr>
          <w:rFonts w:asciiTheme="majorBidi" w:hAnsiTheme="majorBidi" w:cstheme="majorBidi"/>
          <w:sz w:val="24"/>
          <w:szCs w:val="24"/>
        </w:rPr>
        <w:t xml:space="preserve">study seeks to investigate the following research questions: </w:t>
      </w:r>
    </w:p>
    <w:p w14:paraId="650AF4B2" w14:textId="5445012B" w:rsidR="000516DA" w:rsidRPr="00E52D14" w:rsidRDefault="000516DA" w:rsidP="00954410">
      <w:pPr>
        <w:pStyle w:val="ListParagraph"/>
        <w:spacing w:line="480" w:lineRule="auto"/>
        <w:rPr>
          <w:rFonts w:asciiTheme="majorBidi" w:hAnsiTheme="majorBidi" w:cstheme="majorBidi"/>
          <w:sz w:val="24"/>
          <w:szCs w:val="24"/>
        </w:rPr>
      </w:pPr>
      <w:bookmarkStart w:id="25" w:name="_Hlk18198584"/>
      <w:r w:rsidRPr="00E52D14">
        <w:rPr>
          <w:rFonts w:asciiTheme="majorBidi" w:hAnsiTheme="majorBidi" w:cstheme="majorBidi"/>
          <w:bCs/>
          <w:sz w:val="24"/>
          <w:szCs w:val="24"/>
        </w:rPr>
        <w:t>RQ</w:t>
      </w:r>
      <w:r w:rsidR="00954410" w:rsidRPr="00E52D14">
        <w:rPr>
          <w:rFonts w:asciiTheme="majorBidi" w:hAnsiTheme="majorBidi" w:cstheme="majorBidi"/>
          <w:bCs/>
          <w:sz w:val="24"/>
          <w:szCs w:val="24"/>
        </w:rPr>
        <w:t>1</w:t>
      </w:r>
      <w:r w:rsidRPr="00E52D14">
        <w:rPr>
          <w:rFonts w:asciiTheme="majorBidi" w:hAnsiTheme="majorBidi" w:cstheme="majorBidi"/>
          <w:bCs/>
          <w:sz w:val="24"/>
          <w:szCs w:val="24"/>
        </w:rPr>
        <w:t xml:space="preserve">. To what extent does the involvement of practitioners increase the level of cognitive discourse in </w:t>
      </w:r>
      <w:r w:rsidR="00BC3C15" w:rsidRPr="00E52D14">
        <w:rPr>
          <w:rFonts w:asciiTheme="majorBidi" w:hAnsiTheme="majorBidi" w:cstheme="majorBidi"/>
          <w:bCs/>
          <w:sz w:val="24"/>
          <w:szCs w:val="24"/>
        </w:rPr>
        <w:t xml:space="preserve">a </w:t>
      </w:r>
      <w:r w:rsidRPr="00E52D14">
        <w:rPr>
          <w:rFonts w:asciiTheme="majorBidi" w:hAnsiTheme="majorBidi" w:cstheme="majorBidi"/>
          <w:bCs/>
          <w:sz w:val="24"/>
          <w:szCs w:val="24"/>
        </w:rPr>
        <w:t xml:space="preserve">pre-service teachers’ </w:t>
      </w:r>
      <w:r w:rsidR="00D5573D" w:rsidRPr="00E52D14">
        <w:rPr>
          <w:rFonts w:asciiTheme="majorBidi" w:hAnsiTheme="majorBidi" w:cstheme="majorBidi"/>
          <w:bCs/>
          <w:sz w:val="24"/>
          <w:szCs w:val="24"/>
        </w:rPr>
        <w:t xml:space="preserve">online </w:t>
      </w:r>
      <w:r w:rsidRPr="00E52D14">
        <w:rPr>
          <w:rFonts w:asciiTheme="majorBidi" w:hAnsiTheme="majorBidi" w:cstheme="majorBidi"/>
          <w:bCs/>
          <w:sz w:val="24"/>
          <w:szCs w:val="24"/>
        </w:rPr>
        <w:t>PLC?</w:t>
      </w:r>
    </w:p>
    <w:p w14:paraId="705A2C99" w14:textId="2F51D378" w:rsidR="000516DA" w:rsidRPr="00E52D14" w:rsidRDefault="000516DA" w:rsidP="00954410">
      <w:pPr>
        <w:pStyle w:val="ListParagraph"/>
        <w:spacing w:line="480" w:lineRule="auto"/>
        <w:rPr>
          <w:rFonts w:asciiTheme="majorBidi" w:hAnsiTheme="majorBidi" w:cstheme="majorBidi"/>
          <w:sz w:val="24"/>
          <w:szCs w:val="24"/>
        </w:rPr>
      </w:pPr>
      <w:r w:rsidRPr="00E52D14">
        <w:rPr>
          <w:rFonts w:asciiTheme="majorBidi" w:hAnsiTheme="majorBidi" w:cstheme="majorBidi"/>
          <w:bCs/>
          <w:sz w:val="24"/>
          <w:szCs w:val="24"/>
        </w:rPr>
        <w:t>RQ</w:t>
      </w:r>
      <w:r w:rsidR="00954410" w:rsidRPr="00E52D14">
        <w:rPr>
          <w:rFonts w:asciiTheme="majorBidi" w:hAnsiTheme="majorBidi" w:cstheme="majorBidi"/>
          <w:bCs/>
          <w:sz w:val="24"/>
          <w:szCs w:val="24"/>
        </w:rPr>
        <w:t>2</w:t>
      </w:r>
      <w:r w:rsidRPr="00E52D14">
        <w:rPr>
          <w:rFonts w:asciiTheme="majorBidi" w:hAnsiTheme="majorBidi" w:cstheme="majorBidi"/>
          <w:bCs/>
          <w:sz w:val="24"/>
          <w:szCs w:val="24"/>
        </w:rPr>
        <w:t xml:space="preserve">. To what extent does introducing the </w:t>
      </w:r>
      <w:r w:rsidRPr="00E52D14">
        <w:rPr>
          <w:rFonts w:asciiTheme="majorBidi" w:hAnsiTheme="majorBidi" w:cstheme="majorBidi"/>
          <w:bCs/>
          <w:sz w:val="24"/>
          <w:szCs w:val="24"/>
          <w:lang w:val="en-US"/>
        </w:rPr>
        <w:t>practitioners</w:t>
      </w:r>
      <w:r w:rsidRPr="00E52D14">
        <w:rPr>
          <w:rFonts w:asciiTheme="majorBidi" w:hAnsiTheme="majorBidi" w:cstheme="majorBidi"/>
          <w:bCs/>
          <w:sz w:val="24"/>
          <w:szCs w:val="24"/>
        </w:rPr>
        <w:t xml:space="preserve"> lead to developing pre-service teachers’ </w:t>
      </w:r>
      <w:r w:rsidR="000F0F64" w:rsidRPr="00E52D14">
        <w:rPr>
          <w:rFonts w:asciiTheme="majorBidi" w:hAnsiTheme="majorBidi" w:cstheme="majorBidi"/>
          <w:bCs/>
          <w:sz w:val="24"/>
          <w:szCs w:val="24"/>
        </w:rPr>
        <w:t xml:space="preserve">online </w:t>
      </w:r>
      <w:r w:rsidRPr="00E52D14">
        <w:rPr>
          <w:rFonts w:asciiTheme="majorBidi" w:hAnsiTheme="majorBidi" w:cstheme="majorBidi"/>
          <w:sz w:val="24"/>
          <w:szCs w:val="24"/>
        </w:rPr>
        <w:t>professional interaction</w:t>
      </w:r>
      <w:r w:rsidRPr="00E52D14">
        <w:rPr>
          <w:rFonts w:asciiTheme="majorBidi" w:hAnsiTheme="majorBidi" w:cstheme="majorBidi"/>
          <w:bCs/>
          <w:sz w:val="24"/>
          <w:szCs w:val="24"/>
        </w:rPr>
        <w:t>?</w:t>
      </w:r>
    </w:p>
    <w:p w14:paraId="4E6DE4EA" w14:textId="05258950" w:rsidR="000516DA" w:rsidRPr="00E52D14" w:rsidRDefault="000516DA" w:rsidP="00954410">
      <w:pPr>
        <w:pStyle w:val="ListParagraph"/>
        <w:spacing w:line="480" w:lineRule="auto"/>
        <w:rPr>
          <w:rFonts w:asciiTheme="majorBidi" w:hAnsiTheme="majorBidi" w:cstheme="majorBidi"/>
          <w:sz w:val="24"/>
          <w:szCs w:val="24"/>
        </w:rPr>
      </w:pPr>
      <w:r w:rsidRPr="00E52D14">
        <w:rPr>
          <w:rFonts w:asciiTheme="majorBidi" w:hAnsiTheme="majorBidi" w:cstheme="majorBidi"/>
          <w:bCs/>
          <w:sz w:val="24"/>
          <w:szCs w:val="24"/>
        </w:rPr>
        <w:t>RQ</w:t>
      </w:r>
      <w:r w:rsidR="00954410" w:rsidRPr="00E52D14">
        <w:rPr>
          <w:rFonts w:asciiTheme="majorBidi" w:hAnsiTheme="majorBidi" w:cstheme="majorBidi"/>
          <w:bCs/>
          <w:sz w:val="24"/>
          <w:szCs w:val="24"/>
        </w:rPr>
        <w:t>3</w:t>
      </w:r>
      <w:r w:rsidRPr="00E52D14">
        <w:rPr>
          <w:rFonts w:asciiTheme="majorBidi" w:hAnsiTheme="majorBidi" w:cstheme="majorBidi"/>
          <w:bCs/>
          <w:sz w:val="24"/>
          <w:szCs w:val="24"/>
        </w:rPr>
        <w:t xml:space="preserve">. To what extent does the involvement of practitioners lead to developing knowledge ties </w:t>
      </w:r>
      <w:r w:rsidRPr="00E52D14">
        <w:rPr>
          <w:rFonts w:asciiTheme="majorBidi" w:hAnsiTheme="majorBidi" w:cstheme="majorBidi"/>
          <w:sz w:val="24"/>
          <w:szCs w:val="24"/>
        </w:rPr>
        <w:t>across the boundary between subject disciplines</w:t>
      </w:r>
      <w:r w:rsidR="000F0F64" w:rsidRPr="00E52D14">
        <w:rPr>
          <w:rFonts w:asciiTheme="majorBidi" w:hAnsiTheme="majorBidi" w:cstheme="majorBidi"/>
          <w:sz w:val="24"/>
          <w:szCs w:val="24"/>
        </w:rPr>
        <w:t xml:space="preserve"> in an online PLC</w:t>
      </w:r>
      <w:r w:rsidRPr="00E52D14">
        <w:rPr>
          <w:rFonts w:asciiTheme="majorBidi" w:hAnsiTheme="majorBidi" w:cstheme="majorBidi"/>
          <w:bCs/>
          <w:sz w:val="24"/>
          <w:szCs w:val="24"/>
        </w:rPr>
        <w:t>?</w:t>
      </w:r>
    </w:p>
    <w:p w14:paraId="68F3BE3F" w14:textId="477CD14C" w:rsidR="000516DA" w:rsidRPr="00E52D14" w:rsidRDefault="00BA45F6" w:rsidP="00BA45F6">
      <w:pPr>
        <w:pStyle w:val="Heading2"/>
        <w:numPr>
          <w:ilvl w:val="0"/>
          <w:numId w:val="0"/>
        </w:numPr>
        <w:spacing w:line="480" w:lineRule="auto"/>
        <w:ind w:left="851" w:hanging="851"/>
        <w:rPr>
          <w:rFonts w:asciiTheme="majorBidi" w:hAnsiTheme="majorBidi" w:cstheme="majorBidi"/>
          <w:sz w:val="24"/>
        </w:rPr>
      </w:pPr>
      <w:bookmarkStart w:id="26" w:name="_Toc16457134"/>
      <w:bookmarkStart w:id="27" w:name="_Toc17313247"/>
      <w:bookmarkStart w:id="28" w:name="_Toc18312073"/>
      <w:bookmarkEnd w:id="25"/>
      <w:r w:rsidRPr="00E52D14">
        <w:rPr>
          <w:rFonts w:asciiTheme="majorBidi" w:hAnsiTheme="majorBidi" w:cstheme="majorBidi"/>
          <w:sz w:val="24"/>
        </w:rPr>
        <w:t xml:space="preserve">3. </w:t>
      </w:r>
      <w:r w:rsidR="000516DA" w:rsidRPr="00E52D14">
        <w:rPr>
          <w:rFonts w:asciiTheme="majorBidi" w:hAnsiTheme="majorBidi" w:cstheme="majorBidi"/>
          <w:sz w:val="24"/>
        </w:rPr>
        <w:t>Methodology</w:t>
      </w:r>
      <w:bookmarkEnd w:id="26"/>
      <w:bookmarkEnd w:id="27"/>
      <w:bookmarkEnd w:id="28"/>
    </w:p>
    <w:p w14:paraId="69D65D89" w14:textId="2DC2FB28" w:rsidR="000516DA" w:rsidRPr="00E52D14" w:rsidRDefault="000516DA" w:rsidP="00DD2AE4">
      <w:pPr>
        <w:pStyle w:val="Heading3"/>
        <w:numPr>
          <w:ilvl w:val="1"/>
          <w:numId w:val="38"/>
        </w:numPr>
        <w:spacing w:line="480" w:lineRule="auto"/>
        <w:rPr>
          <w:rFonts w:asciiTheme="majorBidi" w:hAnsiTheme="majorBidi" w:cstheme="majorBidi"/>
          <w:i/>
          <w:iCs/>
          <w:sz w:val="24"/>
          <w:szCs w:val="24"/>
        </w:rPr>
      </w:pPr>
      <w:bookmarkStart w:id="29" w:name="_Toc16457135"/>
      <w:bookmarkStart w:id="30" w:name="_Toc17313248"/>
      <w:bookmarkStart w:id="31" w:name="_Toc18312074"/>
      <w:r w:rsidRPr="00E52D14">
        <w:rPr>
          <w:rFonts w:asciiTheme="majorBidi" w:hAnsiTheme="majorBidi" w:cstheme="majorBidi"/>
          <w:i/>
          <w:iCs/>
          <w:sz w:val="24"/>
          <w:szCs w:val="24"/>
        </w:rPr>
        <w:t>Research Design</w:t>
      </w:r>
      <w:bookmarkEnd w:id="29"/>
      <w:bookmarkEnd w:id="30"/>
      <w:bookmarkEnd w:id="31"/>
    </w:p>
    <w:p w14:paraId="5FCF4B20" w14:textId="565F1F98" w:rsidR="000516DA" w:rsidRPr="00E52D14" w:rsidRDefault="000516DA" w:rsidP="00954410">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This study employed a repeated-measure</w:t>
      </w:r>
      <w:r w:rsidR="00C661F5" w:rsidRPr="00E52D14">
        <w:rPr>
          <w:rFonts w:asciiTheme="majorBidi" w:hAnsiTheme="majorBidi" w:cstheme="majorBidi"/>
          <w:sz w:val="24"/>
          <w:szCs w:val="24"/>
        </w:rPr>
        <w:t>s</w:t>
      </w:r>
      <w:r w:rsidRPr="00E52D14">
        <w:rPr>
          <w:rFonts w:asciiTheme="majorBidi" w:hAnsiTheme="majorBidi" w:cstheme="majorBidi"/>
          <w:sz w:val="24"/>
          <w:szCs w:val="24"/>
        </w:rPr>
        <w:t xml:space="preserve"> design with control and experimental groups. The main reason for using this design is that this helps </w:t>
      </w:r>
      <w:r w:rsidR="002D5C5F" w:rsidRPr="00E52D14">
        <w:rPr>
          <w:rFonts w:asciiTheme="majorBidi" w:hAnsiTheme="majorBidi" w:cstheme="majorBidi"/>
          <w:sz w:val="24"/>
          <w:szCs w:val="24"/>
        </w:rPr>
        <w:t xml:space="preserve">both </w:t>
      </w:r>
      <w:r w:rsidRPr="00E52D14">
        <w:rPr>
          <w:rFonts w:asciiTheme="majorBidi" w:hAnsiTheme="majorBidi" w:cstheme="majorBidi"/>
          <w:sz w:val="24"/>
          <w:szCs w:val="24"/>
        </w:rPr>
        <w:t xml:space="preserve">to </w:t>
      </w:r>
      <w:r w:rsidR="002D5C5F" w:rsidRPr="00E52D14">
        <w:rPr>
          <w:rFonts w:asciiTheme="majorBidi" w:hAnsiTheme="majorBidi" w:cstheme="majorBidi"/>
          <w:sz w:val="24"/>
          <w:szCs w:val="24"/>
        </w:rPr>
        <w:t xml:space="preserve">adjust for </w:t>
      </w:r>
      <w:r w:rsidRPr="00E52D14">
        <w:rPr>
          <w:rFonts w:asciiTheme="majorBidi" w:hAnsiTheme="majorBidi" w:cstheme="majorBidi"/>
          <w:sz w:val="24"/>
          <w:szCs w:val="24"/>
        </w:rPr>
        <w:t xml:space="preserve">the </w:t>
      </w:r>
      <w:bookmarkStart w:id="32" w:name="_Hlk11130197"/>
      <w:r w:rsidRPr="00E52D14">
        <w:rPr>
          <w:rFonts w:asciiTheme="majorBidi" w:hAnsiTheme="majorBidi" w:cstheme="majorBidi"/>
          <w:sz w:val="24"/>
          <w:szCs w:val="24"/>
        </w:rPr>
        <w:t>prior level of knowledge-building and network development</w:t>
      </w:r>
      <w:bookmarkEnd w:id="32"/>
      <w:r w:rsidRPr="00E52D14">
        <w:rPr>
          <w:rFonts w:asciiTheme="majorBidi" w:hAnsiTheme="majorBidi" w:cstheme="majorBidi"/>
          <w:sz w:val="24"/>
          <w:szCs w:val="24"/>
        </w:rPr>
        <w:t xml:space="preserve"> of the control and experimental groups </w:t>
      </w:r>
      <w:r w:rsidR="002851CE" w:rsidRPr="00E52D14">
        <w:rPr>
          <w:rFonts w:asciiTheme="majorBidi" w:hAnsiTheme="majorBidi" w:cstheme="majorBidi"/>
          <w:sz w:val="24"/>
          <w:szCs w:val="24"/>
        </w:rPr>
        <w:t xml:space="preserve">and to </w:t>
      </w:r>
      <w:r w:rsidRPr="00E52D14">
        <w:rPr>
          <w:rFonts w:asciiTheme="majorBidi" w:hAnsiTheme="majorBidi" w:cstheme="majorBidi"/>
          <w:sz w:val="24"/>
          <w:szCs w:val="24"/>
        </w:rPr>
        <w:t xml:space="preserve">account </w:t>
      </w:r>
      <w:r w:rsidR="00CD2809" w:rsidRPr="00E52D14">
        <w:rPr>
          <w:rFonts w:asciiTheme="majorBidi" w:hAnsiTheme="majorBidi" w:cstheme="majorBidi"/>
          <w:sz w:val="24"/>
          <w:szCs w:val="24"/>
        </w:rPr>
        <w:t xml:space="preserve">for </w:t>
      </w:r>
      <w:r w:rsidR="00092B00" w:rsidRPr="00E52D14">
        <w:rPr>
          <w:rFonts w:asciiTheme="majorBidi" w:hAnsiTheme="majorBidi" w:cstheme="majorBidi"/>
          <w:sz w:val="24"/>
          <w:szCs w:val="24"/>
        </w:rPr>
        <w:t>the change overtime</w:t>
      </w:r>
      <w:r w:rsidR="00BE3A2F" w:rsidRPr="00E52D14">
        <w:rPr>
          <w:rFonts w:asciiTheme="majorBidi" w:hAnsiTheme="majorBidi" w:cstheme="majorBidi"/>
          <w:sz w:val="24"/>
          <w:szCs w:val="24"/>
        </w:rPr>
        <w:t xml:space="preserve"> that would occur in the absence of practitioners</w:t>
      </w:r>
      <w:r w:rsidRPr="00E52D14">
        <w:rPr>
          <w:rFonts w:asciiTheme="majorBidi" w:hAnsiTheme="majorBidi" w:cstheme="majorBidi"/>
          <w:sz w:val="24"/>
          <w:szCs w:val="24"/>
        </w:rPr>
        <w:t xml:space="preserve">. Figure 1 shows the procedure of the experimental design. </w:t>
      </w:r>
      <w:r w:rsidR="00E52D14" w:rsidRPr="00E52D14">
        <w:rPr>
          <w:rFonts w:asciiTheme="majorBidi" w:hAnsiTheme="majorBidi" w:cstheme="majorBidi"/>
          <w:color w:val="201F1E"/>
          <w:sz w:val="24"/>
          <w:szCs w:val="24"/>
          <w:highlight w:val="yellow"/>
          <w:bdr w:val="none" w:sz="0" w:space="0" w:color="auto" w:frame="1"/>
          <w:shd w:val="clear" w:color="auto" w:fill="FFFFFF"/>
        </w:rPr>
        <w:t xml:space="preserve">The random allocation process was conducted as follows. Each of the pre-service teachers who agreed to </w:t>
      </w:r>
      <w:r w:rsidR="00E52D14" w:rsidRPr="00E52D14">
        <w:rPr>
          <w:rFonts w:asciiTheme="majorBidi" w:hAnsiTheme="majorBidi" w:cstheme="majorBidi"/>
          <w:color w:val="201F1E"/>
          <w:sz w:val="24"/>
          <w:szCs w:val="24"/>
          <w:highlight w:val="yellow"/>
          <w:bdr w:val="none" w:sz="0" w:space="0" w:color="auto" w:frame="1"/>
          <w:shd w:val="clear" w:color="auto" w:fill="FFFFFF"/>
        </w:rPr>
        <w:lastRenderedPageBreak/>
        <w:t>participate in the research were listed in an Excel spreadsheet. A RAND function was used to generate random ID number for each of the participants. The ID numbers were then ordered and the 38 pre-service teachers linked to the first set of IDs were assigned to the experimental group. The remaining pre-service teachers were assigned to the control group.</w:t>
      </w:r>
    </w:p>
    <w:p w14:paraId="2E81FC38" w14:textId="77777777" w:rsidR="000516DA" w:rsidRPr="00E52D14" w:rsidRDefault="000516DA" w:rsidP="00954410">
      <w:pPr>
        <w:spacing w:line="480" w:lineRule="auto"/>
        <w:rPr>
          <w:rFonts w:asciiTheme="majorBidi" w:hAnsiTheme="majorBidi" w:cstheme="majorBidi"/>
          <w:sz w:val="24"/>
          <w:szCs w:val="24"/>
        </w:rPr>
      </w:pPr>
    </w:p>
    <w:p w14:paraId="4BB5B1E8" w14:textId="7F1A18E0" w:rsidR="000516DA" w:rsidRPr="00E52D14" w:rsidRDefault="00D365DA" w:rsidP="00954410">
      <w:pPr>
        <w:pStyle w:val="NoSpacing"/>
        <w:keepNext/>
        <w:spacing w:line="480" w:lineRule="auto"/>
        <w:rPr>
          <w:rFonts w:asciiTheme="majorBidi" w:hAnsiTheme="majorBidi" w:cstheme="majorBidi"/>
          <w:sz w:val="24"/>
          <w:szCs w:val="24"/>
        </w:rPr>
      </w:pPr>
      <w:bookmarkStart w:id="33" w:name="_Hlk21433394"/>
      <w:r w:rsidRPr="00E52D14">
        <w:rPr>
          <w:rFonts w:asciiTheme="majorBidi" w:hAnsiTheme="majorBidi" w:cstheme="majorBidi"/>
          <w:noProof/>
          <w:sz w:val="24"/>
          <w:szCs w:val="24"/>
        </w:rPr>
        <w:drawing>
          <wp:inline distT="0" distB="0" distL="0" distR="0" wp14:anchorId="27394EF9" wp14:editId="03AF75F6">
            <wp:extent cx="6645888" cy="4035287"/>
            <wp:effectExtent l="0" t="0" r="3175" b="381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ign32.jpg"/>
                    <pic:cNvPicPr/>
                  </pic:nvPicPr>
                  <pic:blipFill>
                    <a:blip r:embed="rId11">
                      <a:extLst>
                        <a:ext uri="{28A0092B-C50C-407E-A947-70E740481C1C}">
                          <a14:useLocalDpi xmlns:a14="http://schemas.microsoft.com/office/drawing/2010/main" val="0"/>
                        </a:ext>
                      </a:extLst>
                    </a:blip>
                    <a:stretch>
                      <a:fillRect/>
                    </a:stretch>
                  </pic:blipFill>
                  <pic:spPr>
                    <a:xfrm>
                      <a:off x="0" y="0"/>
                      <a:ext cx="6665828" cy="4047394"/>
                    </a:xfrm>
                    <a:prstGeom prst="rect">
                      <a:avLst/>
                    </a:prstGeom>
                  </pic:spPr>
                </pic:pic>
              </a:graphicData>
            </a:graphic>
          </wp:inline>
        </w:drawing>
      </w:r>
    </w:p>
    <w:p w14:paraId="30C7FA34" w14:textId="1857B198" w:rsidR="000516DA" w:rsidRPr="00E52D14" w:rsidRDefault="000516DA" w:rsidP="00BA45F6">
      <w:pPr>
        <w:pStyle w:val="Caption"/>
        <w:spacing w:line="480" w:lineRule="auto"/>
        <w:rPr>
          <w:rFonts w:asciiTheme="majorBidi" w:hAnsiTheme="majorBidi" w:cstheme="majorBidi"/>
          <w:sz w:val="24"/>
          <w:szCs w:val="24"/>
        </w:rPr>
      </w:pPr>
      <w:bookmarkStart w:id="34" w:name="_Toc18312180"/>
      <w:r w:rsidRPr="00E52D14">
        <w:rPr>
          <w:rFonts w:asciiTheme="majorBidi" w:hAnsiTheme="majorBidi" w:cstheme="majorBidi"/>
          <w:sz w:val="24"/>
          <w:szCs w:val="24"/>
        </w:rPr>
        <w:t xml:space="preserve">Figure </w:t>
      </w:r>
      <w:r w:rsidR="00F71670" w:rsidRPr="00E52D14">
        <w:rPr>
          <w:rFonts w:asciiTheme="majorBidi" w:hAnsiTheme="majorBidi" w:cstheme="majorBidi"/>
          <w:sz w:val="24"/>
          <w:szCs w:val="24"/>
        </w:rPr>
        <w:fldChar w:fldCharType="begin"/>
      </w:r>
      <w:r w:rsidR="00F71670" w:rsidRPr="00E52D14">
        <w:rPr>
          <w:rFonts w:asciiTheme="majorBidi" w:hAnsiTheme="majorBidi" w:cstheme="majorBidi"/>
          <w:sz w:val="24"/>
          <w:szCs w:val="24"/>
        </w:rPr>
        <w:instrText xml:space="preserve"> SEQ Figure \* ARABIC </w:instrText>
      </w:r>
      <w:r w:rsidR="00F71670" w:rsidRPr="00E52D14">
        <w:rPr>
          <w:rFonts w:asciiTheme="majorBidi" w:hAnsiTheme="majorBidi" w:cstheme="majorBidi"/>
          <w:sz w:val="24"/>
          <w:szCs w:val="24"/>
        </w:rPr>
        <w:fldChar w:fldCharType="separate"/>
      </w:r>
      <w:r w:rsidR="003E6BE0" w:rsidRPr="00E52D14">
        <w:rPr>
          <w:rFonts w:asciiTheme="majorBidi" w:hAnsiTheme="majorBidi" w:cstheme="majorBidi"/>
          <w:noProof/>
          <w:sz w:val="24"/>
          <w:szCs w:val="24"/>
        </w:rPr>
        <w:t>1</w:t>
      </w:r>
      <w:r w:rsidR="00F71670" w:rsidRPr="00E52D14">
        <w:rPr>
          <w:rFonts w:asciiTheme="majorBidi" w:hAnsiTheme="majorBidi" w:cstheme="majorBidi"/>
          <w:sz w:val="24"/>
          <w:szCs w:val="24"/>
        </w:rPr>
        <w:fldChar w:fldCharType="end"/>
      </w:r>
      <w:r w:rsidRPr="00E52D14">
        <w:rPr>
          <w:rFonts w:asciiTheme="majorBidi" w:hAnsiTheme="majorBidi" w:cstheme="majorBidi"/>
          <w:sz w:val="24"/>
          <w:szCs w:val="24"/>
        </w:rPr>
        <w:t>: Experimental procedure</w:t>
      </w:r>
      <w:bookmarkEnd w:id="34"/>
    </w:p>
    <w:p w14:paraId="02D664D3" w14:textId="7E44570C" w:rsidR="000516DA" w:rsidRPr="00E52D14" w:rsidRDefault="000516DA" w:rsidP="00D22722">
      <w:pPr>
        <w:pStyle w:val="Heading3"/>
        <w:numPr>
          <w:ilvl w:val="1"/>
          <w:numId w:val="38"/>
        </w:numPr>
        <w:spacing w:line="480" w:lineRule="auto"/>
        <w:rPr>
          <w:rFonts w:asciiTheme="majorBidi" w:hAnsiTheme="majorBidi" w:cstheme="majorBidi"/>
          <w:i/>
          <w:iCs/>
          <w:sz w:val="24"/>
          <w:szCs w:val="24"/>
        </w:rPr>
      </w:pPr>
      <w:bookmarkStart w:id="35" w:name="_Toc16457136"/>
      <w:bookmarkStart w:id="36" w:name="_Toc17313249"/>
      <w:bookmarkStart w:id="37" w:name="_Toc18312075"/>
      <w:bookmarkEnd w:id="33"/>
      <w:r w:rsidRPr="00E52D14">
        <w:rPr>
          <w:rFonts w:asciiTheme="majorBidi" w:hAnsiTheme="majorBidi" w:cstheme="majorBidi"/>
          <w:i/>
          <w:iCs/>
          <w:sz w:val="24"/>
          <w:szCs w:val="24"/>
        </w:rPr>
        <w:t>Participants and Settings</w:t>
      </w:r>
      <w:bookmarkEnd w:id="35"/>
      <w:bookmarkEnd w:id="36"/>
      <w:bookmarkEnd w:id="37"/>
      <w:r w:rsidRPr="00E52D14">
        <w:rPr>
          <w:rFonts w:asciiTheme="majorBidi" w:hAnsiTheme="majorBidi" w:cstheme="majorBidi"/>
          <w:i/>
          <w:iCs/>
          <w:sz w:val="24"/>
          <w:szCs w:val="24"/>
        </w:rPr>
        <w:t xml:space="preserve"> </w:t>
      </w:r>
    </w:p>
    <w:p w14:paraId="6239D194" w14:textId="4810DE14" w:rsidR="00954410" w:rsidRPr="00E52D14" w:rsidRDefault="000516DA" w:rsidP="00C30949">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 xml:space="preserve">The study was conducted at a Saudi University during Fall Semester 2017. </w:t>
      </w:r>
      <w:r w:rsidR="00CB41BA" w:rsidRPr="00E52D14">
        <w:rPr>
          <w:rFonts w:asciiTheme="majorBidi" w:hAnsiTheme="majorBidi" w:cstheme="majorBidi"/>
          <w:sz w:val="24"/>
          <w:szCs w:val="24"/>
        </w:rPr>
        <w:t xml:space="preserve">The pre-service teacher education programme is a one-year programme. Pre-service teachers in the first semester take around seven modules and in the second semester, they </w:t>
      </w:r>
      <w:r w:rsidR="00092B00" w:rsidRPr="00E52D14">
        <w:rPr>
          <w:rFonts w:asciiTheme="majorBidi" w:hAnsiTheme="majorBidi" w:cstheme="majorBidi"/>
          <w:sz w:val="24"/>
          <w:szCs w:val="24"/>
        </w:rPr>
        <w:t>engage in</w:t>
      </w:r>
      <w:r w:rsidR="00CB41BA" w:rsidRPr="00E52D14">
        <w:rPr>
          <w:rFonts w:asciiTheme="majorBidi" w:hAnsiTheme="majorBidi" w:cstheme="majorBidi"/>
          <w:sz w:val="24"/>
          <w:szCs w:val="24"/>
        </w:rPr>
        <w:t xml:space="preserve"> school placement. </w:t>
      </w:r>
      <w:r w:rsidRPr="00E52D14">
        <w:rPr>
          <w:rFonts w:asciiTheme="majorBidi" w:hAnsiTheme="majorBidi" w:cstheme="majorBidi"/>
          <w:sz w:val="24"/>
          <w:szCs w:val="24"/>
        </w:rPr>
        <w:t xml:space="preserve">The educational technology module was selected for this study. It focuses on the use of ICT in education. </w:t>
      </w:r>
      <w:r w:rsidR="00CB41BA" w:rsidRPr="00E52D14">
        <w:rPr>
          <w:rFonts w:asciiTheme="majorBidi" w:hAnsiTheme="majorBidi" w:cstheme="majorBidi"/>
          <w:sz w:val="24"/>
          <w:szCs w:val="24"/>
        </w:rPr>
        <w:t>T</w:t>
      </w:r>
      <w:r w:rsidR="00CE055A" w:rsidRPr="00E52D14">
        <w:rPr>
          <w:rFonts w:asciiTheme="majorBidi" w:hAnsiTheme="majorBidi" w:cstheme="majorBidi"/>
          <w:sz w:val="24"/>
          <w:szCs w:val="24"/>
        </w:rPr>
        <w:t>hese teachers</w:t>
      </w:r>
      <w:r w:rsidR="00CB41BA" w:rsidRPr="00E52D14">
        <w:rPr>
          <w:rFonts w:asciiTheme="majorBidi" w:hAnsiTheme="majorBidi" w:cstheme="majorBidi"/>
          <w:sz w:val="24"/>
          <w:szCs w:val="24"/>
        </w:rPr>
        <w:t xml:space="preserve"> were training to teach upper elementary, middle or secondary school.</w:t>
      </w:r>
    </w:p>
    <w:p w14:paraId="4B5CC158" w14:textId="41F7E0BC" w:rsidR="000516DA" w:rsidRPr="00E52D14" w:rsidRDefault="000516DA" w:rsidP="00D22722">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lastRenderedPageBreak/>
        <w:t>In total, 76 pre-service teachers were registered on the module, all female with different majors; either social science (39) or science (37</w:t>
      </w:r>
      <w:r w:rsidR="0001522E" w:rsidRPr="00E52D14">
        <w:rPr>
          <w:rFonts w:asciiTheme="majorBidi" w:hAnsiTheme="majorBidi" w:cstheme="majorBidi"/>
          <w:sz w:val="24"/>
          <w:szCs w:val="24"/>
        </w:rPr>
        <w:t>)</w:t>
      </w:r>
      <w:r w:rsidRPr="00E52D14">
        <w:rPr>
          <w:rFonts w:asciiTheme="majorBidi" w:hAnsiTheme="majorBidi" w:cstheme="majorBidi"/>
          <w:sz w:val="24"/>
          <w:szCs w:val="24"/>
        </w:rPr>
        <w:t xml:space="preserve">. </w:t>
      </w:r>
      <w:r w:rsidR="00CB41BA" w:rsidRPr="00E52D14">
        <w:rPr>
          <w:rFonts w:asciiTheme="majorBidi" w:hAnsiTheme="majorBidi" w:cstheme="majorBidi"/>
          <w:sz w:val="24"/>
          <w:szCs w:val="24"/>
        </w:rPr>
        <w:t xml:space="preserve">These majors are related to </w:t>
      </w:r>
      <w:r w:rsidR="005667D4" w:rsidRPr="00E52D14">
        <w:rPr>
          <w:rFonts w:asciiTheme="majorBidi" w:hAnsiTheme="majorBidi" w:cstheme="majorBidi"/>
          <w:sz w:val="24"/>
          <w:szCs w:val="24"/>
        </w:rPr>
        <w:t xml:space="preserve">the subject disciplines that the </w:t>
      </w:r>
      <w:r w:rsidR="00CB41BA" w:rsidRPr="00E52D14">
        <w:rPr>
          <w:rFonts w:asciiTheme="majorBidi" w:hAnsiTheme="majorBidi" w:cstheme="majorBidi"/>
          <w:sz w:val="24"/>
          <w:szCs w:val="24"/>
        </w:rPr>
        <w:t xml:space="preserve">pre-service teachers </w:t>
      </w:r>
      <w:r w:rsidR="005667D4" w:rsidRPr="00E52D14">
        <w:rPr>
          <w:rFonts w:asciiTheme="majorBidi" w:hAnsiTheme="majorBidi" w:cstheme="majorBidi"/>
          <w:sz w:val="24"/>
          <w:szCs w:val="24"/>
        </w:rPr>
        <w:t xml:space="preserve">intend </w:t>
      </w:r>
      <w:r w:rsidR="00CB41BA" w:rsidRPr="00E52D14">
        <w:rPr>
          <w:rFonts w:asciiTheme="majorBidi" w:hAnsiTheme="majorBidi" w:cstheme="majorBidi"/>
          <w:sz w:val="24"/>
          <w:szCs w:val="24"/>
        </w:rPr>
        <w:t xml:space="preserve">to teach. </w:t>
      </w:r>
      <w:r w:rsidRPr="00E52D14">
        <w:rPr>
          <w:rFonts w:asciiTheme="majorBidi" w:hAnsiTheme="majorBidi" w:cstheme="majorBidi"/>
          <w:sz w:val="24"/>
          <w:szCs w:val="24"/>
        </w:rPr>
        <w:t xml:space="preserve">Two experienced female practitioners in educational technology participated. Both of the practitioners </w:t>
      </w:r>
      <w:r w:rsidR="006A0E78" w:rsidRPr="00E52D14">
        <w:rPr>
          <w:rFonts w:asciiTheme="majorBidi" w:hAnsiTheme="majorBidi" w:cstheme="majorBidi"/>
          <w:sz w:val="24"/>
          <w:szCs w:val="24"/>
        </w:rPr>
        <w:t xml:space="preserve">were </w:t>
      </w:r>
      <w:r w:rsidR="0001522E" w:rsidRPr="00E52D14">
        <w:rPr>
          <w:rFonts w:asciiTheme="majorBidi" w:hAnsiTheme="majorBidi" w:cstheme="majorBidi"/>
          <w:sz w:val="24"/>
          <w:szCs w:val="24"/>
        </w:rPr>
        <w:t xml:space="preserve">expert in-service teachers and </w:t>
      </w:r>
      <w:r w:rsidRPr="00E52D14">
        <w:rPr>
          <w:rFonts w:asciiTheme="majorBidi" w:hAnsiTheme="majorBidi" w:cstheme="majorBidi"/>
          <w:sz w:val="24"/>
          <w:szCs w:val="24"/>
        </w:rPr>
        <w:t>had experience in working with interdisciplinary team</w:t>
      </w:r>
      <w:r w:rsidR="00AF5592" w:rsidRPr="00E52D14">
        <w:rPr>
          <w:rFonts w:asciiTheme="majorBidi" w:hAnsiTheme="majorBidi" w:cstheme="majorBidi"/>
          <w:sz w:val="24"/>
          <w:szCs w:val="24"/>
        </w:rPr>
        <w:t>s</w:t>
      </w:r>
      <w:r w:rsidRPr="00E52D14">
        <w:rPr>
          <w:rFonts w:asciiTheme="majorBidi" w:hAnsiTheme="majorBidi" w:cstheme="majorBidi"/>
          <w:sz w:val="24"/>
          <w:szCs w:val="24"/>
        </w:rPr>
        <w:t>.</w:t>
      </w:r>
    </w:p>
    <w:p w14:paraId="407223D0" w14:textId="1652CAF5" w:rsidR="000516DA" w:rsidRPr="00E52D14" w:rsidRDefault="000516DA" w:rsidP="00DD2AE4">
      <w:pPr>
        <w:pStyle w:val="Heading3"/>
        <w:numPr>
          <w:ilvl w:val="1"/>
          <w:numId w:val="38"/>
        </w:numPr>
        <w:spacing w:line="480" w:lineRule="auto"/>
        <w:rPr>
          <w:rFonts w:asciiTheme="majorBidi" w:hAnsiTheme="majorBidi" w:cstheme="majorBidi"/>
          <w:i/>
          <w:iCs/>
          <w:sz w:val="24"/>
          <w:szCs w:val="24"/>
        </w:rPr>
      </w:pPr>
      <w:bookmarkStart w:id="38" w:name="_Toc16457137"/>
      <w:bookmarkStart w:id="39" w:name="_Toc17313250"/>
      <w:bookmarkStart w:id="40" w:name="_Toc18312076"/>
      <w:r w:rsidRPr="00E52D14">
        <w:rPr>
          <w:rFonts w:asciiTheme="majorBidi" w:hAnsiTheme="majorBidi" w:cstheme="majorBidi"/>
          <w:i/>
          <w:iCs/>
          <w:sz w:val="24"/>
          <w:szCs w:val="24"/>
        </w:rPr>
        <w:t>Online Environment and Activities</w:t>
      </w:r>
      <w:bookmarkEnd w:id="38"/>
      <w:bookmarkEnd w:id="39"/>
      <w:bookmarkEnd w:id="40"/>
      <w:r w:rsidRPr="00E52D14">
        <w:rPr>
          <w:rFonts w:asciiTheme="majorBidi" w:hAnsiTheme="majorBidi" w:cstheme="majorBidi"/>
          <w:i/>
          <w:iCs/>
          <w:sz w:val="24"/>
          <w:szCs w:val="24"/>
        </w:rPr>
        <w:t xml:space="preserve"> </w:t>
      </w:r>
    </w:p>
    <w:p w14:paraId="75D4AA0B" w14:textId="5D756A41" w:rsidR="000516DA" w:rsidRPr="00E52D14" w:rsidRDefault="000516DA" w:rsidP="00954410">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In the present study, the module was implemented via Facebook for eight weeks during the last few months of 2017. A private group was created for each group. The module comprised three online activities based on the three topics of the module (interactive whiteboard</w:t>
      </w:r>
      <w:r w:rsidR="00376FFD" w:rsidRPr="00E52D14">
        <w:rPr>
          <w:rFonts w:asciiTheme="majorBidi" w:hAnsiTheme="majorBidi" w:cstheme="majorBidi"/>
          <w:sz w:val="24"/>
          <w:szCs w:val="24"/>
        </w:rPr>
        <w:t>s</w:t>
      </w:r>
      <w:r w:rsidRPr="00E52D14">
        <w:rPr>
          <w:rFonts w:asciiTheme="majorBidi" w:hAnsiTheme="majorBidi" w:cstheme="majorBidi"/>
          <w:sz w:val="24"/>
          <w:szCs w:val="24"/>
        </w:rPr>
        <w:t>, multimedia applications and online learning tools). The activities focused on teaching pre-service teachers how to use technology in their classroom practice. Activity one for both groups was conducted without facilitation by practitioners (</w:t>
      </w:r>
      <w:bookmarkStart w:id="41" w:name="_Hlk19892646"/>
      <w:r w:rsidRPr="00E52D14">
        <w:rPr>
          <w:rFonts w:asciiTheme="majorBidi" w:hAnsiTheme="majorBidi" w:cstheme="majorBidi"/>
          <w:sz w:val="24"/>
          <w:szCs w:val="24"/>
        </w:rPr>
        <w:t xml:space="preserve">see </w:t>
      </w:r>
      <w:r w:rsidR="00DD2AE4" w:rsidRPr="00E52D14">
        <w:rPr>
          <w:rFonts w:asciiTheme="majorBidi" w:hAnsiTheme="majorBidi" w:cstheme="majorBidi"/>
          <w:sz w:val="24"/>
          <w:szCs w:val="24"/>
        </w:rPr>
        <w:t>Figure</w:t>
      </w:r>
      <w:r w:rsidRPr="00E52D14">
        <w:rPr>
          <w:rFonts w:asciiTheme="majorBidi" w:hAnsiTheme="majorBidi" w:cstheme="majorBidi"/>
          <w:sz w:val="24"/>
          <w:szCs w:val="24"/>
        </w:rPr>
        <w:t xml:space="preserve"> </w:t>
      </w:r>
      <w:bookmarkEnd w:id="41"/>
      <w:r w:rsidR="00DD2AE4" w:rsidRPr="00E52D14">
        <w:rPr>
          <w:rFonts w:asciiTheme="majorBidi" w:hAnsiTheme="majorBidi" w:cstheme="majorBidi"/>
          <w:sz w:val="24"/>
          <w:szCs w:val="24"/>
        </w:rPr>
        <w:t>2</w:t>
      </w:r>
      <w:r w:rsidRPr="00E52D14">
        <w:rPr>
          <w:rFonts w:asciiTheme="majorBidi" w:hAnsiTheme="majorBidi" w:cstheme="majorBidi"/>
          <w:sz w:val="24"/>
          <w:szCs w:val="24"/>
        </w:rPr>
        <w:t>). Activity two and three in the experimental group were facilitated by practitioners</w:t>
      </w:r>
      <w:r w:rsidR="009F1067" w:rsidRPr="00E52D14">
        <w:rPr>
          <w:rFonts w:asciiTheme="majorBidi" w:hAnsiTheme="majorBidi" w:cstheme="majorBidi"/>
          <w:sz w:val="24"/>
          <w:szCs w:val="24"/>
        </w:rPr>
        <w:t xml:space="preserve"> (see </w:t>
      </w:r>
      <w:r w:rsidR="00DD2AE4" w:rsidRPr="00E52D14">
        <w:rPr>
          <w:rFonts w:asciiTheme="majorBidi" w:hAnsiTheme="majorBidi" w:cstheme="majorBidi"/>
          <w:sz w:val="24"/>
          <w:szCs w:val="24"/>
        </w:rPr>
        <w:t>Figure 3</w:t>
      </w:r>
      <w:r w:rsidR="009F1067" w:rsidRPr="00E52D14">
        <w:rPr>
          <w:rFonts w:asciiTheme="majorBidi" w:hAnsiTheme="majorBidi" w:cstheme="majorBidi"/>
          <w:sz w:val="24"/>
          <w:szCs w:val="24"/>
        </w:rPr>
        <w:t>)</w:t>
      </w:r>
      <w:r w:rsidRPr="00E52D14">
        <w:rPr>
          <w:rFonts w:asciiTheme="majorBidi" w:hAnsiTheme="majorBidi" w:cstheme="majorBidi"/>
          <w:sz w:val="24"/>
          <w:szCs w:val="24"/>
        </w:rPr>
        <w:t xml:space="preserve">, </w:t>
      </w:r>
      <w:bookmarkStart w:id="42" w:name="_Hlk19914587"/>
      <w:r w:rsidR="00F9143D" w:rsidRPr="00E52D14">
        <w:rPr>
          <w:rFonts w:asciiTheme="majorBidi" w:hAnsiTheme="majorBidi" w:cstheme="majorBidi"/>
          <w:sz w:val="24"/>
          <w:szCs w:val="24"/>
        </w:rPr>
        <w:t xml:space="preserve">while </w:t>
      </w:r>
      <w:r w:rsidRPr="00E52D14">
        <w:rPr>
          <w:rFonts w:asciiTheme="majorBidi" w:hAnsiTheme="majorBidi" w:cstheme="majorBidi"/>
          <w:sz w:val="24"/>
          <w:szCs w:val="24"/>
        </w:rPr>
        <w:t xml:space="preserve">unfacilitated </w:t>
      </w:r>
      <w:bookmarkEnd w:id="42"/>
      <w:r w:rsidRPr="00E52D14">
        <w:rPr>
          <w:rFonts w:asciiTheme="majorBidi" w:hAnsiTheme="majorBidi" w:cstheme="majorBidi"/>
          <w:sz w:val="24"/>
          <w:szCs w:val="24"/>
        </w:rPr>
        <w:t xml:space="preserve">collaboration </w:t>
      </w:r>
      <w:r w:rsidR="00F9143D" w:rsidRPr="00E52D14">
        <w:rPr>
          <w:rFonts w:asciiTheme="majorBidi" w:hAnsiTheme="majorBidi" w:cstheme="majorBidi"/>
          <w:sz w:val="24"/>
          <w:szCs w:val="24"/>
        </w:rPr>
        <w:t xml:space="preserve">continued </w:t>
      </w:r>
      <w:r w:rsidRPr="00E52D14">
        <w:rPr>
          <w:rFonts w:asciiTheme="majorBidi" w:hAnsiTheme="majorBidi" w:cstheme="majorBidi"/>
          <w:sz w:val="24"/>
          <w:szCs w:val="24"/>
        </w:rPr>
        <w:t>in the control group (</w:t>
      </w:r>
      <w:r w:rsidR="00DD2AE4" w:rsidRPr="00E52D14">
        <w:rPr>
          <w:rFonts w:asciiTheme="majorBidi" w:hAnsiTheme="majorBidi" w:cstheme="majorBidi"/>
          <w:sz w:val="24"/>
          <w:szCs w:val="24"/>
        </w:rPr>
        <w:t>Figure 2</w:t>
      </w:r>
      <w:r w:rsidRPr="00E52D14">
        <w:rPr>
          <w:rFonts w:asciiTheme="majorBidi" w:hAnsiTheme="majorBidi" w:cstheme="majorBidi"/>
          <w:sz w:val="24"/>
          <w:szCs w:val="24"/>
        </w:rPr>
        <w:t xml:space="preserve">). A training programme for the practitioners </w:t>
      </w:r>
      <w:r w:rsidR="000F0F64" w:rsidRPr="00E52D14">
        <w:rPr>
          <w:rFonts w:asciiTheme="majorBidi" w:hAnsiTheme="majorBidi" w:cstheme="majorBidi"/>
          <w:sz w:val="24"/>
          <w:szCs w:val="24"/>
        </w:rPr>
        <w:t xml:space="preserve">was provided </w:t>
      </w:r>
      <w:r w:rsidRPr="00E52D14">
        <w:rPr>
          <w:rFonts w:asciiTheme="majorBidi" w:hAnsiTheme="majorBidi" w:cstheme="majorBidi"/>
          <w:sz w:val="24"/>
          <w:szCs w:val="24"/>
        </w:rPr>
        <w:t xml:space="preserve">before they joined the </w:t>
      </w:r>
      <w:r w:rsidR="000F0F64" w:rsidRPr="00E52D14">
        <w:rPr>
          <w:rFonts w:asciiTheme="majorBidi" w:hAnsiTheme="majorBidi" w:cstheme="majorBidi"/>
          <w:sz w:val="24"/>
          <w:szCs w:val="24"/>
        </w:rPr>
        <w:t>group which include</w:t>
      </w:r>
      <w:r w:rsidR="004B3490" w:rsidRPr="00E52D14">
        <w:rPr>
          <w:rFonts w:asciiTheme="majorBidi" w:hAnsiTheme="majorBidi" w:cstheme="majorBidi"/>
          <w:sz w:val="24"/>
          <w:szCs w:val="24"/>
        </w:rPr>
        <w:t>d</w:t>
      </w:r>
      <w:r w:rsidRPr="00E52D14">
        <w:rPr>
          <w:rFonts w:asciiTheme="majorBidi" w:hAnsiTheme="majorBidi" w:cstheme="majorBidi"/>
          <w:sz w:val="24"/>
          <w:szCs w:val="24"/>
        </w:rPr>
        <w:t xml:space="preserve"> information on the context of the pre-service teachers, </w:t>
      </w:r>
      <w:r w:rsidR="009C5125" w:rsidRPr="00E52D14">
        <w:rPr>
          <w:rFonts w:asciiTheme="majorBidi" w:hAnsiTheme="majorBidi" w:cstheme="majorBidi"/>
          <w:sz w:val="24"/>
          <w:szCs w:val="24"/>
        </w:rPr>
        <w:t xml:space="preserve">and training on </w:t>
      </w:r>
      <w:r w:rsidRPr="00E52D14">
        <w:rPr>
          <w:rFonts w:asciiTheme="majorBidi" w:hAnsiTheme="majorBidi" w:cstheme="majorBidi"/>
          <w:sz w:val="24"/>
          <w:szCs w:val="24"/>
        </w:rPr>
        <w:t>facilitating interactions in online discussions.</w:t>
      </w:r>
    </w:p>
    <w:p w14:paraId="7A8C4CC5" w14:textId="77777777" w:rsidR="000516DA" w:rsidRPr="00E52D14" w:rsidRDefault="000516DA" w:rsidP="00954410">
      <w:pPr>
        <w:pStyle w:val="NoSpacing"/>
        <w:spacing w:line="480" w:lineRule="auto"/>
        <w:rPr>
          <w:rFonts w:asciiTheme="majorBidi" w:hAnsiTheme="majorBidi" w:cstheme="majorBidi"/>
          <w:sz w:val="24"/>
          <w:szCs w:val="24"/>
        </w:rPr>
      </w:pPr>
    </w:p>
    <w:p w14:paraId="42BEEA3B" w14:textId="77777777" w:rsidR="00405782" w:rsidRPr="00E52D14" w:rsidRDefault="00E31131" w:rsidP="00954410">
      <w:pPr>
        <w:pStyle w:val="NoSpacing"/>
        <w:keepNext/>
        <w:spacing w:line="480" w:lineRule="auto"/>
        <w:rPr>
          <w:rFonts w:asciiTheme="majorBidi" w:hAnsiTheme="majorBidi" w:cstheme="majorBidi"/>
          <w:sz w:val="24"/>
          <w:szCs w:val="24"/>
        </w:rPr>
      </w:pPr>
      <w:r w:rsidRPr="00E52D14">
        <w:rPr>
          <w:rFonts w:asciiTheme="majorBidi" w:hAnsiTheme="majorBidi" w:cstheme="majorBidi"/>
          <w:noProof/>
          <w:sz w:val="24"/>
          <w:szCs w:val="24"/>
        </w:rPr>
        <w:drawing>
          <wp:inline distT="0" distB="0" distL="0" distR="0" wp14:anchorId="67B00BFD" wp14:editId="5CB721CE">
            <wp:extent cx="5729812" cy="2246243"/>
            <wp:effectExtent l="0" t="0" r="4445" b="190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st.jpg"/>
                    <pic:cNvPicPr/>
                  </pic:nvPicPr>
                  <pic:blipFill rotWithShape="1">
                    <a:blip r:embed="rId12">
                      <a:extLst>
                        <a:ext uri="{28A0092B-C50C-407E-A947-70E740481C1C}">
                          <a14:useLocalDpi xmlns:a14="http://schemas.microsoft.com/office/drawing/2010/main" val="0"/>
                        </a:ext>
                      </a:extLst>
                    </a:blip>
                    <a:srcRect t="24226" b="28896"/>
                    <a:stretch/>
                  </pic:blipFill>
                  <pic:spPr bwMode="auto">
                    <a:xfrm>
                      <a:off x="0" y="0"/>
                      <a:ext cx="5766058" cy="2260453"/>
                    </a:xfrm>
                    <a:prstGeom prst="rect">
                      <a:avLst/>
                    </a:prstGeom>
                    <a:ln>
                      <a:noFill/>
                    </a:ln>
                    <a:extLst>
                      <a:ext uri="{53640926-AAD7-44D8-BBD7-CCE9431645EC}">
                        <a14:shadowObscured xmlns:a14="http://schemas.microsoft.com/office/drawing/2010/main"/>
                      </a:ext>
                    </a:extLst>
                  </pic:spPr>
                </pic:pic>
              </a:graphicData>
            </a:graphic>
          </wp:inline>
        </w:drawing>
      </w:r>
    </w:p>
    <w:p w14:paraId="736A2D9B" w14:textId="5226714D" w:rsidR="00E31131" w:rsidRPr="00E52D14" w:rsidRDefault="00405782" w:rsidP="00954410">
      <w:pPr>
        <w:pStyle w:val="Caption"/>
        <w:spacing w:line="480" w:lineRule="auto"/>
        <w:rPr>
          <w:rFonts w:asciiTheme="majorBidi" w:hAnsiTheme="majorBidi" w:cstheme="majorBidi"/>
          <w:sz w:val="24"/>
          <w:szCs w:val="24"/>
        </w:rPr>
      </w:pPr>
      <w:r w:rsidRPr="00E52D14">
        <w:rPr>
          <w:rFonts w:asciiTheme="majorBidi" w:hAnsiTheme="majorBidi" w:cstheme="majorBidi"/>
          <w:sz w:val="24"/>
          <w:szCs w:val="24"/>
        </w:rPr>
        <w:t xml:space="preserve">Figure </w:t>
      </w:r>
      <w:r w:rsidR="00F71670" w:rsidRPr="00E52D14">
        <w:rPr>
          <w:rFonts w:asciiTheme="majorBidi" w:hAnsiTheme="majorBidi" w:cstheme="majorBidi"/>
          <w:sz w:val="24"/>
          <w:szCs w:val="24"/>
        </w:rPr>
        <w:fldChar w:fldCharType="begin"/>
      </w:r>
      <w:r w:rsidR="00F71670" w:rsidRPr="00E52D14">
        <w:rPr>
          <w:rFonts w:asciiTheme="majorBidi" w:hAnsiTheme="majorBidi" w:cstheme="majorBidi"/>
          <w:sz w:val="24"/>
          <w:szCs w:val="24"/>
        </w:rPr>
        <w:instrText xml:space="preserve"> SEQ Figure \* ARABIC </w:instrText>
      </w:r>
      <w:r w:rsidR="00F71670" w:rsidRPr="00E52D14">
        <w:rPr>
          <w:rFonts w:asciiTheme="majorBidi" w:hAnsiTheme="majorBidi" w:cstheme="majorBidi"/>
          <w:sz w:val="24"/>
          <w:szCs w:val="24"/>
        </w:rPr>
        <w:fldChar w:fldCharType="separate"/>
      </w:r>
      <w:r w:rsidR="003E6BE0" w:rsidRPr="00E52D14">
        <w:rPr>
          <w:rFonts w:asciiTheme="majorBidi" w:hAnsiTheme="majorBidi" w:cstheme="majorBidi"/>
          <w:noProof/>
          <w:sz w:val="24"/>
          <w:szCs w:val="24"/>
        </w:rPr>
        <w:t>2</w:t>
      </w:r>
      <w:r w:rsidR="00F71670" w:rsidRPr="00E52D14">
        <w:rPr>
          <w:rFonts w:asciiTheme="majorBidi" w:hAnsiTheme="majorBidi" w:cstheme="majorBidi"/>
          <w:sz w:val="24"/>
          <w:szCs w:val="24"/>
        </w:rPr>
        <w:fldChar w:fldCharType="end"/>
      </w:r>
      <w:r w:rsidRPr="00E52D14">
        <w:rPr>
          <w:rFonts w:asciiTheme="majorBidi" w:hAnsiTheme="majorBidi" w:cstheme="majorBidi"/>
          <w:sz w:val="24"/>
          <w:szCs w:val="24"/>
        </w:rPr>
        <w:t>: Unfacilitated collaboration</w:t>
      </w:r>
    </w:p>
    <w:p w14:paraId="3E7D4C1C" w14:textId="77777777" w:rsidR="00405782" w:rsidRPr="00E52D14" w:rsidRDefault="00E31131" w:rsidP="00954410">
      <w:pPr>
        <w:pStyle w:val="NoSpacing"/>
        <w:keepNext/>
        <w:spacing w:line="480" w:lineRule="auto"/>
        <w:rPr>
          <w:rFonts w:asciiTheme="majorBidi" w:hAnsiTheme="majorBidi" w:cstheme="majorBidi"/>
          <w:sz w:val="24"/>
          <w:szCs w:val="24"/>
        </w:rPr>
      </w:pPr>
      <w:r w:rsidRPr="00E52D14">
        <w:rPr>
          <w:rFonts w:asciiTheme="majorBidi" w:hAnsiTheme="majorBidi" w:cstheme="majorBidi"/>
          <w:noProof/>
          <w:sz w:val="24"/>
          <w:szCs w:val="24"/>
        </w:rPr>
        <w:lastRenderedPageBreak/>
        <w:drawing>
          <wp:inline distT="0" distB="0" distL="0" distR="0" wp14:anchorId="21227507" wp14:editId="42F4F826">
            <wp:extent cx="5728273" cy="2335696"/>
            <wp:effectExtent l="0" t="0" r="6350" b="762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ond.jpg"/>
                    <pic:cNvPicPr/>
                  </pic:nvPicPr>
                  <pic:blipFill rotWithShape="1">
                    <a:blip r:embed="rId13">
                      <a:extLst>
                        <a:ext uri="{28A0092B-C50C-407E-A947-70E740481C1C}">
                          <a14:useLocalDpi xmlns:a14="http://schemas.microsoft.com/office/drawing/2010/main" val="0"/>
                        </a:ext>
                      </a:extLst>
                    </a:blip>
                    <a:srcRect t="15561"/>
                    <a:stretch/>
                  </pic:blipFill>
                  <pic:spPr bwMode="auto">
                    <a:xfrm>
                      <a:off x="0" y="0"/>
                      <a:ext cx="5764936" cy="2350645"/>
                    </a:xfrm>
                    <a:prstGeom prst="rect">
                      <a:avLst/>
                    </a:prstGeom>
                    <a:ln>
                      <a:noFill/>
                    </a:ln>
                    <a:extLst>
                      <a:ext uri="{53640926-AAD7-44D8-BBD7-CCE9431645EC}">
                        <a14:shadowObscured xmlns:a14="http://schemas.microsoft.com/office/drawing/2010/main"/>
                      </a:ext>
                    </a:extLst>
                  </pic:spPr>
                </pic:pic>
              </a:graphicData>
            </a:graphic>
          </wp:inline>
        </w:drawing>
      </w:r>
    </w:p>
    <w:p w14:paraId="4B647FE1" w14:textId="5EA2832A" w:rsidR="000516DA" w:rsidRPr="00E52D14" w:rsidRDefault="00405782" w:rsidP="00954410">
      <w:pPr>
        <w:pStyle w:val="Caption"/>
        <w:spacing w:line="480" w:lineRule="auto"/>
        <w:rPr>
          <w:rFonts w:asciiTheme="majorBidi" w:hAnsiTheme="majorBidi" w:cstheme="majorBidi"/>
          <w:sz w:val="24"/>
          <w:szCs w:val="24"/>
        </w:rPr>
      </w:pPr>
      <w:r w:rsidRPr="00E52D14">
        <w:rPr>
          <w:rFonts w:asciiTheme="majorBidi" w:hAnsiTheme="majorBidi" w:cstheme="majorBidi"/>
          <w:sz w:val="24"/>
          <w:szCs w:val="24"/>
        </w:rPr>
        <w:t xml:space="preserve">Figure </w:t>
      </w:r>
      <w:r w:rsidR="00F71670" w:rsidRPr="00E52D14">
        <w:rPr>
          <w:rFonts w:asciiTheme="majorBidi" w:hAnsiTheme="majorBidi" w:cstheme="majorBidi"/>
          <w:sz w:val="24"/>
          <w:szCs w:val="24"/>
        </w:rPr>
        <w:fldChar w:fldCharType="begin"/>
      </w:r>
      <w:r w:rsidR="00F71670" w:rsidRPr="00E52D14">
        <w:rPr>
          <w:rFonts w:asciiTheme="majorBidi" w:hAnsiTheme="majorBidi" w:cstheme="majorBidi"/>
          <w:sz w:val="24"/>
          <w:szCs w:val="24"/>
        </w:rPr>
        <w:instrText xml:space="preserve"> SEQ Figure \* ARABIC </w:instrText>
      </w:r>
      <w:r w:rsidR="00F71670" w:rsidRPr="00E52D14">
        <w:rPr>
          <w:rFonts w:asciiTheme="majorBidi" w:hAnsiTheme="majorBidi" w:cstheme="majorBidi"/>
          <w:sz w:val="24"/>
          <w:szCs w:val="24"/>
        </w:rPr>
        <w:fldChar w:fldCharType="separate"/>
      </w:r>
      <w:r w:rsidR="003E6BE0" w:rsidRPr="00E52D14">
        <w:rPr>
          <w:rFonts w:asciiTheme="majorBidi" w:hAnsiTheme="majorBidi" w:cstheme="majorBidi"/>
          <w:noProof/>
          <w:sz w:val="24"/>
          <w:szCs w:val="24"/>
        </w:rPr>
        <w:t>3</w:t>
      </w:r>
      <w:r w:rsidR="00F71670" w:rsidRPr="00E52D14">
        <w:rPr>
          <w:rFonts w:asciiTheme="majorBidi" w:hAnsiTheme="majorBidi" w:cstheme="majorBidi"/>
          <w:sz w:val="24"/>
          <w:szCs w:val="24"/>
        </w:rPr>
        <w:fldChar w:fldCharType="end"/>
      </w:r>
      <w:r w:rsidRPr="00E52D14">
        <w:rPr>
          <w:rFonts w:asciiTheme="majorBidi" w:hAnsiTheme="majorBidi" w:cstheme="majorBidi"/>
          <w:sz w:val="24"/>
          <w:szCs w:val="24"/>
        </w:rPr>
        <w:t>: Facilitated collaboration</w:t>
      </w:r>
    </w:p>
    <w:p w14:paraId="698ABC38" w14:textId="3F8835BB" w:rsidR="000516DA" w:rsidRPr="00E52D14" w:rsidRDefault="000516DA" w:rsidP="00DD2AE4">
      <w:pPr>
        <w:pStyle w:val="Heading3"/>
        <w:numPr>
          <w:ilvl w:val="1"/>
          <w:numId w:val="38"/>
        </w:numPr>
        <w:spacing w:line="480" w:lineRule="auto"/>
        <w:rPr>
          <w:rFonts w:asciiTheme="majorBidi" w:hAnsiTheme="majorBidi" w:cstheme="majorBidi"/>
          <w:i/>
          <w:iCs/>
          <w:sz w:val="24"/>
          <w:szCs w:val="24"/>
        </w:rPr>
      </w:pPr>
      <w:bookmarkStart w:id="43" w:name="_Toc16457138"/>
      <w:bookmarkStart w:id="44" w:name="_Toc17313251"/>
      <w:bookmarkStart w:id="45" w:name="_Toc18312077"/>
      <w:r w:rsidRPr="00E52D14">
        <w:rPr>
          <w:rFonts w:asciiTheme="majorBidi" w:hAnsiTheme="majorBidi" w:cstheme="majorBidi"/>
          <w:i/>
          <w:iCs/>
          <w:sz w:val="24"/>
          <w:szCs w:val="24"/>
        </w:rPr>
        <w:t>Data Collection</w:t>
      </w:r>
      <w:bookmarkEnd w:id="43"/>
      <w:bookmarkEnd w:id="44"/>
      <w:bookmarkEnd w:id="45"/>
      <w:r w:rsidR="00A268E2" w:rsidRPr="00E52D14">
        <w:rPr>
          <w:rFonts w:asciiTheme="majorBidi" w:hAnsiTheme="majorBidi" w:cstheme="majorBidi"/>
          <w:i/>
          <w:iCs/>
          <w:sz w:val="24"/>
          <w:szCs w:val="24"/>
        </w:rPr>
        <w:t xml:space="preserve"> and Analysis</w:t>
      </w:r>
    </w:p>
    <w:p w14:paraId="5B99CCEC" w14:textId="6EBC3124" w:rsidR="00B45DF5" w:rsidRPr="00E52D14" w:rsidRDefault="00B45DF5" w:rsidP="00B45DF5">
      <w:pPr>
        <w:spacing w:line="480" w:lineRule="auto"/>
        <w:rPr>
          <w:rFonts w:asciiTheme="majorBidi" w:hAnsiTheme="majorBidi" w:cstheme="majorBidi"/>
          <w:sz w:val="24"/>
          <w:szCs w:val="24"/>
        </w:rPr>
      </w:pPr>
      <w:r w:rsidRPr="00E52D14">
        <w:rPr>
          <w:rFonts w:asciiTheme="majorBidi" w:hAnsiTheme="majorBidi" w:cstheme="majorBidi"/>
          <w:b/>
          <w:bCs/>
          <w:i/>
          <w:iCs/>
          <w:sz w:val="24"/>
          <w:szCs w:val="24"/>
        </w:rPr>
        <w:t xml:space="preserve">3.4.1 </w:t>
      </w:r>
      <w:r w:rsidR="000516DA" w:rsidRPr="00E52D14">
        <w:rPr>
          <w:rFonts w:asciiTheme="majorBidi" w:hAnsiTheme="majorBidi" w:cstheme="majorBidi"/>
          <w:b/>
          <w:bCs/>
          <w:i/>
          <w:iCs/>
          <w:sz w:val="24"/>
          <w:szCs w:val="24"/>
        </w:rPr>
        <w:t>Content analysis of knowledge construction</w:t>
      </w:r>
      <w:r w:rsidR="000516DA" w:rsidRPr="00E52D14">
        <w:rPr>
          <w:rFonts w:asciiTheme="majorBidi" w:hAnsiTheme="majorBidi" w:cstheme="majorBidi"/>
          <w:sz w:val="24"/>
          <w:szCs w:val="24"/>
        </w:rPr>
        <w:t xml:space="preserve">. The main objective was to examine the level of knowledge construction among pre-service teachers in an online PLC. Cognitive presence, developed by Garrison et al. (2001), was used as the coding scheme for this study. Garrison et al. developed it specifically to examine knowledge construction in computer-mediated communication environments. </w:t>
      </w:r>
      <w:r w:rsidR="00DD2AE4" w:rsidRPr="00E52D14">
        <w:rPr>
          <w:rFonts w:asciiTheme="majorBidi" w:hAnsiTheme="majorBidi" w:cstheme="majorBidi"/>
          <w:sz w:val="24"/>
          <w:szCs w:val="24"/>
        </w:rPr>
        <w:t>Table 1</w:t>
      </w:r>
      <w:r w:rsidR="000516DA" w:rsidRPr="00E52D14">
        <w:rPr>
          <w:rFonts w:asciiTheme="majorBidi" w:hAnsiTheme="majorBidi" w:cstheme="majorBidi"/>
          <w:sz w:val="24"/>
          <w:szCs w:val="24"/>
        </w:rPr>
        <w:t xml:space="preserve"> provides the </w:t>
      </w:r>
      <w:r w:rsidR="0001522E" w:rsidRPr="00E52D14">
        <w:rPr>
          <w:rFonts w:asciiTheme="majorBidi" w:hAnsiTheme="majorBidi" w:cstheme="majorBidi"/>
          <w:sz w:val="24"/>
          <w:szCs w:val="24"/>
        </w:rPr>
        <w:t>description</w:t>
      </w:r>
      <w:r w:rsidR="000516DA" w:rsidRPr="00E52D14">
        <w:rPr>
          <w:rFonts w:asciiTheme="majorBidi" w:hAnsiTheme="majorBidi" w:cstheme="majorBidi"/>
          <w:sz w:val="24"/>
          <w:szCs w:val="24"/>
        </w:rPr>
        <w:t xml:space="preserve"> of each element of the coding schema. </w:t>
      </w:r>
    </w:p>
    <w:p w14:paraId="30B6380F" w14:textId="77777777" w:rsidR="00B45DF5" w:rsidRPr="00E52D14" w:rsidRDefault="00B45DF5" w:rsidP="00B45DF5">
      <w:pPr>
        <w:pStyle w:val="Caption"/>
        <w:keepNext/>
        <w:rPr>
          <w:rFonts w:asciiTheme="majorBidi" w:hAnsiTheme="majorBidi" w:cstheme="majorBidi"/>
          <w:sz w:val="24"/>
          <w:szCs w:val="24"/>
        </w:rPr>
      </w:pPr>
      <w:r w:rsidRPr="00E52D14">
        <w:rPr>
          <w:rFonts w:asciiTheme="majorBidi" w:hAnsiTheme="majorBidi" w:cstheme="majorBidi"/>
          <w:sz w:val="24"/>
          <w:szCs w:val="24"/>
        </w:rPr>
        <w:t xml:space="preserve">Table </w:t>
      </w:r>
      <w:r w:rsidRPr="00E52D14">
        <w:rPr>
          <w:rFonts w:asciiTheme="majorBidi" w:hAnsiTheme="majorBidi" w:cstheme="majorBidi"/>
          <w:sz w:val="24"/>
          <w:szCs w:val="24"/>
        </w:rPr>
        <w:fldChar w:fldCharType="begin"/>
      </w:r>
      <w:r w:rsidRPr="00E52D14">
        <w:rPr>
          <w:rFonts w:asciiTheme="majorBidi" w:hAnsiTheme="majorBidi" w:cstheme="majorBidi"/>
          <w:sz w:val="24"/>
          <w:szCs w:val="24"/>
        </w:rPr>
        <w:instrText xml:space="preserve"> SEQ Table \* ARABIC </w:instrText>
      </w:r>
      <w:r w:rsidRPr="00E52D14">
        <w:rPr>
          <w:rFonts w:asciiTheme="majorBidi" w:hAnsiTheme="majorBidi" w:cstheme="majorBidi"/>
          <w:sz w:val="24"/>
          <w:szCs w:val="24"/>
        </w:rPr>
        <w:fldChar w:fldCharType="separate"/>
      </w:r>
      <w:r w:rsidRPr="00E52D14">
        <w:rPr>
          <w:rFonts w:asciiTheme="majorBidi" w:hAnsiTheme="majorBidi" w:cstheme="majorBidi"/>
          <w:noProof/>
          <w:sz w:val="24"/>
          <w:szCs w:val="24"/>
        </w:rPr>
        <w:t>1</w:t>
      </w:r>
      <w:r w:rsidRPr="00E52D14">
        <w:rPr>
          <w:rFonts w:asciiTheme="majorBidi" w:hAnsiTheme="majorBidi" w:cstheme="majorBidi"/>
          <w:sz w:val="24"/>
          <w:szCs w:val="24"/>
        </w:rPr>
        <w:fldChar w:fldCharType="end"/>
      </w:r>
      <w:r w:rsidRPr="00E52D14">
        <w:rPr>
          <w:rFonts w:asciiTheme="majorBidi" w:hAnsiTheme="majorBidi" w:cstheme="majorBidi"/>
          <w:sz w:val="24"/>
          <w:szCs w:val="24"/>
        </w:rPr>
        <w:t>: Coding schema (Garrison et al., 2001)</w:t>
      </w:r>
    </w:p>
    <w:tbl>
      <w:tblPr>
        <w:tblStyle w:val="TableGrid"/>
        <w:tblW w:w="9493" w:type="dxa"/>
        <w:tblInd w:w="0" w:type="dxa"/>
        <w:tblLook w:val="04A0" w:firstRow="1" w:lastRow="0" w:firstColumn="1" w:lastColumn="0" w:noHBand="0" w:noVBand="1"/>
      </w:tblPr>
      <w:tblGrid>
        <w:gridCol w:w="1376"/>
        <w:gridCol w:w="8117"/>
      </w:tblGrid>
      <w:tr w:rsidR="00B45DF5" w:rsidRPr="00E52D14" w14:paraId="6665DD55" w14:textId="77777777" w:rsidTr="00223644">
        <w:tc>
          <w:tcPr>
            <w:tcW w:w="1376" w:type="dxa"/>
            <w:tcBorders>
              <w:top w:val="single" w:sz="4" w:space="0" w:color="auto"/>
              <w:left w:val="single" w:sz="4" w:space="0" w:color="auto"/>
              <w:bottom w:val="single" w:sz="4" w:space="0" w:color="auto"/>
              <w:right w:val="single" w:sz="4" w:space="0" w:color="auto"/>
            </w:tcBorders>
            <w:hideMark/>
          </w:tcPr>
          <w:p w14:paraId="59916D9E" w14:textId="77777777" w:rsidR="00B45DF5" w:rsidRPr="00E52D14" w:rsidRDefault="00B45DF5" w:rsidP="00223644">
            <w:pPr>
              <w:pStyle w:val="NoSpacing"/>
              <w:rPr>
                <w:rFonts w:asciiTheme="majorBidi" w:hAnsiTheme="majorBidi" w:cstheme="majorBidi"/>
                <w:sz w:val="24"/>
                <w:szCs w:val="24"/>
              </w:rPr>
            </w:pPr>
            <w:r w:rsidRPr="00E52D14">
              <w:rPr>
                <w:rFonts w:asciiTheme="majorBidi" w:hAnsiTheme="majorBidi" w:cstheme="majorBidi"/>
                <w:sz w:val="24"/>
                <w:szCs w:val="24"/>
              </w:rPr>
              <w:t xml:space="preserve">Category </w:t>
            </w:r>
          </w:p>
        </w:tc>
        <w:tc>
          <w:tcPr>
            <w:tcW w:w="8117" w:type="dxa"/>
            <w:tcBorders>
              <w:top w:val="single" w:sz="4" w:space="0" w:color="auto"/>
              <w:left w:val="single" w:sz="4" w:space="0" w:color="auto"/>
              <w:bottom w:val="single" w:sz="4" w:space="0" w:color="auto"/>
              <w:right w:val="single" w:sz="4" w:space="0" w:color="auto"/>
            </w:tcBorders>
            <w:hideMark/>
          </w:tcPr>
          <w:p w14:paraId="3B271BE4" w14:textId="77777777" w:rsidR="00B45DF5" w:rsidRPr="00E52D14" w:rsidRDefault="00B45DF5" w:rsidP="00223644">
            <w:pPr>
              <w:pStyle w:val="NoSpacing"/>
              <w:rPr>
                <w:rFonts w:asciiTheme="majorBidi" w:hAnsiTheme="majorBidi" w:cstheme="majorBidi"/>
                <w:sz w:val="24"/>
                <w:szCs w:val="24"/>
              </w:rPr>
            </w:pPr>
            <w:r w:rsidRPr="00E52D14">
              <w:rPr>
                <w:rFonts w:asciiTheme="majorBidi" w:hAnsiTheme="majorBidi" w:cstheme="majorBidi"/>
                <w:sz w:val="24"/>
                <w:szCs w:val="24"/>
              </w:rPr>
              <w:t xml:space="preserve">Description </w:t>
            </w:r>
          </w:p>
        </w:tc>
      </w:tr>
      <w:tr w:rsidR="00B45DF5" w:rsidRPr="00E52D14" w14:paraId="06ED6040" w14:textId="77777777" w:rsidTr="00223644">
        <w:tc>
          <w:tcPr>
            <w:tcW w:w="1376" w:type="dxa"/>
            <w:tcBorders>
              <w:top w:val="single" w:sz="4" w:space="0" w:color="auto"/>
              <w:left w:val="single" w:sz="4" w:space="0" w:color="auto"/>
              <w:bottom w:val="single" w:sz="4" w:space="0" w:color="auto"/>
              <w:right w:val="single" w:sz="4" w:space="0" w:color="auto"/>
            </w:tcBorders>
            <w:hideMark/>
          </w:tcPr>
          <w:p w14:paraId="6CE8E81C" w14:textId="77777777" w:rsidR="00B45DF5" w:rsidRPr="00E52D14" w:rsidRDefault="00B45DF5" w:rsidP="00223644">
            <w:pPr>
              <w:pStyle w:val="NoSpacing"/>
              <w:rPr>
                <w:rFonts w:asciiTheme="majorBidi" w:hAnsiTheme="majorBidi" w:cstheme="majorBidi"/>
                <w:sz w:val="24"/>
                <w:szCs w:val="24"/>
              </w:rPr>
            </w:pPr>
            <w:r w:rsidRPr="00E52D14">
              <w:rPr>
                <w:rFonts w:asciiTheme="majorBidi" w:hAnsiTheme="majorBidi" w:cstheme="majorBidi"/>
                <w:sz w:val="24"/>
                <w:szCs w:val="24"/>
              </w:rPr>
              <w:t xml:space="preserve">Trigger </w:t>
            </w:r>
          </w:p>
        </w:tc>
        <w:tc>
          <w:tcPr>
            <w:tcW w:w="8117" w:type="dxa"/>
            <w:tcBorders>
              <w:top w:val="single" w:sz="4" w:space="0" w:color="auto"/>
              <w:left w:val="single" w:sz="4" w:space="0" w:color="auto"/>
              <w:bottom w:val="single" w:sz="4" w:space="0" w:color="auto"/>
              <w:right w:val="single" w:sz="4" w:space="0" w:color="auto"/>
            </w:tcBorders>
            <w:hideMark/>
          </w:tcPr>
          <w:p w14:paraId="3E1D5908" w14:textId="77777777" w:rsidR="00B45DF5" w:rsidRPr="00E52D14" w:rsidRDefault="00B45DF5" w:rsidP="00223644">
            <w:pPr>
              <w:pStyle w:val="NoSpacing"/>
              <w:rPr>
                <w:rFonts w:asciiTheme="majorBidi" w:hAnsiTheme="majorBidi" w:cstheme="majorBidi"/>
                <w:sz w:val="24"/>
                <w:szCs w:val="24"/>
              </w:rPr>
            </w:pPr>
            <w:r w:rsidRPr="00E52D14">
              <w:rPr>
                <w:rFonts w:asciiTheme="majorBidi" w:hAnsiTheme="majorBidi" w:cstheme="majorBidi"/>
                <w:sz w:val="24"/>
                <w:szCs w:val="24"/>
              </w:rPr>
              <w:t>Messages involving sort of identification of the problem</w:t>
            </w:r>
          </w:p>
        </w:tc>
      </w:tr>
      <w:tr w:rsidR="00B45DF5" w:rsidRPr="00E52D14" w14:paraId="2FA41847" w14:textId="77777777" w:rsidTr="00223644">
        <w:tc>
          <w:tcPr>
            <w:tcW w:w="1376" w:type="dxa"/>
            <w:tcBorders>
              <w:top w:val="single" w:sz="4" w:space="0" w:color="auto"/>
              <w:left w:val="single" w:sz="4" w:space="0" w:color="auto"/>
              <w:bottom w:val="single" w:sz="4" w:space="0" w:color="auto"/>
              <w:right w:val="single" w:sz="4" w:space="0" w:color="auto"/>
            </w:tcBorders>
            <w:hideMark/>
          </w:tcPr>
          <w:p w14:paraId="5B9230A5" w14:textId="77777777" w:rsidR="00B45DF5" w:rsidRPr="00E52D14" w:rsidRDefault="00B45DF5" w:rsidP="00223644">
            <w:pPr>
              <w:pStyle w:val="NoSpacing"/>
              <w:rPr>
                <w:rFonts w:asciiTheme="majorBidi" w:hAnsiTheme="majorBidi" w:cstheme="majorBidi"/>
                <w:sz w:val="24"/>
                <w:szCs w:val="24"/>
              </w:rPr>
            </w:pPr>
            <w:r w:rsidRPr="00E52D14">
              <w:rPr>
                <w:rFonts w:asciiTheme="majorBidi" w:hAnsiTheme="majorBidi" w:cstheme="majorBidi"/>
                <w:sz w:val="24"/>
                <w:szCs w:val="24"/>
              </w:rPr>
              <w:t>Explanation</w:t>
            </w:r>
          </w:p>
        </w:tc>
        <w:tc>
          <w:tcPr>
            <w:tcW w:w="8117" w:type="dxa"/>
            <w:tcBorders>
              <w:top w:val="single" w:sz="4" w:space="0" w:color="auto"/>
              <w:left w:val="single" w:sz="4" w:space="0" w:color="auto"/>
              <w:bottom w:val="single" w:sz="4" w:space="0" w:color="auto"/>
              <w:right w:val="single" w:sz="4" w:space="0" w:color="auto"/>
            </w:tcBorders>
            <w:hideMark/>
          </w:tcPr>
          <w:p w14:paraId="12610907" w14:textId="77777777" w:rsidR="00B45DF5" w:rsidRPr="00E52D14" w:rsidRDefault="00B45DF5" w:rsidP="00223644">
            <w:pPr>
              <w:pStyle w:val="NoSpacing"/>
              <w:rPr>
                <w:rFonts w:asciiTheme="majorBidi" w:hAnsiTheme="majorBidi" w:cstheme="majorBidi"/>
                <w:sz w:val="24"/>
                <w:szCs w:val="24"/>
              </w:rPr>
            </w:pPr>
            <w:r w:rsidRPr="00E52D14">
              <w:rPr>
                <w:rFonts w:asciiTheme="majorBidi" w:hAnsiTheme="majorBidi" w:cstheme="majorBidi"/>
                <w:sz w:val="24"/>
                <w:szCs w:val="24"/>
              </w:rPr>
              <w:t xml:space="preserve">Messages on sharing information such as providing opinions, exchanging experience without justifying. </w:t>
            </w:r>
          </w:p>
        </w:tc>
      </w:tr>
      <w:tr w:rsidR="00B45DF5" w:rsidRPr="00E52D14" w14:paraId="1708C0D0" w14:textId="77777777" w:rsidTr="00223644">
        <w:tc>
          <w:tcPr>
            <w:tcW w:w="1376" w:type="dxa"/>
            <w:tcBorders>
              <w:top w:val="single" w:sz="4" w:space="0" w:color="auto"/>
              <w:left w:val="single" w:sz="4" w:space="0" w:color="auto"/>
              <w:bottom w:val="single" w:sz="4" w:space="0" w:color="auto"/>
              <w:right w:val="single" w:sz="4" w:space="0" w:color="auto"/>
            </w:tcBorders>
            <w:hideMark/>
          </w:tcPr>
          <w:p w14:paraId="45442140" w14:textId="77777777" w:rsidR="00B45DF5" w:rsidRPr="00E52D14" w:rsidRDefault="00B45DF5" w:rsidP="00223644">
            <w:pPr>
              <w:pStyle w:val="NoSpacing"/>
              <w:rPr>
                <w:rFonts w:asciiTheme="majorBidi" w:hAnsiTheme="majorBidi" w:cstheme="majorBidi"/>
                <w:sz w:val="24"/>
                <w:szCs w:val="24"/>
              </w:rPr>
            </w:pPr>
            <w:r w:rsidRPr="00E52D14">
              <w:rPr>
                <w:rFonts w:asciiTheme="majorBidi" w:hAnsiTheme="majorBidi" w:cstheme="majorBidi"/>
                <w:sz w:val="24"/>
                <w:szCs w:val="24"/>
              </w:rPr>
              <w:t xml:space="preserve">Exploration </w:t>
            </w:r>
          </w:p>
        </w:tc>
        <w:tc>
          <w:tcPr>
            <w:tcW w:w="8117" w:type="dxa"/>
            <w:tcBorders>
              <w:top w:val="single" w:sz="4" w:space="0" w:color="auto"/>
              <w:left w:val="single" w:sz="4" w:space="0" w:color="auto"/>
              <w:bottom w:val="single" w:sz="4" w:space="0" w:color="auto"/>
              <w:right w:val="single" w:sz="4" w:space="0" w:color="auto"/>
            </w:tcBorders>
            <w:hideMark/>
          </w:tcPr>
          <w:p w14:paraId="61BC7CB3" w14:textId="77777777" w:rsidR="00B45DF5" w:rsidRPr="00E52D14" w:rsidRDefault="00B45DF5" w:rsidP="00223644">
            <w:pPr>
              <w:pStyle w:val="NoSpacing"/>
              <w:rPr>
                <w:rFonts w:asciiTheme="majorBidi" w:hAnsiTheme="majorBidi" w:cstheme="majorBidi"/>
                <w:sz w:val="24"/>
                <w:szCs w:val="24"/>
              </w:rPr>
            </w:pPr>
            <w:r w:rsidRPr="00E52D14">
              <w:rPr>
                <w:rFonts w:asciiTheme="majorBidi" w:hAnsiTheme="majorBidi" w:cstheme="majorBidi"/>
                <w:sz w:val="24"/>
                <w:szCs w:val="24"/>
              </w:rPr>
              <w:t xml:space="preserve">Connecting ideas with previous messages. </w:t>
            </w:r>
          </w:p>
        </w:tc>
      </w:tr>
      <w:tr w:rsidR="00B45DF5" w:rsidRPr="00E52D14" w14:paraId="3E597D6E" w14:textId="77777777" w:rsidTr="00223644">
        <w:tc>
          <w:tcPr>
            <w:tcW w:w="1376" w:type="dxa"/>
            <w:tcBorders>
              <w:top w:val="single" w:sz="4" w:space="0" w:color="auto"/>
              <w:left w:val="single" w:sz="4" w:space="0" w:color="auto"/>
              <w:bottom w:val="single" w:sz="4" w:space="0" w:color="auto"/>
              <w:right w:val="single" w:sz="4" w:space="0" w:color="auto"/>
            </w:tcBorders>
            <w:hideMark/>
          </w:tcPr>
          <w:p w14:paraId="45D9A09D" w14:textId="77777777" w:rsidR="00B45DF5" w:rsidRPr="00E52D14" w:rsidRDefault="00B45DF5" w:rsidP="00223644">
            <w:pPr>
              <w:pStyle w:val="NoSpacing"/>
              <w:rPr>
                <w:rFonts w:asciiTheme="majorBidi" w:hAnsiTheme="majorBidi" w:cstheme="majorBidi"/>
                <w:sz w:val="24"/>
                <w:szCs w:val="24"/>
              </w:rPr>
            </w:pPr>
            <w:r w:rsidRPr="00E52D14">
              <w:rPr>
                <w:rFonts w:asciiTheme="majorBidi" w:hAnsiTheme="majorBidi" w:cstheme="majorBidi"/>
                <w:sz w:val="24"/>
                <w:szCs w:val="24"/>
              </w:rPr>
              <w:t xml:space="preserve">Resolution </w:t>
            </w:r>
          </w:p>
        </w:tc>
        <w:tc>
          <w:tcPr>
            <w:tcW w:w="8117" w:type="dxa"/>
            <w:tcBorders>
              <w:top w:val="single" w:sz="4" w:space="0" w:color="auto"/>
              <w:left w:val="single" w:sz="4" w:space="0" w:color="auto"/>
              <w:bottom w:val="single" w:sz="4" w:space="0" w:color="auto"/>
              <w:right w:val="single" w:sz="4" w:space="0" w:color="auto"/>
            </w:tcBorders>
            <w:hideMark/>
          </w:tcPr>
          <w:p w14:paraId="48F37197" w14:textId="77777777" w:rsidR="00B45DF5" w:rsidRPr="00E52D14" w:rsidRDefault="00B45DF5" w:rsidP="00223644">
            <w:pPr>
              <w:pStyle w:val="NoSpacing"/>
              <w:rPr>
                <w:rFonts w:asciiTheme="majorBidi" w:hAnsiTheme="majorBidi" w:cstheme="majorBidi"/>
                <w:sz w:val="24"/>
                <w:szCs w:val="24"/>
              </w:rPr>
            </w:pPr>
            <w:r w:rsidRPr="00E52D14">
              <w:rPr>
                <w:rFonts w:asciiTheme="majorBidi" w:hAnsiTheme="majorBidi" w:cstheme="majorBidi"/>
                <w:sz w:val="24"/>
                <w:szCs w:val="24"/>
              </w:rPr>
              <w:t>Messages involving some sort of testing the solution.</w:t>
            </w:r>
          </w:p>
        </w:tc>
      </w:tr>
    </w:tbl>
    <w:p w14:paraId="7A36D335" w14:textId="77777777" w:rsidR="00B45DF5" w:rsidRPr="00E52D14" w:rsidRDefault="00B45DF5" w:rsidP="00B45DF5">
      <w:pPr>
        <w:spacing w:line="480" w:lineRule="auto"/>
        <w:ind w:firstLine="720"/>
        <w:rPr>
          <w:rFonts w:asciiTheme="majorBidi" w:hAnsiTheme="majorBidi" w:cstheme="majorBidi"/>
          <w:sz w:val="24"/>
          <w:szCs w:val="24"/>
        </w:rPr>
      </w:pPr>
    </w:p>
    <w:p w14:paraId="30FA121E" w14:textId="545C080F" w:rsidR="00F71670" w:rsidRPr="00E52D14" w:rsidRDefault="000516DA" w:rsidP="00E02F3B">
      <w:pPr>
        <w:spacing w:line="480" w:lineRule="auto"/>
        <w:ind w:firstLine="720"/>
        <w:rPr>
          <w:rFonts w:asciiTheme="minorHAnsi" w:hAnsiTheme="minorHAnsi" w:cstheme="minorHAnsi"/>
        </w:rPr>
      </w:pPr>
      <w:r w:rsidRPr="00E52D14">
        <w:rPr>
          <w:rFonts w:asciiTheme="majorBidi" w:hAnsiTheme="majorBidi" w:cstheme="majorBidi"/>
          <w:sz w:val="24"/>
          <w:szCs w:val="24"/>
        </w:rPr>
        <w:t>CA can provide insight into the level of knowledge construction. The unit of analysis to code the transcripts was chosen to be a complete message (post).</w:t>
      </w:r>
      <w:r w:rsidR="00F97A89" w:rsidRPr="00E52D14">
        <w:rPr>
          <w:rFonts w:asciiTheme="majorBidi" w:hAnsiTheme="majorBidi" w:cstheme="majorBidi"/>
          <w:sz w:val="24"/>
          <w:szCs w:val="24"/>
        </w:rPr>
        <w:t xml:space="preserve"> Figure 4 provides example of the coding analysis procedure.</w:t>
      </w:r>
      <w:r w:rsidRPr="00E52D14">
        <w:rPr>
          <w:rFonts w:asciiTheme="majorBidi" w:hAnsiTheme="majorBidi" w:cstheme="majorBidi"/>
          <w:sz w:val="24"/>
          <w:szCs w:val="24"/>
        </w:rPr>
        <w:t xml:space="preserve"> </w:t>
      </w:r>
      <w:bookmarkStart w:id="46" w:name="_Hlk26055920"/>
      <w:r w:rsidRPr="00E52D14">
        <w:rPr>
          <w:rFonts w:asciiTheme="majorBidi" w:hAnsiTheme="majorBidi" w:cstheme="majorBidi"/>
          <w:sz w:val="24"/>
          <w:szCs w:val="24"/>
        </w:rPr>
        <w:t xml:space="preserve">Inter-rater reliability </w:t>
      </w:r>
      <w:bookmarkEnd w:id="46"/>
      <w:r w:rsidRPr="00E52D14">
        <w:rPr>
          <w:rFonts w:asciiTheme="majorBidi" w:hAnsiTheme="majorBidi" w:cstheme="majorBidi"/>
          <w:sz w:val="24"/>
          <w:szCs w:val="24"/>
        </w:rPr>
        <w:t xml:space="preserve">tests were conducted to assess the objectivity of the analysis. </w:t>
      </w:r>
      <w:r w:rsidR="00DE3D0B" w:rsidRPr="00E52D14">
        <w:rPr>
          <w:rFonts w:asciiTheme="majorBidi" w:hAnsiTheme="majorBidi" w:cstheme="majorBidi"/>
          <w:sz w:val="24"/>
          <w:szCs w:val="24"/>
        </w:rPr>
        <w:t>T</w:t>
      </w:r>
      <w:r w:rsidRPr="00E52D14">
        <w:rPr>
          <w:rFonts w:asciiTheme="majorBidi" w:hAnsiTheme="majorBidi" w:cstheme="majorBidi"/>
          <w:sz w:val="24"/>
          <w:szCs w:val="24"/>
        </w:rPr>
        <w:t xml:space="preserve">wo </w:t>
      </w:r>
      <w:r w:rsidRPr="00E52D14">
        <w:rPr>
          <w:rFonts w:asciiTheme="majorBidi" w:hAnsiTheme="majorBidi" w:cstheme="majorBidi"/>
          <w:sz w:val="24"/>
          <w:szCs w:val="24"/>
        </w:rPr>
        <w:lastRenderedPageBreak/>
        <w:t>independent coders, both Saudi educational technology lecturers with CA experience</w:t>
      </w:r>
      <w:r w:rsidR="005A53AF" w:rsidRPr="00E52D14">
        <w:rPr>
          <w:rFonts w:asciiTheme="majorBidi" w:hAnsiTheme="majorBidi" w:cstheme="majorBidi"/>
          <w:sz w:val="24"/>
          <w:szCs w:val="24"/>
        </w:rPr>
        <w:t>,</w:t>
      </w:r>
      <w:r w:rsidR="009F1067" w:rsidRPr="00E52D14">
        <w:rPr>
          <w:rFonts w:asciiTheme="majorBidi" w:hAnsiTheme="majorBidi" w:cstheme="majorBidi"/>
          <w:sz w:val="24"/>
          <w:szCs w:val="24"/>
        </w:rPr>
        <w:t xml:space="preserve"> </w:t>
      </w:r>
      <w:r w:rsidRPr="00E52D14">
        <w:rPr>
          <w:rFonts w:asciiTheme="majorBidi" w:hAnsiTheme="majorBidi" w:cstheme="majorBidi"/>
          <w:sz w:val="24"/>
          <w:szCs w:val="24"/>
        </w:rPr>
        <w:t>were asked to code a random sample of a transcript independently</w:t>
      </w:r>
      <w:r w:rsidR="003E6BE0" w:rsidRPr="00E52D14">
        <w:rPr>
          <w:rFonts w:asciiTheme="majorBidi" w:hAnsiTheme="majorBidi" w:cstheme="majorBidi"/>
          <w:sz w:val="24"/>
          <w:szCs w:val="24"/>
        </w:rPr>
        <w:t xml:space="preserve"> (</w:t>
      </w:r>
      <w:r w:rsidR="004C1624" w:rsidRPr="00E52D14">
        <w:rPr>
          <w:rFonts w:asciiTheme="majorBidi" w:hAnsiTheme="majorBidi" w:cstheme="majorBidi"/>
          <w:sz w:val="24"/>
          <w:szCs w:val="24"/>
        </w:rPr>
        <w:t>s</w:t>
      </w:r>
      <w:r w:rsidR="003E6BE0" w:rsidRPr="00E52D14">
        <w:rPr>
          <w:rFonts w:asciiTheme="majorBidi" w:hAnsiTheme="majorBidi" w:cstheme="majorBidi"/>
          <w:sz w:val="24"/>
          <w:szCs w:val="24"/>
        </w:rPr>
        <w:t xml:space="preserve">ee Figure 5 for more </w:t>
      </w:r>
      <w:r w:rsidR="00E5645D" w:rsidRPr="00E52D14">
        <w:rPr>
          <w:rFonts w:asciiTheme="majorBidi" w:hAnsiTheme="majorBidi" w:cstheme="majorBidi"/>
          <w:sz w:val="24"/>
          <w:szCs w:val="24"/>
        </w:rPr>
        <w:t>an exemplar</w:t>
      </w:r>
      <w:r w:rsidR="007B02D6" w:rsidRPr="00E52D14">
        <w:rPr>
          <w:rFonts w:asciiTheme="majorBidi" w:hAnsiTheme="majorBidi" w:cstheme="majorBidi"/>
          <w:sz w:val="24"/>
          <w:szCs w:val="24"/>
        </w:rPr>
        <w:t xml:space="preserve"> output</w:t>
      </w:r>
      <w:r w:rsidR="00E5645D" w:rsidRPr="00E52D14">
        <w:rPr>
          <w:rFonts w:asciiTheme="majorBidi" w:hAnsiTheme="majorBidi" w:cstheme="majorBidi"/>
          <w:sz w:val="24"/>
          <w:szCs w:val="24"/>
        </w:rPr>
        <w:t xml:space="preserve"> </w:t>
      </w:r>
      <w:r w:rsidR="003E6BE0" w:rsidRPr="00E52D14">
        <w:rPr>
          <w:rFonts w:asciiTheme="majorBidi" w:hAnsiTheme="majorBidi" w:cstheme="majorBidi"/>
          <w:sz w:val="24"/>
          <w:szCs w:val="24"/>
        </w:rPr>
        <w:t>of th</w:t>
      </w:r>
      <w:r w:rsidR="00EF0FF9" w:rsidRPr="00E52D14">
        <w:rPr>
          <w:rFonts w:asciiTheme="majorBidi" w:hAnsiTheme="majorBidi" w:cstheme="majorBidi"/>
          <w:sz w:val="24"/>
          <w:szCs w:val="24"/>
        </w:rPr>
        <w:t xml:space="preserve">is </w:t>
      </w:r>
      <w:r w:rsidR="003E6BE0" w:rsidRPr="00E52D14">
        <w:rPr>
          <w:rFonts w:asciiTheme="majorBidi" w:hAnsiTheme="majorBidi" w:cstheme="majorBidi"/>
          <w:sz w:val="24"/>
          <w:szCs w:val="24"/>
        </w:rPr>
        <w:t>process)</w:t>
      </w:r>
      <w:r w:rsidR="004C1624" w:rsidRPr="00E52D14">
        <w:rPr>
          <w:rFonts w:asciiTheme="majorBidi" w:hAnsiTheme="majorBidi" w:cstheme="majorBidi"/>
          <w:sz w:val="24"/>
          <w:szCs w:val="24"/>
        </w:rPr>
        <w:t>.</w:t>
      </w:r>
      <w:r w:rsidRPr="00E52D14">
        <w:rPr>
          <w:rFonts w:asciiTheme="majorBidi" w:hAnsiTheme="majorBidi" w:cstheme="majorBidi"/>
          <w:sz w:val="24"/>
          <w:szCs w:val="24"/>
        </w:rPr>
        <w:t xml:space="preserve"> </w:t>
      </w:r>
      <w:bookmarkStart w:id="47" w:name="_Hlk17759756"/>
      <w:r w:rsidRPr="00E52D14">
        <w:rPr>
          <w:rFonts w:asciiTheme="majorBidi" w:hAnsiTheme="majorBidi" w:cstheme="majorBidi"/>
          <w:sz w:val="24"/>
          <w:szCs w:val="24"/>
        </w:rPr>
        <w:t>Cohen’s kappa was used to determine the level of agreement</w:t>
      </w:r>
      <w:r w:rsidR="008E7FB6" w:rsidRPr="00E52D14">
        <w:rPr>
          <w:rFonts w:asciiTheme="majorBidi" w:hAnsiTheme="majorBidi" w:cstheme="majorBidi"/>
          <w:sz w:val="24"/>
          <w:szCs w:val="24"/>
        </w:rPr>
        <w:t>. T</w:t>
      </w:r>
      <w:r w:rsidRPr="00E52D14">
        <w:rPr>
          <w:rFonts w:asciiTheme="majorBidi" w:hAnsiTheme="majorBidi" w:cstheme="majorBidi"/>
          <w:sz w:val="24"/>
          <w:szCs w:val="24"/>
        </w:rPr>
        <w:t>he inter</w:t>
      </w:r>
      <w:r w:rsidR="00DA1422" w:rsidRPr="00E52D14">
        <w:rPr>
          <w:rFonts w:asciiTheme="majorBidi" w:hAnsiTheme="majorBidi" w:cstheme="majorBidi"/>
          <w:sz w:val="24"/>
          <w:szCs w:val="24"/>
        </w:rPr>
        <w:t>-</w:t>
      </w:r>
      <w:r w:rsidR="00CA5B41" w:rsidRPr="00E52D14">
        <w:rPr>
          <w:rFonts w:asciiTheme="majorBidi" w:hAnsiTheme="majorBidi" w:cstheme="majorBidi"/>
          <w:sz w:val="24"/>
          <w:szCs w:val="24"/>
        </w:rPr>
        <w:t>rater</w:t>
      </w:r>
      <w:r w:rsidR="00730B0B" w:rsidRPr="00E52D14">
        <w:rPr>
          <w:rFonts w:asciiTheme="majorBidi" w:hAnsiTheme="majorBidi" w:cstheme="majorBidi"/>
          <w:sz w:val="24"/>
          <w:szCs w:val="24"/>
        </w:rPr>
        <w:t xml:space="preserve"> </w:t>
      </w:r>
      <w:r w:rsidRPr="00E52D14">
        <w:rPr>
          <w:rFonts w:asciiTheme="majorBidi" w:hAnsiTheme="majorBidi" w:cstheme="majorBidi"/>
          <w:sz w:val="24"/>
          <w:szCs w:val="24"/>
        </w:rPr>
        <w:t>reliability between Coder 1 and 2, 2 and 3 and 1 and 3 was 0.827, 0.844 and 0.817 respectively</w:t>
      </w:r>
      <w:r w:rsidR="00730B0B" w:rsidRPr="00E52D14">
        <w:rPr>
          <w:rFonts w:asciiTheme="majorBidi" w:hAnsiTheme="majorBidi" w:cstheme="majorBidi"/>
          <w:sz w:val="24"/>
          <w:szCs w:val="24"/>
        </w:rPr>
        <w:t>,</w:t>
      </w:r>
      <w:r w:rsidR="009F1067" w:rsidRPr="00E52D14">
        <w:rPr>
          <w:rFonts w:asciiTheme="majorBidi" w:hAnsiTheme="majorBidi" w:cstheme="majorBidi"/>
          <w:sz w:val="24"/>
          <w:szCs w:val="24"/>
        </w:rPr>
        <w:t xml:space="preserve"> which </w:t>
      </w:r>
      <w:r w:rsidRPr="00E52D14">
        <w:rPr>
          <w:rFonts w:asciiTheme="majorBidi" w:hAnsiTheme="majorBidi" w:cstheme="majorBidi"/>
          <w:sz w:val="24"/>
          <w:szCs w:val="24"/>
        </w:rPr>
        <w:t>represents excellent agreement</w:t>
      </w:r>
      <w:r w:rsidR="009F1067" w:rsidRPr="00E52D14">
        <w:rPr>
          <w:rFonts w:asciiTheme="majorBidi" w:hAnsiTheme="majorBidi" w:cstheme="majorBidi"/>
          <w:sz w:val="24"/>
          <w:szCs w:val="24"/>
        </w:rPr>
        <w:t xml:space="preserve"> </w:t>
      </w:r>
      <w:bookmarkStart w:id="48" w:name="bbib29"/>
      <w:r w:rsidR="009F1067" w:rsidRPr="00E52D14">
        <w:rPr>
          <w:rFonts w:asciiTheme="majorBidi" w:hAnsiTheme="majorBidi" w:cstheme="majorBidi"/>
          <w:sz w:val="24"/>
          <w:szCs w:val="24"/>
        </w:rPr>
        <w:t>(</w:t>
      </w:r>
      <w:proofErr w:type="spellStart"/>
      <w:r w:rsidR="009F1067" w:rsidRPr="00E52D14">
        <w:rPr>
          <w:rFonts w:asciiTheme="majorBidi" w:hAnsiTheme="majorBidi" w:cstheme="majorBidi"/>
          <w:sz w:val="24"/>
          <w:szCs w:val="24"/>
        </w:rPr>
        <w:t>Krippendorff</w:t>
      </w:r>
      <w:bookmarkEnd w:id="48"/>
      <w:proofErr w:type="spellEnd"/>
      <w:r w:rsidR="009F1067" w:rsidRPr="00E52D14">
        <w:rPr>
          <w:rFonts w:asciiTheme="majorBidi" w:hAnsiTheme="majorBidi" w:cstheme="majorBidi"/>
          <w:sz w:val="24"/>
          <w:szCs w:val="24"/>
        </w:rPr>
        <w:t xml:space="preserve">, 1980). </w:t>
      </w:r>
      <w:r w:rsidRPr="00E52D14">
        <w:rPr>
          <w:rFonts w:asciiTheme="majorBidi" w:hAnsiTheme="majorBidi" w:cstheme="majorBidi"/>
          <w:sz w:val="24"/>
          <w:szCs w:val="24"/>
        </w:rPr>
        <w:t xml:space="preserve"> </w:t>
      </w:r>
      <w:bookmarkEnd w:id="47"/>
      <w:r w:rsidR="003E67AA" w:rsidRPr="00E52D14">
        <w:rPr>
          <w:rFonts w:asciiTheme="majorBidi" w:hAnsiTheme="majorBidi" w:cstheme="majorBidi"/>
          <w:sz w:val="24"/>
          <w:szCs w:val="24"/>
        </w:rPr>
        <w:t>An independent t-test was used to examine the change between groups</w:t>
      </w:r>
      <w:r w:rsidR="00A24F0F" w:rsidRPr="00E52D14">
        <w:rPr>
          <w:rFonts w:asciiTheme="majorBidi" w:hAnsiTheme="majorBidi" w:cstheme="majorBidi"/>
          <w:sz w:val="24"/>
          <w:szCs w:val="24"/>
        </w:rPr>
        <w:t xml:space="preserve"> (see Table 2)</w:t>
      </w:r>
      <w:r w:rsidR="003E67AA" w:rsidRPr="00E52D14">
        <w:rPr>
          <w:rFonts w:asciiTheme="majorBidi" w:hAnsiTheme="majorBidi" w:cstheme="majorBidi"/>
          <w:sz w:val="24"/>
          <w:szCs w:val="24"/>
        </w:rPr>
        <w:t>.</w:t>
      </w:r>
      <w:r w:rsidR="003E67AA" w:rsidRPr="00E52D14">
        <w:rPr>
          <w:rFonts w:asciiTheme="minorHAnsi" w:hAnsiTheme="minorHAnsi" w:cstheme="minorHAnsi"/>
        </w:rPr>
        <w:t xml:space="preserve"> </w:t>
      </w:r>
    </w:p>
    <w:p w14:paraId="4CAA580F" w14:textId="77777777" w:rsidR="00F71670" w:rsidRPr="00E52D14" w:rsidRDefault="00F71670" w:rsidP="00F71670">
      <w:pPr>
        <w:keepNext/>
        <w:spacing w:line="480" w:lineRule="auto"/>
        <w:jc w:val="center"/>
        <w:rPr>
          <w:rFonts w:asciiTheme="majorBidi" w:hAnsiTheme="majorBidi" w:cstheme="majorBidi"/>
          <w:sz w:val="24"/>
          <w:szCs w:val="24"/>
        </w:rPr>
      </w:pPr>
      <w:r w:rsidRPr="00E52D14">
        <w:rPr>
          <w:rFonts w:asciiTheme="majorBidi" w:hAnsiTheme="majorBidi" w:cstheme="majorBidi"/>
          <w:b/>
          <w:bCs/>
          <w:i/>
          <w:iCs/>
          <w:noProof/>
          <w:sz w:val="24"/>
          <w:szCs w:val="24"/>
        </w:rPr>
        <w:drawing>
          <wp:inline distT="0" distB="0" distL="0" distR="0" wp14:anchorId="7E757A2A" wp14:editId="047A3F0D">
            <wp:extent cx="4311650" cy="5657850"/>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de2.jpg"/>
                    <pic:cNvPicPr/>
                  </pic:nvPicPr>
                  <pic:blipFill>
                    <a:blip r:embed="rId14">
                      <a:extLst>
                        <a:ext uri="{28A0092B-C50C-407E-A947-70E740481C1C}">
                          <a14:useLocalDpi xmlns:a14="http://schemas.microsoft.com/office/drawing/2010/main" val="0"/>
                        </a:ext>
                      </a:extLst>
                    </a:blip>
                    <a:stretch>
                      <a:fillRect/>
                    </a:stretch>
                  </pic:blipFill>
                  <pic:spPr>
                    <a:xfrm>
                      <a:off x="0" y="0"/>
                      <a:ext cx="4311650" cy="5657850"/>
                    </a:xfrm>
                    <a:prstGeom prst="rect">
                      <a:avLst/>
                    </a:prstGeom>
                  </pic:spPr>
                </pic:pic>
              </a:graphicData>
            </a:graphic>
          </wp:inline>
        </w:drawing>
      </w:r>
    </w:p>
    <w:p w14:paraId="217BA9BF" w14:textId="40F34261" w:rsidR="003E6BE0" w:rsidRPr="00E52D14" w:rsidRDefault="00F71670" w:rsidP="00E02F3B">
      <w:pPr>
        <w:pStyle w:val="Caption"/>
        <w:jc w:val="center"/>
        <w:rPr>
          <w:rFonts w:asciiTheme="majorBidi" w:hAnsiTheme="majorBidi" w:cstheme="majorBidi"/>
          <w:sz w:val="24"/>
          <w:szCs w:val="24"/>
        </w:rPr>
      </w:pPr>
      <w:r w:rsidRPr="00E52D14">
        <w:rPr>
          <w:rFonts w:asciiTheme="majorBidi" w:hAnsiTheme="majorBidi" w:cstheme="majorBidi"/>
          <w:sz w:val="24"/>
          <w:szCs w:val="24"/>
        </w:rPr>
        <w:t xml:space="preserve">Figure </w:t>
      </w:r>
      <w:r w:rsidR="00984B1D" w:rsidRPr="00E52D14">
        <w:rPr>
          <w:rFonts w:asciiTheme="majorBidi" w:hAnsiTheme="majorBidi" w:cstheme="majorBidi"/>
          <w:sz w:val="24"/>
          <w:szCs w:val="24"/>
        </w:rPr>
        <w:fldChar w:fldCharType="begin"/>
      </w:r>
      <w:r w:rsidR="00984B1D" w:rsidRPr="00E52D14">
        <w:rPr>
          <w:rFonts w:asciiTheme="majorBidi" w:hAnsiTheme="majorBidi" w:cstheme="majorBidi"/>
          <w:sz w:val="24"/>
          <w:szCs w:val="24"/>
        </w:rPr>
        <w:instrText xml:space="preserve"> SEQ Figure \* ARABIC </w:instrText>
      </w:r>
      <w:r w:rsidR="00984B1D" w:rsidRPr="00E52D14">
        <w:rPr>
          <w:rFonts w:asciiTheme="majorBidi" w:hAnsiTheme="majorBidi" w:cstheme="majorBidi"/>
          <w:sz w:val="24"/>
          <w:szCs w:val="24"/>
        </w:rPr>
        <w:fldChar w:fldCharType="separate"/>
      </w:r>
      <w:r w:rsidR="003E6BE0" w:rsidRPr="00E52D14">
        <w:rPr>
          <w:rFonts w:asciiTheme="majorBidi" w:hAnsiTheme="majorBidi" w:cstheme="majorBidi"/>
          <w:noProof/>
          <w:sz w:val="24"/>
          <w:szCs w:val="24"/>
        </w:rPr>
        <w:t>4</w:t>
      </w:r>
      <w:r w:rsidR="00984B1D" w:rsidRPr="00E52D14">
        <w:rPr>
          <w:rFonts w:asciiTheme="majorBidi" w:hAnsiTheme="majorBidi" w:cstheme="majorBidi"/>
          <w:noProof/>
          <w:sz w:val="24"/>
          <w:szCs w:val="24"/>
        </w:rPr>
        <w:fldChar w:fldCharType="end"/>
      </w:r>
      <w:r w:rsidRPr="00E52D14">
        <w:rPr>
          <w:rFonts w:asciiTheme="majorBidi" w:hAnsiTheme="majorBidi" w:cstheme="majorBidi"/>
          <w:sz w:val="24"/>
          <w:szCs w:val="24"/>
        </w:rPr>
        <w:t>: Coding analysis procedure</w:t>
      </w:r>
    </w:p>
    <w:p w14:paraId="60BE49D0" w14:textId="77777777" w:rsidR="003E6BE0" w:rsidRPr="00E52D14" w:rsidRDefault="003E6BE0" w:rsidP="003E6BE0">
      <w:pPr>
        <w:keepNext/>
        <w:rPr>
          <w:rFonts w:asciiTheme="majorBidi" w:hAnsiTheme="majorBidi" w:cstheme="majorBidi"/>
          <w:sz w:val="24"/>
          <w:szCs w:val="24"/>
        </w:rPr>
      </w:pPr>
      <w:r w:rsidRPr="00E52D14">
        <w:rPr>
          <w:rFonts w:asciiTheme="majorBidi" w:hAnsiTheme="majorBidi" w:cstheme="majorBidi"/>
          <w:noProof/>
          <w:sz w:val="24"/>
          <w:szCs w:val="24"/>
          <w:lang w:eastAsia="en-US"/>
        </w:rPr>
        <w:lastRenderedPageBreak/>
        <w:drawing>
          <wp:inline distT="0" distB="0" distL="0" distR="0" wp14:anchorId="49E6001E" wp14:editId="19A3A3FE">
            <wp:extent cx="6633402" cy="1107959"/>
            <wp:effectExtent l="0" t="0" r="0" b="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 rate.jpg"/>
                    <pic:cNvPicPr/>
                  </pic:nvPicPr>
                  <pic:blipFill rotWithShape="1">
                    <a:blip r:embed="rId15">
                      <a:extLst>
                        <a:ext uri="{28A0092B-C50C-407E-A947-70E740481C1C}">
                          <a14:useLocalDpi xmlns:a14="http://schemas.microsoft.com/office/drawing/2010/main" val="0"/>
                        </a:ext>
                      </a:extLst>
                    </a:blip>
                    <a:srcRect t="30232" b="35688"/>
                    <a:stretch/>
                  </pic:blipFill>
                  <pic:spPr bwMode="auto">
                    <a:xfrm>
                      <a:off x="0" y="0"/>
                      <a:ext cx="6704891" cy="1119900"/>
                    </a:xfrm>
                    <a:prstGeom prst="rect">
                      <a:avLst/>
                    </a:prstGeom>
                    <a:ln>
                      <a:noFill/>
                    </a:ln>
                    <a:extLst>
                      <a:ext uri="{53640926-AAD7-44D8-BBD7-CCE9431645EC}">
                        <a14:shadowObscured xmlns:a14="http://schemas.microsoft.com/office/drawing/2010/main"/>
                      </a:ext>
                    </a:extLst>
                  </pic:spPr>
                </pic:pic>
              </a:graphicData>
            </a:graphic>
          </wp:inline>
        </w:drawing>
      </w:r>
    </w:p>
    <w:p w14:paraId="492AE018" w14:textId="18BD921A" w:rsidR="003E6BE0" w:rsidRPr="00E52D14" w:rsidRDefault="003E6BE0" w:rsidP="003E6BE0">
      <w:pPr>
        <w:pStyle w:val="Caption"/>
        <w:rPr>
          <w:rFonts w:asciiTheme="majorBidi" w:hAnsiTheme="majorBidi" w:cstheme="majorBidi"/>
          <w:sz w:val="24"/>
          <w:szCs w:val="24"/>
        </w:rPr>
      </w:pPr>
      <w:r w:rsidRPr="00E52D14">
        <w:rPr>
          <w:rFonts w:asciiTheme="majorBidi" w:hAnsiTheme="majorBidi" w:cstheme="majorBidi"/>
          <w:sz w:val="24"/>
          <w:szCs w:val="24"/>
        </w:rPr>
        <w:t xml:space="preserve">Figure </w:t>
      </w:r>
      <w:r w:rsidR="00984B1D" w:rsidRPr="00E52D14">
        <w:rPr>
          <w:rFonts w:asciiTheme="majorBidi" w:hAnsiTheme="majorBidi" w:cstheme="majorBidi"/>
          <w:sz w:val="24"/>
          <w:szCs w:val="24"/>
        </w:rPr>
        <w:fldChar w:fldCharType="begin"/>
      </w:r>
      <w:r w:rsidR="00984B1D" w:rsidRPr="00E52D14">
        <w:rPr>
          <w:rFonts w:asciiTheme="majorBidi" w:hAnsiTheme="majorBidi" w:cstheme="majorBidi"/>
          <w:sz w:val="24"/>
          <w:szCs w:val="24"/>
        </w:rPr>
        <w:instrText xml:space="preserve"> SEQ Figure \* ARABIC </w:instrText>
      </w:r>
      <w:r w:rsidR="00984B1D" w:rsidRPr="00E52D14">
        <w:rPr>
          <w:rFonts w:asciiTheme="majorBidi" w:hAnsiTheme="majorBidi" w:cstheme="majorBidi"/>
          <w:sz w:val="24"/>
          <w:szCs w:val="24"/>
        </w:rPr>
        <w:fldChar w:fldCharType="separate"/>
      </w:r>
      <w:r w:rsidRPr="00E52D14">
        <w:rPr>
          <w:rFonts w:asciiTheme="majorBidi" w:hAnsiTheme="majorBidi" w:cstheme="majorBidi"/>
          <w:noProof/>
          <w:sz w:val="24"/>
          <w:szCs w:val="24"/>
        </w:rPr>
        <w:t>5</w:t>
      </w:r>
      <w:r w:rsidR="00984B1D" w:rsidRPr="00E52D14">
        <w:rPr>
          <w:rFonts w:asciiTheme="majorBidi" w:hAnsiTheme="majorBidi" w:cstheme="majorBidi"/>
          <w:noProof/>
          <w:sz w:val="24"/>
          <w:szCs w:val="24"/>
        </w:rPr>
        <w:fldChar w:fldCharType="end"/>
      </w:r>
      <w:r w:rsidRPr="00E52D14">
        <w:rPr>
          <w:rFonts w:asciiTheme="majorBidi" w:hAnsiTheme="majorBidi" w:cstheme="majorBidi"/>
          <w:sz w:val="24"/>
          <w:szCs w:val="24"/>
        </w:rPr>
        <w:t>: Process of inter</w:t>
      </w:r>
      <w:r w:rsidR="00C30949" w:rsidRPr="00E52D14">
        <w:rPr>
          <w:rFonts w:asciiTheme="majorBidi" w:hAnsiTheme="majorBidi" w:cstheme="majorBidi"/>
          <w:sz w:val="24"/>
          <w:szCs w:val="24"/>
        </w:rPr>
        <w:t>-</w:t>
      </w:r>
      <w:r w:rsidRPr="00E52D14">
        <w:rPr>
          <w:rFonts w:asciiTheme="majorBidi" w:hAnsiTheme="majorBidi" w:cstheme="majorBidi"/>
          <w:sz w:val="24"/>
          <w:szCs w:val="24"/>
        </w:rPr>
        <w:t>rate</w:t>
      </w:r>
      <w:r w:rsidR="000414E7" w:rsidRPr="00E52D14">
        <w:rPr>
          <w:rFonts w:asciiTheme="majorBidi" w:hAnsiTheme="majorBidi" w:cstheme="majorBidi"/>
          <w:sz w:val="24"/>
          <w:szCs w:val="24"/>
        </w:rPr>
        <w:t>r</w:t>
      </w:r>
      <w:r w:rsidRPr="00E52D14">
        <w:rPr>
          <w:rFonts w:asciiTheme="majorBidi" w:hAnsiTheme="majorBidi" w:cstheme="majorBidi"/>
          <w:sz w:val="24"/>
          <w:szCs w:val="24"/>
        </w:rPr>
        <w:t xml:space="preserve"> reliability</w:t>
      </w:r>
    </w:p>
    <w:p w14:paraId="595A572C" w14:textId="2EFC180E" w:rsidR="000516DA" w:rsidRPr="00E52D14" w:rsidRDefault="00EC75D2" w:rsidP="00D22722">
      <w:pPr>
        <w:spacing w:line="480" w:lineRule="auto"/>
        <w:rPr>
          <w:rFonts w:asciiTheme="majorBidi" w:eastAsiaTheme="minorHAnsi" w:hAnsiTheme="majorBidi" w:cstheme="majorBidi"/>
          <w:color w:val="000000" w:themeColor="text1"/>
          <w:sz w:val="24"/>
          <w:szCs w:val="24"/>
          <w:lang w:eastAsia="en-US"/>
        </w:rPr>
      </w:pPr>
      <w:r w:rsidRPr="00E52D14">
        <w:rPr>
          <w:rFonts w:asciiTheme="majorBidi" w:hAnsiTheme="majorBidi" w:cstheme="majorBidi"/>
          <w:b/>
          <w:bCs/>
          <w:i/>
          <w:iCs/>
          <w:sz w:val="24"/>
          <w:szCs w:val="24"/>
        </w:rPr>
        <w:t>3.4.2</w:t>
      </w:r>
      <w:r w:rsidR="000516DA" w:rsidRPr="00E52D14">
        <w:rPr>
          <w:rFonts w:asciiTheme="majorBidi" w:hAnsiTheme="majorBidi" w:cstheme="majorBidi"/>
          <w:sz w:val="24"/>
          <w:szCs w:val="24"/>
        </w:rPr>
        <w:t xml:space="preserve"> </w:t>
      </w:r>
      <w:r w:rsidR="000516DA" w:rsidRPr="00E52D14">
        <w:rPr>
          <w:rFonts w:asciiTheme="majorBidi" w:hAnsiTheme="majorBidi" w:cstheme="majorBidi"/>
          <w:b/>
          <w:bCs/>
          <w:i/>
          <w:iCs/>
          <w:sz w:val="24"/>
          <w:szCs w:val="24"/>
        </w:rPr>
        <w:t>Social network analysis (SNA).</w:t>
      </w:r>
      <w:r w:rsidR="000516DA" w:rsidRPr="00E52D14">
        <w:rPr>
          <w:rFonts w:asciiTheme="majorBidi" w:hAnsiTheme="majorBidi" w:cstheme="majorBidi"/>
          <w:sz w:val="24"/>
          <w:szCs w:val="24"/>
        </w:rPr>
        <w:t xml:space="preserve"> One means of identifying social capital and social networks within an online PLC is through SNA. SNA was used to identify the pattern of social interaction among pre-service teachers. The interaction identified by CA was </w:t>
      </w:r>
      <w:r w:rsidR="00AD266C" w:rsidRPr="00E52D14">
        <w:rPr>
          <w:rFonts w:asciiTheme="majorBidi" w:hAnsiTheme="majorBidi" w:cstheme="majorBidi"/>
          <w:sz w:val="24"/>
          <w:szCs w:val="24"/>
        </w:rPr>
        <w:t xml:space="preserve">represented in </w:t>
      </w:r>
      <w:r w:rsidR="000516DA" w:rsidRPr="00E52D14">
        <w:rPr>
          <w:rFonts w:asciiTheme="majorBidi" w:hAnsiTheme="majorBidi" w:cstheme="majorBidi"/>
          <w:sz w:val="24"/>
          <w:szCs w:val="24"/>
        </w:rPr>
        <w:t xml:space="preserve">the SNA as a tie linking two </w:t>
      </w:r>
      <w:r w:rsidR="00CE055A" w:rsidRPr="00E52D14">
        <w:rPr>
          <w:rFonts w:asciiTheme="majorBidi" w:hAnsiTheme="majorBidi" w:cstheme="majorBidi"/>
          <w:sz w:val="24"/>
          <w:szCs w:val="24"/>
        </w:rPr>
        <w:t>individuals</w:t>
      </w:r>
      <w:r w:rsidR="000516DA" w:rsidRPr="00E52D14">
        <w:rPr>
          <w:rFonts w:asciiTheme="majorBidi" w:hAnsiTheme="majorBidi" w:cstheme="majorBidi"/>
          <w:sz w:val="24"/>
          <w:szCs w:val="24"/>
        </w:rPr>
        <w:t xml:space="preserve">. </w:t>
      </w:r>
      <w:r w:rsidR="00FF4D6C" w:rsidRPr="00E52D14">
        <w:rPr>
          <w:rFonts w:asciiTheme="majorBidi" w:eastAsiaTheme="minorHAnsi" w:hAnsiTheme="majorBidi" w:cstheme="majorBidi"/>
          <w:sz w:val="24"/>
          <w:szCs w:val="24"/>
          <w:lang w:eastAsia="en-US"/>
        </w:rPr>
        <w:t xml:space="preserve">The network in this study is a directed network which </w:t>
      </w:r>
      <w:r w:rsidR="00266C0D" w:rsidRPr="00E52D14">
        <w:rPr>
          <w:rFonts w:asciiTheme="majorBidi" w:eastAsiaTheme="minorHAnsi" w:hAnsiTheme="majorBidi" w:cstheme="majorBidi"/>
          <w:sz w:val="24"/>
          <w:szCs w:val="24"/>
          <w:lang w:eastAsia="en-US"/>
        </w:rPr>
        <w:t xml:space="preserve">is </w:t>
      </w:r>
      <w:r w:rsidR="004A10FE" w:rsidRPr="00E52D14">
        <w:rPr>
          <w:rFonts w:asciiTheme="majorBidi" w:eastAsiaTheme="minorHAnsi" w:hAnsiTheme="majorBidi" w:cstheme="majorBidi"/>
          <w:sz w:val="24"/>
          <w:szCs w:val="24"/>
          <w:lang w:eastAsia="en-US"/>
        </w:rPr>
        <w:t xml:space="preserve">determined </w:t>
      </w:r>
      <w:r w:rsidR="00FF4D6C" w:rsidRPr="00E52D14">
        <w:rPr>
          <w:rFonts w:asciiTheme="majorBidi" w:eastAsiaTheme="minorHAnsi" w:hAnsiTheme="majorBidi" w:cstheme="majorBidi"/>
          <w:sz w:val="24"/>
          <w:szCs w:val="24"/>
          <w:lang w:eastAsia="en-US"/>
        </w:rPr>
        <w:t xml:space="preserve">by observing who responded to other ideas within the network. </w:t>
      </w:r>
      <w:r w:rsidR="00FF4D6C" w:rsidRPr="00E52D14">
        <w:rPr>
          <w:rFonts w:asciiTheme="majorBidi" w:eastAsiaTheme="minorHAnsi" w:hAnsiTheme="majorBidi" w:cstheme="majorBidi"/>
          <w:color w:val="000000" w:themeColor="text1"/>
          <w:sz w:val="24"/>
          <w:szCs w:val="24"/>
          <w:lang w:eastAsia="en-US"/>
        </w:rPr>
        <w:t>The analysis of directed network focuses on the direction of interactions, in terms of sending (out-degree) and receiving posts (in-degree).</w:t>
      </w:r>
      <w:r w:rsidR="000516DA" w:rsidRPr="00E52D14">
        <w:rPr>
          <w:rFonts w:asciiTheme="majorBidi" w:hAnsiTheme="majorBidi" w:cstheme="majorBidi"/>
          <w:sz w:val="24"/>
          <w:szCs w:val="24"/>
        </w:rPr>
        <w:t xml:space="preserve">There are two networks in the study: knowledge-sharing (low cognitive interaction), which focuses on integrating Trigger and Explanation, and knowledge-building (high-cognitive interaction), which focuses on integrating Exploration and Resolution. </w:t>
      </w:r>
    </w:p>
    <w:p w14:paraId="4117DF6A" w14:textId="794BFA29" w:rsidR="00EF0FF9" w:rsidRPr="00E52D14" w:rsidRDefault="00EF0FF9" w:rsidP="005E70F3">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T</w:t>
      </w:r>
      <w:r w:rsidR="000516DA" w:rsidRPr="00E52D14">
        <w:rPr>
          <w:rFonts w:asciiTheme="majorBidi" w:hAnsiTheme="majorBidi" w:cstheme="majorBidi"/>
          <w:sz w:val="24"/>
          <w:szCs w:val="24"/>
        </w:rPr>
        <w:t>his study measured the</w:t>
      </w:r>
      <w:r w:rsidRPr="00E52D14">
        <w:rPr>
          <w:rFonts w:asciiTheme="majorBidi" w:hAnsiTheme="majorBidi" w:cstheme="majorBidi"/>
          <w:sz w:val="24"/>
          <w:szCs w:val="24"/>
        </w:rPr>
        <w:t xml:space="preserve"> whole network density, </w:t>
      </w:r>
      <w:r w:rsidR="000516DA" w:rsidRPr="00E52D14">
        <w:rPr>
          <w:rFonts w:asciiTheme="majorBidi" w:hAnsiTheme="majorBidi" w:cstheme="majorBidi"/>
          <w:sz w:val="24"/>
          <w:szCs w:val="24"/>
        </w:rPr>
        <w:t>ego-network size and the extent of network homophily, known as the E-I index. Studies have used these measures with pre-service teachers (</w:t>
      </w:r>
      <w:proofErr w:type="spellStart"/>
      <w:r w:rsidR="00E52D14" w:rsidRPr="00E52D14">
        <w:rPr>
          <w:rFonts w:asciiTheme="majorBidi" w:hAnsiTheme="majorBidi" w:cstheme="majorBidi"/>
          <w:color w:val="000000" w:themeColor="text1"/>
          <w:sz w:val="24"/>
          <w:szCs w:val="24"/>
          <w:lang w:eastAsia="en-GB"/>
        </w:rPr>
        <w:t>Bokhove</w:t>
      </w:r>
      <w:proofErr w:type="spellEnd"/>
      <w:r w:rsidR="00E52D14" w:rsidRPr="00E52D14">
        <w:rPr>
          <w:rFonts w:asciiTheme="majorBidi" w:hAnsiTheme="majorBidi" w:cstheme="majorBidi"/>
          <w:color w:val="000000" w:themeColor="text1"/>
          <w:sz w:val="24"/>
          <w:szCs w:val="24"/>
          <w:lang w:eastAsia="en-GB"/>
        </w:rPr>
        <w:t xml:space="preserve"> and Downey</w:t>
      </w:r>
      <w:r w:rsidR="000516DA" w:rsidRPr="00E52D14">
        <w:rPr>
          <w:rFonts w:asciiTheme="majorBidi" w:hAnsiTheme="majorBidi" w:cstheme="majorBidi"/>
          <w:sz w:val="24"/>
          <w:szCs w:val="24"/>
        </w:rPr>
        <w:t xml:space="preserve">, 2018) and in intervention studies to compare network development (Van Waes et al., 2018; </w:t>
      </w:r>
      <w:proofErr w:type="spellStart"/>
      <w:r w:rsidR="000516DA" w:rsidRPr="00E52D14">
        <w:rPr>
          <w:rFonts w:asciiTheme="majorBidi" w:hAnsiTheme="majorBidi" w:cstheme="majorBidi"/>
          <w:sz w:val="24"/>
          <w:szCs w:val="24"/>
        </w:rPr>
        <w:t>Rienties</w:t>
      </w:r>
      <w:proofErr w:type="spellEnd"/>
      <w:r w:rsidR="000516DA" w:rsidRPr="00E52D14">
        <w:rPr>
          <w:rFonts w:asciiTheme="majorBidi" w:hAnsiTheme="majorBidi" w:cstheme="majorBidi"/>
          <w:sz w:val="24"/>
          <w:szCs w:val="24"/>
        </w:rPr>
        <w:t xml:space="preserve"> </w:t>
      </w:r>
      <w:r w:rsidR="007429FF" w:rsidRPr="00E52D14">
        <w:rPr>
          <w:rFonts w:asciiTheme="majorBidi" w:hAnsiTheme="majorBidi" w:cstheme="majorBidi"/>
          <w:sz w:val="24"/>
          <w:szCs w:val="24"/>
        </w:rPr>
        <w:t>and</w:t>
      </w:r>
      <w:r w:rsidR="000516DA" w:rsidRPr="00E52D14">
        <w:rPr>
          <w:rFonts w:asciiTheme="majorBidi" w:hAnsiTheme="majorBidi" w:cstheme="majorBidi"/>
          <w:sz w:val="24"/>
          <w:szCs w:val="24"/>
        </w:rPr>
        <w:t xml:space="preserve"> </w:t>
      </w:r>
      <w:proofErr w:type="spellStart"/>
      <w:r w:rsidR="000516DA" w:rsidRPr="00E52D14">
        <w:rPr>
          <w:rFonts w:asciiTheme="majorBidi" w:hAnsiTheme="majorBidi" w:cstheme="majorBidi"/>
          <w:sz w:val="24"/>
          <w:szCs w:val="24"/>
        </w:rPr>
        <w:t>Héliot</w:t>
      </w:r>
      <w:proofErr w:type="spellEnd"/>
      <w:r w:rsidR="000516DA" w:rsidRPr="00E52D14">
        <w:rPr>
          <w:rFonts w:asciiTheme="majorBidi" w:hAnsiTheme="majorBidi" w:cstheme="majorBidi"/>
          <w:sz w:val="24"/>
          <w:szCs w:val="24"/>
        </w:rPr>
        <w:t>, 2018). An understanding of</w:t>
      </w:r>
      <w:r w:rsidRPr="00E52D14">
        <w:rPr>
          <w:rFonts w:asciiTheme="majorBidi" w:hAnsiTheme="majorBidi" w:cstheme="majorBidi"/>
          <w:sz w:val="24"/>
          <w:szCs w:val="24"/>
        </w:rPr>
        <w:t xml:space="preserve"> network density</w:t>
      </w:r>
      <w:r w:rsidR="000516DA" w:rsidRPr="00E52D14">
        <w:rPr>
          <w:rFonts w:asciiTheme="majorBidi" w:hAnsiTheme="majorBidi" w:cstheme="majorBidi"/>
          <w:sz w:val="24"/>
          <w:szCs w:val="24"/>
        </w:rPr>
        <w:t xml:space="preserve"> </w:t>
      </w:r>
      <w:r w:rsidRPr="00E52D14">
        <w:rPr>
          <w:rFonts w:asciiTheme="majorBidi" w:hAnsiTheme="majorBidi" w:cstheme="majorBidi"/>
          <w:sz w:val="24"/>
          <w:szCs w:val="24"/>
        </w:rPr>
        <w:t xml:space="preserve">and </w:t>
      </w:r>
      <w:r w:rsidR="000516DA" w:rsidRPr="00E52D14">
        <w:rPr>
          <w:rFonts w:asciiTheme="majorBidi" w:hAnsiTheme="majorBidi" w:cstheme="majorBidi"/>
          <w:sz w:val="24"/>
          <w:szCs w:val="24"/>
        </w:rPr>
        <w:t xml:space="preserve">pre-service teachers’ network sizes </w:t>
      </w:r>
      <w:r w:rsidRPr="00E52D14">
        <w:rPr>
          <w:rFonts w:asciiTheme="majorBidi" w:hAnsiTheme="majorBidi" w:cstheme="majorBidi"/>
          <w:sz w:val="24"/>
          <w:szCs w:val="24"/>
        </w:rPr>
        <w:t xml:space="preserve">(average degree) </w:t>
      </w:r>
      <w:r w:rsidR="000516DA" w:rsidRPr="00E52D14">
        <w:rPr>
          <w:rFonts w:asciiTheme="majorBidi" w:hAnsiTheme="majorBidi" w:cstheme="majorBidi"/>
          <w:sz w:val="24"/>
          <w:szCs w:val="24"/>
        </w:rPr>
        <w:t xml:space="preserve">can gauge the level of engagement in an online </w:t>
      </w:r>
      <w:r w:rsidR="009F1067" w:rsidRPr="00E52D14">
        <w:rPr>
          <w:rFonts w:asciiTheme="majorBidi" w:hAnsiTheme="majorBidi" w:cstheme="majorBidi"/>
          <w:sz w:val="24"/>
          <w:szCs w:val="24"/>
        </w:rPr>
        <w:t>PLC</w:t>
      </w:r>
      <w:r w:rsidR="000516DA" w:rsidRPr="00E52D14">
        <w:rPr>
          <w:rFonts w:asciiTheme="majorBidi" w:hAnsiTheme="majorBidi" w:cstheme="majorBidi"/>
          <w:sz w:val="24"/>
          <w:szCs w:val="24"/>
        </w:rPr>
        <w:t>, and seeks to answer RQ</w:t>
      </w:r>
      <w:r w:rsidR="00D5573D" w:rsidRPr="00E52D14">
        <w:rPr>
          <w:rFonts w:asciiTheme="majorBidi" w:hAnsiTheme="majorBidi" w:cstheme="majorBidi"/>
          <w:sz w:val="24"/>
          <w:szCs w:val="24"/>
        </w:rPr>
        <w:t>2</w:t>
      </w:r>
      <w:r w:rsidR="000516DA" w:rsidRPr="00E52D14">
        <w:rPr>
          <w:rFonts w:asciiTheme="majorBidi" w:hAnsiTheme="majorBidi" w:cstheme="majorBidi"/>
          <w:sz w:val="24"/>
          <w:szCs w:val="24"/>
        </w:rPr>
        <w:t xml:space="preserve">. </w:t>
      </w:r>
      <w:r w:rsidRPr="00E52D14">
        <w:rPr>
          <w:rFonts w:asciiTheme="majorBidi" w:hAnsiTheme="majorBidi" w:cstheme="majorBidi"/>
          <w:sz w:val="24"/>
          <w:szCs w:val="24"/>
        </w:rPr>
        <w:t xml:space="preserve">The density of the network is the </w:t>
      </w:r>
      <w:r w:rsidRPr="00E52D14">
        <w:rPr>
          <w:rFonts w:asciiTheme="majorBidi" w:hAnsiTheme="majorBidi" w:cstheme="majorBidi"/>
          <w:sz w:val="24"/>
          <w:szCs w:val="24"/>
          <w:lang w:val="en-US"/>
        </w:rPr>
        <w:t xml:space="preserve">sum of existing ties divided by the number of all possible ties. This study </w:t>
      </w:r>
      <w:r w:rsidR="00CF561C" w:rsidRPr="00E52D14">
        <w:rPr>
          <w:rFonts w:asciiTheme="majorBidi" w:hAnsiTheme="majorBidi" w:cstheme="majorBidi"/>
          <w:sz w:val="24"/>
          <w:szCs w:val="24"/>
          <w:lang w:val="en-US"/>
        </w:rPr>
        <w:t xml:space="preserve">employed </w:t>
      </w:r>
      <w:r w:rsidR="008D59F5" w:rsidRPr="00E52D14">
        <w:rPr>
          <w:rFonts w:asciiTheme="majorBidi" w:hAnsiTheme="majorBidi" w:cstheme="majorBidi"/>
          <w:sz w:val="24"/>
          <w:szCs w:val="24"/>
        </w:rPr>
        <w:t>permutation</w:t>
      </w:r>
      <w:r w:rsidRPr="00E52D14">
        <w:rPr>
          <w:rFonts w:asciiTheme="majorBidi" w:hAnsiTheme="majorBidi" w:cstheme="majorBidi"/>
          <w:sz w:val="24"/>
          <w:szCs w:val="24"/>
          <w:lang w:val="en-US"/>
        </w:rPr>
        <w:t xml:space="preserve"> methods </w:t>
      </w:r>
      <w:r w:rsidR="002524E0" w:rsidRPr="00E52D14">
        <w:rPr>
          <w:rFonts w:asciiTheme="majorBidi" w:hAnsiTheme="majorBidi" w:cstheme="majorBidi"/>
          <w:sz w:val="24"/>
          <w:szCs w:val="24"/>
          <w:lang w:val="en-US"/>
        </w:rPr>
        <w:t xml:space="preserve">to </w:t>
      </w:r>
      <w:r w:rsidRPr="00E52D14">
        <w:rPr>
          <w:rFonts w:asciiTheme="majorBidi" w:hAnsiTheme="majorBidi" w:cstheme="majorBidi"/>
          <w:sz w:val="24"/>
          <w:szCs w:val="24"/>
          <w:lang w:val="en-US"/>
        </w:rPr>
        <w:t>compar</w:t>
      </w:r>
      <w:r w:rsidR="002524E0" w:rsidRPr="00E52D14">
        <w:rPr>
          <w:rFonts w:asciiTheme="majorBidi" w:hAnsiTheme="majorBidi" w:cstheme="majorBidi"/>
          <w:sz w:val="24"/>
          <w:szCs w:val="24"/>
          <w:lang w:val="en-US"/>
        </w:rPr>
        <w:t>e</w:t>
      </w:r>
      <w:r w:rsidRPr="00E52D14">
        <w:rPr>
          <w:rFonts w:asciiTheme="majorBidi" w:hAnsiTheme="majorBidi" w:cstheme="majorBidi"/>
          <w:sz w:val="24"/>
          <w:szCs w:val="24"/>
          <w:lang w:val="en-US"/>
        </w:rPr>
        <w:t xml:space="preserve"> </w:t>
      </w:r>
      <w:r w:rsidR="006D71CD" w:rsidRPr="00E52D14">
        <w:rPr>
          <w:rFonts w:asciiTheme="majorBidi" w:hAnsiTheme="majorBidi" w:cstheme="majorBidi"/>
          <w:sz w:val="24"/>
          <w:szCs w:val="24"/>
          <w:lang w:val="en-US"/>
        </w:rPr>
        <w:t xml:space="preserve">change in </w:t>
      </w:r>
      <w:r w:rsidR="00E639D5" w:rsidRPr="00E52D14">
        <w:rPr>
          <w:rFonts w:asciiTheme="majorBidi" w:hAnsiTheme="majorBidi" w:cstheme="majorBidi"/>
          <w:sz w:val="24"/>
          <w:szCs w:val="24"/>
          <w:lang w:val="en-US"/>
        </w:rPr>
        <w:t xml:space="preserve">network </w:t>
      </w:r>
      <w:r w:rsidRPr="00E52D14">
        <w:rPr>
          <w:rFonts w:asciiTheme="majorBidi" w:hAnsiTheme="majorBidi" w:cstheme="majorBidi"/>
          <w:sz w:val="24"/>
          <w:szCs w:val="24"/>
          <w:lang w:val="en-US"/>
        </w:rPr>
        <w:t>densit</w:t>
      </w:r>
      <w:r w:rsidR="00E639D5" w:rsidRPr="00E52D14">
        <w:rPr>
          <w:rFonts w:asciiTheme="majorBidi" w:hAnsiTheme="majorBidi" w:cstheme="majorBidi"/>
          <w:sz w:val="24"/>
          <w:szCs w:val="24"/>
          <w:lang w:val="en-US"/>
        </w:rPr>
        <w:t>y</w:t>
      </w:r>
      <w:r w:rsidRPr="00E52D14">
        <w:rPr>
          <w:rFonts w:asciiTheme="majorBidi" w:hAnsiTheme="majorBidi" w:cstheme="majorBidi"/>
          <w:sz w:val="24"/>
          <w:szCs w:val="24"/>
          <w:lang w:val="en-US"/>
        </w:rPr>
        <w:t xml:space="preserve"> </w:t>
      </w:r>
      <w:r w:rsidR="006D71CD" w:rsidRPr="00E52D14">
        <w:rPr>
          <w:rFonts w:asciiTheme="majorBidi" w:hAnsiTheme="majorBidi" w:cstheme="majorBidi"/>
          <w:sz w:val="24"/>
          <w:szCs w:val="24"/>
          <w:lang w:val="en-US"/>
        </w:rPr>
        <w:t xml:space="preserve">over time </w:t>
      </w:r>
      <w:r w:rsidRPr="00E52D14">
        <w:rPr>
          <w:rFonts w:asciiTheme="majorBidi" w:hAnsiTheme="majorBidi" w:cstheme="majorBidi"/>
          <w:sz w:val="24"/>
          <w:szCs w:val="24"/>
          <w:lang w:val="en-US"/>
        </w:rPr>
        <w:t>(</w:t>
      </w:r>
      <w:r w:rsidR="008D59F5" w:rsidRPr="00E52D14">
        <w:rPr>
          <w:rFonts w:asciiTheme="majorBidi" w:hAnsiTheme="majorBidi" w:cstheme="majorBidi"/>
          <w:sz w:val="24"/>
          <w:szCs w:val="24"/>
          <w:lang w:val="en-US"/>
        </w:rPr>
        <w:t>paired t</w:t>
      </w:r>
      <w:r w:rsidRPr="00E52D14">
        <w:rPr>
          <w:rFonts w:asciiTheme="majorBidi" w:hAnsiTheme="majorBidi" w:cstheme="majorBidi"/>
          <w:sz w:val="24"/>
          <w:szCs w:val="24"/>
          <w:lang w:val="en-US"/>
        </w:rPr>
        <w:t xml:space="preserve">-test). </w:t>
      </w:r>
      <w:r w:rsidR="006D5C28" w:rsidRPr="00E52D14">
        <w:rPr>
          <w:rFonts w:asciiTheme="majorBidi" w:hAnsiTheme="majorBidi" w:cstheme="majorBidi"/>
          <w:sz w:val="24"/>
          <w:szCs w:val="24"/>
          <w:lang w:val="en-US"/>
        </w:rPr>
        <w:t xml:space="preserve">Premutation </w:t>
      </w:r>
      <w:r w:rsidR="00E03AC6" w:rsidRPr="00E52D14">
        <w:rPr>
          <w:rFonts w:asciiTheme="majorBidi" w:hAnsiTheme="majorBidi" w:cstheme="majorBidi"/>
          <w:sz w:val="24"/>
          <w:szCs w:val="24"/>
          <w:lang w:val="en-US"/>
        </w:rPr>
        <w:t>test</w:t>
      </w:r>
      <w:r w:rsidR="006D5C28" w:rsidRPr="00E52D14">
        <w:rPr>
          <w:rFonts w:asciiTheme="majorBidi" w:hAnsiTheme="majorBidi" w:cstheme="majorBidi"/>
          <w:sz w:val="24"/>
          <w:szCs w:val="24"/>
          <w:lang w:val="en-US"/>
        </w:rPr>
        <w:t>s</w:t>
      </w:r>
      <w:r w:rsidR="00E03AC6" w:rsidRPr="00E52D14">
        <w:rPr>
          <w:rFonts w:asciiTheme="majorBidi" w:hAnsiTheme="majorBidi" w:cstheme="majorBidi"/>
          <w:sz w:val="24"/>
          <w:szCs w:val="24"/>
          <w:lang w:val="en-US"/>
        </w:rPr>
        <w:t xml:space="preserve"> </w:t>
      </w:r>
      <w:r w:rsidR="006D5C28" w:rsidRPr="00E52D14">
        <w:rPr>
          <w:rFonts w:asciiTheme="majorBidi" w:hAnsiTheme="majorBidi" w:cstheme="majorBidi"/>
          <w:sz w:val="24"/>
          <w:szCs w:val="24"/>
          <w:lang w:val="en-US"/>
        </w:rPr>
        <w:t>adjust</w:t>
      </w:r>
      <w:r w:rsidR="00E03AC6" w:rsidRPr="00E52D14">
        <w:rPr>
          <w:rFonts w:asciiTheme="majorBidi" w:hAnsiTheme="majorBidi" w:cstheme="majorBidi"/>
          <w:sz w:val="24"/>
          <w:szCs w:val="24"/>
        </w:rPr>
        <w:t xml:space="preserve"> for the interdependent nature of network data. </w:t>
      </w:r>
      <w:r w:rsidR="000516DA" w:rsidRPr="00E52D14">
        <w:rPr>
          <w:rFonts w:asciiTheme="majorBidi" w:hAnsiTheme="majorBidi" w:cstheme="majorBidi"/>
          <w:sz w:val="24"/>
          <w:szCs w:val="24"/>
        </w:rPr>
        <w:t>The</w:t>
      </w:r>
      <w:r w:rsidRPr="00E52D14">
        <w:rPr>
          <w:rFonts w:asciiTheme="majorBidi" w:hAnsiTheme="majorBidi" w:cstheme="majorBidi"/>
          <w:sz w:val="24"/>
          <w:szCs w:val="24"/>
        </w:rPr>
        <w:t xml:space="preserve"> </w:t>
      </w:r>
      <w:r w:rsidR="00F97A89" w:rsidRPr="00E52D14">
        <w:rPr>
          <w:rFonts w:asciiTheme="majorBidi" w:hAnsiTheme="majorBidi" w:cstheme="majorBidi"/>
          <w:sz w:val="24"/>
          <w:szCs w:val="24"/>
        </w:rPr>
        <w:t>average degree</w:t>
      </w:r>
      <w:r w:rsidR="000516DA" w:rsidRPr="00E52D14">
        <w:rPr>
          <w:rFonts w:asciiTheme="majorBidi" w:hAnsiTheme="majorBidi" w:cstheme="majorBidi"/>
          <w:sz w:val="24"/>
          <w:szCs w:val="24"/>
        </w:rPr>
        <w:t xml:space="preserve"> </w:t>
      </w:r>
      <w:r w:rsidR="00744898" w:rsidRPr="00E52D14">
        <w:rPr>
          <w:rFonts w:asciiTheme="majorBidi" w:hAnsiTheme="majorBidi" w:cstheme="majorBidi"/>
          <w:sz w:val="24"/>
          <w:szCs w:val="24"/>
        </w:rPr>
        <w:t>with</w:t>
      </w:r>
      <w:r w:rsidR="000516DA" w:rsidRPr="00E52D14">
        <w:rPr>
          <w:rFonts w:asciiTheme="majorBidi" w:hAnsiTheme="majorBidi" w:cstheme="majorBidi"/>
          <w:sz w:val="24"/>
          <w:szCs w:val="24"/>
        </w:rPr>
        <w:t xml:space="preserve">in </w:t>
      </w:r>
      <w:r w:rsidR="00744898" w:rsidRPr="00E52D14">
        <w:rPr>
          <w:rFonts w:asciiTheme="majorBidi" w:hAnsiTheme="majorBidi" w:cstheme="majorBidi"/>
          <w:sz w:val="24"/>
          <w:szCs w:val="24"/>
        </w:rPr>
        <w:t xml:space="preserve">each </w:t>
      </w:r>
      <w:r w:rsidR="000516DA" w:rsidRPr="00E52D14">
        <w:rPr>
          <w:rFonts w:asciiTheme="majorBidi" w:hAnsiTheme="majorBidi" w:cstheme="majorBidi"/>
          <w:sz w:val="24"/>
          <w:szCs w:val="24"/>
        </w:rPr>
        <w:t xml:space="preserve">network was used to measure </w:t>
      </w:r>
      <w:r w:rsidR="00635A84" w:rsidRPr="00E52D14">
        <w:rPr>
          <w:rFonts w:asciiTheme="majorBidi" w:hAnsiTheme="majorBidi" w:cstheme="majorBidi"/>
          <w:sz w:val="24"/>
          <w:szCs w:val="24"/>
        </w:rPr>
        <w:t xml:space="preserve">the mean number of </w:t>
      </w:r>
      <w:r w:rsidR="000516DA" w:rsidRPr="00E52D14">
        <w:rPr>
          <w:rFonts w:asciiTheme="majorBidi" w:hAnsiTheme="majorBidi" w:cstheme="majorBidi"/>
          <w:sz w:val="24"/>
          <w:szCs w:val="24"/>
        </w:rPr>
        <w:t xml:space="preserve">participants </w:t>
      </w:r>
      <w:r w:rsidR="0024779E" w:rsidRPr="00E52D14">
        <w:rPr>
          <w:rFonts w:asciiTheme="majorBidi" w:hAnsiTheme="majorBidi" w:cstheme="majorBidi"/>
          <w:sz w:val="24"/>
          <w:szCs w:val="24"/>
        </w:rPr>
        <w:t xml:space="preserve">to which </w:t>
      </w:r>
      <w:r w:rsidR="000516DA" w:rsidRPr="00E52D14">
        <w:rPr>
          <w:rFonts w:asciiTheme="majorBidi" w:hAnsiTheme="majorBidi" w:cstheme="majorBidi"/>
          <w:sz w:val="24"/>
          <w:szCs w:val="24"/>
        </w:rPr>
        <w:t xml:space="preserve">each </w:t>
      </w:r>
      <w:r w:rsidR="00D21CC0" w:rsidRPr="00E52D14">
        <w:rPr>
          <w:rFonts w:asciiTheme="majorBidi" w:hAnsiTheme="majorBidi" w:cstheme="majorBidi"/>
          <w:sz w:val="24"/>
          <w:szCs w:val="24"/>
        </w:rPr>
        <w:t xml:space="preserve">actor </w:t>
      </w:r>
      <w:r w:rsidR="000516DA" w:rsidRPr="00E52D14">
        <w:rPr>
          <w:rFonts w:asciiTheme="majorBidi" w:hAnsiTheme="majorBidi" w:cstheme="majorBidi"/>
          <w:sz w:val="24"/>
          <w:szCs w:val="24"/>
        </w:rPr>
        <w:t>is directly linked (</w:t>
      </w:r>
      <w:proofErr w:type="spellStart"/>
      <w:r w:rsidR="000516DA" w:rsidRPr="00E52D14">
        <w:rPr>
          <w:rFonts w:asciiTheme="majorBidi" w:hAnsiTheme="majorBidi" w:cstheme="majorBidi"/>
          <w:sz w:val="24"/>
          <w:szCs w:val="24"/>
        </w:rPr>
        <w:t>Rienties</w:t>
      </w:r>
      <w:proofErr w:type="spellEnd"/>
      <w:r w:rsidR="000516DA" w:rsidRPr="00E52D14">
        <w:rPr>
          <w:rFonts w:asciiTheme="majorBidi" w:hAnsiTheme="majorBidi" w:cstheme="majorBidi"/>
          <w:sz w:val="24"/>
          <w:szCs w:val="24"/>
        </w:rPr>
        <w:t xml:space="preserve"> et al., 2009).</w:t>
      </w:r>
      <w:r w:rsidRPr="00E52D14">
        <w:rPr>
          <w:rFonts w:asciiTheme="majorBidi" w:hAnsiTheme="majorBidi" w:cstheme="majorBidi"/>
          <w:sz w:val="24"/>
          <w:szCs w:val="24"/>
        </w:rPr>
        <w:t xml:space="preserve"> </w:t>
      </w:r>
    </w:p>
    <w:p w14:paraId="18B87A7B" w14:textId="66A3FE8A" w:rsidR="000516DA" w:rsidRPr="00E52D14" w:rsidRDefault="000516DA" w:rsidP="00EF0FF9">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 xml:space="preserve">To measure the diversity of the network, the E–I index was used to examine whether pre-service teachers interact with peers in their same department (internal tie – I) or other departments (external tie – E). </w:t>
      </w:r>
      <w:proofErr w:type="spellStart"/>
      <w:r w:rsidRPr="00E52D14">
        <w:rPr>
          <w:rFonts w:asciiTheme="majorBidi" w:hAnsiTheme="majorBidi" w:cstheme="majorBidi"/>
          <w:sz w:val="24"/>
          <w:szCs w:val="24"/>
        </w:rPr>
        <w:t>Krackhardt</w:t>
      </w:r>
      <w:proofErr w:type="spellEnd"/>
      <w:r w:rsidRPr="00E52D14">
        <w:rPr>
          <w:rFonts w:asciiTheme="majorBidi" w:hAnsiTheme="majorBidi" w:cstheme="majorBidi"/>
          <w:sz w:val="24"/>
          <w:szCs w:val="24"/>
        </w:rPr>
        <w:t xml:space="preserve"> and Stern (1988) state that the value of the index ranges from –1 (all ties are only within the </w:t>
      </w:r>
      <w:r w:rsidRPr="00E52D14">
        <w:rPr>
          <w:rFonts w:asciiTheme="majorBidi" w:hAnsiTheme="majorBidi" w:cstheme="majorBidi"/>
          <w:sz w:val="24"/>
          <w:szCs w:val="24"/>
        </w:rPr>
        <w:lastRenderedPageBreak/>
        <w:t>same department, or homophily) to +1 (all ties are to individuals outside the ego’s own department, or heterophily). The measure of network homophily seeks to answer RQ</w:t>
      </w:r>
      <w:r w:rsidR="00D5573D" w:rsidRPr="00E52D14">
        <w:rPr>
          <w:rFonts w:asciiTheme="majorBidi" w:hAnsiTheme="majorBidi" w:cstheme="majorBidi"/>
          <w:sz w:val="24"/>
          <w:szCs w:val="24"/>
        </w:rPr>
        <w:t>3</w:t>
      </w:r>
      <w:r w:rsidRPr="00E52D14">
        <w:rPr>
          <w:rFonts w:asciiTheme="majorBidi" w:hAnsiTheme="majorBidi" w:cstheme="majorBidi"/>
          <w:sz w:val="24"/>
          <w:szCs w:val="24"/>
        </w:rPr>
        <w:t>. To measure the E–I index, the following formula was used (</w:t>
      </w:r>
      <w:proofErr w:type="spellStart"/>
      <w:r w:rsidRPr="00E52D14">
        <w:rPr>
          <w:rFonts w:asciiTheme="majorBidi" w:hAnsiTheme="majorBidi" w:cstheme="majorBidi"/>
          <w:sz w:val="24"/>
          <w:szCs w:val="24"/>
        </w:rPr>
        <w:t>Krackhardt</w:t>
      </w:r>
      <w:proofErr w:type="spellEnd"/>
      <w:r w:rsidRPr="00E52D14">
        <w:rPr>
          <w:rFonts w:asciiTheme="majorBidi" w:hAnsiTheme="majorBidi" w:cstheme="majorBidi"/>
          <w:sz w:val="24"/>
          <w:szCs w:val="24"/>
        </w:rPr>
        <w:t xml:space="preserve"> </w:t>
      </w:r>
      <w:r w:rsidR="007429FF" w:rsidRPr="00E52D14">
        <w:rPr>
          <w:rFonts w:asciiTheme="majorBidi" w:hAnsiTheme="majorBidi" w:cstheme="majorBidi"/>
          <w:sz w:val="24"/>
          <w:szCs w:val="24"/>
        </w:rPr>
        <w:t>and</w:t>
      </w:r>
      <w:r w:rsidRPr="00E52D14">
        <w:rPr>
          <w:rFonts w:asciiTheme="majorBidi" w:hAnsiTheme="majorBidi" w:cstheme="majorBidi"/>
          <w:sz w:val="24"/>
          <w:szCs w:val="24"/>
        </w:rPr>
        <w:t xml:space="preserve"> Stern, 1988):</w:t>
      </w:r>
    </w:p>
    <w:p w14:paraId="783F7A73" w14:textId="77777777" w:rsidR="000516DA" w:rsidRPr="00E52D14" w:rsidRDefault="000516DA" w:rsidP="00954410">
      <w:pPr>
        <w:spacing w:line="480" w:lineRule="auto"/>
        <w:rPr>
          <w:rFonts w:asciiTheme="majorBidi" w:hAnsiTheme="majorBidi" w:cstheme="majorBidi"/>
          <w:sz w:val="24"/>
          <w:szCs w:val="24"/>
        </w:rPr>
      </w:pPr>
      <m:oMathPara>
        <m:oMath>
          <m:r>
            <w:rPr>
              <w:rFonts w:ascii="Cambria Math" w:hAnsi="Cambria Math" w:cstheme="majorBidi"/>
              <w:sz w:val="24"/>
              <w:szCs w:val="24"/>
            </w:rPr>
            <m:t>E-I</m:t>
          </m:r>
          <m:r>
            <m:rPr>
              <m:sty m:val="p"/>
            </m:rPr>
            <w:rPr>
              <w:rFonts w:ascii="Cambria Math" w:hAnsi="Cambria Math" w:cstheme="majorBidi"/>
              <w:sz w:val="24"/>
              <w:szCs w:val="24"/>
            </w:rPr>
            <m:t xml:space="preserve"> </m:t>
          </m:r>
          <m:r>
            <w:rPr>
              <w:rFonts w:ascii="Cambria Math" w:hAnsi="Cambria Math" w:cstheme="majorBidi"/>
              <w:sz w:val="24"/>
              <w:szCs w:val="24"/>
            </w:rPr>
            <m:t>Index</m:t>
          </m:r>
          <m:r>
            <m:rPr>
              <m:sty m:val="p"/>
            </m:rP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E</m:t>
              </m:r>
              <m:r>
                <m:rPr>
                  <m:sty m:val="p"/>
                </m:rPr>
                <w:rPr>
                  <w:rFonts w:ascii="Cambria Math" w:hAnsi="Cambria Math" w:cstheme="majorBidi"/>
                  <w:sz w:val="24"/>
                  <w:szCs w:val="24"/>
                </w:rPr>
                <m:t>-</m:t>
              </m:r>
              <m:r>
                <w:rPr>
                  <w:rFonts w:ascii="Cambria Math" w:hAnsi="Cambria Math" w:cstheme="majorBidi"/>
                  <w:sz w:val="24"/>
                  <w:szCs w:val="24"/>
                </w:rPr>
                <m:t>I</m:t>
              </m:r>
            </m:num>
            <m:den>
              <m:r>
                <w:rPr>
                  <w:rFonts w:ascii="Cambria Math" w:hAnsi="Cambria Math" w:cstheme="majorBidi"/>
                  <w:sz w:val="24"/>
                  <w:szCs w:val="24"/>
                </w:rPr>
                <m:t>E</m:t>
              </m:r>
              <m:r>
                <m:rPr>
                  <m:sty m:val="p"/>
                </m:rPr>
                <w:rPr>
                  <w:rFonts w:ascii="Cambria Math" w:hAnsi="Cambria Math" w:cstheme="majorBidi"/>
                  <w:sz w:val="24"/>
                  <w:szCs w:val="24"/>
                </w:rPr>
                <m:t>+</m:t>
              </m:r>
              <m:r>
                <w:rPr>
                  <w:rFonts w:ascii="Cambria Math" w:hAnsi="Cambria Math" w:cstheme="majorBidi"/>
                  <w:sz w:val="24"/>
                  <w:szCs w:val="24"/>
                </w:rPr>
                <m:t>I</m:t>
              </m:r>
            </m:den>
          </m:f>
        </m:oMath>
      </m:oMathPara>
    </w:p>
    <w:p w14:paraId="36498FB4" w14:textId="7B840DEF" w:rsidR="000516DA" w:rsidRPr="00E52D14" w:rsidRDefault="000516DA" w:rsidP="00954410">
      <w:pPr>
        <w:spacing w:line="480" w:lineRule="auto"/>
        <w:rPr>
          <w:rFonts w:asciiTheme="majorBidi" w:hAnsiTheme="majorBidi" w:cstheme="majorBidi"/>
          <w:sz w:val="24"/>
          <w:szCs w:val="24"/>
        </w:rPr>
      </w:pPr>
      <w:r w:rsidRPr="00E52D14">
        <w:rPr>
          <w:rFonts w:asciiTheme="majorBidi" w:hAnsiTheme="majorBidi" w:cstheme="majorBidi"/>
          <w:sz w:val="24"/>
          <w:szCs w:val="24"/>
        </w:rPr>
        <w:t xml:space="preserve">The social-network data were analysed using the network analysis software packages UCINET v6.658 </w:t>
      </w:r>
      <w:r w:rsidR="003138C8" w:rsidRPr="00E52D14">
        <w:rPr>
          <w:rFonts w:asciiTheme="majorBidi" w:hAnsiTheme="majorBidi" w:cstheme="majorBidi"/>
          <w:sz w:val="24"/>
          <w:szCs w:val="24"/>
        </w:rPr>
        <w:t>(</w:t>
      </w:r>
      <w:proofErr w:type="spellStart"/>
      <w:r w:rsidR="003138C8" w:rsidRPr="00E52D14">
        <w:rPr>
          <w:rFonts w:asciiTheme="majorBidi" w:hAnsiTheme="majorBidi" w:cstheme="majorBidi"/>
          <w:sz w:val="24"/>
          <w:szCs w:val="24"/>
        </w:rPr>
        <w:t>Borgatti</w:t>
      </w:r>
      <w:proofErr w:type="spellEnd"/>
      <w:r w:rsidR="003138C8" w:rsidRPr="00E52D14">
        <w:rPr>
          <w:rFonts w:asciiTheme="majorBidi" w:hAnsiTheme="majorBidi" w:cstheme="majorBidi"/>
          <w:sz w:val="24"/>
          <w:szCs w:val="24"/>
        </w:rPr>
        <w:t xml:space="preserve"> et al., 2002) </w:t>
      </w:r>
      <w:r w:rsidRPr="00E52D14">
        <w:rPr>
          <w:rFonts w:asciiTheme="majorBidi" w:hAnsiTheme="majorBidi" w:cstheme="majorBidi"/>
          <w:sz w:val="24"/>
          <w:szCs w:val="24"/>
        </w:rPr>
        <w:t xml:space="preserve">and </w:t>
      </w:r>
      <w:proofErr w:type="spellStart"/>
      <w:r w:rsidRPr="00E52D14">
        <w:rPr>
          <w:rFonts w:asciiTheme="majorBidi" w:hAnsiTheme="majorBidi" w:cstheme="majorBidi"/>
          <w:sz w:val="24"/>
          <w:szCs w:val="24"/>
        </w:rPr>
        <w:t>NetDraw</w:t>
      </w:r>
      <w:proofErr w:type="spellEnd"/>
      <w:r w:rsidRPr="00E52D14">
        <w:rPr>
          <w:rFonts w:asciiTheme="majorBidi" w:hAnsiTheme="majorBidi" w:cstheme="majorBidi"/>
          <w:sz w:val="24"/>
          <w:szCs w:val="24"/>
        </w:rPr>
        <w:t xml:space="preserve"> v2.163</w:t>
      </w:r>
      <w:r w:rsidR="00E32A58" w:rsidRPr="00E52D14">
        <w:rPr>
          <w:rFonts w:asciiTheme="majorBidi" w:hAnsiTheme="majorBidi" w:cstheme="majorBidi"/>
          <w:sz w:val="24"/>
          <w:szCs w:val="24"/>
        </w:rPr>
        <w:t xml:space="preserve"> (</w:t>
      </w:r>
      <w:proofErr w:type="spellStart"/>
      <w:r w:rsidR="00E32A58" w:rsidRPr="00E52D14">
        <w:rPr>
          <w:rFonts w:asciiTheme="majorBidi" w:hAnsiTheme="majorBidi" w:cstheme="majorBidi"/>
          <w:sz w:val="24"/>
          <w:szCs w:val="24"/>
        </w:rPr>
        <w:t>Borgatti</w:t>
      </w:r>
      <w:proofErr w:type="spellEnd"/>
      <w:r w:rsidR="00E32A58" w:rsidRPr="00E52D14">
        <w:rPr>
          <w:rFonts w:asciiTheme="majorBidi" w:hAnsiTheme="majorBidi" w:cstheme="majorBidi"/>
          <w:sz w:val="24"/>
          <w:szCs w:val="24"/>
        </w:rPr>
        <w:t>, 2002)</w:t>
      </w:r>
      <w:r w:rsidRPr="00E52D14">
        <w:rPr>
          <w:rFonts w:asciiTheme="majorBidi" w:hAnsiTheme="majorBidi" w:cstheme="majorBidi"/>
          <w:sz w:val="24"/>
          <w:szCs w:val="24"/>
        </w:rPr>
        <w:t>.</w:t>
      </w:r>
    </w:p>
    <w:p w14:paraId="5869616D" w14:textId="5DCB7ABF" w:rsidR="001E13EB" w:rsidRPr="00E52D14" w:rsidRDefault="00D365DA" w:rsidP="001E13EB">
      <w:pPr>
        <w:pStyle w:val="Heading2"/>
        <w:numPr>
          <w:ilvl w:val="0"/>
          <w:numId w:val="0"/>
        </w:numPr>
        <w:spacing w:line="480" w:lineRule="auto"/>
        <w:rPr>
          <w:rFonts w:asciiTheme="majorBidi" w:hAnsiTheme="majorBidi" w:cstheme="majorBidi"/>
          <w:sz w:val="24"/>
        </w:rPr>
      </w:pPr>
      <w:bookmarkStart w:id="49" w:name="_Toc16457140"/>
      <w:bookmarkStart w:id="50" w:name="_Toc17313253"/>
      <w:bookmarkStart w:id="51" w:name="_Toc18312079"/>
      <w:r w:rsidRPr="00E52D14">
        <w:rPr>
          <w:rFonts w:asciiTheme="majorBidi" w:hAnsiTheme="majorBidi" w:cstheme="majorBidi"/>
          <w:sz w:val="24"/>
        </w:rPr>
        <w:t xml:space="preserve">4. </w:t>
      </w:r>
      <w:r w:rsidR="000516DA" w:rsidRPr="00E52D14">
        <w:rPr>
          <w:rFonts w:asciiTheme="majorBidi" w:hAnsiTheme="majorBidi" w:cstheme="majorBidi"/>
          <w:sz w:val="24"/>
        </w:rPr>
        <w:t>Results</w:t>
      </w:r>
      <w:bookmarkEnd w:id="49"/>
      <w:bookmarkEnd w:id="50"/>
      <w:bookmarkEnd w:id="51"/>
    </w:p>
    <w:p w14:paraId="6E6D2F82" w14:textId="75816A27" w:rsidR="000516DA" w:rsidRPr="00E52D14" w:rsidRDefault="000516DA" w:rsidP="00DD2AE4">
      <w:pPr>
        <w:pStyle w:val="Heading3"/>
        <w:numPr>
          <w:ilvl w:val="1"/>
          <w:numId w:val="39"/>
        </w:numPr>
        <w:spacing w:line="480" w:lineRule="auto"/>
        <w:rPr>
          <w:rFonts w:asciiTheme="majorBidi" w:hAnsiTheme="majorBidi" w:cstheme="majorBidi"/>
          <w:i/>
          <w:iCs/>
          <w:sz w:val="24"/>
          <w:szCs w:val="24"/>
        </w:rPr>
      </w:pPr>
      <w:bookmarkStart w:id="52" w:name="_Toc16457141"/>
      <w:bookmarkStart w:id="53" w:name="_Toc17313254"/>
      <w:bookmarkStart w:id="54" w:name="_Toc18312080"/>
      <w:r w:rsidRPr="00E52D14">
        <w:rPr>
          <w:rFonts w:asciiTheme="majorBidi" w:hAnsiTheme="majorBidi" w:cstheme="majorBidi"/>
          <w:i/>
          <w:iCs/>
          <w:sz w:val="24"/>
          <w:szCs w:val="24"/>
        </w:rPr>
        <w:t xml:space="preserve">Research Question </w:t>
      </w:r>
      <w:bookmarkEnd w:id="52"/>
      <w:bookmarkEnd w:id="53"/>
      <w:bookmarkEnd w:id="54"/>
      <w:r w:rsidR="00DD2AE4" w:rsidRPr="00E52D14">
        <w:rPr>
          <w:rFonts w:asciiTheme="majorBidi" w:hAnsiTheme="majorBidi" w:cstheme="majorBidi"/>
          <w:i/>
          <w:iCs/>
          <w:sz w:val="24"/>
          <w:szCs w:val="24"/>
        </w:rPr>
        <w:t>1</w:t>
      </w:r>
    </w:p>
    <w:p w14:paraId="145A05B5" w14:textId="63186110" w:rsidR="005E70F3" w:rsidRPr="00E52D14" w:rsidRDefault="001E7283" w:rsidP="00E02F3B">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 xml:space="preserve">Table 2 shows that both groups posted a similar volume of messages in each of the categories </w:t>
      </w:r>
      <w:r w:rsidR="00FE2F7B" w:rsidRPr="00E52D14">
        <w:rPr>
          <w:rFonts w:asciiTheme="majorBidi" w:hAnsiTheme="majorBidi" w:cstheme="majorBidi"/>
          <w:sz w:val="24"/>
          <w:szCs w:val="24"/>
        </w:rPr>
        <w:t xml:space="preserve">at </w:t>
      </w:r>
      <w:r w:rsidRPr="00E52D14">
        <w:rPr>
          <w:rFonts w:asciiTheme="majorBidi" w:hAnsiTheme="majorBidi" w:cstheme="majorBidi"/>
          <w:sz w:val="24"/>
          <w:szCs w:val="24"/>
        </w:rPr>
        <w:t xml:space="preserve">Time 1 (T1). </w:t>
      </w:r>
      <w:bookmarkStart w:id="55" w:name="_Toc18312162"/>
      <w:r w:rsidR="00D82B9E" w:rsidRPr="00E52D14">
        <w:rPr>
          <w:rFonts w:asciiTheme="majorBidi" w:hAnsiTheme="majorBidi" w:cstheme="majorBidi"/>
          <w:color w:val="000000"/>
          <w:sz w:val="24"/>
          <w:szCs w:val="24"/>
          <w:shd w:val="clear" w:color="auto" w:fill="FFFFFF"/>
        </w:rPr>
        <w:t xml:space="preserve">At the lower cognitive level of ‘explanation’, </w:t>
      </w:r>
      <w:r w:rsidR="00B7709C" w:rsidRPr="00E52D14">
        <w:rPr>
          <w:rFonts w:asciiTheme="majorBidi" w:hAnsiTheme="majorBidi" w:cstheme="majorBidi"/>
          <w:color w:val="000000"/>
          <w:sz w:val="24"/>
          <w:szCs w:val="24"/>
          <w:shd w:val="clear" w:color="auto" w:fill="FFFFFF"/>
        </w:rPr>
        <w:t xml:space="preserve">Table 2 shows that </w:t>
      </w:r>
      <w:r w:rsidR="00D82B9E" w:rsidRPr="00E52D14">
        <w:rPr>
          <w:rFonts w:asciiTheme="majorBidi" w:hAnsiTheme="majorBidi" w:cstheme="majorBidi"/>
          <w:color w:val="000000"/>
          <w:sz w:val="24"/>
          <w:szCs w:val="24"/>
          <w:shd w:val="clear" w:color="auto" w:fill="FFFFFF"/>
        </w:rPr>
        <w:t>a modest growth in volume of communication, as indicated by the mean number of posts</w:t>
      </w:r>
      <w:r w:rsidR="00D6345A" w:rsidRPr="00E52D14">
        <w:rPr>
          <w:rFonts w:asciiTheme="majorBidi" w:hAnsiTheme="majorBidi" w:cstheme="majorBidi"/>
          <w:color w:val="000000"/>
          <w:sz w:val="24"/>
          <w:szCs w:val="24"/>
          <w:shd w:val="clear" w:color="auto" w:fill="FFFFFF"/>
        </w:rPr>
        <w:t>,</w:t>
      </w:r>
      <w:r w:rsidR="00D82B9E" w:rsidRPr="00E52D14">
        <w:rPr>
          <w:rFonts w:asciiTheme="majorBidi" w:hAnsiTheme="majorBidi" w:cstheme="majorBidi"/>
          <w:color w:val="000000"/>
          <w:sz w:val="24"/>
          <w:szCs w:val="24"/>
          <w:shd w:val="clear" w:color="auto" w:fill="FFFFFF"/>
        </w:rPr>
        <w:t xml:space="preserve"> was observed in both the experimental and control groups. By contrast, </w:t>
      </w:r>
      <w:bookmarkStart w:id="56" w:name="_Hlk26461670"/>
      <w:r w:rsidR="00D82B9E" w:rsidRPr="00E52D14">
        <w:rPr>
          <w:rFonts w:asciiTheme="majorBidi" w:hAnsiTheme="majorBidi" w:cstheme="majorBidi"/>
          <w:color w:val="000000"/>
          <w:sz w:val="24"/>
          <w:szCs w:val="24"/>
          <w:shd w:val="clear" w:color="auto" w:fill="FFFFFF"/>
        </w:rPr>
        <w:t xml:space="preserve">Table 2 </w:t>
      </w:r>
      <w:bookmarkEnd w:id="56"/>
      <w:r w:rsidR="00D82B9E" w:rsidRPr="00E52D14">
        <w:rPr>
          <w:rFonts w:asciiTheme="majorBidi" w:hAnsiTheme="majorBidi" w:cstheme="majorBidi"/>
          <w:color w:val="000000"/>
          <w:sz w:val="24"/>
          <w:szCs w:val="24"/>
          <w:shd w:val="clear" w:color="auto" w:fill="FFFFFF"/>
        </w:rPr>
        <w:t>indicates that the experimental group, after introduction of the practitioner, saw a much great</w:t>
      </w:r>
      <w:r w:rsidR="008647C9" w:rsidRPr="00E52D14">
        <w:rPr>
          <w:rFonts w:asciiTheme="majorBidi" w:hAnsiTheme="majorBidi" w:cstheme="majorBidi"/>
          <w:color w:val="000000"/>
          <w:sz w:val="24"/>
          <w:szCs w:val="24"/>
          <w:shd w:val="clear" w:color="auto" w:fill="FFFFFF"/>
        </w:rPr>
        <w:t>er</w:t>
      </w:r>
      <w:r w:rsidR="00D82B9E" w:rsidRPr="00E52D14">
        <w:rPr>
          <w:rFonts w:asciiTheme="majorBidi" w:hAnsiTheme="majorBidi" w:cstheme="majorBidi"/>
          <w:color w:val="000000"/>
          <w:sz w:val="24"/>
          <w:szCs w:val="24"/>
          <w:shd w:val="clear" w:color="auto" w:fill="FFFFFF"/>
        </w:rPr>
        <w:t xml:space="preserve"> increase in the volume of communication at the higher cognitive levels of ‘exploration’ and ‘resolution’.  The mean number of posts at these levels for the experimental group more than doubled between T1 and </w:t>
      </w:r>
      <w:r w:rsidR="00B7709C" w:rsidRPr="00E52D14">
        <w:rPr>
          <w:rFonts w:asciiTheme="majorBidi" w:hAnsiTheme="majorBidi" w:cstheme="majorBidi"/>
          <w:color w:val="000000"/>
          <w:sz w:val="24"/>
          <w:szCs w:val="24"/>
          <w:shd w:val="clear" w:color="auto" w:fill="FFFFFF"/>
        </w:rPr>
        <w:t>T2</w:t>
      </w:r>
      <w:r w:rsidR="00D82B9E" w:rsidRPr="00E52D14">
        <w:rPr>
          <w:rFonts w:asciiTheme="majorBidi" w:hAnsiTheme="majorBidi" w:cstheme="majorBidi"/>
          <w:color w:val="000000"/>
          <w:sz w:val="24"/>
          <w:szCs w:val="24"/>
          <w:shd w:val="clear" w:color="auto" w:fill="FFFFFF"/>
        </w:rPr>
        <w:t xml:space="preserve">, and then continued to grow by a factor of approximately 1.5 between T2 and </w:t>
      </w:r>
      <w:r w:rsidR="00B7709C" w:rsidRPr="00E52D14">
        <w:rPr>
          <w:rFonts w:asciiTheme="majorBidi" w:hAnsiTheme="majorBidi" w:cstheme="majorBidi"/>
          <w:color w:val="000000"/>
          <w:sz w:val="24"/>
          <w:szCs w:val="24"/>
          <w:shd w:val="clear" w:color="auto" w:fill="FFFFFF"/>
        </w:rPr>
        <w:t>T3</w:t>
      </w:r>
      <w:r w:rsidR="00D82B9E" w:rsidRPr="00E52D14">
        <w:rPr>
          <w:rFonts w:asciiTheme="majorBidi" w:hAnsiTheme="majorBidi" w:cstheme="majorBidi"/>
          <w:color w:val="000000"/>
          <w:sz w:val="24"/>
          <w:szCs w:val="24"/>
          <w:shd w:val="clear" w:color="auto" w:fill="FFFFFF"/>
        </w:rPr>
        <w:t>. For the control group any growth observed in volume of communication at these higher cognitive levels was more modest in scale and was not sustained between T2 and T3.</w:t>
      </w:r>
      <w:r w:rsidR="00B7709C" w:rsidRPr="00E52D14">
        <w:rPr>
          <w:rFonts w:asciiTheme="majorBidi" w:hAnsiTheme="majorBidi" w:cstheme="majorBidi"/>
          <w:color w:val="000000"/>
          <w:sz w:val="24"/>
          <w:szCs w:val="24"/>
          <w:shd w:val="clear" w:color="auto" w:fill="FFFFFF"/>
        </w:rPr>
        <w:t xml:space="preserve"> </w:t>
      </w:r>
      <w:r w:rsidR="00B7709C" w:rsidRPr="00E52D14">
        <w:rPr>
          <w:rFonts w:asciiTheme="majorBidi" w:hAnsiTheme="majorBidi" w:cstheme="majorBidi"/>
          <w:sz w:val="24"/>
          <w:szCs w:val="24"/>
        </w:rPr>
        <w:t xml:space="preserve">Independent samples t-tests indicated there were no significant differences between groups in terms of the total volume of communication during T1, prior to the practitioners engaging with the experimental group. However, at T2 and at T3, there was evidence of significantly more messages in total and </w:t>
      </w:r>
      <w:r w:rsidR="00246355" w:rsidRPr="00E52D14">
        <w:rPr>
          <w:rFonts w:asciiTheme="majorBidi" w:hAnsiTheme="majorBidi" w:cstheme="majorBidi"/>
          <w:sz w:val="24"/>
          <w:szCs w:val="24"/>
        </w:rPr>
        <w:t xml:space="preserve">more </w:t>
      </w:r>
      <w:r w:rsidR="00B7709C" w:rsidRPr="00E52D14">
        <w:rPr>
          <w:rFonts w:asciiTheme="majorBidi" w:hAnsiTheme="majorBidi" w:cstheme="majorBidi"/>
          <w:sz w:val="24"/>
          <w:szCs w:val="24"/>
        </w:rPr>
        <w:t xml:space="preserve">messages coded at the highest two levels, </w:t>
      </w:r>
      <w:r w:rsidR="005E70F3" w:rsidRPr="00E52D14">
        <w:rPr>
          <w:rFonts w:asciiTheme="majorBidi" w:hAnsiTheme="majorBidi" w:cstheme="majorBidi"/>
          <w:sz w:val="24"/>
          <w:szCs w:val="24"/>
        </w:rPr>
        <w:t>‘e</w:t>
      </w:r>
      <w:r w:rsidR="00B7709C" w:rsidRPr="00E52D14">
        <w:rPr>
          <w:rFonts w:asciiTheme="majorBidi" w:hAnsiTheme="majorBidi" w:cstheme="majorBidi"/>
          <w:sz w:val="24"/>
          <w:szCs w:val="24"/>
        </w:rPr>
        <w:t>xploration</w:t>
      </w:r>
      <w:r w:rsidR="005E70F3" w:rsidRPr="00E52D14">
        <w:rPr>
          <w:rFonts w:asciiTheme="majorBidi" w:hAnsiTheme="majorBidi" w:cstheme="majorBidi"/>
          <w:sz w:val="24"/>
          <w:szCs w:val="24"/>
        </w:rPr>
        <w:t>’</w:t>
      </w:r>
      <w:r w:rsidR="00B7709C" w:rsidRPr="00E52D14">
        <w:rPr>
          <w:rFonts w:asciiTheme="majorBidi" w:hAnsiTheme="majorBidi" w:cstheme="majorBidi"/>
          <w:sz w:val="24"/>
          <w:szCs w:val="24"/>
        </w:rPr>
        <w:t xml:space="preserve"> and </w:t>
      </w:r>
      <w:r w:rsidR="005E70F3" w:rsidRPr="00E52D14">
        <w:rPr>
          <w:rFonts w:asciiTheme="majorBidi" w:hAnsiTheme="majorBidi" w:cstheme="majorBidi"/>
          <w:sz w:val="24"/>
          <w:szCs w:val="24"/>
        </w:rPr>
        <w:t>‘r</w:t>
      </w:r>
      <w:r w:rsidR="00B7709C" w:rsidRPr="00E52D14">
        <w:rPr>
          <w:rFonts w:asciiTheme="majorBidi" w:hAnsiTheme="majorBidi" w:cstheme="majorBidi"/>
          <w:sz w:val="24"/>
          <w:szCs w:val="24"/>
        </w:rPr>
        <w:t>esolution</w:t>
      </w:r>
      <w:r w:rsidR="005E70F3" w:rsidRPr="00E52D14">
        <w:rPr>
          <w:rFonts w:asciiTheme="majorBidi" w:hAnsiTheme="majorBidi" w:cstheme="majorBidi"/>
          <w:sz w:val="24"/>
          <w:szCs w:val="24"/>
        </w:rPr>
        <w:t>’</w:t>
      </w:r>
      <w:r w:rsidR="00B7709C" w:rsidRPr="00E52D14">
        <w:rPr>
          <w:rFonts w:asciiTheme="majorBidi" w:hAnsiTheme="majorBidi" w:cstheme="majorBidi"/>
          <w:sz w:val="24"/>
          <w:szCs w:val="24"/>
        </w:rPr>
        <w:t xml:space="preserve">, being posted by the experimental group </w:t>
      </w:r>
      <w:r w:rsidR="005378E0" w:rsidRPr="00E52D14">
        <w:rPr>
          <w:rFonts w:asciiTheme="majorBidi" w:hAnsiTheme="majorBidi" w:cstheme="majorBidi"/>
          <w:sz w:val="24"/>
          <w:szCs w:val="24"/>
        </w:rPr>
        <w:t xml:space="preserve">compared to </w:t>
      </w:r>
      <w:r w:rsidR="00B7709C" w:rsidRPr="00E52D14">
        <w:rPr>
          <w:rFonts w:asciiTheme="majorBidi" w:hAnsiTheme="majorBidi" w:cstheme="majorBidi"/>
          <w:sz w:val="24"/>
          <w:szCs w:val="24"/>
        </w:rPr>
        <w:t xml:space="preserve">the control group. </w:t>
      </w:r>
      <w:r w:rsidR="00625F49" w:rsidRPr="00E52D14">
        <w:rPr>
          <w:rFonts w:asciiTheme="majorBidi" w:hAnsiTheme="majorBidi" w:cstheme="majorBidi"/>
          <w:sz w:val="24"/>
          <w:szCs w:val="24"/>
        </w:rPr>
        <w:t>At T3 t</w:t>
      </w:r>
      <w:r w:rsidR="00CE055A" w:rsidRPr="00E52D14">
        <w:rPr>
          <w:rFonts w:asciiTheme="majorBidi" w:hAnsiTheme="majorBidi" w:cstheme="majorBidi"/>
          <w:sz w:val="24"/>
          <w:szCs w:val="24"/>
        </w:rPr>
        <w:t xml:space="preserve">here was </w:t>
      </w:r>
      <w:r w:rsidR="00625F49" w:rsidRPr="00E52D14">
        <w:rPr>
          <w:rFonts w:asciiTheme="majorBidi" w:hAnsiTheme="majorBidi" w:cstheme="majorBidi"/>
          <w:sz w:val="24"/>
          <w:szCs w:val="24"/>
        </w:rPr>
        <w:t xml:space="preserve">also a </w:t>
      </w:r>
      <w:r w:rsidR="00CE055A" w:rsidRPr="00E52D14">
        <w:rPr>
          <w:rFonts w:asciiTheme="majorBidi" w:hAnsiTheme="majorBidi" w:cstheme="majorBidi"/>
          <w:sz w:val="24"/>
          <w:szCs w:val="24"/>
        </w:rPr>
        <w:t xml:space="preserve">significant difference in the </w:t>
      </w:r>
      <w:r w:rsidR="00B20B80" w:rsidRPr="00E52D14">
        <w:rPr>
          <w:rFonts w:asciiTheme="majorBidi" w:hAnsiTheme="majorBidi" w:cstheme="majorBidi"/>
          <w:sz w:val="24"/>
          <w:szCs w:val="24"/>
        </w:rPr>
        <w:t xml:space="preserve">number </w:t>
      </w:r>
      <w:r w:rsidR="00CE055A" w:rsidRPr="00E52D14">
        <w:rPr>
          <w:rFonts w:asciiTheme="majorBidi" w:hAnsiTheme="majorBidi" w:cstheme="majorBidi"/>
          <w:sz w:val="24"/>
          <w:szCs w:val="24"/>
        </w:rPr>
        <w:t xml:space="preserve">of </w:t>
      </w:r>
      <w:r w:rsidR="00B20B80" w:rsidRPr="00E52D14">
        <w:rPr>
          <w:rFonts w:asciiTheme="majorBidi" w:hAnsiTheme="majorBidi" w:cstheme="majorBidi"/>
          <w:sz w:val="24"/>
          <w:szCs w:val="24"/>
        </w:rPr>
        <w:t xml:space="preserve">messages coded at the </w:t>
      </w:r>
      <w:r w:rsidR="005E70F3" w:rsidRPr="00E52D14">
        <w:rPr>
          <w:rFonts w:asciiTheme="majorBidi" w:hAnsiTheme="majorBidi" w:cstheme="majorBidi"/>
          <w:sz w:val="24"/>
          <w:szCs w:val="24"/>
        </w:rPr>
        <w:t>‘</w:t>
      </w:r>
      <w:r w:rsidR="00CE055A" w:rsidRPr="00E52D14">
        <w:rPr>
          <w:rFonts w:asciiTheme="majorBidi" w:hAnsiTheme="majorBidi" w:cstheme="majorBidi"/>
          <w:sz w:val="24"/>
          <w:szCs w:val="24"/>
        </w:rPr>
        <w:t>explanation</w:t>
      </w:r>
      <w:r w:rsidR="005E70F3" w:rsidRPr="00E52D14">
        <w:rPr>
          <w:rFonts w:asciiTheme="majorBidi" w:hAnsiTheme="majorBidi" w:cstheme="majorBidi"/>
          <w:sz w:val="24"/>
          <w:szCs w:val="24"/>
        </w:rPr>
        <w:t>’</w:t>
      </w:r>
      <w:r w:rsidR="00CE055A" w:rsidRPr="00E52D14">
        <w:rPr>
          <w:rFonts w:asciiTheme="majorBidi" w:hAnsiTheme="majorBidi" w:cstheme="majorBidi"/>
          <w:sz w:val="24"/>
          <w:szCs w:val="24"/>
        </w:rPr>
        <w:t xml:space="preserve"> </w:t>
      </w:r>
      <w:r w:rsidR="00B20B80" w:rsidRPr="00E52D14">
        <w:rPr>
          <w:rFonts w:asciiTheme="majorBidi" w:hAnsiTheme="majorBidi" w:cstheme="majorBidi"/>
          <w:sz w:val="24"/>
          <w:szCs w:val="24"/>
        </w:rPr>
        <w:t xml:space="preserve">level in </w:t>
      </w:r>
      <w:r w:rsidR="00BF1DE5" w:rsidRPr="00E52D14">
        <w:rPr>
          <w:rFonts w:asciiTheme="majorBidi" w:hAnsiTheme="majorBidi" w:cstheme="majorBidi"/>
          <w:sz w:val="24"/>
          <w:szCs w:val="24"/>
        </w:rPr>
        <w:t xml:space="preserve">favour </w:t>
      </w:r>
      <w:r w:rsidR="00B20B80" w:rsidRPr="00E52D14">
        <w:rPr>
          <w:rFonts w:asciiTheme="majorBidi" w:hAnsiTheme="majorBidi" w:cstheme="majorBidi"/>
          <w:sz w:val="24"/>
          <w:szCs w:val="24"/>
        </w:rPr>
        <w:t xml:space="preserve">of </w:t>
      </w:r>
      <w:r w:rsidR="00BF1DE5" w:rsidRPr="00E52D14">
        <w:rPr>
          <w:rFonts w:asciiTheme="majorBidi" w:hAnsiTheme="majorBidi" w:cstheme="majorBidi"/>
          <w:sz w:val="24"/>
          <w:szCs w:val="24"/>
        </w:rPr>
        <w:t>the experimental group.</w:t>
      </w:r>
    </w:p>
    <w:bookmarkEnd w:id="55"/>
    <w:p w14:paraId="39FA9672" w14:textId="0D4D21DA" w:rsidR="00735762" w:rsidRPr="00E52D14" w:rsidRDefault="00735762" w:rsidP="00735762">
      <w:pPr>
        <w:pStyle w:val="Caption"/>
        <w:keepNext/>
        <w:ind w:left="0" w:firstLine="0"/>
        <w:rPr>
          <w:rFonts w:asciiTheme="majorBidi" w:hAnsiTheme="majorBidi" w:cstheme="majorBidi"/>
          <w:sz w:val="24"/>
          <w:szCs w:val="24"/>
        </w:rPr>
      </w:pPr>
      <w:r w:rsidRPr="00E52D14">
        <w:rPr>
          <w:rFonts w:asciiTheme="majorBidi" w:hAnsiTheme="majorBidi" w:cstheme="majorBidi"/>
          <w:sz w:val="24"/>
          <w:szCs w:val="24"/>
        </w:rPr>
        <w:lastRenderedPageBreak/>
        <w:t xml:space="preserve">Table </w:t>
      </w:r>
      <w:r w:rsidRPr="00E52D14">
        <w:rPr>
          <w:rFonts w:asciiTheme="majorBidi" w:hAnsiTheme="majorBidi" w:cstheme="majorBidi"/>
          <w:sz w:val="24"/>
          <w:szCs w:val="24"/>
        </w:rPr>
        <w:fldChar w:fldCharType="begin"/>
      </w:r>
      <w:r w:rsidRPr="00E52D14">
        <w:rPr>
          <w:rFonts w:asciiTheme="majorBidi" w:hAnsiTheme="majorBidi" w:cstheme="majorBidi"/>
          <w:sz w:val="24"/>
          <w:szCs w:val="24"/>
        </w:rPr>
        <w:instrText xml:space="preserve"> SEQ Table \* ARABIC </w:instrText>
      </w:r>
      <w:r w:rsidRPr="00E52D14">
        <w:rPr>
          <w:rFonts w:asciiTheme="majorBidi" w:hAnsiTheme="majorBidi" w:cstheme="majorBidi"/>
          <w:sz w:val="24"/>
          <w:szCs w:val="24"/>
        </w:rPr>
        <w:fldChar w:fldCharType="separate"/>
      </w:r>
      <w:r w:rsidR="00B45DF5" w:rsidRPr="00E52D14">
        <w:rPr>
          <w:rFonts w:asciiTheme="majorBidi" w:hAnsiTheme="majorBidi" w:cstheme="majorBidi"/>
          <w:noProof/>
          <w:sz w:val="24"/>
          <w:szCs w:val="24"/>
        </w:rPr>
        <w:t>2</w:t>
      </w:r>
      <w:r w:rsidRPr="00E52D14">
        <w:rPr>
          <w:rFonts w:asciiTheme="majorBidi" w:hAnsiTheme="majorBidi" w:cstheme="majorBidi"/>
          <w:sz w:val="24"/>
          <w:szCs w:val="24"/>
        </w:rPr>
        <w:fldChar w:fldCharType="end"/>
      </w:r>
      <w:r w:rsidRPr="00E52D14">
        <w:rPr>
          <w:rFonts w:asciiTheme="majorBidi" w:hAnsiTheme="majorBidi" w:cstheme="majorBidi"/>
          <w:sz w:val="24"/>
          <w:szCs w:val="24"/>
        </w:rPr>
        <w:t>: The level of knowledge construction</w:t>
      </w:r>
    </w:p>
    <w:tbl>
      <w:tblPr>
        <w:tblpPr w:leftFromText="180" w:rightFromText="180" w:vertAnchor="text" w:tblpY="1"/>
        <w:tblOverlap w:val="never"/>
        <w:tblW w:w="9359" w:type="dxa"/>
        <w:tblBorders>
          <w:top w:val="single" w:sz="4" w:space="0" w:color="auto"/>
          <w:bottom w:val="single" w:sz="4" w:space="0" w:color="auto"/>
        </w:tblBorders>
        <w:tblLayout w:type="fixed"/>
        <w:tblLook w:val="04A0" w:firstRow="1" w:lastRow="0" w:firstColumn="1" w:lastColumn="0" w:noHBand="0" w:noVBand="1"/>
      </w:tblPr>
      <w:tblGrid>
        <w:gridCol w:w="2321"/>
        <w:gridCol w:w="1785"/>
        <w:gridCol w:w="1081"/>
        <w:gridCol w:w="896"/>
        <w:gridCol w:w="895"/>
        <w:gridCol w:w="1074"/>
        <w:gridCol w:w="1307"/>
      </w:tblGrid>
      <w:tr w:rsidR="00D82B9E" w:rsidRPr="00E52D14" w14:paraId="669261A9" w14:textId="77777777" w:rsidTr="00FA4935">
        <w:trPr>
          <w:trHeight w:val="266"/>
        </w:trPr>
        <w:tc>
          <w:tcPr>
            <w:tcW w:w="2321" w:type="dxa"/>
            <w:vMerge w:val="restart"/>
          </w:tcPr>
          <w:p w14:paraId="50F448E9" w14:textId="77777777" w:rsidR="00D82B9E" w:rsidRPr="00E52D14" w:rsidRDefault="00D82B9E" w:rsidP="00A46E85">
            <w:pPr>
              <w:pStyle w:val="NoSpacing"/>
              <w:rPr>
                <w:rFonts w:asciiTheme="majorBidi" w:hAnsiTheme="majorBidi" w:cstheme="majorBidi"/>
                <w:sz w:val="24"/>
                <w:szCs w:val="24"/>
              </w:rPr>
            </w:pPr>
            <w:r w:rsidRPr="00E52D14">
              <w:rPr>
                <w:rFonts w:asciiTheme="majorBidi" w:hAnsiTheme="majorBidi" w:cstheme="majorBidi"/>
                <w:sz w:val="24"/>
                <w:szCs w:val="24"/>
              </w:rPr>
              <w:t>Time</w:t>
            </w:r>
          </w:p>
        </w:tc>
        <w:tc>
          <w:tcPr>
            <w:tcW w:w="1785" w:type="dxa"/>
            <w:vMerge w:val="restart"/>
          </w:tcPr>
          <w:p w14:paraId="469DFFD1" w14:textId="77777777" w:rsidR="00D82B9E" w:rsidRPr="00E52D14" w:rsidRDefault="00D82B9E" w:rsidP="00A46E85">
            <w:pPr>
              <w:pStyle w:val="NoSpacing"/>
              <w:rPr>
                <w:rFonts w:asciiTheme="majorBidi" w:hAnsiTheme="majorBidi" w:cstheme="majorBidi"/>
                <w:sz w:val="24"/>
                <w:szCs w:val="24"/>
              </w:rPr>
            </w:pPr>
            <w:r w:rsidRPr="00E52D14">
              <w:rPr>
                <w:rFonts w:asciiTheme="majorBidi" w:hAnsiTheme="majorBidi" w:cstheme="majorBidi"/>
                <w:sz w:val="24"/>
                <w:szCs w:val="24"/>
              </w:rPr>
              <w:t>Level of Knowledge</w:t>
            </w:r>
          </w:p>
        </w:tc>
        <w:tc>
          <w:tcPr>
            <w:tcW w:w="1977" w:type="dxa"/>
            <w:gridSpan w:val="2"/>
          </w:tcPr>
          <w:p w14:paraId="366BC15B" w14:textId="77777777" w:rsidR="00D82B9E" w:rsidRPr="00E52D14" w:rsidRDefault="00D82B9E" w:rsidP="00A46E85">
            <w:pPr>
              <w:pStyle w:val="NoSpacing"/>
              <w:rPr>
                <w:rFonts w:asciiTheme="majorBidi" w:hAnsiTheme="majorBidi" w:cstheme="majorBidi"/>
                <w:sz w:val="24"/>
                <w:szCs w:val="24"/>
              </w:rPr>
            </w:pPr>
            <w:r w:rsidRPr="00E52D14">
              <w:rPr>
                <w:rFonts w:asciiTheme="majorBidi" w:hAnsiTheme="majorBidi" w:cstheme="majorBidi"/>
                <w:sz w:val="24"/>
                <w:szCs w:val="24"/>
              </w:rPr>
              <w:t xml:space="preserve">Experimental </w:t>
            </w:r>
          </w:p>
        </w:tc>
        <w:tc>
          <w:tcPr>
            <w:tcW w:w="1969" w:type="dxa"/>
            <w:gridSpan w:val="2"/>
          </w:tcPr>
          <w:p w14:paraId="5EE57E06" w14:textId="77777777" w:rsidR="00D82B9E" w:rsidRPr="00E52D14" w:rsidRDefault="00D82B9E" w:rsidP="00A46E85">
            <w:pPr>
              <w:pStyle w:val="NoSpacing"/>
              <w:rPr>
                <w:rFonts w:asciiTheme="majorBidi" w:hAnsiTheme="majorBidi" w:cstheme="majorBidi"/>
                <w:sz w:val="24"/>
                <w:szCs w:val="24"/>
              </w:rPr>
            </w:pPr>
            <w:r w:rsidRPr="00E52D14">
              <w:rPr>
                <w:rFonts w:asciiTheme="majorBidi" w:hAnsiTheme="majorBidi" w:cstheme="majorBidi"/>
                <w:sz w:val="24"/>
                <w:szCs w:val="24"/>
              </w:rPr>
              <w:t>Control</w:t>
            </w:r>
          </w:p>
        </w:tc>
        <w:tc>
          <w:tcPr>
            <w:tcW w:w="1307" w:type="dxa"/>
            <w:vMerge w:val="restart"/>
          </w:tcPr>
          <w:p w14:paraId="3E63249E" w14:textId="77777777" w:rsidR="00D82B9E" w:rsidRPr="00E52D14" w:rsidRDefault="008F7725" w:rsidP="00A46E85">
            <w:pPr>
              <w:pStyle w:val="NoSpacing"/>
              <w:rPr>
                <w:rFonts w:asciiTheme="majorBidi" w:hAnsiTheme="majorBidi" w:cstheme="majorBidi"/>
                <w:sz w:val="24"/>
                <w:szCs w:val="24"/>
              </w:rPr>
            </w:pPr>
            <w:r w:rsidRPr="00E52D14">
              <w:rPr>
                <w:rFonts w:asciiTheme="majorBidi" w:hAnsiTheme="majorBidi" w:cstheme="majorBidi"/>
                <w:sz w:val="24"/>
                <w:szCs w:val="24"/>
              </w:rPr>
              <w:t>T-test</w:t>
            </w:r>
            <w:r w:rsidR="00FA4935" w:rsidRPr="00E52D14">
              <w:rPr>
                <w:rFonts w:asciiTheme="majorBidi" w:hAnsiTheme="majorBidi" w:cstheme="majorBidi"/>
                <w:sz w:val="24"/>
                <w:szCs w:val="24"/>
              </w:rPr>
              <w:t xml:space="preserve"> </w:t>
            </w:r>
          </w:p>
          <w:p w14:paraId="25208E56" w14:textId="7F32E6E3" w:rsidR="00B874D3" w:rsidRPr="00E52D14" w:rsidRDefault="00ED1CA1" w:rsidP="00A46E85">
            <w:pPr>
              <w:pStyle w:val="NoSpacing"/>
              <w:rPr>
                <w:rFonts w:asciiTheme="majorBidi" w:hAnsiTheme="majorBidi" w:cstheme="majorBidi"/>
                <w:sz w:val="24"/>
                <w:szCs w:val="24"/>
              </w:rPr>
            </w:pPr>
            <w:r w:rsidRPr="00E52D14">
              <w:rPr>
                <w:rFonts w:asciiTheme="majorBidi" w:hAnsiTheme="majorBidi" w:cstheme="majorBidi"/>
                <w:sz w:val="24"/>
                <w:szCs w:val="24"/>
              </w:rPr>
              <w:t>S</w:t>
            </w:r>
            <w:r w:rsidR="00B874D3" w:rsidRPr="00E52D14">
              <w:rPr>
                <w:rFonts w:asciiTheme="majorBidi" w:hAnsiTheme="majorBidi" w:cstheme="majorBidi"/>
                <w:sz w:val="24"/>
                <w:szCs w:val="24"/>
              </w:rPr>
              <w:t>tatistic</w:t>
            </w:r>
          </w:p>
        </w:tc>
      </w:tr>
      <w:tr w:rsidR="00D82B9E" w:rsidRPr="00E52D14" w14:paraId="304F2329" w14:textId="77777777" w:rsidTr="008F7725">
        <w:trPr>
          <w:trHeight w:val="266"/>
        </w:trPr>
        <w:tc>
          <w:tcPr>
            <w:tcW w:w="2321" w:type="dxa"/>
            <w:vMerge/>
            <w:tcBorders>
              <w:bottom w:val="single" w:sz="4" w:space="0" w:color="auto"/>
            </w:tcBorders>
          </w:tcPr>
          <w:p w14:paraId="18B98835" w14:textId="77777777" w:rsidR="00D82B9E" w:rsidRPr="00E52D14" w:rsidRDefault="00D82B9E" w:rsidP="00A46E85">
            <w:pPr>
              <w:pStyle w:val="NoSpacing"/>
              <w:rPr>
                <w:rFonts w:asciiTheme="majorBidi" w:hAnsiTheme="majorBidi" w:cstheme="majorBidi"/>
                <w:sz w:val="24"/>
                <w:szCs w:val="24"/>
              </w:rPr>
            </w:pPr>
          </w:p>
        </w:tc>
        <w:tc>
          <w:tcPr>
            <w:tcW w:w="1785" w:type="dxa"/>
            <w:vMerge/>
            <w:tcBorders>
              <w:bottom w:val="single" w:sz="4" w:space="0" w:color="auto"/>
            </w:tcBorders>
          </w:tcPr>
          <w:p w14:paraId="20AB1DBE" w14:textId="77777777" w:rsidR="00D82B9E" w:rsidRPr="00E52D14" w:rsidRDefault="00D82B9E" w:rsidP="00A46E85">
            <w:pPr>
              <w:pStyle w:val="NoSpacing"/>
              <w:rPr>
                <w:rFonts w:asciiTheme="majorBidi" w:hAnsiTheme="majorBidi" w:cstheme="majorBidi"/>
                <w:sz w:val="24"/>
                <w:szCs w:val="24"/>
              </w:rPr>
            </w:pPr>
          </w:p>
        </w:tc>
        <w:tc>
          <w:tcPr>
            <w:tcW w:w="1081" w:type="dxa"/>
            <w:tcBorders>
              <w:bottom w:val="single" w:sz="4" w:space="0" w:color="auto"/>
            </w:tcBorders>
          </w:tcPr>
          <w:p w14:paraId="5FA0B63F" w14:textId="77777777" w:rsidR="00D82B9E" w:rsidRPr="00E52D14" w:rsidRDefault="00D82B9E" w:rsidP="00A46E85">
            <w:pPr>
              <w:pStyle w:val="NoSpacing"/>
              <w:rPr>
                <w:rFonts w:asciiTheme="majorBidi" w:hAnsiTheme="majorBidi" w:cstheme="majorBidi"/>
                <w:sz w:val="24"/>
                <w:szCs w:val="24"/>
              </w:rPr>
            </w:pPr>
            <w:r w:rsidRPr="00E52D14">
              <w:rPr>
                <w:rFonts w:asciiTheme="majorBidi" w:hAnsiTheme="majorBidi" w:cstheme="majorBidi"/>
                <w:sz w:val="24"/>
                <w:szCs w:val="24"/>
              </w:rPr>
              <w:t>M</w:t>
            </w:r>
          </w:p>
        </w:tc>
        <w:tc>
          <w:tcPr>
            <w:tcW w:w="896" w:type="dxa"/>
            <w:tcBorders>
              <w:bottom w:val="single" w:sz="4" w:space="0" w:color="auto"/>
            </w:tcBorders>
          </w:tcPr>
          <w:p w14:paraId="337C7FE1" w14:textId="598A10CD" w:rsidR="00D82B9E" w:rsidRPr="00E52D14" w:rsidRDefault="00D82B9E" w:rsidP="00A46E85">
            <w:pPr>
              <w:pStyle w:val="NoSpacing"/>
              <w:rPr>
                <w:rFonts w:asciiTheme="majorBidi" w:hAnsiTheme="majorBidi" w:cstheme="majorBidi"/>
                <w:sz w:val="24"/>
                <w:szCs w:val="24"/>
              </w:rPr>
            </w:pPr>
            <w:r w:rsidRPr="00E52D14">
              <w:rPr>
                <w:rFonts w:asciiTheme="majorBidi" w:hAnsiTheme="majorBidi" w:cstheme="majorBidi"/>
                <w:sz w:val="24"/>
                <w:szCs w:val="24"/>
              </w:rPr>
              <w:t>SD</w:t>
            </w:r>
          </w:p>
        </w:tc>
        <w:tc>
          <w:tcPr>
            <w:tcW w:w="895" w:type="dxa"/>
            <w:tcBorders>
              <w:bottom w:val="single" w:sz="4" w:space="0" w:color="auto"/>
            </w:tcBorders>
          </w:tcPr>
          <w:p w14:paraId="4A42B148" w14:textId="77777777" w:rsidR="00D82B9E" w:rsidRPr="00E52D14" w:rsidRDefault="00D82B9E" w:rsidP="00A46E85">
            <w:pPr>
              <w:pStyle w:val="NoSpacing"/>
              <w:rPr>
                <w:rFonts w:asciiTheme="majorBidi" w:hAnsiTheme="majorBidi" w:cstheme="majorBidi"/>
                <w:sz w:val="24"/>
                <w:szCs w:val="24"/>
              </w:rPr>
            </w:pPr>
            <w:r w:rsidRPr="00E52D14">
              <w:rPr>
                <w:rFonts w:asciiTheme="majorBidi" w:hAnsiTheme="majorBidi" w:cstheme="majorBidi"/>
                <w:sz w:val="24"/>
                <w:szCs w:val="24"/>
              </w:rPr>
              <w:t>M</w:t>
            </w:r>
          </w:p>
        </w:tc>
        <w:tc>
          <w:tcPr>
            <w:tcW w:w="1074" w:type="dxa"/>
            <w:tcBorders>
              <w:bottom w:val="single" w:sz="4" w:space="0" w:color="auto"/>
            </w:tcBorders>
          </w:tcPr>
          <w:p w14:paraId="7B97E920" w14:textId="20B36829" w:rsidR="00D82B9E" w:rsidRPr="00E52D14" w:rsidRDefault="00D82B9E" w:rsidP="00A46E85">
            <w:pPr>
              <w:pStyle w:val="NoSpacing"/>
              <w:rPr>
                <w:rFonts w:asciiTheme="majorBidi" w:hAnsiTheme="majorBidi" w:cstheme="majorBidi"/>
                <w:sz w:val="24"/>
                <w:szCs w:val="24"/>
              </w:rPr>
            </w:pPr>
            <w:r w:rsidRPr="00E52D14">
              <w:rPr>
                <w:rFonts w:asciiTheme="majorBidi" w:hAnsiTheme="majorBidi" w:cstheme="majorBidi"/>
                <w:sz w:val="24"/>
                <w:szCs w:val="24"/>
              </w:rPr>
              <w:t>SD</w:t>
            </w:r>
          </w:p>
        </w:tc>
        <w:tc>
          <w:tcPr>
            <w:tcW w:w="1307" w:type="dxa"/>
            <w:vMerge/>
            <w:tcBorders>
              <w:bottom w:val="single" w:sz="4" w:space="0" w:color="auto"/>
            </w:tcBorders>
          </w:tcPr>
          <w:p w14:paraId="0DD765E4" w14:textId="77777777" w:rsidR="00D82B9E" w:rsidRPr="00E52D14" w:rsidRDefault="00D82B9E" w:rsidP="00A46E85">
            <w:pPr>
              <w:pStyle w:val="NoSpacing"/>
              <w:rPr>
                <w:rFonts w:asciiTheme="majorBidi" w:hAnsiTheme="majorBidi" w:cstheme="majorBidi"/>
                <w:sz w:val="24"/>
                <w:szCs w:val="24"/>
              </w:rPr>
            </w:pPr>
          </w:p>
        </w:tc>
      </w:tr>
      <w:tr w:rsidR="008F7725" w:rsidRPr="00E52D14" w14:paraId="25A18EFA" w14:textId="77777777" w:rsidTr="008F7725">
        <w:trPr>
          <w:trHeight w:val="287"/>
        </w:trPr>
        <w:tc>
          <w:tcPr>
            <w:tcW w:w="2321" w:type="dxa"/>
            <w:tcBorders>
              <w:top w:val="single" w:sz="4" w:space="0" w:color="auto"/>
              <w:bottom w:val="nil"/>
            </w:tcBorders>
          </w:tcPr>
          <w:p w14:paraId="6704BC07"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Time 1</w:t>
            </w:r>
          </w:p>
        </w:tc>
        <w:tc>
          <w:tcPr>
            <w:tcW w:w="1785" w:type="dxa"/>
            <w:tcBorders>
              <w:top w:val="single" w:sz="4" w:space="0" w:color="auto"/>
              <w:bottom w:val="nil"/>
            </w:tcBorders>
          </w:tcPr>
          <w:p w14:paraId="3BAE341B"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Trigger</w:t>
            </w:r>
          </w:p>
        </w:tc>
        <w:tc>
          <w:tcPr>
            <w:tcW w:w="1081" w:type="dxa"/>
            <w:tcBorders>
              <w:top w:val="single" w:sz="4" w:space="0" w:color="auto"/>
              <w:bottom w:val="nil"/>
            </w:tcBorders>
          </w:tcPr>
          <w:p w14:paraId="2511C84D"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0.81</w:t>
            </w:r>
          </w:p>
        </w:tc>
        <w:tc>
          <w:tcPr>
            <w:tcW w:w="896" w:type="dxa"/>
            <w:tcBorders>
              <w:top w:val="single" w:sz="4" w:space="0" w:color="auto"/>
              <w:bottom w:val="nil"/>
            </w:tcBorders>
          </w:tcPr>
          <w:p w14:paraId="363DF94E"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0.60</w:t>
            </w:r>
          </w:p>
        </w:tc>
        <w:tc>
          <w:tcPr>
            <w:tcW w:w="895" w:type="dxa"/>
            <w:tcBorders>
              <w:top w:val="single" w:sz="4" w:space="0" w:color="auto"/>
              <w:bottom w:val="nil"/>
            </w:tcBorders>
          </w:tcPr>
          <w:p w14:paraId="0291FC2F"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0.94</w:t>
            </w:r>
          </w:p>
        </w:tc>
        <w:tc>
          <w:tcPr>
            <w:tcW w:w="1074" w:type="dxa"/>
            <w:tcBorders>
              <w:top w:val="single" w:sz="4" w:space="0" w:color="auto"/>
              <w:bottom w:val="nil"/>
            </w:tcBorders>
          </w:tcPr>
          <w:p w14:paraId="35843832"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0.51</w:t>
            </w:r>
          </w:p>
        </w:tc>
        <w:tc>
          <w:tcPr>
            <w:tcW w:w="1307" w:type="dxa"/>
            <w:tcBorders>
              <w:top w:val="single" w:sz="4" w:space="0" w:color="auto"/>
              <w:bottom w:val="nil"/>
            </w:tcBorders>
          </w:tcPr>
          <w:p w14:paraId="2C6C9495" w14:textId="7C0591B2"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-1.01</w:t>
            </w:r>
          </w:p>
        </w:tc>
      </w:tr>
      <w:tr w:rsidR="008F7725" w:rsidRPr="00E52D14" w14:paraId="35C04143" w14:textId="77777777" w:rsidTr="008F7725">
        <w:trPr>
          <w:trHeight w:val="287"/>
        </w:trPr>
        <w:tc>
          <w:tcPr>
            <w:tcW w:w="2321" w:type="dxa"/>
            <w:tcBorders>
              <w:top w:val="nil"/>
            </w:tcBorders>
            <w:textDirection w:val="btLr"/>
          </w:tcPr>
          <w:p w14:paraId="41F6C5D7" w14:textId="77777777" w:rsidR="008F7725" w:rsidRPr="00E52D14" w:rsidRDefault="008F7725" w:rsidP="008F7725">
            <w:pPr>
              <w:pStyle w:val="NoSpacing"/>
              <w:rPr>
                <w:rFonts w:asciiTheme="majorBidi" w:hAnsiTheme="majorBidi" w:cstheme="majorBidi"/>
                <w:sz w:val="24"/>
                <w:szCs w:val="24"/>
              </w:rPr>
            </w:pPr>
          </w:p>
        </w:tc>
        <w:tc>
          <w:tcPr>
            <w:tcW w:w="1785" w:type="dxa"/>
            <w:tcBorders>
              <w:top w:val="nil"/>
            </w:tcBorders>
          </w:tcPr>
          <w:p w14:paraId="3310ABB6"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Explanation</w:t>
            </w:r>
          </w:p>
        </w:tc>
        <w:tc>
          <w:tcPr>
            <w:tcW w:w="1081" w:type="dxa"/>
            <w:tcBorders>
              <w:top w:val="nil"/>
            </w:tcBorders>
          </w:tcPr>
          <w:p w14:paraId="21984075"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2.92</w:t>
            </w:r>
          </w:p>
        </w:tc>
        <w:tc>
          <w:tcPr>
            <w:tcW w:w="896" w:type="dxa"/>
            <w:tcBorders>
              <w:top w:val="nil"/>
            </w:tcBorders>
          </w:tcPr>
          <w:p w14:paraId="68ED8C16"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1.45</w:t>
            </w:r>
          </w:p>
        </w:tc>
        <w:tc>
          <w:tcPr>
            <w:tcW w:w="895" w:type="dxa"/>
            <w:tcBorders>
              <w:top w:val="nil"/>
            </w:tcBorders>
          </w:tcPr>
          <w:p w14:paraId="7C24220C"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2.86</w:t>
            </w:r>
          </w:p>
        </w:tc>
        <w:tc>
          <w:tcPr>
            <w:tcW w:w="1074" w:type="dxa"/>
            <w:tcBorders>
              <w:top w:val="nil"/>
            </w:tcBorders>
          </w:tcPr>
          <w:p w14:paraId="113B2272"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1.25</w:t>
            </w:r>
          </w:p>
        </w:tc>
        <w:tc>
          <w:tcPr>
            <w:tcW w:w="1307" w:type="dxa"/>
            <w:tcBorders>
              <w:top w:val="nil"/>
            </w:tcBorders>
          </w:tcPr>
          <w:p w14:paraId="24A51B19" w14:textId="08BEFDA3"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-0.16</w:t>
            </w:r>
          </w:p>
        </w:tc>
      </w:tr>
      <w:tr w:rsidR="008F7725" w:rsidRPr="00E52D14" w14:paraId="7C09AA15" w14:textId="77777777" w:rsidTr="008F7725">
        <w:trPr>
          <w:trHeight w:val="287"/>
        </w:trPr>
        <w:tc>
          <w:tcPr>
            <w:tcW w:w="2321" w:type="dxa"/>
            <w:textDirection w:val="btLr"/>
          </w:tcPr>
          <w:p w14:paraId="2B94750B" w14:textId="77777777" w:rsidR="008F7725" w:rsidRPr="00E52D14" w:rsidRDefault="008F7725" w:rsidP="008F7725">
            <w:pPr>
              <w:pStyle w:val="NoSpacing"/>
              <w:rPr>
                <w:rFonts w:asciiTheme="majorBidi" w:hAnsiTheme="majorBidi" w:cstheme="majorBidi"/>
                <w:sz w:val="24"/>
                <w:szCs w:val="24"/>
              </w:rPr>
            </w:pPr>
          </w:p>
        </w:tc>
        <w:tc>
          <w:tcPr>
            <w:tcW w:w="1785" w:type="dxa"/>
          </w:tcPr>
          <w:p w14:paraId="795AE855"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Exploration</w:t>
            </w:r>
          </w:p>
        </w:tc>
        <w:tc>
          <w:tcPr>
            <w:tcW w:w="1081" w:type="dxa"/>
          </w:tcPr>
          <w:p w14:paraId="2F8FEDB4"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1.86</w:t>
            </w:r>
          </w:p>
        </w:tc>
        <w:tc>
          <w:tcPr>
            <w:tcW w:w="896" w:type="dxa"/>
          </w:tcPr>
          <w:p w14:paraId="3F9EF0BA"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1.18</w:t>
            </w:r>
          </w:p>
        </w:tc>
        <w:tc>
          <w:tcPr>
            <w:tcW w:w="895" w:type="dxa"/>
          </w:tcPr>
          <w:p w14:paraId="4F85DD58"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2.05</w:t>
            </w:r>
          </w:p>
        </w:tc>
        <w:tc>
          <w:tcPr>
            <w:tcW w:w="1074" w:type="dxa"/>
          </w:tcPr>
          <w:p w14:paraId="5D8967A3"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1.29</w:t>
            </w:r>
          </w:p>
        </w:tc>
        <w:tc>
          <w:tcPr>
            <w:tcW w:w="1307" w:type="dxa"/>
          </w:tcPr>
          <w:p w14:paraId="7B59BCEA" w14:textId="1B52A649"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-0.64</w:t>
            </w:r>
          </w:p>
        </w:tc>
      </w:tr>
      <w:tr w:rsidR="008F7725" w:rsidRPr="00E52D14" w14:paraId="15BE2EB4" w14:textId="77777777" w:rsidTr="008F7725">
        <w:trPr>
          <w:trHeight w:val="68"/>
        </w:trPr>
        <w:tc>
          <w:tcPr>
            <w:tcW w:w="2321" w:type="dxa"/>
            <w:textDirection w:val="btLr"/>
          </w:tcPr>
          <w:p w14:paraId="19CEF326" w14:textId="77777777" w:rsidR="008F7725" w:rsidRPr="00E52D14" w:rsidRDefault="008F7725" w:rsidP="008F7725">
            <w:pPr>
              <w:pStyle w:val="NoSpacing"/>
              <w:rPr>
                <w:rFonts w:asciiTheme="majorBidi" w:hAnsiTheme="majorBidi" w:cstheme="majorBidi"/>
                <w:sz w:val="24"/>
                <w:szCs w:val="24"/>
              </w:rPr>
            </w:pPr>
          </w:p>
        </w:tc>
        <w:tc>
          <w:tcPr>
            <w:tcW w:w="1785" w:type="dxa"/>
          </w:tcPr>
          <w:p w14:paraId="3352B4AC"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Resolution</w:t>
            </w:r>
          </w:p>
        </w:tc>
        <w:tc>
          <w:tcPr>
            <w:tcW w:w="1081" w:type="dxa"/>
          </w:tcPr>
          <w:p w14:paraId="06EA0959"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0.44</w:t>
            </w:r>
          </w:p>
        </w:tc>
        <w:tc>
          <w:tcPr>
            <w:tcW w:w="896" w:type="dxa"/>
          </w:tcPr>
          <w:p w14:paraId="5B754D28"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0.55</w:t>
            </w:r>
          </w:p>
        </w:tc>
        <w:tc>
          <w:tcPr>
            <w:tcW w:w="895" w:type="dxa"/>
          </w:tcPr>
          <w:p w14:paraId="3E1DEFB7"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0.50</w:t>
            </w:r>
          </w:p>
        </w:tc>
        <w:tc>
          <w:tcPr>
            <w:tcW w:w="1074" w:type="dxa"/>
          </w:tcPr>
          <w:p w14:paraId="1D8226CF"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0.56</w:t>
            </w:r>
          </w:p>
        </w:tc>
        <w:tc>
          <w:tcPr>
            <w:tcW w:w="1307" w:type="dxa"/>
          </w:tcPr>
          <w:p w14:paraId="2517992F" w14:textId="4B952575"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-0.41</w:t>
            </w:r>
          </w:p>
        </w:tc>
      </w:tr>
      <w:tr w:rsidR="008F7725" w:rsidRPr="00E52D14" w14:paraId="208BFD12" w14:textId="77777777" w:rsidTr="008F7725">
        <w:trPr>
          <w:trHeight w:val="287"/>
        </w:trPr>
        <w:tc>
          <w:tcPr>
            <w:tcW w:w="2321" w:type="dxa"/>
            <w:textDirection w:val="btLr"/>
          </w:tcPr>
          <w:p w14:paraId="3C126710" w14:textId="77777777" w:rsidR="008F7725" w:rsidRPr="00E52D14" w:rsidRDefault="008F7725" w:rsidP="008F7725">
            <w:pPr>
              <w:pStyle w:val="NoSpacing"/>
              <w:rPr>
                <w:rFonts w:asciiTheme="majorBidi" w:hAnsiTheme="majorBidi" w:cstheme="majorBidi"/>
                <w:sz w:val="24"/>
                <w:szCs w:val="24"/>
              </w:rPr>
            </w:pPr>
          </w:p>
        </w:tc>
        <w:tc>
          <w:tcPr>
            <w:tcW w:w="1785" w:type="dxa"/>
          </w:tcPr>
          <w:p w14:paraId="2908A914"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Total</w:t>
            </w:r>
          </w:p>
          <w:p w14:paraId="4C4B3D0E" w14:textId="77777777" w:rsidR="008F7725" w:rsidRPr="00E52D14" w:rsidRDefault="008F7725" w:rsidP="008F7725">
            <w:pPr>
              <w:pStyle w:val="NoSpacing"/>
              <w:rPr>
                <w:rFonts w:asciiTheme="majorBidi" w:hAnsiTheme="majorBidi" w:cstheme="majorBidi"/>
                <w:sz w:val="24"/>
                <w:szCs w:val="24"/>
              </w:rPr>
            </w:pPr>
          </w:p>
        </w:tc>
        <w:tc>
          <w:tcPr>
            <w:tcW w:w="1081" w:type="dxa"/>
          </w:tcPr>
          <w:p w14:paraId="7D72254A"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6.05</w:t>
            </w:r>
          </w:p>
        </w:tc>
        <w:tc>
          <w:tcPr>
            <w:tcW w:w="896" w:type="dxa"/>
          </w:tcPr>
          <w:p w14:paraId="1F0D749B"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2.82</w:t>
            </w:r>
          </w:p>
        </w:tc>
        <w:tc>
          <w:tcPr>
            <w:tcW w:w="895" w:type="dxa"/>
          </w:tcPr>
          <w:p w14:paraId="623F275D"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6.36</w:t>
            </w:r>
          </w:p>
        </w:tc>
        <w:tc>
          <w:tcPr>
            <w:tcW w:w="1074" w:type="dxa"/>
          </w:tcPr>
          <w:p w14:paraId="2BD5F872"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2.67</w:t>
            </w:r>
          </w:p>
        </w:tc>
        <w:tc>
          <w:tcPr>
            <w:tcW w:w="1307" w:type="dxa"/>
          </w:tcPr>
          <w:p w14:paraId="4AA90933" w14:textId="087F189C"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-0.50</w:t>
            </w:r>
          </w:p>
        </w:tc>
      </w:tr>
      <w:tr w:rsidR="008F7725" w:rsidRPr="00E52D14" w14:paraId="24B164FF" w14:textId="77777777" w:rsidTr="008F7725">
        <w:trPr>
          <w:trHeight w:val="287"/>
        </w:trPr>
        <w:tc>
          <w:tcPr>
            <w:tcW w:w="2321" w:type="dxa"/>
          </w:tcPr>
          <w:p w14:paraId="35784D24"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Time 2</w:t>
            </w:r>
          </w:p>
        </w:tc>
        <w:tc>
          <w:tcPr>
            <w:tcW w:w="1785" w:type="dxa"/>
          </w:tcPr>
          <w:p w14:paraId="6334415B"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Trigger</w:t>
            </w:r>
          </w:p>
        </w:tc>
        <w:tc>
          <w:tcPr>
            <w:tcW w:w="1081" w:type="dxa"/>
          </w:tcPr>
          <w:p w14:paraId="66BC33BF"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1.13</w:t>
            </w:r>
          </w:p>
        </w:tc>
        <w:tc>
          <w:tcPr>
            <w:tcW w:w="896" w:type="dxa"/>
          </w:tcPr>
          <w:p w14:paraId="5D1A119C"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0.66</w:t>
            </w:r>
          </w:p>
        </w:tc>
        <w:tc>
          <w:tcPr>
            <w:tcW w:w="895" w:type="dxa"/>
          </w:tcPr>
          <w:p w14:paraId="4C2264BD"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1.21</w:t>
            </w:r>
          </w:p>
        </w:tc>
        <w:tc>
          <w:tcPr>
            <w:tcW w:w="1074" w:type="dxa"/>
          </w:tcPr>
          <w:p w14:paraId="5E7F830C"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0.74</w:t>
            </w:r>
          </w:p>
        </w:tc>
        <w:tc>
          <w:tcPr>
            <w:tcW w:w="1307" w:type="dxa"/>
          </w:tcPr>
          <w:p w14:paraId="5CD33BC6" w14:textId="38BEF576"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-0.48</w:t>
            </w:r>
          </w:p>
        </w:tc>
      </w:tr>
      <w:tr w:rsidR="008F7725" w:rsidRPr="00E52D14" w14:paraId="2724BE9A" w14:textId="77777777" w:rsidTr="008F7725">
        <w:trPr>
          <w:trHeight w:val="287"/>
        </w:trPr>
        <w:tc>
          <w:tcPr>
            <w:tcW w:w="2321" w:type="dxa"/>
            <w:textDirection w:val="btLr"/>
          </w:tcPr>
          <w:p w14:paraId="447C51BE" w14:textId="77777777" w:rsidR="008F7725" w:rsidRPr="00E52D14" w:rsidRDefault="008F7725" w:rsidP="008F7725">
            <w:pPr>
              <w:pStyle w:val="NoSpacing"/>
              <w:rPr>
                <w:rFonts w:asciiTheme="majorBidi" w:hAnsiTheme="majorBidi" w:cstheme="majorBidi"/>
                <w:sz w:val="24"/>
                <w:szCs w:val="24"/>
              </w:rPr>
            </w:pPr>
          </w:p>
        </w:tc>
        <w:tc>
          <w:tcPr>
            <w:tcW w:w="1785" w:type="dxa"/>
          </w:tcPr>
          <w:p w14:paraId="7058CE52"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Explanation</w:t>
            </w:r>
          </w:p>
        </w:tc>
        <w:tc>
          <w:tcPr>
            <w:tcW w:w="1081" w:type="dxa"/>
          </w:tcPr>
          <w:p w14:paraId="19F01A00"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3.84</w:t>
            </w:r>
          </w:p>
        </w:tc>
        <w:tc>
          <w:tcPr>
            <w:tcW w:w="896" w:type="dxa"/>
          </w:tcPr>
          <w:p w14:paraId="2B222F5E"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1.93</w:t>
            </w:r>
          </w:p>
        </w:tc>
        <w:tc>
          <w:tcPr>
            <w:tcW w:w="895" w:type="dxa"/>
          </w:tcPr>
          <w:p w14:paraId="597FF9EB"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3.65</w:t>
            </w:r>
          </w:p>
        </w:tc>
        <w:tc>
          <w:tcPr>
            <w:tcW w:w="1074" w:type="dxa"/>
          </w:tcPr>
          <w:p w14:paraId="1DA3A53C"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1.56</w:t>
            </w:r>
          </w:p>
        </w:tc>
        <w:tc>
          <w:tcPr>
            <w:tcW w:w="1307" w:type="dxa"/>
          </w:tcPr>
          <w:p w14:paraId="2A06A1C0" w14:textId="52AEA5DF"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0.45</w:t>
            </w:r>
          </w:p>
        </w:tc>
      </w:tr>
      <w:tr w:rsidR="008F7725" w:rsidRPr="00E52D14" w14:paraId="54F42065" w14:textId="77777777" w:rsidTr="008F7725">
        <w:trPr>
          <w:trHeight w:val="287"/>
        </w:trPr>
        <w:tc>
          <w:tcPr>
            <w:tcW w:w="2321" w:type="dxa"/>
            <w:textDirection w:val="btLr"/>
          </w:tcPr>
          <w:p w14:paraId="47B0E58C" w14:textId="77777777" w:rsidR="008F7725" w:rsidRPr="00E52D14" w:rsidRDefault="008F7725" w:rsidP="008F7725">
            <w:pPr>
              <w:pStyle w:val="NoSpacing"/>
              <w:rPr>
                <w:rFonts w:asciiTheme="majorBidi" w:hAnsiTheme="majorBidi" w:cstheme="majorBidi"/>
                <w:sz w:val="24"/>
                <w:szCs w:val="24"/>
              </w:rPr>
            </w:pPr>
          </w:p>
        </w:tc>
        <w:tc>
          <w:tcPr>
            <w:tcW w:w="1785" w:type="dxa"/>
          </w:tcPr>
          <w:p w14:paraId="68631043"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Exploration</w:t>
            </w:r>
          </w:p>
        </w:tc>
        <w:tc>
          <w:tcPr>
            <w:tcW w:w="1081" w:type="dxa"/>
          </w:tcPr>
          <w:p w14:paraId="3B73C377"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4.52</w:t>
            </w:r>
          </w:p>
        </w:tc>
        <w:tc>
          <w:tcPr>
            <w:tcW w:w="896" w:type="dxa"/>
          </w:tcPr>
          <w:p w14:paraId="631E8000"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1.48</w:t>
            </w:r>
          </w:p>
        </w:tc>
        <w:tc>
          <w:tcPr>
            <w:tcW w:w="895" w:type="dxa"/>
          </w:tcPr>
          <w:p w14:paraId="24215CB0"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2.00</w:t>
            </w:r>
          </w:p>
        </w:tc>
        <w:tc>
          <w:tcPr>
            <w:tcW w:w="1074" w:type="dxa"/>
          </w:tcPr>
          <w:p w14:paraId="2EED99DD"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1.19</w:t>
            </w:r>
          </w:p>
        </w:tc>
        <w:tc>
          <w:tcPr>
            <w:tcW w:w="1307" w:type="dxa"/>
          </w:tcPr>
          <w:p w14:paraId="6C348986" w14:textId="4B0A9E09"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8.20**</w:t>
            </w:r>
          </w:p>
        </w:tc>
      </w:tr>
      <w:tr w:rsidR="008F7725" w:rsidRPr="00E52D14" w14:paraId="7F26F2B2" w14:textId="77777777" w:rsidTr="008F7725">
        <w:trPr>
          <w:trHeight w:val="287"/>
        </w:trPr>
        <w:tc>
          <w:tcPr>
            <w:tcW w:w="2321" w:type="dxa"/>
            <w:textDirection w:val="btLr"/>
          </w:tcPr>
          <w:p w14:paraId="348BB33C" w14:textId="77777777" w:rsidR="008F7725" w:rsidRPr="00E52D14" w:rsidRDefault="008F7725" w:rsidP="008F7725">
            <w:pPr>
              <w:pStyle w:val="NoSpacing"/>
              <w:rPr>
                <w:rFonts w:asciiTheme="majorBidi" w:hAnsiTheme="majorBidi" w:cstheme="majorBidi"/>
                <w:sz w:val="24"/>
                <w:szCs w:val="24"/>
              </w:rPr>
            </w:pPr>
          </w:p>
        </w:tc>
        <w:tc>
          <w:tcPr>
            <w:tcW w:w="1785" w:type="dxa"/>
          </w:tcPr>
          <w:p w14:paraId="6E67D7E4"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Resolution</w:t>
            </w:r>
          </w:p>
        </w:tc>
        <w:tc>
          <w:tcPr>
            <w:tcW w:w="1081" w:type="dxa"/>
          </w:tcPr>
          <w:p w14:paraId="20D23087"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1.42</w:t>
            </w:r>
          </w:p>
        </w:tc>
        <w:tc>
          <w:tcPr>
            <w:tcW w:w="896" w:type="dxa"/>
          </w:tcPr>
          <w:p w14:paraId="3A9C77B2"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0.82</w:t>
            </w:r>
          </w:p>
        </w:tc>
        <w:tc>
          <w:tcPr>
            <w:tcW w:w="895" w:type="dxa"/>
          </w:tcPr>
          <w:p w14:paraId="1FA8BA89"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0.79</w:t>
            </w:r>
          </w:p>
        </w:tc>
        <w:tc>
          <w:tcPr>
            <w:tcW w:w="1074" w:type="dxa"/>
          </w:tcPr>
          <w:p w14:paraId="2708EF90"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0.66</w:t>
            </w:r>
          </w:p>
        </w:tc>
        <w:tc>
          <w:tcPr>
            <w:tcW w:w="1307" w:type="dxa"/>
          </w:tcPr>
          <w:p w14:paraId="1CDB4054" w14:textId="715DA5B2"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3.67**</w:t>
            </w:r>
          </w:p>
        </w:tc>
      </w:tr>
      <w:tr w:rsidR="008F7725" w:rsidRPr="00E52D14" w14:paraId="6F7CB320" w14:textId="77777777" w:rsidTr="008F7725">
        <w:trPr>
          <w:trHeight w:val="287"/>
        </w:trPr>
        <w:tc>
          <w:tcPr>
            <w:tcW w:w="2321" w:type="dxa"/>
            <w:textDirection w:val="btLr"/>
          </w:tcPr>
          <w:p w14:paraId="14398722" w14:textId="77777777" w:rsidR="008F7725" w:rsidRPr="00E52D14" w:rsidRDefault="008F7725" w:rsidP="008F7725">
            <w:pPr>
              <w:pStyle w:val="NoSpacing"/>
              <w:rPr>
                <w:rFonts w:asciiTheme="majorBidi" w:hAnsiTheme="majorBidi" w:cstheme="majorBidi"/>
                <w:sz w:val="24"/>
                <w:szCs w:val="24"/>
              </w:rPr>
            </w:pPr>
          </w:p>
        </w:tc>
        <w:tc>
          <w:tcPr>
            <w:tcW w:w="1785" w:type="dxa"/>
          </w:tcPr>
          <w:p w14:paraId="7E01EF8D"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Total</w:t>
            </w:r>
          </w:p>
        </w:tc>
        <w:tc>
          <w:tcPr>
            <w:tcW w:w="1081" w:type="dxa"/>
          </w:tcPr>
          <w:p w14:paraId="2B4FEA03"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10.92</w:t>
            </w:r>
          </w:p>
        </w:tc>
        <w:tc>
          <w:tcPr>
            <w:tcW w:w="896" w:type="dxa"/>
          </w:tcPr>
          <w:p w14:paraId="33D13D3F"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3.51</w:t>
            </w:r>
          </w:p>
        </w:tc>
        <w:tc>
          <w:tcPr>
            <w:tcW w:w="895" w:type="dxa"/>
          </w:tcPr>
          <w:p w14:paraId="7D2770A6"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7.65</w:t>
            </w:r>
          </w:p>
        </w:tc>
        <w:tc>
          <w:tcPr>
            <w:tcW w:w="1074" w:type="dxa"/>
          </w:tcPr>
          <w:p w14:paraId="6D199D8B"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3.08</w:t>
            </w:r>
          </w:p>
        </w:tc>
        <w:tc>
          <w:tcPr>
            <w:tcW w:w="1307" w:type="dxa"/>
          </w:tcPr>
          <w:p w14:paraId="58CD7AF4"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4.30**</w:t>
            </w:r>
          </w:p>
          <w:p w14:paraId="0ABDC679" w14:textId="1874EDA4" w:rsidR="008F7725" w:rsidRPr="00E52D14" w:rsidRDefault="008F7725" w:rsidP="008F7725">
            <w:pPr>
              <w:pStyle w:val="NoSpacing"/>
              <w:rPr>
                <w:rFonts w:asciiTheme="majorBidi" w:hAnsiTheme="majorBidi" w:cstheme="majorBidi"/>
                <w:sz w:val="24"/>
                <w:szCs w:val="24"/>
              </w:rPr>
            </w:pPr>
          </w:p>
        </w:tc>
      </w:tr>
      <w:tr w:rsidR="008F7725" w:rsidRPr="00E52D14" w14:paraId="4AFDC72E" w14:textId="77777777" w:rsidTr="008F7725">
        <w:trPr>
          <w:trHeight w:val="287"/>
        </w:trPr>
        <w:tc>
          <w:tcPr>
            <w:tcW w:w="2321" w:type="dxa"/>
          </w:tcPr>
          <w:p w14:paraId="1DF0D6A7"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Time 3</w:t>
            </w:r>
          </w:p>
        </w:tc>
        <w:tc>
          <w:tcPr>
            <w:tcW w:w="1785" w:type="dxa"/>
          </w:tcPr>
          <w:p w14:paraId="3B677A3E"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Trigger</w:t>
            </w:r>
          </w:p>
        </w:tc>
        <w:tc>
          <w:tcPr>
            <w:tcW w:w="1081" w:type="dxa"/>
          </w:tcPr>
          <w:p w14:paraId="0BC9717F"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1.18</w:t>
            </w:r>
          </w:p>
        </w:tc>
        <w:tc>
          <w:tcPr>
            <w:tcW w:w="896" w:type="dxa"/>
          </w:tcPr>
          <w:p w14:paraId="4A13C7DD"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0.69</w:t>
            </w:r>
          </w:p>
        </w:tc>
        <w:tc>
          <w:tcPr>
            <w:tcW w:w="895" w:type="dxa"/>
          </w:tcPr>
          <w:p w14:paraId="73E741FF"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1.26</w:t>
            </w:r>
          </w:p>
        </w:tc>
        <w:tc>
          <w:tcPr>
            <w:tcW w:w="1074" w:type="dxa"/>
          </w:tcPr>
          <w:p w14:paraId="09DBD63E"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0.72</w:t>
            </w:r>
          </w:p>
        </w:tc>
        <w:tc>
          <w:tcPr>
            <w:tcW w:w="1307" w:type="dxa"/>
          </w:tcPr>
          <w:p w14:paraId="51B6ACB7" w14:textId="3DAFDD40"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-0.48</w:t>
            </w:r>
          </w:p>
        </w:tc>
      </w:tr>
      <w:tr w:rsidR="008F7725" w:rsidRPr="00E52D14" w14:paraId="2A8DF25F" w14:textId="77777777" w:rsidTr="008F7725">
        <w:trPr>
          <w:trHeight w:val="287"/>
        </w:trPr>
        <w:tc>
          <w:tcPr>
            <w:tcW w:w="2321" w:type="dxa"/>
          </w:tcPr>
          <w:p w14:paraId="04CEFE3D" w14:textId="77777777" w:rsidR="008F7725" w:rsidRPr="00E52D14" w:rsidRDefault="008F7725" w:rsidP="008F7725">
            <w:pPr>
              <w:pStyle w:val="NoSpacing"/>
              <w:rPr>
                <w:rFonts w:asciiTheme="majorBidi" w:hAnsiTheme="majorBidi" w:cstheme="majorBidi"/>
                <w:sz w:val="24"/>
                <w:szCs w:val="24"/>
              </w:rPr>
            </w:pPr>
          </w:p>
        </w:tc>
        <w:tc>
          <w:tcPr>
            <w:tcW w:w="1785" w:type="dxa"/>
          </w:tcPr>
          <w:p w14:paraId="13FC2B6D"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Explanation</w:t>
            </w:r>
          </w:p>
        </w:tc>
        <w:tc>
          <w:tcPr>
            <w:tcW w:w="1081" w:type="dxa"/>
          </w:tcPr>
          <w:p w14:paraId="4C1AB017"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5.05</w:t>
            </w:r>
          </w:p>
        </w:tc>
        <w:tc>
          <w:tcPr>
            <w:tcW w:w="896" w:type="dxa"/>
          </w:tcPr>
          <w:p w14:paraId="36E244BD"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1.45</w:t>
            </w:r>
          </w:p>
        </w:tc>
        <w:tc>
          <w:tcPr>
            <w:tcW w:w="895" w:type="dxa"/>
          </w:tcPr>
          <w:p w14:paraId="2173CD18"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4.10</w:t>
            </w:r>
          </w:p>
        </w:tc>
        <w:tc>
          <w:tcPr>
            <w:tcW w:w="1074" w:type="dxa"/>
          </w:tcPr>
          <w:p w14:paraId="728FE1AA"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1.79</w:t>
            </w:r>
          </w:p>
        </w:tc>
        <w:tc>
          <w:tcPr>
            <w:tcW w:w="1307" w:type="dxa"/>
          </w:tcPr>
          <w:p w14:paraId="14D12FB2" w14:textId="78C984AA"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2.52*</w:t>
            </w:r>
          </w:p>
        </w:tc>
      </w:tr>
      <w:tr w:rsidR="008F7725" w:rsidRPr="00E52D14" w14:paraId="4EDB4924" w14:textId="77777777" w:rsidTr="008F7725">
        <w:trPr>
          <w:trHeight w:val="287"/>
        </w:trPr>
        <w:tc>
          <w:tcPr>
            <w:tcW w:w="2321" w:type="dxa"/>
          </w:tcPr>
          <w:p w14:paraId="2297EE85" w14:textId="77777777" w:rsidR="008F7725" w:rsidRPr="00E52D14" w:rsidRDefault="008F7725" w:rsidP="008F7725">
            <w:pPr>
              <w:pStyle w:val="NoSpacing"/>
              <w:rPr>
                <w:rFonts w:asciiTheme="majorBidi" w:hAnsiTheme="majorBidi" w:cstheme="majorBidi"/>
                <w:sz w:val="24"/>
                <w:szCs w:val="24"/>
              </w:rPr>
            </w:pPr>
          </w:p>
        </w:tc>
        <w:tc>
          <w:tcPr>
            <w:tcW w:w="1785" w:type="dxa"/>
          </w:tcPr>
          <w:p w14:paraId="39A62D26"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Exploration</w:t>
            </w:r>
          </w:p>
        </w:tc>
        <w:tc>
          <w:tcPr>
            <w:tcW w:w="1081" w:type="dxa"/>
          </w:tcPr>
          <w:p w14:paraId="371ED390"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7.47</w:t>
            </w:r>
          </w:p>
        </w:tc>
        <w:tc>
          <w:tcPr>
            <w:tcW w:w="896" w:type="dxa"/>
          </w:tcPr>
          <w:p w14:paraId="34A6FD1A"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1.85</w:t>
            </w:r>
          </w:p>
        </w:tc>
        <w:tc>
          <w:tcPr>
            <w:tcW w:w="895" w:type="dxa"/>
          </w:tcPr>
          <w:p w14:paraId="0548945B"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2.63</w:t>
            </w:r>
          </w:p>
        </w:tc>
        <w:tc>
          <w:tcPr>
            <w:tcW w:w="1074" w:type="dxa"/>
          </w:tcPr>
          <w:p w14:paraId="4C702C97"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1.69</w:t>
            </w:r>
          </w:p>
        </w:tc>
        <w:tc>
          <w:tcPr>
            <w:tcW w:w="1307" w:type="dxa"/>
          </w:tcPr>
          <w:p w14:paraId="066B8C47" w14:textId="5DF2BC54"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11.86**</w:t>
            </w:r>
          </w:p>
        </w:tc>
      </w:tr>
      <w:tr w:rsidR="008F7725" w:rsidRPr="00E52D14" w14:paraId="2D3B1244" w14:textId="77777777" w:rsidTr="008F7725">
        <w:trPr>
          <w:trHeight w:val="287"/>
        </w:trPr>
        <w:tc>
          <w:tcPr>
            <w:tcW w:w="2321" w:type="dxa"/>
          </w:tcPr>
          <w:p w14:paraId="4D91D779" w14:textId="77777777" w:rsidR="008F7725" w:rsidRPr="00E52D14" w:rsidRDefault="008F7725" w:rsidP="008F7725">
            <w:pPr>
              <w:pStyle w:val="NoSpacing"/>
              <w:rPr>
                <w:rFonts w:asciiTheme="majorBidi" w:hAnsiTheme="majorBidi" w:cstheme="majorBidi"/>
                <w:sz w:val="24"/>
                <w:szCs w:val="24"/>
              </w:rPr>
            </w:pPr>
          </w:p>
        </w:tc>
        <w:tc>
          <w:tcPr>
            <w:tcW w:w="1785" w:type="dxa"/>
          </w:tcPr>
          <w:p w14:paraId="6F041E49"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Resolution</w:t>
            </w:r>
          </w:p>
        </w:tc>
        <w:tc>
          <w:tcPr>
            <w:tcW w:w="1081" w:type="dxa"/>
          </w:tcPr>
          <w:p w14:paraId="0C0AD4DA"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2.49</w:t>
            </w:r>
          </w:p>
        </w:tc>
        <w:tc>
          <w:tcPr>
            <w:tcW w:w="896" w:type="dxa"/>
          </w:tcPr>
          <w:p w14:paraId="16946C44"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1.35</w:t>
            </w:r>
          </w:p>
        </w:tc>
        <w:tc>
          <w:tcPr>
            <w:tcW w:w="895" w:type="dxa"/>
          </w:tcPr>
          <w:p w14:paraId="570A219A"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0.71</w:t>
            </w:r>
          </w:p>
        </w:tc>
        <w:tc>
          <w:tcPr>
            <w:tcW w:w="1074" w:type="dxa"/>
          </w:tcPr>
          <w:p w14:paraId="3AB7F3ED"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0.73</w:t>
            </w:r>
          </w:p>
        </w:tc>
        <w:tc>
          <w:tcPr>
            <w:tcW w:w="1307" w:type="dxa"/>
          </w:tcPr>
          <w:p w14:paraId="3E15A2EA" w14:textId="442FCC9D"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7.18**</w:t>
            </w:r>
          </w:p>
        </w:tc>
      </w:tr>
      <w:tr w:rsidR="008F7725" w:rsidRPr="00E52D14" w14:paraId="3D0C2679" w14:textId="77777777" w:rsidTr="008F7725">
        <w:trPr>
          <w:trHeight w:val="287"/>
        </w:trPr>
        <w:tc>
          <w:tcPr>
            <w:tcW w:w="2321" w:type="dxa"/>
          </w:tcPr>
          <w:p w14:paraId="4E387ED0" w14:textId="77777777" w:rsidR="008F7725" w:rsidRPr="00E52D14" w:rsidRDefault="008F7725" w:rsidP="008F7725">
            <w:pPr>
              <w:pStyle w:val="NoSpacing"/>
              <w:rPr>
                <w:rFonts w:asciiTheme="majorBidi" w:hAnsiTheme="majorBidi" w:cstheme="majorBidi"/>
                <w:sz w:val="24"/>
                <w:szCs w:val="24"/>
              </w:rPr>
            </w:pPr>
          </w:p>
        </w:tc>
        <w:tc>
          <w:tcPr>
            <w:tcW w:w="1785" w:type="dxa"/>
          </w:tcPr>
          <w:p w14:paraId="6865CFAC"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Total</w:t>
            </w:r>
          </w:p>
        </w:tc>
        <w:tc>
          <w:tcPr>
            <w:tcW w:w="1081" w:type="dxa"/>
          </w:tcPr>
          <w:p w14:paraId="24DCD8B8"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16.15</w:t>
            </w:r>
          </w:p>
        </w:tc>
        <w:tc>
          <w:tcPr>
            <w:tcW w:w="896" w:type="dxa"/>
          </w:tcPr>
          <w:p w14:paraId="4772DF83"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3.56</w:t>
            </w:r>
          </w:p>
        </w:tc>
        <w:tc>
          <w:tcPr>
            <w:tcW w:w="895" w:type="dxa"/>
          </w:tcPr>
          <w:p w14:paraId="1CF5882C"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8.71</w:t>
            </w:r>
          </w:p>
        </w:tc>
        <w:tc>
          <w:tcPr>
            <w:tcW w:w="1074" w:type="dxa"/>
          </w:tcPr>
          <w:p w14:paraId="1275C2D3" w14:textId="77777777"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3.46</w:t>
            </w:r>
          </w:p>
        </w:tc>
        <w:tc>
          <w:tcPr>
            <w:tcW w:w="1307" w:type="dxa"/>
          </w:tcPr>
          <w:p w14:paraId="4ABFCD07" w14:textId="6ABB49D0" w:rsidR="008F7725" w:rsidRPr="00E52D14" w:rsidRDefault="008F7725" w:rsidP="008F7725">
            <w:pPr>
              <w:pStyle w:val="NoSpacing"/>
              <w:rPr>
                <w:rFonts w:asciiTheme="majorBidi" w:hAnsiTheme="majorBidi" w:cstheme="majorBidi"/>
                <w:sz w:val="24"/>
                <w:szCs w:val="24"/>
              </w:rPr>
            </w:pPr>
            <w:r w:rsidRPr="00E52D14">
              <w:rPr>
                <w:rFonts w:asciiTheme="majorBidi" w:hAnsiTheme="majorBidi" w:cstheme="majorBidi"/>
                <w:sz w:val="24"/>
                <w:szCs w:val="24"/>
              </w:rPr>
              <w:t>9.24*</w:t>
            </w:r>
            <w:r w:rsidR="00B7709C" w:rsidRPr="00E52D14">
              <w:rPr>
                <w:rFonts w:asciiTheme="majorBidi" w:hAnsiTheme="majorBidi" w:cstheme="majorBidi"/>
                <w:sz w:val="24"/>
                <w:szCs w:val="24"/>
              </w:rPr>
              <w:t>*</w:t>
            </w:r>
          </w:p>
        </w:tc>
      </w:tr>
    </w:tbl>
    <w:p w14:paraId="6D0CAC07" w14:textId="77777777" w:rsidR="00E03AC6" w:rsidRPr="00E52D14" w:rsidRDefault="00E03AC6" w:rsidP="008F7725">
      <w:pPr>
        <w:spacing w:line="240" w:lineRule="auto"/>
        <w:rPr>
          <w:rFonts w:asciiTheme="majorBidi" w:hAnsiTheme="majorBidi" w:cstheme="majorBidi"/>
          <w:lang w:eastAsia="en-US"/>
        </w:rPr>
      </w:pPr>
      <w:bookmarkStart w:id="57" w:name="_Hlk26478215"/>
      <w:bookmarkStart w:id="58" w:name="_Toc16457143"/>
      <w:bookmarkStart w:id="59" w:name="_Toc17313256"/>
      <w:bookmarkStart w:id="60" w:name="_Toc18312082"/>
    </w:p>
    <w:p w14:paraId="5090D4DD" w14:textId="77777777" w:rsidR="00E03AC6" w:rsidRPr="00E52D14" w:rsidRDefault="00E03AC6" w:rsidP="008F7725">
      <w:pPr>
        <w:spacing w:line="240" w:lineRule="auto"/>
        <w:rPr>
          <w:rFonts w:asciiTheme="majorBidi" w:hAnsiTheme="majorBidi" w:cstheme="majorBidi"/>
          <w:lang w:eastAsia="en-US"/>
        </w:rPr>
      </w:pPr>
    </w:p>
    <w:p w14:paraId="284AC3BD" w14:textId="77777777" w:rsidR="00E03AC6" w:rsidRPr="00E52D14" w:rsidRDefault="00E03AC6" w:rsidP="008F7725">
      <w:pPr>
        <w:spacing w:line="240" w:lineRule="auto"/>
        <w:rPr>
          <w:rFonts w:asciiTheme="majorBidi" w:hAnsiTheme="majorBidi" w:cstheme="majorBidi"/>
          <w:lang w:eastAsia="en-US"/>
        </w:rPr>
      </w:pPr>
    </w:p>
    <w:p w14:paraId="63A6A0F1" w14:textId="77777777" w:rsidR="00E03AC6" w:rsidRPr="00E52D14" w:rsidRDefault="00E03AC6" w:rsidP="008F7725">
      <w:pPr>
        <w:spacing w:line="240" w:lineRule="auto"/>
        <w:rPr>
          <w:rFonts w:asciiTheme="majorBidi" w:hAnsiTheme="majorBidi" w:cstheme="majorBidi"/>
          <w:lang w:eastAsia="en-US"/>
        </w:rPr>
      </w:pPr>
    </w:p>
    <w:p w14:paraId="66741B9B" w14:textId="77777777" w:rsidR="00E03AC6" w:rsidRPr="00E52D14" w:rsidRDefault="00E03AC6" w:rsidP="008F7725">
      <w:pPr>
        <w:spacing w:line="240" w:lineRule="auto"/>
        <w:rPr>
          <w:rFonts w:asciiTheme="majorBidi" w:hAnsiTheme="majorBidi" w:cstheme="majorBidi"/>
          <w:lang w:eastAsia="en-US"/>
        </w:rPr>
      </w:pPr>
    </w:p>
    <w:p w14:paraId="21DEC7BA" w14:textId="77777777" w:rsidR="00E03AC6" w:rsidRPr="00E52D14" w:rsidRDefault="00E03AC6" w:rsidP="008F7725">
      <w:pPr>
        <w:spacing w:line="240" w:lineRule="auto"/>
        <w:rPr>
          <w:rFonts w:asciiTheme="majorBidi" w:hAnsiTheme="majorBidi" w:cstheme="majorBidi"/>
          <w:lang w:eastAsia="en-US"/>
        </w:rPr>
      </w:pPr>
    </w:p>
    <w:p w14:paraId="0AD1C8BF" w14:textId="77777777" w:rsidR="00E03AC6" w:rsidRPr="00E52D14" w:rsidRDefault="00E03AC6" w:rsidP="008F7725">
      <w:pPr>
        <w:spacing w:line="240" w:lineRule="auto"/>
        <w:rPr>
          <w:rFonts w:asciiTheme="majorBidi" w:hAnsiTheme="majorBidi" w:cstheme="majorBidi"/>
          <w:lang w:eastAsia="en-US"/>
        </w:rPr>
      </w:pPr>
    </w:p>
    <w:p w14:paraId="79742F75" w14:textId="6E5AD014" w:rsidR="00ED1CA1" w:rsidRPr="00E52D14" w:rsidRDefault="00ED1CA1" w:rsidP="00F435EC">
      <w:pPr>
        <w:spacing w:line="240" w:lineRule="auto"/>
        <w:rPr>
          <w:rFonts w:asciiTheme="majorBidi" w:hAnsiTheme="majorBidi" w:cstheme="majorBidi"/>
          <w:lang w:eastAsia="en-US"/>
        </w:rPr>
      </w:pPr>
    </w:p>
    <w:p w14:paraId="2CED8162" w14:textId="77777777" w:rsidR="00ED1CA1" w:rsidRPr="00E52D14" w:rsidRDefault="00ED1CA1" w:rsidP="00F435EC">
      <w:pPr>
        <w:spacing w:line="240" w:lineRule="auto"/>
        <w:rPr>
          <w:rFonts w:asciiTheme="majorBidi" w:hAnsiTheme="majorBidi" w:cstheme="majorBidi"/>
          <w:lang w:eastAsia="en-US"/>
        </w:rPr>
      </w:pPr>
    </w:p>
    <w:p w14:paraId="30138F3F" w14:textId="77777777" w:rsidR="00ED1CA1" w:rsidRPr="00E52D14" w:rsidRDefault="00ED1CA1" w:rsidP="00F435EC">
      <w:pPr>
        <w:spacing w:line="240" w:lineRule="auto"/>
        <w:rPr>
          <w:rFonts w:asciiTheme="majorBidi" w:hAnsiTheme="majorBidi" w:cstheme="majorBidi"/>
          <w:lang w:eastAsia="en-US"/>
        </w:rPr>
      </w:pPr>
    </w:p>
    <w:p w14:paraId="1ED340C9" w14:textId="77777777" w:rsidR="00ED1CA1" w:rsidRPr="00E52D14" w:rsidRDefault="00ED1CA1" w:rsidP="00F435EC">
      <w:pPr>
        <w:spacing w:line="240" w:lineRule="auto"/>
        <w:rPr>
          <w:rFonts w:asciiTheme="majorBidi" w:hAnsiTheme="majorBidi" w:cstheme="majorBidi"/>
          <w:lang w:eastAsia="en-US"/>
        </w:rPr>
      </w:pPr>
    </w:p>
    <w:p w14:paraId="3EF763CF" w14:textId="77777777" w:rsidR="00ED1CA1" w:rsidRPr="00E52D14" w:rsidRDefault="00ED1CA1" w:rsidP="00F435EC">
      <w:pPr>
        <w:spacing w:line="240" w:lineRule="auto"/>
        <w:rPr>
          <w:rFonts w:asciiTheme="majorBidi" w:hAnsiTheme="majorBidi" w:cstheme="majorBidi"/>
          <w:lang w:eastAsia="en-US"/>
        </w:rPr>
      </w:pPr>
    </w:p>
    <w:p w14:paraId="1B05F8ED" w14:textId="33BCD597" w:rsidR="008F7725" w:rsidRPr="00E52D14" w:rsidRDefault="00ED1CA1" w:rsidP="00F435EC">
      <w:pPr>
        <w:spacing w:line="240" w:lineRule="auto"/>
        <w:rPr>
          <w:rFonts w:asciiTheme="majorBidi" w:hAnsiTheme="majorBidi" w:cstheme="majorBidi"/>
          <w:lang w:eastAsia="en-US"/>
        </w:rPr>
      </w:pPr>
      <w:r w:rsidRPr="00E52D14">
        <w:rPr>
          <w:rFonts w:asciiTheme="majorBidi" w:hAnsiTheme="majorBidi" w:cstheme="majorBidi"/>
          <w:lang w:eastAsia="en-US"/>
        </w:rPr>
        <w:t>*</w:t>
      </w:r>
      <w:r w:rsidR="008F7725" w:rsidRPr="00E52D14">
        <w:rPr>
          <w:rFonts w:asciiTheme="majorBidi" w:hAnsiTheme="majorBidi" w:cstheme="majorBidi"/>
          <w:lang w:eastAsia="en-US"/>
        </w:rPr>
        <w:t>p&lt; 0.05, **p&lt; 0.001</w:t>
      </w:r>
    </w:p>
    <w:bookmarkEnd w:id="57"/>
    <w:p w14:paraId="035A2C43" w14:textId="70345EBB" w:rsidR="000516DA" w:rsidRPr="00E52D14" w:rsidRDefault="000516DA" w:rsidP="00DD2AE4">
      <w:pPr>
        <w:pStyle w:val="Heading3"/>
        <w:numPr>
          <w:ilvl w:val="1"/>
          <w:numId w:val="39"/>
        </w:numPr>
        <w:spacing w:line="480" w:lineRule="auto"/>
        <w:rPr>
          <w:rFonts w:asciiTheme="majorBidi" w:hAnsiTheme="majorBidi" w:cstheme="majorBidi"/>
          <w:i/>
          <w:iCs/>
          <w:sz w:val="24"/>
          <w:szCs w:val="24"/>
        </w:rPr>
      </w:pPr>
      <w:r w:rsidRPr="00E52D14">
        <w:rPr>
          <w:rFonts w:asciiTheme="majorBidi" w:hAnsiTheme="majorBidi" w:cstheme="majorBidi"/>
          <w:i/>
          <w:iCs/>
          <w:sz w:val="24"/>
          <w:szCs w:val="24"/>
        </w:rPr>
        <w:t xml:space="preserve">Research Question </w:t>
      </w:r>
      <w:bookmarkEnd w:id="58"/>
      <w:bookmarkEnd w:id="59"/>
      <w:bookmarkEnd w:id="60"/>
      <w:r w:rsidR="00DD2AE4" w:rsidRPr="00E52D14">
        <w:rPr>
          <w:rFonts w:asciiTheme="majorBidi" w:hAnsiTheme="majorBidi" w:cstheme="majorBidi"/>
          <w:i/>
          <w:iCs/>
          <w:sz w:val="24"/>
          <w:szCs w:val="24"/>
        </w:rPr>
        <w:t>2</w:t>
      </w:r>
    </w:p>
    <w:p w14:paraId="29F3DCF7" w14:textId="1AC32DFD" w:rsidR="00A345CA" w:rsidRPr="00E52D14" w:rsidRDefault="00A345CA" w:rsidP="00E03AC6">
      <w:pPr>
        <w:spacing w:line="480" w:lineRule="auto"/>
        <w:ind w:firstLine="720"/>
        <w:rPr>
          <w:rFonts w:asciiTheme="majorBidi" w:hAnsiTheme="majorBidi" w:cstheme="majorBidi"/>
          <w:sz w:val="24"/>
          <w:szCs w:val="24"/>
          <w:lang w:val="en-US"/>
        </w:rPr>
      </w:pPr>
      <w:r w:rsidRPr="00E52D14">
        <w:rPr>
          <w:rFonts w:asciiTheme="majorBidi" w:hAnsiTheme="majorBidi" w:cstheme="majorBidi"/>
          <w:sz w:val="24"/>
          <w:szCs w:val="24"/>
          <w:lang w:val="en-US"/>
        </w:rPr>
        <w:t xml:space="preserve">Table 3 shows </w:t>
      </w:r>
      <w:r w:rsidR="00D51B83" w:rsidRPr="00E52D14">
        <w:rPr>
          <w:rFonts w:asciiTheme="majorBidi" w:hAnsiTheme="majorBidi" w:cstheme="majorBidi"/>
          <w:sz w:val="24"/>
          <w:szCs w:val="24"/>
          <w:lang w:val="en-US"/>
        </w:rPr>
        <w:t xml:space="preserve">changes in </w:t>
      </w:r>
      <w:r w:rsidRPr="00E52D14">
        <w:rPr>
          <w:rFonts w:asciiTheme="majorBidi" w:hAnsiTheme="majorBidi" w:cstheme="majorBidi"/>
          <w:sz w:val="24"/>
          <w:szCs w:val="24"/>
          <w:lang w:val="en-US"/>
        </w:rPr>
        <w:t xml:space="preserve">the density of the </w:t>
      </w:r>
      <w:r w:rsidR="005E70F3" w:rsidRPr="00E52D14">
        <w:rPr>
          <w:rFonts w:asciiTheme="majorBidi" w:hAnsiTheme="majorBidi" w:cstheme="majorBidi"/>
          <w:sz w:val="24"/>
          <w:szCs w:val="24"/>
          <w:lang w:val="en-US"/>
        </w:rPr>
        <w:t>k</w:t>
      </w:r>
      <w:r w:rsidR="00F435EC" w:rsidRPr="00E52D14">
        <w:rPr>
          <w:rFonts w:asciiTheme="majorBidi" w:hAnsiTheme="majorBidi" w:cstheme="majorBidi"/>
          <w:sz w:val="24"/>
          <w:szCs w:val="24"/>
          <w:lang w:val="en-US"/>
        </w:rPr>
        <w:t>nowledge-sharing</w:t>
      </w:r>
      <w:r w:rsidRPr="00E52D14">
        <w:rPr>
          <w:rFonts w:asciiTheme="majorBidi" w:hAnsiTheme="majorBidi" w:cstheme="majorBidi"/>
          <w:sz w:val="24"/>
          <w:szCs w:val="24"/>
          <w:lang w:val="en-US"/>
        </w:rPr>
        <w:t xml:space="preserve"> and </w:t>
      </w:r>
      <w:r w:rsidR="00D94B09" w:rsidRPr="00E52D14">
        <w:rPr>
          <w:rFonts w:asciiTheme="majorBidi" w:hAnsiTheme="majorBidi" w:cstheme="majorBidi"/>
          <w:sz w:val="24"/>
          <w:szCs w:val="24"/>
          <w:lang w:val="en-US"/>
        </w:rPr>
        <w:t>knowledge</w:t>
      </w:r>
      <w:r w:rsidR="00F435EC" w:rsidRPr="00E52D14">
        <w:rPr>
          <w:rFonts w:asciiTheme="majorBidi" w:hAnsiTheme="majorBidi" w:cstheme="majorBidi"/>
          <w:sz w:val="24"/>
          <w:szCs w:val="24"/>
          <w:lang w:val="en-US"/>
        </w:rPr>
        <w:t>-</w:t>
      </w:r>
      <w:r w:rsidRPr="00E52D14">
        <w:rPr>
          <w:rFonts w:asciiTheme="majorBidi" w:hAnsiTheme="majorBidi" w:cstheme="majorBidi"/>
          <w:sz w:val="24"/>
          <w:szCs w:val="24"/>
          <w:lang w:val="en-US"/>
        </w:rPr>
        <w:t>building network</w:t>
      </w:r>
      <w:r w:rsidR="00D94B09" w:rsidRPr="00E52D14">
        <w:rPr>
          <w:rFonts w:asciiTheme="majorBidi" w:hAnsiTheme="majorBidi" w:cstheme="majorBidi"/>
          <w:sz w:val="24"/>
          <w:szCs w:val="24"/>
          <w:lang w:val="en-US"/>
        </w:rPr>
        <w:t>s</w:t>
      </w:r>
      <w:r w:rsidRPr="00E52D14">
        <w:rPr>
          <w:rFonts w:asciiTheme="majorBidi" w:hAnsiTheme="majorBidi" w:cstheme="majorBidi"/>
          <w:sz w:val="24"/>
          <w:szCs w:val="24"/>
          <w:lang w:val="en-US"/>
        </w:rPr>
        <w:t xml:space="preserve"> for both control and experimental group </w:t>
      </w:r>
      <w:r w:rsidR="00B843F4" w:rsidRPr="00E52D14">
        <w:rPr>
          <w:rFonts w:asciiTheme="majorBidi" w:hAnsiTheme="majorBidi" w:cstheme="majorBidi"/>
          <w:sz w:val="24"/>
          <w:szCs w:val="24"/>
          <w:lang w:val="en-US"/>
        </w:rPr>
        <w:t xml:space="preserve">across </w:t>
      </w:r>
      <w:r w:rsidRPr="00E52D14">
        <w:rPr>
          <w:rFonts w:asciiTheme="majorBidi" w:hAnsiTheme="majorBidi" w:cstheme="majorBidi"/>
          <w:sz w:val="24"/>
          <w:szCs w:val="24"/>
          <w:lang w:val="en-US"/>
        </w:rPr>
        <w:t>the three different time points.</w:t>
      </w:r>
    </w:p>
    <w:p w14:paraId="0B70C035" w14:textId="0E0AFD05" w:rsidR="00A345CA" w:rsidRPr="00E52D14" w:rsidRDefault="00A345CA" w:rsidP="00A345CA">
      <w:pPr>
        <w:pStyle w:val="Caption"/>
        <w:keepNext/>
        <w:ind w:left="0" w:firstLine="0"/>
        <w:rPr>
          <w:rFonts w:asciiTheme="majorBidi" w:hAnsiTheme="majorBidi" w:cstheme="majorBidi"/>
          <w:sz w:val="24"/>
          <w:szCs w:val="24"/>
        </w:rPr>
      </w:pPr>
      <w:bookmarkStart w:id="61" w:name="_Hlk26662778"/>
      <w:r w:rsidRPr="00E52D14">
        <w:rPr>
          <w:rFonts w:asciiTheme="majorBidi" w:hAnsiTheme="majorBidi" w:cstheme="majorBidi"/>
          <w:sz w:val="24"/>
          <w:szCs w:val="24"/>
        </w:rPr>
        <w:t xml:space="preserve">Table </w:t>
      </w:r>
      <w:r w:rsidRPr="00E52D14">
        <w:rPr>
          <w:rFonts w:asciiTheme="majorBidi" w:hAnsiTheme="majorBidi" w:cstheme="majorBidi"/>
          <w:sz w:val="24"/>
          <w:szCs w:val="24"/>
        </w:rPr>
        <w:fldChar w:fldCharType="begin"/>
      </w:r>
      <w:r w:rsidRPr="00E52D14">
        <w:rPr>
          <w:rFonts w:asciiTheme="majorBidi" w:hAnsiTheme="majorBidi" w:cstheme="majorBidi"/>
          <w:sz w:val="24"/>
          <w:szCs w:val="24"/>
        </w:rPr>
        <w:instrText xml:space="preserve"> SEQ Table \* ARABIC </w:instrText>
      </w:r>
      <w:r w:rsidRPr="00E52D14">
        <w:rPr>
          <w:rFonts w:asciiTheme="majorBidi" w:hAnsiTheme="majorBidi" w:cstheme="majorBidi"/>
          <w:sz w:val="24"/>
          <w:szCs w:val="24"/>
        </w:rPr>
        <w:fldChar w:fldCharType="separate"/>
      </w:r>
      <w:r w:rsidR="00B45DF5" w:rsidRPr="00E52D14">
        <w:rPr>
          <w:rFonts w:asciiTheme="majorBidi" w:hAnsiTheme="majorBidi" w:cstheme="majorBidi"/>
          <w:noProof/>
          <w:sz w:val="24"/>
          <w:szCs w:val="24"/>
        </w:rPr>
        <w:t>3</w:t>
      </w:r>
      <w:r w:rsidRPr="00E52D14">
        <w:rPr>
          <w:rFonts w:asciiTheme="majorBidi" w:hAnsiTheme="majorBidi" w:cstheme="majorBidi"/>
          <w:sz w:val="24"/>
          <w:szCs w:val="24"/>
        </w:rPr>
        <w:fldChar w:fldCharType="end"/>
      </w:r>
      <w:r w:rsidRPr="00E52D14">
        <w:rPr>
          <w:rFonts w:asciiTheme="majorBidi" w:hAnsiTheme="majorBidi" w:cstheme="majorBidi"/>
          <w:sz w:val="24"/>
          <w:szCs w:val="24"/>
        </w:rPr>
        <w:t>: Densities of the networks</w:t>
      </w:r>
    </w:p>
    <w:tbl>
      <w:tblPr>
        <w:tblStyle w:val="TableGrid1"/>
        <w:tblW w:w="0" w:type="auto"/>
        <w:tblBorders>
          <w:left w:val="none" w:sz="0" w:space="0" w:color="auto"/>
          <w:right w:val="none" w:sz="0" w:space="0" w:color="auto"/>
        </w:tblBorders>
        <w:tblLook w:val="04A0" w:firstRow="1" w:lastRow="0" w:firstColumn="1" w:lastColumn="0" w:noHBand="0" w:noVBand="1"/>
      </w:tblPr>
      <w:tblGrid>
        <w:gridCol w:w="1413"/>
        <w:gridCol w:w="2028"/>
        <w:gridCol w:w="1713"/>
        <w:gridCol w:w="1812"/>
        <w:gridCol w:w="1812"/>
      </w:tblGrid>
      <w:tr w:rsidR="00A345CA" w:rsidRPr="00E52D14" w14:paraId="539BEE16" w14:textId="77777777" w:rsidTr="005E70F3">
        <w:tc>
          <w:tcPr>
            <w:tcW w:w="1413" w:type="dxa"/>
            <w:tcBorders>
              <w:bottom w:val="single" w:sz="4" w:space="0" w:color="auto"/>
              <w:right w:val="nil"/>
            </w:tcBorders>
          </w:tcPr>
          <w:p w14:paraId="7F8A67E0" w14:textId="15E95143" w:rsidR="00A345CA" w:rsidRPr="00E52D14" w:rsidRDefault="005E70F3" w:rsidP="00223644">
            <w:pPr>
              <w:spacing w:line="240" w:lineRule="auto"/>
              <w:rPr>
                <w:rFonts w:asciiTheme="majorBidi" w:hAnsiTheme="majorBidi" w:cstheme="majorBidi"/>
                <w:sz w:val="24"/>
                <w:szCs w:val="24"/>
              </w:rPr>
            </w:pPr>
            <w:bookmarkStart w:id="62" w:name="_Hlk26307141"/>
            <w:r w:rsidRPr="00E52D14">
              <w:rPr>
                <w:rFonts w:asciiTheme="majorBidi" w:hAnsiTheme="majorBidi" w:cstheme="majorBidi"/>
                <w:sz w:val="24"/>
                <w:szCs w:val="24"/>
              </w:rPr>
              <w:t>Network</w:t>
            </w:r>
          </w:p>
        </w:tc>
        <w:tc>
          <w:tcPr>
            <w:tcW w:w="2028" w:type="dxa"/>
            <w:tcBorders>
              <w:left w:val="nil"/>
              <w:bottom w:val="single" w:sz="4" w:space="0" w:color="auto"/>
              <w:right w:val="nil"/>
            </w:tcBorders>
          </w:tcPr>
          <w:p w14:paraId="7BBFE62C"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Group</w:t>
            </w:r>
          </w:p>
        </w:tc>
        <w:tc>
          <w:tcPr>
            <w:tcW w:w="1713" w:type="dxa"/>
            <w:tcBorders>
              <w:left w:val="nil"/>
              <w:bottom w:val="single" w:sz="4" w:space="0" w:color="auto"/>
              <w:right w:val="nil"/>
            </w:tcBorders>
          </w:tcPr>
          <w:p w14:paraId="0BEE121C" w14:textId="75661128" w:rsidR="00A345CA" w:rsidRPr="00E52D14" w:rsidRDefault="00220580"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T</w:t>
            </w:r>
            <w:r w:rsidR="00A345CA" w:rsidRPr="00E52D14">
              <w:rPr>
                <w:rFonts w:asciiTheme="majorBidi" w:hAnsiTheme="majorBidi" w:cstheme="majorBidi"/>
                <w:sz w:val="24"/>
                <w:szCs w:val="24"/>
              </w:rPr>
              <w:t>1</w:t>
            </w:r>
          </w:p>
        </w:tc>
        <w:tc>
          <w:tcPr>
            <w:tcW w:w="1812" w:type="dxa"/>
            <w:tcBorders>
              <w:left w:val="nil"/>
              <w:bottom w:val="single" w:sz="4" w:space="0" w:color="auto"/>
              <w:right w:val="nil"/>
            </w:tcBorders>
          </w:tcPr>
          <w:p w14:paraId="473973D8" w14:textId="67AD16FA" w:rsidR="00A345CA" w:rsidRPr="00E52D14" w:rsidRDefault="00220580"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T</w:t>
            </w:r>
            <w:r w:rsidR="00A345CA" w:rsidRPr="00E52D14">
              <w:rPr>
                <w:rFonts w:asciiTheme="majorBidi" w:hAnsiTheme="majorBidi" w:cstheme="majorBidi"/>
                <w:sz w:val="24"/>
                <w:szCs w:val="24"/>
              </w:rPr>
              <w:t>2</w:t>
            </w:r>
          </w:p>
        </w:tc>
        <w:tc>
          <w:tcPr>
            <w:tcW w:w="1812" w:type="dxa"/>
            <w:tcBorders>
              <w:left w:val="nil"/>
              <w:bottom w:val="single" w:sz="4" w:space="0" w:color="auto"/>
            </w:tcBorders>
          </w:tcPr>
          <w:p w14:paraId="021DFDBD" w14:textId="765760F0" w:rsidR="00A345CA" w:rsidRPr="00E52D14" w:rsidRDefault="00220580"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T</w:t>
            </w:r>
            <w:r w:rsidR="00A345CA" w:rsidRPr="00E52D14">
              <w:rPr>
                <w:rFonts w:asciiTheme="majorBidi" w:hAnsiTheme="majorBidi" w:cstheme="majorBidi"/>
                <w:sz w:val="24"/>
                <w:szCs w:val="24"/>
              </w:rPr>
              <w:t>3</w:t>
            </w:r>
          </w:p>
        </w:tc>
      </w:tr>
      <w:tr w:rsidR="00A345CA" w:rsidRPr="00E52D14" w14:paraId="614896C8" w14:textId="77777777" w:rsidTr="005E70F3">
        <w:tc>
          <w:tcPr>
            <w:tcW w:w="1413" w:type="dxa"/>
            <w:vMerge w:val="restart"/>
            <w:tcBorders>
              <w:bottom w:val="nil"/>
              <w:right w:val="nil"/>
            </w:tcBorders>
          </w:tcPr>
          <w:p w14:paraId="2009A534" w14:textId="46969A0D" w:rsidR="00A345CA" w:rsidRPr="00E52D14" w:rsidRDefault="00A345CA" w:rsidP="00223644">
            <w:pPr>
              <w:spacing w:line="240" w:lineRule="auto"/>
              <w:rPr>
                <w:rFonts w:asciiTheme="majorBidi" w:hAnsiTheme="majorBidi" w:cstheme="majorBidi"/>
                <w:bCs/>
                <w:sz w:val="24"/>
                <w:szCs w:val="24"/>
              </w:rPr>
            </w:pPr>
            <w:r w:rsidRPr="00E52D14">
              <w:rPr>
                <w:rFonts w:asciiTheme="majorBidi" w:hAnsiTheme="majorBidi" w:cstheme="majorBidi"/>
                <w:bCs/>
                <w:sz w:val="24"/>
                <w:szCs w:val="24"/>
              </w:rPr>
              <w:t>Knowledge</w:t>
            </w:r>
            <w:r w:rsidR="00F435EC" w:rsidRPr="00E52D14">
              <w:rPr>
                <w:rFonts w:asciiTheme="majorBidi" w:hAnsiTheme="majorBidi" w:cstheme="majorBidi"/>
                <w:bCs/>
                <w:sz w:val="24"/>
                <w:szCs w:val="24"/>
              </w:rPr>
              <w:t>-</w:t>
            </w:r>
            <w:r w:rsidRPr="00E52D14">
              <w:rPr>
                <w:rFonts w:asciiTheme="majorBidi" w:hAnsiTheme="majorBidi" w:cstheme="majorBidi"/>
                <w:bCs/>
                <w:sz w:val="24"/>
                <w:szCs w:val="24"/>
              </w:rPr>
              <w:t>Sharing</w:t>
            </w:r>
            <w:r w:rsidR="00F0190F" w:rsidRPr="00E52D14">
              <w:rPr>
                <w:rFonts w:asciiTheme="majorBidi" w:hAnsiTheme="majorBidi" w:cstheme="majorBidi"/>
                <w:bCs/>
                <w:sz w:val="24"/>
                <w:szCs w:val="24"/>
              </w:rPr>
              <w:t xml:space="preserve"> Network</w:t>
            </w:r>
          </w:p>
        </w:tc>
        <w:tc>
          <w:tcPr>
            <w:tcW w:w="2028" w:type="dxa"/>
            <w:tcBorders>
              <w:left w:val="nil"/>
              <w:bottom w:val="nil"/>
              <w:right w:val="nil"/>
            </w:tcBorders>
          </w:tcPr>
          <w:p w14:paraId="2D1372E4" w14:textId="77777777" w:rsidR="00A345CA" w:rsidRPr="00E52D14" w:rsidRDefault="00A345CA" w:rsidP="00223644">
            <w:pPr>
              <w:spacing w:line="240" w:lineRule="auto"/>
              <w:rPr>
                <w:rFonts w:asciiTheme="majorBidi" w:hAnsiTheme="majorBidi" w:cstheme="majorBidi"/>
                <w:bCs/>
                <w:sz w:val="24"/>
                <w:szCs w:val="24"/>
              </w:rPr>
            </w:pPr>
            <w:r w:rsidRPr="00E52D14">
              <w:rPr>
                <w:rFonts w:asciiTheme="majorBidi" w:hAnsiTheme="majorBidi" w:cstheme="majorBidi"/>
                <w:bCs/>
                <w:sz w:val="24"/>
                <w:szCs w:val="24"/>
              </w:rPr>
              <w:t>Experiment</w:t>
            </w:r>
          </w:p>
        </w:tc>
        <w:tc>
          <w:tcPr>
            <w:tcW w:w="1713" w:type="dxa"/>
            <w:tcBorders>
              <w:left w:val="nil"/>
              <w:bottom w:val="nil"/>
              <w:right w:val="nil"/>
            </w:tcBorders>
          </w:tcPr>
          <w:p w14:paraId="5E2B54BE"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0.0910</w:t>
            </w:r>
          </w:p>
        </w:tc>
        <w:tc>
          <w:tcPr>
            <w:tcW w:w="1812" w:type="dxa"/>
            <w:tcBorders>
              <w:left w:val="nil"/>
              <w:bottom w:val="nil"/>
              <w:right w:val="nil"/>
            </w:tcBorders>
          </w:tcPr>
          <w:p w14:paraId="3F5ED48A"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0.1378</w:t>
            </w:r>
          </w:p>
        </w:tc>
        <w:tc>
          <w:tcPr>
            <w:tcW w:w="1812" w:type="dxa"/>
            <w:tcBorders>
              <w:left w:val="nil"/>
              <w:bottom w:val="nil"/>
            </w:tcBorders>
          </w:tcPr>
          <w:p w14:paraId="340C91F8"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0.1622</w:t>
            </w:r>
          </w:p>
        </w:tc>
      </w:tr>
      <w:tr w:rsidR="00A345CA" w:rsidRPr="00E52D14" w14:paraId="508F89AE" w14:textId="77777777" w:rsidTr="005E70F3">
        <w:tc>
          <w:tcPr>
            <w:tcW w:w="1413" w:type="dxa"/>
            <w:vMerge/>
            <w:tcBorders>
              <w:top w:val="nil"/>
              <w:bottom w:val="nil"/>
              <w:right w:val="nil"/>
            </w:tcBorders>
          </w:tcPr>
          <w:p w14:paraId="38CD5FA2" w14:textId="77777777" w:rsidR="00A345CA" w:rsidRPr="00E52D14" w:rsidRDefault="00A345CA" w:rsidP="00223644">
            <w:pPr>
              <w:spacing w:line="240" w:lineRule="auto"/>
              <w:rPr>
                <w:rFonts w:asciiTheme="majorBidi" w:hAnsiTheme="majorBidi" w:cstheme="majorBidi"/>
                <w:bCs/>
                <w:sz w:val="24"/>
                <w:szCs w:val="24"/>
              </w:rPr>
            </w:pPr>
          </w:p>
        </w:tc>
        <w:tc>
          <w:tcPr>
            <w:tcW w:w="2028" w:type="dxa"/>
            <w:tcBorders>
              <w:top w:val="nil"/>
              <w:left w:val="nil"/>
              <w:bottom w:val="nil"/>
              <w:right w:val="nil"/>
            </w:tcBorders>
          </w:tcPr>
          <w:p w14:paraId="39DA8FAF" w14:textId="77777777" w:rsidR="00A345CA" w:rsidRPr="00E52D14" w:rsidRDefault="00A345CA" w:rsidP="00223644">
            <w:pPr>
              <w:spacing w:line="240" w:lineRule="auto"/>
              <w:rPr>
                <w:rFonts w:asciiTheme="majorBidi" w:hAnsiTheme="majorBidi" w:cstheme="majorBidi"/>
                <w:bCs/>
                <w:sz w:val="24"/>
                <w:szCs w:val="24"/>
              </w:rPr>
            </w:pPr>
            <w:r w:rsidRPr="00E52D14">
              <w:rPr>
                <w:rFonts w:asciiTheme="majorBidi" w:hAnsiTheme="majorBidi" w:cstheme="majorBidi"/>
                <w:bCs/>
                <w:sz w:val="24"/>
                <w:szCs w:val="24"/>
              </w:rPr>
              <w:t>Control</w:t>
            </w:r>
          </w:p>
        </w:tc>
        <w:tc>
          <w:tcPr>
            <w:tcW w:w="1713" w:type="dxa"/>
            <w:tcBorders>
              <w:top w:val="nil"/>
              <w:left w:val="nil"/>
              <w:bottom w:val="nil"/>
              <w:right w:val="nil"/>
            </w:tcBorders>
          </w:tcPr>
          <w:p w14:paraId="10C71181"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0.0989</w:t>
            </w:r>
          </w:p>
        </w:tc>
        <w:tc>
          <w:tcPr>
            <w:tcW w:w="1812" w:type="dxa"/>
            <w:tcBorders>
              <w:top w:val="nil"/>
              <w:left w:val="nil"/>
              <w:bottom w:val="nil"/>
              <w:right w:val="nil"/>
            </w:tcBorders>
          </w:tcPr>
          <w:p w14:paraId="3FF74F0A"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0.1358</w:t>
            </w:r>
          </w:p>
        </w:tc>
        <w:tc>
          <w:tcPr>
            <w:tcW w:w="1812" w:type="dxa"/>
            <w:tcBorders>
              <w:top w:val="nil"/>
              <w:left w:val="nil"/>
              <w:bottom w:val="nil"/>
            </w:tcBorders>
          </w:tcPr>
          <w:p w14:paraId="0DA00FEC"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0.1373</w:t>
            </w:r>
          </w:p>
        </w:tc>
      </w:tr>
      <w:tr w:rsidR="00A345CA" w:rsidRPr="00E52D14" w14:paraId="763B9CCB" w14:textId="77777777" w:rsidTr="005E70F3">
        <w:tc>
          <w:tcPr>
            <w:tcW w:w="1413" w:type="dxa"/>
            <w:vMerge w:val="restart"/>
            <w:tcBorders>
              <w:top w:val="nil"/>
              <w:bottom w:val="nil"/>
              <w:right w:val="nil"/>
            </w:tcBorders>
          </w:tcPr>
          <w:p w14:paraId="2DA1B3DA" w14:textId="664F142E" w:rsidR="00A345CA" w:rsidRPr="00E52D14" w:rsidRDefault="00A345CA" w:rsidP="00223644">
            <w:pPr>
              <w:spacing w:line="240" w:lineRule="auto"/>
              <w:rPr>
                <w:rFonts w:asciiTheme="majorBidi" w:hAnsiTheme="majorBidi" w:cstheme="majorBidi"/>
                <w:bCs/>
                <w:sz w:val="24"/>
                <w:szCs w:val="24"/>
              </w:rPr>
            </w:pPr>
            <w:r w:rsidRPr="00E52D14">
              <w:rPr>
                <w:rFonts w:asciiTheme="majorBidi" w:hAnsiTheme="majorBidi" w:cstheme="majorBidi"/>
                <w:bCs/>
                <w:sz w:val="24"/>
                <w:szCs w:val="24"/>
              </w:rPr>
              <w:t>Knowledge</w:t>
            </w:r>
            <w:r w:rsidR="00F435EC" w:rsidRPr="00E52D14">
              <w:rPr>
                <w:rFonts w:asciiTheme="majorBidi" w:hAnsiTheme="majorBidi" w:cstheme="majorBidi"/>
                <w:bCs/>
                <w:sz w:val="24"/>
                <w:szCs w:val="24"/>
              </w:rPr>
              <w:t>-</w:t>
            </w:r>
            <w:r w:rsidRPr="00E52D14">
              <w:rPr>
                <w:rFonts w:asciiTheme="majorBidi" w:hAnsiTheme="majorBidi" w:cstheme="majorBidi"/>
                <w:bCs/>
                <w:sz w:val="24"/>
                <w:szCs w:val="24"/>
              </w:rPr>
              <w:t>Building</w:t>
            </w:r>
            <w:r w:rsidR="00F0190F" w:rsidRPr="00E52D14">
              <w:rPr>
                <w:rFonts w:asciiTheme="majorBidi" w:hAnsiTheme="majorBidi" w:cstheme="majorBidi"/>
                <w:bCs/>
                <w:sz w:val="24"/>
                <w:szCs w:val="24"/>
              </w:rPr>
              <w:t xml:space="preserve"> Network</w:t>
            </w:r>
          </w:p>
        </w:tc>
        <w:tc>
          <w:tcPr>
            <w:tcW w:w="2028" w:type="dxa"/>
            <w:tcBorders>
              <w:top w:val="nil"/>
              <w:left w:val="nil"/>
              <w:bottom w:val="nil"/>
              <w:right w:val="nil"/>
            </w:tcBorders>
          </w:tcPr>
          <w:p w14:paraId="2F7D6B4B" w14:textId="77777777" w:rsidR="00A345CA" w:rsidRPr="00E52D14" w:rsidRDefault="00A345CA" w:rsidP="00223644">
            <w:pPr>
              <w:spacing w:line="240" w:lineRule="auto"/>
              <w:rPr>
                <w:rFonts w:asciiTheme="majorBidi" w:hAnsiTheme="majorBidi" w:cstheme="majorBidi"/>
                <w:bCs/>
                <w:sz w:val="24"/>
                <w:szCs w:val="24"/>
              </w:rPr>
            </w:pPr>
            <w:r w:rsidRPr="00E52D14">
              <w:rPr>
                <w:rFonts w:asciiTheme="majorBidi" w:hAnsiTheme="majorBidi" w:cstheme="majorBidi"/>
                <w:bCs/>
                <w:sz w:val="24"/>
                <w:szCs w:val="24"/>
              </w:rPr>
              <w:t>Experiment</w:t>
            </w:r>
          </w:p>
        </w:tc>
        <w:tc>
          <w:tcPr>
            <w:tcW w:w="1713" w:type="dxa"/>
            <w:tcBorders>
              <w:top w:val="nil"/>
              <w:left w:val="nil"/>
              <w:bottom w:val="nil"/>
              <w:right w:val="nil"/>
            </w:tcBorders>
          </w:tcPr>
          <w:p w14:paraId="7989DF74"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0.0577</w:t>
            </w:r>
          </w:p>
        </w:tc>
        <w:tc>
          <w:tcPr>
            <w:tcW w:w="1812" w:type="dxa"/>
            <w:tcBorders>
              <w:top w:val="nil"/>
              <w:left w:val="nil"/>
              <w:bottom w:val="nil"/>
              <w:right w:val="nil"/>
            </w:tcBorders>
          </w:tcPr>
          <w:p w14:paraId="394E62B9"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0.1532</w:t>
            </w:r>
          </w:p>
        </w:tc>
        <w:tc>
          <w:tcPr>
            <w:tcW w:w="1812" w:type="dxa"/>
            <w:tcBorders>
              <w:top w:val="nil"/>
              <w:left w:val="nil"/>
              <w:bottom w:val="nil"/>
            </w:tcBorders>
          </w:tcPr>
          <w:p w14:paraId="0F2E172C"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0.2506</w:t>
            </w:r>
          </w:p>
        </w:tc>
      </w:tr>
      <w:tr w:rsidR="00A345CA" w:rsidRPr="00E52D14" w14:paraId="33602D37" w14:textId="77777777" w:rsidTr="005E70F3">
        <w:tc>
          <w:tcPr>
            <w:tcW w:w="1413" w:type="dxa"/>
            <w:vMerge/>
            <w:tcBorders>
              <w:top w:val="nil"/>
              <w:right w:val="nil"/>
            </w:tcBorders>
          </w:tcPr>
          <w:p w14:paraId="67FAFF38" w14:textId="77777777" w:rsidR="00A345CA" w:rsidRPr="00E52D14" w:rsidRDefault="00A345CA" w:rsidP="00223644">
            <w:pPr>
              <w:spacing w:line="240" w:lineRule="auto"/>
              <w:rPr>
                <w:rFonts w:asciiTheme="majorBidi" w:hAnsiTheme="majorBidi" w:cstheme="majorBidi"/>
                <w:bCs/>
                <w:sz w:val="24"/>
                <w:szCs w:val="24"/>
              </w:rPr>
            </w:pPr>
          </w:p>
        </w:tc>
        <w:tc>
          <w:tcPr>
            <w:tcW w:w="2028" w:type="dxa"/>
            <w:tcBorders>
              <w:top w:val="nil"/>
              <w:left w:val="nil"/>
              <w:right w:val="nil"/>
            </w:tcBorders>
          </w:tcPr>
          <w:p w14:paraId="231E01B4" w14:textId="77777777" w:rsidR="00A345CA" w:rsidRPr="00E52D14" w:rsidRDefault="00A345CA" w:rsidP="00223644">
            <w:pPr>
              <w:spacing w:line="240" w:lineRule="auto"/>
              <w:rPr>
                <w:rFonts w:asciiTheme="majorBidi" w:hAnsiTheme="majorBidi" w:cstheme="majorBidi"/>
                <w:bCs/>
                <w:sz w:val="24"/>
                <w:szCs w:val="24"/>
              </w:rPr>
            </w:pPr>
            <w:r w:rsidRPr="00E52D14">
              <w:rPr>
                <w:rFonts w:asciiTheme="majorBidi" w:hAnsiTheme="majorBidi" w:cstheme="majorBidi"/>
                <w:bCs/>
                <w:sz w:val="24"/>
                <w:szCs w:val="24"/>
              </w:rPr>
              <w:t>Control</w:t>
            </w:r>
          </w:p>
        </w:tc>
        <w:tc>
          <w:tcPr>
            <w:tcW w:w="1713" w:type="dxa"/>
            <w:tcBorders>
              <w:top w:val="nil"/>
              <w:left w:val="nil"/>
              <w:right w:val="nil"/>
            </w:tcBorders>
          </w:tcPr>
          <w:p w14:paraId="5134219E"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0.0690</w:t>
            </w:r>
          </w:p>
        </w:tc>
        <w:tc>
          <w:tcPr>
            <w:tcW w:w="1812" w:type="dxa"/>
            <w:tcBorders>
              <w:top w:val="nil"/>
              <w:left w:val="nil"/>
              <w:right w:val="nil"/>
            </w:tcBorders>
          </w:tcPr>
          <w:p w14:paraId="57FA9253"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0.0683</w:t>
            </w:r>
          </w:p>
        </w:tc>
        <w:tc>
          <w:tcPr>
            <w:tcW w:w="1812" w:type="dxa"/>
            <w:tcBorders>
              <w:top w:val="nil"/>
              <w:left w:val="nil"/>
            </w:tcBorders>
          </w:tcPr>
          <w:p w14:paraId="42CC5185"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0.0882</w:t>
            </w:r>
          </w:p>
        </w:tc>
      </w:tr>
      <w:bookmarkEnd w:id="61"/>
      <w:bookmarkEnd w:id="62"/>
    </w:tbl>
    <w:p w14:paraId="11CE583F" w14:textId="77777777" w:rsidR="00A345CA" w:rsidRPr="00E52D14" w:rsidRDefault="00A345CA" w:rsidP="00A345CA">
      <w:pPr>
        <w:jc w:val="both"/>
        <w:rPr>
          <w:rFonts w:asciiTheme="majorBidi" w:hAnsiTheme="majorBidi" w:cstheme="majorBidi"/>
          <w:sz w:val="24"/>
          <w:szCs w:val="24"/>
          <w:lang w:val="en-US"/>
        </w:rPr>
      </w:pPr>
    </w:p>
    <w:p w14:paraId="7B4CF8DE" w14:textId="73676F27" w:rsidR="00A345CA" w:rsidRPr="00E52D14" w:rsidRDefault="00CC4987" w:rsidP="00BF1DE5">
      <w:pPr>
        <w:spacing w:line="480" w:lineRule="auto"/>
        <w:ind w:firstLine="720"/>
        <w:jc w:val="both"/>
        <w:rPr>
          <w:rFonts w:asciiTheme="majorBidi" w:hAnsiTheme="majorBidi" w:cstheme="majorBidi"/>
          <w:sz w:val="24"/>
          <w:szCs w:val="24"/>
          <w:lang w:val="en-US"/>
        </w:rPr>
      </w:pPr>
      <w:r w:rsidRPr="00E52D14">
        <w:rPr>
          <w:rFonts w:asciiTheme="majorBidi" w:hAnsiTheme="majorBidi" w:cstheme="majorBidi"/>
          <w:sz w:val="24"/>
          <w:szCs w:val="24"/>
          <w:lang w:val="en-US"/>
        </w:rPr>
        <w:t xml:space="preserve">The </w:t>
      </w:r>
      <w:r w:rsidR="00A345CA" w:rsidRPr="00E52D14">
        <w:rPr>
          <w:rFonts w:asciiTheme="majorBidi" w:hAnsiTheme="majorBidi" w:cstheme="majorBidi"/>
          <w:sz w:val="24"/>
          <w:szCs w:val="24"/>
          <w:lang w:val="en-US"/>
        </w:rPr>
        <w:t>control and experimental group</w:t>
      </w:r>
      <w:r w:rsidRPr="00E52D14">
        <w:rPr>
          <w:rFonts w:asciiTheme="majorBidi" w:hAnsiTheme="majorBidi" w:cstheme="majorBidi"/>
          <w:sz w:val="24"/>
          <w:szCs w:val="24"/>
          <w:lang w:val="en-US"/>
        </w:rPr>
        <w:t>s</w:t>
      </w:r>
      <w:r w:rsidR="00A345CA" w:rsidRPr="00E52D14">
        <w:rPr>
          <w:rFonts w:asciiTheme="majorBidi" w:hAnsiTheme="majorBidi" w:cstheme="majorBidi"/>
          <w:sz w:val="24"/>
          <w:szCs w:val="24"/>
          <w:lang w:val="en-US"/>
        </w:rPr>
        <w:t xml:space="preserve"> in the first time point have similar </w:t>
      </w:r>
      <w:r w:rsidR="006779AE" w:rsidRPr="00E52D14">
        <w:rPr>
          <w:rFonts w:asciiTheme="majorBidi" w:hAnsiTheme="majorBidi" w:cstheme="majorBidi"/>
          <w:sz w:val="24"/>
          <w:szCs w:val="24"/>
          <w:lang w:val="en-US"/>
        </w:rPr>
        <w:t xml:space="preserve">network </w:t>
      </w:r>
      <w:r w:rsidR="00A345CA" w:rsidRPr="00E52D14">
        <w:rPr>
          <w:rFonts w:asciiTheme="majorBidi" w:hAnsiTheme="majorBidi" w:cstheme="majorBidi"/>
          <w:sz w:val="24"/>
          <w:szCs w:val="24"/>
          <w:lang w:val="en-US"/>
        </w:rPr>
        <w:t xml:space="preserve">density </w:t>
      </w:r>
      <w:r w:rsidR="006779AE" w:rsidRPr="00E52D14">
        <w:rPr>
          <w:rFonts w:asciiTheme="majorBidi" w:hAnsiTheme="majorBidi" w:cstheme="majorBidi"/>
          <w:sz w:val="24"/>
          <w:szCs w:val="24"/>
          <w:lang w:val="en-US"/>
        </w:rPr>
        <w:t xml:space="preserve">for both </w:t>
      </w:r>
      <w:r w:rsidR="00ED1CA1" w:rsidRPr="00E52D14">
        <w:rPr>
          <w:rFonts w:asciiTheme="majorBidi" w:hAnsiTheme="majorBidi" w:cstheme="majorBidi"/>
          <w:sz w:val="24"/>
          <w:szCs w:val="24"/>
          <w:lang w:val="en-US"/>
        </w:rPr>
        <w:t>k</w:t>
      </w:r>
      <w:r w:rsidR="00F435EC" w:rsidRPr="00E52D14">
        <w:rPr>
          <w:rFonts w:asciiTheme="majorBidi" w:hAnsiTheme="majorBidi" w:cstheme="majorBidi"/>
          <w:sz w:val="24"/>
          <w:szCs w:val="24"/>
          <w:lang w:val="en-US"/>
        </w:rPr>
        <w:t>nowledge-sharing</w:t>
      </w:r>
      <w:r w:rsidR="006779AE" w:rsidRPr="00E52D14">
        <w:rPr>
          <w:rFonts w:asciiTheme="majorBidi" w:hAnsiTheme="majorBidi" w:cstheme="majorBidi"/>
          <w:sz w:val="24"/>
          <w:szCs w:val="24"/>
          <w:lang w:val="en-US"/>
        </w:rPr>
        <w:t xml:space="preserve"> </w:t>
      </w:r>
      <w:r w:rsidR="00FC635E" w:rsidRPr="00E52D14">
        <w:rPr>
          <w:rFonts w:asciiTheme="majorBidi" w:hAnsiTheme="majorBidi" w:cstheme="majorBidi"/>
          <w:sz w:val="24"/>
          <w:szCs w:val="24"/>
          <w:lang w:val="en-US"/>
        </w:rPr>
        <w:t xml:space="preserve">and </w:t>
      </w:r>
      <w:r w:rsidR="00ED1CA1" w:rsidRPr="00E52D14">
        <w:rPr>
          <w:rFonts w:asciiTheme="majorBidi" w:hAnsiTheme="majorBidi" w:cstheme="majorBidi"/>
          <w:sz w:val="24"/>
          <w:szCs w:val="24"/>
          <w:lang w:val="en-US"/>
        </w:rPr>
        <w:t>k</w:t>
      </w:r>
      <w:r w:rsidR="00F435EC" w:rsidRPr="00E52D14">
        <w:rPr>
          <w:rFonts w:asciiTheme="majorBidi" w:hAnsiTheme="majorBidi" w:cstheme="majorBidi"/>
          <w:sz w:val="24"/>
          <w:szCs w:val="24"/>
          <w:lang w:val="en-US"/>
        </w:rPr>
        <w:t>nowledge-building</w:t>
      </w:r>
      <w:r w:rsidR="00A345CA" w:rsidRPr="00E52D14">
        <w:rPr>
          <w:rFonts w:asciiTheme="majorBidi" w:hAnsiTheme="majorBidi" w:cstheme="majorBidi"/>
          <w:sz w:val="24"/>
          <w:szCs w:val="24"/>
          <w:lang w:val="en-US"/>
        </w:rPr>
        <w:t xml:space="preserve">. </w:t>
      </w:r>
      <w:r w:rsidR="00813C52" w:rsidRPr="00E52D14">
        <w:rPr>
          <w:rFonts w:asciiTheme="majorBidi" w:hAnsiTheme="majorBidi" w:cstheme="majorBidi"/>
          <w:sz w:val="24"/>
          <w:szCs w:val="24"/>
          <w:lang w:val="en-US"/>
        </w:rPr>
        <w:t>By T</w:t>
      </w:r>
      <w:r w:rsidR="00A345CA" w:rsidRPr="00E52D14">
        <w:rPr>
          <w:rFonts w:asciiTheme="majorBidi" w:hAnsiTheme="majorBidi" w:cstheme="majorBidi"/>
          <w:sz w:val="24"/>
          <w:szCs w:val="24"/>
          <w:lang w:val="en-US"/>
        </w:rPr>
        <w:t xml:space="preserve">2 and </w:t>
      </w:r>
      <w:r w:rsidR="00813C52" w:rsidRPr="00E52D14">
        <w:rPr>
          <w:rFonts w:asciiTheme="majorBidi" w:hAnsiTheme="majorBidi" w:cstheme="majorBidi"/>
          <w:sz w:val="24"/>
          <w:szCs w:val="24"/>
          <w:lang w:val="en-US"/>
        </w:rPr>
        <w:t>T</w:t>
      </w:r>
      <w:r w:rsidR="00A345CA" w:rsidRPr="00E52D14">
        <w:rPr>
          <w:rFonts w:asciiTheme="majorBidi" w:hAnsiTheme="majorBidi" w:cstheme="majorBidi"/>
          <w:sz w:val="24"/>
          <w:szCs w:val="24"/>
          <w:lang w:val="en-US"/>
        </w:rPr>
        <w:t xml:space="preserve">3, the density of the </w:t>
      </w:r>
      <w:r w:rsidR="00ED1CA1" w:rsidRPr="00E52D14">
        <w:rPr>
          <w:rFonts w:asciiTheme="majorBidi" w:hAnsiTheme="majorBidi" w:cstheme="majorBidi"/>
          <w:sz w:val="24"/>
          <w:szCs w:val="24"/>
          <w:lang w:val="en-US"/>
        </w:rPr>
        <w:t>k</w:t>
      </w:r>
      <w:r w:rsidR="00F435EC" w:rsidRPr="00E52D14">
        <w:rPr>
          <w:rFonts w:asciiTheme="majorBidi" w:hAnsiTheme="majorBidi" w:cstheme="majorBidi"/>
          <w:sz w:val="24"/>
          <w:szCs w:val="24"/>
          <w:lang w:val="en-US"/>
        </w:rPr>
        <w:t>nowledge-building</w:t>
      </w:r>
      <w:r w:rsidR="00A345CA" w:rsidRPr="00E52D14">
        <w:rPr>
          <w:rFonts w:asciiTheme="majorBidi" w:hAnsiTheme="majorBidi" w:cstheme="majorBidi"/>
          <w:sz w:val="24"/>
          <w:szCs w:val="24"/>
          <w:lang w:val="en-US"/>
        </w:rPr>
        <w:t xml:space="preserve"> network </w:t>
      </w:r>
      <w:r w:rsidR="00A345CA" w:rsidRPr="00E52D14">
        <w:rPr>
          <w:rFonts w:asciiTheme="majorBidi" w:hAnsiTheme="majorBidi" w:cstheme="majorBidi"/>
          <w:sz w:val="24"/>
          <w:szCs w:val="24"/>
          <w:lang w:val="en-US"/>
        </w:rPr>
        <w:lastRenderedPageBreak/>
        <w:t xml:space="preserve">of experimental group was higher than </w:t>
      </w:r>
      <w:r w:rsidR="007D1ADB" w:rsidRPr="00E52D14">
        <w:rPr>
          <w:rFonts w:asciiTheme="majorBidi" w:hAnsiTheme="majorBidi" w:cstheme="majorBidi"/>
          <w:sz w:val="24"/>
          <w:szCs w:val="24"/>
          <w:lang w:val="en-US"/>
        </w:rPr>
        <w:t xml:space="preserve">that of </w:t>
      </w:r>
      <w:r w:rsidR="00A345CA" w:rsidRPr="00E52D14">
        <w:rPr>
          <w:rFonts w:asciiTheme="majorBidi" w:hAnsiTheme="majorBidi" w:cstheme="majorBidi"/>
          <w:sz w:val="24"/>
          <w:szCs w:val="24"/>
          <w:lang w:val="en-US"/>
        </w:rPr>
        <w:t>control group. Figure</w:t>
      </w:r>
      <w:r w:rsidR="00ED7A59" w:rsidRPr="00E52D14">
        <w:rPr>
          <w:rFonts w:asciiTheme="majorBidi" w:hAnsiTheme="majorBidi" w:cstheme="majorBidi"/>
          <w:sz w:val="24"/>
          <w:szCs w:val="24"/>
          <w:lang w:val="en-US"/>
        </w:rPr>
        <w:t>s</w:t>
      </w:r>
      <w:r w:rsidR="00A345CA" w:rsidRPr="00E52D14">
        <w:rPr>
          <w:rFonts w:asciiTheme="majorBidi" w:hAnsiTheme="majorBidi" w:cstheme="majorBidi"/>
          <w:sz w:val="24"/>
          <w:szCs w:val="24"/>
          <w:lang w:val="en-US"/>
        </w:rPr>
        <w:t xml:space="preserve"> 6 and 7 </w:t>
      </w:r>
      <w:r w:rsidR="002E3EC4" w:rsidRPr="00E52D14">
        <w:rPr>
          <w:rFonts w:asciiTheme="majorBidi" w:hAnsiTheme="majorBidi" w:cstheme="majorBidi"/>
          <w:sz w:val="24"/>
          <w:szCs w:val="24"/>
          <w:lang w:val="en-US"/>
        </w:rPr>
        <w:t>demonstrate</w:t>
      </w:r>
      <w:r w:rsidR="00874221" w:rsidRPr="00E52D14">
        <w:rPr>
          <w:rFonts w:asciiTheme="majorBidi" w:hAnsiTheme="majorBidi" w:cstheme="majorBidi"/>
          <w:sz w:val="24"/>
          <w:szCs w:val="24"/>
          <w:lang w:val="en-US"/>
        </w:rPr>
        <w:t xml:space="preserve"> </w:t>
      </w:r>
      <w:r w:rsidR="002E3EC4" w:rsidRPr="00E52D14">
        <w:rPr>
          <w:rFonts w:asciiTheme="majorBidi" w:hAnsiTheme="majorBidi" w:cstheme="majorBidi"/>
          <w:sz w:val="24"/>
          <w:szCs w:val="24"/>
          <w:lang w:val="en-US"/>
        </w:rPr>
        <w:t>t</w:t>
      </w:r>
      <w:r w:rsidR="00874221" w:rsidRPr="00E52D14">
        <w:rPr>
          <w:rFonts w:asciiTheme="majorBidi" w:hAnsiTheme="majorBidi" w:cstheme="majorBidi"/>
          <w:sz w:val="24"/>
          <w:szCs w:val="24"/>
          <w:lang w:val="en-US"/>
        </w:rPr>
        <w:t xml:space="preserve">his through </w:t>
      </w:r>
      <w:proofErr w:type="spellStart"/>
      <w:r w:rsidR="00874221" w:rsidRPr="00E52D14">
        <w:rPr>
          <w:rFonts w:asciiTheme="majorBidi" w:hAnsiTheme="majorBidi" w:cstheme="majorBidi"/>
          <w:sz w:val="24"/>
          <w:szCs w:val="24"/>
          <w:lang w:val="en-US"/>
        </w:rPr>
        <w:t>visuali</w:t>
      </w:r>
      <w:r w:rsidR="00B67D97" w:rsidRPr="00E52D14">
        <w:rPr>
          <w:rFonts w:asciiTheme="majorBidi" w:hAnsiTheme="majorBidi" w:cstheme="majorBidi"/>
          <w:sz w:val="24"/>
          <w:szCs w:val="24"/>
          <w:lang w:val="en-US"/>
        </w:rPr>
        <w:t>s</w:t>
      </w:r>
      <w:r w:rsidR="00874221" w:rsidRPr="00E52D14">
        <w:rPr>
          <w:rFonts w:asciiTheme="majorBidi" w:hAnsiTheme="majorBidi" w:cstheme="majorBidi"/>
          <w:sz w:val="24"/>
          <w:szCs w:val="24"/>
          <w:lang w:val="en-US"/>
        </w:rPr>
        <w:t>ation</w:t>
      </w:r>
      <w:r w:rsidR="00B67D97" w:rsidRPr="00E52D14">
        <w:rPr>
          <w:rFonts w:asciiTheme="majorBidi" w:hAnsiTheme="majorBidi" w:cstheme="majorBidi"/>
          <w:sz w:val="24"/>
          <w:szCs w:val="24"/>
          <w:lang w:val="en-US"/>
        </w:rPr>
        <w:t>s</w:t>
      </w:r>
      <w:proofErr w:type="spellEnd"/>
      <w:r w:rsidR="00B67D97" w:rsidRPr="00E52D14">
        <w:rPr>
          <w:rFonts w:asciiTheme="majorBidi" w:hAnsiTheme="majorBidi" w:cstheme="majorBidi"/>
          <w:sz w:val="24"/>
          <w:szCs w:val="24"/>
          <w:lang w:val="en-US"/>
        </w:rPr>
        <w:t xml:space="preserve"> of </w:t>
      </w:r>
      <w:r w:rsidR="00A345CA" w:rsidRPr="00E52D14">
        <w:rPr>
          <w:rFonts w:asciiTheme="majorBidi" w:hAnsiTheme="majorBidi" w:cstheme="majorBidi"/>
          <w:sz w:val="24"/>
          <w:szCs w:val="24"/>
          <w:lang w:val="en-US"/>
        </w:rPr>
        <w:t xml:space="preserve">the networks </w:t>
      </w:r>
      <w:r w:rsidR="00385738" w:rsidRPr="00E52D14">
        <w:rPr>
          <w:rFonts w:asciiTheme="majorBidi" w:hAnsiTheme="majorBidi" w:cstheme="majorBidi"/>
          <w:sz w:val="24"/>
          <w:szCs w:val="24"/>
          <w:lang w:val="en-US"/>
        </w:rPr>
        <w:t xml:space="preserve">at </w:t>
      </w:r>
      <w:r w:rsidR="00A345CA" w:rsidRPr="00E52D14">
        <w:rPr>
          <w:rFonts w:asciiTheme="majorBidi" w:hAnsiTheme="majorBidi" w:cstheme="majorBidi"/>
          <w:sz w:val="24"/>
          <w:szCs w:val="24"/>
          <w:lang w:val="en-US"/>
        </w:rPr>
        <w:t xml:space="preserve">different time points. </w:t>
      </w:r>
      <w:bookmarkStart w:id="63" w:name="_Hlk26263301"/>
      <w:r w:rsidR="00442905" w:rsidRPr="00E52D14">
        <w:rPr>
          <w:rFonts w:asciiTheme="majorBidi" w:hAnsiTheme="majorBidi" w:cstheme="majorBidi"/>
          <w:color w:val="000000"/>
          <w:sz w:val="24"/>
          <w:szCs w:val="24"/>
        </w:rPr>
        <w:t>Within</w:t>
      </w:r>
      <w:r w:rsidR="00EE669A" w:rsidRPr="00E52D14">
        <w:rPr>
          <w:rFonts w:asciiTheme="majorBidi" w:hAnsiTheme="majorBidi" w:cstheme="majorBidi"/>
          <w:color w:val="000000"/>
          <w:sz w:val="24"/>
          <w:szCs w:val="24"/>
        </w:rPr>
        <w:t>-</w:t>
      </w:r>
      <w:r w:rsidR="00442905" w:rsidRPr="00E52D14">
        <w:rPr>
          <w:rFonts w:asciiTheme="majorBidi" w:hAnsiTheme="majorBidi" w:cstheme="majorBidi"/>
          <w:color w:val="000000"/>
          <w:sz w:val="24"/>
          <w:szCs w:val="24"/>
        </w:rPr>
        <w:t>group</w:t>
      </w:r>
      <w:r w:rsidR="00EE669A" w:rsidRPr="00E52D14">
        <w:rPr>
          <w:rFonts w:asciiTheme="majorBidi" w:hAnsiTheme="majorBidi" w:cstheme="majorBidi"/>
          <w:color w:val="000000"/>
          <w:sz w:val="24"/>
          <w:szCs w:val="24"/>
        </w:rPr>
        <w:t>,</w:t>
      </w:r>
      <w:r w:rsidR="00442905" w:rsidRPr="00E52D14">
        <w:rPr>
          <w:rFonts w:asciiTheme="majorBidi" w:hAnsiTheme="majorBidi" w:cstheme="majorBidi"/>
          <w:color w:val="000000"/>
          <w:sz w:val="24"/>
          <w:szCs w:val="24"/>
        </w:rPr>
        <w:t xml:space="preserve"> p</w:t>
      </w:r>
      <w:r w:rsidR="00A345CA" w:rsidRPr="00E52D14">
        <w:rPr>
          <w:rFonts w:asciiTheme="majorBidi" w:hAnsiTheme="majorBidi" w:cstheme="majorBidi"/>
          <w:color w:val="000000"/>
          <w:sz w:val="24"/>
          <w:szCs w:val="24"/>
        </w:rPr>
        <w:t xml:space="preserve">aired sample </w:t>
      </w:r>
      <w:r w:rsidR="00BF1DE5" w:rsidRPr="00E52D14">
        <w:rPr>
          <w:rFonts w:asciiTheme="majorBidi" w:hAnsiTheme="majorBidi" w:cstheme="majorBidi"/>
          <w:color w:val="000000"/>
          <w:sz w:val="24"/>
          <w:szCs w:val="24"/>
        </w:rPr>
        <w:t>t</w:t>
      </w:r>
      <w:r w:rsidR="00A345CA" w:rsidRPr="00E52D14">
        <w:rPr>
          <w:rFonts w:asciiTheme="majorBidi" w:hAnsiTheme="majorBidi" w:cstheme="majorBidi"/>
          <w:color w:val="000000"/>
          <w:sz w:val="24"/>
          <w:szCs w:val="24"/>
        </w:rPr>
        <w:t>-test</w:t>
      </w:r>
      <w:r w:rsidR="00B66C6C" w:rsidRPr="00E52D14">
        <w:rPr>
          <w:rFonts w:asciiTheme="majorBidi" w:hAnsiTheme="majorBidi" w:cstheme="majorBidi"/>
          <w:color w:val="000000"/>
          <w:sz w:val="24"/>
          <w:szCs w:val="24"/>
        </w:rPr>
        <w:t>s</w:t>
      </w:r>
      <w:r w:rsidR="00A345CA" w:rsidRPr="00E52D14">
        <w:rPr>
          <w:rFonts w:asciiTheme="majorBidi" w:hAnsiTheme="majorBidi" w:cstheme="majorBidi"/>
          <w:b/>
          <w:bCs/>
          <w:i/>
          <w:iCs/>
          <w:color w:val="000000"/>
          <w:sz w:val="24"/>
          <w:szCs w:val="24"/>
        </w:rPr>
        <w:t xml:space="preserve"> </w:t>
      </w:r>
      <w:bookmarkEnd w:id="63"/>
      <w:r w:rsidR="00EE669A" w:rsidRPr="00E52D14">
        <w:rPr>
          <w:rFonts w:asciiTheme="majorBidi" w:hAnsiTheme="majorBidi" w:cstheme="majorBidi"/>
          <w:color w:val="000000"/>
          <w:sz w:val="24"/>
          <w:szCs w:val="24"/>
        </w:rPr>
        <w:t xml:space="preserve"> </w:t>
      </w:r>
      <w:r w:rsidR="009F7970" w:rsidRPr="00E52D14">
        <w:rPr>
          <w:rFonts w:asciiTheme="majorBidi" w:hAnsiTheme="majorBidi" w:cstheme="majorBidi"/>
          <w:color w:val="000000"/>
          <w:sz w:val="24"/>
          <w:szCs w:val="24"/>
        </w:rPr>
        <w:t xml:space="preserve">across </w:t>
      </w:r>
      <w:r w:rsidR="002B1049" w:rsidRPr="00E52D14">
        <w:rPr>
          <w:rFonts w:asciiTheme="majorBidi" w:hAnsiTheme="majorBidi" w:cstheme="majorBidi"/>
          <w:color w:val="000000"/>
          <w:sz w:val="24"/>
          <w:szCs w:val="24"/>
        </w:rPr>
        <w:t xml:space="preserve">each successive </w:t>
      </w:r>
      <w:r w:rsidR="00A07A4C" w:rsidRPr="00E52D14">
        <w:rPr>
          <w:rFonts w:asciiTheme="majorBidi" w:hAnsiTheme="majorBidi" w:cstheme="majorBidi"/>
          <w:color w:val="000000"/>
          <w:sz w:val="24"/>
          <w:szCs w:val="24"/>
        </w:rPr>
        <w:t xml:space="preserve">pair </w:t>
      </w:r>
      <w:r w:rsidR="002B1049" w:rsidRPr="00E52D14">
        <w:rPr>
          <w:rFonts w:asciiTheme="majorBidi" w:hAnsiTheme="majorBidi" w:cstheme="majorBidi"/>
          <w:color w:val="000000"/>
          <w:sz w:val="24"/>
          <w:szCs w:val="24"/>
        </w:rPr>
        <w:t>of timepoints</w:t>
      </w:r>
      <w:r w:rsidR="00EE669A" w:rsidRPr="00E52D14">
        <w:rPr>
          <w:rFonts w:asciiTheme="majorBidi" w:hAnsiTheme="majorBidi" w:cstheme="majorBidi"/>
          <w:color w:val="000000"/>
          <w:sz w:val="24"/>
          <w:szCs w:val="24"/>
        </w:rPr>
        <w:t xml:space="preserve"> were implemented</w:t>
      </w:r>
      <w:r w:rsidR="00B66C6C" w:rsidRPr="00E52D14">
        <w:rPr>
          <w:rFonts w:asciiTheme="majorBidi" w:hAnsiTheme="majorBidi" w:cstheme="majorBidi"/>
          <w:color w:val="000000"/>
          <w:sz w:val="24"/>
          <w:szCs w:val="24"/>
        </w:rPr>
        <w:t>, using permut</w:t>
      </w:r>
      <w:r w:rsidR="00EE669A" w:rsidRPr="00E52D14">
        <w:rPr>
          <w:rFonts w:asciiTheme="majorBidi" w:hAnsiTheme="majorBidi" w:cstheme="majorBidi"/>
          <w:color w:val="000000"/>
          <w:sz w:val="24"/>
          <w:szCs w:val="24"/>
        </w:rPr>
        <w:t>at</w:t>
      </w:r>
      <w:r w:rsidR="00B66C6C" w:rsidRPr="00E52D14">
        <w:rPr>
          <w:rFonts w:asciiTheme="majorBidi" w:hAnsiTheme="majorBidi" w:cstheme="majorBidi"/>
          <w:color w:val="000000"/>
          <w:sz w:val="24"/>
          <w:szCs w:val="24"/>
        </w:rPr>
        <w:t>ion methods</w:t>
      </w:r>
      <w:r w:rsidR="00347921" w:rsidRPr="00E52D14">
        <w:rPr>
          <w:rFonts w:asciiTheme="majorBidi" w:hAnsiTheme="majorBidi" w:cstheme="majorBidi"/>
          <w:color w:val="000000"/>
          <w:sz w:val="24"/>
          <w:szCs w:val="24"/>
        </w:rPr>
        <w:t xml:space="preserve"> suitable for network data (Table 4).</w:t>
      </w:r>
      <w:r w:rsidR="00A345CA" w:rsidRPr="00E52D14">
        <w:rPr>
          <w:rFonts w:asciiTheme="majorBidi" w:hAnsiTheme="majorBidi" w:cstheme="majorBidi"/>
          <w:b/>
          <w:bCs/>
          <w:i/>
          <w:iCs/>
          <w:color w:val="000000"/>
          <w:sz w:val="24"/>
          <w:szCs w:val="24"/>
        </w:rPr>
        <w:t xml:space="preserve"> </w:t>
      </w:r>
      <w:r w:rsidR="00347921" w:rsidRPr="00E52D14">
        <w:rPr>
          <w:rFonts w:asciiTheme="majorBidi" w:hAnsiTheme="majorBidi" w:cstheme="majorBidi"/>
          <w:color w:val="000000"/>
          <w:sz w:val="24"/>
          <w:szCs w:val="24"/>
        </w:rPr>
        <w:t xml:space="preserve">The </w:t>
      </w:r>
      <w:r w:rsidR="007D3DC6" w:rsidRPr="00E52D14">
        <w:rPr>
          <w:rFonts w:asciiTheme="majorBidi" w:hAnsiTheme="majorBidi" w:cstheme="majorBidi"/>
          <w:color w:val="000000"/>
          <w:sz w:val="24"/>
          <w:szCs w:val="24"/>
        </w:rPr>
        <w:t xml:space="preserve">results </w:t>
      </w:r>
      <w:r w:rsidR="00B66C6C" w:rsidRPr="00E52D14">
        <w:rPr>
          <w:rFonts w:asciiTheme="majorBidi" w:hAnsiTheme="majorBidi" w:cstheme="majorBidi"/>
          <w:color w:val="000000"/>
          <w:sz w:val="24"/>
          <w:szCs w:val="24"/>
        </w:rPr>
        <w:t xml:space="preserve">indicate </w:t>
      </w:r>
      <w:r w:rsidR="00A345CA" w:rsidRPr="00E52D14">
        <w:rPr>
          <w:rFonts w:asciiTheme="majorBidi" w:hAnsiTheme="majorBidi" w:cstheme="majorBidi"/>
          <w:color w:val="000000"/>
          <w:sz w:val="24"/>
          <w:szCs w:val="24"/>
        </w:rPr>
        <w:t xml:space="preserve">that the control group </w:t>
      </w:r>
      <w:r w:rsidR="007D3DC6" w:rsidRPr="00E52D14">
        <w:rPr>
          <w:rFonts w:asciiTheme="majorBidi" w:hAnsiTheme="majorBidi" w:cstheme="majorBidi"/>
          <w:color w:val="000000"/>
          <w:sz w:val="24"/>
          <w:szCs w:val="24"/>
        </w:rPr>
        <w:t xml:space="preserve">did not experience significant change in density </w:t>
      </w:r>
      <w:r w:rsidR="00A345CA" w:rsidRPr="00E52D14">
        <w:rPr>
          <w:rFonts w:asciiTheme="majorBidi" w:hAnsiTheme="majorBidi" w:cstheme="majorBidi"/>
          <w:color w:val="000000"/>
          <w:sz w:val="24"/>
          <w:szCs w:val="24"/>
        </w:rPr>
        <w:t xml:space="preserve">in </w:t>
      </w:r>
      <w:r w:rsidR="007D3DC6" w:rsidRPr="00E52D14">
        <w:rPr>
          <w:rFonts w:asciiTheme="majorBidi" w:hAnsiTheme="majorBidi" w:cstheme="majorBidi"/>
          <w:color w:val="000000"/>
          <w:sz w:val="24"/>
          <w:szCs w:val="24"/>
        </w:rPr>
        <w:t xml:space="preserve">the </w:t>
      </w:r>
      <w:r w:rsidR="00ED1CA1" w:rsidRPr="00E52D14">
        <w:rPr>
          <w:rFonts w:asciiTheme="majorBidi" w:hAnsiTheme="majorBidi" w:cstheme="majorBidi"/>
          <w:color w:val="000000"/>
          <w:sz w:val="24"/>
          <w:szCs w:val="24"/>
        </w:rPr>
        <w:t>k</w:t>
      </w:r>
      <w:r w:rsidR="00F435EC" w:rsidRPr="00E52D14">
        <w:rPr>
          <w:rFonts w:asciiTheme="majorBidi" w:hAnsiTheme="majorBidi" w:cstheme="majorBidi"/>
          <w:color w:val="000000"/>
          <w:sz w:val="24"/>
          <w:szCs w:val="24"/>
        </w:rPr>
        <w:t>nowledge-building</w:t>
      </w:r>
      <w:r w:rsidR="00A345CA" w:rsidRPr="00E52D14">
        <w:rPr>
          <w:rFonts w:asciiTheme="majorBidi" w:hAnsiTheme="majorBidi" w:cstheme="majorBidi"/>
          <w:color w:val="000000"/>
          <w:sz w:val="24"/>
          <w:szCs w:val="24"/>
        </w:rPr>
        <w:t xml:space="preserve"> network </w:t>
      </w:r>
      <w:r w:rsidR="007D3DC6" w:rsidRPr="00E52D14">
        <w:rPr>
          <w:rFonts w:asciiTheme="majorBidi" w:hAnsiTheme="majorBidi" w:cstheme="majorBidi"/>
          <w:color w:val="000000"/>
          <w:sz w:val="24"/>
          <w:szCs w:val="24"/>
        </w:rPr>
        <w:t xml:space="preserve">over </w:t>
      </w:r>
      <w:r w:rsidR="00BF1DE5" w:rsidRPr="00E52D14">
        <w:rPr>
          <w:rFonts w:asciiTheme="majorBidi" w:hAnsiTheme="majorBidi" w:cstheme="majorBidi"/>
          <w:color w:val="000000"/>
          <w:sz w:val="24"/>
          <w:szCs w:val="24"/>
        </w:rPr>
        <w:t>time</w:t>
      </w:r>
      <w:r w:rsidR="00A345CA" w:rsidRPr="00E52D14">
        <w:rPr>
          <w:rFonts w:asciiTheme="majorBidi" w:hAnsiTheme="majorBidi" w:cstheme="majorBidi"/>
          <w:color w:val="000000"/>
          <w:sz w:val="24"/>
          <w:szCs w:val="24"/>
        </w:rPr>
        <w:t xml:space="preserve">. However, the experimental group </w:t>
      </w:r>
      <w:r w:rsidR="007D3DC6" w:rsidRPr="00E52D14">
        <w:rPr>
          <w:rFonts w:asciiTheme="majorBidi" w:hAnsiTheme="majorBidi" w:cstheme="majorBidi"/>
          <w:color w:val="000000"/>
          <w:sz w:val="24"/>
          <w:szCs w:val="24"/>
        </w:rPr>
        <w:t xml:space="preserve">experienced </w:t>
      </w:r>
      <w:r w:rsidR="00A345CA" w:rsidRPr="00E52D14">
        <w:rPr>
          <w:rFonts w:asciiTheme="majorBidi" w:hAnsiTheme="majorBidi" w:cstheme="majorBidi"/>
          <w:color w:val="000000"/>
          <w:sz w:val="24"/>
          <w:szCs w:val="24"/>
        </w:rPr>
        <w:t xml:space="preserve">significant growth </w:t>
      </w:r>
      <w:r w:rsidR="004736B9" w:rsidRPr="00E52D14">
        <w:rPr>
          <w:rFonts w:asciiTheme="majorBidi" w:hAnsiTheme="majorBidi" w:cstheme="majorBidi"/>
          <w:color w:val="000000"/>
          <w:sz w:val="24"/>
          <w:szCs w:val="24"/>
        </w:rPr>
        <w:t xml:space="preserve">in density </w:t>
      </w:r>
      <w:r w:rsidR="00BF1DE5" w:rsidRPr="00E52D14">
        <w:rPr>
          <w:rFonts w:asciiTheme="majorBidi" w:hAnsiTheme="majorBidi" w:cstheme="majorBidi"/>
          <w:color w:val="000000"/>
          <w:sz w:val="24"/>
          <w:szCs w:val="24"/>
        </w:rPr>
        <w:t>through the time</w:t>
      </w:r>
      <w:r w:rsidR="00645F79" w:rsidRPr="00E52D14">
        <w:rPr>
          <w:rFonts w:asciiTheme="majorBidi" w:hAnsiTheme="majorBidi" w:cstheme="majorBidi"/>
          <w:color w:val="000000"/>
          <w:sz w:val="24"/>
          <w:szCs w:val="24"/>
        </w:rPr>
        <w:t xml:space="preserve"> at the higher </w:t>
      </w:r>
      <w:r w:rsidR="0050154E" w:rsidRPr="00E52D14">
        <w:rPr>
          <w:rFonts w:asciiTheme="majorBidi" w:hAnsiTheme="majorBidi" w:cstheme="majorBidi"/>
          <w:color w:val="000000"/>
          <w:sz w:val="24"/>
          <w:szCs w:val="24"/>
        </w:rPr>
        <w:t>cognitive</w:t>
      </w:r>
      <w:r w:rsidR="00645F79" w:rsidRPr="00E52D14">
        <w:rPr>
          <w:rFonts w:asciiTheme="majorBidi" w:hAnsiTheme="majorBidi" w:cstheme="majorBidi"/>
          <w:color w:val="000000"/>
          <w:sz w:val="24"/>
          <w:szCs w:val="24"/>
        </w:rPr>
        <w:t xml:space="preserve"> level of knowledge</w:t>
      </w:r>
      <w:r w:rsidR="00F435EC" w:rsidRPr="00E52D14">
        <w:rPr>
          <w:rFonts w:asciiTheme="majorBidi" w:hAnsiTheme="majorBidi" w:cstheme="majorBidi"/>
          <w:color w:val="000000"/>
          <w:sz w:val="24"/>
          <w:szCs w:val="24"/>
        </w:rPr>
        <w:t>-</w:t>
      </w:r>
      <w:r w:rsidR="00645F79" w:rsidRPr="00E52D14">
        <w:rPr>
          <w:rFonts w:asciiTheme="majorBidi" w:hAnsiTheme="majorBidi" w:cstheme="majorBidi"/>
          <w:color w:val="000000"/>
          <w:sz w:val="24"/>
          <w:szCs w:val="24"/>
        </w:rPr>
        <w:t>building</w:t>
      </w:r>
      <w:r w:rsidR="00A345CA" w:rsidRPr="00E52D14">
        <w:rPr>
          <w:rFonts w:asciiTheme="majorBidi" w:hAnsiTheme="majorBidi" w:cstheme="majorBidi"/>
          <w:color w:val="000000"/>
          <w:sz w:val="24"/>
          <w:szCs w:val="24"/>
        </w:rPr>
        <w:t xml:space="preserve">. </w:t>
      </w:r>
      <w:r w:rsidR="005B0784" w:rsidRPr="00E52D14">
        <w:rPr>
          <w:rFonts w:asciiTheme="majorBidi" w:hAnsiTheme="majorBidi" w:cstheme="majorBidi"/>
          <w:color w:val="000000"/>
          <w:sz w:val="24"/>
          <w:szCs w:val="24"/>
        </w:rPr>
        <w:t xml:space="preserve">At </w:t>
      </w:r>
      <w:r w:rsidR="00645F79" w:rsidRPr="00E52D14">
        <w:rPr>
          <w:rFonts w:asciiTheme="majorBidi" w:hAnsiTheme="majorBidi" w:cstheme="majorBidi"/>
          <w:color w:val="000000"/>
          <w:sz w:val="24"/>
          <w:szCs w:val="24"/>
        </w:rPr>
        <w:t xml:space="preserve">the </w:t>
      </w:r>
      <w:r w:rsidR="005B0784" w:rsidRPr="00E52D14">
        <w:rPr>
          <w:rFonts w:asciiTheme="majorBidi" w:hAnsiTheme="majorBidi" w:cstheme="majorBidi"/>
          <w:color w:val="000000"/>
          <w:sz w:val="24"/>
          <w:szCs w:val="24"/>
        </w:rPr>
        <w:t xml:space="preserve">lower cognitive level of </w:t>
      </w:r>
      <w:r w:rsidR="00ED1CA1" w:rsidRPr="00E52D14">
        <w:rPr>
          <w:rFonts w:asciiTheme="majorBidi" w:hAnsiTheme="majorBidi" w:cstheme="majorBidi"/>
          <w:color w:val="000000"/>
          <w:sz w:val="24"/>
          <w:szCs w:val="24"/>
        </w:rPr>
        <w:t>k</w:t>
      </w:r>
      <w:r w:rsidR="00F435EC" w:rsidRPr="00E52D14">
        <w:rPr>
          <w:rFonts w:asciiTheme="majorBidi" w:hAnsiTheme="majorBidi" w:cstheme="majorBidi"/>
          <w:color w:val="000000"/>
          <w:sz w:val="24"/>
          <w:szCs w:val="24"/>
        </w:rPr>
        <w:t>nowledge-sharing</w:t>
      </w:r>
      <w:r w:rsidR="00A345CA" w:rsidRPr="00E52D14">
        <w:rPr>
          <w:rFonts w:asciiTheme="majorBidi" w:hAnsiTheme="majorBidi" w:cstheme="majorBidi"/>
          <w:color w:val="000000"/>
          <w:sz w:val="24"/>
          <w:szCs w:val="24"/>
        </w:rPr>
        <w:t xml:space="preserve">, in </w:t>
      </w:r>
      <w:r w:rsidR="00BF1DE5" w:rsidRPr="00E52D14">
        <w:rPr>
          <w:rFonts w:asciiTheme="majorBidi" w:hAnsiTheme="majorBidi" w:cstheme="majorBidi"/>
          <w:color w:val="000000"/>
          <w:sz w:val="24"/>
          <w:szCs w:val="24"/>
        </w:rPr>
        <w:t xml:space="preserve">both </w:t>
      </w:r>
      <w:r w:rsidR="00F53569" w:rsidRPr="00E52D14">
        <w:rPr>
          <w:rFonts w:asciiTheme="majorBidi" w:hAnsiTheme="majorBidi" w:cstheme="majorBidi"/>
          <w:color w:val="000000"/>
          <w:sz w:val="24"/>
          <w:szCs w:val="24"/>
        </w:rPr>
        <w:t xml:space="preserve">experimental and control </w:t>
      </w:r>
      <w:r w:rsidR="00BF1DE5" w:rsidRPr="00E52D14">
        <w:rPr>
          <w:rFonts w:asciiTheme="majorBidi" w:hAnsiTheme="majorBidi" w:cstheme="majorBidi"/>
          <w:color w:val="000000"/>
          <w:sz w:val="24"/>
          <w:szCs w:val="24"/>
        </w:rPr>
        <w:t>groups</w:t>
      </w:r>
      <w:r w:rsidR="00A345CA" w:rsidRPr="00E52D14">
        <w:rPr>
          <w:rFonts w:asciiTheme="majorBidi" w:hAnsiTheme="majorBidi" w:cstheme="majorBidi"/>
          <w:color w:val="000000"/>
          <w:sz w:val="24"/>
          <w:szCs w:val="24"/>
        </w:rPr>
        <w:t xml:space="preserve">, there was significant growth </w:t>
      </w:r>
      <w:r w:rsidR="00F53569" w:rsidRPr="00E52D14">
        <w:rPr>
          <w:rFonts w:asciiTheme="majorBidi" w:hAnsiTheme="majorBidi" w:cstheme="majorBidi"/>
          <w:color w:val="000000"/>
          <w:sz w:val="24"/>
          <w:szCs w:val="24"/>
        </w:rPr>
        <w:t>in net</w:t>
      </w:r>
      <w:r w:rsidR="00567E92" w:rsidRPr="00E52D14">
        <w:rPr>
          <w:rFonts w:asciiTheme="majorBidi" w:hAnsiTheme="majorBidi" w:cstheme="majorBidi"/>
          <w:color w:val="000000"/>
          <w:sz w:val="24"/>
          <w:szCs w:val="24"/>
        </w:rPr>
        <w:t xml:space="preserve">work density </w:t>
      </w:r>
      <w:r w:rsidR="00A345CA" w:rsidRPr="00E52D14">
        <w:rPr>
          <w:rFonts w:asciiTheme="majorBidi" w:hAnsiTheme="majorBidi" w:cstheme="majorBidi"/>
          <w:color w:val="000000"/>
          <w:sz w:val="24"/>
          <w:szCs w:val="24"/>
        </w:rPr>
        <w:t xml:space="preserve">from T1 to T2 and then the density did not change significantly </w:t>
      </w:r>
      <w:r w:rsidR="005B0784" w:rsidRPr="00E52D14">
        <w:rPr>
          <w:rFonts w:asciiTheme="majorBidi" w:hAnsiTheme="majorBidi" w:cstheme="majorBidi"/>
          <w:color w:val="000000"/>
          <w:sz w:val="24"/>
          <w:szCs w:val="24"/>
        </w:rPr>
        <w:t xml:space="preserve">between T2 and </w:t>
      </w:r>
      <w:r w:rsidR="00A345CA" w:rsidRPr="00E52D14">
        <w:rPr>
          <w:rFonts w:asciiTheme="majorBidi" w:hAnsiTheme="majorBidi" w:cstheme="majorBidi"/>
          <w:color w:val="000000"/>
          <w:sz w:val="24"/>
          <w:szCs w:val="24"/>
        </w:rPr>
        <w:t xml:space="preserve">T3. </w:t>
      </w:r>
    </w:p>
    <w:p w14:paraId="52F44FE3" w14:textId="409BBAAB" w:rsidR="00A345CA" w:rsidRPr="00E52D14" w:rsidRDefault="00A345CA" w:rsidP="00A345CA">
      <w:pPr>
        <w:pStyle w:val="Caption"/>
        <w:keepNext/>
        <w:rPr>
          <w:rFonts w:asciiTheme="majorBidi" w:hAnsiTheme="majorBidi" w:cstheme="majorBidi"/>
          <w:sz w:val="24"/>
          <w:szCs w:val="24"/>
        </w:rPr>
      </w:pPr>
      <w:bookmarkStart w:id="64" w:name="_Hlk26662822"/>
      <w:r w:rsidRPr="00E52D14">
        <w:rPr>
          <w:rFonts w:asciiTheme="majorBidi" w:hAnsiTheme="majorBidi" w:cstheme="majorBidi"/>
          <w:sz w:val="24"/>
          <w:szCs w:val="24"/>
        </w:rPr>
        <w:t xml:space="preserve">Table </w:t>
      </w:r>
      <w:r w:rsidRPr="00E52D14">
        <w:rPr>
          <w:rFonts w:asciiTheme="majorBidi" w:hAnsiTheme="majorBidi" w:cstheme="majorBidi"/>
          <w:sz w:val="24"/>
          <w:szCs w:val="24"/>
        </w:rPr>
        <w:fldChar w:fldCharType="begin"/>
      </w:r>
      <w:r w:rsidRPr="00E52D14">
        <w:rPr>
          <w:rFonts w:asciiTheme="majorBidi" w:hAnsiTheme="majorBidi" w:cstheme="majorBidi"/>
          <w:sz w:val="24"/>
          <w:szCs w:val="24"/>
        </w:rPr>
        <w:instrText xml:space="preserve"> SEQ Table \* ARABIC </w:instrText>
      </w:r>
      <w:r w:rsidRPr="00E52D14">
        <w:rPr>
          <w:rFonts w:asciiTheme="majorBidi" w:hAnsiTheme="majorBidi" w:cstheme="majorBidi"/>
          <w:sz w:val="24"/>
          <w:szCs w:val="24"/>
        </w:rPr>
        <w:fldChar w:fldCharType="separate"/>
      </w:r>
      <w:r w:rsidR="00B45DF5" w:rsidRPr="00E52D14">
        <w:rPr>
          <w:rFonts w:asciiTheme="majorBidi" w:hAnsiTheme="majorBidi" w:cstheme="majorBidi"/>
          <w:noProof/>
          <w:sz w:val="24"/>
          <w:szCs w:val="24"/>
        </w:rPr>
        <w:t>4</w:t>
      </w:r>
      <w:r w:rsidRPr="00E52D14">
        <w:rPr>
          <w:rFonts w:asciiTheme="majorBidi" w:hAnsiTheme="majorBidi" w:cstheme="majorBidi"/>
          <w:sz w:val="24"/>
          <w:szCs w:val="24"/>
        </w:rPr>
        <w:fldChar w:fldCharType="end"/>
      </w:r>
      <w:r w:rsidRPr="00E52D14">
        <w:rPr>
          <w:rFonts w:asciiTheme="majorBidi" w:hAnsiTheme="majorBidi" w:cstheme="majorBidi"/>
          <w:sz w:val="24"/>
          <w:szCs w:val="24"/>
        </w:rPr>
        <w:t>: T-test of the network density</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461"/>
        <w:gridCol w:w="1336"/>
        <w:gridCol w:w="1035"/>
        <w:gridCol w:w="1751"/>
        <w:gridCol w:w="2519"/>
      </w:tblGrid>
      <w:tr w:rsidR="00A345CA" w:rsidRPr="00E52D14" w14:paraId="35D046F6" w14:textId="77777777" w:rsidTr="00914958">
        <w:trPr>
          <w:trHeight w:val="300"/>
        </w:trPr>
        <w:tc>
          <w:tcPr>
            <w:tcW w:w="1980" w:type="dxa"/>
            <w:vMerge w:val="restart"/>
            <w:tcBorders>
              <w:top w:val="single" w:sz="4" w:space="0" w:color="auto"/>
              <w:bottom w:val="nil"/>
            </w:tcBorders>
          </w:tcPr>
          <w:p w14:paraId="01A99F65" w14:textId="77777777" w:rsidR="00A345CA" w:rsidRPr="00E52D14" w:rsidRDefault="00A345CA" w:rsidP="00223644">
            <w:pPr>
              <w:spacing w:line="240" w:lineRule="auto"/>
              <w:rPr>
                <w:rFonts w:asciiTheme="majorBidi" w:hAnsiTheme="majorBidi" w:cstheme="majorBidi"/>
                <w:sz w:val="24"/>
                <w:szCs w:val="24"/>
              </w:rPr>
            </w:pPr>
          </w:p>
        </w:tc>
        <w:tc>
          <w:tcPr>
            <w:tcW w:w="1461" w:type="dxa"/>
            <w:vMerge w:val="restart"/>
            <w:tcBorders>
              <w:top w:val="single" w:sz="4" w:space="0" w:color="auto"/>
              <w:bottom w:val="nil"/>
            </w:tcBorders>
          </w:tcPr>
          <w:p w14:paraId="635496B1"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Group</w:t>
            </w:r>
          </w:p>
        </w:tc>
        <w:tc>
          <w:tcPr>
            <w:tcW w:w="2371" w:type="dxa"/>
            <w:gridSpan w:val="2"/>
            <w:tcBorders>
              <w:top w:val="single" w:sz="4" w:space="0" w:color="auto"/>
              <w:bottom w:val="nil"/>
              <w:right w:val="single" w:sz="4" w:space="0" w:color="auto"/>
            </w:tcBorders>
          </w:tcPr>
          <w:p w14:paraId="3F25FC90" w14:textId="2BC55E42" w:rsidR="00A345CA" w:rsidRPr="00E52D14" w:rsidRDefault="00F435EC"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Knowledge-sharing</w:t>
            </w:r>
          </w:p>
        </w:tc>
        <w:tc>
          <w:tcPr>
            <w:tcW w:w="4270" w:type="dxa"/>
            <w:gridSpan w:val="2"/>
            <w:tcBorders>
              <w:top w:val="single" w:sz="4" w:space="0" w:color="auto"/>
              <w:left w:val="single" w:sz="4" w:space="0" w:color="auto"/>
              <w:bottom w:val="nil"/>
              <w:right w:val="nil"/>
            </w:tcBorders>
          </w:tcPr>
          <w:p w14:paraId="2F56F3B6" w14:textId="74F241D4"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Knowledge</w:t>
            </w:r>
            <w:r w:rsidR="00F435EC" w:rsidRPr="00E52D14">
              <w:rPr>
                <w:rFonts w:asciiTheme="majorBidi" w:hAnsiTheme="majorBidi" w:cstheme="majorBidi"/>
                <w:sz w:val="24"/>
                <w:szCs w:val="24"/>
              </w:rPr>
              <w:t>-</w:t>
            </w:r>
            <w:r w:rsidR="00914958" w:rsidRPr="00E52D14">
              <w:rPr>
                <w:rFonts w:asciiTheme="majorBidi" w:hAnsiTheme="majorBidi" w:cstheme="majorBidi"/>
                <w:sz w:val="24"/>
                <w:szCs w:val="24"/>
              </w:rPr>
              <w:t>b</w:t>
            </w:r>
            <w:r w:rsidRPr="00E52D14">
              <w:rPr>
                <w:rFonts w:asciiTheme="majorBidi" w:hAnsiTheme="majorBidi" w:cstheme="majorBidi"/>
                <w:sz w:val="24"/>
                <w:szCs w:val="24"/>
              </w:rPr>
              <w:t>uilding</w:t>
            </w:r>
          </w:p>
        </w:tc>
      </w:tr>
      <w:tr w:rsidR="00A345CA" w:rsidRPr="00E52D14" w14:paraId="1828CC57" w14:textId="77777777" w:rsidTr="00914958">
        <w:trPr>
          <w:trHeight w:val="300"/>
        </w:trPr>
        <w:tc>
          <w:tcPr>
            <w:tcW w:w="1980" w:type="dxa"/>
            <w:vMerge/>
            <w:tcBorders>
              <w:top w:val="nil"/>
              <w:bottom w:val="single" w:sz="4" w:space="0" w:color="auto"/>
            </w:tcBorders>
          </w:tcPr>
          <w:p w14:paraId="123F2DE7" w14:textId="77777777" w:rsidR="00A345CA" w:rsidRPr="00E52D14" w:rsidRDefault="00A345CA" w:rsidP="00223644">
            <w:pPr>
              <w:spacing w:line="240" w:lineRule="auto"/>
              <w:rPr>
                <w:rFonts w:asciiTheme="majorBidi" w:hAnsiTheme="majorBidi" w:cstheme="majorBidi"/>
                <w:sz w:val="24"/>
                <w:szCs w:val="24"/>
              </w:rPr>
            </w:pPr>
          </w:p>
        </w:tc>
        <w:tc>
          <w:tcPr>
            <w:tcW w:w="1461" w:type="dxa"/>
            <w:vMerge/>
            <w:tcBorders>
              <w:top w:val="nil"/>
              <w:bottom w:val="single" w:sz="4" w:space="0" w:color="auto"/>
            </w:tcBorders>
          </w:tcPr>
          <w:p w14:paraId="1CD0A4ED" w14:textId="77777777" w:rsidR="00A345CA" w:rsidRPr="00E52D14" w:rsidRDefault="00A345CA" w:rsidP="00223644">
            <w:pPr>
              <w:spacing w:line="240" w:lineRule="auto"/>
              <w:rPr>
                <w:rFonts w:asciiTheme="majorBidi" w:hAnsiTheme="majorBidi" w:cstheme="majorBidi"/>
                <w:sz w:val="24"/>
                <w:szCs w:val="24"/>
              </w:rPr>
            </w:pPr>
          </w:p>
        </w:tc>
        <w:tc>
          <w:tcPr>
            <w:tcW w:w="1336" w:type="dxa"/>
            <w:tcBorders>
              <w:top w:val="nil"/>
              <w:bottom w:val="single" w:sz="4" w:space="0" w:color="auto"/>
            </w:tcBorders>
          </w:tcPr>
          <w:p w14:paraId="0B53DFCF" w14:textId="24E702FE" w:rsidR="00A345CA" w:rsidRPr="00E52D14" w:rsidRDefault="00AE6961"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Density d</w:t>
            </w:r>
            <w:r w:rsidR="00A345CA" w:rsidRPr="00E52D14">
              <w:rPr>
                <w:rFonts w:asciiTheme="majorBidi" w:hAnsiTheme="majorBidi" w:cstheme="majorBidi"/>
                <w:sz w:val="24"/>
                <w:szCs w:val="24"/>
              </w:rPr>
              <w:t>ifference</w:t>
            </w:r>
          </w:p>
        </w:tc>
        <w:tc>
          <w:tcPr>
            <w:tcW w:w="1035" w:type="dxa"/>
            <w:tcBorders>
              <w:top w:val="nil"/>
              <w:bottom w:val="single" w:sz="4" w:space="0" w:color="auto"/>
              <w:right w:val="single" w:sz="4" w:space="0" w:color="auto"/>
            </w:tcBorders>
          </w:tcPr>
          <w:p w14:paraId="2BBDB528"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T-test</w:t>
            </w:r>
          </w:p>
        </w:tc>
        <w:tc>
          <w:tcPr>
            <w:tcW w:w="1751" w:type="dxa"/>
            <w:tcBorders>
              <w:top w:val="nil"/>
              <w:left w:val="single" w:sz="4" w:space="0" w:color="auto"/>
              <w:bottom w:val="single" w:sz="4" w:space="0" w:color="auto"/>
            </w:tcBorders>
          </w:tcPr>
          <w:p w14:paraId="27DB98C6" w14:textId="0BA5E68F" w:rsidR="00A345CA" w:rsidRPr="00E52D14" w:rsidRDefault="00AE6961"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 xml:space="preserve">Density </w:t>
            </w:r>
            <w:r w:rsidR="002561F1" w:rsidRPr="00E52D14">
              <w:rPr>
                <w:rFonts w:asciiTheme="majorBidi" w:hAnsiTheme="majorBidi" w:cstheme="majorBidi"/>
                <w:sz w:val="24"/>
                <w:szCs w:val="24"/>
              </w:rPr>
              <w:t>d</w:t>
            </w:r>
            <w:r w:rsidR="00A345CA" w:rsidRPr="00E52D14">
              <w:rPr>
                <w:rFonts w:asciiTheme="majorBidi" w:hAnsiTheme="majorBidi" w:cstheme="majorBidi"/>
                <w:sz w:val="24"/>
                <w:szCs w:val="24"/>
              </w:rPr>
              <w:t>ifference</w:t>
            </w:r>
          </w:p>
        </w:tc>
        <w:tc>
          <w:tcPr>
            <w:tcW w:w="2519" w:type="dxa"/>
            <w:tcBorders>
              <w:top w:val="nil"/>
              <w:bottom w:val="single" w:sz="4" w:space="0" w:color="auto"/>
              <w:right w:val="nil"/>
            </w:tcBorders>
          </w:tcPr>
          <w:p w14:paraId="2E80A438"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T-test</w:t>
            </w:r>
          </w:p>
        </w:tc>
      </w:tr>
      <w:tr w:rsidR="00A345CA" w:rsidRPr="00E52D14" w14:paraId="348013A1" w14:textId="77777777" w:rsidTr="00914958">
        <w:tc>
          <w:tcPr>
            <w:tcW w:w="1980" w:type="dxa"/>
            <w:vMerge w:val="restart"/>
            <w:tcBorders>
              <w:top w:val="single" w:sz="4" w:space="0" w:color="auto"/>
            </w:tcBorders>
          </w:tcPr>
          <w:p w14:paraId="7033F0D5" w14:textId="0CE7764A"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Time 1 to Time 2</w:t>
            </w:r>
            <w:r w:rsidR="00CC369E" w:rsidRPr="00E52D14">
              <w:rPr>
                <w:rFonts w:asciiTheme="majorBidi" w:hAnsiTheme="majorBidi" w:cstheme="majorBidi"/>
                <w:sz w:val="24"/>
                <w:szCs w:val="24"/>
              </w:rPr>
              <w:br/>
              <w:t>(</w:t>
            </w:r>
            <w:r w:rsidR="00EE3C2E" w:rsidRPr="00E52D14">
              <w:rPr>
                <w:rFonts w:asciiTheme="majorBidi" w:hAnsiTheme="majorBidi" w:cstheme="majorBidi"/>
                <w:sz w:val="24"/>
                <w:szCs w:val="24"/>
              </w:rPr>
              <w:t>T2-T1</w:t>
            </w:r>
            <w:r w:rsidR="00CC369E" w:rsidRPr="00E52D14">
              <w:rPr>
                <w:rFonts w:asciiTheme="majorBidi" w:hAnsiTheme="majorBidi" w:cstheme="majorBidi"/>
                <w:sz w:val="24"/>
                <w:szCs w:val="24"/>
              </w:rPr>
              <w:t>)</w:t>
            </w:r>
          </w:p>
        </w:tc>
        <w:tc>
          <w:tcPr>
            <w:tcW w:w="1461" w:type="dxa"/>
            <w:tcBorders>
              <w:top w:val="single" w:sz="4" w:space="0" w:color="auto"/>
            </w:tcBorders>
          </w:tcPr>
          <w:p w14:paraId="13AB034F" w14:textId="77777777" w:rsidR="00A345CA" w:rsidRPr="00E52D14" w:rsidRDefault="00A345CA" w:rsidP="00223644">
            <w:pPr>
              <w:spacing w:line="240" w:lineRule="auto"/>
              <w:rPr>
                <w:rFonts w:asciiTheme="majorBidi" w:hAnsiTheme="majorBidi" w:cstheme="majorBidi"/>
                <w:bCs/>
                <w:sz w:val="24"/>
                <w:szCs w:val="24"/>
              </w:rPr>
            </w:pPr>
            <w:r w:rsidRPr="00E52D14">
              <w:rPr>
                <w:rFonts w:asciiTheme="majorBidi" w:hAnsiTheme="majorBidi" w:cstheme="majorBidi"/>
                <w:bCs/>
                <w:sz w:val="24"/>
                <w:szCs w:val="24"/>
              </w:rPr>
              <w:t>Experiment</w:t>
            </w:r>
          </w:p>
        </w:tc>
        <w:tc>
          <w:tcPr>
            <w:tcW w:w="1336" w:type="dxa"/>
            <w:tcBorders>
              <w:top w:val="single" w:sz="4" w:space="0" w:color="auto"/>
              <w:bottom w:val="nil"/>
            </w:tcBorders>
          </w:tcPr>
          <w:p w14:paraId="22AA9EC8"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-0.04</w:t>
            </w:r>
          </w:p>
        </w:tc>
        <w:tc>
          <w:tcPr>
            <w:tcW w:w="1035" w:type="dxa"/>
            <w:tcBorders>
              <w:top w:val="single" w:sz="4" w:space="0" w:color="auto"/>
              <w:bottom w:val="nil"/>
              <w:right w:val="single" w:sz="4" w:space="0" w:color="auto"/>
            </w:tcBorders>
          </w:tcPr>
          <w:p w14:paraId="069A1129"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-3.93*</w:t>
            </w:r>
          </w:p>
        </w:tc>
        <w:tc>
          <w:tcPr>
            <w:tcW w:w="1751" w:type="dxa"/>
            <w:tcBorders>
              <w:top w:val="single" w:sz="4" w:space="0" w:color="auto"/>
              <w:left w:val="single" w:sz="4" w:space="0" w:color="auto"/>
              <w:bottom w:val="nil"/>
            </w:tcBorders>
          </w:tcPr>
          <w:p w14:paraId="5F9115B4"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-0.09</w:t>
            </w:r>
          </w:p>
        </w:tc>
        <w:tc>
          <w:tcPr>
            <w:tcW w:w="2519" w:type="dxa"/>
            <w:tcBorders>
              <w:top w:val="single" w:sz="4" w:space="0" w:color="auto"/>
              <w:bottom w:val="nil"/>
              <w:right w:val="nil"/>
            </w:tcBorders>
          </w:tcPr>
          <w:p w14:paraId="5BFA82FD"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-8.25**</w:t>
            </w:r>
          </w:p>
        </w:tc>
      </w:tr>
      <w:tr w:rsidR="00A345CA" w:rsidRPr="00E52D14" w14:paraId="659F7BB3" w14:textId="77777777" w:rsidTr="00914958">
        <w:tc>
          <w:tcPr>
            <w:tcW w:w="1980" w:type="dxa"/>
            <w:vMerge/>
          </w:tcPr>
          <w:p w14:paraId="307DDAA9" w14:textId="77777777" w:rsidR="00A345CA" w:rsidRPr="00E52D14" w:rsidRDefault="00A345CA" w:rsidP="00223644">
            <w:pPr>
              <w:spacing w:line="240" w:lineRule="auto"/>
              <w:rPr>
                <w:rFonts w:asciiTheme="majorBidi" w:hAnsiTheme="majorBidi" w:cstheme="majorBidi"/>
                <w:sz w:val="24"/>
                <w:szCs w:val="24"/>
              </w:rPr>
            </w:pPr>
          </w:p>
        </w:tc>
        <w:tc>
          <w:tcPr>
            <w:tcW w:w="1461" w:type="dxa"/>
          </w:tcPr>
          <w:p w14:paraId="673A50B2" w14:textId="77777777" w:rsidR="00A345CA" w:rsidRPr="00E52D14" w:rsidRDefault="00A345CA" w:rsidP="00223644">
            <w:pPr>
              <w:spacing w:line="240" w:lineRule="auto"/>
              <w:rPr>
                <w:rFonts w:asciiTheme="majorBidi" w:hAnsiTheme="majorBidi" w:cstheme="majorBidi"/>
                <w:bCs/>
                <w:sz w:val="24"/>
                <w:szCs w:val="24"/>
              </w:rPr>
            </w:pPr>
            <w:r w:rsidRPr="00E52D14">
              <w:rPr>
                <w:rFonts w:asciiTheme="majorBidi" w:hAnsiTheme="majorBidi" w:cstheme="majorBidi"/>
                <w:bCs/>
                <w:sz w:val="24"/>
                <w:szCs w:val="24"/>
              </w:rPr>
              <w:t>Control</w:t>
            </w:r>
          </w:p>
        </w:tc>
        <w:tc>
          <w:tcPr>
            <w:tcW w:w="1336" w:type="dxa"/>
            <w:tcBorders>
              <w:top w:val="nil"/>
              <w:bottom w:val="nil"/>
            </w:tcBorders>
          </w:tcPr>
          <w:p w14:paraId="4336AB8F"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-0.03</w:t>
            </w:r>
          </w:p>
        </w:tc>
        <w:tc>
          <w:tcPr>
            <w:tcW w:w="1035" w:type="dxa"/>
            <w:tcBorders>
              <w:top w:val="nil"/>
              <w:bottom w:val="nil"/>
              <w:right w:val="single" w:sz="4" w:space="0" w:color="auto"/>
            </w:tcBorders>
          </w:tcPr>
          <w:p w14:paraId="23606032"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-3.03*</w:t>
            </w:r>
          </w:p>
        </w:tc>
        <w:tc>
          <w:tcPr>
            <w:tcW w:w="1751" w:type="dxa"/>
            <w:tcBorders>
              <w:top w:val="nil"/>
              <w:left w:val="single" w:sz="4" w:space="0" w:color="auto"/>
              <w:bottom w:val="nil"/>
            </w:tcBorders>
          </w:tcPr>
          <w:p w14:paraId="4357306F"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0.001</w:t>
            </w:r>
          </w:p>
        </w:tc>
        <w:tc>
          <w:tcPr>
            <w:tcW w:w="2519" w:type="dxa"/>
            <w:tcBorders>
              <w:top w:val="nil"/>
              <w:bottom w:val="nil"/>
              <w:right w:val="nil"/>
            </w:tcBorders>
          </w:tcPr>
          <w:p w14:paraId="02E9FD1A"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0.069</w:t>
            </w:r>
          </w:p>
        </w:tc>
      </w:tr>
      <w:tr w:rsidR="00A345CA" w:rsidRPr="00E52D14" w14:paraId="27AAD56D" w14:textId="77777777" w:rsidTr="00914958">
        <w:tc>
          <w:tcPr>
            <w:tcW w:w="1980" w:type="dxa"/>
            <w:vMerge w:val="restart"/>
          </w:tcPr>
          <w:p w14:paraId="32597725" w14:textId="6454E6FB"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Time 2 to Time 3</w:t>
            </w:r>
            <w:r w:rsidR="00CC369E" w:rsidRPr="00E52D14">
              <w:rPr>
                <w:rFonts w:asciiTheme="majorBidi" w:hAnsiTheme="majorBidi" w:cstheme="majorBidi"/>
                <w:sz w:val="24"/>
                <w:szCs w:val="24"/>
              </w:rPr>
              <w:br/>
              <w:t>(</w:t>
            </w:r>
            <w:r w:rsidR="00EE3C2E" w:rsidRPr="00E52D14">
              <w:rPr>
                <w:rFonts w:asciiTheme="majorBidi" w:hAnsiTheme="majorBidi" w:cstheme="majorBidi"/>
                <w:sz w:val="24"/>
                <w:szCs w:val="24"/>
              </w:rPr>
              <w:t>T3-T2</w:t>
            </w:r>
            <w:r w:rsidR="00CC369E" w:rsidRPr="00E52D14">
              <w:rPr>
                <w:rFonts w:asciiTheme="majorBidi" w:hAnsiTheme="majorBidi" w:cstheme="majorBidi"/>
                <w:sz w:val="24"/>
                <w:szCs w:val="24"/>
              </w:rPr>
              <w:t>)</w:t>
            </w:r>
          </w:p>
        </w:tc>
        <w:tc>
          <w:tcPr>
            <w:tcW w:w="1461" w:type="dxa"/>
          </w:tcPr>
          <w:p w14:paraId="2D3C8D40" w14:textId="77777777" w:rsidR="00A345CA" w:rsidRPr="00E52D14" w:rsidRDefault="00A345CA" w:rsidP="00223644">
            <w:pPr>
              <w:spacing w:line="240" w:lineRule="auto"/>
              <w:rPr>
                <w:rFonts w:asciiTheme="majorBidi" w:hAnsiTheme="majorBidi" w:cstheme="majorBidi"/>
                <w:bCs/>
                <w:sz w:val="24"/>
                <w:szCs w:val="24"/>
              </w:rPr>
            </w:pPr>
            <w:r w:rsidRPr="00E52D14">
              <w:rPr>
                <w:rFonts w:asciiTheme="majorBidi" w:hAnsiTheme="majorBidi" w:cstheme="majorBidi"/>
                <w:bCs/>
                <w:sz w:val="24"/>
                <w:szCs w:val="24"/>
              </w:rPr>
              <w:t>Experiment</w:t>
            </w:r>
          </w:p>
        </w:tc>
        <w:tc>
          <w:tcPr>
            <w:tcW w:w="1336" w:type="dxa"/>
            <w:tcBorders>
              <w:top w:val="nil"/>
              <w:bottom w:val="nil"/>
            </w:tcBorders>
          </w:tcPr>
          <w:p w14:paraId="07039CAE"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-0.02</w:t>
            </w:r>
          </w:p>
        </w:tc>
        <w:tc>
          <w:tcPr>
            <w:tcW w:w="1035" w:type="dxa"/>
            <w:tcBorders>
              <w:top w:val="nil"/>
              <w:bottom w:val="nil"/>
              <w:right w:val="single" w:sz="4" w:space="0" w:color="auto"/>
            </w:tcBorders>
          </w:tcPr>
          <w:p w14:paraId="309E7D2E"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-1.87</w:t>
            </w:r>
          </w:p>
        </w:tc>
        <w:tc>
          <w:tcPr>
            <w:tcW w:w="1751" w:type="dxa"/>
            <w:tcBorders>
              <w:top w:val="nil"/>
              <w:left w:val="single" w:sz="4" w:space="0" w:color="auto"/>
              <w:bottom w:val="nil"/>
            </w:tcBorders>
          </w:tcPr>
          <w:p w14:paraId="4B350981"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-0.09</w:t>
            </w:r>
          </w:p>
        </w:tc>
        <w:tc>
          <w:tcPr>
            <w:tcW w:w="2519" w:type="dxa"/>
            <w:tcBorders>
              <w:top w:val="nil"/>
              <w:bottom w:val="nil"/>
              <w:right w:val="nil"/>
            </w:tcBorders>
          </w:tcPr>
          <w:p w14:paraId="4CBA71C1"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-6.30**</w:t>
            </w:r>
          </w:p>
        </w:tc>
      </w:tr>
      <w:tr w:rsidR="00A345CA" w:rsidRPr="00E52D14" w14:paraId="105E6217" w14:textId="77777777" w:rsidTr="00914958">
        <w:tc>
          <w:tcPr>
            <w:tcW w:w="1980" w:type="dxa"/>
            <w:vMerge/>
          </w:tcPr>
          <w:p w14:paraId="5FCA880B" w14:textId="77777777" w:rsidR="00A345CA" w:rsidRPr="00E52D14" w:rsidRDefault="00A345CA" w:rsidP="00223644">
            <w:pPr>
              <w:spacing w:line="240" w:lineRule="auto"/>
              <w:rPr>
                <w:rFonts w:asciiTheme="majorBidi" w:hAnsiTheme="majorBidi" w:cstheme="majorBidi"/>
                <w:sz w:val="24"/>
                <w:szCs w:val="24"/>
              </w:rPr>
            </w:pPr>
          </w:p>
        </w:tc>
        <w:tc>
          <w:tcPr>
            <w:tcW w:w="1461" w:type="dxa"/>
          </w:tcPr>
          <w:p w14:paraId="77D1F8D7" w14:textId="77777777" w:rsidR="00A345CA" w:rsidRPr="00E52D14" w:rsidRDefault="00A345CA" w:rsidP="00223644">
            <w:pPr>
              <w:spacing w:line="240" w:lineRule="auto"/>
              <w:rPr>
                <w:rFonts w:asciiTheme="majorBidi" w:hAnsiTheme="majorBidi" w:cstheme="majorBidi"/>
                <w:bCs/>
                <w:sz w:val="24"/>
                <w:szCs w:val="24"/>
              </w:rPr>
            </w:pPr>
            <w:r w:rsidRPr="00E52D14">
              <w:rPr>
                <w:rFonts w:asciiTheme="majorBidi" w:hAnsiTheme="majorBidi" w:cstheme="majorBidi"/>
                <w:bCs/>
                <w:sz w:val="24"/>
                <w:szCs w:val="24"/>
              </w:rPr>
              <w:t>Control</w:t>
            </w:r>
          </w:p>
        </w:tc>
        <w:tc>
          <w:tcPr>
            <w:tcW w:w="1336" w:type="dxa"/>
            <w:tcBorders>
              <w:top w:val="nil"/>
              <w:bottom w:val="single" w:sz="4" w:space="0" w:color="auto"/>
            </w:tcBorders>
          </w:tcPr>
          <w:p w14:paraId="4D44510E"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-0.001</w:t>
            </w:r>
          </w:p>
        </w:tc>
        <w:tc>
          <w:tcPr>
            <w:tcW w:w="1035" w:type="dxa"/>
            <w:tcBorders>
              <w:top w:val="nil"/>
              <w:bottom w:val="single" w:sz="4" w:space="0" w:color="auto"/>
              <w:right w:val="single" w:sz="4" w:space="0" w:color="auto"/>
            </w:tcBorders>
          </w:tcPr>
          <w:p w14:paraId="50E67727"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-0.10</w:t>
            </w:r>
          </w:p>
        </w:tc>
        <w:tc>
          <w:tcPr>
            <w:tcW w:w="1751" w:type="dxa"/>
            <w:tcBorders>
              <w:top w:val="nil"/>
              <w:left w:val="single" w:sz="4" w:space="0" w:color="auto"/>
              <w:bottom w:val="single" w:sz="4" w:space="0" w:color="auto"/>
            </w:tcBorders>
          </w:tcPr>
          <w:p w14:paraId="3475F0AE"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-0.01</w:t>
            </w:r>
          </w:p>
        </w:tc>
        <w:tc>
          <w:tcPr>
            <w:tcW w:w="2519" w:type="dxa"/>
            <w:tcBorders>
              <w:top w:val="nil"/>
              <w:bottom w:val="single" w:sz="4" w:space="0" w:color="auto"/>
              <w:right w:val="nil"/>
            </w:tcBorders>
          </w:tcPr>
          <w:p w14:paraId="2B9F1110" w14:textId="77777777" w:rsidR="00A345CA" w:rsidRPr="00E52D14" w:rsidRDefault="00A345CA" w:rsidP="00223644">
            <w:pPr>
              <w:spacing w:line="240" w:lineRule="auto"/>
              <w:rPr>
                <w:rFonts w:asciiTheme="majorBidi" w:hAnsiTheme="majorBidi" w:cstheme="majorBidi"/>
                <w:sz w:val="24"/>
                <w:szCs w:val="24"/>
              </w:rPr>
            </w:pPr>
            <w:r w:rsidRPr="00E52D14">
              <w:rPr>
                <w:rFonts w:asciiTheme="majorBidi" w:hAnsiTheme="majorBidi" w:cstheme="majorBidi"/>
                <w:sz w:val="24"/>
                <w:szCs w:val="24"/>
              </w:rPr>
              <w:t>-1.82</w:t>
            </w:r>
          </w:p>
        </w:tc>
      </w:tr>
    </w:tbl>
    <w:p w14:paraId="5EF97486" w14:textId="77777777" w:rsidR="00E03AC6" w:rsidRPr="00E52D14" w:rsidRDefault="00E03AC6" w:rsidP="00E03AC6">
      <w:pPr>
        <w:spacing w:line="240" w:lineRule="auto"/>
        <w:rPr>
          <w:rFonts w:asciiTheme="majorBidi" w:hAnsiTheme="majorBidi" w:cstheme="majorBidi"/>
          <w:lang w:eastAsia="en-US"/>
        </w:rPr>
      </w:pPr>
      <w:r w:rsidRPr="00E52D14">
        <w:rPr>
          <w:rFonts w:asciiTheme="majorBidi" w:hAnsiTheme="majorBidi" w:cstheme="majorBidi"/>
          <w:lang w:eastAsia="en-US"/>
        </w:rPr>
        <w:t>*p&lt; 0.05, **p&lt; 0.001</w:t>
      </w:r>
    </w:p>
    <w:bookmarkEnd w:id="64"/>
    <w:p w14:paraId="242317D5" w14:textId="77777777" w:rsidR="00A345CA" w:rsidRPr="00E52D14" w:rsidRDefault="00A345CA" w:rsidP="00A345CA">
      <w:pPr>
        <w:jc w:val="both"/>
        <w:rPr>
          <w:rFonts w:asciiTheme="majorBidi" w:hAnsiTheme="majorBidi" w:cstheme="majorBidi"/>
          <w:sz w:val="24"/>
          <w:szCs w:val="24"/>
          <w:lang w:val="en-US"/>
        </w:rPr>
      </w:pPr>
    </w:p>
    <w:p w14:paraId="67F7502C" w14:textId="4A268283" w:rsidR="00D82B9E" w:rsidRPr="00E52D14" w:rsidRDefault="0051601E" w:rsidP="00E03AC6">
      <w:pPr>
        <w:pStyle w:val="NormalWeb"/>
        <w:shd w:val="clear" w:color="auto" w:fill="FFFFFF"/>
        <w:spacing w:before="0" w:line="480" w:lineRule="auto"/>
        <w:ind w:firstLine="720"/>
        <w:rPr>
          <w:rFonts w:asciiTheme="majorBidi" w:hAnsiTheme="majorBidi" w:cstheme="majorBidi"/>
          <w:color w:val="212121"/>
          <w:lang w:eastAsia="en-GB"/>
        </w:rPr>
      </w:pPr>
      <w:bookmarkStart w:id="65" w:name="_Toc16457144"/>
      <w:bookmarkStart w:id="66" w:name="_Toc17313257"/>
      <w:bookmarkStart w:id="67" w:name="_Toc18312083"/>
      <w:r w:rsidRPr="00E52D14">
        <w:rPr>
          <w:rFonts w:asciiTheme="majorBidi" w:hAnsiTheme="majorBidi" w:cstheme="majorBidi"/>
        </w:rPr>
        <w:t xml:space="preserve">The </w:t>
      </w:r>
      <w:r w:rsidR="00736C50" w:rsidRPr="00E52D14">
        <w:rPr>
          <w:rFonts w:asciiTheme="majorBidi" w:hAnsiTheme="majorBidi" w:cstheme="majorBidi"/>
        </w:rPr>
        <w:t xml:space="preserve">mean </w:t>
      </w:r>
      <w:r w:rsidRPr="00E52D14">
        <w:rPr>
          <w:rFonts w:asciiTheme="majorBidi" w:hAnsiTheme="majorBidi" w:cstheme="majorBidi"/>
        </w:rPr>
        <w:t>size (</w:t>
      </w:r>
      <w:r w:rsidR="00D82B9E" w:rsidRPr="00E52D14">
        <w:rPr>
          <w:rFonts w:asciiTheme="majorBidi" w:hAnsiTheme="majorBidi" w:cstheme="majorBidi"/>
        </w:rPr>
        <w:t>average degree</w:t>
      </w:r>
      <w:r w:rsidRPr="00E52D14">
        <w:rPr>
          <w:rFonts w:asciiTheme="majorBidi" w:hAnsiTheme="majorBidi" w:cstheme="majorBidi"/>
        </w:rPr>
        <w:t xml:space="preserve">) of pre-service teachers’ </w:t>
      </w:r>
      <w:r w:rsidR="00935B0A" w:rsidRPr="00E52D14">
        <w:rPr>
          <w:rFonts w:asciiTheme="majorBidi" w:hAnsiTheme="majorBidi" w:cstheme="majorBidi"/>
        </w:rPr>
        <w:t>individual (</w:t>
      </w:r>
      <w:r w:rsidRPr="00E52D14">
        <w:rPr>
          <w:rFonts w:asciiTheme="majorBidi" w:hAnsiTheme="majorBidi" w:cstheme="majorBidi"/>
        </w:rPr>
        <w:t>ego</w:t>
      </w:r>
      <w:r w:rsidR="00935B0A" w:rsidRPr="00E52D14">
        <w:rPr>
          <w:rFonts w:asciiTheme="majorBidi" w:hAnsiTheme="majorBidi" w:cstheme="majorBidi"/>
        </w:rPr>
        <w:t>)</w:t>
      </w:r>
      <w:r w:rsidRPr="00E52D14">
        <w:rPr>
          <w:rFonts w:asciiTheme="majorBidi" w:hAnsiTheme="majorBidi" w:cstheme="majorBidi"/>
        </w:rPr>
        <w:t xml:space="preserve"> networks helps gauge the level of engagement in an online PLC. </w:t>
      </w:r>
      <w:bookmarkStart w:id="68" w:name="_Toc18312164"/>
      <w:r w:rsidR="00D82B9E" w:rsidRPr="00E52D14">
        <w:rPr>
          <w:rFonts w:asciiTheme="majorBidi" w:hAnsiTheme="majorBidi" w:cstheme="majorBidi"/>
          <w:color w:val="000000"/>
          <w:lang w:eastAsia="en-GB"/>
        </w:rPr>
        <w:t>At the lower cognitive levels, focused on ‘</w:t>
      </w:r>
      <w:r w:rsidR="00ED1CA1" w:rsidRPr="00E52D14">
        <w:rPr>
          <w:rFonts w:asciiTheme="majorBidi" w:hAnsiTheme="majorBidi" w:cstheme="majorBidi"/>
          <w:color w:val="000000"/>
          <w:lang w:eastAsia="en-GB"/>
        </w:rPr>
        <w:t>k</w:t>
      </w:r>
      <w:r w:rsidR="00F435EC" w:rsidRPr="00E52D14">
        <w:rPr>
          <w:rFonts w:asciiTheme="majorBidi" w:hAnsiTheme="majorBidi" w:cstheme="majorBidi"/>
          <w:color w:val="000000"/>
          <w:lang w:eastAsia="en-GB"/>
        </w:rPr>
        <w:t>nowledge-sharing</w:t>
      </w:r>
      <w:r w:rsidR="00D82B9E" w:rsidRPr="00E52D14">
        <w:rPr>
          <w:rFonts w:asciiTheme="majorBidi" w:hAnsiTheme="majorBidi" w:cstheme="majorBidi"/>
          <w:color w:val="000000"/>
          <w:lang w:eastAsia="en-GB"/>
        </w:rPr>
        <w:t xml:space="preserve">’ a modest growth in average degree was observed in both the experimental and control groups, which accounts for some of the growth in engagement demonstrated by the increases in overall network density over time. Table </w:t>
      </w:r>
      <w:r w:rsidR="00FA4935" w:rsidRPr="00E52D14">
        <w:rPr>
          <w:rFonts w:asciiTheme="majorBidi" w:hAnsiTheme="majorBidi" w:cstheme="majorBidi"/>
          <w:color w:val="000000"/>
          <w:lang w:eastAsia="en-GB"/>
        </w:rPr>
        <w:t>5</w:t>
      </w:r>
      <w:r w:rsidR="00D82B9E" w:rsidRPr="00E52D14">
        <w:rPr>
          <w:rFonts w:asciiTheme="majorBidi" w:hAnsiTheme="majorBidi" w:cstheme="majorBidi"/>
          <w:color w:val="000000"/>
          <w:lang w:eastAsia="en-GB"/>
        </w:rPr>
        <w:t xml:space="preserve"> indicates that </w:t>
      </w:r>
      <w:r w:rsidR="00D226C2" w:rsidRPr="00E52D14">
        <w:rPr>
          <w:rFonts w:asciiTheme="majorBidi" w:hAnsiTheme="majorBidi" w:cstheme="majorBidi"/>
          <w:color w:val="000000"/>
          <w:lang w:eastAsia="en-GB"/>
        </w:rPr>
        <w:t xml:space="preserve">main </w:t>
      </w:r>
      <w:r w:rsidR="00D82B9E" w:rsidRPr="00E52D14">
        <w:rPr>
          <w:rFonts w:asciiTheme="majorBidi" w:hAnsiTheme="majorBidi" w:cstheme="majorBidi"/>
          <w:color w:val="000000"/>
          <w:lang w:eastAsia="en-GB"/>
        </w:rPr>
        <w:t>growth in engagement, as observed in the network density for the experimental group after introduction of the practitioner, is largely due to an increase in engagement at the higher cognitive level of ‘</w:t>
      </w:r>
      <w:r w:rsidR="00914958" w:rsidRPr="00E52D14">
        <w:rPr>
          <w:rFonts w:asciiTheme="majorBidi" w:hAnsiTheme="majorBidi" w:cstheme="majorBidi"/>
          <w:color w:val="000000"/>
          <w:lang w:eastAsia="en-GB"/>
        </w:rPr>
        <w:t>k</w:t>
      </w:r>
      <w:r w:rsidR="00F435EC" w:rsidRPr="00E52D14">
        <w:rPr>
          <w:rFonts w:asciiTheme="majorBidi" w:hAnsiTheme="majorBidi" w:cstheme="majorBidi"/>
          <w:color w:val="000000"/>
          <w:lang w:eastAsia="en-GB"/>
        </w:rPr>
        <w:t>nowledge-building</w:t>
      </w:r>
      <w:r w:rsidR="00D82B9E" w:rsidRPr="00E52D14">
        <w:rPr>
          <w:rFonts w:asciiTheme="majorBidi" w:hAnsiTheme="majorBidi" w:cstheme="majorBidi"/>
          <w:color w:val="000000"/>
          <w:lang w:eastAsia="en-GB"/>
        </w:rPr>
        <w:t xml:space="preserve">’.  The average degree at this level for the experimental group more than doubled in value between T1 and T2, and then </w:t>
      </w:r>
      <w:r w:rsidR="002D1260" w:rsidRPr="00E52D14">
        <w:rPr>
          <w:rFonts w:asciiTheme="majorBidi" w:hAnsiTheme="majorBidi" w:cstheme="majorBidi"/>
          <w:color w:val="000000"/>
          <w:lang w:eastAsia="en-GB"/>
        </w:rPr>
        <w:t xml:space="preserve">increased </w:t>
      </w:r>
      <w:r w:rsidR="00D82B9E" w:rsidRPr="00E52D14">
        <w:rPr>
          <w:rFonts w:asciiTheme="majorBidi" w:hAnsiTheme="majorBidi" w:cstheme="majorBidi"/>
          <w:color w:val="000000"/>
          <w:lang w:eastAsia="en-GB"/>
        </w:rPr>
        <w:t xml:space="preserve">by more than a factor of 1.5 between T2 and T3. By comparison, </w:t>
      </w:r>
      <w:r w:rsidR="00AC2064" w:rsidRPr="00E52D14">
        <w:rPr>
          <w:rFonts w:asciiTheme="majorBidi" w:hAnsiTheme="majorBidi" w:cstheme="majorBidi"/>
          <w:color w:val="000000"/>
          <w:lang w:eastAsia="en-GB"/>
        </w:rPr>
        <w:t xml:space="preserve">in </w:t>
      </w:r>
      <w:r w:rsidR="00D82B9E" w:rsidRPr="00E52D14">
        <w:rPr>
          <w:rFonts w:asciiTheme="majorBidi" w:hAnsiTheme="majorBidi" w:cstheme="majorBidi"/>
          <w:color w:val="000000"/>
          <w:lang w:eastAsia="en-GB"/>
        </w:rPr>
        <w:t xml:space="preserve">the control group the increase in engagement observed at the higher cognitive level </w:t>
      </w:r>
      <w:r w:rsidR="00D82B9E" w:rsidRPr="00E52D14">
        <w:rPr>
          <w:rFonts w:asciiTheme="majorBidi" w:hAnsiTheme="majorBidi" w:cstheme="majorBidi"/>
          <w:color w:val="000000"/>
          <w:lang w:eastAsia="en-GB"/>
        </w:rPr>
        <w:lastRenderedPageBreak/>
        <w:t xml:space="preserve">was more modest in scale and </w:t>
      </w:r>
      <w:r w:rsidR="00B27E0F" w:rsidRPr="00E52D14">
        <w:rPr>
          <w:rFonts w:asciiTheme="majorBidi" w:hAnsiTheme="majorBidi" w:cstheme="majorBidi"/>
          <w:color w:val="000000"/>
          <w:lang w:eastAsia="en-GB"/>
        </w:rPr>
        <w:t xml:space="preserve">also </w:t>
      </w:r>
      <w:r w:rsidR="00D82B9E" w:rsidRPr="00E52D14">
        <w:rPr>
          <w:rFonts w:asciiTheme="majorBidi" w:hAnsiTheme="majorBidi" w:cstheme="majorBidi"/>
          <w:color w:val="000000"/>
          <w:lang w:eastAsia="en-GB"/>
        </w:rPr>
        <w:t xml:space="preserve">delayed to the </w:t>
      </w:r>
      <w:r w:rsidR="00B27E0F" w:rsidRPr="00E52D14">
        <w:rPr>
          <w:rFonts w:asciiTheme="majorBidi" w:hAnsiTheme="majorBidi" w:cstheme="majorBidi"/>
          <w:color w:val="000000"/>
          <w:lang w:eastAsia="en-GB"/>
        </w:rPr>
        <w:t xml:space="preserve">later, </w:t>
      </w:r>
      <w:r w:rsidR="00D82B9E" w:rsidRPr="00E52D14">
        <w:rPr>
          <w:rFonts w:asciiTheme="majorBidi" w:hAnsiTheme="majorBidi" w:cstheme="majorBidi"/>
          <w:color w:val="000000"/>
          <w:lang w:eastAsia="en-GB"/>
        </w:rPr>
        <w:t xml:space="preserve">T2 to T3 time period. The network visualisations in Figures </w:t>
      </w:r>
      <w:r w:rsidR="00FA4935" w:rsidRPr="00E52D14">
        <w:rPr>
          <w:rFonts w:asciiTheme="majorBidi" w:hAnsiTheme="majorBidi" w:cstheme="majorBidi"/>
          <w:color w:val="000000"/>
          <w:lang w:eastAsia="en-GB"/>
        </w:rPr>
        <w:t>6</w:t>
      </w:r>
      <w:r w:rsidR="00D82B9E" w:rsidRPr="00E52D14">
        <w:rPr>
          <w:rFonts w:asciiTheme="majorBidi" w:hAnsiTheme="majorBidi" w:cstheme="majorBidi"/>
          <w:color w:val="000000"/>
          <w:lang w:eastAsia="en-GB"/>
        </w:rPr>
        <w:t xml:space="preserve"> and </w:t>
      </w:r>
      <w:r w:rsidR="00FA4935" w:rsidRPr="00E52D14">
        <w:rPr>
          <w:rFonts w:asciiTheme="majorBidi" w:hAnsiTheme="majorBidi" w:cstheme="majorBidi"/>
          <w:color w:val="000000"/>
          <w:lang w:eastAsia="en-GB"/>
        </w:rPr>
        <w:t>7</w:t>
      </w:r>
      <w:r w:rsidR="00D82B9E" w:rsidRPr="00E52D14">
        <w:rPr>
          <w:rFonts w:asciiTheme="majorBidi" w:hAnsiTheme="majorBidi" w:cstheme="majorBidi"/>
          <w:color w:val="000000"/>
          <w:lang w:eastAsia="en-GB"/>
        </w:rPr>
        <w:t xml:space="preserve"> below illustrate this clearly, especially at the </w:t>
      </w:r>
      <w:r w:rsidR="00914958" w:rsidRPr="00E52D14">
        <w:rPr>
          <w:rFonts w:asciiTheme="majorBidi" w:hAnsiTheme="majorBidi" w:cstheme="majorBidi"/>
          <w:color w:val="000000"/>
          <w:lang w:eastAsia="en-GB"/>
        </w:rPr>
        <w:t>k</w:t>
      </w:r>
      <w:r w:rsidR="00F435EC" w:rsidRPr="00E52D14">
        <w:rPr>
          <w:rFonts w:asciiTheme="majorBidi" w:hAnsiTheme="majorBidi" w:cstheme="majorBidi"/>
          <w:color w:val="000000"/>
          <w:lang w:eastAsia="en-GB"/>
        </w:rPr>
        <w:t>nowledge-building</w:t>
      </w:r>
      <w:r w:rsidR="00D82B9E" w:rsidRPr="00E52D14">
        <w:rPr>
          <w:rFonts w:asciiTheme="majorBidi" w:hAnsiTheme="majorBidi" w:cstheme="majorBidi"/>
          <w:color w:val="000000"/>
          <w:lang w:eastAsia="en-GB"/>
        </w:rPr>
        <w:t xml:space="preserve"> level (Figure </w:t>
      </w:r>
      <w:r w:rsidR="00FA4935" w:rsidRPr="00E52D14">
        <w:rPr>
          <w:rFonts w:asciiTheme="majorBidi" w:hAnsiTheme="majorBidi" w:cstheme="majorBidi"/>
          <w:color w:val="000000"/>
          <w:lang w:eastAsia="en-GB"/>
        </w:rPr>
        <w:t>7</w:t>
      </w:r>
      <w:r w:rsidR="00D82B9E" w:rsidRPr="00E52D14">
        <w:rPr>
          <w:rFonts w:asciiTheme="majorBidi" w:hAnsiTheme="majorBidi" w:cstheme="majorBidi"/>
          <w:color w:val="000000"/>
          <w:lang w:eastAsia="en-GB"/>
        </w:rPr>
        <w:t xml:space="preserve">). </w:t>
      </w:r>
    </w:p>
    <w:p w14:paraId="0EDB5D78" w14:textId="53EE1D2E" w:rsidR="00A9173B" w:rsidRPr="00E52D14" w:rsidRDefault="00735762" w:rsidP="00A9173B">
      <w:pPr>
        <w:pStyle w:val="Caption"/>
        <w:keepNext/>
        <w:rPr>
          <w:rFonts w:asciiTheme="majorBidi" w:hAnsiTheme="majorBidi" w:cstheme="majorBidi"/>
          <w:noProof/>
          <w:sz w:val="24"/>
          <w:szCs w:val="24"/>
        </w:rPr>
      </w:pPr>
      <w:bookmarkStart w:id="69" w:name="_Hlk26662858"/>
      <w:bookmarkEnd w:id="68"/>
      <w:r w:rsidRPr="00E52D14">
        <w:rPr>
          <w:rFonts w:asciiTheme="majorBidi" w:hAnsiTheme="majorBidi" w:cstheme="majorBidi"/>
          <w:sz w:val="24"/>
          <w:szCs w:val="24"/>
        </w:rPr>
        <w:t xml:space="preserve">Table </w:t>
      </w:r>
      <w:r w:rsidRPr="00E52D14">
        <w:rPr>
          <w:rFonts w:asciiTheme="majorBidi" w:hAnsiTheme="majorBidi" w:cstheme="majorBidi"/>
          <w:sz w:val="24"/>
          <w:szCs w:val="24"/>
        </w:rPr>
        <w:fldChar w:fldCharType="begin"/>
      </w:r>
      <w:r w:rsidRPr="00E52D14">
        <w:rPr>
          <w:rFonts w:asciiTheme="majorBidi" w:hAnsiTheme="majorBidi" w:cstheme="majorBidi"/>
          <w:sz w:val="24"/>
          <w:szCs w:val="24"/>
        </w:rPr>
        <w:instrText xml:space="preserve"> SEQ Table \* ARABIC </w:instrText>
      </w:r>
      <w:r w:rsidRPr="00E52D14">
        <w:rPr>
          <w:rFonts w:asciiTheme="majorBidi" w:hAnsiTheme="majorBidi" w:cstheme="majorBidi"/>
          <w:sz w:val="24"/>
          <w:szCs w:val="24"/>
        </w:rPr>
        <w:fldChar w:fldCharType="separate"/>
      </w:r>
      <w:r w:rsidR="00B45DF5" w:rsidRPr="00E52D14">
        <w:rPr>
          <w:rFonts w:asciiTheme="majorBidi" w:hAnsiTheme="majorBidi" w:cstheme="majorBidi"/>
          <w:noProof/>
          <w:sz w:val="24"/>
          <w:szCs w:val="24"/>
        </w:rPr>
        <w:t>5</w:t>
      </w:r>
      <w:r w:rsidRPr="00E52D14">
        <w:rPr>
          <w:rFonts w:asciiTheme="majorBidi" w:hAnsiTheme="majorBidi" w:cstheme="majorBidi"/>
          <w:sz w:val="24"/>
          <w:szCs w:val="24"/>
        </w:rPr>
        <w:fldChar w:fldCharType="end"/>
      </w:r>
      <w:r w:rsidRPr="00E52D14">
        <w:rPr>
          <w:rFonts w:asciiTheme="majorBidi" w:hAnsiTheme="majorBidi" w:cstheme="majorBidi"/>
          <w:sz w:val="24"/>
          <w:szCs w:val="24"/>
        </w:rPr>
        <w:t>: Comparison of network size for the two groups</w:t>
      </w:r>
    </w:p>
    <w:tbl>
      <w:tblPr>
        <w:tblW w:w="10065" w:type="dxa"/>
        <w:tblBorders>
          <w:top w:val="single" w:sz="4" w:space="0" w:color="auto"/>
          <w:bottom w:val="single" w:sz="4" w:space="0" w:color="auto"/>
        </w:tblBorders>
        <w:tblLayout w:type="fixed"/>
        <w:tblLook w:val="04A0" w:firstRow="1" w:lastRow="0" w:firstColumn="1" w:lastColumn="0" w:noHBand="0" w:noVBand="1"/>
      </w:tblPr>
      <w:tblGrid>
        <w:gridCol w:w="1571"/>
        <w:gridCol w:w="3162"/>
        <w:gridCol w:w="994"/>
        <w:gridCol w:w="936"/>
        <w:gridCol w:w="749"/>
        <w:gridCol w:w="810"/>
        <w:gridCol w:w="1843"/>
      </w:tblGrid>
      <w:tr w:rsidR="00A9173B" w:rsidRPr="00E52D14" w14:paraId="2445C0EB" w14:textId="77777777" w:rsidTr="001A2685">
        <w:trPr>
          <w:trHeight w:val="168"/>
        </w:trPr>
        <w:tc>
          <w:tcPr>
            <w:tcW w:w="1571" w:type="dxa"/>
            <w:vMerge w:val="restart"/>
          </w:tcPr>
          <w:p w14:paraId="109D8316" w14:textId="77777777" w:rsidR="00A9173B" w:rsidRPr="00E52D14" w:rsidRDefault="00A9173B" w:rsidP="00223644">
            <w:pPr>
              <w:pStyle w:val="NoSpacing"/>
              <w:rPr>
                <w:rFonts w:asciiTheme="majorBidi" w:hAnsiTheme="majorBidi" w:cstheme="majorBidi"/>
                <w:sz w:val="24"/>
                <w:szCs w:val="24"/>
              </w:rPr>
            </w:pPr>
            <w:bookmarkStart w:id="70" w:name="_Hlk26234509"/>
            <w:r w:rsidRPr="00E52D14">
              <w:rPr>
                <w:rFonts w:asciiTheme="majorBidi" w:hAnsiTheme="majorBidi" w:cstheme="majorBidi"/>
                <w:sz w:val="24"/>
                <w:szCs w:val="24"/>
              </w:rPr>
              <w:t>Time</w:t>
            </w:r>
          </w:p>
        </w:tc>
        <w:tc>
          <w:tcPr>
            <w:tcW w:w="3162" w:type="dxa"/>
            <w:vMerge w:val="restart"/>
          </w:tcPr>
          <w:p w14:paraId="05BAA934" w14:textId="77777777" w:rsidR="00A9173B" w:rsidRPr="00E52D14" w:rsidRDefault="00A9173B" w:rsidP="00223644">
            <w:pPr>
              <w:pStyle w:val="NoSpacing"/>
              <w:rPr>
                <w:rFonts w:asciiTheme="majorBidi" w:hAnsiTheme="majorBidi" w:cstheme="majorBidi"/>
                <w:sz w:val="24"/>
                <w:szCs w:val="24"/>
              </w:rPr>
            </w:pPr>
            <w:r w:rsidRPr="00E52D14">
              <w:rPr>
                <w:rFonts w:asciiTheme="majorBidi" w:hAnsiTheme="majorBidi" w:cstheme="majorBidi"/>
                <w:sz w:val="24"/>
                <w:szCs w:val="24"/>
              </w:rPr>
              <w:t>Type of Network</w:t>
            </w:r>
          </w:p>
        </w:tc>
        <w:tc>
          <w:tcPr>
            <w:tcW w:w="1930" w:type="dxa"/>
            <w:gridSpan w:val="2"/>
          </w:tcPr>
          <w:p w14:paraId="64F9EAEF" w14:textId="13CF5C8B" w:rsidR="00A9173B" w:rsidRPr="00E52D14" w:rsidRDefault="00A9173B" w:rsidP="00223644">
            <w:pPr>
              <w:pStyle w:val="NoSpacing"/>
              <w:rPr>
                <w:rFonts w:asciiTheme="majorBidi" w:hAnsiTheme="majorBidi" w:cstheme="majorBidi"/>
                <w:sz w:val="24"/>
                <w:szCs w:val="24"/>
              </w:rPr>
            </w:pPr>
            <w:r w:rsidRPr="00E52D14">
              <w:rPr>
                <w:rFonts w:asciiTheme="majorBidi" w:hAnsiTheme="majorBidi" w:cstheme="majorBidi"/>
                <w:color w:val="000000" w:themeColor="text1"/>
                <w:sz w:val="24"/>
                <w:szCs w:val="24"/>
              </w:rPr>
              <w:t>Experimental</w:t>
            </w:r>
            <w:r w:rsidR="008F5C3C" w:rsidRPr="00E52D14">
              <w:rPr>
                <w:rFonts w:asciiTheme="majorBidi" w:hAnsiTheme="majorBidi" w:cstheme="majorBidi"/>
                <w:color w:val="000000" w:themeColor="text1"/>
                <w:sz w:val="24"/>
                <w:szCs w:val="24"/>
              </w:rPr>
              <w:t xml:space="preserve"> </w:t>
            </w:r>
            <w:r w:rsidR="00952B30" w:rsidRPr="00E52D14">
              <w:rPr>
                <w:rFonts w:asciiTheme="majorBidi" w:hAnsiTheme="majorBidi" w:cstheme="majorBidi"/>
                <w:color w:val="000000" w:themeColor="text1"/>
                <w:sz w:val="24"/>
                <w:szCs w:val="24"/>
              </w:rPr>
              <w:br/>
            </w:r>
            <w:r w:rsidR="008F5C3C" w:rsidRPr="00E52D14">
              <w:rPr>
                <w:rFonts w:asciiTheme="majorBidi" w:hAnsiTheme="majorBidi" w:cstheme="majorBidi"/>
                <w:color w:val="000000" w:themeColor="text1"/>
                <w:sz w:val="24"/>
                <w:szCs w:val="24"/>
              </w:rPr>
              <w:t>(E</w:t>
            </w:r>
            <w:r w:rsidR="00952B30" w:rsidRPr="00E52D14">
              <w:rPr>
                <w:rFonts w:asciiTheme="majorBidi" w:hAnsiTheme="majorBidi" w:cstheme="majorBidi"/>
                <w:color w:val="000000" w:themeColor="text1"/>
                <w:sz w:val="24"/>
                <w:szCs w:val="24"/>
              </w:rPr>
              <w:t>xp</w:t>
            </w:r>
            <w:r w:rsidR="008F5C3C" w:rsidRPr="00E52D14">
              <w:rPr>
                <w:rFonts w:asciiTheme="majorBidi" w:hAnsiTheme="majorBidi" w:cstheme="majorBidi"/>
                <w:color w:val="000000" w:themeColor="text1"/>
                <w:sz w:val="24"/>
                <w:szCs w:val="24"/>
              </w:rPr>
              <w:t>)</w:t>
            </w:r>
          </w:p>
        </w:tc>
        <w:tc>
          <w:tcPr>
            <w:tcW w:w="1559" w:type="dxa"/>
            <w:gridSpan w:val="2"/>
          </w:tcPr>
          <w:p w14:paraId="62B6B1C2" w14:textId="5AD0ACCC" w:rsidR="00A9173B" w:rsidRPr="00E52D14" w:rsidRDefault="00A9173B" w:rsidP="00223644">
            <w:pPr>
              <w:pStyle w:val="NoSpacing"/>
              <w:rPr>
                <w:rFonts w:asciiTheme="majorBidi" w:hAnsiTheme="majorBidi" w:cstheme="majorBidi"/>
                <w:sz w:val="24"/>
                <w:szCs w:val="24"/>
              </w:rPr>
            </w:pPr>
            <w:r w:rsidRPr="00E52D14">
              <w:rPr>
                <w:rFonts w:asciiTheme="majorBidi" w:hAnsiTheme="majorBidi" w:cstheme="majorBidi"/>
                <w:sz w:val="24"/>
                <w:szCs w:val="24"/>
              </w:rPr>
              <w:t>Control</w:t>
            </w:r>
            <w:r w:rsidR="008F5C3C" w:rsidRPr="00E52D14">
              <w:rPr>
                <w:rFonts w:asciiTheme="majorBidi" w:hAnsiTheme="majorBidi" w:cstheme="majorBidi"/>
                <w:sz w:val="24"/>
                <w:szCs w:val="24"/>
              </w:rPr>
              <w:t xml:space="preserve"> </w:t>
            </w:r>
            <w:r w:rsidR="00952B30" w:rsidRPr="00E52D14">
              <w:rPr>
                <w:rFonts w:asciiTheme="majorBidi" w:hAnsiTheme="majorBidi" w:cstheme="majorBidi"/>
                <w:sz w:val="24"/>
                <w:szCs w:val="24"/>
              </w:rPr>
              <w:br/>
            </w:r>
            <w:r w:rsidR="008F5C3C" w:rsidRPr="00E52D14">
              <w:rPr>
                <w:rFonts w:asciiTheme="majorBidi" w:hAnsiTheme="majorBidi" w:cstheme="majorBidi"/>
                <w:sz w:val="24"/>
                <w:szCs w:val="24"/>
              </w:rPr>
              <w:t>(C</w:t>
            </w:r>
            <w:r w:rsidR="00952B30" w:rsidRPr="00E52D14">
              <w:rPr>
                <w:rFonts w:asciiTheme="majorBidi" w:hAnsiTheme="majorBidi" w:cstheme="majorBidi"/>
                <w:sz w:val="24"/>
                <w:szCs w:val="24"/>
              </w:rPr>
              <w:t>on</w:t>
            </w:r>
            <w:r w:rsidR="008F5C3C" w:rsidRPr="00E52D14">
              <w:rPr>
                <w:rFonts w:asciiTheme="majorBidi" w:hAnsiTheme="majorBidi" w:cstheme="majorBidi"/>
                <w:sz w:val="24"/>
                <w:szCs w:val="24"/>
              </w:rPr>
              <w:t>)</w:t>
            </w:r>
          </w:p>
        </w:tc>
        <w:tc>
          <w:tcPr>
            <w:tcW w:w="1843" w:type="dxa"/>
            <w:vMerge w:val="restart"/>
          </w:tcPr>
          <w:p w14:paraId="15CE3EA3" w14:textId="37581AEA" w:rsidR="00A9173B" w:rsidRPr="00E52D14" w:rsidRDefault="00FE33FF" w:rsidP="00223644">
            <w:pPr>
              <w:pStyle w:val="NoSpacing"/>
              <w:rPr>
                <w:rFonts w:asciiTheme="majorBidi" w:hAnsiTheme="majorBidi" w:cstheme="majorBidi"/>
                <w:sz w:val="24"/>
                <w:szCs w:val="24"/>
              </w:rPr>
            </w:pPr>
            <w:r w:rsidRPr="00E52D14">
              <w:rPr>
                <w:rFonts w:asciiTheme="majorBidi" w:hAnsiTheme="majorBidi" w:cstheme="majorBidi"/>
                <w:sz w:val="24"/>
                <w:szCs w:val="24"/>
              </w:rPr>
              <w:t>D</w:t>
            </w:r>
            <w:r w:rsidR="00A9173B" w:rsidRPr="00E52D14">
              <w:rPr>
                <w:rFonts w:asciiTheme="majorBidi" w:hAnsiTheme="majorBidi" w:cstheme="majorBidi"/>
                <w:sz w:val="24"/>
                <w:szCs w:val="24"/>
              </w:rPr>
              <w:t>ifference</w:t>
            </w:r>
            <w:r w:rsidRPr="00E52D14">
              <w:rPr>
                <w:rFonts w:asciiTheme="majorBidi" w:hAnsiTheme="majorBidi" w:cstheme="majorBidi"/>
                <w:sz w:val="24"/>
                <w:szCs w:val="24"/>
              </w:rPr>
              <w:t xml:space="preserve"> in average degree</w:t>
            </w:r>
            <w:r w:rsidR="00A162D9" w:rsidRPr="00E52D14">
              <w:rPr>
                <w:rFonts w:asciiTheme="majorBidi" w:hAnsiTheme="majorBidi" w:cstheme="majorBidi"/>
                <w:sz w:val="24"/>
                <w:szCs w:val="24"/>
              </w:rPr>
              <w:t xml:space="preserve"> (</w:t>
            </w:r>
            <w:r w:rsidR="008F5C3C" w:rsidRPr="00E52D14">
              <w:rPr>
                <w:rFonts w:asciiTheme="majorBidi" w:hAnsiTheme="majorBidi" w:cstheme="majorBidi"/>
                <w:sz w:val="24"/>
                <w:szCs w:val="24"/>
              </w:rPr>
              <w:t>E</w:t>
            </w:r>
            <w:r w:rsidR="00952B30" w:rsidRPr="00E52D14">
              <w:rPr>
                <w:rFonts w:asciiTheme="majorBidi" w:hAnsiTheme="majorBidi" w:cstheme="majorBidi"/>
                <w:sz w:val="24"/>
                <w:szCs w:val="24"/>
              </w:rPr>
              <w:t>xp</w:t>
            </w:r>
            <w:r w:rsidR="008F5C3C" w:rsidRPr="00E52D14">
              <w:rPr>
                <w:rFonts w:asciiTheme="majorBidi" w:hAnsiTheme="majorBidi" w:cstheme="majorBidi"/>
                <w:sz w:val="24"/>
                <w:szCs w:val="24"/>
              </w:rPr>
              <w:t>-C</w:t>
            </w:r>
            <w:r w:rsidR="00952B30" w:rsidRPr="00E52D14">
              <w:rPr>
                <w:rFonts w:asciiTheme="majorBidi" w:hAnsiTheme="majorBidi" w:cstheme="majorBidi"/>
                <w:sz w:val="24"/>
                <w:szCs w:val="24"/>
              </w:rPr>
              <w:t>on</w:t>
            </w:r>
            <w:r w:rsidR="008F5C3C" w:rsidRPr="00E52D14">
              <w:rPr>
                <w:rFonts w:asciiTheme="majorBidi" w:hAnsiTheme="majorBidi" w:cstheme="majorBidi"/>
                <w:sz w:val="24"/>
                <w:szCs w:val="24"/>
              </w:rPr>
              <w:t>)</w:t>
            </w:r>
          </w:p>
        </w:tc>
      </w:tr>
      <w:tr w:rsidR="00A9173B" w:rsidRPr="00E52D14" w14:paraId="34091EFB" w14:textId="77777777" w:rsidTr="001A2685">
        <w:trPr>
          <w:trHeight w:val="168"/>
        </w:trPr>
        <w:tc>
          <w:tcPr>
            <w:tcW w:w="1571" w:type="dxa"/>
            <w:vMerge/>
            <w:tcBorders>
              <w:bottom w:val="single" w:sz="4" w:space="0" w:color="auto"/>
            </w:tcBorders>
          </w:tcPr>
          <w:p w14:paraId="2306B8B6" w14:textId="77777777" w:rsidR="00A9173B" w:rsidRPr="00E52D14" w:rsidRDefault="00A9173B" w:rsidP="00223644">
            <w:pPr>
              <w:pStyle w:val="NoSpacing"/>
              <w:rPr>
                <w:rFonts w:asciiTheme="majorBidi" w:hAnsiTheme="majorBidi" w:cstheme="majorBidi"/>
                <w:sz w:val="24"/>
                <w:szCs w:val="24"/>
              </w:rPr>
            </w:pPr>
          </w:p>
        </w:tc>
        <w:tc>
          <w:tcPr>
            <w:tcW w:w="3162" w:type="dxa"/>
            <w:vMerge/>
            <w:tcBorders>
              <w:bottom w:val="single" w:sz="4" w:space="0" w:color="auto"/>
            </w:tcBorders>
          </w:tcPr>
          <w:p w14:paraId="53E8E094" w14:textId="77777777" w:rsidR="00A9173B" w:rsidRPr="00E52D14" w:rsidRDefault="00A9173B" w:rsidP="00223644">
            <w:pPr>
              <w:pStyle w:val="NoSpacing"/>
              <w:rPr>
                <w:rFonts w:asciiTheme="majorBidi" w:hAnsiTheme="majorBidi" w:cstheme="majorBidi"/>
                <w:sz w:val="24"/>
                <w:szCs w:val="24"/>
              </w:rPr>
            </w:pPr>
          </w:p>
        </w:tc>
        <w:tc>
          <w:tcPr>
            <w:tcW w:w="994" w:type="dxa"/>
            <w:tcBorders>
              <w:bottom w:val="single" w:sz="4" w:space="0" w:color="auto"/>
            </w:tcBorders>
          </w:tcPr>
          <w:p w14:paraId="27FC6C07" w14:textId="77777777" w:rsidR="00A9173B" w:rsidRPr="00E52D14" w:rsidRDefault="00A9173B" w:rsidP="00223644">
            <w:pPr>
              <w:pStyle w:val="NoSpacing"/>
              <w:rPr>
                <w:rFonts w:asciiTheme="majorBidi" w:hAnsiTheme="majorBidi" w:cstheme="majorBidi"/>
                <w:sz w:val="24"/>
                <w:szCs w:val="24"/>
              </w:rPr>
            </w:pPr>
            <w:r w:rsidRPr="00E52D14">
              <w:rPr>
                <w:rFonts w:asciiTheme="majorBidi" w:hAnsiTheme="majorBidi" w:cstheme="majorBidi"/>
                <w:sz w:val="24"/>
                <w:szCs w:val="24"/>
              </w:rPr>
              <w:t>M</w:t>
            </w:r>
          </w:p>
        </w:tc>
        <w:tc>
          <w:tcPr>
            <w:tcW w:w="936" w:type="dxa"/>
            <w:tcBorders>
              <w:bottom w:val="single" w:sz="4" w:space="0" w:color="auto"/>
            </w:tcBorders>
          </w:tcPr>
          <w:p w14:paraId="19C90F5A" w14:textId="4A0D568D" w:rsidR="00A9173B" w:rsidRPr="00E52D14" w:rsidRDefault="00A9173B" w:rsidP="00223644">
            <w:pPr>
              <w:pStyle w:val="NoSpacing"/>
              <w:rPr>
                <w:rFonts w:asciiTheme="majorBidi" w:hAnsiTheme="majorBidi" w:cstheme="majorBidi"/>
                <w:sz w:val="24"/>
                <w:szCs w:val="24"/>
              </w:rPr>
            </w:pPr>
            <w:r w:rsidRPr="00E52D14">
              <w:rPr>
                <w:rFonts w:asciiTheme="majorBidi" w:hAnsiTheme="majorBidi" w:cstheme="majorBidi"/>
                <w:sz w:val="24"/>
                <w:szCs w:val="24"/>
              </w:rPr>
              <w:t>SD</w:t>
            </w:r>
          </w:p>
        </w:tc>
        <w:tc>
          <w:tcPr>
            <w:tcW w:w="749" w:type="dxa"/>
            <w:tcBorders>
              <w:bottom w:val="single" w:sz="4" w:space="0" w:color="auto"/>
            </w:tcBorders>
          </w:tcPr>
          <w:p w14:paraId="515EBC1F" w14:textId="77777777" w:rsidR="00A9173B" w:rsidRPr="00E52D14" w:rsidRDefault="00A9173B" w:rsidP="00223644">
            <w:pPr>
              <w:pStyle w:val="NoSpacing"/>
              <w:rPr>
                <w:rFonts w:asciiTheme="majorBidi" w:hAnsiTheme="majorBidi" w:cstheme="majorBidi"/>
                <w:sz w:val="24"/>
                <w:szCs w:val="24"/>
              </w:rPr>
            </w:pPr>
            <w:r w:rsidRPr="00E52D14">
              <w:rPr>
                <w:rFonts w:asciiTheme="majorBidi" w:hAnsiTheme="majorBidi" w:cstheme="majorBidi"/>
                <w:sz w:val="24"/>
                <w:szCs w:val="24"/>
              </w:rPr>
              <w:t>M</w:t>
            </w:r>
          </w:p>
        </w:tc>
        <w:tc>
          <w:tcPr>
            <w:tcW w:w="810" w:type="dxa"/>
            <w:tcBorders>
              <w:bottom w:val="single" w:sz="4" w:space="0" w:color="auto"/>
            </w:tcBorders>
          </w:tcPr>
          <w:p w14:paraId="3A63D597" w14:textId="7CBE4D5D" w:rsidR="00A9173B" w:rsidRPr="00E52D14" w:rsidRDefault="00A9173B" w:rsidP="00223644">
            <w:pPr>
              <w:pStyle w:val="NoSpacing"/>
              <w:rPr>
                <w:rFonts w:asciiTheme="majorBidi" w:hAnsiTheme="majorBidi" w:cstheme="majorBidi"/>
                <w:sz w:val="24"/>
                <w:szCs w:val="24"/>
              </w:rPr>
            </w:pPr>
            <w:r w:rsidRPr="00E52D14">
              <w:rPr>
                <w:rFonts w:asciiTheme="majorBidi" w:hAnsiTheme="majorBidi" w:cstheme="majorBidi"/>
                <w:sz w:val="24"/>
                <w:szCs w:val="24"/>
              </w:rPr>
              <w:t>SD</w:t>
            </w:r>
          </w:p>
        </w:tc>
        <w:tc>
          <w:tcPr>
            <w:tcW w:w="1843" w:type="dxa"/>
            <w:vMerge/>
            <w:tcBorders>
              <w:bottom w:val="single" w:sz="4" w:space="0" w:color="auto"/>
            </w:tcBorders>
          </w:tcPr>
          <w:p w14:paraId="2305E403" w14:textId="77777777" w:rsidR="00A9173B" w:rsidRPr="00E52D14" w:rsidRDefault="00A9173B" w:rsidP="00223644">
            <w:pPr>
              <w:pStyle w:val="NoSpacing"/>
              <w:rPr>
                <w:rFonts w:asciiTheme="majorBidi" w:hAnsiTheme="majorBidi" w:cstheme="majorBidi"/>
                <w:sz w:val="24"/>
                <w:szCs w:val="24"/>
              </w:rPr>
            </w:pPr>
          </w:p>
        </w:tc>
      </w:tr>
      <w:tr w:rsidR="00A9173B" w:rsidRPr="00E52D14" w14:paraId="39272E7D" w14:textId="77777777" w:rsidTr="001A2685">
        <w:trPr>
          <w:trHeight w:val="223"/>
        </w:trPr>
        <w:tc>
          <w:tcPr>
            <w:tcW w:w="1571" w:type="dxa"/>
            <w:vMerge w:val="restart"/>
            <w:tcBorders>
              <w:top w:val="single" w:sz="4" w:space="0" w:color="auto"/>
              <w:bottom w:val="nil"/>
            </w:tcBorders>
          </w:tcPr>
          <w:p w14:paraId="5CF65F7E"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Time 1</w:t>
            </w:r>
          </w:p>
        </w:tc>
        <w:tc>
          <w:tcPr>
            <w:tcW w:w="3162" w:type="dxa"/>
            <w:tcBorders>
              <w:top w:val="single" w:sz="4" w:space="0" w:color="auto"/>
              <w:bottom w:val="nil"/>
            </w:tcBorders>
          </w:tcPr>
          <w:p w14:paraId="72BA5C95" w14:textId="1B40E40C" w:rsidR="00A9173B" w:rsidRPr="00E52D14" w:rsidRDefault="00F435EC"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Knowledge-sharing</w:t>
            </w:r>
          </w:p>
        </w:tc>
        <w:tc>
          <w:tcPr>
            <w:tcW w:w="994" w:type="dxa"/>
            <w:tcBorders>
              <w:top w:val="single" w:sz="4" w:space="0" w:color="auto"/>
              <w:bottom w:val="nil"/>
            </w:tcBorders>
          </w:tcPr>
          <w:p w14:paraId="727EAAF9"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6.32</w:t>
            </w:r>
          </w:p>
        </w:tc>
        <w:tc>
          <w:tcPr>
            <w:tcW w:w="936" w:type="dxa"/>
            <w:tcBorders>
              <w:top w:val="single" w:sz="4" w:space="0" w:color="auto"/>
              <w:bottom w:val="nil"/>
            </w:tcBorders>
          </w:tcPr>
          <w:p w14:paraId="00721390"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3.26</w:t>
            </w:r>
          </w:p>
        </w:tc>
        <w:tc>
          <w:tcPr>
            <w:tcW w:w="749" w:type="dxa"/>
            <w:tcBorders>
              <w:top w:val="single" w:sz="4" w:space="0" w:color="auto"/>
              <w:bottom w:val="nil"/>
            </w:tcBorders>
          </w:tcPr>
          <w:p w14:paraId="33652D97"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sz w:val="24"/>
                <w:szCs w:val="24"/>
              </w:rPr>
              <w:t>6.79</w:t>
            </w:r>
          </w:p>
        </w:tc>
        <w:tc>
          <w:tcPr>
            <w:tcW w:w="810" w:type="dxa"/>
            <w:tcBorders>
              <w:top w:val="single" w:sz="4" w:space="0" w:color="auto"/>
              <w:bottom w:val="nil"/>
            </w:tcBorders>
          </w:tcPr>
          <w:p w14:paraId="4B92CF20"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3.10</w:t>
            </w:r>
          </w:p>
        </w:tc>
        <w:tc>
          <w:tcPr>
            <w:tcW w:w="1843" w:type="dxa"/>
            <w:tcBorders>
              <w:top w:val="single" w:sz="4" w:space="0" w:color="auto"/>
              <w:bottom w:val="nil"/>
            </w:tcBorders>
          </w:tcPr>
          <w:p w14:paraId="5A20D8BA"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-0.47</w:t>
            </w:r>
          </w:p>
        </w:tc>
      </w:tr>
      <w:tr w:rsidR="00A9173B" w:rsidRPr="00E52D14" w14:paraId="1FBB6D59" w14:textId="77777777" w:rsidTr="001A2685">
        <w:trPr>
          <w:trHeight w:val="49"/>
        </w:trPr>
        <w:tc>
          <w:tcPr>
            <w:tcW w:w="1571" w:type="dxa"/>
            <w:vMerge/>
            <w:tcBorders>
              <w:top w:val="nil"/>
            </w:tcBorders>
            <w:textDirection w:val="btLr"/>
          </w:tcPr>
          <w:p w14:paraId="2F2F3FDD" w14:textId="77777777" w:rsidR="00A9173B" w:rsidRPr="00E52D14" w:rsidRDefault="00A9173B" w:rsidP="00223644">
            <w:pPr>
              <w:pStyle w:val="NoSpacing"/>
              <w:rPr>
                <w:rFonts w:asciiTheme="majorBidi" w:hAnsiTheme="majorBidi" w:cstheme="majorBidi"/>
                <w:color w:val="000000" w:themeColor="text1"/>
                <w:sz w:val="24"/>
                <w:szCs w:val="24"/>
              </w:rPr>
            </w:pPr>
          </w:p>
        </w:tc>
        <w:tc>
          <w:tcPr>
            <w:tcW w:w="3162" w:type="dxa"/>
            <w:tcBorders>
              <w:top w:val="nil"/>
            </w:tcBorders>
          </w:tcPr>
          <w:p w14:paraId="42B1BB94" w14:textId="55B4903E" w:rsidR="00A9173B" w:rsidRPr="00E52D14" w:rsidRDefault="00F435EC"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Knowledge-building</w:t>
            </w:r>
          </w:p>
        </w:tc>
        <w:tc>
          <w:tcPr>
            <w:tcW w:w="994" w:type="dxa"/>
            <w:tcBorders>
              <w:top w:val="nil"/>
            </w:tcBorders>
          </w:tcPr>
          <w:p w14:paraId="377602BE"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3.89</w:t>
            </w:r>
          </w:p>
        </w:tc>
        <w:tc>
          <w:tcPr>
            <w:tcW w:w="936" w:type="dxa"/>
            <w:tcBorders>
              <w:top w:val="nil"/>
            </w:tcBorders>
          </w:tcPr>
          <w:p w14:paraId="45541508"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2.96</w:t>
            </w:r>
          </w:p>
        </w:tc>
        <w:tc>
          <w:tcPr>
            <w:tcW w:w="749" w:type="dxa"/>
            <w:tcBorders>
              <w:top w:val="nil"/>
            </w:tcBorders>
          </w:tcPr>
          <w:p w14:paraId="45B79DDC"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sz w:val="24"/>
                <w:szCs w:val="24"/>
              </w:rPr>
              <w:t>4.21</w:t>
            </w:r>
          </w:p>
        </w:tc>
        <w:tc>
          <w:tcPr>
            <w:tcW w:w="810" w:type="dxa"/>
            <w:tcBorders>
              <w:top w:val="nil"/>
            </w:tcBorders>
          </w:tcPr>
          <w:p w14:paraId="302FE57A"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2.92</w:t>
            </w:r>
          </w:p>
        </w:tc>
        <w:tc>
          <w:tcPr>
            <w:tcW w:w="1843" w:type="dxa"/>
            <w:tcBorders>
              <w:top w:val="nil"/>
            </w:tcBorders>
          </w:tcPr>
          <w:p w14:paraId="38834A05"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-0.32</w:t>
            </w:r>
          </w:p>
        </w:tc>
      </w:tr>
      <w:tr w:rsidR="00A9173B" w:rsidRPr="00E52D14" w14:paraId="52D212BF" w14:textId="77777777" w:rsidTr="001A2685">
        <w:trPr>
          <w:trHeight w:val="223"/>
        </w:trPr>
        <w:tc>
          <w:tcPr>
            <w:tcW w:w="1571" w:type="dxa"/>
            <w:vMerge w:val="restart"/>
          </w:tcPr>
          <w:p w14:paraId="745EA667"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Time2</w:t>
            </w:r>
          </w:p>
        </w:tc>
        <w:tc>
          <w:tcPr>
            <w:tcW w:w="3162" w:type="dxa"/>
          </w:tcPr>
          <w:p w14:paraId="6E22AAA9" w14:textId="0551F3B7" w:rsidR="00A9173B" w:rsidRPr="00E52D14" w:rsidRDefault="00F435EC"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Knowledge-sharing</w:t>
            </w:r>
          </w:p>
        </w:tc>
        <w:tc>
          <w:tcPr>
            <w:tcW w:w="994" w:type="dxa"/>
          </w:tcPr>
          <w:p w14:paraId="42FA0F4E"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9.05</w:t>
            </w:r>
          </w:p>
        </w:tc>
        <w:tc>
          <w:tcPr>
            <w:tcW w:w="936" w:type="dxa"/>
          </w:tcPr>
          <w:p w14:paraId="0E29EB32"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2.39</w:t>
            </w:r>
          </w:p>
        </w:tc>
        <w:tc>
          <w:tcPr>
            <w:tcW w:w="749" w:type="dxa"/>
          </w:tcPr>
          <w:p w14:paraId="7930980E"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8.84</w:t>
            </w:r>
          </w:p>
        </w:tc>
        <w:tc>
          <w:tcPr>
            <w:tcW w:w="810" w:type="dxa"/>
          </w:tcPr>
          <w:p w14:paraId="58464872"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2.81</w:t>
            </w:r>
          </w:p>
        </w:tc>
        <w:tc>
          <w:tcPr>
            <w:tcW w:w="1843" w:type="dxa"/>
          </w:tcPr>
          <w:p w14:paraId="1B5624E5"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0.21</w:t>
            </w:r>
          </w:p>
        </w:tc>
      </w:tr>
      <w:tr w:rsidR="00A9173B" w:rsidRPr="00E52D14" w14:paraId="0CC4A5F1" w14:textId="77777777" w:rsidTr="001A2685">
        <w:trPr>
          <w:trHeight w:val="223"/>
        </w:trPr>
        <w:tc>
          <w:tcPr>
            <w:tcW w:w="1571" w:type="dxa"/>
            <w:vMerge/>
            <w:textDirection w:val="btLr"/>
          </w:tcPr>
          <w:p w14:paraId="60261402" w14:textId="77777777" w:rsidR="00A9173B" w:rsidRPr="00E52D14" w:rsidRDefault="00A9173B" w:rsidP="00223644">
            <w:pPr>
              <w:pStyle w:val="NoSpacing"/>
              <w:rPr>
                <w:rFonts w:asciiTheme="majorBidi" w:hAnsiTheme="majorBidi" w:cstheme="majorBidi"/>
                <w:color w:val="000000" w:themeColor="text1"/>
                <w:sz w:val="24"/>
                <w:szCs w:val="24"/>
              </w:rPr>
            </w:pPr>
          </w:p>
        </w:tc>
        <w:tc>
          <w:tcPr>
            <w:tcW w:w="3162" w:type="dxa"/>
          </w:tcPr>
          <w:p w14:paraId="2FDA7CC6" w14:textId="4E16F6C5" w:rsidR="00A9173B" w:rsidRPr="00E52D14" w:rsidRDefault="00F435EC"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Knowledge-building</w:t>
            </w:r>
          </w:p>
        </w:tc>
        <w:tc>
          <w:tcPr>
            <w:tcW w:w="994" w:type="dxa"/>
          </w:tcPr>
          <w:p w14:paraId="6BF18EEB"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9.45</w:t>
            </w:r>
          </w:p>
        </w:tc>
        <w:tc>
          <w:tcPr>
            <w:tcW w:w="936" w:type="dxa"/>
          </w:tcPr>
          <w:p w14:paraId="2D04C927"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2.37</w:t>
            </w:r>
          </w:p>
        </w:tc>
        <w:tc>
          <w:tcPr>
            <w:tcW w:w="749" w:type="dxa"/>
          </w:tcPr>
          <w:p w14:paraId="2BA5B9B5"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4.26</w:t>
            </w:r>
          </w:p>
        </w:tc>
        <w:tc>
          <w:tcPr>
            <w:tcW w:w="810" w:type="dxa"/>
          </w:tcPr>
          <w:p w14:paraId="0FD214BF"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2.65</w:t>
            </w:r>
          </w:p>
        </w:tc>
        <w:tc>
          <w:tcPr>
            <w:tcW w:w="1843" w:type="dxa"/>
          </w:tcPr>
          <w:p w14:paraId="09729B83"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5.19</w:t>
            </w:r>
          </w:p>
        </w:tc>
      </w:tr>
      <w:tr w:rsidR="00A9173B" w:rsidRPr="00E52D14" w14:paraId="5932ABC4" w14:textId="77777777" w:rsidTr="001A2685">
        <w:trPr>
          <w:trHeight w:val="53"/>
        </w:trPr>
        <w:tc>
          <w:tcPr>
            <w:tcW w:w="1571" w:type="dxa"/>
            <w:vMerge w:val="restart"/>
          </w:tcPr>
          <w:p w14:paraId="6F1ECE9D"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Time3</w:t>
            </w:r>
          </w:p>
        </w:tc>
        <w:tc>
          <w:tcPr>
            <w:tcW w:w="3162" w:type="dxa"/>
          </w:tcPr>
          <w:p w14:paraId="0BE9427E" w14:textId="6585948C" w:rsidR="00A9173B" w:rsidRPr="00E52D14" w:rsidRDefault="00F435EC"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Knowledge-sharing</w:t>
            </w:r>
          </w:p>
        </w:tc>
        <w:tc>
          <w:tcPr>
            <w:tcW w:w="994" w:type="dxa"/>
          </w:tcPr>
          <w:p w14:paraId="0EA88D28"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11.18</w:t>
            </w:r>
          </w:p>
        </w:tc>
        <w:tc>
          <w:tcPr>
            <w:tcW w:w="936" w:type="dxa"/>
          </w:tcPr>
          <w:p w14:paraId="733BDF8A"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3.48</w:t>
            </w:r>
          </w:p>
        </w:tc>
        <w:tc>
          <w:tcPr>
            <w:tcW w:w="749" w:type="dxa"/>
          </w:tcPr>
          <w:p w14:paraId="5AFBB12F"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8.94</w:t>
            </w:r>
          </w:p>
        </w:tc>
        <w:tc>
          <w:tcPr>
            <w:tcW w:w="810" w:type="dxa"/>
          </w:tcPr>
          <w:p w14:paraId="04C94240"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2.81</w:t>
            </w:r>
          </w:p>
        </w:tc>
        <w:tc>
          <w:tcPr>
            <w:tcW w:w="1843" w:type="dxa"/>
          </w:tcPr>
          <w:p w14:paraId="37FF537D"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2.24</w:t>
            </w:r>
          </w:p>
        </w:tc>
      </w:tr>
      <w:tr w:rsidR="00A9173B" w:rsidRPr="00E52D14" w14:paraId="1833AD28" w14:textId="77777777" w:rsidTr="001A2685">
        <w:trPr>
          <w:trHeight w:val="223"/>
        </w:trPr>
        <w:tc>
          <w:tcPr>
            <w:tcW w:w="1571" w:type="dxa"/>
            <w:vMerge/>
          </w:tcPr>
          <w:p w14:paraId="07F45161" w14:textId="77777777" w:rsidR="00A9173B" w:rsidRPr="00E52D14" w:rsidRDefault="00A9173B" w:rsidP="00223644">
            <w:pPr>
              <w:pStyle w:val="NoSpacing"/>
              <w:rPr>
                <w:rFonts w:asciiTheme="majorBidi" w:hAnsiTheme="majorBidi" w:cstheme="majorBidi"/>
                <w:color w:val="000000" w:themeColor="text1"/>
                <w:sz w:val="24"/>
                <w:szCs w:val="24"/>
              </w:rPr>
            </w:pPr>
          </w:p>
        </w:tc>
        <w:tc>
          <w:tcPr>
            <w:tcW w:w="3162" w:type="dxa"/>
          </w:tcPr>
          <w:p w14:paraId="42E29B2E" w14:textId="130BFBC4" w:rsidR="00A9173B" w:rsidRPr="00E52D14" w:rsidRDefault="00F435EC"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Knowledge-building</w:t>
            </w:r>
          </w:p>
        </w:tc>
        <w:tc>
          <w:tcPr>
            <w:tcW w:w="994" w:type="dxa"/>
          </w:tcPr>
          <w:p w14:paraId="0A67FC3F"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15.15</w:t>
            </w:r>
          </w:p>
        </w:tc>
        <w:tc>
          <w:tcPr>
            <w:tcW w:w="936" w:type="dxa"/>
          </w:tcPr>
          <w:p w14:paraId="5244A9C5"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2.78</w:t>
            </w:r>
          </w:p>
        </w:tc>
        <w:tc>
          <w:tcPr>
            <w:tcW w:w="749" w:type="dxa"/>
          </w:tcPr>
          <w:p w14:paraId="2F31BCD7"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5.37</w:t>
            </w:r>
          </w:p>
        </w:tc>
        <w:tc>
          <w:tcPr>
            <w:tcW w:w="810" w:type="dxa"/>
          </w:tcPr>
          <w:p w14:paraId="22264884"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3.03</w:t>
            </w:r>
          </w:p>
        </w:tc>
        <w:tc>
          <w:tcPr>
            <w:tcW w:w="1843" w:type="dxa"/>
          </w:tcPr>
          <w:p w14:paraId="31B8C393" w14:textId="77777777" w:rsidR="00A9173B" w:rsidRPr="00E52D14" w:rsidRDefault="00A9173B" w:rsidP="00223644">
            <w:pPr>
              <w:pStyle w:val="NoSpacing"/>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9.78</w:t>
            </w:r>
          </w:p>
        </w:tc>
      </w:tr>
      <w:bookmarkEnd w:id="70"/>
    </w:tbl>
    <w:p w14:paraId="61384E31" w14:textId="55D6071A" w:rsidR="00A9173B" w:rsidRPr="00E52D14" w:rsidRDefault="00A9173B" w:rsidP="00A9173B">
      <w:pPr>
        <w:pStyle w:val="Caption"/>
        <w:keepNext/>
        <w:ind w:left="0" w:firstLine="0"/>
        <w:rPr>
          <w:rFonts w:asciiTheme="majorBidi" w:hAnsiTheme="majorBidi" w:cstheme="majorBidi"/>
          <w:noProof/>
          <w:sz w:val="24"/>
          <w:szCs w:val="24"/>
        </w:rPr>
      </w:pPr>
    </w:p>
    <w:bookmarkEnd w:id="69"/>
    <w:p w14:paraId="57D83D9F" w14:textId="7E6419A2" w:rsidR="00DD2AE4" w:rsidRPr="00E52D14" w:rsidRDefault="00B63570" w:rsidP="00DD2AE4">
      <w:pPr>
        <w:keepNext/>
        <w:spacing w:line="480" w:lineRule="auto"/>
        <w:rPr>
          <w:rFonts w:asciiTheme="majorBidi" w:hAnsiTheme="majorBidi" w:cstheme="majorBidi"/>
          <w:sz w:val="24"/>
          <w:szCs w:val="24"/>
        </w:rPr>
      </w:pPr>
      <w:r w:rsidRPr="00E52D14">
        <w:rPr>
          <w:rFonts w:asciiTheme="majorBidi" w:hAnsiTheme="majorBidi" w:cstheme="majorBidi"/>
          <w:noProof/>
          <w:sz w:val="24"/>
          <w:szCs w:val="24"/>
        </w:rPr>
        <w:drawing>
          <wp:inline distT="0" distB="0" distL="0" distR="0" wp14:anchorId="046D74B6" wp14:editId="56934A93">
            <wp:extent cx="6574746" cy="4513634"/>
            <wp:effectExtent l="0" t="0" r="0" b="127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png"/>
                    <pic:cNvPicPr/>
                  </pic:nvPicPr>
                  <pic:blipFill>
                    <a:blip r:embed="rId16">
                      <a:extLst>
                        <a:ext uri="{28A0092B-C50C-407E-A947-70E740481C1C}">
                          <a14:useLocalDpi xmlns:a14="http://schemas.microsoft.com/office/drawing/2010/main" val="0"/>
                        </a:ext>
                      </a:extLst>
                    </a:blip>
                    <a:stretch>
                      <a:fillRect/>
                    </a:stretch>
                  </pic:blipFill>
                  <pic:spPr>
                    <a:xfrm>
                      <a:off x="0" y="0"/>
                      <a:ext cx="6604391" cy="4533985"/>
                    </a:xfrm>
                    <a:prstGeom prst="rect">
                      <a:avLst/>
                    </a:prstGeom>
                  </pic:spPr>
                </pic:pic>
              </a:graphicData>
            </a:graphic>
          </wp:inline>
        </w:drawing>
      </w:r>
    </w:p>
    <w:p w14:paraId="1DC0E6DD" w14:textId="734B2C67" w:rsidR="00DD2AE4" w:rsidRPr="00E52D14" w:rsidRDefault="00DD2AE4" w:rsidP="00EC75D2">
      <w:pPr>
        <w:pStyle w:val="NoSpacing"/>
        <w:rPr>
          <w:rFonts w:asciiTheme="majorBidi" w:hAnsiTheme="majorBidi" w:cstheme="majorBidi"/>
          <w:sz w:val="24"/>
          <w:szCs w:val="24"/>
        </w:rPr>
      </w:pPr>
      <w:bookmarkStart w:id="71" w:name="_Toc18312181"/>
      <w:r w:rsidRPr="00E52D14">
        <w:rPr>
          <w:rFonts w:asciiTheme="majorBidi" w:hAnsiTheme="majorBidi" w:cstheme="majorBidi"/>
          <w:sz w:val="24"/>
          <w:szCs w:val="24"/>
        </w:rPr>
        <w:t xml:space="preserve">Figure </w:t>
      </w:r>
      <w:r w:rsidR="00F71670" w:rsidRPr="00E52D14">
        <w:rPr>
          <w:rFonts w:asciiTheme="majorBidi" w:hAnsiTheme="majorBidi" w:cstheme="majorBidi"/>
          <w:sz w:val="24"/>
          <w:szCs w:val="24"/>
        </w:rPr>
        <w:fldChar w:fldCharType="begin"/>
      </w:r>
      <w:r w:rsidR="00F71670" w:rsidRPr="00E52D14">
        <w:rPr>
          <w:rFonts w:asciiTheme="majorBidi" w:hAnsiTheme="majorBidi" w:cstheme="majorBidi"/>
          <w:sz w:val="24"/>
          <w:szCs w:val="24"/>
        </w:rPr>
        <w:instrText xml:space="preserve"> SEQ Figure \* ARABIC </w:instrText>
      </w:r>
      <w:r w:rsidR="00F71670" w:rsidRPr="00E52D14">
        <w:rPr>
          <w:rFonts w:asciiTheme="majorBidi" w:hAnsiTheme="majorBidi" w:cstheme="majorBidi"/>
          <w:sz w:val="24"/>
          <w:szCs w:val="24"/>
        </w:rPr>
        <w:fldChar w:fldCharType="separate"/>
      </w:r>
      <w:r w:rsidR="003E6BE0" w:rsidRPr="00E52D14">
        <w:rPr>
          <w:rFonts w:asciiTheme="majorBidi" w:hAnsiTheme="majorBidi" w:cstheme="majorBidi"/>
          <w:noProof/>
          <w:sz w:val="24"/>
          <w:szCs w:val="24"/>
        </w:rPr>
        <w:t>6</w:t>
      </w:r>
      <w:r w:rsidR="00F71670" w:rsidRPr="00E52D14">
        <w:rPr>
          <w:rFonts w:asciiTheme="majorBidi" w:hAnsiTheme="majorBidi" w:cstheme="majorBidi"/>
          <w:sz w:val="24"/>
          <w:szCs w:val="24"/>
        </w:rPr>
        <w:fldChar w:fldCharType="end"/>
      </w:r>
      <w:r w:rsidRPr="00E52D14">
        <w:rPr>
          <w:rFonts w:asciiTheme="majorBidi" w:hAnsiTheme="majorBidi" w:cstheme="majorBidi"/>
          <w:sz w:val="24"/>
          <w:szCs w:val="24"/>
        </w:rPr>
        <w:t xml:space="preserve">: </w:t>
      </w:r>
      <w:r w:rsidR="00F435EC" w:rsidRPr="00E52D14">
        <w:rPr>
          <w:rFonts w:asciiTheme="majorBidi" w:hAnsiTheme="majorBidi" w:cstheme="majorBidi"/>
          <w:sz w:val="24"/>
          <w:szCs w:val="24"/>
        </w:rPr>
        <w:t>Knowledge-sharing</w:t>
      </w:r>
      <w:r w:rsidRPr="00E52D14">
        <w:rPr>
          <w:rFonts w:asciiTheme="majorBidi" w:hAnsiTheme="majorBidi" w:cstheme="majorBidi"/>
          <w:sz w:val="24"/>
          <w:szCs w:val="24"/>
        </w:rPr>
        <w:t xml:space="preserve"> network for different three points</w:t>
      </w:r>
      <w:bookmarkEnd w:id="71"/>
    </w:p>
    <w:p w14:paraId="0C65678F" w14:textId="522EAC3A" w:rsidR="00DD2AE4" w:rsidRPr="00E52D14" w:rsidRDefault="00DD2AE4" w:rsidP="00EC75D2">
      <w:pPr>
        <w:pStyle w:val="NoSpacing"/>
        <w:rPr>
          <w:rFonts w:asciiTheme="majorBidi" w:hAnsiTheme="majorBidi" w:cstheme="majorBidi"/>
          <w:sz w:val="24"/>
          <w:szCs w:val="24"/>
        </w:rPr>
      </w:pPr>
      <w:r w:rsidRPr="00E52D14">
        <w:rPr>
          <w:rFonts w:asciiTheme="majorBidi" w:hAnsiTheme="majorBidi" w:cstheme="majorBidi"/>
          <w:sz w:val="24"/>
          <w:szCs w:val="24"/>
        </w:rPr>
        <w:t xml:space="preserve">Note: </w:t>
      </w:r>
      <w:r w:rsidR="00BA45F6" w:rsidRPr="00E52D14">
        <w:rPr>
          <w:rFonts w:asciiTheme="majorBidi" w:hAnsiTheme="majorBidi" w:cstheme="majorBidi"/>
          <w:sz w:val="24"/>
          <w:szCs w:val="24"/>
        </w:rPr>
        <w:t>B</w:t>
      </w:r>
      <w:r w:rsidRPr="00E52D14">
        <w:rPr>
          <w:rFonts w:asciiTheme="majorBidi" w:hAnsiTheme="majorBidi" w:cstheme="majorBidi"/>
          <w:sz w:val="24"/>
          <w:szCs w:val="24"/>
        </w:rPr>
        <w:t xml:space="preserve">lue node represents science pre-service teachers, pink </w:t>
      </w:r>
      <w:r w:rsidR="00BA45F6" w:rsidRPr="00E52D14">
        <w:rPr>
          <w:rFonts w:asciiTheme="majorBidi" w:hAnsiTheme="majorBidi" w:cstheme="majorBidi"/>
          <w:sz w:val="24"/>
          <w:szCs w:val="24"/>
        </w:rPr>
        <w:t xml:space="preserve">social </w:t>
      </w:r>
      <w:r w:rsidRPr="00E52D14">
        <w:rPr>
          <w:rFonts w:asciiTheme="majorBidi" w:hAnsiTheme="majorBidi" w:cstheme="majorBidi"/>
          <w:sz w:val="24"/>
          <w:szCs w:val="24"/>
        </w:rPr>
        <w:t xml:space="preserve">science pre-service teacher and green practitioners </w:t>
      </w:r>
    </w:p>
    <w:p w14:paraId="29428010" w14:textId="0E29C635" w:rsidR="00DD2AE4" w:rsidRPr="00E52D14" w:rsidRDefault="00B63570" w:rsidP="00DD2AE4">
      <w:pPr>
        <w:keepNext/>
        <w:spacing w:line="480" w:lineRule="auto"/>
        <w:rPr>
          <w:rFonts w:asciiTheme="majorBidi" w:hAnsiTheme="majorBidi" w:cstheme="majorBidi"/>
          <w:sz w:val="24"/>
          <w:szCs w:val="24"/>
        </w:rPr>
      </w:pPr>
      <w:r w:rsidRPr="00E52D14">
        <w:rPr>
          <w:rFonts w:asciiTheme="majorBidi" w:hAnsiTheme="majorBidi" w:cstheme="majorBidi"/>
          <w:noProof/>
          <w:sz w:val="24"/>
          <w:szCs w:val="24"/>
        </w:rPr>
        <w:lastRenderedPageBreak/>
        <w:drawing>
          <wp:inline distT="0" distB="0" distL="0" distR="0" wp14:anchorId="73A5A66F" wp14:editId="1FDB2CBA">
            <wp:extent cx="5572903" cy="7944959"/>
            <wp:effectExtent l="0" t="0" r="889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2 (3).png"/>
                    <pic:cNvPicPr/>
                  </pic:nvPicPr>
                  <pic:blipFill>
                    <a:blip r:embed="rId17">
                      <a:extLst>
                        <a:ext uri="{28A0092B-C50C-407E-A947-70E740481C1C}">
                          <a14:useLocalDpi xmlns:a14="http://schemas.microsoft.com/office/drawing/2010/main" val="0"/>
                        </a:ext>
                      </a:extLst>
                    </a:blip>
                    <a:stretch>
                      <a:fillRect/>
                    </a:stretch>
                  </pic:blipFill>
                  <pic:spPr>
                    <a:xfrm>
                      <a:off x="0" y="0"/>
                      <a:ext cx="5572903" cy="7944959"/>
                    </a:xfrm>
                    <a:prstGeom prst="rect">
                      <a:avLst/>
                    </a:prstGeom>
                  </pic:spPr>
                </pic:pic>
              </a:graphicData>
            </a:graphic>
          </wp:inline>
        </w:drawing>
      </w:r>
    </w:p>
    <w:p w14:paraId="7737B89B" w14:textId="6FA7E2A2" w:rsidR="00DD2AE4" w:rsidRPr="00E52D14" w:rsidRDefault="00DD2AE4" w:rsidP="00EC75D2">
      <w:pPr>
        <w:pStyle w:val="NoSpacing"/>
        <w:rPr>
          <w:rFonts w:asciiTheme="majorBidi" w:hAnsiTheme="majorBidi" w:cstheme="majorBidi"/>
          <w:sz w:val="24"/>
          <w:szCs w:val="24"/>
        </w:rPr>
      </w:pPr>
      <w:bookmarkStart w:id="72" w:name="_Toc18312182"/>
      <w:r w:rsidRPr="00E52D14">
        <w:rPr>
          <w:rFonts w:asciiTheme="majorBidi" w:hAnsiTheme="majorBidi" w:cstheme="majorBidi"/>
          <w:sz w:val="24"/>
          <w:szCs w:val="24"/>
        </w:rPr>
        <w:t xml:space="preserve">Figure </w:t>
      </w:r>
      <w:r w:rsidR="00F71670" w:rsidRPr="00E52D14">
        <w:rPr>
          <w:rFonts w:asciiTheme="majorBidi" w:hAnsiTheme="majorBidi" w:cstheme="majorBidi"/>
          <w:sz w:val="24"/>
          <w:szCs w:val="24"/>
        </w:rPr>
        <w:fldChar w:fldCharType="begin"/>
      </w:r>
      <w:r w:rsidR="00F71670" w:rsidRPr="00E52D14">
        <w:rPr>
          <w:rFonts w:asciiTheme="majorBidi" w:hAnsiTheme="majorBidi" w:cstheme="majorBidi"/>
          <w:sz w:val="24"/>
          <w:szCs w:val="24"/>
        </w:rPr>
        <w:instrText xml:space="preserve"> SEQ Figure \* ARABIC </w:instrText>
      </w:r>
      <w:r w:rsidR="00F71670" w:rsidRPr="00E52D14">
        <w:rPr>
          <w:rFonts w:asciiTheme="majorBidi" w:hAnsiTheme="majorBidi" w:cstheme="majorBidi"/>
          <w:sz w:val="24"/>
          <w:szCs w:val="24"/>
        </w:rPr>
        <w:fldChar w:fldCharType="separate"/>
      </w:r>
      <w:r w:rsidR="003E6BE0" w:rsidRPr="00E52D14">
        <w:rPr>
          <w:rFonts w:asciiTheme="majorBidi" w:hAnsiTheme="majorBidi" w:cstheme="majorBidi"/>
          <w:noProof/>
          <w:sz w:val="24"/>
          <w:szCs w:val="24"/>
        </w:rPr>
        <w:t>7</w:t>
      </w:r>
      <w:r w:rsidR="00F71670" w:rsidRPr="00E52D14">
        <w:rPr>
          <w:rFonts w:asciiTheme="majorBidi" w:hAnsiTheme="majorBidi" w:cstheme="majorBidi"/>
          <w:sz w:val="24"/>
          <w:szCs w:val="24"/>
        </w:rPr>
        <w:fldChar w:fldCharType="end"/>
      </w:r>
      <w:r w:rsidRPr="00E52D14">
        <w:rPr>
          <w:rFonts w:asciiTheme="majorBidi" w:hAnsiTheme="majorBidi" w:cstheme="majorBidi"/>
          <w:sz w:val="24"/>
          <w:szCs w:val="24"/>
        </w:rPr>
        <w:t xml:space="preserve">: </w:t>
      </w:r>
      <w:r w:rsidR="00F435EC" w:rsidRPr="00E52D14">
        <w:rPr>
          <w:rFonts w:asciiTheme="majorBidi" w:hAnsiTheme="majorBidi" w:cstheme="majorBidi"/>
          <w:sz w:val="24"/>
          <w:szCs w:val="24"/>
        </w:rPr>
        <w:t>Knowledge-building</w:t>
      </w:r>
      <w:r w:rsidRPr="00E52D14">
        <w:rPr>
          <w:rFonts w:asciiTheme="majorBidi" w:hAnsiTheme="majorBidi" w:cstheme="majorBidi"/>
          <w:sz w:val="24"/>
          <w:szCs w:val="24"/>
        </w:rPr>
        <w:t xml:space="preserve"> network for different three points</w:t>
      </w:r>
      <w:bookmarkEnd w:id="72"/>
    </w:p>
    <w:p w14:paraId="796901EA" w14:textId="0BCBACAB" w:rsidR="00DD2AE4" w:rsidRPr="00E52D14" w:rsidRDefault="00DD2AE4" w:rsidP="00D82B9E">
      <w:pPr>
        <w:pStyle w:val="NoSpacing"/>
        <w:rPr>
          <w:rFonts w:asciiTheme="majorBidi" w:hAnsiTheme="majorBidi" w:cstheme="majorBidi"/>
          <w:sz w:val="24"/>
          <w:szCs w:val="24"/>
        </w:rPr>
      </w:pPr>
      <w:r w:rsidRPr="00E52D14">
        <w:rPr>
          <w:rFonts w:asciiTheme="majorBidi" w:hAnsiTheme="majorBidi" w:cstheme="majorBidi"/>
          <w:sz w:val="24"/>
          <w:szCs w:val="24"/>
        </w:rPr>
        <w:t xml:space="preserve">Note: </w:t>
      </w:r>
      <w:r w:rsidR="00BA45F6" w:rsidRPr="00E52D14">
        <w:rPr>
          <w:rFonts w:asciiTheme="majorBidi" w:hAnsiTheme="majorBidi" w:cstheme="majorBidi"/>
          <w:sz w:val="24"/>
          <w:szCs w:val="24"/>
        </w:rPr>
        <w:t>B</w:t>
      </w:r>
      <w:r w:rsidRPr="00E52D14">
        <w:rPr>
          <w:rFonts w:asciiTheme="majorBidi" w:hAnsiTheme="majorBidi" w:cstheme="majorBidi"/>
          <w:sz w:val="24"/>
          <w:szCs w:val="24"/>
        </w:rPr>
        <w:t>lue node</w:t>
      </w:r>
      <w:r w:rsidR="00630DD8" w:rsidRPr="00E52D14">
        <w:rPr>
          <w:rFonts w:asciiTheme="majorBidi" w:hAnsiTheme="majorBidi" w:cstheme="majorBidi"/>
          <w:sz w:val="24"/>
          <w:szCs w:val="24"/>
        </w:rPr>
        <w:t>s</w:t>
      </w:r>
      <w:r w:rsidRPr="00E52D14">
        <w:rPr>
          <w:rFonts w:asciiTheme="majorBidi" w:hAnsiTheme="majorBidi" w:cstheme="majorBidi"/>
          <w:sz w:val="24"/>
          <w:szCs w:val="24"/>
        </w:rPr>
        <w:t xml:space="preserve"> represent science pre-service teachers, pink </w:t>
      </w:r>
      <w:r w:rsidR="00630DD8" w:rsidRPr="00E52D14">
        <w:rPr>
          <w:rFonts w:asciiTheme="majorBidi" w:hAnsiTheme="majorBidi" w:cstheme="majorBidi"/>
          <w:sz w:val="24"/>
          <w:szCs w:val="24"/>
        </w:rPr>
        <w:t xml:space="preserve">nodes represent </w:t>
      </w:r>
      <w:r w:rsidR="00BA45F6" w:rsidRPr="00E52D14">
        <w:rPr>
          <w:rFonts w:asciiTheme="majorBidi" w:hAnsiTheme="majorBidi" w:cstheme="majorBidi"/>
          <w:sz w:val="24"/>
          <w:szCs w:val="24"/>
        </w:rPr>
        <w:t xml:space="preserve">social </w:t>
      </w:r>
      <w:r w:rsidRPr="00E52D14">
        <w:rPr>
          <w:rFonts w:asciiTheme="majorBidi" w:hAnsiTheme="majorBidi" w:cstheme="majorBidi"/>
          <w:sz w:val="24"/>
          <w:szCs w:val="24"/>
        </w:rPr>
        <w:t>science pre-service teacher</w:t>
      </w:r>
      <w:r w:rsidR="00CD7DBA" w:rsidRPr="00E52D14">
        <w:rPr>
          <w:rFonts w:asciiTheme="majorBidi" w:hAnsiTheme="majorBidi" w:cstheme="majorBidi"/>
          <w:sz w:val="24"/>
          <w:szCs w:val="24"/>
        </w:rPr>
        <w:t>s</w:t>
      </w:r>
      <w:r w:rsidRPr="00E52D14">
        <w:rPr>
          <w:rFonts w:asciiTheme="majorBidi" w:hAnsiTheme="majorBidi" w:cstheme="majorBidi"/>
          <w:sz w:val="24"/>
          <w:szCs w:val="24"/>
        </w:rPr>
        <w:t xml:space="preserve"> and green </w:t>
      </w:r>
      <w:r w:rsidR="00CD7DBA" w:rsidRPr="00E52D14">
        <w:rPr>
          <w:rFonts w:asciiTheme="majorBidi" w:hAnsiTheme="majorBidi" w:cstheme="majorBidi"/>
          <w:sz w:val="24"/>
          <w:szCs w:val="24"/>
        </w:rPr>
        <w:t xml:space="preserve">nodes represent </w:t>
      </w:r>
      <w:r w:rsidRPr="00E52D14">
        <w:rPr>
          <w:rFonts w:asciiTheme="majorBidi" w:hAnsiTheme="majorBidi" w:cstheme="majorBidi"/>
          <w:sz w:val="24"/>
          <w:szCs w:val="24"/>
        </w:rPr>
        <w:t>practitioners</w:t>
      </w:r>
    </w:p>
    <w:p w14:paraId="4FB686AE" w14:textId="1C101B9D" w:rsidR="000516DA" w:rsidRPr="00E52D14" w:rsidRDefault="000516DA" w:rsidP="00DD2AE4">
      <w:pPr>
        <w:pStyle w:val="Heading3"/>
        <w:numPr>
          <w:ilvl w:val="1"/>
          <w:numId w:val="39"/>
        </w:numPr>
        <w:spacing w:line="480" w:lineRule="auto"/>
        <w:rPr>
          <w:rFonts w:asciiTheme="majorBidi" w:hAnsiTheme="majorBidi" w:cstheme="majorBidi"/>
          <w:i/>
          <w:iCs/>
          <w:sz w:val="24"/>
          <w:szCs w:val="24"/>
        </w:rPr>
      </w:pPr>
      <w:r w:rsidRPr="00E52D14">
        <w:rPr>
          <w:rFonts w:asciiTheme="majorBidi" w:hAnsiTheme="majorBidi" w:cstheme="majorBidi"/>
          <w:i/>
          <w:iCs/>
          <w:sz w:val="24"/>
          <w:szCs w:val="24"/>
        </w:rPr>
        <w:lastRenderedPageBreak/>
        <w:t>Research Question</w:t>
      </w:r>
      <w:bookmarkEnd w:id="65"/>
      <w:bookmarkEnd w:id="66"/>
      <w:bookmarkEnd w:id="67"/>
      <w:r w:rsidR="00B3181F" w:rsidRPr="00E52D14">
        <w:rPr>
          <w:rFonts w:asciiTheme="majorBidi" w:hAnsiTheme="majorBidi" w:cstheme="majorBidi"/>
          <w:i/>
          <w:iCs/>
          <w:sz w:val="24"/>
          <w:szCs w:val="24"/>
        </w:rPr>
        <w:t xml:space="preserve"> </w:t>
      </w:r>
      <w:r w:rsidR="00DD2AE4" w:rsidRPr="00E52D14">
        <w:rPr>
          <w:rFonts w:asciiTheme="majorBidi" w:hAnsiTheme="majorBidi" w:cstheme="majorBidi"/>
          <w:i/>
          <w:iCs/>
          <w:sz w:val="24"/>
          <w:szCs w:val="24"/>
        </w:rPr>
        <w:t>3</w:t>
      </w:r>
    </w:p>
    <w:p w14:paraId="4AD609A5" w14:textId="52A1FAB6" w:rsidR="002375D7" w:rsidRPr="00E52D14" w:rsidRDefault="00831DC3" w:rsidP="00E03AC6">
      <w:pPr>
        <w:spacing w:line="480" w:lineRule="auto"/>
        <w:ind w:firstLine="720"/>
        <w:rPr>
          <w:rFonts w:asciiTheme="majorBidi" w:hAnsiTheme="majorBidi" w:cstheme="majorBidi"/>
          <w:sz w:val="24"/>
          <w:szCs w:val="24"/>
        </w:rPr>
      </w:pPr>
      <w:bookmarkStart w:id="73" w:name="_Toc18312166"/>
      <w:r w:rsidRPr="00E52D14">
        <w:rPr>
          <w:rFonts w:asciiTheme="majorBidi" w:hAnsiTheme="majorBidi" w:cstheme="majorBidi"/>
          <w:color w:val="000000"/>
          <w:sz w:val="24"/>
          <w:szCs w:val="24"/>
          <w:shd w:val="clear" w:color="auto" w:fill="FFFFFF"/>
        </w:rPr>
        <w:t xml:space="preserve">For the higher cognitive level </w:t>
      </w:r>
      <w:r w:rsidR="00E4211D" w:rsidRPr="00E52D14">
        <w:rPr>
          <w:rFonts w:asciiTheme="majorBidi" w:hAnsiTheme="majorBidi" w:cstheme="majorBidi"/>
          <w:color w:val="000000"/>
          <w:sz w:val="24"/>
          <w:szCs w:val="24"/>
          <w:shd w:val="clear" w:color="auto" w:fill="FFFFFF"/>
        </w:rPr>
        <w:t>k</w:t>
      </w:r>
      <w:r w:rsidR="00F435EC" w:rsidRPr="00E52D14">
        <w:rPr>
          <w:rFonts w:asciiTheme="majorBidi" w:hAnsiTheme="majorBidi" w:cstheme="majorBidi"/>
          <w:color w:val="000000"/>
          <w:sz w:val="24"/>
          <w:szCs w:val="24"/>
          <w:shd w:val="clear" w:color="auto" w:fill="FFFFFF"/>
        </w:rPr>
        <w:t>nowledge-building</w:t>
      </w:r>
      <w:r w:rsidRPr="00E52D14">
        <w:rPr>
          <w:rFonts w:asciiTheme="majorBidi" w:hAnsiTheme="majorBidi" w:cstheme="majorBidi"/>
          <w:color w:val="000000"/>
          <w:sz w:val="24"/>
          <w:szCs w:val="24"/>
          <w:shd w:val="clear" w:color="auto" w:fill="FFFFFF"/>
        </w:rPr>
        <w:t xml:space="preserve"> network, </w:t>
      </w:r>
      <w:r w:rsidR="002375D7" w:rsidRPr="00E52D14">
        <w:rPr>
          <w:rFonts w:asciiTheme="majorBidi" w:hAnsiTheme="majorBidi" w:cstheme="majorBidi"/>
          <w:color w:val="000000"/>
          <w:sz w:val="24"/>
          <w:szCs w:val="24"/>
          <w:shd w:val="clear" w:color="auto" w:fill="FFFFFF"/>
        </w:rPr>
        <w:t xml:space="preserve">Table </w:t>
      </w:r>
      <w:r w:rsidR="00E02F3B" w:rsidRPr="00E52D14">
        <w:rPr>
          <w:rFonts w:asciiTheme="majorBidi" w:hAnsiTheme="majorBidi" w:cstheme="majorBidi"/>
          <w:color w:val="000000"/>
          <w:sz w:val="24"/>
          <w:szCs w:val="24"/>
          <w:shd w:val="clear" w:color="auto" w:fill="FFFFFF"/>
        </w:rPr>
        <w:t>6</w:t>
      </w:r>
      <w:r w:rsidR="002375D7" w:rsidRPr="00E52D14">
        <w:rPr>
          <w:rFonts w:asciiTheme="majorBidi" w:hAnsiTheme="majorBidi" w:cstheme="majorBidi"/>
          <w:color w:val="000000"/>
          <w:sz w:val="24"/>
          <w:szCs w:val="24"/>
          <w:shd w:val="clear" w:color="auto" w:fill="FFFFFF"/>
        </w:rPr>
        <w:t xml:space="preserve"> shows that the experimental group exhibited growth over time in engagement, both within each subject discipline (internal ties) and across the boundary between subject disciplines (external ties). By contrast no consistent pattern of </w:t>
      </w:r>
      <w:r w:rsidR="00661A1D" w:rsidRPr="00E52D14">
        <w:rPr>
          <w:rFonts w:asciiTheme="majorBidi" w:hAnsiTheme="majorBidi" w:cstheme="majorBidi"/>
          <w:color w:val="000000"/>
          <w:sz w:val="24"/>
          <w:szCs w:val="24"/>
          <w:shd w:val="clear" w:color="auto" w:fill="FFFFFF"/>
        </w:rPr>
        <w:t xml:space="preserve">growth in </w:t>
      </w:r>
      <w:r w:rsidR="002375D7" w:rsidRPr="00E52D14">
        <w:rPr>
          <w:rFonts w:asciiTheme="majorBidi" w:hAnsiTheme="majorBidi" w:cstheme="majorBidi"/>
          <w:color w:val="000000"/>
          <w:sz w:val="24"/>
          <w:szCs w:val="24"/>
          <w:shd w:val="clear" w:color="auto" w:fill="FFFFFF"/>
        </w:rPr>
        <w:t xml:space="preserve">engagement was observed for the control group over time. </w:t>
      </w:r>
      <w:r w:rsidR="00F86F99" w:rsidRPr="00E52D14">
        <w:rPr>
          <w:rFonts w:asciiTheme="majorBidi" w:hAnsiTheme="majorBidi" w:cstheme="majorBidi"/>
          <w:color w:val="000000"/>
          <w:sz w:val="24"/>
          <w:szCs w:val="24"/>
          <w:shd w:val="clear" w:color="auto" w:fill="FFFFFF"/>
        </w:rPr>
        <w:t xml:space="preserve">The negative values of E-I index at T1 indicate that </w:t>
      </w:r>
      <w:r w:rsidR="00A93EDA" w:rsidRPr="00E52D14">
        <w:rPr>
          <w:rFonts w:asciiTheme="majorBidi" w:hAnsiTheme="majorBidi" w:cstheme="majorBidi"/>
          <w:color w:val="000000"/>
          <w:sz w:val="24"/>
          <w:szCs w:val="24"/>
          <w:shd w:val="clear" w:color="auto" w:fill="FFFFFF"/>
        </w:rPr>
        <w:t>e</w:t>
      </w:r>
      <w:r w:rsidR="004F32AC" w:rsidRPr="00E52D14">
        <w:rPr>
          <w:rFonts w:asciiTheme="majorBidi" w:hAnsiTheme="majorBidi" w:cstheme="majorBidi"/>
          <w:color w:val="000000"/>
          <w:sz w:val="24"/>
          <w:szCs w:val="24"/>
          <w:shd w:val="clear" w:color="auto" w:fill="FFFFFF"/>
        </w:rPr>
        <w:t>n</w:t>
      </w:r>
      <w:r w:rsidR="00A93EDA" w:rsidRPr="00E52D14">
        <w:rPr>
          <w:rFonts w:asciiTheme="majorBidi" w:hAnsiTheme="majorBidi" w:cstheme="majorBidi"/>
          <w:color w:val="000000"/>
          <w:sz w:val="24"/>
          <w:szCs w:val="24"/>
          <w:shd w:val="clear" w:color="auto" w:fill="FFFFFF"/>
        </w:rPr>
        <w:t>gag</w:t>
      </w:r>
      <w:r w:rsidR="004F32AC" w:rsidRPr="00E52D14">
        <w:rPr>
          <w:rFonts w:asciiTheme="majorBidi" w:hAnsiTheme="majorBidi" w:cstheme="majorBidi"/>
          <w:color w:val="000000"/>
          <w:sz w:val="24"/>
          <w:szCs w:val="24"/>
          <w:shd w:val="clear" w:color="auto" w:fill="FFFFFF"/>
        </w:rPr>
        <w:t>e</w:t>
      </w:r>
      <w:r w:rsidR="00A93EDA" w:rsidRPr="00E52D14">
        <w:rPr>
          <w:rFonts w:asciiTheme="majorBidi" w:hAnsiTheme="majorBidi" w:cstheme="majorBidi"/>
          <w:color w:val="000000"/>
          <w:sz w:val="24"/>
          <w:szCs w:val="24"/>
          <w:shd w:val="clear" w:color="auto" w:fill="FFFFFF"/>
        </w:rPr>
        <w:t xml:space="preserve">ment </w:t>
      </w:r>
      <w:r w:rsidR="004F32AC" w:rsidRPr="00E52D14">
        <w:rPr>
          <w:rFonts w:asciiTheme="majorBidi" w:hAnsiTheme="majorBidi" w:cstheme="majorBidi"/>
          <w:color w:val="000000"/>
          <w:sz w:val="24"/>
          <w:szCs w:val="24"/>
          <w:shd w:val="clear" w:color="auto" w:fill="FFFFFF"/>
        </w:rPr>
        <w:t xml:space="preserve">within </w:t>
      </w:r>
      <w:r w:rsidR="00F86F99" w:rsidRPr="00E52D14">
        <w:rPr>
          <w:rFonts w:asciiTheme="majorBidi" w:hAnsiTheme="majorBidi" w:cstheme="majorBidi"/>
          <w:color w:val="000000"/>
          <w:sz w:val="24"/>
          <w:szCs w:val="24"/>
          <w:shd w:val="clear" w:color="auto" w:fill="FFFFFF"/>
        </w:rPr>
        <w:t>both control and experimental groups</w:t>
      </w:r>
      <w:r w:rsidR="004F32AC" w:rsidRPr="00E52D14">
        <w:rPr>
          <w:rFonts w:asciiTheme="majorBidi" w:hAnsiTheme="majorBidi" w:cstheme="majorBidi"/>
          <w:color w:val="000000"/>
          <w:sz w:val="24"/>
          <w:szCs w:val="24"/>
          <w:shd w:val="clear" w:color="auto" w:fill="FFFFFF"/>
        </w:rPr>
        <w:t xml:space="preserve"> followed </w:t>
      </w:r>
      <w:r w:rsidR="008B09A0" w:rsidRPr="00E52D14">
        <w:rPr>
          <w:rFonts w:asciiTheme="majorBidi" w:hAnsiTheme="majorBidi" w:cstheme="majorBidi"/>
          <w:color w:val="000000"/>
          <w:sz w:val="24"/>
          <w:szCs w:val="24"/>
          <w:shd w:val="clear" w:color="auto" w:fill="FFFFFF"/>
        </w:rPr>
        <w:t xml:space="preserve">was largely </w:t>
      </w:r>
      <w:proofErr w:type="spellStart"/>
      <w:r w:rsidR="008B09A0" w:rsidRPr="00E52D14">
        <w:rPr>
          <w:rFonts w:asciiTheme="majorBidi" w:hAnsiTheme="majorBidi" w:cstheme="majorBidi"/>
          <w:color w:val="000000"/>
          <w:sz w:val="24"/>
          <w:szCs w:val="24"/>
          <w:shd w:val="clear" w:color="auto" w:fill="FFFFFF"/>
        </w:rPr>
        <w:t>homophilous</w:t>
      </w:r>
      <w:proofErr w:type="spellEnd"/>
      <w:r w:rsidR="008B09A0" w:rsidRPr="00E52D14">
        <w:rPr>
          <w:rFonts w:asciiTheme="majorBidi" w:hAnsiTheme="majorBidi" w:cstheme="majorBidi"/>
          <w:color w:val="000000"/>
          <w:sz w:val="24"/>
          <w:szCs w:val="24"/>
          <w:shd w:val="clear" w:color="auto" w:fill="FFFFFF"/>
        </w:rPr>
        <w:t xml:space="preserve"> with most activity occurring within the same subject </w:t>
      </w:r>
      <w:r w:rsidR="0073653C" w:rsidRPr="00E52D14">
        <w:rPr>
          <w:rFonts w:asciiTheme="majorBidi" w:hAnsiTheme="majorBidi" w:cstheme="majorBidi"/>
          <w:color w:val="000000"/>
          <w:sz w:val="24"/>
          <w:szCs w:val="24"/>
          <w:shd w:val="clear" w:color="auto" w:fill="FFFFFF"/>
        </w:rPr>
        <w:t>discipline</w:t>
      </w:r>
      <w:r w:rsidR="008B09A0" w:rsidRPr="00E52D14">
        <w:rPr>
          <w:rFonts w:asciiTheme="majorBidi" w:hAnsiTheme="majorBidi" w:cstheme="majorBidi"/>
          <w:color w:val="000000"/>
          <w:sz w:val="24"/>
          <w:szCs w:val="24"/>
          <w:shd w:val="clear" w:color="auto" w:fill="FFFFFF"/>
        </w:rPr>
        <w:t>.</w:t>
      </w:r>
      <w:r w:rsidR="00F86F99" w:rsidRPr="00E52D14">
        <w:rPr>
          <w:rFonts w:asciiTheme="majorBidi" w:hAnsiTheme="majorBidi" w:cstheme="majorBidi"/>
          <w:color w:val="000000"/>
          <w:sz w:val="24"/>
          <w:szCs w:val="24"/>
          <w:shd w:val="clear" w:color="auto" w:fill="FFFFFF"/>
        </w:rPr>
        <w:t xml:space="preserve"> </w:t>
      </w:r>
      <w:r w:rsidR="002375D7" w:rsidRPr="00E52D14">
        <w:rPr>
          <w:rFonts w:asciiTheme="majorBidi" w:hAnsiTheme="majorBidi" w:cstheme="majorBidi"/>
          <w:color w:val="000000"/>
          <w:sz w:val="24"/>
          <w:szCs w:val="24"/>
          <w:shd w:val="clear" w:color="auto" w:fill="FFFFFF"/>
        </w:rPr>
        <w:t xml:space="preserve">The decreasing value of </w:t>
      </w:r>
      <w:r w:rsidR="00842F3F" w:rsidRPr="00E52D14">
        <w:rPr>
          <w:rFonts w:asciiTheme="majorBidi" w:hAnsiTheme="majorBidi" w:cstheme="majorBidi"/>
          <w:color w:val="000000"/>
          <w:sz w:val="24"/>
          <w:szCs w:val="24"/>
          <w:shd w:val="clear" w:color="auto" w:fill="FFFFFF"/>
        </w:rPr>
        <w:t xml:space="preserve">the negative </w:t>
      </w:r>
      <w:r w:rsidR="002375D7" w:rsidRPr="00E52D14">
        <w:rPr>
          <w:rFonts w:asciiTheme="majorBidi" w:hAnsiTheme="majorBidi" w:cstheme="majorBidi"/>
          <w:color w:val="000000"/>
          <w:sz w:val="24"/>
          <w:szCs w:val="24"/>
          <w:shd w:val="clear" w:color="auto" w:fill="FFFFFF"/>
        </w:rPr>
        <w:t>E</w:t>
      </w:r>
      <w:r w:rsidR="009F47C4" w:rsidRPr="00E52D14">
        <w:rPr>
          <w:rFonts w:asciiTheme="majorBidi" w:hAnsiTheme="majorBidi" w:cstheme="majorBidi"/>
          <w:color w:val="000000"/>
          <w:sz w:val="24"/>
          <w:szCs w:val="24"/>
          <w:shd w:val="clear" w:color="auto" w:fill="FFFFFF"/>
        </w:rPr>
        <w:t>-</w:t>
      </w:r>
      <w:r w:rsidR="002375D7" w:rsidRPr="00E52D14">
        <w:rPr>
          <w:rFonts w:asciiTheme="majorBidi" w:hAnsiTheme="majorBidi" w:cstheme="majorBidi"/>
          <w:color w:val="000000"/>
          <w:sz w:val="24"/>
          <w:szCs w:val="24"/>
          <w:shd w:val="clear" w:color="auto" w:fill="FFFFFF"/>
        </w:rPr>
        <w:t xml:space="preserve">I index for the experimental group </w:t>
      </w:r>
      <w:r w:rsidR="00400AA2" w:rsidRPr="00E52D14">
        <w:rPr>
          <w:rFonts w:asciiTheme="majorBidi" w:hAnsiTheme="majorBidi" w:cstheme="majorBidi"/>
          <w:color w:val="000000"/>
          <w:sz w:val="24"/>
          <w:szCs w:val="24"/>
          <w:shd w:val="clear" w:color="auto" w:fill="FFFFFF"/>
        </w:rPr>
        <w:t xml:space="preserve">at </w:t>
      </w:r>
      <w:r w:rsidR="009F47C4" w:rsidRPr="00E52D14">
        <w:rPr>
          <w:rFonts w:asciiTheme="majorBidi" w:hAnsiTheme="majorBidi" w:cstheme="majorBidi"/>
          <w:color w:val="000000"/>
          <w:sz w:val="24"/>
          <w:szCs w:val="24"/>
          <w:shd w:val="clear" w:color="auto" w:fill="FFFFFF"/>
        </w:rPr>
        <w:t xml:space="preserve">T2 </w:t>
      </w:r>
      <w:r w:rsidR="00400AA2" w:rsidRPr="00E52D14">
        <w:rPr>
          <w:rFonts w:asciiTheme="majorBidi" w:hAnsiTheme="majorBidi" w:cstheme="majorBidi"/>
          <w:color w:val="000000"/>
          <w:sz w:val="24"/>
          <w:szCs w:val="24"/>
          <w:shd w:val="clear" w:color="auto" w:fill="FFFFFF"/>
        </w:rPr>
        <w:t xml:space="preserve">indicates </w:t>
      </w:r>
      <w:r w:rsidR="002375D7" w:rsidRPr="00E52D14">
        <w:rPr>
          <w:rFonts w:asciiTheme="majorBidi" w:hAnsiTheme="majorBidi" w:cstheme="majorBidi"/>
          <w:color w:val="000000"/>
          <w:sz w:val="24"/>
          <w:szCs w:val="24"/>
          <w:shd w:val="clear" w:color="auto" w:fill="FFFFFF"/>
        </w:rPr>
        <w:t xml:space="preserve">that the engagement of pre-service teachers allocated to the experimental group became more heterogeneous over time. </w:t>
      </w:r>
      <w:r w:rsidR="00927533" w:rsidRPr="00E52D14">
        <w:rPr>
          <w:rFonts w:asciiTheme="majorBidi" w:hAnsiTheme="majorBidi" w:cstheme="majorBidi"/>
          <w:color w:val="000000"/>
          <w:sz w:val="24"/>
          <w:szCs w:val="24"/>
          <w:shd w:val="clear" w:color="auto" w:fill="FFFFFF"/>
        </w:rPr>
        <w:t xml:space="preserve">Between T1 and T2 the </w:t>
      </w:r>
      <w:r w:rsidR="002375D7" w:rsidRPr="00E52D14">
        <w:rPr>
          <w:rFonts w:asciiTheme="majorBidi" w:hAnsiTheme="majorBidi" w:cstheme="majorBidi"/>
          <w:color w:val="000000"/>
          <w:sz w:val="24"/>
          <w:szCs w:val="24"/>
          <w:shd w:val="clear" w:color="auto" w:fill="FFFFFF"/>
        </w:rPr>
        <w:t xml:space="preserve">greater proportion of the </w:t>
      </w:r>
      <w:r w:rsidR="00CE254F" w:rsidRPr="00E52D14">
        <w:rPr>
          <w:rFonts w:asciiTheme="majorBidi" w:hAnsiTheme="majorBidi" w:cstheme="majorBidi"/>
          <w:color w:val="000000"/>
          <w:sz w:val="24"/>
          <w:szCs w:val="24"/>
          <w:shd w:val="clear" w:color="auto" w:fill="FFFFFF"/>
        </w:rPr>
        <w:t xml:space="preserve">growth </w:t>
      </w:r>
      <w:r w:rsidR="002375D7" w:rsidRPr="00E52D14">
        <w:rPr>
          <w:rFonts w:asciiTheme="majorBidi" w:hAnsiTheme="majorBidi" w:cstheme="majorBidi"/>
          <w:color w:val="000000"/>
          <w:sz w:val="24"/>
          <w:szCs w:val="24"/>
          <w:shd w:val="clear" w:color="auto" w:fill="FFFFFF"/>
        </w:rPr>
        <w:t xml:space="preserve">in engagement was through cross-disciplinary ties, as pre-service teachers engaged with more of their peers across the boundary between subject disciplines. Between T2 and T3 the growth in engagement was shared between </w:t>
      </w:r>
      <w:r w:rsidR="003151E2" w:rsidRPr="00E52D14">
        <w:rPr>
          <w:rFonts w:asciiTheme="majorBidi" w:hAnsiTheme="majorBidi" w:cstheme="majorBidi"/>
          <w:color w:val="000000"/>
          <w:sz w:val="24"/>
          <w:szCs w:val="24"/>
          <w:shd w:val="clear" w:color="auto" w:fill="FFFFFF"/>
        </w:rPr>
        <w:t xml:space="preserve">increases in </w:t>
      </w:r>
      <w:r w:rsidR="00182D9D" w:rsidRPr="00E52D14">
        <w:rPr>
          <w:rFonts w:asciiTheme="majorBidi" w:hAnsiTheme="majorBidi" w:cstheme="majorBidi"/>
          <w:color w:val="000000"/>
          <w:sz w:val="24"/>
          <w:szCs w:val="24"/>
          <w:shd w:val="clear" w:color="auto" w:fill="FFFFFF"/>
        </w:rPr>
        <w:t>intra</w:t>
      </w:r>
      <w:r w:rsidR="008C2AE1" w:rsidRPr="00E52D14">
        <w:rPr>
          <w:rFonts w:asciiTheme="majorBidi" w:hAnsiTheme="majorBidi" w:cstheme="majorBidi"/>
          <w:color w:val="000000"/>
          <w:sz w:val="24"/>
          <w:szCs w:val="24"/>
          <w:shd w:val="clear" w:color="auto" w:fill="FFFFFF"/>
        </w:rPr>
        <w:t>-</w:t>
      </w:r>
      <w:r w:rsidR="00182D9D" w:rsidRPr="00E52D14">
        <w:rPr>
          <w:rFonts w:asciiTheme="majorBidi" w:hAnsiTheme="majorBidi" w:cstheme="majorBidi"/>
          <w:color w:val="000000"/>
          <w:sz w:val="24"/>
          <w:szCs w:val="24"/>
          <w:shd w:val="clear" w:color="auto" w:fill="FFFFFF"/>
        </w:rPr>
        <w:t xml:space="preserve"> and inter</w:t>
      </w:r>
      <w:r w:rsidR="002375D7" w:rsidRPr="00E52D14">
        <w:rPr>
          <w:rFonts w:asciiTheme="majorBidi" w:hAnsiTheme="majorBidi" w:cstheme="majorBidi"/>
          <w:color w:val="000000"/>
          <w:sz w:val="24"/>
          <w:szCs w:val="24"/>
          <w:shd w:val="clear" w:color="auto" w:fill="FFFFFF"/>
        </w:rPr>
        <w:t>disciplinary ties</w:t>
      </w:r>
      <w:r w:rsidR="008C2AE1" w:rsidRPr="00E52D14">
        <w:rPr>
          <w:rFonts w:asciiTheme="majorBidi" w:hAnsiTheme="majorBidi" w:cstheme="majorBidi"/>
          <w:color w:val="000000"/>
          <w:sz w:val="24"/>
          <w:szCs w:val="24"/>
          <w:shd w:val="clear" w:color="auto" w:fill="FFFFFF"/>
        </w:rPr>
        <w:t>.</w:t>
      </w:r>
      <w:r w:rsidR="002375D7" w:rsidRPr="00E52D14">
        <w:rPr>
          <w:rFonts w:asciiTheme="majorBidi" w:hAnsiTheme="majorBidi" w:cstheme="majorBidi"/>
          <w:color w:val="000000"/>
          <w:sz w:val="24"/>
          <w:szCs w:val="24"/>
          <w:shd w:val="clear" w:color="auto" w:fill="FFFFFF"/>
        </w:rPr>
        <w:t xml:space="preserve"> </w:t>
      </w:r>
      <w:r w:rsidR="008C2AE1" w:rsidRPr="00E52D14">
        <w:rPr>
          <w:rFonts w:asciiTheme="majorBidi" w:hAnsiTheme="majorBidi" w:cstheme="majorBidi"/>
          <w:color w:val="000000"/>
          <w:sz w:val="24"/>
          <w:szCs w:val="24"/>
          <w:shd w:val="clear" w:color="auto" w:fill="FFFFFF"/>
        </w:rPr>
        <w:t xml:space="preserve">This meant that </w:t>
      </w:r>
      <w:r w:rsidR="002375D7" w:rsidRPr="00E52D14">
        <w:rPr>
          <w:rFonts w:asciiTheme="majorBidi" w:hAnsiTheme="majorBidi" w:cstheme="majorBidi"/>
          <w:color w:val="000000"/>
          <w:sz w:val="24"/>
          <w:szCs w:val="24"/>
          <w:shd w:val="clear" w:color="auto" w:fill="FFFFFF"/>
        </w:rPr>
        <w:t xml:space="preserve">the increase in heterogeneity of engagement </w:t>
      </w:r>
      <w:r w:rsidR="00737B44" w:rsidRPr="00E52D14">
        <w:rPr>
          <w:rFonts w:asciiTheme="majorBidi" w:hAnsiTheme="majorBidi" w:cstheme="majorBidi"/>
          <w:color w:val="000000"/>
          <w:sz w:val="24"/>
          <w:szCs w:val="24"/>
          <w:shd w:val="clear" w:color="auto" w:fill="FFFFFF"/>
        </w:rPr>
        <w:t>after introduction of the pract</w:t>
      </w:r>
      <w:r w:rsidR="00A2018F" w:rsidRPr="00E52D14">
        <w:rPr>
          <w:rFonts w:asciiTheme="majorBidi" w:hAnsiTheme="majorBidi" w:cstheme="majorBidi"/>
          <w:color w:val="000000"/>
          <w:sz w:val="24"/>
          <w:szCs w:val="24"/>
          <w:shd w:val="clear" w:color="auto" w:fill="FFFFFF"/>
        </w:rPr>
        <w:t xml:space="preserve">itioners </w:t>
      </w:r>
      <w:r w:rsidR="002375D7" w:rsidRPr="00E52D14">
        <w:rPr>
          <w:rFonts w:asciiTheme="majorBidi" w:hAnsiTheme="majorBidi" w:cstheme="majorBidi"/>
          <w:color w:val="000000"/>
          <w:sz w:val="24"/>
          <w:szCs w:val="24"/>
          <w:shd w:val="clear" w:color="auto" w:fill="FFFFFF"/>
        </w:rPr>
        <w:t>was sustained</w:t>
      </w:r>
      <w:r w:rsidR="00541C16" w:rsidRPr="00E52D14">
        <w:rPr>
          <w:rFonts w:asciiTheme="majorBidi" w:hAnsiTheme="majorBidi" w:cstheme="majorBidi"/>
          <w:color w:val="000000"/>
          <w:sz w:val="24"/>
          <w:szCs w:val="24"/>
          <w:shd w:val="clear" w:color="auto" w:fill="FFFFFF"/>
        </w:rPr>
        <w:t xml:space="preserve">, </w:t>
      </w:r>
      <w:r w:rsidR="000927C2" w:rsidRPr="00E52D14">
        <w:rPr>
          <w:rFonts w:asciiTheme="majorBidi" w:hAnsiTheme="majorBidi" w:cstheme="majorBidi"/>
          <w:color w:val="000000"/>
          <w:sz w:val="24"/>
          <w:szCs w:val="24"/>
          <w:shd w:val="clear" w:color="auto" w:fill="FFFFFF"/>
        </w:rPr>
        <w:t xml:space="preserve">as </w:t>
      </w:r>
      <w:r w:rsidR="00541C16" w:rsidRPr="00E52D14">
        <w:rPr>
          <w:rFonts w:asciiTheme="majorBidi" w:hAnsiTheme="majorBidi" w:cstheme="majorBidi"/>
          <w:color w:val="000000"/>
          <w:sz w:val="24"/>
          <w:szCs w:val="24"/>
          <w:shd w:val="clear" w:color="auto" w:fill="FFFFFF"/>
        </w:rPr>
        <w:t>demonstrated by the value of the E-I index at T3</w:t>
      </w:r>
      <w:r w:rsidR="002375D7" w:rsidRPr="00E52D14">
        <w:rPr>
          <w:rFonts w:asciiTheme="majorBidi" w:hAnsiTheme="majorBidi" w:cstheme="majorBidi"/>
          <w:color w:val="000000"/>
          <w:sz w:val="24"/>
          <w:szCs w:val="24"/>
          <w:shd w:val="clear" w:color="auto" w:fill="FFFFFF"/>
        </w:rPr>
        <w:t>.</w:t>
      </w:r>
    </w:p>
    <w:bookmarkEnd w:id="73"/>
    <w:p w14:paraId="00E55E6B" w14:textId="3732F497" w:rsidR="00A46E85" w:rsidRPr="00E52D14" w:rsidRDefault="00A46E85" w:rsidP="00A46E85">
      <w:pPr>
        <w:pStyle w:val="Caption"/>
        <w:keepNext/>
        <w:spacing w:line="480" w:lineRule="auto"/>
        <w:rPr>
          <w:rFonts w:asciiTheme="majorBidi" w:hAnsiTheme="majorBidi" w:cstheme="majorBidi"/>
          <w:sz w:val="24"/>
          <w:szCs w:val="24"/>
        </w:rPr>
      </w:pPr>
    </w:p>
    <w:p w14:paraId="69B1418C" w14:textId="1DA43140" w:rsidR="00735762" w:rsidRPr="00E52D14" w:rsidRDefault="00735762" w:rsidP="00735762">
      <w:pPr>
        <w:pStyle w:val="Caption"/>
        <w:keepNext/>
        <w:rPr>
          <w:rFonts w:asciiTheme="majorBidi" w:hAnsiTheme="majorBidi" w:cstheme="majorBidi"/>
          <w:sz w:val="24"/>
          <w:szCs w:val="24"/>
        </w:rPr>
      </w:pPr>
      <w:bookmarkStart w:id="74" w:name="_Hlk26662939"/>
      <w:r w:rsidRPr="00E52D14">
        <w:rPr>
          <w:rFonts w:asciiTheme="majorBidi" w:hAnsiTheme="majorBidi" w:cstheme="majorBidi"/>
          <w:sz w:val="24"/>
          <w:szCs w:val="24"/>
        </w:rPr>
        <w:t xml:space="preserve">Table </w:t>
      </w:r>
      <w:r w:rsidRPr="00E52D14">
        <w:rPr>
          <w:rFonts w:asciiTheme="majorBidi" w:hAnsiTheme="majorBidi" w:cstheme="majorBidi"/>
          <w:sz w:val="24"/>
          <w:szCs w:val="24"/>
        </w:rPr>
        <w:fldChar w:fldCharType="begin"/>
      </w:r>
      <w:r w:rsidRPr="00E52D14">
        <w:rPr>
          <w:rFonts w:asciiTheme="majorBidi" w:hAnsiTheme="majorBidi" w:cstheme="majorBidi"/>
          <w:sz w:val="24"/>
          <w:szCs w:val="24"/>
        </w:rPr>
        <w:instrText xml:space="preserve"> SEQ Table \* ARABIC </w:instrText>
      </w:r>
      <w:r w:rsidRPr="00E52D14">
        <w:rPr>
          <w:rFonts w:asciiTheme="majorBidi" w:hAnsiTheme="majorBidi" w:cstheme="majorBidi"/>
          <w:sz w:val="24"/>
          <w:szCs w:val="24"/>
        </w:rPr>
        <w:fldChar w:fldCharType="separate"/>
      </w:r>
      <w:r w:rsidR="00E02F3B" w:rsidRPr="00E52D14">
        <w:rPr>
          <w:rFonts w:asciiTheme="majorBidi" w:hAnsiTheme="majorBidi" w:cstheme="majorBidi"/>
          <w:noProof/>
          <w:sz w:val="24"/>
          <w:szCs w:val="24"/>
        </w:rPr>
        <w:t>6</w:t>
      </w:r>
      <w:r w:rsidRPr="00E52D14">
        <w:rPr>
          <w:rFonts w:asciiTheme="majorBidi" w:hAnsiTheme="majorBidi" w:cstheme="majorBidi"/>
          <w:sz w:val="24"/>
          <w:szCs w:val="24"/>
        </w:rPr>
        <w:fldChar w:fldCharType="end"/>
      </w:r>
      <w:r w:rsidRPr="00E52D14">
        <w:rPr>
          <w:rFonts w:asciiTheme="majorBidi" w:hAnsiTheme="majorBidi" w:cstheme="majorBidi"/>
          <w:sz w:val="24"/>
          <w:szCs w:val="24"/>
        </w:rPr>
        <w:t xml:space="preserve">: Internal, external ties and E-I index for the </w:t>
      </w:r>
      <w:r w:rsidR="00E4211D" w:rsidRPr="00E52D14">
        <w:rPr>
          <w:rFonts w:asciiTheme="majorBidi" w:hAnsiTheme="majorBidi" w:cstheme="majorBidi"/>
          <w:sz w:val="24"/>
          <w:szCs w:val="24"/>
        </w:rPr>
        <w:t>k</w:t>
      </w:r>
      <w:r w:rsidR="00F435EC" w:rsidRPr="00E52D14">
        <w:rPr>
          <w:rFonts w:asciiTheme="majorBidi" w:hAnsiTheme="majorBidi" w:cstheme="majorBidi"/>
          <w:sz w:val="24"/>
          <w:szCs w:val="24"/>
        </w:rPr>
        <w:t>nowledge-building</w:t>
      </w:r>
      <w:r w:rsidRPr="00E52D14">
        <w:rPr>
          <w:rFonts w:asciiTheme="majorBidi" w:hAnsiTheme="majorBidi" w:cstheme="majorBidi"/>
          <w:sz w:val="24"/>
          <w:szCs w:val="24"/>
        </w:rPr>
        <w:t xml:space="preserve"> network</w:t>
      </w:r>
    </w:p>
    <w:tbl>
      <w:tblPr>
        <w:tblW w:w="8647" w:type="dxa"/>
        <w:tblBorders>
          <w:top w:val="single" w:sz="4" w:space="0" w:color="auto"/>
          <w:bottom w:val="single" w:sz="4" w:space="0" w:color="auto"/>
        </w:tblBorders>
        <w:tblLayout w:type="fixed"/>
        <w:tblLook w:val="04A0" w:firstRow="1" w:lastRow="0" w:firstColumn="1" w:lastColumn="0" w:noHBand="0" w:noVBand="1"/>
      </w:tblPr>
      <w:tblGrid>
        <w:gridCol w:w="1285"/>
        <w:gridCol w:w="1700"/>
        <w:gridCol w:w="854"/>
        <w:gridCol w:w="1123"/>
        <w:gridCol w:w="881"/>
        <w:gridCol w:w="961"/>
        <w:gridCol w:w="1843"/>
      </w:tblGrid>
      <w:tr w:rsidR="006679A5" w:rsidRPr="00E52D14" w14:paraId="4EBF28B8" w14:textId="77777777" w:rsidTr="00741D20">
        <w:trPr>
          <w:trHeight w:val="181"/>
        </w:trPr>
        <w:tc>
          <w:tcPr>
            <w:tcW w:w="2985" w:type="dxa"/>
            <w:gridSpan w:val="2"/>
            <w:vMerge w:val="restart"/>
            <w:tcBorders>
              <w:top w:val="single" w:sz="4" w:space="0" w:color="auto"/>
              <w:left w:val="nil"/>
              <w:bottom w:val="single" w:sz="4" w:space="0" w:color="auto"/>
              <w:right w:val="nil"/>
            </w:tcBorders>
          </w:tcPr>
          <w:p w14:paraId="7A63D575" w14:textId="77777777" w:rsidR="006679A5" w:rsidRPr="00E52D14" w:rsidRDefault="006679A5">
            <w:pPr>
              <w:pStyle w:val="NoSpacing"/>
              <w:spacing w:line="256" w:lineRule="auto"/>
              <w:rPr>
                <w:rFonts w:asciiTheme="majorBidi" w:hAnsiTheme="majorBidi" w:cstheme="majorBidi"/>
                <w:sz w:val="24"/>
                <w:szCs w:val="24"/>
              </w:rPr>
            </w:pPr>
          </w:p>
        </w:tc>
        <w:tc>
          <w:tcPr>
            <w:tcW w:w="1977" w:type="dxa"/>
            <w:gridSpan w:val="2"/>
            <w:tcBorders>
              <w:top w:val="single" w:sz="4" w:space="0" w:color="auto"/>
              <w:left w:val="nil"/>
              <w:bottom w:val="nil"/>
              <w:right w:val="nil"/>
            </w:tcBorders>
            <w:hideMark/>
          </w:tcPr>
          <w:p w14:paraId="6300D83F" w14:textId="5E26D5AB"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Experimental</w:t>
            </w:r>
            <w:r w:rsidR="006C471B" w:rsidRPr="00E52D14">
              <w:rPr>
                <w:rFonts w:asciiTheme="majorBidi" w:hAnsiTheme="majorBidi" w:cstheme="majorBidi"/>
                <w:sz w:val="24"/>
                <w:szCs w:val="24"/>
              </w:rPr>
              <w:t xml:space="preserve"> </w:t>
            </w:r>
            <w:r w:rsidR="00952B30" w:rsidRPr="00E52D14">
              <w:rPr>
                <w:rFonts w:asciiTheme="majorBidi" w:hAnsiTheme="majorBidi" w:cstheme="majorBidi"/>
                <w:sz w:val="24"/>
                <w:szCs w:val="24"/>
              </w:rPr>
              <w:br/>
            </w:r>
            <w:r w:rsidR="006C471B" w:rsidRPr="00E52D14">
              <w:rPr>
                <w:rFonts w:asciiTheme="majorBidi" w:hAnsiTheme="majorBidi" w:cstheme="majorBidi"/>
                <w:sz w:val="24"/>
                <w:szCs w:val="24"/>
              </w:rPr>
              <w:t>(E</w:t>
            </w:r>
            <w:r w:rsidR="00952B30" w:rsidRPr="00E52D14">
              <w:rPr>
                <w:rFonts w:asciiTheme="majorBidi" w:hAnsiTheme="majorBidi" w:cstheme="majorBidi"/>
                <w:sz w:val="24"/>
                <w:szCs w:val="24"/>
              </w:rPr>
              <w:t>xp</w:t>
            </w:r>
            <w:r w:rsidR="006C471B" w:rsidRPr="00E52D14">
              <w:rPr>
                <w:rFonts w:asciiTheme="majorBidi" w:hAnsiTheme="majorBidi" w:cstheme="majorBidi"/>
                <w:sz w:val="24"/>
                <w:szCs w:val="24"/>
              </w:rPr>
              <w:t>)</w:t>
            </w:r>
          </w:p>
        </w:tc>
        <w:tc>
          <w:tcPr>
            <w:tcW w:w="1842" w:type="dxa"/>
            <w:gridSpan w:val="2"/>
            <w:tcBorders>
              <w:top w:val="single" w:sz="4" w:space="0" w:color="auto"/>
              <w:left w:val="nil"/>
              <w:bottom w:val="nil"/>
              <w:right w:val="nil"/>
            </w:tcBorders>
            <w:hideMark/>
          </w:tcPr>
          <w:p w14:paraId="3274E019" w14:textId="7220D0C8"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Control</w:t>
            </w:r>
            <w:r w:rsidR="006C471B" w:rsidRPr="00E52D14">
              <w:rPr>
                <w:rFonts w:asciiTheme="majorBidi" w:hAnsiTheme="majorBidi" w:cstheme="majorBidi"/>
                <w:sz w:val="24"/>
                <w:szCs w:val="24"/>
              </w:rPr>
              <w:t xml:space="preserve"> </w:t>
            </w:r>
            <w:r w:rsidR="00952B30" w:rsidRPr="00E52D14">
              <w:rPr>
                <w:rFonts w:asciiTheme="majorBidi" w:hAnsiTheme="majorBidi" w:cstheme="majorBidi"/>
                <w:sz w:val="24"/>
                <w:szCs w:val="24"/>
              </w:rPr>
              <w:br/>
            </w:r>
            <w:r w:rsidR="006C471B" w:rsidRPr="00E52D14">
              <w:rPr>
                <w:rFonts w:asciiTheme="majorBidi" w:hAnsiTheme="majorBidi" w:cstheme="majorBidi"/>
                <w:sz w:val="24"/>
                <w:szCs w:val="24"/>
              </w:rPr>
              <w:t>(C</w:t>
            </w:r>
            <w:r w:rsidR="00952B30" w:rsidRPr="00E52D14">
              <w:rPr>
                <w:rFonts w:asciiTheme="majorBidi" w:hAnsiTheme="majorBidi" w:cstheme="majorBidi"/>
                <w:sz w:val="24"/>
                <w:szCs w:val="24"/>
              </w:rPr>
              <w:t>on</w:t>
            </w:r>
            <w:r w:rsidR="006C471B" w:rsidRPr="00E52D14">
              <w:rPr>
                <w:rFonts w:asciiTheme="majorBidi" w:hAnsiTheme="majorBidi" w:cstheme="majorBidi"/>
                <w:sz w:val="24"/>
                <w:szCs w:val="24"/>
              </w:rPr>
              <w:t>)</w:t>
            </w:r>
          </w:p>
        </w:tc>
        <w:tc>
          <w:tcPr>
            <w:tcW w:w="1843" w:type="dxa"/>
            <w:vMerge w:val="restart"/>
            <w:tcBorders>
              <w:top w:val="single" w:sz="4" w:space="0" w:color="auto"/>
              <w:left w:val="nil"/>
              <w:bottom w:val="single" w:sz="4" w:space="0" w:color="auto"/>
              <w:right w:val="nil"/>
            </w:tcBorders>
            <w:hideMark/>
          </w:tcPr>
          <w:p w14:paraId="48C5F88C" w14:textId="3A671F82" w:rsidR="006679A5" w:rsidRPr="00E52D14" w:rsidRDefault="0096775E">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D</w:t>
            </w:r>
            <w:r w:rsidR="00FA3D45" w:rsidRPr="00E52D14">
              <w:rPr>
                <w:rFonts w:asciiTheme="majorBidi" w:hAnsiTheme="majorBidi" w:cstheme="majorBidi"/>
                <w:sz w:val="24"/>
                <w:szCs w:val="24"/>
              </w:rPr>
              <w:t xml:space="preserve">ifference </w:t>
            </w:r>
            <w:r w:rsidRPr="00E52D14">
              <w:rPr>
                <w:rFonts w:asciiTheme="majorBidi" w:hAnsiTheme="majorBidi" w:cstheme="majorBidi"/>
                <w:sz w:val="24"/>
                <w:szCs w:val="24"/>
              </w:rPr>
              <w:t>in average degree</w:t>
            </w:r>
            <w:r w:rsidR="006C471B" w:rsidRPr="00E52D14">
              <w:rPr>
                <w:rFonts w:asciiTheme="majorBidi" w:hAnsiTheme="majorBidi" w:cstheme="majorBidi"/>
                <w:sz w:val="24"/>
                <w:szCs w:val="24"/>
              </w:rPr>
              <w:t xml:space="preserve"> (E</w:t>
            </w:r>
            <w:r w:rsidR="00952B30" w:rsidRPr="00E52D14">
              <w:rPr>
                <w:rFonts w:asciiTheme="majorBidi" w:hAnsiTheme="majorBidi" w:cstheme="majorBidi"/>
                <w:sz w:val="24"/>
                <w:szCs w:val="24"/>
              </w:rPr>
              <w:t>xp</w:t>
            </w:r>
            <w:r w:rsidR="006C471B" w:rsidRPr="00E52D14">
              <w:rPr>
                <w:rFonts w:asciiTheme="majorBidi" w:hAnsiTheme="majorBidi" w:cstheme="majorBidi"/>
                <w:sz w:val="24"/>
                <w:szCs w:val="24"/>
              </w:rPr>
              <w:t>-C</w:t>
            </w:r>
            <w:r w:rsidR="00952B30" w:rsidRPr="00E52D14">
              <w:rPr>
                <w:rFonts w:asciiTheme="majorBidi" w:hAnsiTheme="majorBidi" w:cstheme="majorBidi"/>
                <w:sz w:val="24"/>
                <w:szCs w:val="24"/>
              </w:rPr>
              <w:t>on</w:t>
            </w:r>
            <w:r w:rsidR="006C471B" w:rsidRPr="00E52D14">
              <w:rPr>
                <w:rFonts w:asciiTheme="majorBidi" w:hAnsiTheme="majorBidi" w:cstheme="majorBidi"/>
                <w:sz w:val="24"/>
                <w:szCs w:val="24"/>
              </w:rPr>
              <w:t>)</w:t>
            </w:r>
          </w:p>
        </w:tc>
      </w:tr>
      <w:tr w:rsidR="006679A5" w:rsidRPr="00E52D14" w14:paraId="5D3DAA9A" w14:textId="77777777" w:rsidTr="00741D20">
        <w:trPr>
          <w:trHeight w:val="181"/>
        </w:trPr>
        <w:tc>
          <w:tcPr>
            <w:tcW w:w="2985" w:type="dxa"/>
            <w:gridSpan w:val="2"/>
            <w:vMerge/>
            <w:tcBorders>
              <w:top w:val="single" w:sz="4" w:space="0" w:color="auto"/>
              <w:left w:val="nil"/>
              <w:bottom w:val="single" w:sz="4" w:space="0" w:color="auto"/>
              <w:right w:val="nil"/>
            </w:tcBorders>
            <w:vAlign w:val="center"/>
            <w:hideMark/>
          </w:tcPr>
          <w:p w14:paraId="1689E733" w14:textId="77777777" w:rsidR="006679A5" w:rsidRPr="00E52D14" w:rsidRDefault="006679A5">
            <w:pPr>
              <w:spacing w:before="0" w:line="256" w:lineRule="auto"/>
              <w:rPr>
                <w:rFonts w:asciiTheme="majorBidi" w:hAnsiTheme="majorBidi" w:cstheme="majorBidi"/>
                <w:sz w:val="24"/>
                <w:szCs w:val="24"/>
              </w:rPr>
            </w:pPr>
          </w:p>
        </w:tc>
        <w:tc>
          <w:tcPr>
            <w:tcW w:w="854" w:type="dxa"/>
            <w:tcBorders>
              <w:top w:val="nil"/>
              <w:left w:val="nil"/>
              <w:bottom w:val="single" w:sz="4" w:space="0" w:color="auto"/>
              <w:right w:val="nil"/>
            </w:tcBorders>
            <w:hideMark/>
          </w:tcPr>
          <w:p w14:paraId="43774686"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M</w:t>
            </w:r>
          </w:p>
        </w:tc>
        <w:tc>
          <w:tcPr>
            <w:tcW w:w="1123" w:type="dxa"/>
            <w:tcBorders>
              <w:top w:val="nil"/>
              <w:left w:val="nil"/>
              <w:bottom w:val="single" w:sz="4" w:space="0" w:color="auto"/>
              <w:right w:val="nil"/>
            </w:tcBorders>
            <w:hideMark/>
          </w:tcPr>
          <w:p w14:paraId="51D968F5" w14:textId="2130870F"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SD</w:t>
            </w:r>
          </w:p>
        </w:tc>
        <w:tc>
          <w:tcPr>
            <w:tcW w:w="881" w:type="dxa"/>
            <w:tcBorders>
              <w:top w:val="nil"/>
              <w:left w:val="nil"/>
              <w:bottom w:val="single" w:sz="4" w:space="0" w:color="auto"/>
              <w:right w:val="nil"/>
            </w:tcBorders>
            <w:hideMark/>
          </w:tcPr>
          <w:p w14:paraId="1C9C5686"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M</w:t>
            </w:r>
          </w:p>
        </w:tc>
        <w:tc>
          <w:tcPr>
            <w:tcW w:w="961" w:type="dxa"/>
            <w:tcBorders>
              <w:top w:val="nil"/>
              <w:left w:val="nil"/>
              <w:bottom w:val="single" w:sz="4" w:space="0" w:color="auto"/>
              <w:right w:val="nil"/>
            </w:tcBorders>
            <w:hideMark/>
          </w:tcPr>
          <w:p w14:paraId="34B00C27" w14:textId="5DBA1334"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SD</w:t>
            </w:r>
          </w:p>
        </w:tc>
        <w:tc>
          <w:tcPr>
            <w:tcW w:w="1843" w:type="dxa"/>
            <w:vMerge/>
            <w:tcBorders>
              <w:top w:val="single" w:sz="4" w:space="0" w:color="auto"/>
              <w:left w:val="nil"/>
              <w:bottom w:val="single" w:sz="4" w:space="0" w:color="auto"/>
              <w:right w:val="nil"/>
            </w:tcBorders>
            <w:vAlign w:val="center"/>
            <w:hideMark/>
          </w:tcPr>
          <w:p w14:paraId="60CEF3DB" w14:textId="77777777" w:rsidR="006679A5" w:rsidRPr="00E52D14" w:rsidRDefault="006679A5">
            <w:pPr>
              <w:spacing w:before="0" w:line="256" w:lineRule="auto"/>
              <w:rPr>
                <w:rFonts w:asciiTheme="majorBidi" w:hAnsiTheme="majorBidi" w:cstheme="majorBidi"/>
                <w:sz w:val="24"/>
                <w:szCs w:val="24"/>
              </w:rPr>
            </w:pPr>
          </w:p>
        </w:tc>
      </w:tr>
      <w:tr w:rsidR="006679A5" w:rsidRPr="00E52D14" w14:paraId="5D33141D" w14:textId="77777777" w:rsidTr="00741D20">
        <w:trPr>
          <w:trHeight w:val="193"/>
        </w:trPr>
        <w:tc>
          <w:tcPr>
            <w:tcW w:w="1285" w:type="dxa"/>
            <w:vMerge w:val="restart"/>
            <w:tcBorders>
              <w:top w:val="single" w:sz="4" w:space="0" w:color="auto"/>
              <w:left w:val="nil"/>
              <w:bottom w:val="nil"/>
              <w:right w:val="nil"/>
            </w:tcBorders>
            <w:hideMark/>
          </w:tcPr>
          <w:p w14:paraId="21C6BAE0"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Time 1</w:t>
            </w:r>
          </w:p>
        </w:tc>
        <w:tc>
          <w:tcPr>
            <w:tcW w:w="1700" w:type="dxa"/>
            <w:tcBorders>
              <w:top w:val="single" w:sz="4" w:space="0" w:color="auto"/>
              <w:left w:val="nil"/>
              <w:bottom w:val="nil"/>
              <w:right w:val="nil"/>
            </w:tcBorders>
            <w:hideMark/>
          </w:tcPr>
          <w:p w14:paraId="5FFBF08D"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Internal</w:t>
            </w:r>
          </w:p>
        </w:tc>
        <w:tc>
          <w:tcPr>
            <w:tcW w:w="854" w:type="dxa"/>
            <w:tcBorders>
              <w:top w:val="single" w:sz="4" w:space="0" w:color="auto"/>
              <w:left w:val="nil"/>
              <w:bottom w:val="nil"/>
              <w:right w:val="nil"/>
            </w:tcBorders>
            <w:hideMark/>
          </w:tcPr>
          <w:p w14:paraId="5F482E82"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3.47</w:t>
            </w:r>
          </w:p>
        </w:tc>
        <w:tc>
          <w:tcPr>
            <w:tcW w:w="1123" w:type="dxa"/>
            <w:tcBorders>
              <w:top w:val="single" w:sz="4" w:space="0" w:color="auto"/>
              <w:left w:val="nil"/>
              <w:bottom w:val="nil"/>
              <w:right w:val="nil"/>
            </w:tcBorders>
            <w:hideMark/>
          </w:tcPr>
          <w:p w14:paraId="6F2D1088"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2.39</w:t>
            </w:r>
          </w:p>
        </w:tc>
        <w:tc>
          <w:tcPr>
            <w:tcW w:w="881" w:type="dxa"/>
            <w:tcBorders>
              <w:top w:val="single" w:sz="4" w:space="0" w:color="auto"/>
              <w:left w:val="nil"/>
              <w:bottom w:val="nil"/>
              <w:right w:val="nil"/>
            </w:tcBorders>
            <w:hideMark/>
          </w:tcPr>
          <w:p w14:paraId="2EE03369"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3.68</w:t>
            </w:r>
          </w:p>
        </w:tc>
        <w:tc>
          <w:tcPr>
            <w:tcW w:w="961" w:type="dxa"/>
            <w:tcBorders>
              <w:top w:val="single" w:sz="4" w:space="0" w:color="auto"/>
              <w:left w:val="nil"/>
              <w:bottom w:val="nil"/>
              <w:right w:val="nil"/>
            </w:tcBorders>
            <w:hideMark/>
          </w:tcPr>
          <w:p w14:paraId="6A20FC50"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2.63</w:t>
            </w:r>
          </w:p>
        </w:tc>
        <w:tc>
          <w:tcPr>
            <w:tcW w:w="1843" w:type="dxa"/>
            <w:tcBorders>
              <w:top w:val="single" w:sz="4" w:space="0" w:color="auto"/>
              <w:left w:val="nil"/>
              <w:bottom w:val="nil"/>
              <w:right w:val="nil"/>
            </w:tcBorders>
            <w:hideMark/>
          </w:tcPr>
          <w:p w14:paraId="0E7C799C" w14:textId="775FB3CD" w:rsidR="006679A5" w:rsidRPr="00E52D14" w:rsidRDefault="00FA3D4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-0.21</w:t>
            </w:r>
          </w:p>
        </w:tc>
      </w:tr>
      <w:tr w:rsidR="006679A5" w:rsidRPr="00E52D14" w14:paraId="457AD2DF" w14:textId="77777777" w:rsidTr="00741D20">
        <w:trPr>
          <w:trHeight w:val="238"/>
        </w:trPr>
        <w:tc>
          <w:tcPr>
            <w:tcW w:w="1285" w:type="dxa"/>
            <w:vMerge/>
            <w:tcBorders>
              <w:top w:val="single" w:sz="4" w:space="0" w:color="auto"/>
              <w:left w:val="nil"/>
              <w:bottom w:val="nil"/>
              <w:right w:val="nil"/>
            </w:tcBorders>
            <w:vAlign w:val="center"/>
            <w:hideMark/>
          </w:tcPr>
          <w:p w14:paraId="0B978F8E" w14:textId="77777777" w:rsidR="006679A5" w:rsidRPr="00E52D14" w:rsidRDefault="006679A5">
            <w:pPr>
              <w:spacing w:before="0" w:line="256" w:lineRule="auto"/>
              <w:rPr>
                <w:rFonts w:asciiTheme="majorBidi" w:hAnsiTheme="majorBidi" w:cstheme="majorBidi"/>
                <w:sz w:val="24"/>
                <w:szCs w:val="24"/>
              </w:rPr>
            </w:pPr>
          </w:p>
        </w:tc>
        <w:tc>
          <w:tcPr>
            <w:tcW w:w="1700" w:type="dxa"/>
            <w:tcBorders>
              <w:top w:val="nil"/>
              <w:left w:val="nil"/>
              <w:bottom w:val="nil"/>
              <w:right w:val="nil"/>
            </w:tcBorders>
            <w:hideMark/>
          </w:tcPr>
          <w:p w14:paraId="506AE718"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External</w:t>
            </w:r>
          </w:p>
        </w:tc>
        <w:tc>
          <w:tcPr>
            <w:tcW w:w="854" w:type="dxa"/>
            <w:tcBorders>
              <w:top w:val="nil"/>
              <w:left w:val="nil"/>
              <w:bottom w:val="nil"/>
              <w:right w:val="nil"/>
            </w:tcBorders>
            <w:hideMark/>
          </w:tcPr>
          <w:p w14:paraId="30305983"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0.42</w:t>
            </w:r>
          </w:p>
        </w:tc>
        <w:tc>
          <w:tcPr>
            <w:tcW w:w="1123" w:type="dxa"/>
            <w:tcBorders>
              <w:top w:val="nil"/>
              <w:left w:val="nil"/>
              <w:bottom w:val="nil"/>
              <w:right w:val="nil"/>
            </w:tcBorders>
            <w:hideMark/>
          </w:tcPr>
          <w:p w14:paraId="49E6CF9B"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0.83</w:t>
            </w:r>
          </w:p>
        </w:tc>
        <w:tc>
          <w:tcPr>
            <w:tcW w:w="881" w:type="dxa"/>
            <w:tcBorders>
              <w:top w:val="nil"/>
              <w:left w:val="nil"/>
              <w:bottom w:val="nil"/>
              <w:right w:val="nil"/>
            </w:tcBorders>
            <w:hideMark/>
          </w:tcPr>
          <w:p w14:paraId="36B73F0E"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0.53</w:t>
            </w:r>
          </w:p>
        </w:tc>
        <w:tc>
          <w:tcPr>
            <w:tcW w:w="961" w:type="dxa"/>
            <w:tcBorders>
              <w:top w:val="nil"/>
              <w:left w:val="nil"/>
              <w:bottom w:val="nil"/>
              <w:right w:val="nil"/>
            </w:tcBorders>
            <w:hideMark/>
          </w:tcPr>
          <w:p w14:paraId="2EFADC72"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0.89</w:t>
            </w:r>
          </w:p>
        </w:tc>
        <w:tc>
          <w:tcPr>
            <w:tcW w:w="1843" w:type="dxa"/>
            <w:tcBorders>
              <w:top w:val="nil"/>
              <w:left w:val="nil"/>
              <w:bottom w:val="nil"/>
              <w:right w:val="nil"/>
            </w:tcBorders>
            <w:hideMark/>
          </w:tcPr>
          <w:p w14:paraId="68E7CB84" w14:textId="611E7542" w:rsidR="006679A5" w:rsidRPr="00E52D14" w:rsidRDefault="00FA3D4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-0.11</w:t>
            </w:r>
          </w:p>
        </w:tc>
      </w:tr>
      <w:tr w:rsidR="006679A5" w:rsidRPr="00E52D14" w14:paraId="7A467C02" w14:textId="77777777" w:rsidTr="00741D20">
        <w:trPr>
          <w:trHeight w:val="238"/>
        </w:trPr>
        <w:tc>
          <w:tcPr>
            <w:tcW w:w="1285" w:type="dxa"/>
            <w:vMerge/>
            <w:tcBorders>
              <w:top w:val="single" w:sz="4" w:space="0" w:color="auto"/>
              <w:left w:val="nil"/>
              <w:bottom w:val="nil"/>
              <w:right w:val="nil"/>
            </w:tcBorders>
            <w:vAlign w:val="center"/>
            <w:hideMark/>
          </w:tcPr>
          <w:p w14:paraId="13F8814B" w14:textId="77777777" w:rsidR="006679A5" w:rsidRPr="00E52D14" w:rsidRDefault="006679A5">
            <w:pPr>
              <w:spacing w:before="0" w:line="256" w:lineRule="auto"/>
              <w:rPr>
                <w:rFonts w:asciiTheme="majorBidi" w:hAnsiTheme="majorBidi" w:cstheme="majorBidi"/>
                <w:sz w:val="24"/>
                <w:szCs w:val="24"/>
              </w:rPr>
            </w:pPr>
          </w:p>
        </w:tc>
        <w:tc>
          <w:tcPr>
            <w:tcW w:w="1700" w:type="dxa"/>
            <w:tcBorders>
              <w:top w:val="nil"/>
              <w:left w:val="nil"/>
              <w:bottom w:val="nil"/>
              <w:right w:val="nil"/>
            </w:tcBorders>
            <w:hideMark/>
          </w:tcPr>
          <w:p w14:paraId="3F84CA47"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E-I</w:t>
            </w:r>
          </w:p>
        </w:tc>
        <w:tc>
          <w:tcPr>
            <w:tcW w:w="854" w:type="dxa"/>
            <w:tcBorders>
              <w:top w:val="nil"/>
              <w:left w:val="nil"/>
              <w:bottom w:val="nil"/>
              <w:right w:val="nil"/>
            </w:tcBorders>
            <w:hideMark/>
          </w:tcPr>
          <w:p w14:paraId="6450C9D3"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-0.74</w:t>
            </w:r>
          </w:p>
        </w:tc>
        <w:tc>
          <w:tcPr>
            <w:tcW w:w="1123" w:type="dxa"/>
            <w:tcBorders>
              <w:top w:val="nil"/>
              <w:left w:val="nil"/>
              <w:bottom w:val="nil"/>
              <w:right w:val="nil"/>
            </w:tcBorders>
            <w:hideMark/>
          </w:tcPr>
          <w:p w14:paraId="0A5BA129"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0.37</w:t>
            </w:r>
          </w:p>
        </w:tc>
        <w:tc>
          <w:tcPr>
            <w:tcW w:w="881" w:type="dxa"/>
            <w:tcBorders>
              <w:top w:val="nil"/>
              <w:left w:val="nil"/>
              <w:bottom w:val="nil"/>
              <w:right w:val="nil"/>
            </w:tcBorders>
            <w:hideMark/>
          </w:tcPr>
          <w:p w14:paraId="78425EE2"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-0.72</w:t>
            </w:r>
          </w:p>
        </w:tc>
        <w:tc>
          <w:tcPr>
            <w:tcW w:w="961" w:type="dxa"/>
            <w:tcBorders>
              <w:top w:val="nil"/>
              <w:left w:val="nil"/>
              <w:bottom w:val="nil"/>
              <w:right w:val="nil"/>
            </w:tcBorders>
            <w:hideMark/>
          </w:tcPr>
          <w:p w14:paraId="253EFEC3"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0.48</w:t>
            </w:r>
          </w:p>
        </w:tc>
        <w:tc>
          <w:tcPr>
            <w:tcW w:w="1843" w:type="dxa"/>
            <w:tcBorders>
              <w:top w:val="nil"/>
              <w:left w:val="nil"/>
              <w:bottom w:val="nil"/>
              <w:right w:val="nil"/>
            </w:tcBorders>
            <w:hideMark/>
          </w:tcPr>
          <w:p w14:paraId="7CC03FA6" w14:textId="467F9A0A" w:rsidR="006679A5" w:rsidRPr="00E52D14" w:rsidRDefault="00546F9B">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 xml:space="preserve"> ---</w:t>
            </w:r>
          </w:p>
        </w:tc>
      </w:tr>
      <w:tr w:rsidR="006679A5" w:rsidRPr="00E52D14" w14:paraId="4321AC50" w14:textId="77777777" w:rsidTr="00741D20">
        <w:trPr>
          <w:trHeight w:val="238"/>
        </w:trPr>
        <w:tc>
          <w:tcPr>
            <w:tcW w:w="1285" w:type="dxa"/>
            <w:vMerge w:val="restart"/>
            <w:tcBorders>
              <w:top w:val="nil"/>
              <w:left w:val="nil"/>
              <w:bottom w:val="nil"/>
              <w:right w:val="nil"/>
            </w:tcBorders>
            <w:hideMark/>
          </w:tcPr>
          <w:p w14:paraId="7D104359"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Time 2</w:t>
            </w:r>
          </w:p>
        </w:tc>
        <w:tc>
          <w:tcPr>
            <w:tcW w:w="1700" w:type="dxa"/>
            <w:tcBorders>
              <w:top w:val="nil"/>
              <w:left w:val="nil"/>
              <w:bottom w:val="nil"/>
              <w:right w:val="nil"/>
            </w:tcBorders>
            <w:hideMark/>
          </w:tcPr>
          <w:p w14:paraId="73F49973"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Internal</w:t>
            </w:r>
          </w:p>
        </w:tc>
        <w:tc>
          <w:tcPr>
            <w:tcW w:w="854" w:type="dxa"/>
            <w:tcBorders>
              <w:top w:val="nil"/>
              <w:left w:val="nil"/>
              <w:bottom w:val="nil"/>
              <w:right w:val="nil"/>
            </w:tcBorders>
            <w:hideMark/>
          </w:tcPr>
          <w:p w14:paraId="09AFD52E"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6.55</w:t>
            </w:r>
          </w:p>
        </w:tc>
        <w:tc>
          <w:tcPr>
            <w:tcW w:w="1123" w:type="dxa"/>
            <w:tcBorders>
              <w:top w:val="nil"/>
              <w:left w:val="nil"/>
              <w:bottom w:val="nil"/>
              <w:right w:val="nil"/>
            </w:tcBorders>
            <w:hideMark/>
          </w:tcPr>
          <w:p w14:paraId="3991F7B0"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1.92</w:t>
            </w:r>
          </w:p>
        </w:tc>
        <w:tc>
          <w:tcPr>
            <w:tcW w:w="881" w:type="dxa"/>
            <w:tcBorders>
              <w:top w:val="nil"/>
              <w:left w:val="nil"/>
              <w:bottom w:val="nil"/>
              <w:right w:val="nil"/>
            </w:tcBorders>
            <w:hideMark/>
          </w:tcPr>
          <w:p w14:paraId="2FD7FAB2"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3.89</w:t>
            </w:r>
          </w:p>
        </w:tc>
        <w:tc>
          <w:tcPr>
            <w:tcW w:w="961" w:type="dxa"/>
            <w:tcBorders>
              <w:top w:val="nil"/>
              <w:left w:val="nil"/>
              <w:bottom w:val="nil"/>
              <w:right w:val="nil"/>
            </w:tcBorders>
            <w:hideMark/>
          </w:tcPr>
          <w:p w14:paraId="0BB95DC0"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2.44</w:t>
            </w:r>
          </w:p>
        </w:tc>
        <w:tc>
          <w:tcPr>
            <w:tcW w:w="1843" w:type="dxa"/>
            <w:tcBorders>
              <w:top w:val="nil"/>
              <w:left w:val="nil"/>
              <w:bottom w:val="nil"/>
              <w:right w:val="nil"/>
            </w:tcBorders>
            <w:hideMark/>
          </w:tcPr>
          <w:p w14:paraId="614E557B" w14:textId="38A31949" w:rsidR="006679A5" w:rsidRPr="00E52D14" w:rsidRDefault="00FA3D4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2.66</w:t>
            </w:r>
          </w:p>
        </w:tc>
      </w:tr>
      <w:tr w:rsidR="006679A5" w:rsidRPr="00E52D14" w14:paraId="60A04679" w14:textId="77777777" w:rsidTr="00741D20">
        <w:trPr>
          <w:trHeight w:val="238"/>
        </w:trPr>
        <w:tc>
          <w:tcPr>
            <w:tcW w:w="1285" w:type="dxa"/>
            <w:vMerge/>
            <w:tcBorders>
              <w:top w:val="nil"/>
              <w:left w:val="nil"/>
              <w:bottom w:val="nil"/>
              <w:right w:val="nil"/>
            </w:tcBorders>
            <w:vAlign w:val="center"/>
            <w:hideMark/>
          </w:tcPr>
          <w:p w14:paraId="7DDC5AD7" w14:textId="77777777" w:rsidR="006679A5" w:rsidRPr="00E52D14" w:rsidRDefault="006679A5">
            <w:pPr>
              <w:spacing w:before="0" w:line="256" w:lineRule="auto"/>
              <w:rPr>
                <w:rFonts w:asciiTheme="majorBidi" w:hAnsiTheme="majorBidi" w:cstheme="majorBidi"/>
                <w:sz w:val="24"/>
                <w:szCs w:val="24"/>
              </w:rPr>
            </w:pPr>
          </w:p>
        </w:tc>
        <w:tc>
          <w:tcPr>
            <w:tcW w:w="1700" w:type="dxa"/>
            <w:tcBorders>
              <w:top w:val="nil"/>
              <w:left w:val="nil"/>
              <w:bottom w:val="nil"/>
              <w:right w:val="nil"/>
            </w:tcBorders>
            <w:hideMark/>
          </w:tcPr>
          <w:p w14:paraId="0995EBE3"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External</w:t>
            </w:r>
          </w:p>
        </w:tc>
        <w:tc>
          <w:tcPr>
            <w:tcW w:w="854" w:type="dxa"/>
            <w:tcBorders>
              <w:top w:val="nil"/>
              <w:left w:val="nil"/>
              <w:bottom w:val="nil"/>
              <w:right w:val="nil"/>
            </w:tcBorders>
            <w:hideMark/>
          </w:tcPr>
          <w:p w14:paraId="578707A7"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2.89</w:t>
            </w:r>
          </w:p>
        </w:tc>
        <w:tc>
          <w:tcPr>
            <w:tcW w:w="1123" w:type="dxa"/>
            <w:tcBorders>
              <w:top w:val="nil"/>
              <w:left w:val="nil"/>
              <w:bottom w:val="nil"/>
              <w:right w:val="nil"/>
            </w:tcBorders>
            <w:hideMark/>
          </w:tcPr>
          <w:p w14:paraId="723D879A"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1.39</w:t>
            </w:r>
          </w:p>
        </w:tc>
        <w:tc>
          <w:tcPr>
            <w:tcW w:w="881" w:type="dxa"/>
            <w:tcBorders>
              <w:top w:val="nil"/>
              <w:left w:val="nil"/>
              <w:bottom w:val="nil"/>
              <w:right w:val="nil"/>
            </w:tcBorders>
            <w:hideMark/>
          </w:tcPr>
          <w:p w14:paraId="3D881B67"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0.37</w:t>
            </w:r>
          </w:p>
        </w:tc>
        <w:tc>
          <w:tcPr>
            <w:tcW w:w="961" w:type="dxa"/>
            <w:tcBorders>
              <w:top w:val="nil"/>
              <w:left w:val="nil"/>
              <w:bottom w:val="nil"/>
              <w:right w:val="nil"/>
            </w:tcBorders>
            <w:hideMark/>
          </w:tcPr>
          <w:p w14:paraId="29900D05"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0.59</w:t>
            </w:r>
          </w:p>
        </w:tc>
        <w:tc>
          <w:tcPr>
            <w:tcW w:w="1843" w:type="dxa"/>
            <w:tcBorders>
              <w:top w:val="nil"/>
              <w:left w:val="nil"/>
              <w:bottom w:val="nil"/>
              <w:right w:val="nil"/>
            </w:tcBorders>
            <w:hideMark/>
          </w:tcPr>
          <w:p w14:paraId="1650410D" w14:textId="5B668ED1" w:rsidR="006679A5" w:rsidRPr="00E52D14" w:rsidRDefault="00FA3D4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2.16</w:t>
            </w:r>
          </w:p>
        </w:tc>
      </w:tr>
      <w:tr w:rsidR="006679A5" w:rsidRPr="00E52D14" w14:paraId="22793B63" w14:textId="77777777" w:rsidTr="00741D20">
        <w:trPr>
          <w:trHeight w:val="238"/>
        </w:trPr>
        <w:tc>
          <w:tcPr>
            <w:tcW w:w="1285" w:type="dxa"/>
            <w:vMerge/>
            <w:tcBorders>
              <w:top w:val="nil"/>
              <w:left w:val="nil"/>
              <w:bottom w:val="nil"/>
              <w:right w:val="nil"/>
            </w:tcBorders>
            <w:vAlign w:val="center"/>
            <w:hideMark/>
          </w:tcPr>
          <w:p w14:paraId="7FBC793A" w14:textId="77777777" w:rsidR="006679A5" w:rsidRPr="00E52D14" w:rsidRDefault="006679A5">
            <w:pPr>
              <w:spacing w:before="0" w:line="256" w:lineRule="auto"/>
              <w:rPr>
                <w:rFonts w:asciiTheme="majorBidi" w:hAnsiTheme="majorBidi" w:cstheme="majorBidi"/>
                <w:sz w:val="24"/>
                <w:szCs w:val="24"/>
              </w:rPr>
            </w:pPr>
          </w:p>
        </w:tc>
        <w:tc>
          <w:tcPr>
            <w:tcW w:w="1700" w:type="dxa"/>
            <w:tcBorders>
              <w:top w:val="nil"/>
              <w:left w:val="nil"/>
              <w:bottom w:val="nil"/>
              <w:right w:val="nil"/>
            </w:tcBorders>
            <w:hideMark/>
          </w:tcPr>
          <w:p w14:paraId="7C83AE23"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E-I</w:t>
            </w:r>
          </w:p>
        </w:tc>
        <w:tc>
          <w:tcPr>
            <w:tcW w:w="854" w:type="dxa"/>
            <w:tcBorders>
              <w:top w:val="nil"/>
              <w:left w:val="nil"/>
              <w:bottom w:val="nil"/>
              <w:right w:val="nil"/>
            </w:tcBorders>
            <w:hideMark/>
          </w:tcPr>
          <w:p w14:paraId="62BC6F85"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-0.39</w:t>
            </w:r>
          </w:p>
        </w:tc>
        <w:tc>
          <w:tcPr>
            <w:tcW w:w="1123" w:type="dxa"/>
            <w:tcBorders>
              <w:top w:val="nil"/>
              <w:left w:val="nil"/>
              <w:bottom w:val="nil"/>
              <w:right w:val="nil"/>
            </w:tcBorders>
            <w:hideMark/>
          </w:tcPr>
          <w:p w14:paraId="720F366D"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0.25</w:t>
            </w:r>
          </w:p>
        </w:tc>
        <w:tc>
          <w:tcPr>
            <w:tcW w:w="881" w:type="dxa"/>
            <w:tcBorders>
              <w:top w:val="nil"/>
              <w:left w:val="nil"/>
              <w:bottom w:val="nil"/>
              <w:right w:val="nil"/>
            </w:tcBorders>
            <w:hideMark/>
          </w:tcPr>
          <w:p w14:paraId="4CA7F021"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-0.79</w:t>
            </w:r>
          </w:p>
        </w:tc>
        <w:tc>
          <w:tcPr>
            <w:tcW w:w="961" w:type="dxa"/>
            <w:tcBorders>
              <w:top w:val="nil"/>
              <w:left w:val="nil"/>
              <w:bottom w:val="nil"/>
              <w:right w:val="nil"/>
            </w:tcBorders>
            <w:hideMark/>
          </w:tcPr>
          <w:p w14:paraId="61B3F7A1"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0.33</w:t>
            </w:r>
          </w:p>
        </w:tc>
        <w:tc>
          <w:tcPr>
            <w:tcW w:w="1843" w:type="dxa"/>
            <w:tcBorders>
              <w:top w:val="nil"/>
              <w:left w:val="nil"/>
              <w:bottom w:val="nil"/>
              <w:right w:val="nil"/>
            </w:tcBorders>
          </w:tcPr>
          <w:p w14:paraId="502FCCEE" w14:textId="28455DE8" w:rsidR="006679A5" w:rsidRPr="00E52D14" w:rsidRDefault="00546F9B">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 xml:space="preserve"> ---</w:t>
            </w:r>
          </w:p>
        </w:tc>
      </w:tr>
      <w:tr w:rsidR="006679A5" w:rsidRPr="00E52D14" w14:paraId="11240291" w14:textId="77777777" w:rsidTr="00741D20">
        <w:trPr>
          <w:trHeight w:val="238"/>
        </w:trPr>
        <w:tc>
          <w:tcPr>
            <w:tcW w:w="1285" w:type="dxa"/>
            <w:vMerge w:val="restart"/>
            <w:tcBorders>
              <w:top w:val="nil"/>
              <w:left w:val="nil"/>
              <w:bottom w:val="single" w:sz="4" w:space="0" w:color="auto"/>
              <w:right w:val="nil"/>
            </w:tcBorders>
            <w:hideMark/>
          </w:tcPr>
          <w:p w14:paraId="1FE8161D"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Time 3</w:t>
            </w:r>
          </w:p>
        </w:tc>
        <w:tc>
          <w:tcPr>
            <w:tcW w:w="1700" w:type="dxa"/>
            <w:vMerge w:val="restart"/>
            <w:tcBorders>
              <w:top w:val="nil"/>
              <w:left w:val="nil"/>
              <w:bottom w:val="single" w:sz="4" w:space="0" w:color="auto"/>
              <w:right w:val="nil"/>
            </w:tcBorders>
            <w:hideMark/>
          </w:tcPr>
          <w:p w14:paraId="25A52583"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Internal</w:t>
            </w:r>
          </w:p>
          <w:p w14:paraId="4B9CD74C"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External</w:t>
            </w:r>
          </w:p>
          <w:p w14:paraId="5AFC6E1A"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E-I</w:t>
            </w:r>
          </w:p>
        </w:tc>
        <w:tc>
          <w:tcPr>
            <w:tcW w:w="854" w:type="dxa"/>
            <w:tcBorders>
              <w:top w:val="nil"/>
              <w:left w:val="nil"/>
              <w:bottom w:val="nil"/>
              <w:right w:val="nil"/>
            </w:tcBorders>
            <w:hideMark/>
          </w:tcPr>
          <w:p w14:paraId="2118C014"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10.02</w:t>
            </w:r>
          </w:p>
        </w:tc>
        <w:tc>
          <w:tcPr>
            <w:tcW w:w="1123" w:type="dxa"/>
            <w:tcBorders>
              <w:top w:val="nil"/>
              <w:left w:val="nil"/>
              <w:bottom w:val="nil"/>
              <w:right w:val="nil"/>
            </w:tcBorders>
            <w:hideMark/>
          </w:tcPr>
          <w:p w14:paraId="4D8D7091"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2.48</w:t>
            </w:r>
          </w:p>
        </w:tc>
        <w:tc>
          <w:tcPr>
            <w:tcW w:w="881" w:type="dxa"/>
            <w:tcBorders>
              <w:top w:val="nil"/>
              <w:left w:val="nil"/>
              <w:bottom w:val="nil"/>
              <w:right w:val="nil"/>
            </w:tcBorders>
            <w:hideMark/>
          </w:tcPr>
          <w:p w14:paraId="46245872"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2.44</w:t>
            </w:r>
          </w:p>
        </w:tc>
        <w:tc>
          <w:tcPr>
            <w:tcW w:w="961" w:type="dxa"/>
            <w:tcBorders>
              <w:top w:val="nil"/>
              <w:left w:val="nil"/>
              <w:bottom w:val="nil"/>
              <w:right w:val="nil"/>
            </w:tcBorders>
            <w:hideMark/>
          </w:tcPr>
          <w:p w14:paraId="7B61EB39"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4.78</w:t>
            </w:r>
          </w:p>
        </w:tc>
        <w:tc>
          <w:tcPr>
            <w:tcW w:w="1843" w:type="dxa"/>
            <w:tcBorders>
              <w:top w:val="nil"/>
              <w:left w:val="nil"/>
              <w:bottom w:val="nil"/>
              <w:right w:val="nil"/>
            </w:tcBorders>
            <w:hideMark/>
          </w:tcPr>
          <w:p w14:paraId="7689D36E" w14:textId="3F3A2A0C" w:rsidR="006679A5" w:rsidRPr="00E52D14" w:rsidRDefault="00FA3D4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7.58</w:t>
            </w:r>
          </w:p>
        </w:tc>
      </w:tr>
      <w:tr w:rsidR="006679A5" w:rsidRPr="00E52D14" w14:paraId="30923754" w14:textId="77777777" w:rsidTr="00741D20">
        <w:trPr>
          <w:trHeight w:val="238"/>
        </w:trPr>
        <w:tc>
          <w:tcPr>
            <w:tcW w:w="1285" w:type="dxa"/>
            <w:vMerge/>
            <w:tcBorders>
              <w:top w:val="nil"/>
              <w:left w:val="nil"/>
              <w:bottom w:val="single" w:sz="4" w:space="0" w:color="auto"/>
              <w:right w:val="nil"/>
            </w:tcBorders>
            <w:vAlign w:val="center"/>
            <w:hideMark/>
          </w:tcPr>
          <w:p w14:paraId="2D832215" w14:textId="77777777" w:rsidR="006679A5" w:rsidRPr="00E52D14" w:rsidRDefault="006679A5">
            <w:pPr>
              <w:spacing w:before="0" w:line="256" w:lineRule="auto"/>
              <w:rPr>
                <w:rFonts w:asciiTheme="majorBidi" w:hAnsiTheme="majorBidi" w:cstheme="majorBidi"/>
                <w:sz w:val="24"/>
                <w:szCs w:val="24"/>
              </w:rPr>
            </w:pPr>
          </w:p>
        </w:tc>
        <w:tc>
          <w:tcPr>
            <w:tcW w:w="1700" w:type="dxa"/>
            <w:vMerge/>
            <w:tcBorders>
              <w:top w:val="nil"/>
              <w:left w:val="nil"/>
              <w:bottom w:val="single" w:sz="4" w:space="0" w:color="auto"/>
              <w:right w:val="nil"/>
            </w:tcBorders>
            <w:vAlign w:val="center"/>
            <w:hideMark/>
          </w:tcPr>
          <w:p w14:paraId="1ABF5C51" w14:textId="77777777" w:rsidR="006679A5" w:rsidRPr="00E52D14" w:rsidRDefault="006679A5">
            <w:pPr>
              <w:spacing w:before="0" w:line="256" w:lineRule="auto"/>
              <w:rPr>
                <w:rFonts w:asciiTheme="majorBidi" w:hAnsiTheme="majorBidi" w:cstheme="majorBidi"/>
                <w:sz w:val="24"/>
                <w:szCs w:val="24"/>
              </w:rPr>
            </w:pPr>
          </w:p>
        </w:tc>
        <w:tc>
          <w:tcPr>
            <w:tcW w:w="854" w:type="dxa"/>
            <w:tcBorders>
              <w:top w:val="nil"/>
              <w:left w:val="nil"/>
              <w:bottom w:val="nil"/>
              <w:right w:val="nil"/>
            </w:tcBorders>
            <w:hideMark/>
          </w:tcPr>
          <w:p w14:paraId="3A455D5A"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5.24</w:t>
            </w:r>
          </w:p>
        </w:tc>
        <w:tc>
          <w:tcPr>
            <w:tcW w:w="1123" w:type="dxa"/>
            <w:tcBorders>
              <w:top w:val="nil"/>
              <w:left w:val="nil"/>
              <w:bottom w:val="nil"/>
              <w:right w:val="nil"/>
            </w:tcBorders>
            <w:hideMark/>
          </w:tcPr>
          <w:p w14:paraId="121B1BF1"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1.95</w:t>
            </w:r>
          </w:p>
        </w:tc>
        <w:tc>
          <w:tcPr>
            <w:tcW w:w="881" w:type="dxa"/>
            <w:tcBorders>
              <w:top w:val="nil"/>
              <w:left w:val="nil"/>
              <w:bottom w:val="nil"/>
              <w:right w:val="nil"/>
            </w:tcBorders>
            <w:hideMark/>
          </w:tcPr>
          <w:p w14:paraId="350BA2A6"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0.57</w:t>
            </w:r>
          </w:p>
        </w:tc>
        <w:tc>
          <w:tcPr>
            <w:tcW w:w="961" w:type="dxa"/>
            <w:tcBorders>
              <w:top w:val="nil"/>
              <w:left w:val="nil"/>
              <w:bottom w:val="nil"/>
              <w:right w:val="nil"/>
            </w:tcBorders>
            <w:hideMark/>
          </w:tcPr>
          <w:p w14:paraId="1A6B99B1"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0.83</w:t>
            </w:r>
          </w:p>
        </w:tc>
        <w:tc>
          <w:tcPr>
            <w:tcW w:w="1843" w:type="dxa"/>
            <w:tcBorders>
              <w:top w:val="nil"/>
              <w:left w:val="nil"/>
              <w:bottom w:val="nil"/>
              <w:right w:val="nil"/>
            </w:tcBorders>
            <w:hideMark/>
          </w:tcPr>
          <w:p w14:paraId="2CF3D78B" w14:textId="05D76586" w:rsidR="006679A5" w:rsidRPr="00E52D14" w:rsidRDefault="00FA3D4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4.67</w:t>
            </w:r>
          </w:p>
        </w:tc>
      </w:tr>
      <w:tr w:rsidR="006679A5" w:rsidRPr="00E52D14" w14:paraId="5BC5753B" w14:textId="77777777" w:rsidTr="00741D20">
        <w:trPr>
          <w:trHeight w:val="238"/>
        </w:trPr>
        <w:tc>
          <w:tcPr>
            <w:tcW w:w="1285" w:type="dxa"/>
            <w:vMerge/>
            <w:tcBorders>
              <w:top w:val="nil"/>
              <w:left w:val="nil"/>
              <w:bottom w:val="single" w:sz="4" w:space="0" w:color="auto"/>
              <w:right w:val="nil"/>
            </w:tcBorders>
            <w:vAlign w:val="center"/>
            <w:hideMark/>
          </w:tcPr>
          <w:p w14:paraId="74616535" w14:textId="77777777" w:rsidR="006679A5" w:rsidRPr="00E52D14" w:rsidRDefault="006679A5">
            <w:pPr>
              <w:spacing w:before="0" w:line="256" w:lineRule="auto"/>
              <w:rPr>
                <w:rFonts w:asciiTheme="majorBidi" w:hAnsiTheme="majorBidi" w:cstheme="majorBidi"/>
                <w:sz w:val="24"/>
                <w:szCs w:val="24"/>
              </w:rPr>
            </w:pPr>
          </w:p>
        </w:tc>
        <w:tc>
          <w:tcPr>
            <w:tcW w:w="1700" w:type="dxa"/>
            <w:vMerge/>
            <w:tcBorders>
              <w:top w:val="nil"/>
              <w:left w:val="nil"/>
              <w:bottom w:val="single" w:sz="4" w:space="0" w:color="auto"/>
              <w:right w:val="nil"/>
            </w:tcBorders>
            <w:vAlign w:val="center"/>
            <w:hideMark/>
          </w:tcPr>
          <w:p w14:paraId="57749E56" w14:textId="77777777" w:rsidR="006679A5" w:rsidRPr="00E52D14" w:rsidRDefault="006679A5">
            <w:pPr>
              <w:spacing w:before="0" w:line="256" w:lineRule="auto"/>
              <w:rPr>
                <w:rFonts w:asciiTheme="majorBidi" w:hAnsiTheme="majorBidi" w:cstheme="majorBidi"/>
                <w:sz w:val="24"/>
                <w:szCs w:val="24"/>
              </w:rPr>
            </w:pPr>
          </w:p>
        </w:tc>
        <w:tc>
          <w:tcPr>
            <w:tcW w:w="854" w:type="dxa"/>
            <w:tcBorders>
              <w:top w:val="nil"/>
              <w:left w:val="nil"/>
              <w:bottom w:val="single" w:sz="4" w:space="0" w:color="auto"/>
              <w:right w:val="nil"/>
            </w:tcBorders>
            <w:hideMark/>
          </w:tcPr>
          <w:p w14:paraId="2FEB1B4A"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-0.32</w:t>
            </w:r>
          </w:p>
        </w:tc>
        <w:tc>
          <w:tcPr>
            <w:tcW w:w="1123" w:type="dxa"/>
            <w:tcBorders>
              <w:top w:val="nil"/>
              <w:left w:val="nil"/>
              <w:bottom w:val="single" w:sz="4" w:space="0" w:color="auto"/>
              <w:right w:val="nil"/>
            </w:tcBorders>
            <w:hideMark/>
          </w:tcPr>
          <w:p w14:paraId="6982BBC0"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0.23</w:t>
            </w:r>
          </w:p>
        </w:tc>
        <w:tc>
          <w:tcPr>
            <w:tcW w:w="881" w:type="dxa"/>
            <w:tcBorders>
              <w:top w:val="nil"/>
              <w:left w:val="nil"/>
              <w:bottom w:val="single" w:sz="4" w:space="0" w:color="auto"/>
              <w:right w:val="nil"/>
            </w:tcBorders>
            <w:hideMark/>
          </w:tcPr>
          <w:p w14:paraId="576994BB"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-0.75</w:t>
            </w:r>
          </w:p>
        </w:tc>
        <w:tc>
          <w:tcPr>
            <w:tcW w:w="961" w:type="dxa"/>
            <w:tcBorders>
              <w:top w:val="nil"/>
              <w:left w:val="nil"/>
              <w:bottom w:val="single" w:sz="4" w:space="0" w:color="auto"/>
              <w:right w:val="nil"/>
            </w:tcBorders>
            <w:hideMark/>
          </w:tcPr>
          <w:p w14:paraId="087BBDED"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0.34</w:t>
            </w:r>
          </w:p>
        </w:tc>
        <w:tc>
          <w:tcPr>
            <w:tcW w:w="1843" w:type="dxa"/>
            <w:tcBorders>
              <w:top w:val="nil"/>
              <w:left w:val="nil"/>
              <w:bottom w:val="single" w:sz="4" w:space="0" w:color="auto"/>
              <w:right w:val="nil"/>
            </w:tcBorders>
            <w:hideMark/>
          </w:tcPr>
          <w:p w14:paraId="0E31E778" w14:textId="083052D2" w:rsidR="006679A5" w:rsidRPr="00E52D14" w:rsidRDefault="00546F9B">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 xml:space="preserve"> ---</w:t>
            </w:r>
          </w:p>
        </w:tc>
      </w:tr>
      <w:bookmarkEnd w:id="74"/>
    </w:tbl>
    <w:p w14:paraId="412F4920" w14:textId="2D161E2F" w:rsidR="00A46E85" w:rsidRPr="00E52D14" w:rsidRDefault="00A46E85" w:rsidP="00A46E85">
      <w:pPr>
        <w:pStyle w:val="NoSpacing"/>
        <w:spacing w:line="480" w:lineRule="auto"/>
        <w:rPr>
          <w:rFonts w:asciiTheme="majorBidi" w:hAnsiTheme="majorBidi" w:cstheme="majorBidi"/>
          <w:sz w:val="24"/>
          <w:szCs w:val="24"/>
        </w:rPr>
      </w:pPr>
    </w:p>
    <w:p w14:paraId="5EDE0A19" w14:textId="552BCA55" w:rsidR="006679A5" w:rsidRPr="00E52D14" w:rsidRDefault="006679A5" w:rsidP="006679A5">
      <w:pPr>
        <w:spacing w:line="480" w:lineRule="auto"/>
        <w:ind w:firstLine="720"/>
        <w:rPr>
          <w:rFonts w:asciiTheme="majorBidi" w:hAnsiTheme="majorBidi" w:cstheme="majorBidi"/>
          <w:sz w:val="24"/>
          <w:szCs w:val="24"/>
        </w:rPr>
      </w:pPr>
      <w:bookmarkStart w:id="75" w:name="_Toc18312168"/>
      <w:bookmarkStart w:id="76" w:name="_Toc16457145"/>
      <w:bookmarkStart w:id="77" w:name="_Toc17313258"/>
      <w:bookmarkStart w:id="78" w:name="_Toc18312084"/>
      <w:r w:rsidRPr="00E52D14">
        <w:rPr>
          <w:rFonts w:asciiTheme="majorBidi" w:hAnsiTheme="majorBidi" w:cstheme="majorBidi"/>
          <w:sz w:val="24"/>
          <w:szCs w:val="24"/>
        </w:rPr>
        <w:lastRenderedPageBreak/>
        <w:t xml:space="preserve">In terms of the </w:t>
      </w:r>
      <w:r w:rsidR="0077548A" w:rsidRPr="00E52D14">
        <w:rPr>
          <w:rFonts w:asciiTheme="majorBidi" w:hAnsiTheme="majorBidi" w:cstheme="majorBidi"/>
          <w:sz w:val="24"/>
          <w:szCs w:val="24"/>
        </w:rPr>
        <w:t xml:space="preserve">lower cognitive level </w:t>
      </w:r>
      <w:r w:rsidR="00E4211D" w:rsidRPr="00E52D14">
        <w:rPr>
          <w:rFonts w:asciiTheme="majorBidi" w:hAnsiTheme="majorBidi" w:cstheme="majorBidi"/>
          <w:sz w:val="24"/>
          <w:szCs w:val="24"/>
        </w:rPr>
        <w:t>k</w:t>
      </w:r>
      <w:r w:rsidR="00F435EC" w:rsidRPr="00E52D14">
        <w:rPr>
          <w:rFonts w:asciiTheme="majorBidi" w:hAnsiTheme="majorBidi" w:cstheme="majorBidi"/>
          <w:sz w:val="24"/>
          <w:szCs w:val="24"/>
        </w:rPr>
        <w:t>nowledge-sharing</w:t>
      </w:r>
      <w:r w:rsidRPr="00E52D14">
        <w:rPr>
          <w:rFonts w:asciiTheme="majorBidi" w:hAnsiTheme="majorBidi" w:cstheme="majorBidi"/>
          <w:sz w:val="24"/>
          <w:szCs w:val="24"/>
        </w:rPr>
        <w:t xml:space="preserve"> network, </w:t>
      </w:r>
      <w:r w:rsidR="00FA4935" w:rsidRPr="00E52D14">
        <w:rPr>
          <w:rFonts w:asciiTheme="majorBidi" w:hAnsiTheme="majorBidi" w:cstheme="majorBidi"/>
          <w:sz w:val="24"/>
          <w:szCs w:val="24"/>
        </w:rPr>
        <w:t>Table</w:t>
      </w:r>
      <w:r w:rsidRPr="00E52D14">
        <w:rPr>
          <w:rFonts w:asciiTheme="majorBidi" w:hAnsiTheme="majorBidi" w:cstheme="majorBidi"/>
          <w:sz w:val="24"/>
          <w:szCs w:val="24"/>
        </w:rPr>
        <w:t xml:space="preserve"> </w:t>
      </w:r>
      <w:r w:rsidR="00E02F3B" w:rsidRPr="00E52D14">
        <w:rPr>
          <w:rFonts w:asciiTheme="majorBidi" w:hAnsiTheme="majorBidi" w:cstheme="majorBidi"/>
          <w:sz w:val="24"/>
          <w:szCs w:val="24"/>
        </w:rPr>
        <w:t>7</w:t>
      </w:r>
      <w:r w:rsidRPr="00E52D14">
        <w:rPr>
          <w:rFonts w:asciiTheme="majorBidi" w:hAnsiTheme="majorBidi" w:cstheme="majorBidi"/>
          <w:sz w:val="24"/>
          <w:szCs w:val="24"/>
        </w:rPr>
        <w:t xml:space="preserve"> shows that in the experimental group, </w:t>
      </w:r>
      <w:r w:rsidR="00387100" w:rsidRPr="00E52D14">
        <w:rPr>
          <w:rFonts w:asciiTheme="majorBidi" w:hAnsiTheme="majorBidi" w:cstheme="majorBidi"/>
          <w:sz w:val="24"/>
          <w:szCs w:val="24"/>
        </w:rPr>
        <w:t xml:space="preserve">any </w:t>
      </w:r>
      <w:r w:rsidRPr="00E52D14">
        <w:rPr>
          <w:rFonts w:asciiTheme="majorBidi" w:hAnsiTheme="majorBidi" w:cstheme="majorBidi"/>
          <w:sz w:val="24"/>
          <w:szCs w:val="24"/>
        </w:rPr>
        <w:t xml:space="preserve">growth </w:t>
      </w:r>
      <w:r w:rsidR="00387100" w:rsidRPr="00E52D14">
        <w:rPr>
          <w:rFonts w:asciiTheme="majorBidi" w:hAnsiTheme="majorBidi" w:cstheme="majorBidi"/>
          <w:sz w:val="24"/>
          <w:szCs w:val="24"/>
        </w:rPr>
        <w:t xml:space="preserve">in </w:t>
      </w:r>
      <w:r w:rsidR="00D30ADF" w:rsidRPr="00E52D14">
        <w:rPr>
          <w:rFonts w:asciiTheme="majorBidi" w:hAnsiTheme="majorBidi" w:cstheme="majorBidi"/>
          <w:sz w:val="24"/>
          <w:szCs w:val="24"/>
        </w:rPr>
        <w:t xml:space="preserve">engagement </w:t>
      </w:r>
      <w:r w:rsidR="00387100" w:rsidRPr="00E52D14">
        <w:rPr>
          <w:rFonts w:asciiTheme="majorBidi" w:hAnsiTheme="majorBidi" w:cstheme="majorBidi"/>
          <w:sz w:val="24"/>
          <w:szCs w:val="24"/>
        </w:rPr>
        <w:t xml:space="preserve">was predominantly due to </w:t>
      </w:r>
      <w:r w:rsidR="000D0775" w:rsidRPr="00E52D14">
        <w:rPr>
          <w:rFonts w:asciiTheme="majorBidi" w:hAnsiTheme="majorBidi" w:cstheme="majorBidi"/>
          <w:sz w:val="24"/>
          <w:szCs w:val="24"/>
        </w:rPr>
        <w:t>an</w:t>
      </w:r>
      <w:r w:rsidR="00387100" w:rsidRPr="00E52D14">
        <w:rPr>
          <w:rFonts w:asciiTheme="majorBidi" w:hAnsiTheme="majorBidi" w:cstheme="majorBidi"/>
          <w:sz w:val="24"/>
          <w:szCs w:val="24"/>
        </w:rPr>
        <w:t xml:space="preserve"> increase in interdisciplinary </w:t>
      </w:r>
      <w:r w:rsidRPr="00E52D14">
        <w:rPr>
          <w:rFonts w:asciiTheme="majorBidi" w:hAnsiTheme="majorBidi" w:cstheme="majorBidi"/>
          <w:sz w:val="24"/>
          <w:szCs w:val="24"/>
        </w:rPr>
        <w:t>ties</w:t>
      </w:r>
      <w:r w:rsidR="00430516" w:rsidRPr="00E52D14">
        <w:rPr>
          <w:rFonts w:asciiTheme="majorBidi" w:hAnsiTheme="majorBidi" w:cstheme="majorBidi"/>
          <w:sz w:val="24"/>
          <w:szCs w:val="24"/>
        </w:rPr>
        <w:t>.</w:t>
      </w:r>
      <w:r w:rsidRPr="00E52D14">
        <w:rPr>
          <w:rFonts w:asciiTheme="majorBidi" w:hAnsiTheme="majorBidi" w:cstheme="majorBidi"/>
          <w:sz w:val="24"/>
          <w:szCs w:val="24"/>
        </w:rPr>
        <w:t xml:space="preserve"> </w:t>
      </w:r>
      <w:r w:rsidR="00430516" w:rsidRPr="00E52D14">
        <w:rPr>
          <w:rFonts w:asciiTheme="majorBidi" w:hAnsiTheme="majorBidi" w:cstheme="majorBidi"/>
          <w:sz w:val="24"/>
          <w:szCs w:val="24"/>
        </w:rPr>
        <w:t xml:space="preserve">The </w:t>
      </w:r>
      <w:r w:rsidRPr="00E52D14">
        <w:rPr>
          <w:rFonts w:asciiTheme="majorBidi" w:hAnsiTheme="majorBidi" w:cstheme="majorBidi"/>
          <w:sz w:val="24"/>
          <w:szCs w:val="24"/>
        </w:rPr>
        <w:t xml:space="preserve">E-I index </w:t>
      </w:r>
      <w:r w:rsidR="00430516" w:rsidRPr="00E52D14">
        <w:rPr>
          <w:rFonts w:asciiTheme="majorBidi" w:hAnsiTheme="majorBidi" w:cstheme="majorBidi"/>
          <w:sz w:val="24"/>
          <w:szCs w:val="24"/>
        </w:rPr>
        <w:t xml:space="preserve">become less negative over time indicating increasing </w:t>
      </w:r>
      <w:r w:rsidR="00C419A1" w:rsidRPr="00E52D14">
        <w:rPr>
          <w:rFonts w:asciiTheme="majorBidi" w:hAnsiTheme="majorBidi" w:cstheme="majorBidi"/>
          <w:sz w:val="24"/>
          <w:szCs w:val="24"/>
        </w:rPr>
        <w:t>heterogeneity</w:t>
      </w:r>
      <w:r w:rsidR="00430516" w:rsidRPr="00E52D14">
        <w:rPr>
          <w:rFonts w:asciiTheme="majorBidi" w:hAnsiTheme="majorBidi" w:cstheme="majorBidi"/>
          <w:sz w:val="24"/>
          <w:szCs w:val="24"/>
        </w:rPr>
        <w:t xml:space="preserve"> of engagement, until T3 when the </w:t>
      </w:r>
      <w:r w:rsidR="002E13B1" w:rsidRPr="00E52D14">
        <w:rPr>
          <w:rFonts w:asciiTheme="majorBidi" w:hAnsiTheme="majorBidi" w:cstheme="majorBidi"/>
          <w:sz w:val="24"/>
          <w:szCs w:val="24"/>
        </w:rPr>
        <w:t xml:space="preserve">near zero value of </w:t>
      </w:r>
      <w:r w:rsidR="000D0775" w:rsidRPr="00E52D14">
        <w:rPr>
          <w:rFonts w:asciiTheme="majorBidi" w:hAnsiTheme="majorBidi" w:cstheme="majorBidi"/>
          <w:sz w:val="24"/>
          <w:szCs w:val="24"/>
        </w:rPr>
        <w:t>the</w:t>
      </w:r>
      <w:r w:rsidR="002E13B1" w:rsidRPr="00E52D14">
        <w:rPr>
          <w:rFonts w:asciiTheme="majorBidi" w:hAnsiTheme="majorBidi" w:cstheme="majorBidi"/>
          <w:sz w:val="24"/>
          <w:szCs w:val="24"/>
        </w:rPr>
        <w:t xml:space="preserve"> E-I index indicates </w:t>
      </w:r>
      <w:r w:rsidR="00F126D7" w:rsidRPr="00E52D14">
        <w:rPr>
          <w:rFonts w:asciiTheme="majorBidi" w:hAnsiTheme="majorBidi" w:cstheme="majorBidi"/>
          <w:sz w:val="24"/>
          <w:szCs w:val="24"/>
        </w:rPr>
        <w:t xml:space="preserve">an </w:t>
      </w:r>
      <w:r w:rsidR="002E13B1" w:rsidRPr="00E52D14">
        <w:rPr>
          <w:rFonts w:asciiTheme="majorBidi" w:hAnsiTheme="majorBidi" w:cstheme="majorBidi"/>
          <w:sz w:val="24"/>
          <w:szCs w:val="24"/>
        </w:rPr>
        <w:t xml:space="preserve">equal </w:t>
      </w:r>
      <w:r w:rsidR="00F126D7" w:rsidRPr="00E52D14">
        <w:rPr>
          <w:rFonts w:asciiTheme="majorBidi" w:hAnsiTheme="majorBidi" w:cstheme="majorBidi"/>
          <w:sz w:val="24"/>
          <w:szCs w:val="24"/>
        </w:rPr>
        <w:t xml:space="preserve">volume of </w:t>
      </w:r>
      <w:r w:rsidR="002E13B1" w:rsidRPr="00E52D14">
        <w:rPr>
          <w:rFonts w:asciiTheme="majorBidi" w:hAnsiTheme="majorBidi" w:cstheme="majorBidi"/>
          <w:sz w:val="24"/>
          <w:szCs w:val="24"/>
        </w:rPr>
        <w:t xml:space="preserve">intra and interdisciplinary </w:t>
      </w:r>
      <w:r w:rsidR="00853BB0" w:rsidRPr="00E52D14">
        <w:rPr>
          <w:rFonts w:asciiTheme="majorBidi" w:hAnsiTheme="majorBidi" w:cstheme="majorBidi"/>
          <w:sz w:val="24"/>
          <w:szCs w:val="24"/>
        </w:rPr>
        <w:t>engagement</w:t>
      </w:r>
      <w:r w:rsidR="002E13B1" w:rsidRPr="00E52D14">
        <w:rPr>
          <w:rFonts w:asciiTheme="majorBidi" w:hAnsiTheme="majorBidi" w:cstheme="majorBidi"/>
          <w:sz w:val="24"/>
          <w:szCs w:val="24"/>
        </w:rPr>
        <w:t xml:space="preserve">. </w:t>
      </w:r>
      <w:r w:rsidRPr="00E52D14">
        <w:rPr>
          <w:rFonts w:asciiTheme="majorBidi" w:hAnsiTheme="majorBidi" w:cstheme="majorBidi"/>
          <w:sz w:val="24"/>
          <w:szCs w:val="24"/>
        </w:rPr>
        <w:t xml:space="preserve">However, for the control group, the pre-service teachers increased the number of their ties with peers </w:t>
      </w:r>
      <w:r w:rsidR="00F10BD3" w:rsidRPr="00E52D14">
        <w:rPr>
          <w:rFonts w:asciiTheme="majorBidi" w:hAnsiTheme="majorBidi" w:cstheme="majorBidi"/>
          <w:sz w:val="24"/>
          <w:szCs w:val="24"/>
        </w:rPr>
        <w:t>with</w:t>
      </w:r>
      <w:r w:rsidRPr="00E52D14">
        <w:rPr>
          <w:rFonts w:asciiTheme="majorBidi" w:hAnsiTheme="majorBidi" w:cstheme="majorBidi"/>
          <w:sz w:val="24"/>
          <w:szCs w:val="24"/>
        </w:rPr>
        <w:t xml:space="preserve">in </w:t>
      </w:r>
      <w:r w:rsidR="00F10BD3" w:rsidRPr="00E52D14">
        <w:rPr>
          <w:rFonts w:asciiTheme="majorBidi" w:hAnsiTheme="majorBidi" w:cstheme="majorBidi"/>
          <w:sz w:val="24"/>
          <w:szCs w:val="24"/>
        </w:rPr>
        <w:t xml:space="preserve">the same </w:t>
      </w:r>
      <w:r w:rsidRPr="00E52D14">
        <w:rPr>
          <w:rFonts w:asciiTheme="majorBidi" w:hAnsiTheme="majorBidi" w:cstheme="majorBidi"/>
          <w:sz w:val="24"/>
          <w:szCs w:val="24"/>
        </w:rPr>
        <w:t xml:space="preserve">department from T1 to T2, which led to a </w:t>
      </w:r>
      <w:r w:rsidR="00F10BD3" w:rsidRPr="00E52D14">
        <w:rPr>
          <w:rFonts w:asciiTheme="majorBidi" w:hAnsiTheme="majorBidi" w:cstheme="majorBidi"/>
          <w:sz w:val="24"/>
          <w:szCs w:val="24"/>
        </w:rPr>
        <w:t xml:space="preserve">more negative </w:t>
      </w:r>
      <w:r w:rsidRPr="00E52D14">
        <w:rPr>
          <w:rFonts w:asciiTheme="majorBidi" w:hAnsiTheme="majorBidi" w:cstheme="majorBidi"/>
          <w:sz w:val="24"/>
          <w:szCs w:val="24"/>
        </w:rPr>
        <w:t>E-I index score from T1 to T2</w:t>
      </w:r>
      <w:r w:rsidR="008B3531">
        <w:rPr>
          <w:rFonts w:asciiTheme="majorBidi" w:hAnsiTheme="majorBidi" w:cstheme="majorBidi"/>
          <w:sz w:val="24"/>
          <w:szCs w:val="24"/>
        </w:rPr>
        <w:t>.</w:t>
      </w:r>
      <w:r w:rsidR="007118BE" w:rsidRPr="00E52D14">
        <w:rPr>
          <w:rFonts w:asciiTheme="majorBidi" w:hAnsiTheme="majorBidi" w:cstheme="majorBidi"/>
          <w:sz w:val="24"/>
          <w:szCs w:val="24"/>
        </w:rPr>
        <w:t xml:space="preserve"> This </w:t>
      </w:r>
      <w:r w:rsidR="00446547" w:rsidRPr="00E52D14">
        <w:rPr>
          <w:rFonts w:asciiTheme="majorBidi" w:hAnsiTheme="majorBidi" w:cstheme="majorBidi"/>
          <w:sz w:val="24"/>
          <w:szCs w:val="24"/>
        </w:rPr>
        <w:t>indicat</w:t>
      </w:r>
      <w:r w:rsidR="007118BE" w:rsidRPr="00E52D14">
        <w:rPr>
          <w:rFonts w:asciiTheme="majorBidi" w:hAnsiTheme="majorBidi" w:cstheme="majorBidi"/>
          <w:sz w:val="24"/>
          <w:szCs w:val="24"/>
        </w:rPr>
        <w:t>es</w:t>
      </w:r>
      <w:r w:rsidR="00446547" w:rsidRPr="00E52D14">
        <w:rPr>
          <w:rFonts w:asciiTheme="majorBidi" w:hAnsiTheme="majorBidi" w:cstheme="majorBidi"/>
          <w:sz w:val="24"/>
          <w:szCs w:val="24"/>
        </w:rPr>
        <w:t xml:space="preserve"> greater heterogeneity</w:t>
      </w:r>
      <w:r w:rsidR="007118BE" w:rsidRPr="00E52D14">
        <w:rPr>
          <w:rFonts w:asciiTheme="majorBidi" w:hAnsiTheme="majorBidi" w:cstheme="majorBidi"/>
          <w:sz w:val="24"/>
          <w:szCs w:val="24"/>
        </w:rPr>
        <w:t xml:space="preserve"> in engagement</w:t>
      </w:r>
      <w:r w:rsidR="00446547" w:rsidRPr="00E52D14">
        <w:rPr>
          <w:rFonts w:asciiTheme="majorBidi" w:hAnsiTheme="majorBidi" w:cstheme="majorBidi"/>
          <w:sz w:val="24"/>
          <w:szCs w:val="24"/>
        </w:rPr>
        <w:t>, which was sustained to T3</w:t>
      </w:r>
      <w:r w:rsidRPr="00E52D14">
        <w:rPr>
          <w:rFonts w:asciiTheme="majorBidi" w:hAnsiTheme="majorBidi" w:cstheme="majorBidi"/>
          <w:sz w:val="24"/>
          <w:szCs w:val="24"/>
        </w:rPr>
        <w:t xml:space="preserve">. </w:t>
      </w:r>
      <w:r w:rsidR="007F6B19" w:rsidRPr="00E52D14">
        <w:rPr>
          <w:rFonts w:asciiTheme="majorBidi" w:hAnsiTheme="majorBidi" w:cstheme="majorBidi"/>
          <w:sz w:val="24"/>
          <w:szCs w:val="24"/>
        </w:rPr>
        <w:t xml:space="preserve">The network visualisations in </w:t>
      </w:r>
      <w:r w:rsidRPr="00E52D14">
        <w:rPr>
          <w:rFonts w:asciiTheme="majorBidi" w:hAnsiTheme="majorBidi" w:cstheme="majorBidi"/>
          <w:sz w:val="24"/>
          <w:szCs w:val="24"/>
        </w:rPr>
        <w:t xml:space="preserve">Figure </w:t>
      </w:r>
      <w:r w:rsidR="00FA4935" w:rsidRPr="00E52D14">
        <w:rPr>
          <w:rFonts w:asciiTheme="majorBidi" w:hAnsiTheme="majorBidi" w:cstheme="majorBidi"/>
          <w:sz w:val="24"/>
          <w:szCs w:val="24"/>
        </w:rPr>
        <w:t>6</w:t>
      </w:r>
      <w:r w:rsidRPr="00E52D14">
        <w:rPr>
          <w:rFonts w:asciiTheme="majorBidi" w:hAnsiTheme="majorBidi" w:cstheme="majorBidi"/>
          <w:sz w:val="24"/>
          <w:szCs w:val="24"/>
        </w:rPr>
        <w:t xml:space="preserve"> show that </w:t>
      </w:r>
      <w:r w:rsidR="006606F3" w:rsidRPr="00E52D14">
        <w:rPr>
          <w:rFonts w:asciiTheme="majorBidi" w:hAnsiTheme="majorBidi" w:cstheme="majorBidi"/>
          <w:sz w:val="24"/>
          <w:szCs w:val="24"/>
        </w:rPr>
        <w:t xml:space="preserve">for </w:t>
      </w:r>
      <w:r w:rsidRPr="00E52D14">
        <w:rPr>
          <w:rFonts w:asciiTheme="majorBidi" w:hAnsiTheme="majorBidi" w:cstheme="majorBidi"/>
          <w:sz w:val="24"/>
          <w:szCs w:val="24"/>
        </w:rPr>
        <w:t>the control group</w:t>
      </w:r>
      <w:r w:rsidR="006606F3" w:rsidRPr="00E52D14">
        <w:rPr>
          <w:rFonts w:asciiTheme="majorBidi" w:hAnsiTheme="majorBidi" w:cstheme="majorBidi"/>
          <w:sz w:val="24"/>
          <w:szCs w:val="24"/>
        </w:rPr>
        <w:t>,</w:t>
      </w:r>
      <w:r w:rsidRPr="00E52D14">
        <w:rPr>
          <w:rFonts w:asciiTheme="majorBidi" w:hAnsiTheme="majorBidi" w:cstheme="majorBidi"/>
          <w:sz w:val="24"/>
          <w:szCs w:val="24"/>
        </w:rPr>
        <w:t xml:space="preserve"> </w:t>
      </w:r>
      <w:r w:rsidR="001B7C6D" w:rsidRPr="00E52D14">
        <w:rPr>
          <w:rFonts w:asciiTheme="majorBidi" w:hAnsiTheme="majorBidi" w:cstheme="majorBidi"/>
          <w:sz w:val="24"/>
          <w:szCs w:val="24"/>
        </w:rPr>
        <w:t xml:space="preserve">a </w:t>
      </w:r>
      <w:r w:rsidRPr="00E52D14">
        <w:rPr>
          <w:rFonts w:asciiTheme="majorBidi" w:hAnsiTheme="majorBidi" w:cstheme="majorBidi"/>
          <w:sz w:val="24"/>
          <w:szCs w:val="24"/>
        </w:rPr>
        <w:t xml:space="preserve">relatively clear boundary </w:t>
      </w:r>
      <w:r w:rsidR="001B7C6D" w:rsidRPr="00E52D14">
        <w:rPr>
          <w:rFonts w:asciiTheme="majorBidi" w:hAnsiTheme="majorBidi" w:cstheme="majorBidi"/>
          <w:sz w:val="24"/>
          <w:szCs w:val="24"/>
        </w:rPr>
        <w:t xml:space="preserve">remained </w:t>
      </w:r>
      <w:r w:rsidRPr="00E52D14">
        <w:rPr>
          <w:rFonts w:asciiTheme="majorBidi" w:hAnsiTheme="majorBidi" w:cstheme="majorBidi"/>
          <w:sz w:val="24"/>
          <w:szCs w:val="24"/>
        </w:rPr>
        <w:t xml:space="preserve">between </w:t>
      </w:r>
      <w:r w:rsidR="001B7C6D" w:rsidRPr="00E52D14">
        <w:rPr>
          <w:rFonts w:asciiTheme="majorBidi" w:hAnsiTheme="majorBidi" w:cstheme="majorBidi"/>
          <w:sz w:val="24"/>
          <w:szCs w:val="24"/>
        </w:rPr>
        <w:t xml:space="preserve">pre-service teachers in the </w:t>
      </w:r>
      <w:r w:rsidRPr="00E52D14">
        <w:rPr>
          <w:rFonts w:asciiTheme="majorBidi" w:hAnsiTheme="majorBidi" w:cstheme="majorBidi"/>
          <w:sz w:val="24"/>
          <w:szCs w:val="24"/>
        </w:rPr>
        <w:t>two departments</w:t>
      </w:r>
      <w:r w:rsidR="001B7C6D" w:rsidRPr="00E52D14">
        <w:rPr>
          <w:rFonts w:asciiTheme="majorBidi" w:hAnsiTheme="majorBidi" w:cstheme="majorBidi"/>
          <w:sz w:val="24"/>
          <w:szCs w:val="24"/>
        </w:rPr>
        <w:t>,</w:t>
      </w:r>
      <w:r w:rsidRPr="00E52D14">
        <w:rPr>
          <w:rFonts w:asciiTheme="majorBidi" w:hAnsiTheme="majorBidi" w:cstheme="majorBidi"/>
          <w:sz w:val="24"/>
          <w:szCs w:val="24"/>
        </w:rPr>
        <w:t xml:space="preserve"> while </w:t>
      </w:r>
      <w:r w:rsidR="001B7C6D" w:rsidRPr="00E52D14">
        <w:rPr>
          <w:rFonts w:asciiTheme="majorBidi" w:hAnsiTheme="majorBidi" w:cstheme="majorBidi"/>
          <w:sz w:val="24"/>
          <w:szCs w:val="24"/>
        </w:rPr>
        <w:t xml:space="preserve">in </w:t>
      </w:r>
      <w:r w:rsidRPr="00E52D14">
        <w:rPr>
          <w:rFonts w:asciiTheme="majorBidi" w:hAnsiTheme="majorBidi" w:cstheme="majorBidi"/>
          <w:sz w:val="24"/>
          <w:szCs w:val="24"/>
        </w:rPr>
        <w:t>the experimental group the boundary grew less distinct over time</w:t>
      </w:r>
      <w:r w:rsidR="00F92C2D" w:rsidRPr="00E52D14">
        <w:rPr>
          <w:rFonts w:asciiTheme="majorBidi" w:hAnsiTheme="majorBidi" w:cstheme="majorBidi"/>
          <w:sz w:val="24"/>
          <w:szCs w:val="24"/>
        </w:rPr>
        <w:t xml:space="preserve"> as the volume of interdisciplinary ties increased</w:t>
      </w:r>
      <w:r w:rsidRPr="00E52D14">
        <w:rPr>
          <w:rFonts w:asciiTheme="majorBidi" w:hAnsiTheme="majorBidi" w:cstheme="majorBidi"/>
          <w:sz w:val="24"/>
          <w:szCs w:val="24"/>
        </w:rPr>
        <w:t xml:space="preserve">. </w:t>
      </w:r>
    </w:p>
    <w:p w14:paraId="4191C216" w14:textId="1DE23B37" w:rsidR="00735762" w:rsidRPr="00E52D14" w:rsidRDefault="00735762" w:rsidP="00735762">
      <w:pPr>
        <w:pStyle w:val="Caption"/>
        <w:keepNext/>
        <w:rPr>
          <w:rFonts w:asciiTheme="majorBidi" w:hAnsiTheme="majorBidi" w:cstheme="majorBidi"/>
        </w:rPr>
      </w:pPr>
      <w:bookmarkStart w:id="79" w:name="_Hlk26662981"/>
      <w:bookmarkEnd w:id="75"/>
      <w:r w:rsidRPr="00E52D14">
        <w:rPr>
          <w:rFonts w:asciiTheme="majorBidi" w:hAnsiTheme="majorBidi" w:cstheme="majorBidi"/>
        </w:rPr>
        <w:t xml:space="preserve">Table </w:t>
      </w:r>
      <w:r w:rsidRPr="00E52D14">
        <w:rPr>
          <w:rFonts w:asciiTheme="majorBidi" w:hAnsiTheme="majorBidi" w:cstheme="majorBidi"/>
        </w:rPr>
        <w:fldChar w:fldCharType="begin"/>
      </w:r>
      <w:r w:rsidRPr="00E52D14">
        <w:rPr>
          <w:rFonts w:asciiTheme="majorBidi" w:hAnsiTheme="majorBidi" w:cstheme="majorBidi"/>
        </w:rPr>
        <w:instrText xml:space="preserve"> SEQ Table \* ARABIC </w:instrText>
      </w:r>
      <w:r w:rsidRPr="00E52D14">
        <w:rPr>
          <w:rFonts w:asciiTheme="majorBidi" w:hAnsiTheme="majorBidi" w:cstheme="majorBidi"/>
        </w:rPr>
        <w:fldChar w:fldCharType="separate"/>
      </w:r>
      <w:r w:rsidR="00E02F3B" w:rsidRPr="00E52D14">
        <w:rPr>
          <w:rFonts w:asciiTheme="majorBidi" w:hAnsiTheme="majorBidi" w:cstheme="majorBidi"/>
          <w:noProof/>
        </w:rPr>
        <w:t>7</w:t>
      </w:r>
      <w:r w:rsidRPr="00E52D14">
        <w:rPr>
          <w:rFonts w:asciiTheme="majorBidi" w:hAnsiTheme="majorBidi" w:cstheme="majorBidi"/>
        </w:rPr>
        <w:fldChar w:fldCharType="end"/>
      </w:r>
      <w:r w:rsidRPr="00E52D14">
        <w:rPr>
          <w:rFonts w:asciiTheme="majorBidi" w:hAnsiTheme="majorBidi" w:cstheme="majorBidi"/>
        </w:rPr>
        <w:t xml:space="preserve">: </w:t>
      </w:r>
      <w:r w:rsidRPr="00E52D14">
        <w:rPr>
          <w:rFonts w:asciiTheme="majorBidi" w:hAnsiTheme="majorBidi" w:cstheme="majorBidi"/>
          <w:sz w:val="24"/>
          <w:szCs w:val="24"/>
        </w:rPr>
        <w:t>Internal, external ties and E-I for the knowledge-sharing network</w:t>
      </w:r>
    </w:p>
    <w:tbl>
      <w:tblPr>
        <w:tblW w:w="8647" w:type="dxa"/>
        <w:tblBorders>
          <w:top w:val="single" w:sz="4" w:space="0" w:color="auto"/>
          <w:bottom w:val="single" w:sz="4" w:space="0" w:color="auto"/>
        </w:tblBorders>
        <w:tblLayout w:type="fixed"/>
        <w:tblLook w:val="04A0" w:firstRow="1" w:lastRow="0" w:firstColumn="1" w:lastColumn="0" w:noHBand="0" w:noVBand="1"/>
      </w:tblPr>
      <w:tblGrid>
        <w:gridCol w:w="1254"/>
        <w:gridCol w:w="1658"/>
        <w:gridCol w:w="834"/>
        <w:gridCol w:w="1074"/>
        <w:gridCol w:w="850"/>
        <w:gridCol w:w="1013"/>
        <w:gridCol w:w="1964"/>
      </w:tblGrid>
      <w:tr w:rsidR="006679A5" w:rsidRPr="00E52D14" w14:paraId="60E84409" w14:textId="77777777" w:rsidTr="00741D20">
        <w:trPr>
          <w:trHeight w:val="182"/>
        </w:trPr>
        <w:tc>
          <w:tcPr>
            <w:tcW w:w="2912" w:type="dxa"/>
            <w:gridSpan w:val="2"/>
            <w:vMerge w:val="restart"/>
            <w:tcBorders>
              <w:top w:val="single" w:sz="4" w:space="0" w:color="auto"/>
              <w:left w:val="nil"/>
              <w:bottom w:val="single" w:sz="4" w:space="0" w:color="auto"/>
              <w:right w:val="nil"/>
            </w:tcBorders>
          </w:tcPr>
          <w:p w14:paraId="772AC306" w14:textId="77777777" w:rsidR="006679A5" w:rsidRPr="00E52D14" w:rsidRDefault="006679A5">
            <w:pPr>
              <w:pStyle w:val="NoSpacing"/>
              <w:spacing w:line="256" w:lineRule="auto"/>
              <w:rPr>
                <w:rFonts w:asciiTheme="majorBidi" w:hAnsiTheme="majorBidi" w:cstheme="majorBidi"/>
                <w:sz w:val="24"/>
                <w:szCs w:val="24"/>
              </w:rPr>
            </w:pPr>
          </w:p>
        </w:tc>
        <w:tc>
          <w:tcPr>
            <w:tcW w:w="1908" w:type="dxa"/>
            <w:gridSpan w:val="2"/>
            <w:tcBorders>
              <w:top w:val="single" w:sz="4" w:space="0" w:color="auto"/>
              <w:left w:val="nil"/>
              <w:bottom w:val="nil"/>
              <w:right w:val="nil"/>
            </w:tcBorders>
            <w:hideMark/>
          </w:tcPr>
          <w:p w14:paraId="3E88B67D" w14:textId="312F5791"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 xml:space="preserve">Experimental </w:t>
            </w:r>
            <w:r w:rsidR="00820138" w:rsidRPr="00E52D14">
              <w:rPr>
                <w:rFonts w:asciiTheme="majorBidi" w:hAnsiTheme="majorBidi" w:cstheme="majorBidi"/>
                <w:sz w:val="24"/>
                <w:szCs w:val="24"/>
              </w:rPr>
              <w:t>(E</w:t>
            </w:r>
            <w:r w:rsidR="00952B30" w:rsidRPr="00E52D14">
              <w:rPr>
                <w:rFonts w:asciiTheme="majorBidi" w:hAnsiTheme="majorBidi" w:cstheme="majorBidi"/>
                <w:sz w:val="24"/>
                <w:szCs w:val="24"/>
              </w:rPr>
              <w:t>xp</w:t>
            </w:r>
            <w:r w:rsidR="00820138" w:rsidRPr="00E52D14">
              <w:rPr>
                <w:rFonts w:asciiTheme="majorBidi" w:hAnsiTheme="majorBidi" w:cstheme="majorBidi"/>
                <w:sz w:val="24"/>
                <w:szCs w:val="24"/>
              </w:rPr>
              <w:t>)</w:t>
            </w:r>
          </w:p>
        </w:tc>
        <w:tc>
          <w:tcPr>
            <w:tcW w:w="1863" w:type="dxa"/>
            <w:gridSpan w:val="2"/>
            <w:tcBorders>
              <w:top w:val="single" w:sz="4" w:space="0" w:color="auto"/>
              <w:left w:val="nil"/>
              <w:bottom w:val="nil"/>
              <w:right w:val="nil"/>
            </w:tcBorders>
            <w:hideMark/>
          </w:tcPr>
          <w:p w14:paraId="1DCDB640" w14:textId="709D6CAD"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Control</w:t>
            </w:r>
            <w:r w:rsidR="00820138" w:rsidRPr="00E52D14">
              <w:rPr>
                <w:rFonts w:asciiTheme="majorBidi" w:hAnsiTheme="majorBidi" w:cstheme="majorBidi"/>
                <w:sz w:val="24"/>
                <w:szCs w:val="24"/>
              </w:rPr>
              <w:t xml:space="preserve"> </w:t>
            </w:r>
            <w:r w:rsidR="00952B30" w:rsidRPr="00E52D14">
              <w:rPr>
                <w:rFonts w:asciiTheme="majorBidi" w:hAnsiTheme="majorBidi" w:cstheme="majorBidi"/>
                <w:sz w:val="24"/>
                <w:szCs w:val="24"/>
              </w:rPr>
              <w:br/>
            </w:r>
            <w:r w:rsidR="00820138" w:rsidRPr="00E52D14">
              <w:rPr>
                <w:rFonts w:asciiTheme="majorBidi" w:hAnsiTheme="majorBidi" w:cstheme="majorBidi"/>
                <w:sz w:val="24"/>
                <w:szCs w:val="24"/>
              </w:rPr>
              <w:t>(C</w:t>
            </w:r>
            <w:r w:rsidR="00952B30" w:rsidRPr="00E52D14">
              <w:rPr>
                <w:rFonts w:asciiTheme="majorBidi" w:hAnsiTheme="majorBidi" w:cstheme="majorBidi"/>
                <w:sz w:val="24"/>
                <w:szCs w:val="24"/>
              </w:rPr>
              <w:t>on</w:t>
            </w:r>
            <w:r w:rsidR="00820138" w:rsidRPr="00E52D14">
              <w:rPr>
                <w:rFonts w:asciiTheme="majorBidi" w:hAnsiTheme="majorBidi" w:cstheme="majorBidi"/>
                <w:sz w:val="24"/>
                <w:szCs w:val="24"/>
              </w:rPr>
              <w:t>)</w:t>
            </w:r>
          </w:p>
        </w:tc>
        <w:tc>
          <w:tcPr>
            <w:tcW w:w="1964" w:type="dxa"/>
            <w:vMerge w:val="restart"/>
            <w:tcBorders>
              <w:top w:val="single" w:sz="4" w:space="0" w:color="auto"/>
              <w:left w:val="nil"/>
              <w:bottom w:val="single" w:sz="4" w:space="0" w:color="auto"/>
              <w:right w:val="nil"/>
            </w:tcBorders>
            <w:hideMark/>
          </w:tcPr>
          <w:p w14:paraId="77D56ABF" w14:textId="5A998A9B" w:rsidR="006679A5" w:rsidRPr="00E52D14" w:rsidRDefault="00820138">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Difference in average degree (E</w:t>
            </w:r>
            <w:r w:rsidR="00952B30" w:rsidRPr="00E52D14">
              <w:rPr>
                <w:rFonts w:asciiTheme="majorBidi" w:hAnsiTheme="majorBidi" w:cstheme="majorBidi"/>
                <w:sz w:val="24"/>
                <w:szCs w:val="24"/>
              </w:rPr>
              <w:t>xp</w:t>
            </w:r>
            <w:r w:rsidRPr="00E52D14">
              <w:rPr>
                <w:rFonts w:asciiTheme="majorBidi" w:hAnsiTheme="majorBidi" w:cstheme="majorBidi"/>
                <w:sz w:val="24"/>
                <w:szCs w:val="24"/>
              </w:rPr>
              <w:t>-C</w:t>
            </w:r>
            <w:r w:rsidR="00952B30" w:rsidRPr="00E52D14">
              <w:rPr>
                <w:rFonts w:asciiTheme="majorBidi" w:hAnsiTheme="majorBidi" w:cstheme="majorBidi"/>
                <w:sz w:val="24"/>
                <w:szCs w:val="24"/>
              </w:rPr>
              <w:t>on</w:t>
            </w:r>
            <w:r w:rsidRPr="00E52D14">
              <w:rPr>
                <w:rFonts w:asciiTheme="majorBidi" w:hAnsiTheme="majorBidi" w:cstheme="majorBidi"/>
                <w:sz w:val="24"/>
                <w:szCs w:val="24"/>
              </w:rPr>
              <w:t>)</w:t>
            </w:r>
          </w:p>
        </w:tc>
      </w:tr>
      <w:tr w:rsidR="006679A5" w:rsidRPr="00E52D14" w14:paraId="74CB1616" w14:textId="77777777" w:rsidTr="00741D20">
        <w:trPr>
          <w:trHeight w:val="182"/>
        </w:trPr>
        <w:tc>
          <w:tcPr>
            <w:tcW w:w="2912" w:type="dxa"/>
            <w:gridSpan w:val="2"/>
            <w:vMerge/>
            <w:tcBorders>
              <w:top w:val="single" w:sz="4" w:space="0" w:color="auto"/>
              <w:left w:val="nil"/>
              <w:bottom w:val="single" w:sz="4" w:space="0" w:color="auto"/>
              <w:right w:val="nil"/>
            </w:tcBorders>
            <w:vAlign w:val="center"/>
            <w:hideMark/>
          </w:tcPr>
          <w:p w14:paraId="4986EC94" w14:textId="77777777" w:rsidR="006679A5" w:rsidRPr="00E52D14" w:rsidRDefault="006679A5">
            <w:pPr>
              <w:spacing w:before="0" w:line="256" w:lineRule="auto"/>
              <w:rPr>
                <w:rFonts w:asciiTheme="majorBidi" w:hAnsiTheme="majorBidi" w:cstheme="majorBidi"/>
                <w:sz w:val="24"/>
                <w:szCs w:val="24"/>
              </w:rPr>
            </w:pPr>
          </w:p>
        </w:tc>
        <w:tc>
          <w:tcPr>
            <w:tcW w:w="834" w:type="dxa"/>
            <w:tcBorders>
              <w:top w:val="nil"/>
              <w:left w:val="nil"/>
              <w:bottom w:val="single" w:sz="4" w:space="0" w:color="auto"/>
              <w:right w:val="nil"/>
            </w:tcBorders>
            <w:hideMark/>
          </w:tcPr>
          <w:p w14:paraId="582EC567"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M</w:t>
            </w:r>
          </w:p>
        </w:tc>
        <w:tc>
          <w:tcPr>
            <w:tcW w:w="1074" w:type="dxa"/>
            <w:tcBorders>
              <w:top w:val="nil"/>
              <w:left w:val="nil"/>
              <w:bottom w:val="single" w:sz="4" w:space="0" w:color="auto"/>
              <w:right w:val="nil"/>
            </w:tcBorders>
            <w:hideMark/>
          </w:tcPr>
          <w:p w14:paraId="1557DFE1" w14:textId="4F6732ED"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SD</w:t>
            </w:r>
          </w:p>
        </w:tc>
        <w:tc>
          <w:tcPr>
            <w:tcW w:w="850" w:type="dxa"/>
            <w:tcBorders>
              <w:top w:val="nil"/>
              <w:left w:val="nil"/>
              <w:bottom w:val="single" w:sz="4" w:space="0" w:color="auto"/>
              <w:right w:val="nil"/>
            </w:tcBorders>
            <w:hideMark/>
          </w:tcPr>
          <w:p w14:paraId="67347DF2"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M</w:t>
            </w:r>
          </w:p>
        </w:tc>
        <w:tc>
          <w:tcPr>
            <w:tcW w:w="1013" w:type="dxa"/>
            <w:tcBorders>
              <w:top w:val="nil"/>
              <w:left w:val="nil"/>
              <w:bottom w:val="single" w:sz="4" w:space="0" w:color="auto"/>
              <w:right w:val="nil"/>
            </w:tcBorders>
            <w:hideMark/>
          </w:tcPr>
          <w:p w14:paraId="63D0AA7E" w14:textId="4519870A"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SD</w:t>
            </w:r>
          </w:p>
        </w:tc>
        <w:tc>
          <w:tcPr>
            <w:tcW w:w="1964" w:type="dxa"/>
            <w:vMerge/>
            <w:tcBorders>
              <w:top w:val="single" w:sz="4" w:space="0" w:color="auto"/>
              <w:left w:val="nil"/>
              <w:bottom w:val="single" w:sz="4" w:space="0" w:color="auto"/>
              <w:right w:val="nil"/>
            </w:tcBorders>
            <w:vAlign w:val="center"/>
            <w:hideMark/>
          </w:tcPr>
          <w:p w14:paraId="57298E18" w14:textId="77777777" w:rsidR="006679A5" w:rsidRPr="00E52D14" w:rsidRDefault="006679A5">
            <w:pPr>
              <w:spacing w:before="0" w:line="256" w:lineRule="auto"/>
              <w:rPr>
                <w:rFonts w:asciiTheme="majorBidi" w:hAnsiTheme="majorBidi" w:cstheme="majorBidi"/>
                <w:sz w:val="24"/>
                <w:szCs w:val="24"/>
              </w:rPr>
            </w:pPr>
          </w:p>
        </w:tc>
      </w:tr>
      <w:tr w:rsidR="006679A5" w:rsidRPr="00E52D14" w14:paraId="35DF6E36" w14:textId="77777777" w:rsidTr="00741D20">
        <w:trPr>
          <w:trHeight w:val="195"/>
        </w:trPr>
        <w:tc>
          <w:tcPr>
            <w:tcW w:w="1254" w:type="dxa"/>
            <w:vMerge w:val="restart"/>
            <w:tcBorders>
              <w:top w:val="single" w:sz="4" w:space="0" w:color="auto"/>
              <w:left w:val="nil"/>
              <w:bottom w:val="nil"/>
              <w:right w:val="nil"/>
            </w:tcBorders>
            <w:hideMark/>
          </w:tcPr>
          <w:p w14:paraId="2E1B445A"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Time 1</w:t>
            </w:r>
          </w:p>
        </w:tc>
        <w:tc>
          <w:tcPr>
            <w:tcW w:w="1658" w:type="dxa"/>
            <w:tcBorders>
              <w:top w:val="single" w:sz="4" w:space="0" w:color="auto"/>
              <w:left w:val="nil"/>
              <w:bottom w:val="nil"/>
              <w:right w:val="nil"/>
            </w:tcBorders>
            <w:hideMark/>
          </w:tcPr>
          <w:p w14:paraId="6719FBFF"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Internal</w:t>
            </w:r>
          </w:p>
        </w:tc>
        <w:tc>
          <w:tcPr>
            <w:tcW w:w="834" w:type="dxa"/>
            <w:tcBorders>
              <w:top w:val="single" w:sz="4" w:space="0" w:color="auto"/>
              <w:left w:val="nil"/>
              <w:bottom w:val="nil"/>
              <w:right w:val="nil"/>
            </w:tcBorders>
            <w:hideMark/>
          </w:tcPr>
          <w:p w14:paraId="6AE55487"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4.53</w:t>
            </w:r>
          </w:p>
        </w:tc>
        <w:tc>
          <w:tcPr>
            <w:tcW w:w="1074" w:type="dxa"/>
            <w:tcBorders>
              <w:top w:val="single" w:sz="4" w:space="0" w:color="auto"/>
              <w:left w:val="nil"/>
              <w:bottom w:val="nil"/>
              <w:right w:val="nil"/>
            </w:tcBorders>
            <w:hideMark/>
          </w:tcPr>
          <w:p w14:paraId="7AE8B8A6"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2.02</w:t>
            </w:r>
          </w:p>
        </w:tc>
        <w:tc>
          <w:tcPr>
            <w:tcW w:w="850" w:type="dxa"/>
            <w:tcBorders>
              <w:top w:val="single" w:sz="4" w:space="0" w:color="auto"/>
              <w:left w:val="nil"/>
              <w:bottom w:val="nil"/>
              <w:right w:val="nil"/>
            </w:tcBorders>
            <w:hideMark/>
          </w:tcPr>
          <w:p w14:paraId="4D00B104"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4.89</w:t>
            </w:r>
          </w:p>
        </w:tc>
        <w:tc>
          <w:tcPr>
            <w:tcW w:w="1013" w:type="dxa"/>
            <w:tcBorders>
              <w:top w:val="single" w:sz="4" w:space="0" w:color="auto"/>
              <w:left w:val="nil"/>
              <w:bottom w:val="nil"/>
              <w:right w:val="nil"/>
            </w:tcBorders>
            <w:hideMark/>
          </w:tcPr>
          <w:p w14:paraId="2E93B1E8"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2.31</w:t>
            </w:r>
          </w:p>
        </w:tc>
        <w:tc>
          <w:tcPr>
            <w:tcW w:w="1964" w:type="dxa"/>
            <w:tcBorders>
              <w:top w:val="single" w:sz="4" w:space="0" w:color="auto"/>
              <w:left w:val="nil"/>
              <w:bottom w:val="nil"/>
              <w:right w:val="nil"/>
            </w:tcBorders>
            <w:hideMark/>
          </w:tcPr>
          <w:p w14:paraId="731CE7BF" w14:textId="5975D650" w:rsidR="006679A5" w:rsidRPr="00E52D14" w:rsidRDefault="00C422B9">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-0.36</w:t>
            </w:r>
          </w:p>
        </w:tc>
      </w:tr>
      <w:tr w:rsidR="006679A5" w:rsidRPr="00E52D14" w14:paraId="1FE72CC6" w14:textId="77777777" w:rsidTr="00741D20">
        <w:trPr>
          <w:trHeight w:val="240"/>
        </w:trPr>
        <w:tc>
          <w:tcPr>
            <w:tcW w:w="1254" w:type="dxa"/>
            <w:vMerge/>
            <w:tcBorders>
              <w:top w:val="single" w:sz="4" w:space="0" w:color="auto"/>
              <w:left w:val="nil"/>
              <w:bottom w:val="nil"/>
              <w:right w:val="nil"/>
            </w:tcBorders>
            <w:vAlign w:val="center"/>
            <w:hideMark/>
          </w:tcPr>
          <w:p w14:paraId="5793D1F3" w14:textId="77777777" w:rsidR="006679A5" w:rsidRPr="00E52D14" w:rsidRDefault="006679A5">
            <w:pPr>
              <w:spacing w:before="0" w:line="256" w:lineRule="auto"/>
              <w:rPr>
                <w:rFonts w:asciiTheme="majorBidi" w:hAnsiTheme="majorBidi" w:cstheme="majorBidi"/>
                <w:sz w:val="24"/>
                <w:szCs w:val="24"/>
              </w:rPr>
            </w:pPr>
          </w:p>
        </w:tc>
        <w:tc>
          <w:tcPr>
            <w:tcW w:w="1658" w:type="dxa"/>
            <w:tcBorders>
              <w:top w:val="nil"/>
              <w:left w:val="nil"/>
              <w:bottom w:val="nil"/>
              <w:right w:val="nil"/>
            </w:tcBorders>
            <w:hideMark/>
          </w:tcPr>
          <w:p w14:paraId="5CEA4A4A"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External</w:t>
            </w:r>
          </w:p>
        </w:tc>
        <w:tc>
          <w:tcPr>
            <w:tcW w:w="834" w:type="dxa"/>
            <w:tcBorders>
              <w:top w:val="nil"/>
              <w:left w:val="nil"/>
              <w:bottom w:val="nil"/>
              <w:right w:val="nil"/>
            </w:tcBorders>
            <w:hideMark/>
          </w:tcPr>
          <w:p w14:paraId="2330F21E"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1.78</w:t>
            </w:r>
          </w:p>
        </w:tc>
        <w:tc>
          <w:tcPr>
            <w:tcW w:w="1074" w:type="dxa"/>
            <w:tcBorders>
              <w:top w:val="nil"/>
              <w:left w:val="nil"/>
              <w:bottom w:val="nil"/>
              <w:right w:val="nil"/>
            </w:tcBorders>
            <w:hideMark/>
          </w:tcPr>
          <w:p w14:paraId="27C53EB1"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1.67</w:t>
            </w:r>
          </w:p>
        </w:tc>
        <w:tc>
          <w:tcPr>
            <w:tcW w:w="850" w:type="dxa"/>
            <w:tcBorders>
              <w:top w:val="nil"/>
              <w:left w:val="nil"/>
              <w:bottom w:val="nil"/>
              <w:right w:val="nil"/>
            </w:tcBorders>
            <w:hideMark/>
          </w:tcPr>
          <w:p w14:paraId="5502E551"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1.89</w:t>
            </w:r>
          </w:p>
        </w:tc>
        <w:tc>
          <w:tcPr>
            <w:tcW w:w="1013" w:type="dxa"/>
            <w:tcBorders>
              <w:top w:val="nil"/>
              <w:left w:val="nil"/>
              <w:bottom w:val="nil"/>
              <w:right w:val="nil"/>
            </w:tcBorders>
            <w:hideMark/>
          </w:tcPr>
          <w:p w14:paraId="6B24262C"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1.64</w:t>
            </w:r>
          </w:p>
        </w:tc>
        <w:tc>
          <w:tcPr>
            <w:tcW w:w="1964" w:type="dxa"/>
            <w:tcBorders>
              <w:top w:val="nil"/>
              <w:left w:val="nil"/>
              <w:bottom w:val="nil"/>
              <w:right w:val="nil"/>
            </w:tcBorders>
            <w:hideMark/>
          </w:tcPr>
          <w:p w14:paraId="64D94657" w14:textId="715E7EC7" w:rsidR="006679A5" w:rsidRPr="00E52D14" w:rsidRDefault="00C422B9">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-0.11</w:t>
            </w:r>
          </w:p>
        </w:tc>
      </w:tr>
      <w:tr w:rsidR="006679A5" w:rsidRPr="00E52D14" w14:paraId="7265A255" w14:textId="77777777" w:rsidTr="00741D20">
        <w:trPr>
          <w:trHeight w:val="240"/>
        </w:trPr>
        <w:tc>
          <w:tcPr>
            <w:tcW w:w="1254" w:type="dxa"/>
            <w:vMerge/>
            <w:tcBorders>
              <w:top w:val="single" w:sz="4" w:space="0" w:color="auto"/>
              <w:left w:val="nil"/>
              <w:bottom w:val="nil"/>
              <w:right w:val="nil"/>
            </w:tcBorders>
            <w:vAlign w:val="center"/>
            <w:hideMark/>
          </w:tcPr>
          <w:p w14:paraId="02AD684C" w14:textId="77777777" w:rsidR="006679A5" w:rsidRPr="00E52D14" w:rsidRDefault="006679A5">
            <w:pPr>
              <w:spacing w:before="0" w:line="256" w:lineRule="auto"/>
              <w:rPr>
                <w:rFonts w:asciiTheme="majorBidi" w:hAnsiTheme="majorBidi" w:cstheme="majorBidi"/>
                <w:sz w:val="24"/>
                <w:szCs w:val="24"/>
              </w:rPr>
            </w:pPr>
          </w:p>
        </w:tc>
        <w:tc>
          <w:tcPr>
            <w:tcW w:w="1658" w:type="dxa"/>
            <w:tcBorders>
              <w:top w:val="nil"/>
              <w:left w:val="nil"/>
              <w:bottom w:val="nil"/>
              <w:right w:val="nil"/>
            </w:tcBorders>
            <w:hideMark/>
          </w:tcPr>
          <w:p w14:paraId="5186E035"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E-I</w:t>
            </w:r>
          </w:p>
        </w:tc>
        <w:tc>
          <w:tcPr>
            <w:tcW w:w="834" w:type="dxa"/>
            <w:tcBorders>
              <w:top w:val="nil"/>
              <w:left w:val="nil"/>
              <w:bottom w:val="nil"/>
              <w:right w:val="nil"/>
            </w:tcBorders>
            <w:hideMark/>
          </w:tcPr>
          <w:p w14:paraId="3E543EBA"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-0.52</w:t>
            </w:r>
          </w:p>
        </w:tc>
        <w:tc>
          <w:tcPr>
            <w:tcW w:w="1074" w:type="dxa"/>
            <w:tcBorders>
              <w:top w:val="nil"/>
              <w:left w:val="nil"/>
              <w:bottom w:val="nil"/>
              <w:right w:val="nil"/>
            </w:tcBorders>
            <w:hideMark/>
          </w:tcPr>
          <w:p w14:paraId="40F73E83"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0.33</w:t>
            </w:r>
          </w:p>
        </w:tc>
        <w:tc>
          <w:tcPr>
            <w:tcW w:w="850" w:type="dxa"/>
            <w:tcBorders>
              <w:top w:val="nil"/>
              <w:left w:val="nil"/>
              <w:bottom w:val="nil"/>
              <w:right w:val="nil"/>
            </w:tcBorders>
            <w:hideMark/>
          </w:tcPr>
          <w:p w14:paraId="6825F25E"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-0.51</w:t>
            </w:r>
          </w:p>
        </w:tc>
        <w:tc>
          <w:tcPr>
            <w:tcW w:w="1013" w:type="dxa"/>
            <w:tcBorders>
              <w:top w:val="nil"/>
              <w:left w:val="nil"/>
              <w:bottom w:val="nil"/>
              <w:right w:val="nil"/>
            </w:tcBorders>
            <w:hideMark/>
          </w:tcPr>
          <w:p w14:paraId="12CFE4A1"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0.39</w:t>
            </w:r>
          </w:p>
        </w:tc>
        <w:tc>
          <w:tcPr>
            <w:tcW w:w="1964" w:type="dxa"/>
            <w:tcBorders>
              <w:top w:val="nil"/>
              <w:left w:val="nil"/>
              <w:bottom w:val="nil"/>
              <w:right w:val="nil"/>
            </w:tcBorders>
            <w:hideMark/>
          </w:tcPr>
          <w:p w14:paraId="4C82BE38" w14:textId="7F5E5568" w:rsidR="006679A5" w:rsidRPr="00E52D14" w:rsidRDefault="00820138">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w:t>
            </w:r>
          </w:p>
        </w:tc>
      </w:tr>
      <w:tr w:rsidR="006679A5" w:rsidRPr="00E52D14" w14:paraId="52304333" w14:textId="77777777" w:rsidTr="00741D20">
        <w:trPr>
          <w:trHeight w:val="240"/>
        </w:trPr>
        <w:tc>
          <w:tcPr>
            <w:tcW w:w="1254" w:type="dxa"/>
            <w:vMerge w:val="restart"/>
            <w:tcBorders>
              <w:top w:val="nil"/>
              <w:left w:val="nil"/>
              <w:bottom w:val="nil"/>
              <w:right w:val="nil"/>
            </w:tcBorders>
            <w:hideMark/>
          </w:tcPr>
          <w:p w14:paraId="401187A5"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Time 2</w:t>
            </w:r>
          </w:p>
        </w:tc>
        <w:tc>
          <w:tcPr>
            <w:tcW w:w="1658" w:type="dxa"/>
            <w:tcBorders>
              <w:top w:val="nil"/>
              <w:left w:val="nil"/>
              <w:bottom w:val="nil"/>
              <w:right w:val="nil"/>
            </w:tcBorders>
            <w:hideMark/>
          </w:tcPr>
          <w:p w14:paraId="7B8DAD03"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Internal</w:t>
            </w:r>
          </w:p>
        </w:tc>
        <w:tc>
          <w:tcPr>
            <w:tcW w:w="834" w:type="dxa"/>
            <w:tcBorders>
              <w:top w:val="nil"/>
              <w:left w:val="nil"/>
              <w:bottom w:val="nil"/>
              <w:right w:val="nil"/>
            </w:tcBorders>
            <w:hideMark/>
          </w:tcPr>
          <w:p w14:paraId="053357C3"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5.50</w:t>
            </w:r>
          </w:p>
        </w:tc>
        <w:tc>
          <w:tcPr>
            <w:tcW w:w="1074" w:type="dxa"/>
            <w:tcBorders>
              <w:top w:val="nil"/>
              <w:left w:val="nil"/>
              <w:bottom w:val="nil"/>
              <w:right w:val="nil"/>
            </w:tcBorders>
            <w:hideMark/>
          </w:tcPr>
          <w:p w14:paraId="1DBA7722"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2.00</w:t>
            </w:r>
          </w:p>
        </w:tc>
        <w:tc>
          <w:tcPr>
            <w:tcW w:w="850" w:type="dxa"/>
            <w:tcBorders>
              <w:top w:val="nil"/>
              <w:left w:val="nil"/>
              <w:bottom w:val="nil"/>
              <w:right w:val="nil"/>
            </w:tcBorders>
            <w:hideMark/>
          </w:tcPr>
          <w:p w14:paraId="15791C09"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7.63</w:t>
            </w:r>
          </w:p>
        </w:tc>
        <w:tc>
          <w:tcPr>
            <w:tcW w:w="1013" w:type="dxa"/>
            <w:tcBorders>
              <w:top w:val="nil"/>
              <w:left w:val="nil"/>
              <w:bottom w:val="nil"/>
              <w:right w:val="nil"/>
            </w:tcBorders>
            <w:hideMark/>
          </w:tcPr>
          <w:p w14:paraId="62354016"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2.01</w:t>
            </w:r>
          </w:p>
        </w:tc>
        <w:tc>
          <w:tcPr>
            <w:tcW w:w="1964" w:type="dxa"/>
            <w:tcBorders>
              <w:top w:val="nil"/>
              <w:left w:val="nil"/>
              <w:bottom w:val="nil"/>
              <w:right w:val="nil"/>
            </w:tcBorders>
            <w:hideMark/>
          </w:tcPr>
          <w:p w14:paraId="2FE87C63" w14:textId="1468C8AD" w:rsidR="006679A5" w:rsidRPr="00E52D14" w:rsidRDefault="00C422B9">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-2.13</w:t>
            </w:r>
          </w:p>
        </w:tc>
      </w:tr>
      <w:tr w:rsidR="006679A5" w:rsidRPr="00E52D14" w14:paraId="01E3C682" w14:textId="77777777" w:rsidTr="00741D20">
        <w:trPr>
          <w:trHeight w:val="240"/>
        </w:trPr>
        <w:tc>
          <w:tcPr>
            <w:tcW w:w="1254" w:type="dxa"/>
            <w:vMerge/>
            <w:tcBorders>
              <w:top w:val="nil"/>
              <w:left w:val="nil"/>
              <w:bottom w:val="nil"/>
              <w:right w:val="nil"/>
            </w:tcBorders>
            <w:vAlign w:val="center"/>
            <w:hideMark/>
          </w:tcPr>
          <w:p w14:paraId="208EEDCC" w14:textId="77777777" w:rsidR="006679A5" w:rsidRPr="00E52D14" w:rsidRDefault="006679A5">
            <w:pPr>
              <w:spacing w:before="0" w:line="256" w:lineRule="auto"/>
              <w:rPr>
                <w:rFonts w:asciiTheme="majorBidi" w:hAnsiTheme="majorBidi" w:cstheme="majorBidi"/>
                <w:sz w:val="24"/>
                <w:szCs w:val="24"/>
              </w:rPr>
            </w:pPr>
          </w:p>
        </w:tc>
        <w:tc>
          <w:tcPr>
            <w:tcW w:w="1658" w:type="dxa"/>
            <w:tcBorders>
              <w:top w:val="nil"/>
              <w:left w:val="nil"/>
              <w:bottom w:val="nil"/>
              <w:right w:val="nil"/>
            </w:tcBorders>
            <w:hideMark/>
          </w:tcPr>
          <w:p w14:paraId="26455EA9"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External</w:t>
            </w:r>
          </w:p>
        </w:tc>
        <w:tc>
          <w:tcPr>
            <w:tcW w:w="834" w:type="dxa"/>
            <w:tcBorders>
              <w:top w:val="nil"/>
              <w:left w:val="nil"/>
              <w:bottom w:val="nil"/>
              <w:right w:val="nil"/>
            </w:tcBorders>
            <w:hideMark/>
          </w:tcPr>
          <w:p w14:paraId="4E4D5209"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3.55</w:t>
            </w:r>
          </w:p>
        </w:tc>
        <w:tc>
          <w:tcPr>
            <w:tcW w:w="1074" w:type="dxa"/>
            <w:tcBorders>
              <w:top w:val="nil"/>
              <w:left w:val="nil"/>
              <w:bottom w:val="nil"/>
              <w:right w:val="nil"/>
            </w:tcBorders>
            <w:hideMark/>
          </w:tcPr>
          <w:p w14:paraId="0750F88B"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1.34</w:t>
            </w:r>
          </w:p>
        </w:tc>
        <w:tc>
          <w:tcPr>
            <w:tcW w:w="850" w:type="dxa"/>
            <w:tcBorders>
              <w:top w:val="nil"/>
              <w:left w:val="nil"/>
              <w:bottom w:val="nil"/>
              <w:right w:val="nil"/>
            </w:tcBorders>
            <w:hideMark/>
          </w:tcPr>
          <w:p w14:paraId="485B94BB"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1.21</w:t>
            </w:r>
          </w:p>
        </w:tc>
        <w:tc>
          <w:tcPr>
            <w:tcW w:w="1013" w:type="dxa"/>
            <w:tcBorders>
              <w:top w:val="nil"/>
              <w:left w:val="nil"/>
              <w:bottom w:val="nil"/>
              <w:right w:val="nil"/>
            </w:tcBorders>
            <w:hideMark/>
          </w:tcPr>
          <w:p w14:paraId="7C65B886"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1.4</w:t>
            </w:r>
          </w:p>
        </w:tc>
        <w:tc>
          <w:tcPr>
            <w:tcW w:w="1964" w:type="dxa"/>
            <w:tcBorders>
              <w:top w:val="nil"/>
              <w:left w:val="nil"/>
              <w:bottom w:val="nil"/>
              <w:right w:val="nil"/>
            </w:tcBorders>
            <w:hideMark/>
          </w:tcPr>
          <w:p w14:paraId="6564F0C7" w14:textId="40B3D315" w:rsidR="006679A5" w:rsidRPr="00E52D14" w:rsidRDefault="00C422B9">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2.34</w:t>
            </w:r>
          </w:p>
        </w:tc>
      </w:tr>
      <w:tr w:rsidR="006679A5" w:rsidRPr="00E52D14" w14:paraId="5413386C" w14:textId="77777777" w:rsidTr="00741D20">
        <w:trPr>
          <w:trHeight w:val="240"/>
        </w:trPr>
        <w:tc>
          <w:tcPr>
            <w:tcW w:w="1254" w:type="dxa"/>
            <w:vMerge/>
            <w:tcBorders>
              <w:top w:val="nil"/>
              <w:left w:val="nil"/>
              <w:bottom w:val="nil"/>
              <w:right w:val="nil"/>
            </w:tcBorders>
            <w:vAlign w:val="center"/>
            <w:hideMark/>
          </w:tcPr>
          <w:p w14:paraId="1A43209A" w14:textId="77777777" w:rsidR="006679A5" w:rsidRPr="00E52D14" w:rsidRDefault="006679A5">
            <w:pPr>
              <w:spacing w:before="0" w:line="256" w:lineRule="auto"/>
              <w:rPr>
                <w:rFonts w:asciiTheme="majorBidi" w:hAnsiTheme="majorBidi" w:cstheme="majorBidi"/>
                <w:sz w:val="24"/>
                <w:szCs w:val="24"/>
              </w:rPr>
            </w:pPr>
          </w:p>
        </w:tc>
        <w:tc>
          <w:tcPr>
            <w:tcW w:w="1658" w:type="dxa"/>
            <w:tcBorders>
              <w:top w:val="nil"/>
              <w:left w:val="nil"/>
              <w:bottom w:val="nil"/>
              <w:right w:val="nil"/>
            </w:tcBorders>
            <w:hideMark/>
          </w:tcPr>
          <w:p w14:paraId="1C467058"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E-I</w:t>
            </w:r>
          </w:p>
        </w:tc>
        <w:tc>
          <w:tcPr>
            <w:tcW w:w="834" w:type="dxa"/>
            <w:tcBorders>
              <w:top w:val="nil"/>
              <w:left w:val="nil"/>
              <w:bottom w:val="nil"/>
              <w:right w:val="nil"/>
            </w:tcBorders>
            <w:hideMark/>
          </w:tcPr>
          <w:p w14:paraId="55509385"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-0.21</w:t>
            </w:r>
          </w:p>
        </w:tc>
        <w:tc>
          <w:tcPr>
            <w:tcW w:w="1074" w:type="dxa"/>
            <w:tcBorders>
              <w:top w:val="nil"/>
              <w:left w:val="nil"/>
              <w:bottom w:val="nil"/>
              <w:right w:val="nil"/>
            </w:tcBorders>
            <w:hideMark/>
          </w:tcPr>
          <w:p w14:paraId="0F382DF6"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0.27</w:t>
            </w:r>
          </w:p>
        </w:tc>
        <w:tc>
          <w:tcPr>
            <w:tcW w:w="850" w:type="dxa"/>
            <w:tcBorders>
              <w:top w:val="nil"/>
              <w:left w:val="nil"/>
              <w:bottom w:val="nil"/>
              <w:right w:val="nil"/>
            </w:tcBorders>
            <w:hideMark/>
          </w:tcPr>
          <w:p w14:paraId="7947E545"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-0.77</w:t>
            </w:r>
          </w:p>
        </w:tc>
        <w:tc>
          <w:tcPr>
            <w:tcW w:w="1013" w:type="dxa"/>
            <w:tcBorders>
              <w:top w:val="nil"/>
              <w:left w:val="nil"/>
              <w:bottom w:val="nil"/>
              <w:right w:val="nil"/>
            </w:tcBorders>
            <w:hideMark/>
          </w:tcPr>
          <w:p w14:paraId="56337D07"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0.24</w:t>
            </w:r>
          </w:p>
        </w:tc>
        <w:tc>
          <w:tcPr>
            <w:tcW w:w="1964" w:type="dxa"/>
            <w:tcBorders>
              <w:top w:val="nil"/>
              <w:left w:val="nil"/>
              <w:bottom w:val="nil"/>
              <w:right w:val="nil"/>
            </w:tcBorders>
            <w:hideMark/>
          </w:tcPr>
          <w:p w14:paraId="10506437" w14:textId="60FF819F" w:rsidR="006679A5" w:rsidRPr="00E52D14" w:rsidRDefault="00820138">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w:t>
            </w:r>
          </w:p>
        </w:tc>
      </w:tr>
      <w:tr w:rsidR="006679A5" w:rsidRPr="00E52D14" w14:paraId="16278B2C" w14:textId="77777777" w:rsidTr="00741D20">
        <w:trPr>
          <w:trHeight w:val="240"/>
        </w:trPr>
        <w:tc>
          <w:tcPr>
            <w:tcW w:w="1254" w:type="dxa"/>
            <w:vMerge w:val="restart"/>
            <w:tcBorders>
              <w:top w:val="nil"/>
              <w:left w:val="nil"/>
              <w:bottom w:val="single" w:sz="4" w:space="0" w:color="auto"/>
              <w:right w:val="nil"/>
            </w:tcBorders>
            <w:hideMark/>
          </w:tcPr>
          <w:p w14:paraId="006870F6"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Time 3</w:t>
            </w:r>
          </w:p>
        </w:tc>
        <w:tc>
          <w:tcPr>
            <w:tcW w:w="1658" w:type="dxa"/>
            <w:vMerge w:val="restart"/>
            <w:tcBorders>
              <w:top w:val="nil"/>
              <w:left w:val="nil"/>
              <w:bottom w:val="single" w:sz="4" w:space="0" w:color="auto"/>
              <w:right w:val="nil"/>
            </w:tcBorders>
            <w:hideMark/>
          </w:tcPr>
          <w:p w14:paraId="41C24C28"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Internal</w:t>
            </w:r>
          </w:p>
          <w:p w14:paraId="55F07C9D"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External</w:t>
            </w:r>
          </w:p>
          <w:p w14:paraId="05E97259"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E-I</w:t>
            </w:r>
          </w:p>
        </w:tc>
        <w:tc>
          <w:tcPr>
            <w:tcW w:w="834" w:type="dxa"/>
            <w:tcBorders>
              <w:top w:val="nil"/>
              <w:left w:val="nil"/>
              <w:bottom w:val="nil"/>
              <w:right w:val="nil"/>
            </w:tcBorders>
            <w:hideMark/>
          </w:tcPr>
          <w:p w14:paraId="67D4759B"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5.26</w:t>
            </w:r>
          </w:p>
        </w:tc>
        <w:tc>
          <w:tcPr>
            <w:tcW w:w="1074" w:type="dxa"/>
            <w:tcBorders>
              <w:top w:val="nil"/>
              <w:left w:val="nil"/>
              <w:bottom w:val="nil"/>
              <w:right w:val="nil"/>
            </w:tcBorders>
            <w:hideMark/>
          </w:tcPr>
          <w:p w14:paraId="5CB09AC4"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1.50</w:t>
            </w:r>
          </w:p>
        </w:tc>
        <w:tc>
          <w:tcPr>
            <w:tcW w:w="850" w:type="dxa"/>
            <w:tcBorders>
              <w:top w:val="nil"/>
              <w:left w:val="nil"/>
              <w:bottom w:val="nil"/>
              <w:right w:val="nil"/>
            </w:tcBorders>
            <w:hideMark/>
          </w:tcPr>
          <w:p w14:paraId="7E2E3AC6"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7.36</w:t>
            </w:r>
          </w:p>
        </w:tc>
        <w:tc>
          <w:tcPr>
            <w:tcW w:w="1013" w:type="dxa"/>
            <w:tcBorders>
              <w:top w:val="nil"/>
              <w:left w:val="nil"/>
              <w:bottom w:val="nil"/>
              <w:right w:val="nil"/>
            </w:tcBorders>
            <w:hideMark/>
          </w:tcPr>
          <w:p w14:paraId="4E91BB82"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2.70</w:t>
            </w:r>
          </w:p>
        </w:tc>
        <w:tc>
          <w:tcPr>
            <w:tcW w:w="1964" w:type="dxa"/>
            <w:tcBorders>
              <w:top w:val="nil"/>
              <w:left w:val="nil"/>
              <w:bottom w:val="nil"/>
              <w:right w:val="nil"/>
            </w:tcBorders>
            <w:hideMark/>
          </w:tcPr>
          <w:p w14:paraId="47D3548D" w14:textId="737D1578" w:rsidR="006679A5" w:rsidRPr="00E52D14" w:rsidRDefault="00C422B9">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-2.10</w:t>
            </w:r>
          </w:p>
        </w:tc>
      </w:tr>
      <w:tr w:rsidR="006679A5" w:rsidRPr="00E52D14" w14:paraId="430ABE9B" w14:textId="77777777" w:rsidTr="00741D20">
        <w:trPr>
          <w:trHeight w:val="240"/>
        </w:trPr>
        <w:tc>
          <w:tcPr>
            <w:tcW w:w="1254" w:type="dxa"/>
            <w:vMerge/>
            <w:tcBorders>
              <w:top w:val="nil"/>
              <w:left w:val="nil"/>
              <w:bottom w:val="single" w:sz="4" w:space="0" w:color="auto"/>
              <w:right w:val="nil"/>
            </w:tcBorders>
            <w:vAlign w:val="center"/>
            <w:hideMark/>
          </w:tcPr>
          <w:p w14:paraId="0612C48B" w14:textId="77777777" w:rsidR="006679A5" w:rsidRPr="00E52D14" w:rsidRDefault="006679A5">
            <w:pPr>
              <w:spacing w:before="0" w:line="256" w:lineRule="auto"/>
              <w:rPr>
                <w:rFonts w:asciiTheme="majorBidi" w:hAnsiTheme="majorBidi" w:cstheme="majorBidi"/>
                <w:sz w:val="24"/>
                <w:szCs w:val="24"/>
              </w:rPr>
            </w:pPr>
          </w:p>
        </w:tc>
        <w:tc>
          <w:tcPr>
            <w:tcW w:w="1658" w:type="dxa"/>
            <w:vMerge/>
            <w:tcBorders>
              <w:top w:val="nil"/>
              <w:left w:val="nil"/>
              <w:bottom w:val="single" w:sz="4" w:space="0" w:color="auto"/>
              <w:right w:val="nil"/>
            </w:tcBorders>
            <w:vAlign w:val="center"/>
            <w:hideMark/>
          </w:tcPr>
          <w:p w14:paraId="190ACCC2" w14:textId="77777777" w:rsidR="006679A5" w:rsidRPr="00E52D14" w:rsidRDefault="006679A5">
            <w:pPr>
              <w:spacing w:before="0" w:line="256" w:lineRule="auto"/>
              <w:rPr>
                <w:rFonts w:asciiTheme="majorBidi" w:hAnsiTheme="majorBidi" w:cstheme="majorBidi"/>
                <w:sz w:val="24"/>
                <w:szCs w:val="24"/>
              </w:rPr>
            </w:pPr>
          </w:p>
        </w:tc>
        <w:tc>
          <w:tcPr>
            <w:tcW w:w="834" w:type="dxa"/>
            <w:tcBorders>
              <w:top w:val="nil"/>
              <w:left w:val="nil"/>
              <w:bottom w:val="nil"/>
              <w:right w:val="nil"/>
            </w:tcBorders>
            <w:hideMark/>
          </w:tcPr>
          <w:p w14:paraId="4E5DF429"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5.92</w:t>
            </w:r>
          </w:p>
        </w:tc>
        <w:tc>
          <w:tcPr>
            <w:tcW w:w="1074" w:type="dxa"/>
            <w:tcBorders>
              <w:top w:val="nil"/>
              <w:left w:val="nil"/>
              <w:bottom w:val="nil"/>
              <w:right w:val="nil"/>
            </w:tcBorders>
            <w:hideMark/>
          </w:tcPr>
          <w:p w14:paraId="056C9FE4"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2.11</w:t>
            </w:r>
          </w:p>
        </w:tc>
        <w:tc>
          <w:tcPr>
            <w:tcW w:w="850" w:type="dxa"/>
            <w:tcBorders>
              <w:top w:val="nil"/>
              <w:left w:val="nil"/>
              <w:bottom w:val="nil"/>
              <w:right w:val="nil"/>
            </w:tcBorders>
            <w:hideMark/>
          </w:tcPr>
          <w:p w14:paraId="333E9CE2" w14:textId="4BF06ACE" w:rsidR="006679A5" w:rsidRPr="00E52D14" w:rsidRDefault="00C422B9">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1.57</w:t>
            </w:r>
          </w:p>
        </w:tc>
        <w:tc>
          <w:tcPr>
            <w:tcW w:w="1013" w:type="dxa"/>
            <w:tcBorders>
              <w:top w:val="nil"/>
              <w:left w:val="nil"/>
              <w:bottom w:val="nil"/>
              <w:right w:val="nil"/>
            </w:tcBorders>
            <w:hideMark/>
          </w:tcPr>
          <w:p w14:paraId="041566A4"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2.11</w:t>
            </w:r>
          </w:p>
        </w:tc>
        <w:tc>
          <w:tcPr>
            <w:tcW w:w="1964" w:type="dxa"/>
            <w:tcBorders>
              <w:top w:val="nil"/>
              <w:left w:val="nil"/>
              <w:bottom w:val="nil"/>
              <w:right w:val="nil"/>
            </w:tcBorders>
            <w:hideMark/>
          </w:tcPr>
          <w:p w14:paraId="440F6191" w14:textId="5775F55A" w:rsidR="006679A5" w:rsidRPr="00E52D14" w:rsidRDefault="00CC1CC9">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4.35</w:t>
            </w:r>
          </w:p>
        </w:tc>
      </w:tr>
      <w:tr w:rsidR="006679A5" w:rsidRPr="00E52D14" w14:paraId="4FF7145B" w14:textId="77777777" w:rsidTr="00741D20">
        <w:trPr>
          <w:trHeight w:val="240"/>
        </w:trPr>
        <w:tc>
          <w:tcPr>
            <w:tcW w:w="1254" w:type="dxa"/>
            <w:vMerge/>
            <w:tcBorders>
              <w:top w:val="nil"/>
              <w:left w:val="nil"/>
              <w:bottom w:val="single" w:sz="4" w:space="0" w:color="auto"/>
              <w:right w:val="nil"/>
            </w:tcBorders>
            <w:vAlign w:val="center"/>
            <w:hideMark/>
          </w:tcPr>
          <w:p w14:paraId="0E3F26BD" w14:textId="77777777" w:rsidR="006679A5" w:rsidRPr="00E52D14" w:rsidRDefault="006679A5">
            <w:pPr>
              <w:spacing w:before="0" w:line="256" w:lineRule="auto"/>
              <w:rPr>
                <w:rFonts w:asciiTheme="majorBidi" w:hAnsiTheme="majorBidi" w:cstheme="majorBidi"/>
                <w:sz w:val="24"/>
                <w:szCs w:val="24"/>
              </w:rPr>
            </w:pPr>
          </w:p>
        </w:tc>
        <w:tc>
          <w:tcPr>
            <w:tcW w:w="1658" w:type="dxa"/>
            <w:vMerge/>
            <w:tcBorders>
              <w:top w:val="nil"/>
              <w:left w:val="nil"/>
              <w:bottom w:val="single" w:sz="4" w:space="0" w:color="auto"/>
              <w:right w:val="nil"/>
            </w:tcBorders>
            <w:vAlign w:val="center"/>
            <w:hideMark/>
          </w:tcPr>
          <w:p w14:paraId="27BDDFC0" w14:textId="77777777" w:rsidR="006679A5" w:rsidRPr="00E52D14" w:rsidRDefault="006679A5">
            <w:pPr>
              <w:spacing w:before="0" w:line="256" w:lineRule="auto"/>
              <w:rPr>
                <w:rFonts w:asciiTheme="majorBidi" w:hAnsiTheme="majorBidi" w:cstheme="majorBidi"/>
                <w:sz w:val="24"/>
                <w:szCs w:val="24"/>
              </w:rPr>
            </w:pPr>
          </w:p>
        </w:tc>
        <w:tc>
          <w:tcPr>
            <w:tcW w:w="834" w:type="dxa"/>
            <w:tcBorders>
              <w:top w:val="nil"/>
              <w:left w:val="nil"/>
              <w:bottom w:val="single" w:sz="4" w:space="0" w:color="auto"/>
              <w:right w:val="nil"/>
            </w:tcBorders>
            <w:hideMark/>
          </w:tcPr>
          <w:p w14:paraId="3A3DA058"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0.04</w:t>
            </w:r>
          </w:p>
        </w:tc>
        <w:tc>
          <w:tcPr>
            <w:tcW w:w="1074" w:type="dxa"/>
            <w:tcBorders>
              <w:top w:val="nil"/>
              <w:left w:val="nil"/>
              <w:bottom w:val="single" w:sz="4" w:space="0" w:color="auto"/>
              <w:right w:val="nil"/>
            </w:tcBorders>
            <w:hideMark/>
          </w:tcPr>
          <w:p w14:paraId="693D1068"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0.26</w:t>
            </w:r>
          </w:p>
        </w:tc>
        <w:tc>
          <w:tcPr>
            <w:tcW w:w="850" w:type="dxa"/>
            <w:tcBorders>
              <w:top w:val="nil"/>
              <w:left w:val="nil"/>
              <w:bottom w:val="single" w:sz="4" w:space="0" w:color="auto"/>
              <w:right w:val="nil"/>
            </w:tcBorders>
            <w:hideMark/>
          </w:tcPr>
          <w:p w14:paraId="66AB47B6"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-0.67</w:t>
            </w:r>
          </w:p>
        </w:tc>
        <w:tc>
          <w:tcPr>
            <w:tcW w:w="1013" w:type="dxa"/>
            <w:tcBorders>
              <w:top w:val="nil"/>
              <w:left w:val="nil"/>
              <w:bottom w:val="single" w:sz="4" w:space="0" w:color="auto"/>
              <w:right w:val="nil"/>
            </w:tcBorders>
            <w:hideMark/>
          </w:tcPr>
          <w:p w14:paraId="53EAFA77" w14:textId="77777777" w:rsidR="006679A5" w:rsidRPr="00E52D14" w:rsidRDefault="006679A5">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0.23</w:t>
            </w:r>
          </w:p>
        </w:tc>
        <w:tc>
          <w:tcPr>
            <w:tcW w:w="1964" w:type="dxa"/>
            <w:tcBorders>
              <w:top w:val="nil"/>
              <w:left w:val="nil"/>
              <w:bottom w:val="single" w:sz="4" w:space="0" w:color="auto"/>
              <w:right w:val="nil"/>
            </w:tcBorders>
            <w:hideMark/>
          </w:tcPr>
          <w:p w14:paraId="78978FE7" w14:textId="451CA0EE" w:rsidR="006679A5" w:rsidRPr="00E52D14" w:rsidRDefault="00820138">
            <w:pPr>
              <w:pStyle w:val="NoSpacing"/>
              <w:spacing w:line="256" w:lineRule="auto"/>
              <w:rPr>
                <w:rFonts w:asciiTheme="majorBidi" w:hAnsiTheme="majorBidi" w:cstheme="majorBidi"/>
                <w:sz w:val="24"/>
                <w:szCs w:val="24"/>
              </w:rPr>
            </w:pPr>
            <w:r w:rsidRPr="00E52D14">
              <w:rPr>
                <w:rFonts w:asciiTheme="majorBidi" w:hAnsiTheme="majorBidi" w:cstheme="majorBidi"/>
                <w:sz w:val="24"/>
                <w:szCs w:val="24"/>
              </w:rPr>
              <w:t>---</w:t>
            </w:r>
          </w:p>
        </w:tc>
      </w:tr>
    </w:tbl>
    <w:bookmarkEnd w:id="79"/>
    <w:p w14:paraId="07595F2E" w14:textId="6576B35F" w:rsidR="000516DA" w:rsidRPr="00E52D14" w:rsidRDefault="00F83251" w:rsidP="00F83251">
      <w:pPr>
        <w:pStyle w:val="Heading2"/>
        <w:numPr>
          <w:ilvl w:val="0"/>
          <w:numId w:val="0"/>
        </w:numPr>
        <w:spacing w:line="480" w:lineRule="auto"/>
        <w:ind w:left="851" w:hanging="851"/>
        <w:rPr>
          <w:rFonts w:asciiTheme="majorBidi" w:hAnsiTheme="majorBidi" w:cstheme="majorBidi"/>
          <w:sz w:val="24"/>
        </w:rPr>
      </w:pPr>
      <w:r w:rsidRPr="00E52D14">
        <w:rPr>
          <w:rFonts w:asciiTheme="majorBidi" w:hAnsiTheme="majorBidi" w:cstheme="majorBidi"/>
          <w:sz w:val="24"/>
        </w:rPr>
        <w:t xml:space="preserve">5. </w:t>
      </w:r>
      <w:r w:rsidR="000516DA" w:rsidRPr="00E52D14">
        <w:rPr>
          <w:rFonts w:asciiTheme="majorBidi" w:hAnsiTheme="majorBidi" w:cstheme="majorBidi"/>
          <w:sz w:val="24"/>
        </w:rPr>
        <w:t>Discussion</w:t>
      </w:r>
      <w:bookmarkEnd w:id="76"/>
      <w:bookmarkEnd w:id="77"/>
      <w:bookmarkEnd w:id="78"/>
    </w:p>
    <w:p w14:paraId="233BA5CC" w14:textId="5D98E64F" w:rsidR="00735762" w:rsidRPr="00E52D14" w:rsidRDefault="00EE06E8" w:rsidP="00735762">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In term of RQ1</w:t>
      </w:r>
      <w:r w:rsidR="00F0052D" w:rsidRPr="00E52D14">
        <w:rPr>
          <w:rFonts w:asciiTheme="majorBidi" w:hAnsiTheme="majorBidi" w:cstheme="majorBidi"/>
          <w:sz w:val="24"/>
          <w:szCs w:val="24"/>
        </w:rPr>
        <w:t>, which</w:t>
      </w:r>
      <w:r w:rsidRPr="00E52D14">
        <w:rPr>
          <w:rFonts w:asciiTheme="majorBidi" w:hAnsiTheme="majorBidi" w:cstheme="majorBidi"/>
          <w:sz w:val="24"/>
          <w:szCs w:val="24"/>
        </w:rPr>
        <w:t xml:space="preserve"> focus</w:t>
      </w:r>
      <w:r w:rsidR="00F0052D" w:rsidRPr="00E52D14">
        <w:rPr>
          <w:rFonts w:asciiTheme="majorBidi" w:hAnsiTheme="majorBidi" w:cstheme="majorBidi"/>
          <w:sz w:val="24"/>
          <w:szCs w:val="24"/>
        </w:rPr>
        <w:t>ed</w:t>
      </w:r>
      <w:r w:rsidRPr="00E52D14">
        <w:rPr>
          <w:rFonts w:asciiTheme="majorBidi" w:hAnsiTheme="majorBidi" w:cstheme="majorBidi"/>
          <w:sz w:val="24"/>
          <w:szCs w:val="24"/>
        </w:rPr>
        <w:t xml:space="preserve"> on the </w:t>
      </w:r>
      <w:r w:rsidR="00240E42" w:rsidRPr="00E52D14">
        <w:rPr>
          <w:rFonts w:asciiTheme="majorBidi" w:hAnsiTheme="majorBidi" w:cstheme="majorBidi"/>
          <w:sz w:val="24"/>
          <w:szCs w:val="24"/>
        </w:rPr>
        <w:t xml:space="preserve">cognitive </w:t>
      </w:r>
      <w:r w:rsidRPr="00E52D14">
        <w:rPr>
          <w:rFonts w:asciiTheme="majorBidi" w:hAnsiTheme="majorBidi" w:cstheme="majorBidi"/>
          <w:sz w:val="24"/>
          <w:szCs w:val="24"/>
        </w:rPr>
        <w:t>level of knowledge construct</w:t>
      </w:r>
      <w:r w:rsidR="00240E42" w:rsidRPr="00E52D14">
        <w:rPr>
          <w:rFonts w:asciiTheme="majorBidi" w:hAnsiTheme="majorBidi" w:cstheme="majorBidi"/>
          <w:sz w:val="24"/>
          <w:szCs w:val="24"/>
        </w:rPr>
        <w:t>ed by the pre-service teachers</w:t>
      </w:r>
      <w:r w:rsidRPr="00E52D14">
        <w:rPr>
          <w:rFonts w:asciiTheme="majorBidi" w:hAnsiTheme="majorBidi" w:cstheme="majorBidi"/>
          <w:sz w:val="24"/>
          <w:szCs w:val="24"/>
        </w:rPr>
        <w:t>, a</w:t>
      </w:r>
      <w:r w:rsidR="00242D1F" w:rsidRPr="00E52D14">
        <w:rPr>
          <w:rFonts w:asciiTheme="majorBidi" w:hAnsiTheme="majorBidi" w:cstheme="majorBidi"/>
          <w:sz w:val="24"/>
          <w:szCs w:val="24"/>
        </w:rPr>
        <w:t xml:space="preserve">fter the involvement of practitioners, the experimental group posted on average more cognitive messages </w:t>
      </w:r>
      <w:r w:rsidR="0009021B" w:rsidRPr="00E52D14">
        <w:rPr>
          <w:rFonts w:asciiTheme="majorBidi" w:hAnsiTheme="majorBidi" w:cstheme="majorBidi"/>
          <w:sz w:val="24"/>
          <w:szCs w:val="24"/>
        </w:rPr>
        <w:t xml:space="preserve">coded at the higher cognitive levels </w:t>
      </w:r>
      <w:r w:rsidR="00242D1F" w:rsidRPr="00E52D14">
        <w:rPr>
          <w:rFonts w:asciiTheme="majorBidi" w:hAnsiTheme="majorBidi" w:cstheme="majorBidi"/>
          <w:sz w:val="24"/>
          <w:szCs w:val="24"/>
        </w:rPr>
        <w:t xml:space="preserve">than the control group. One possible explanation may relate to the presence of the practitioners. Liu (2005) found that the online environment was appropriate for expert teachers to support pre-service teachers to collaboratively develop knowledge and enhance cognitive thinking skills. Liu (2005) argues that pre-service teachers’ cognitive skills can be improved through </w:t>
      </w:r>
      <w:r w:rsidR="00242D1F" w:rsidRPr="00E52D14">
        <w:rPr>
          <w:rFonts w:asciiTheme="majorBidi" w:hAnsiTheme="majorBidi" w:cstheme="majorBidi"/>
          <w:sz w:val="24"/>
          <w:szCs w:val="24"/>
        </w:rPr>
        <w:lastRenderedPageBreak/>
        <w:t xml:space="preserve">engaging in conversation with experienced teachers. </w:t>
      </w:r>
      <w:proofErr w:type="spellStart"/>
      <w:r w:rsidR="00242D1F" w:rsidRPr="00E52D14">
        <w:rPr>
          <w:rFonts w:asciiTheme="majorBidi" w:hAnsiTheme="majorBidi" w:cstheme="majorBidi"/>
          <w:sz w:val="24"/>
          <w:szCs w:val="24"/>
        </w:rPr>
        <w:t>Zeichner</w:t>
      </w:r>
      <w:proofErr w:type="spellEnd"/>
      <w:r w:rsidR="00242D1F" w:rsidRPr="00E52D14">
        <w:rPr>
          <w:rFonts w:asciiTheme="majorBidi" w:hAnsiTheme="majorBidi" w:cstheme="majorBidi"/>
          <w:sz w:val="24"/>
          <w:szCs w:val="24"/>
        </w:rPr>
        <w:t xml:space="preserve"> (1996) points out that pre-service teachers during campus-based experience lack access to the thinking and decision-making process of experienced practitioners, which is considered extremely important if they are to learn. It appears that, in this current study, pre-service teachers had opportunities to interact with experts and to learn how they think, which </w:t>
      </w:r>
      <w:r w:rsidR="006575EC" w:rsidRPr="00E52D14">
        <w:rPr>
          <w:rFonts w:asciiTheme="majorBidi" w:hAnsiTheme="majorBidi" w:cstheme="majorBidi"/>
          <w:sz w:val="24"/>
          <w:szCs w:val="24"/>
        </w:rPr>
        <w:t xml:space="preserve">in turn may </w:t>
      </w:r>
      <w:r w:rsidR="00242D1F" w:rsidRPr="00E52D14">
        <w:rPr>
          <w:rFonts w:asciiTheme="majorBidi" w:hAnsiTheme="majorBidi" w:cstheme="majorBidi"/>
          <w:sz w:val="24"/>
          <w:szCs w:val="24"/>
        </w:rPr>
        <w:t>le</w:t>
      </w:r>
      <w:r w:rsidR="006575EC" w:rsidRPr="00E52D14">
        <w:rPr>
          <w:rFonts w:asciiTheme="majorBidi" w:hAnsiTheme="majorBidi" w:cstheme="majorBidi"/>
          <w:sz w:val="24"/>
          <w:szCs w:val="24"/>
        </w:rPr>
        <w:t>a</w:t>
      </w:r>
      <w:r w:rsidR="00242D1F" w:rsidRPr="00E52D14">
        <w:rPr>
          <w:rFonts w:asciiTheme="majorBidi" w:hAnsiTheme="majorBidi" w:cstheme="majorBidi"/>
          <w:sz w:val="24"/>
          <w:szCs w:val="24"/>
        </w:rPr>
        <w:t xml:space="preserve">d to </w:t>
      </w:r>
      <w:r w:rsidR="006575EC" w:rsidRPr="00E52D14">
        <w:rPr>
          <w:rFonts w:asciiTheme="majorBidi" w:hAnsiTheme="majorBidi" w:cstheme="majorBidi"/>
          <w:sz w:val="24"/>
          <w:szCs w:val="24"/>
        </w:rPr>
        <w:t xml:space="preserve">an </w:t>
      </w:r>
      <w:r w:rsidR="00242D1F" w:rsidRPr="00E52D14">
        <w:rPr>
          <w:rFonts w:asciiTheme="majorBidi" w:hAnsiTheme="majorBidi" w:cstheme="majorBidi"/>
          <w:sz w:val="24"/>
          <w:szCs w:val="24"/>
        </w:rPr>
        <w:t>increase in high</w:t>
      </w:r>
      <w:r w:rsidR="006575EC" w:rsidRPr="00E52D14">
        <w:rPr>
          <w:rFonts w:asciiTheme="majorBidi" w:hAnsiTheme="majorBidi" w:cstheme="majorBidi"/>
          <w:sz w:val="24"/>
          <w:szCs w:val="24"/>
        </w:rPr>
        <w:t xml:space="preserve">er level </w:t>
      </w:r>
      <w:r w:rsidR="00242D1F" w:rsidRPr="00E52D14">
        <w:rPr>
          <w:rFonts w:asciiTheme="majorBidi" w:hAnsiTheme="majorBidi" w:cstheme="majorBidi"/>
          <w:sz w:val="24"/>
          <w:szCs w:val="24"/>
        </w:rPr>
        <w:t xml:space="preserve">cognitive </w:t>
      </w:r>
      <w:r w:rsidR="006575EC" w:rsidRPr="00E52D14">
        <w:rPr>
          <w:rFonts w:asciiTheme="majorBidi" w:hAnsiTheme="majorBidi" w:cstheme="majorBidi"/>
          <w:sz w:val="24"/>
          <w:szCs w:val="24"/>
        </w:rPr>
        <w:t>exchange</w:t>
      </w:r>
      <w:r w:rsidR="00242D1F" w:rsidRPr="00E52D14">
        <w:rPr>
          <w:rFonts w:asciiTheme="majorBidi" w:hAnsiTheme="majorBidi" w:cstheme="majorBidi"/>
          <w:sz w:val="24"/>
          <w:szCs w:val="24"/>
        </w:rPr>
        <w:t xml:space="preserve">. </w:t>
      </w:r>
      <w:r w:rsidR="006575EC" w:rsidRPr="00E52D14">
        <w:rPr>
          <w:rFonts w:asciiTheme="majorBidi" w:hAnsiTheme="majorBidi" w:cstheme="majorBidi"/>
          <w:sz w:val="24"/>
          <w:szCs w:val="24"/>
        </w:rPr>
        <w:t xml:space="preserve">By </w:t>
      </w:r>
      <w:r w:rsidR="00242D1F" w:rsidRPr="00E52D14">
        <w:rPr>
          <w:rFonts w:asciiTheme="majorBidi" w:hAnsiTheme="majorBidi" w:cstheme="majorBidi"/>
          <w:sz w:val="24"/>
          <w:szCs w:val="24"/>
        </w:rPr>
        <w:t xml:space="preserve">contrast, Redmond and </w:t>
      </w:r>
      <w:proofErr w:type="spellStart"/>
      <w:r w:rsidR="00242D1F" w:rsidRPr="00E52D14">
        <w:rPr>
          <w:rFonts w:asciiTheme="majorBidi" w:hAnsiTheme="majorBidi" w:cstheme="majorBidi"/>
          <w:sz w:val="24"/>
          <w:szCs w:val="24"/>
        </w:rPr>
        <w:t>Mander</w:t>
      </w:r>
      <w:proofErr w:type="spellEnd"/>
      <w:r w:rsidR="00242D1F" w:rsidRPr="00E52D14">
        <w:rPr>
          <w:rFonts w:asciiTheme="majorBidi" w:hAnsiTheme="majorBidi" w:cstheme="majorBidi"/>
          <w:sz w:val="24"/>
          <w:szCs w:val="24"/>
        </w:rPr>
        <w:t xml:space="preserve"> (2006) found no increase in high-</w:t>
      </w:r>
      <w:r w:rsidR="007625BF" w:rsidRPr="00E52D14">
        <w:rPr>
          <w:rFonts w:asciiTheme="majorBidi" w:hAnsiTheme="majorBidi" w:cstheme="majorBidi"/>
          <w:sz w:val="24"/>
          <w:szCs w:val="24"/>
        </w:rPr>
        <w:t xml:space="preserve">level </w:t>
      </w:r>
      <w:r w:rsidR="00242D1F" w:rsidRPr="00E52D14">
        <w:rPr>
          <w:rFonts w:asciiTheme="majorBidi" w:hAnsiTheme="majorBidi" w:cstheme="majorBidi"/>
          <w:sz w:val="24"/>
          <w:szCs w:val="24"/>
        </w:rPr>
        <w:t xml:space="preserve">cognitive discourse in the presence of experts, inferring that the experts had difficulty in coaching pre-service teachers to achieve a high level of cognitive </w:t>
      </w:r>
      <w:r w:rsidR="007625BF" w:rsidRPr="00E52D14">
        <w:rPr>
          <w:rFonts w:asciiTheme="majorBidi" w:hAnsiTheme="majorBidi" w:cstheme="majorBidi"/>
          <w:sz w:val="24"/>
          <w:szCs w:val="24"/>
        </w:rPr>
        <w:t>engagement. They</w:t>
      </w:r>
      <w:r w:rsidR="00681D87" w:rsidRPr="00E52D14">
        <w:rPr>
          <w:rFonts w:asciiTheme="majorBidi" w:hAnsiTheme="majorBidi" w:cstheme="majorBidi"/>
          <w:sz w:val="24"/>
          <w:szCs w:val="24"/>
        </w:rPr>
        <w:t xml:space="preserve"> </w:t>
      </w:r>
      <w:r w:rsidR="00242D1F" w:rsidRPr="00E52D14">
        <w:rPr>
          <w:rFonts w:asciiTheme="majorBidi" w:hAnsiTheme="majorBidi" w:cstheme="majorBidi"/>
          <w:sz w:val="24"/>
          <w:szCs w:val="24"/>
        </w:rPr>
        <w:t>recommend</w:t>
      </w:r>
      <w:r w:rsidR="007625BF" w:rsidRPr="00E52D14">
        <w:rPr>
          <w:rFonts w:asciiTheme="majorBidi" w:hAnsiTheme="majorBidi" w:cstheme="majorBidi"/>
          <w:sz w:val="24"/>
          <w:szCs w:val="24"/>
        </w:rPr>
        <w:t>ed</w:t>
      </w:r>
      <w:r w:rsidR="00242D1F" w:rsidRPr="00E52D14">
        <w:rPr>
          <w:rFonts w:asciiTheme="majorBidi" w:hAnsiTheme="majorBidi" w:cstheme="majorBidi"/>
          <w:sz w:val="24"/>
          <w:szCs w:val="24"/>
        </w:rPr>
        <w:t xml:space="preserve"> work on enhancing the experts’ role to develop high</w:t>
      </w:r>
      <w:r w:rsidR="007625BF" w:rsidRPr="00E52D14">
        <w:rPr>
          <w:rFonts w:asciiTheme="majorBidi" w:hAnsiTheme="majorBidi" w:cstheme="majorBidi"/>
          <w:sz w:val="24"/>
          <w:szCs w:val="24"/>
        </w:rPr>
        <w:t>er</w:t>
      </w:r>
      <w:r w:rsidR="00E4211D" w:rsidRPr="00E52D14">
        <w:rPr>
          <w:rFonts w:asciiTheme="majorBidi" w:hAnsiTheme="majorBidi" w:cstheme="majorBidi"/>
          <w:sz w:val="24"/>
          <w:szCs w:val="24"/>
        </w:rPr>
        <w:t>-</w:t>
      </w:r>
      <w:r w:rsidR="007625BF" w:rsidRPr="00E52D14">
        <w:rPr>
          <w:rFonts w:asciiTheme="majorBidi" w:hAnsiTheme="majorBidi" w:cstheme="majorBidi"/>
          <w:sz w:val="24"/>
          <w:szCs w:val="24"/>
        </w:rPr>
        <w:t>level</w:t>
      </w:r>
      <w:r w:rsidR="00E4211D" w:rsidRPr="00E52D14">
        <w:rPr>
          <w:rFonts w:asciiTheme="majorBidi" w:hAnsiTheme="majorBidi" w:cstheme="majorBidi"/>
          <w:sz w:val="24"/>
          <w:szCs w:val="24"/>
        </w:rPr>
        <w:t xml:space="preserve"> </w:t>
      </w:r>
      <w:r w:rsidR="00242D1F" w:rsidRPr="00E52D14">
        <w:rPr>
          <w:rFonts w:asciiTheme="majorBidi" w:hAnsiTheme="majorBidi" w:cstheme="majorBidi"/>
          <w:sz w:val="24"/>
          <w:szCs w:val="24"/>
        </w:rPr>
        <w:t xml:space="preserve">cognitive </w:t>
      </w:r>
      <w:r w:rsidR="007625BF" w:rsidRPr="00E52D14">
        <w:rPr>
          <w:rFonts w:asciiTheme="majorBidi" w:hAnsiTheme="majorBidi" w:cstheme="majorBidi"/>
          <w:sz w:val="24"/>
          <w:szCs w:val="24"/>
        </w:rPr>
        <w:t>exchange</w:t>
      </w:r>
      <w:r w:rsidR="00242D1F" w:rsidRPr="00E52D14">
        <w:rPr>
          <w:rFonts w:asciiTheme="majorBidi" w:hAnsiTheme="majorBidi" w:cstheme="majorBidi"/>
          <w:sz w:val="24"/>
          <w:szCs w:val="24"/>
        </w:rPr>
        <w:t xml:space="preserve">. It seems that the training programme for practitioners in this current study </w:t>
      </w:r>
      <w:r w:rsidR="008D6ECA" w:rsidRPr="00E52D14">
        <w:rPr>
          <w:rFonts w:asciiTheme="majorBidi" w:hAnsiTheme="majorBidi" w:cstheme="majorBidi"/>
          <w:sz w:val="24"/>
          <w:szCs w:val="24"/>
        </w:rPr>
        <w:t xml:space="preserve">may have </w:t>
      </w:r>
      <w:r w:rsidR="00242D1F" w:rsidRPr="00E52D14">
        <w:rPr>
          <w:rFonts w:asciiTheme="majorBidi" w:hAnsiTheme="majorBidi" w:cstheme="majorBidi"/>
          <w:sz w:val="24"/>
          <w:szCs w:val="24"/>
        </w:rPr>
        <w:t xml:space="preserve">allowed them to establish how to facilitate pre-service teachers’ </w:t>
      </w:r>
      <w:r w:rsidR="00E4211D" w:rsidRPr="00E52D14">
        <w:rPr>
          <w:rFonts w:asciiTheme="majorBidi" w:hAnsiTheme="majorBidi" w:cstheme="majorBidi"/>
          <w:sz w:val="24"/>
          <w:szCs w:val="24"/>
        </w:rPr>
        <w:t>higher-level</w:t>
      </w:r>
      <w:r w:rsidR="00062957" w:rsidRPr="00E52D14">
        <w:rPr>
          <w:rFonts w:asciiTheme="majorBidi" w:hAnsiTheme="majorBidi" w:cstheme="majorBidi"/>
          <w:sz w:val="24"/>
          <w:szCs w:val="24"/>
        </w:rPr>
        <w:t xml:space="preserve"> </w:t>
      </w:r>
      <w:r w:rsidR="00242D1F" w:rsidRPr="00E52D14">
        <w:rPr>
          <w:rFonts w:asciiTheme="majorBidi" w:hAnsiTheme="majorBidi" w:cstheme="majorBidi"/>
          <w:sz w:val="24"/>
          <w:szCs w:val="24"/>
        </w:rPr>
        <w:t xml:space="preserve">cognitive thinking. </w:t>
      </w:r>
      <w:r w:rsidR="00A47638" w:rsidRPr="00E52D14">
        <w:rPr>
          <w:rFonts w:asciiTheme="majorBidi" w:hAnsiTheme="majorBidi" w:cstheme="majorBidi"/>
          <w:sz w:val="24"/>
          <w:szCs w:val="24"/>
        </w:rPr>
        <w:t xml:space="preserve">The results demonstrate that, although the experimental group increased </w:t>
      </w:r>
      <w:r w:rsidR="005955EB" w:rsidRPr="00E52D14">
        <w:rPr>
          <w:rFonts w:asciiTheme="majorBidi" w:hAnsiTheme="majorBidi" w:cstheme="majorBidi"/>
          <w:sz w:val="24"/>
          <w:szCs w:val="24"/>
        </w:rPr>
        <w:t xml:space="preserve">the volume of </w:t>
      </w:r>
      <w:r w:rsidR="00A47638" w:rsidRPr="00E52D14">
        <w:rPr>
          <w:rFonts w:asciiTheme="majorBidi" w:hAnsiTheme="majorBidi" w:cstheme="majorBidi"/>
          <w:sz w:val="24"/>
          <w:szCs w:val="24"/>
        </w:rPr>
        <w:t>messages</w:t>
      </w:r>
      <w:r w:rsidR="005955EB" w:rsidRPr="00E52D14">
        <w:rPr>
          <w:rFonts w:asciiTheme="majorBidi" w:hAnsiTheme="majorBidi" w:cstheme="majorBidi"/>
          <w:sz w:val="24"/>
          <w:szCs w:val="24"/>
        </w:rPr>
        <w:t xml:space="preserve"> coded at the</w:t>
      </w:r>
      <w:r w:rsidR="0040447E" w:rsidRPr="00E52D14">
        <w:rPr>
          <w:rFonts w:asciiTheme="majorBidi" w:hAnsiTheme="majorBidi" w:cstheme="majorBidi"/>
          <w:sz w:val="24"/>
          <w:szCs w:val="24"/>
        </w:rPr>
        <w:t xml:space="preserve"> highest</w:t>
      </w:r>
      <w:r w:rsidR="005955EB" w:rsidRPr="00E52D14">
        <w:rPr>
          <w:rFonts w:asciiTheme="majorBidi" w:hAnsiTheme="majorBidi" w:cstheme="majorBidi"/>
          <w:sz w:val="24"/>
          <w:szCs w:val="24"/>
        </w:rPr>
        <w:t xml:space="preserve"> ‘</w:t>
      </w:r>
      <w:r w:rsidR="00E4211D" w:rsidRPr="00E52D14">
        <w:rPr>
          <w:rFonts w:asciiTheme="majorBidi" w:hAnsiTheme="majorBidi" w:cstheme="majorBidi"/>
          <w:sz w:val="24"/>
          <w:szCs w:val="24"/>
        </w:rPr>
        <w:t>r</w:t>
      </w:r>
      <w:r w:rsidR="005955EB" w:rsidRPr="00E52D14">
        <w:rPr>
          <w:rFonts w:asciiTheme="majorBidi" w:hAnsiTheme="majorBidi" w:cstheme="majorBidi"/>
          <w:sz w:val="24"/>
          <w:szCs w:val="24"/>
        </w:rPr>
        <w:t>esolution’ level</w:t>
      </w:r>
      <w:r w:rsidR="00A47638" w:rsidRPr="00E52D14">
        <w:rPr>
          <w:rFonts w:asciiTheme="majorBidi" w:hAnsiTheme="majorBidi" w:cstheme="majorBidi"/>
          <w:sz w:val="24"/>
          <w:szCs w:val="24"/>
        </w:rPr>
        <w:t xml:space="preserve">, the number was low compared to </w:t>
      </w:r>
      <w:r w:rsidR="00F52CEB" w:rsidRPr="00E52D14">
        <w:rPr>
          <w:rFonts w:asciiTheme="majorBidi" w:hAnsiTheme="majorBidi" w:cstheme="majorBidi"/>
          <w:sz w:val="24"/>
          <w:szCs w:val="24"/>
        </w:rPr>
        <w:t>other</w:t>
      </w:r>
      <w:r w:rsidR="00C346C1" w:rsidRPr="00E52D14">
        <w:rPr>
          <w:rFonts w:asciiTheme="majorBidi" w:hAnsiTheme="majorBidi" w:cstheme="majorBidi"/>
          <w:sz w:val="24"/>
          <w:szCs w:val="24"/>
        </w:rPr>
        <w:t xml:space="preserve"> cognitive levels</w:t>
      </w:r>
      <w:r w:rsidR="00A47638" w:rsidRPr="00E52D14">
        <w:rPr>
          <w:rFonts w:asciiTheme="majorBidi" w:hAnsiTheme="majorBidi" w:cstheme="majorBidi"/>
          <w:sz w:val="24"/>
          <w:szCs w:val="24"/>
        </w:rPr>
        <w:t xml:space="preserve">. Redmond and </w:t>
      </w:r>
      <w:proofErr w:type="spellStart"/>
      <w:r w:rsidR="00A47638" w:rsidRPr="00E52D14">
        <w:rPr>
          <w:rFonts w:asciiTheme="majorBidi" w:hAnsiTheme="majorBidi" w:cstheme="majorBidi"/>
          <w:sz w:val="24"/>
          <w:szCs w:val="24"/>
        </w:rPr>
        <w:t>Mander</w:t>
      </w:r>
      <w:proofErr w:type="spellEnd"/>
      <w:r w:rsidR="00A47638" w:rsidRPr="00E52D14">
        <w:rPr>
          <w:rFonts w:asciiTheme="majorBidi" w:hAnsiTheme="majorBidi" w:cstheme="majorBidi"/>
          <w:sz w:val="24"/>
          <w:szCs w:val="24"/>
        </w:rPr>
        <w:t xml:space="preserve"> (2006) found that restricted opportunity to test a solution was one reason for the limited number of </w:t>
      </w:r>
      <w:r w:rsidR="00E4211D" w:rsidRPr="00E52D14">
        <w:rPr>
          <w:rFonts w:asciiTheme="majorBidi" w:hAnsiTheme="majorBidi" w:cstheme="majorBidi"/>
          <w:sz w:val="24"/>
          <w:szCs w:val="24"/>
        </w:rPr>
        <w:t>r</w:t>
      </w:r>
      <w:r w:rsidR="00A47638" w:rsidRPr="00E52D14">
        <w:rPr>
          <w:rFonts w:asciiTheme="majorBidi" w:hAnsiTheme="majorBidi" w:cstheme="majorBidi"/>
          <w:sz w:val="24"/>
          <w:szCs w:val="24"/>
        </w:rPr>
        <w:t>esolution</w:t>
      </w:r>
      <w:r w:rsidR="00E21A6D" w:rsidRPr="00E52D14">
        <w:rPr>
          <w:rFonts w:asciiTheme="majorBidi" w:hAnsiTheme="majorBidi" w:cstheme="majorBidi"/>
          <w:sz w:val="24"/>
          <w:szCs w:val="24"/>
        </w:rPr>
        <w:t xml:space="preserve"> level</w:t>
      </w:r>
      <w:r w:rsidR="00A47638" w:rsidRPr="00E52D14">
        <w:rPr>
          <w:rFonts w:asciiTheme="majorBidi" w:hAnsiTheme="majorBidi" w:cstheme="majorBidi"/>
          <w:sz w:val="24"/>
          <w:szCs w:val="24"/>
        </w:rPr>
        <w:t xml:space="preserve"> messages. In this current study, pre-service teachers had no opportunity to test any solutions in a classroom of pupils, due to their lack of engagement in teaching practice. </w:t>
      </w:r>
      <w:r w:rsidR="00071812" w:rsidRPr="00E52D14">
        <w:rPr>
          <w:rFonts w:asciiTheme="majorBidi" w:hAnsiTheme="majorBidi" w:cstheme="majorBidi"/>
          <w:sz w:val="24"/>
          <w:szCs w:val="24"/>
        </w:rPr>
        <w:t>E</w:t>
      </w:r>
      <w:r w:rsidR="00A47638" w:rsidRPr="00E52D14">
        <w:rPr>
          <w:rFonts w:asciiTheme="majorBidi" w:hAnsiTheme="majorBidi" w:cstheme="majorBidi"/>
          <w:sz w:val="24"/>
          <w:szCs w:val="24"/>
        </w:rPr>
        <w:t xml:space="preserve">ngaging pre-service teachers in micro-teaching </w:t>
      </w:r>
      <w:r w:rsidR="00071812" w:rsidRPr="00E52D14">
        <w:rPr>
          <w:rFonts w:asciiTheme="majorBidi" w:hAnsiTheme="majorBidi" w:cstheme="majorBidi"/>
          <w:sz w:val="24"/>
          <w:szCs w:val="24"/>
        </w:rPr>
        <w:t>with</w:t>
      </w:r>
      <w:r w:rsidR="00A47638" w:rsidRPr="00E52D14">
        <w:rPr>
          <w:rFonts w:asciiTheme="majorBidi" w:hAnsiTheme="majorBidi" w:cstheme="majorBidi"/>
          <w:sz w:val="24"/>
          <w:szCs w:val="24"/>
        </w:rPr>
        <w:t xml:space="preserve">in </w:t>
      </w:r>
      <w:r w:rsidR="00071812" w:rsidRPr="00E52D14">
        <w:rPr>
          <w:rFonts w:asciiTheme="majorBidi" w:hAnsiTheme="majorBidi" w:cstheme="majorBidi"/>
          <w:sz w:val="24"/>
          <w:szCs w:val="24"/>
        </w:rPr>
        <w:t xml:space="preserve">the </w:t>
      </w:r>
      <w:r w:rsidR="00A47638" w:rsidRPr="00E52D14">
        <w:rPr>
          <w:rFonts w:asciiTheme="majorBidi" w:hAnsiTheme="majorBidi" w:cstheme="majorBidi"/>
          <w:sz w:val="24"/>
          <w:szCs w:val="24"/>
        </w:rPr>
        <w:t>university context to help them to test solutions</w:t>
      </w:r>
      <w:r w:rsidR="00071812" w:rsidRPr="00E52D14">
        <w:rPr>
          <w:rFonts w:asciiTheme="majorBidi" w:hAnsiTheme="majorBidi" w:cstheme="majorBidi"/>
          <w:sz w:val="24"/>
          <w:szCs w:val="24"/>
        </w:rPr>
        <w:t xml:space="preserve"> prior to </w:t>
      </w:r>
      <w:r w:rsidR="00496076" w:rsidRPr="00E52D14">
        <w:rPr>
          <w:rFonts w:asciiTheme="majorBidi" w:hAnsiTheme="majorBidi" w:cstheme="majorBidi"/>
          <w:sz w:val="24"/>
          <w:szCs w:val="24"/>
        </w:rPr>
        <w:t>gaining classroom experience</w:t>
      </w:r>
      <w:r w:rsidR="00A47638" w:rsidRPr="00E52D14">
        <w:rPr>
          <w:rFonts w:asciiTheme="majorBidi" w:hAnsiTheme="majorBidi" w:cstheme="majorBidi"/>
          <w:sz w:val="24"/>
          <w:szCs w:val="24"/>
        </w:rPr>
        <w:t xml:space="preserve">. According to </w:t>
      </w:r>
      <w:proofErr w:type="spellStart"/>
      <w:r w:rsidR="00A47638" w:rsidRPr="00E52D14">
        <w:rPr>
          <w:rFonts w:asciiTheme="majorBidi" w:hAnsiTheme="majorBidi" w:cstheme="majorBidi"/>
          <w:sz w:val="24"/>
          <w:szCs w:val="24"/>
        </w:rPr>
        <w:t>Saban</w:t>
      </w:r>
      <w:proofErr w:type="spellEnd"/>
      <w:r w:rsidR="00A47638" w:rsidRPr="00E52D14">
        <w:rPr>
          <w:rFonts w:asciiTheme="majorBidi" w:hAnsiTheme="majorBidi" w:cstheme="majorBidi"/>
          <w:sz w:val="24"/>
          <w:szCs w:val="24"/>
        </w:rPr>
        <w:t xml:space="preserve"> and </w:t>
      </w:r>
      <w:proofErr w:type="spellStart"/>
      <w:r w:rsidR="00A47638" w:rsidRPr="00E52D14">
        <w:rPr>
          <w:rFonts w:asciiTheme="majorBidi" w:hAnsiTheme="majorBidi" w:cstheme="majorBidi"/>
          <w:sz w:val="24"/>
          <w:szCs w:val="24"/>
        </w:rPr>
        <w:t>Coklar</w:t>
      </w:r>
      <w:proofErr w:type="spellEnd"/>
      <w:r w:rsidR="00A47638" w:rsidRPr="00E52D14">
        <w:rPr>
          <w:rFonts w:asciiTheme="majorBidi" w:hAnsiTheme="majorBidi" w:cstheme="majorBidi"/>
          <w:sz w:val="24"/>
          <w:szCs w:val="24"/>
        </w:rPr>
        <w:t xml:space="preserve"> (2013), microteaching can allow pre-service teachers to trial different teaching strategies which play role in enhancing their</w:t>
      </w:r>
      <w:r w:rsidR="00F07621" w:rsidRPr="00E52D14">
        <w:rPr>
          <w:rFonts w:asciiTheme="majorBidi" w:hAnsiTheme="majorBidi" w:cstheme="majorBidi"/>
          <w:sz w:val="24"/>
          <w:szCs w:val="24"/>
        </w:rPr>
        <w:t xml:space="preserve"> learning</w:t>
      </w:r>
      <w:r w:rsidR="00A47638" w:rsidRPr="00E52D14">
        <w:rPr>
          <w:rFonts w:asciiTheme="majorBidi" w:hAnsiTheme="majorBidi" w:cstheme="majorBidi"/>
          <w:sz w:val="24"/>
          <w:szCs w:val="24"/>
        </w:rPr>
        <w:t>.</w:t>
      </w:r>
    </w:p>
    <w:p w14:paraId="7C0E4AF6" w14:textId="0BFDFC18" w:rsidR="00D5409D" w:rsidRPr="00E52D14" w:rsidRDefault="00EE06E8" w:rsidP="004A73B6">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Regarding RQ2</w:t>
      </w:r>
      <w:r w:rsidR="006465D8" w:rsidRPr="00E52D14">
        <w:rPr>
          <w:rFonts w:asciiTheme="majorBidi" w:hAnsiTheme="majorBidi" w:cstheme="majorBidi"/>
          <w:sz w:val="24"/>
          <w:szCs w:val="24"/>
        </w:rPr>
        <w:t xml:space="preserve">, which </w:t>
      </w:r>
      <w:r w:rsidRPr="00E52D14">
        <w:rPr>
          <w:rFonts w:asciiTheme="majorBidi" w:hAnsiTheme="majorBidi" w:cstheme="majorBidi"/>
          <w:sz w:val="24"/>
          <w:szCs w:val="24"/>
        </w:rPr>
        <w:t>focus</w:t>
      </w:r>
      <w:r w:rsidR="006465D8" w:rsidRPr="00E52D14">
        <w:rPr>
          <w:rFonts w:asciiTheme="majorBidi" w:hAnsiTheme="majorBidi" w:cstheme="majorBidi"/>
          <w:sz w:val="24"/>
          <w:szCs w:val="24"/>
        </w:rPr>
        <w:t>ed</w:t>
      </w:r>
      <w:r w:rsidRPr="00E52D14">
        <w:rPr>
          <w:rFonts w:asciiTheme="majorBidi" w:hAnsiTheme="majorBidi" w:cstheme="majorBidi"/>
          <w:sz w:val="24"/>
          <w:szCs w:val="24"/>
        </w:rPr>
        <w:t xml:space="preserve"> on the level of professional collaboration, t</w:t>
      </w:r>
      <w:r w:rsidR="000516DA" w:rsidRPr="00E52D14">
        <w:rPr>
          <w:rFonts w:asciiTheme="majorBidi" w:hAnsiTheme="majorBidi" w:cstheme="majorBidi"/>
          <w:sz w:val="24"/>
          <w:szCs w:val="24"/>
        </w:rPr>
        <w:t xml:space="preserve">he findings show that </w:t>
      </w:r>
      <w:r w:rsidR="005B2A0D" w:rsidRPr="00E52D14">
        <w:rPr>
          <w:rFonts w:asciiTheme="majorBidi" w:hAnsiTheme="majorBidi" w:cstheme="majorBidi"/>
          <w:sz w:val="24"/>
          <w:szCs w:val="24"/>
        </w:rPr>
        <w:t xml:space="preserve">individuals in </w:t>
      </w:r>
      <w:r w:rsidR="000516DA" w:rsidRPr="00E52D14">
        <w:rPr>
          <w:rFonts w:asciiTheme="majorBidi" w:hAnsiTheme="majorBidi" w:cstheme="majorBidi"/>
          <w:sz w:val="24"/>
          <w:szCs w:val="24"/>
        </w:rPr>
        <w:t xml:space="preserve">the experimental group </w:t>
      </w:r>
      <w:r w:rsidR="00522E63" w:rsidRPr="00E52D14">
        <w:rPr>
          <w:rFonts w:asciiTheme="majorBidi" w:hAnsiTheme="majorBidi" w:cstheme="majorBidi"/>
          <w:sz w:val="24"/>
          <w:szCs w:val="24"/>
        </w:rPr>
        <w:t xml:space="preserve">exhibited </w:t>
      </w:r>
      <w:r w:rsidR="000516DA" w:rsidRPr="00E52D14">
        <w:rPr>
          <w:rFonts w:asciiTheme="majorBidi" w:hAnsiTheme="majorBidi" w:cstheme="majorBidi"/>
          <w:sz w:val="24"/>
          <w:szCs w:val="24"/>
        </w:rPr>
        <w:t xml:space="preserve">growth over time in the </w:t>
      </w:r>
      <w:r w:rsidR="005B2A0D" w:rsidRPr="00E52D14">
        <w:rPr>
          <w:rFonts w:asciiTheme="majorBidi" w:hAnsiTheme="majorBidi" w:cstheme="majorBidi"/>
          <w:sz w:val="24"/>
          <w:szCs w:val="24"/>
        </w:rPr>
        <w:t>a</w:t>
      </w:r>
      <w:r w:rsidR="00234B37" w:rsidRPr="00E52D14">
        <w:rPr>
          <w:rFonts w:asciiTheme="majorBidi" w:hAnsiTheme="majorBidi" w:cstheme="majorBidi"/>
          <w:sz w:val="24"/>
          <w:szCs w:val="24"/>
        </w:rPr>
        <w:t>v</w:t>
      </w:r>
      <w:r w:rsidR="005B2A0D" w:rsidRPr="00E52D14">
        <w:rPr>
          <w:rFonts w:asciiTheme="majorBidi" w:hAnsiTheme="majorBidi" w:cstheme="majorBidi"/>
          <w:sz w:val="24"/>
          <w:szCs w:val="24"/>
        </w:rPr>
        <w:t xml:space="preserve">erage </w:t>
      </w:r>
      <w:r w:rsidR="000516DA" w:rsidRPr="00E52D14">
        <w:rPr>
          <w:rFonts w:asciiTheme="majorBidi" w:hAnsiTheme="majorBidi" w:cstheme="majorBidi"/>
          <w:sz w:val="24"/>
          <w:szCs w:val="24"/>
        </w:rPr>
        <w:t xml:space="preserve">size of </w:t>
      </w:r>
      <w:r w:rsidR="005B2A0D" w:rsidRPr="00E52D14">
        <w:rPr>
          <w:rFonts w:asciiTheme="majorBidi" w:hAnsiTheme="majorBidi" w:cstheme="majorBidi"/>
          <w:sz w:val="24"/>
          <w:szCs w:val="24"/>
        </w:rPr>
        <w:t xml:space="preserve">their networks in </w:t>
      </w:r>
      <w:r w:rsidR="000516DA" w:rsidRPr="00E52D14">
        <w:rPr>
          <w:rFonts w:asciiTheme="majorBidi" w:hAnsiTheme="majorBidi" w:cstheme="majorBidi"/>
          <w:sz w:val="24"/>
          <w:szCs w:val="24"/>
        </w:rPr>
        <w:t xml:space="preserve">both knowledge-sharing and knowledge-building </w:t>
      </w:r>
      <w:r w:rsidR="005B2A0D" w:rsidRPr="00E52D14">
        <w:rPr>
          <w:rFonts w:asciiTheme="majorBidi" w:hAnsiTheme="majorBidi" w:cstheme="majorBidi"/>
          <w:sz w:val="24"/>
          <w:szCs w:val="24"/>
        </w:rPr>
        <w:t xml:space="preserve">when compared to </w:t>
      </w:r>
      <w:r w:rsidR="000516DA" w:rsidRPr="00E52D14">
        <w:rPr>
          <w:rFonts w:asciiTheme="majorBidi" w:hAnsiTheme="majorBidi" w:cstheme="majorBidi"/>
          <w:sz w:val="24"/>
          <w:szCs w:val="24"/>
        </w:rPr>
        <w:t xml:space="preserve">the control group. </w:t>
      </w:r>
      <w:r w:rsidR="00234B37" w:rsidRPr="00E52D14">
        <w:rPr>
          <w:rFonts w:asciiTheme="majorBidi" w:hAnsiTheme="majorBidi" w:cstheme="majorBidi"/>
          <w:sz w:val="24"/>
          <w:szCs w:val="24"/>
        </w:rPr>
        <w:t xml:space="preserve">This was in line with significant growth in overall network </w:t>
      </w:r>
      <w:r w:rsidR="00A9173B" w:rsidRPr="00E52D14">
        <w:rPr>
          <w:rFonts w:asciiTheme="majorBidi" w:hAnsiTheme="majorBidi" w:cstheme="majorBidi"/>
          <w:sz w:val="24"/>
          <w:szCs w:val="24"/>
        </w:rPr>
        <w:t xml:space="preserve">density </w:t>
      </w:r>
      <w:r w:rsidR="00234B37" w:rsidRPr="00E52D14">
        <w:rPr>
          <w:rFonts w:asciiTheme="majorBidi" w:hAnsiTheme="majorBidi" w:cstheme="majorBidi"/>
          <w:sz w:val="24"/>
          <w:szCs w:val="24"/>
        </w:rPr>
        <w:t xml:space="preserve">for the </w:t>
      </w:r>
      <w:r w:rsidR="00A9173B" w:rsidRPr="00E52D14">
        <w:rPr>
          <w:rFonts w:asciiTheme="majorBidi" w:hAnsiTheme="majorBidi" w:cstheme="majorBidi"/>
          <w:sz w:val="24"/>
          <w:szCs w:val="24"/>
        </w:rPr>
        <w:t xml:space="preserve">experimental group </w:t>
      </w:r>
      <w:r w:rsidR="000F5DF6" w:rsidRPr="00E52D14">
        <w:rPr>
          <w:rFonts w:asciiTheme="majorBidi" w:hAnsiTheme="majorBidi" w:cstheme="majorBidi"/>
          <w:sz w:val="24"/>
          <w:szCs w:val="24"/>
        </w:rPr>
        <w:t xml:space="preserve">at the level of </w:t>
      </w:r>
      <w:r w:rsidR="00E4211D" w:rsidRPr="00E52D14">
        <w:rPr>
          <w:rFonts w:asciiTheme="majorBidi" w:hAnsiTheme="majorBidi" w:cstheme="majorBidi"/>
          <w:sz w:val="24"/>
          <w:szCs w:val="24"/>
        </w:rPr>
        <w:t>k</w:t>
      </w:r>
      <w:r w:rsidR="00F435EC" w:rsidRPr="00E52D14">
        <w:rPr>
          <w:rFonts w:asciiTheme="majorBidi" w:hAnsiTheme="majorBidi" w:cstheme="majorBidi"/>
          <w:sz w:val="24"/>
          <w:szCs w:val="24"/>
        </w:rPr>
        <w:t>nowledge-building</w:t>
      </w:r>
      <w:r w:rsidR="000F5DF6" w:rsidRPr="00E52D14">
        <w:rPr>
          <w:rFonts w:asciiTheme="majorBidi" w:hAnsiTheme="majorBidi" w:cstheme="majorBidi"/>
          <w:sz w:val="24"/>
          <w:szCs w:val="24"/>
        </w:rPr>
        <w:t>,</w:t>
      </w:r>
      <w:r w:rsidR="004A73B6" w:rsidRPr="00E52D14">
        <w:rPr>
          <w:rFonts w:asciiTheme="majorBidi" w:hAnsiTheme="majorBidi" w:cstheme="majorBidi"/>
          <w:sz w:val="24"/>
          <w:szCs w:val="24"/>
        </w:rPr>
        <w:t xml:space="preserve"> while the </w:t>
      </w:r>
      <w:r w:rsidR="000F5DF6" w:rsidRPr="00E52D14">
        <w:rPr>
          <w:rFonts w:asciiTheme="majorBidi" w:hAnsiTheme="majorBidi" w:cstheme="majorBidi"/>
          <w:sz w:val="24"/>
          <w:szCs w:val="24"/>
        </w:rPr>
        <w:t xml:space="preserve">overall network </w:t>
      </w:r>
      <w:r w:rsidR="004A73B6" w:rsidRPr="00E52D14">
        <w:rPr>
          <w:rFonts w:asciiTheme="majorBidi" w:hAnsiTheme="majorBidi" w:cstheme="majorBidi"/>
          <w:sz w:val="24"/>
          <w:szCs w:val="24"/>
        </w:rPr>
        <w:t xml:space="preserve">density of the control group </w:t>
      </w:r>
      <w:r w:rsidR="000F5DF6" w:rsidRPr="00E52D14">
        <w:rPr>
          <w:rFonts w:asciiTheme="majorBidi" w:hAnsiTheme="majorBidi" w:cstheme="majorBidi"/>
          <w:sz w:val="24"/>
          <w:szCs w:val="24"/>
        </w:rPr>
        <w:t>remained constant</w:t>
      </w:r>
      <w:r w:rsidR="008B3531">
        <w:rPr>
          <w:rFonts w:asciiTheme="majorBidi" w:hAnsiTheme="majorBidi" w:cstheme="majorBidi"/>
          <w:sz w:val="24"/>
          <w:szCs w:val="24"/>
        </w:rPr>
        <w:t>.</w:t>
      </w:r>
      <w:r w:rsidR="004A73B6" w:rsidRPr="00E52D14">
        <w:rPr>
          <w:rFonts w:asciiTheme="majorBidi" w:hAnsiTheme="majorBidi" w:cstheme="majorBidi"/>
          <w:sz w:val="24"/>
          <w:szCs w:val="24"/>
        </w:rPr>
        <w:t xml:space="preserve"> </w:t>
      </w:r>
      <w:r w:rsidR="000516DA" w:rsidRPr="00E52D14">
        <w:rPr>
          <w:rFonts w:asciiTheme="majorBidi" w:hAnsiTheme="majorBidi" w:cstheme="majorBidi"/>
          <w:sz w:val="24"/>
          <w:szCs w:val="24"/>
        </w:rPr>
        <w:t xml:space="preserve">This finding is consistent with a qualitative study by </w:t>
      </w:r>
      <w:proofErr w:type="spellStart"/>
      <w:r w:rsidR="000516DA" w:rsidRPr="00E52D14">
        <w:rPr>
          <w:rFonts w:asciiTheme="majorBidi" w:hAnsiTheme="majorBidi" w:cstheme="majorBidi"/>
          <w:sz w:val="24"/>
          <w:szCs w:val="24"/>
        </w:rPr>
        <w:t>Willegems</w:t>
      </w:r>
      <w:proofErr w:type="spellEnd"/>
      <w:r w:rsidR="000516DA" w:rsidRPr="00E52D14">
        <w:rPr>
          <w:rFonts w:asciiTheme="majorBidi" w:hAnsiTheme="majorBidi" w:cstheme="majorBidi"/>
          <w:sz w:val="24"/>
          <w:szCs w:val="24"/>
        </w:rPr>
        <w:t xml:space="preserve"> et al. (2018), who found that in-service teachers played a role in engaging and coaching peers in collaborative activity and supported them to work as a team. The low level of </w:t>
      </w:r>
      <w:r w:rsidR="000516DA" w:rsidRPr="00E52D14">
        <w:rPr>
          <w:rFonts w:asciiTheme="majorBidi" w:hAnsiTheme="majorBidi" w:cstheme="majorBidi"/>
          <w:sz w:val="24"/>
          <w:szCs w:val="24"/>
        </w:rPr>
        <w:lastRenderedPageBreak/>
        <w:t xml:space="preserve">engagement in the control group, in terms of developing their ties in a collaborative environment, may relate to the lack of coaching from experts. </w:t>
      </w:r>
      <w:proofErr w:type="spellStart"/>
      <w:r w:rsidR="000516DA" w:rsidRPr="00E52D14">
        <w:rPr>
          <w:rFonts w:asciiTheme="majorBidi" w:hAnsiTheme="majorBidi" w:cstheme="majorBidi"/>
          <w:sz w:val="24"/>
          <w:szCs w:val="24"/>
        </w:rPr>
        <w:t>Kervinen</w:t>
      </w:r>
      <w:proofErr w:type="spellEnd"/>
      <w:r w:rsidR="000516DA" w:rsidRPr="00E52D14">
        <w:rPr>
          <w:rFonts w:asciiTheme="majorBidi" w:hAnsiTheme="majorBidi" w:cstheme="majorBidi"/>
          <w:sz w:val="24"/>
          <w:szCs w:val="24"/>
        </w:rPr>
        <w:t xml:space="preserve"> et al. (2016) found that some pre-service teachers lacked experience in engaging in collaborative planning of a science lesson and needed support to collaborate. The result of this current study suggests that the presence of </w:t>
      </w:r>
      <w:r w:rsidR="009C1D94" w:rsidRPr="00E52D14">
        <w:rPr>
          <w:rFonts w:asciiTheme="majorBidi" w:hAnsiTheme="majorBidi" w:cstheme="majorBidi"/>
          <w:sz w:val="24"/>
          <w:szCs w:val="24"/>
        </w:rPr>
        <w:t>expert practitioners</w:t>
      </w:r>
      <w:r w:rsidR="00812F0C" w:rsidRPr="00E52D14">
        <w:rPr>
          <w:rFonts w:asciiTheme="majorBidi" w:hAnsiTheme="majorBidi" w:cstheme="majorBidi"/>
          <w:sz w:val="24"/>
          <w:szCs w:val="24"/>
        </w:rPr>
        <w:t>,</w:t>
      </w:r>
      <w:r w:rsidR="009C1D94" w:rsidRPr="00E52D14">
        <w:rPr>
          <w:rFonts w:asciiTheme="majorBidi" w:hAnsiTheme="majorBidi" w:cstheme="majorBidi"/>
          <w:sz w:val="24"/>
          <w:szCs w:val="24"/>
        </w:rPr>
        <w:t xml:space="preserve"> with appropriate training</w:t>
      </w:r>
      <w:r w:rsidR="00812F0C" w:rsidRPr="00E52D14">
        <w:rPr>
          <w:rFonts w:asciiTheme="majorBidi" w:hAnsiTheme="majorBidi" w:cstheme="majorBidi"/>
          <w:sz w:val="24"/>
          <w:szCs w:val="24"/>
        </w:rPr>
        <w:t>,</w:t>
      </w:r>
      <w:r w:rsidR="009C1D94" w:rsidRPr="00E52D14">
        <w:rPr>
          <w:rFonts w:asciiTheme="majorBidi" w:hAnsiTheme="majorBidi" w:cstheme="majorBidi"/>
          <w:sz w:val="24"/>
          <w:szCs w:val="24"/>
        </w:rPr>
        <w:t xml:space="preserve"> can play role in </w:t>
      </w:r>
      <w:r w:rsidR="000516DA" w:rsidRPr="00E52D14">
        <w:rPr>
          <w:rFonts w:asciiTheme="majorBidi" w:hAnsiTheme="majorBidi" w:cstheme="majorBidi"/>
          <w:sz w:val="24"/>
          <w:szCs w:val="24"/>
        </w:rPr>
        <w:t>establish</w:t>
      </w:r>
      <w:r w:rsidR="009C1D94" w:rsidRPr="00E52D14">
        <w:rPr>
          <w:rFonts w:asciiTheme="majorBidi" w:hAnsiTheme="majorBidi" w:cstheme="majorBidi"/>
          <w:sz w:val="24"/>
          <w:szCs w:val="24"/>
        </w:rPr>
        <w:t>ing</w:t>
      </w:r>
      <w:r w:rsidR="000516DA" w:rsidRPr="00E52D14">
        <w:rPr>
          <w:rFonts w:asciiTheme="majorBidi" w:hAnsiTheme="majorBidi" w:cstheme="majorBidi"/>
          <w:sz w:val="24"/>
          <w:szCs w:val="24"/>
        </w:rPr>
        <w:t xml:space="preserve"> the norm of collaboration and reaching out for support in sharing and building knowledge among pre-service teachers.</w:t>
      </w:r>
      <w:r w:rsidR="007234CE" w:rsidRPr="00E52D14">
        <w:rPr>
          <w:rFonts w:asciiTheme="majorBidi" w:hAnsiTheme="majorBidi" w:cstheme="majorBidi"/>
          <w:sz w:val="24"/>
          <w:szCs w:val="24"/>
        </w:rPr>
        <w:t xml:space="preserve"> </w:t>
      </w:r>
      <w:r w:rsidR="007234CE" w:rsidRPr="00E52D14">
        <w:rPr>
          <w:rFonts w:asciiTheme="majorBidi" w:eastAsiaTheme="minorHAnsi" w:hAnsiTheme="majorBidi" w:cstheme="majorBidi"/>
          <w:sz w:val="24"/>
          <w:szCs w:val="24"/>
          <w:lang w:eastAsia="en-US"/>
        </w:rPr>
        <w:t>Several researchers found that skilful online practitioners provid</w:t>
      </w:r>
      <w:r w:rsidR="00E47A50" w:rsidRPr="00E52D14">
        <w:rPr>
          <w:rFonts w:asciiTheme="majorBidi" w:eastAsiaTheme="minorHAnsi" w:hAnsiTheme="majorBidi" w:cstheme="majorBidi"/>
          <w:sz w:val="24"/>
          <w:szCs w:val="24"/>
          <w:lang w:eastAsia="en-US"/>
        </w:rPr>
        <w:t>ed</w:t>
      </w:r>
      <w:r w:rsidR="007234CE" w:rsidRPr="00E52D14">
        <w:rPr>
          <w:rFonts w:asciiTheme="majorBidi" w:eastAsiaTheme="minorHAnsi" w:hAnsiTheme="majorBidi" w:cstheme="majorBidi"/>
          <w:sz w:val="24"/>
          <w:szCs w:val="24"/>
          <w:lang w:eastAsia="en-US"/>
        </w:rPr>
        <w:t xml:space="preserve"> effective coaching and scaffolding techniques i</w:t>
      </w:r>
      <w:r w:rsidR="00E47A50" w:rsidRPr="00E52D14">
        <w:rPr>
          <w:rFonts w:asciiTheme="majorBidi" w:eastAsiaTheme="minorHAnsi" w:hAnsiTheme="majorBidi" w:cstheme="majorBidi"/>
          <w:sz w:val="24"/>
          <w:szCs w:val="24"/>
          <w:lang w:eastAsia="en-US"/>
        </w:rPr>
        <w:t>n pre-service</w:t>
      </w:r>
      <w:r w:rsidR="007234CE" w:rsidRPr="00E52D14">
        <w:rPr>
          <w:rFonts w:asciiTheme="majorBidi" w:eastAsiaTheme="minorHAnsi" w:hAnsiTheme="majorBidi" w:cstheme="majorBidi"/>
          <w:sz w:val="24"/>
          <w:szCs w:val="24"/>
          <w:lang w:eastAsia="en-US"/>
        </w:rPr>
        <w:t xml:space="preserve"> curricular to enhance the engagement (</w:t>
      </w:r>
      <w:r w:rsidR="007234CE" w:rsidRPr="00E52D14">
        <w:rPr>
          <w:rFonts w:asciiTheme="majorBidi" w:hAnsiTheme="majorBidi" w:cstheme="majorBidi"/>
          <w:sz w:val="24"/>
          <w:szCs w:val="24"/>
        </w:rPr>
        <w:t xml:space="preserve">Dorner and Kumar, 2017; </w:t>
      </w:r>
      <w:r w:rsidR="007234CE" w:rsidRPr="00E52D14">
        <w:rPr>
          <w:rFonts w:asciiTheme="majorBidi" w:hAnsiTheme="majorBidi" w:cstheme="majorBidi"/>
          <w:color w:val="000000" w:themeColor="text1"/>
          <w:sz w:val="24"/>
          <w:szCs w:val="24"/>
          <w:shd w:val="clear" w:color="auto" w:fill="FFFFFF"/>
        </w:rPr>
        <w:t xml:space="preserve">Redmond and </w:t>
      </w:r>
      <w:proofErr w:type="spellStart"/>
      <w:r w:rsidR="007234CE" w:rsidRPr="00E52D14">
        <w:rPr>
          <w:rFonts w:asciiTheme="majorBidi" w:hAnsiTheme="majorBidi" w:cstheme="majorBidi"/>
          <w:color w:val="000000" w:themeColor="text1"/>
          <w:sz w:val="24"/>
          <w:szCs w:val="24"/>
          <w:shd w:val="clear" w:color="auto" w:fill="FFFFFF"/>
        </w:rPr>
        <w:t>Mander</w:t>
      </w:r>
      <w:proofErr w:type="spellEnd"/>
      <w:r w:rsidR="007234CE" w:rsidRPr="00E52D14">
        <w:rPr>
          <w:rFonts w:asciiTheme="majorBidi" w:hAnsiTheme="majorBidi" w:cstheme="majorBidi"/>
          <w:color w:val="000000" w:themeColor="text1"/>
          <w:sz w:val="24"/>
          <w:szCs w:val="24"/>
          <w:shd w:val="clear" w:color="auto" w:fill="FFFFFF"/>
        </w:rPr>
        <w:t>, 2006</w:t>
      </w:r>
      <w:r w:rsidR="007234CE" w:rsidRPr="00E52D14">
        <w:rPr>
          <w:rFonts w:asciiTheme="majorBidi" w:eastAsiaTheme="minorHAnsi" w:hAnsiTheme="majorBidi" w:cstheme="majorBidi"/>
          <w:sz w:val="24"/>
          <w:szCs w:val="24"/>
          <w:lang w:eastAsia="en-US"/>
        </w:rPr>
        <w:t xml:space="preserve">). They also </w:t>
      </w:r>
      <w:r w:rsidR="00E354BD" w:rsidRPr="00E52D14">
        <w:rPr>
          <w:rFonts w:asciiTheme="majorBidi" w:eastAsiaTheme="minorHAnsi" w:hAnsiTheme="majorBidi" w:cstheme="majorBidi"/>
          <w:sz w:val="24"/>
          <w:szCs w:val="24"/>
          <w:lang w:eastAsia="en-US"/>
        </w:rPr>
        <w:t xml:space="preserve">placed an </w:t>
      </w:r>
      <w:r w:rsidR="007234CE" w:rsidRPr="00E52D14">
        <w:rPr>
          <w:rFonts w:asciiTheme="majorBidi" w:eastAsiaTheme="minorHAnsi" w:hAnsiTheme="majorBidi" w:cstheme="majorBidi"/>
          <w:sz w:val="24"/>
          <w:szCs w:val="24"/>
          <w:lang w:eastAsia="en-US"/>
        </w:rPr>
        <w:t>emphasis on the practitioners need</w:t>
      </w:r>
      <w:r w:rsidR="00E354BD" w:rsidRPr="00E52D14">
        <w:rPr>
          <w:rFonts w:asciiTheme="majorBidi" w:eastAsiaTheme="minorHAnsi" w:hAnsiTheme="majorBidi" w:cstheme="majorBidi"/>
          <w:sz w:val="24"/>
          <w:szCs w:val="24"/>
          <w:lang w:eastAsia="en-US"/>
        </w:rPr>
        <w:t>ing</w:t>
      </w:r>
      <w:r w:rsidR="007234CE" w:rsidRPr="00E52D14">
        <w:rPr>
          <w:rFonts w:asciiTheme="majorBidi" w:eastAsiaTheme="minorHAnsi" w:hAnsiTheme="majorBidi" w:cstheme="majorBidi"/>
          <w:sz w:val="24"/>
          <w:szCs w:val="24"/>
          <w:lang w:eastAsia="en-US"/>
        </w:rPr>
        <w:t xml:space="preserve"> to have both expert </w:t>
      </w:r>
      <w:r w:rsidR="00E354BD" w:rsidRPr="00E52D14">
        <w:rPr>
          <w:rFonts w:asciiTheme="majorBidi" w:eastAsiaTheme="minorHAnsi" w:hAnsiTheme="majorBidi" w:cstheme="majorBidi"/>
          <w:sz w:val="24"/>
          <w:szCs w:val="24"/>
          <w:lang w:eastAsia="en-US"/>
        </w:rPr>
        <w:t xml:space="preserve">disciplinary </w:t>
      </w:r>
      <w:r w:rsidR="007234CE" w:rsidRPr="00E52D14">
        <w:rPr>
          <w:rFonts w:asciiTheme="majorBidi" w:eastAsiaTheme="minorHAnsi" w:hAnsiTheme="majorBidi" w:cstheme="majorBidi"/>
          <w:sz w:val="24"/>
          <w:szCs w:val="24"/>
          <w:lang w:eastAsia="en-US"/>
        </w:rPr>
        <w:t>knowledge</w:t>
      </w:r>
      <w:r w:rsidR="008936EE" w:rsidRPr="00E52D14">
        <w:rPr>
          <w:rFonts w:asciiTheme="majorBidi" w:eastAsiaTheme="minorHAnsi" w:hAnsiTheme="majorBidi" w:cstheme="majorBidi"/>
          <w:sz w:val="24"/>
          <w:szCs w:val="24"/>
          <w:lang w:eastAsia="en-US"/>
        </w:rPr>
        <w:t>,</w:t>
      </w:r>
      <w:r w:rsidR="007234CE" w:rsidRPr="00E52D14">
        <w:rPr>
          <w:rFonts w:asciiTheme="majorBidi" w:eastAsiaTheme="minorHAnsi" w:hAnsiTheme="majorBidi" w:cstheme="majorBidi"/>
          <w:sz w:val="24"/>
          <w:szCs w:val="24"/>
          <w:lang w:eastAsia="en-US"/>
        </w:rPr>
        <w:t xml:space="preserve"> </w:t>
      </w:r>
      <w:r w:rsidR="008936EE" w:rsidRPr="00E52D14">
        <w:rPr>
          <w:rFonts w:asciiTheme="majorBidi" w:eastAsiaTheme="minorHAnsi" w:hAnsiTheme="majorBidi" w:cstheme="majorBidi"/>
          <w:sz w:val="24"/>
          <w:szCs w:val="24"/>
          <w:lang w:eastAsia="en-US"/>
        </w:rPr>
        <w:t xml:space="preserve">coupled with </w:t>
      </w:r>
      <w:r w:rsidR="00D36CBE" w:rsidRPr="00E52D14">
        <w:rPr>
          <w:rFonts w:asciiTheme="majorBidi" w:eastAsiaTheme="minorHAnsi" w:hAnsiTheme="majorBidi" w:cstheme="majorBidi"/>
          <w:sz w:val="24"/>
          <w:szCs w:val="24"/>
          <w:lang w:eastAsia="en-US"/>
        </w:rPr>
        <w:t xml:space="preserve">awareness of </w:t>
      </w:r>
      <w:r w:rsidR="007234CE" w:rsidRPr="00E52D14">
        <w:rPr>
          <w:rFonts w:asciiTheme="majorBidi" w:eastAsiaTheme="minorHAnsi" w:hAnsiTheme="majorBidi" w:cstheme="majorBidi"/>
          <w:sz w:val="24"/>
          <w:szCs w:val="24"/>
          <w:lang w:eastAsia="en-US"/>
        </w:rPr>
        <w:t xml:space="preserve">facilitation techniques in order to enhance the </w:t>
      </w:r>
      <w:r w:rsidR="00D36CBE" w:rsidRPr="00E52D14">
        <w:rPr>
          <w:rFonts w:asciiTheme="majorBidi" w:eastAsiaTheme="minorHAnsi" w:hAnsiTheme="majorBidi" w:cstheme="majorBidi"/>
          <w:sz w:val="24"/>
          <w:szCs w:val="24"/>
          <w:lang w:eastAsia="en-US"/>
        </w:rPr>
        <w:t xml:space="preserve">level of </w:t>
      </w:r>
      <w:r w:rsidR="007234CE" w:rsidRPr="00E52D14">
        <w:rPr>
          <w:rFonts w:asciiTheme="majorBidi" w:eastAsiaTheme="minorHAnsi" w:hAnsiTheme="majorBidi" w:cstheme="majorBidi"/>
          <w:sz w:val="24"/>
          <w:szCs w:val="24"/>
          <w:lang w:eastAsia="en-US"/>
        </w:rPr>
        <w:t>collaboration.</w:t>
      </w:r>
    </w:p>
    <w:p w14:paraId="7A15A06E" w14:textId="69678C12" w:rsidR="00D5409D" w:rsidRPr="00E52D14" w:rsidRDefault="000516DA" w:rsidP="00D5409D">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 xml:space="preserve">In terms of developing ties with pre-service teachers </w:t>
      </w:r>
      <w:r w:rsidR="00002FE6" w:rsidRPr="00E52D14">
        <w:rPr>
          <w:rFonts w:asciiTheme="majorBidi" w:hAnsiTheme="majorBidi" w:cstheme="majorBidi"/>
          <w:sz w:val="24"/>
          <w:szCs w:val="24"/>
        </w:rPr>
        <w:t xml:space="preserve">both </w:t>
      </w:r>
      <w:r w:rsidRPr="00E52D14">
        <w:rPr>
          <w:rFonts w:asciiTheme="majorBidi" w:hAnsiTheme="majorBidi" w:cstheme="majorBidi"/>
          <w:sz w:val="24"/>
          <w:szCs w:val="24"/>
        </w:rPr>
        <w:t>within and outside their department</w:t>
      </w:r>
      <w:r w:rsidR="00002FE6" w:rsidRPr="00E52D14">
        <w:rPr>
          <w:rFonts w:asciiTheme="majorBidi" w:hAnsiTheme="majorBidi" w:cstheme="majorBidi"/>
          <w:sz w:val="24"/>
          <w:szCs w:val="24"/>
        </w:rPr>
        <w:t>al disciplines</w:t>
      </w:r>
      <w:r w:rsidR="00EE06E8" w:rsidRPr="00E52D14">
        <w:rPr>
          <w:rFonts w:asciiTheme="majorBidi" w:hAnsiTheme="majorBidi" w:cstheme="majorBidi"/>
          <w:sz w:val="24"/>
          <w:szCs w:val="24"/>
        </w:rPr>
        <w:t xml:space="preserve"> (RQ3)</w:t>
      </w:r>
      <w:r w:rsidRPr="00E52D14">
        <w:rPr>
          <w:rFonts w:asciiTheme="majorBidi" w:hAnsiTheme="majorBidi" w:cstheme="majorBidi"/>
          <w:sz w:val="24"/>
          <w:szCs w:val="24"/>
        </w:rPr>
        <w:t xml:space="preserve">, </w:t>
      </w:r>
      <w:r w:rsidR="005A1078" w:rsidRPr="00E52D14">
        <w:rPr>
          <w:rFonts w:asciiTheme="majorBidi" w:hAnsiTheme="majorBidi" w:cstheme="majorBidi"/>
          <w:sz w:val="24"/>
          <w:szCs w:val="24"/>
        </w:rPr>
        <w:t xml:space="preserve">the presence of </w:t>
      </w:r>
      <w:r w:rsidR="00D4286E" w:rsidRPr="00E52D14">
        <w:rPr>
          <w:rFonts w:asciiTheme="majorBidi" w:hAnsiTheme="majorBidi" w:cstheme="majorBidi"/>
          <w:sz w:val="24"/>
          <w:szCs w:val="24"/>
        </w:rPr>
        <w:t xml:space="preserve">practitioners in </w:t>
      </w:r>
      <w:r w:rsidRPr="00E52D14">
        <w:rPr>
          <w:rFonts w:asciiTheme="majorBidi" w:hAnsiTheme="majorBidi" w:cstheme="majorBidi"/>
          <w:sz w:val="24"/>
          <w:szCs w:val="24"/>
        </w:rPr>
        <w:t xml:space="preserve">the experimental group, </w:t>
      </w:r>
      <w:r w:rsidR="00CE71F9" w:rsidRPr="00E52D14">
        <w:rPr>
          <w:rFonts w:asciiTheme="majorBidi" w:hAnsiTheme="majorBidi" w:cstheme="majorBidi"/>
          <w:sz w:val="24"/>
          <w:szCs w:val="24"/>
        </w:rPr>
        <w:t xml:space="preserve">led to increased </w:t>
      </w:r>
      <w:r w:rsidRPr="00E52D14">
        <w:rPr>
          <w:rFonts w:asciiTheme="majorBidi" w:hAnsiTheme="majorBidi" w:cstheme="majorBidi"/>
          <w:sz w:val="24"/>
          <w:szCs w:val="24"/>
        </w:rPr>
        <w:t xml:space="preserve">knowledge-sharing </w:t>
      </w:r>
      <w:r w:rsidR="00CE71F9" w:rsidRPr="00E52D14">
        <w:rPr>
          <w:rFonts w:asciiTheme="majorBidi" w:hAnsiTheme="majorBidi" w:cstheme="majorBidi"/>
          <w:sz w:val="24"/>
          <w:szCs w:val="24"/>
        </w:rPr>
        <w:t xml:space="preserve">across </w:t>
      </w:r>
      <w:r w:rsidRPr="00E52D14">
        <w:rPr>
          <w:rFonts w:asciiTheme="majorBidi" w:hAnsiTheme="majorBidi" w:cstheme="majorBidi"/>
          <w:sz w:val="24"/>
          <w:szCs w:val="24"/>
        </w:rPr>
        <w:t xml:space="preserve">the two departments </w:t>
      </w:r>
      <w:r w:rsidR="006C20BA" w:rsidRPr="00E52D14">
        <w:rPr>
          <w:rFonts w:asciiTheme="majorBidi" w:hAnsiTheme="majorBidi" w:cstheme="majorBidi"/>
          <w:sz w:val="24"/>
          <w:szCs w:val="24"/>
        </w:rPr>
        <w:t xml:space="preserve">resulting in </w:t>
      </w:r>
      <w:r w:rsidRPr="00E52D14">
        <w:rPr>
          <w:rFonts w:asciiTheme="majorBidi" w:hAnsiTheme="majorBidi" w:cstheme="majorBidi"/>
          <w:sz w:val="24"/>
          <w:szCs w:val="24"/>
        </w:rPr>
        <w:t xml:space="preserve">decreased homophily </w:t>
      </w:r>
      <w:r w:rsidR="00751C41" w:rsidRPr="00E52D14">
        <w:rPr>
          <w:rFonts w:asciiTheme="majorBidi" w:hAnsiTheme="majorBidi" w:cstheme="majorBidi"/>
          <w:sz w:val="24"/>
          <w:szCs w:val="24"/>
        </w:rPr>
        <w:t xml:space="preserve">of exchange </w:t>
      </w:r>
      <w:r w:rsidRPr="00E52D14">
        <w:rPr>
          <w:rFonts w:asciiTheme="majorBidi" w:hAnsiTheme="majorBidi" w:cstheme="majorBidi"/>
          <w:sz w:val="24"/>
          <w:szCs w:val="24"/>
        </w:rPr>
        <w:t>over time</w:t>
      </w:r>
      <w:r w:rsidR="007C6985" w:rsidRPr="00E52D14">
        <w:rPr>
          <w:rFonts w:asciiTheme="majorBidi" w:hAnsiTheme="majorBidi" w:cstheme="majorBidi"/>
          <w:sz w:val="24"/>
          <w:szCs w:val="24"/>
        </w:rPr>
        <w:t xml:space="preserve">. By contrast </w:t>
      </w:r>
      <w:r w:rsidRPr="00E52D14">
        <w:rPr>
          <w:rFonts w:asciiTheme="majorBidi" w:hAnsiTheme="majorBidi" w:cstheme="majorBidi"/>
          <w:sz w:val="24"/>
          <w:szCs w:val="24"/>
        </w:rPr>
        <w:t xml:space="preserve">the control group decreased its collaboration between the two departments and </w:t>
      </w:r>
      <w:r w:rsidR="001A7758" w:rsidRPr="00E52D14">
        <w:rPr>
          <w:rFonts w:asciiTheme="majorBidi" w:hAnsiTheme="majorBidi" w:cstheme="majorBidi"/>
          <w:sz w:val="24"/>
          <w:szCs w:val="24"/>
        </w:rPr>
        <w:t xml:space="preserve">thus </w:t>
      </w:r>
      <w:r w:rsidRPr="00E52D14">
        <w:rPr>
          <w:rFonts w:asciiTheme="majorBidi" w:hAnsiTheme="majorBidi" w:cstheme="majorBidi"/>
          <w:sz w:val="24"/>
          <w:szCs w:val="24"/>
        </w:rPr>
        <w:t xml:space="preserve">increased </w:t>
      </w:r>
      <w:r w:rsidR="001A7758" w:rsidRPr="00E52D14">
        <w:rPr>
          <w:rFonts w:asciiTheme="majorBidi" w:hAnsiTheme="majorBidi" w:cstheme="majorBidi"/>
          <w:sz w:val="24"/>
          <w:szCs w:val="24"/>
        </w:rPr>
        <w:t xml:space="preserve">the </w:t>
      </w:r>
      <w:proofErr w:type="spellStart"/>
      <w:r w:rsidR="00F717B9" w:rsidRPr="00E52D14">
        <w:rPr>
          <w:rFonts w:asciiTheme="majorBidi" w:hAnsiTheme="majorBidi" w:cstheme="majorBidi"/>
          <w:sz w:val="24"/>
          <w:szCs w:val="24"/>
        </w:rPr>
        <w:t>homophilous</w:t>
      </w:r>
      <w:proofErr w:type="spellEnd"/>
      <w:r w:rsidR="00F717B9" w:rsidRPr="00E52D14">
        <w:rPr>
          <w:rFonts w:asciiTheme="majorBidi" w:hAnsiTheme="majorBidi" w:cstheme="majorBidi"/>
          <w:sz w:val="24"/>
          <w:szCs w:val="24"/>
        </w:rPr>
        <w:t xml:space="preserve"> level of exchange</w:t>
      </w:r>
      <w:r w:rsidRPr="00E52D14">
        <w:rPr>
          <w:rFonts w:asciiTheme="majorBidi" w:hAnsiTheme="majorBidi" w:cstheme="majorBidi"/>
          <w:sz w:val="24"/>
          <w:szCs w:val="24"/>
        </w:rPr>
        <w:t>. One explanation for this result is that practitioners may have tried to enhance the norm of sharing resources by engaging pre-service teachers in interdisciplinary activities. Brown</w:t>
      </w:r>
      <w:r w:rsidR="00617633" w:rsidRPr="00E52D14">
        <w:rPr>
          <w:rFonts w:asciiTheme="majorBidi" w:hAnsiTheme="majorBidi" w:cstheme="majorBidi"/>
          <w:sz w:val="24"/>
          <w:szCs w:val="24"/>
        </w:rPr>
        <w:t xml:space="preserve"> et al. </w:t>
      </w:r>
      <w:r w:rsidRPr="00E52D14">
        <w:rPr>
          <w:rFonts w:asciiTheme="majorBidi" w:hAnsiTheme="majorBidi" w:cstheme="majorBidi"/>
          <w:sz w:val="24"/>
          <w:szCs w:val="24"/>
        </w:rPr>
        <w:t xml:space="preserve">(2018) argue that the lack of engaging experts with experience in an interdisciplinary environment with teachers may act as an obstacle in </w:t>
      </w:r>
      <w:r w:rsidR="001E0EDD" w:rsidRPr="00E52D14">
        <w:rPr>
          <w:rFonts w:asciiTheme="majorBidi" w:hAnsiTheme="majorBidi" w:cstheme="majorBidi"/>
          <w:sz w:val="24"/>
          <w:szCs w:val="24"/>
        </w:rPr>
        <w:t xml:space="preserve">design of </w:t>
      </w:r>
      <w:r w:rsidRPr="00E52D14">
        <w:rPr>
          <w:rFonts w:asciiTheme="majorBidi" w:hAnsiTheme="majorBidi" w:cstheme="majorBidi"/>
          <w:sz w:val="24"/>
          <w:szCs w:val="24"/>
        </w:rPr>
        <w:t xml:space="preserve">interdisciplinary team collaboration. In this current study, both practitioners had experience of working with teachers from different departments and of interdisciplinary team activities. </w:t>
      </w:r>
    </w:p>
    <w:p w14:paraId="702A5233" w14:textId="29BCD6B3" w:rsidR="000516DA" w:rsidRPr="00E52D14" w:rsidRDefault="000516DA" w:rsidP="00D5409D">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Regarding the high</w:t>
      </w:r>
      <w:r w:rsidR="00795AE0" w:rsidRPr="00E52D14">
        <w:rPr>
          <w:rFonts w:asciiTheme="majorBidi" w:hAnsiTheme="majorBidi" w:cstheme="majorBidi"/>
          <w:sz w:val="24"/>
          <w:szCs w:val="24"/>
        </w:rPr>
        <w:t>er cognitive level of</w:t>
      </w:r>
      <w:r w:rsidRPr="00E52D14">
        <w:rPr>
          <w:rFonts w:asciiTheme="majorBidi" w:hAnsiTheme="majorBidi" w:cstheme="majorBidi"/>
          <w:sz w:val="24"/>
          <w:szCs w:val="24"/>
        </w:rPr>
        <w:t xml:space="preserve"> knowledge-building, the results of this study indicate that pre-service teachers in the experimental group increased their external and internal ties </w:t>
      </w:r>
      <w:r w:rsidR="00CD0374" w:rsidRPr="00E52D14">
        <w:rPr>
          <w:rFonts w:asciiTheme="majorBidi" w:hAnsiTheme="majorBidi" w:cstheme="majorBidi"/>
          <w:sz w:val="24"/>
          <w:szCs w:val="24"/>
        </w:rPr>
        <w:t>over</w:t>
      </w:r>
      <w:r w:rsidR="00F630B1" w:rsidRPr="00E52D14">
        <w:rPr>
          <w:rFonts w:asciiTheme="majorBidi" w:hAnsiTheme="majorBidi" w:cstheme="majorBidi"/>
          <w:sz w:val="24"/>
          <w:szCs w:val="24"/>
        </w:rPr>
        <w:t xml:space="preserve"> </w:t>
      </w:r>
      <w:r w:rsidR="00CD0374" w:rsidRPr="00E52D14">
        <w:rPr>
          <w:rFonts w:asciiTheme="majorBidi" w:hAnsiTheme="majorBidi" w:cstheme="majorBidi"/>
          <w:sz w:val="24"/>
          <w:szCs w:val="24"/>
        </w:rPr>
        <w:t>time while</w:t>
      </w:r>
      <w:r w:rsidRPr="00E52D14">
        <w:rPr>
          <w:rFonts w:asciiTheme="majorBidi" w:hAnsiTheme="majorBidi" w:cstheme="majorBidi"/>
          <w:sz w:val="24"/>
          <w:szCs w:val="24"/>
        </w:rPr>
        <w:t xml:space="preserve"> </w:t>
      </w:r>
      <w:r w:rsidR="00F630B1" w:rsidRPr="00E52D14">
        <w:rPr>
          <w:rFonts w:asciiTheme="majorBidi" w:hAnsiTheme="majorBidi" w:cstheme="majorBidi"/>
          <w:sz w:val="24"/>
          <w:szCs w:val="24"/>
        </w:rPr>
        <w:t xml:space="preserve">the </w:t>
      </w:r>
      <w:r w:rsidRPr="00E52D14">
        <w:rPr>
          <w:rFonts w:asciiTheme="majorBidi" w:hAnsiTheme="majorBidi" w:cstheme="majorBidi"/>
          <w:sz w:val="24"/>
          <w:szCs w:val="24"/>
        </w:rPr>
        <w:t xml:space="preserve">control group did </w:t>
      </w:r>
      <w:r w:rsidR="00DA6C1F" w:rsidRPr="00E52D14">
        <w:rPr>
          <w:rFonts w:asciiTheme="majorBidi" w:hAnsiTheme="majorBidi" w:cstheme="majorBidi"/>
          <w:sz w:val="24"/>
          <w:szCs w:val="24"/>
        </w:rPr>
        <w:t xml:space="preserve">hardly </w:t>
      </w:r>
      <w:r w:rsidR="00E4211D" w:rsidRPr="00E52D14">
        <w:rPr>
          <w:rFonts w:asciiTheme="majorBidi" w:hAnsiTheme="majorBidi" w:cstheme="majorBidi"/>
          <w:sz w:val="24"/>
          <w:szCs w:val="24"/>
        </w:rPr>
        <w:t>change</w:t>
      </w:r>
      <w:r w:rsidRPr="00E52D14">
        <w:rPr>
          <w:rFonts w:asciiTheme="majorBidi" w:hAnsiTheme="majorBidi" w:cstheme="majorBidi"/>
          <w:sz w:val="24"/>
          <w:szCs w:val="24"/>
        </w:rPr>
        <w:t xml:space="preserve"> over time. Although the experimental group </w:t>
      </w:r>
      <w:r w:rsidR="00B96DFF" w:rsidRPr="00E52D14">
        <w:rPr>
          <w:rFonts w:asciiTheme="majorBidi" w:hAnsiTheme="majorBidi" w:cstheme="majorBidi"/>
          <w:sz w:val="24"/>
          <w:szCs w:val="24"/>
        </w:rPr>
        <w:t xml:space="preserve">saw </w:t>
      </w:r>
      <w:r w:rsidRPr="00E52D14">
        <w:rPr>
          <w:rFonts w:asciiTheme="majorBidi" w:hAnsiTheme="majorBidi" w:cstheme="majorBidi"/>
          <w:sz w:val="24"/>
          <w:szCs w:val="24"/>
        </w:rPr>
        <w:t>develop</w:t>
      </w:r>
      <w:r w:rsidR="00B96DFF" w:rsidRPr="00E52D14">
        <w:rPr>
          <w:rFonts w:asciiTheme="majorBidi" w:hAnsiTheme="majorBidi" w:cstheme="majorBidi"/>
          <w:sz w:val="24"/>
          <w:szCs w:val="24"/>
        </w:rPr>
        <w:t xml:space="preserve">ment </w:t>
      </w:r>
      <w:r w:rsidR="00E4211D" w:rsidRPr="00E52D14">
        <w:rPr>
          <w:rFonts w:asciiTheme="majorBidi" w:hAnsiTheme="majorBidi" w:cstheme="majorBidi"/>
          <w:sz w:val="24"/>
          <w:szCs w:val="24"/>
        </w:rPr>
        <w:t>of both</w:t>
      </w:r>
      <w:r w:rsidR="006904F2" w:rsidRPr="00E52D14">
        <w:rPr>
          <w:rFonts w:asciiTheme="majorBidi" w:hAnsiTheme="majorBidi" w:cstheme="majorBidi"/>
          <w:sz w:val="24"/>
          <w:szCs w:val="24"/>
        </w:rPr>
        <w:t xml:space="preserve"> </w:t>
      </w:r>
      <w:r w:rsidRPr="00E52D14">
        <w:rPr>
          <w:rFonts w:asciiTheme="majorBidi" w:hAnsiTheme="majorBidi" w:cstheme="majorBidi"/>
          <w:sz w:val="24"/>
          <w:szCs w:val="24"/>
        </w:rPr>
        <w:t xml:space="preserve">internal and external ties, the </w:t>
      </w:r>
      <w:r w:rsidR="00FB265F" w:rsidRPr="00E52D14">
        <w:rPr>
          <w:rFonts w:asciiTheme="majorBidi" w:hAnsiTheme="majorBidi" w:cstheme="majorBidi"/>
          <w:sz w:val="24"/>
          <w:szCs w:val="24"/>
        </w:rPr>
        <w:t xml:space="preserve">pre-service teachers still </w:t>
      </w:r>
      <w:r w:rsidRPr="00E52D14">
        <w:rPr>
          <w:rFonts w:asciiTheme="majorBidi" w:hAnsiTheme="majorBidi" w:cstheme="majorBidi"/>
          <w:sz w:val="24"/>
          <w:szCs w:val="24"/>
        </w:rPr>
        <w:t xml:space="preserve">interacted more with peers from </w:t>
      </w:r>
      <w:r w:rsidR="00FB265F" w:rsidRPr="00E52D14">
        <w:rPr>
          <w:rFonts w:asciiTheme="majorBidi" w:hAnsiTheme="majorBidi" w:cstheme="majorBidi"/>
          <w:sz w:val="24"/>
          <w:szCs w:val="24"/>
        </w:rPr>
        <w:t xml:space="preserve">the same </w:t>
      </w:r>
      <w:r w:rsidRPr="00E52D14">
        <w:rPr>
          <w:rFonts w:asciiTheme="majorBidi" w:hAnsiTheme="majorBidi" w:cstheme="majorBidi"/>
          <w:sz w:val="24"/>
          <w:szCs w:val="24"/>
        </w:rPr>
        <w:t xml:space="preserve">department, as indicated by the negative value of the E-I index. </w:t>
      </w:r>
      <w:r w:rsidR="00E32FB9" w:rsidRPr="00E52D14">
        <w:rPr>
          <w:rFonts w:asciiTheme="majorBidi" w:hAnsiTheme="majorBidi" w:cstheme="majorBidi"/>
          <w:sz w:val="24"/>
          <w:szCs w:val="24"/>
        </w:rPr>
        <w:t>It would seem</w:t>
      </w:r>
      <w:r w:rsidR="00BD3C6F" w:rsidRPr="00E52D14">
        <w:rPr>
          <w:rFonts w:asciiTheme="majorBidi" w:hAnsiTheme="majorBidi" w:cstheme="majorBidi"/>
          <w:sz w:val="24"/>
          <w:szCs w:val="24"/>
        </w:rPr>
        <w:t>, therefore,</w:t>
      </w:r>
      <w:r w:rsidR="00E32FB9" w:rsidRPr="00E52D14">
        <w:rPr>
          <w:rFonts w:asciiTheme="majorBidi" w:hAnsiTheme="majorBidi" w:cstheme="majorBidi"/>
          <w:sz w:val="24"/>
          <w:szCs w:val="24"/>
        </w:rPr>
        <w:t xml:space="preserve"> that </w:t>
      </w:r>
      <w:r w:rsidR="005C6977" w:rsidRPr="00E52D14">
        <w:rPr>
          <w:rFonts w:asciiTheme="majorBidi" w:hAnsiTheme="majorBidi" w:cstheme="majorBidi"/>
          <w:sz w:val="24"/>
          <w:szCs w:val="24"/>
        </w:rPr>
        <w:t xml:space="preserve">it is more challenging to promote </w:t>
      </w:r>
      <w:r w:rsidR="00AA4DEE" w:rsidRPr="00E52D14">
        <w:rPr>
          <w:rFonts w:asciiTheme="majorBidi" w:hAnsiTheme="majorBidi" w:cstheme="majorBidi"/>
          <w:sz w:val="24"/>
          <w:szCs w:val="24"/>
        </w:rPr>
        <w:t xml:space="preserve">growth in </w:t>
      </w:r>
      <w:r w:rsidR="001A3680" w:rsidRPr="00E52D14">
        <w:rPr>
          <w:rFonts w:asciiTheme="majorBidi" w:hAnsiTheme="majorBidi" w:cstheme="majorBidi"/>
          <w:sz w:val="24"/>
          <w:szCs w:val="24"/>
        </w:rPr>
        <w:t xml:space="preserve">interdisciplinary engagement at higher cognitive levels. </w:t>
      </w:r>
      <w:r w:rsidRPr="00E52D14">
        <w:rPr>
          <w:rFonts w:asciiTheme="majorBidi" w:hAnsiTheme="majorBidi" w:cstheme="majorBidi"/>
          <w:sz w:val="24"/>
          <w:szCs w:val="24"/>
        </w:rPr>
        <w:t xml:space="preserve">One possible explanation for this </w:t>
      </w:r>
      <w:r w:rsidRPr="00E52D14">
        <w:rPr>
          <w:rFonts w:asciiTheme="majorBidi" w:hAnsiTheme="majorBidi" w:cstheme="majorBidi"/>
          <w:sz w:val="24"/>
          <w:szCs w:val="24"/>
        </w:rPr>
        <w:lastRenderedPageBreak/>
        <w:t xml:space="preserve">result in this current study is the type of online learning activity. In this study there was no </w:t>
      </w:r>
      <w:r w:rsidR="00B9534C" w:rsidRPr="00E52D14">
        <w:rPr>
          <w:rFonts w:asciiTheme="majorBidi" w:hAnsiTheme="majorBidi" w:cstheme="majorBidi"/>
          <w:sz w:val="24"/>
          <w:szCs w:val="24"/>
        </w:rPr>
        <w:t xml:space="preserve">specific interdisciplinary </w:t>
      </w:r>
      <w:r w:rsidRPr="00E52D14">
        <w:rPr>
          <w:rFonts w:asciiTheme="majorBidi" w:hAnsiTheme="majorBidi" w:cstheme="majorBidi"/>
          <w:sz w:val="24"/>
          <w:szCs w:val="24"/>
        </w:rPr>
        <w:t xml:space="preserve">task </w:t>
      </w:r>
      <w:r w:rsidR="00B24A16" w:rsidRPr="00E52D14">
        <w:rPr>
          <w:rFonts w:asciiTheme="majorBidi" w:hAnsiTheme="majorBidi" w:cstheme="majorBidi"/>
          <w:sz w:val="24"/>
          <w:szCs w:val="24"/>
        </w:rPr>
        <w:t>e</w:t>
      </w:r>
      <w:r w:rsidR="00BC1A18" w:rsidRPr="00E52D14">
        <w:rPr>
          <w:rFonts w:asciiTheme="majorBidi" w:hAnsiTheme="majorBidi" w:cstheme="majorBidi"/>
          <w:sz w:val="24"/>
          <w:szCs w:val="24"/>
        </w:rPr>
        <w:t>mployed</w:t>
      </w:r>
      <w:r w:rsidRPr="00E52D14">
        <w:rPr>
          <w:rFonts w:asciiTheme="majorBidi" w:hAnsiTheme="majorBidi" w:cstheme="majorBidi"/>
          <w:sz w:val="24"/>
          <w:szCs w:val="24"/>
        </w:rPr>
        <w:t>, which may have increased the level of collaboration with different departments (</w:t>
      </w:r>
      <w:bookmarkStart w:id="80" w:name="bbib62"/>
      <w:proofErr w:type="spellStart"/>
      <w:r w:rsidRPr="00E52D14">
        <w:rPr>
          <w:rFonts w:asciiTheme="majorBidi" w:hAnsiTheme="majorBidi" w:cstheme="majorBidi"/>
          <w:sz w:val="24"/>
          <w:szCs w:val="24"/>
        </w:rPr>
        <w:t>Rienties</w:t>
      </w:r>
      <w:proofErr w:type="spellEnd"/>
      <w:r w:rsidRPr="00E52D14">
        <w:rPr>
          <w:rFonts w:asciiTheme="majorBidi" w:hAnsiTheme="majorBidi" w:cstheme="majorBidi"/>
          <w:sz w:val="24"/>
          <w:szCs w:val="24"/>
        </w:rPr>
        <w:t xml:space="preserve"> </w:t>
      </w:r>
      <w:r w:rsidR="007429FF" w:rsidRPr="00E52D14">
        <w:rPr>
          <w:rFonts w:asciiTheme="majorBidi" w:hAnsiTheme="majorBidi" w:cstheme="majorBidi"/>
          <w:sz w:val="24"/>
          <w:szCs w:val="24"/>
        </w:rPr>
        <w:t>and</w:t>
      </w:r>
      <w:r w:rsidRPr="00E52D14">
        <w:rPr>
          <w:rFonts w:asciiTheme="majorBidi" w:hAnsiTheme="majorBidi" w:cstheme="majorBidi"/>
          <w:sz w:val="24"/>
          <w:szCs w:val="24"/>
        </w:rPr>
        <w:t xml:space="preserve"> Kinchin, 2014</w:t>
      </w:r>
      <w:bookmarkEnd w:id="80"/>
      <w:r w:rsidRPr="00E52D14">
        <w:rPr>
          <w:rFonts w:asciiTheme="majorBidi" w:hAnsiTheme="majorBidi" w:cstheme="majorBidi"/>
          <w:sz w:val="24"/>
          <w:szCs w:val="24"/>
        </w:rPr>
        <w:t>). Perhaps dividing the pre-service teachers into small groups and mixing them would encourage engagement with teachers from different departments (</w:t>
      </w:r>
      <w:proofErr w:type="spellStart"/>
      <w:r w:rsidRPr="00E52D14">
        <w:rPr>
          <w:rFonts w:asciiTheme="majorBidi" w:hAnsiTheme="majorBidi" w:cstheme="majorBidi"/>
          <w:sz w:val="24"/>
          <w:szCs w:val="24"/>
        </w:rPr>
        <w:t>Rienties</w:t>
      </w:r>
      <w:proofErr w:type="spellEnd"/>
      <w:r w:rsidRPr="00E52D14">
        <w:rPr>
          <w:rFonts w:asciiTheme="majorBidi" w:hAnsiTheme="majorBidi" w:cstheme="majorBidi"/>
          <w:sz w:val="24"/>
          <w:szCs w:val="24"/>
        </w:rPr>
        <w:t xml:space="preserve"> </w:t>
      </w:r>
      <w:r w:rsidR="007429FF" w:rsidRPr="00E52D14">
        <w:rPr>
          <w:rFonts w:asciiTheme="majorBidi" w:hAnsiTheme="majorBidi" w:cstheme="majorBidi"/>
          <w:sz w:val="24"/>
          <w:szCs w:val="24"/>
        </w:rPr>
        <w:t>and</w:t>
      </w:r>
      <w:r w:rsidRPr="00E52D14">
        <w:rPr>
          <w:rFonts w:asciiTheme="majorBidi" w:hAnsiTheme="majorBidi" w:cstheme="majorBidi"/>
          <w:sz w:val="24"/>
          <w:szCs w:val="24"/>
        </w:rPr>
        <w:t xml:space="preserve"> Kinchin, 2014). Moreover, </w:t>
      </w:r>
      <w:proofErr w:type="spellStart"/>
      <w:r w:rsidRPr="00E52D14">
        <w:rPr>
          <w:rFonts w:asciiTheme="majorBidi" w:hAnsiTheme="majorBidi" w:cstheme="majorBidi"/>
          <w:sz w:val="24"/>
          <w:szCs w:val="24"/>
        </w:rPr>
        <w:t>Rienties</w:t>
      </w:r>
      <w:proofErr w:type="spellEnd"/>
      <w:r w:rsidRPr="00E52D14">
        <w:rPr>
          <w:rFonts w:asciiTheme="majorBidi" w:hAnsiTheme="majorBidi" w:cstheme="majorBidi"/>
          <w:sz w:val="24"/>
          <w:szCs w:val="24"/>
        </w:rPr>
        <w:t xml:space="preserve"> and </w:t>
      </w:r>
      <w:proofErr w:type="spellStart"/>
      <w:r w:rsidRPr="00E52D14">
        <w:rPr>
          <w:rFonts w:asciiTheme="majorBidi" w:hAnsiTheme="majorBidi" w:cstheme="majorBidi"/>
          <w:sz w:val="24"/>
          <w:szCs w:val="24"/>
        </w:rPr>
        <w:t>Héliot</w:t>
      </w:r>
      <w:proofErr w:type="spellEnd"/>
      <w:r w:rsidRPr="00E52D14">
        <w:rPr>
          <w:rFonts w:asciiTheme="majorBidi" w:hAnsiTheme="majorBidi" w:cstheme="majorBidi"/>
          <w:sz w:val="24"/>
          <w:szCs w:val="24"/>
        </w:rPr>
        <w:t xml:space="preserve"> (2018) argue that mixing participants without providing effective coaching techniques may not enhance learning ties between departments. Although in this study the practitioners may have attempted to increase </w:t>
      </w:r>
      <w:r w:rsidR="002829E2" w:rsidRPr="00E52D14">
        <w:rPr>
          <w:rFonts w:asciiTheme="majorBidi" w:hAnsiTheme="majorBidi" w:cstheme="majorBidi"/>
          <w:sz w:val="24"/>
          <w:szCs w:val="24"/>
        </w:rPr>
        <w:t xml:space="preserve">the interdisciplinary </w:t>
      </w:r>
      <w:r w:rsidRPr="00E52D14">
        <w:rPr>
          <w:rFonts w:asciiTheme="majorBidi" w:hAnsiTheme="majorBidi" w:cstheme="majorBidi"/>
          <w:sz w:val="24"/>
          <w:szCs w:val="24"/>
        </w:rPr>
        <w:t>interaction</w:t>
      </w:r>
      <w:r w:rsidR="002829E2" w:rsidRPr="00E52D14">
        <w:rPr>
          <w:rFonts w:asciiTheme="majorBidi" w:hAnsiTheme="majorBidi" w:cstheme="majorBidi"/>
          <w:sz w:val="24"/>
          <w:szCs w:val="24"/>
        </w:rPr>
        <w:t>s</w:t>
      </w:r>
      <w:r w:rsidRPr="00E52D14">
        <w:rPr>
          <w:rFonts w:asciiTheme="majorBidi" w:hAnsiTheme="majorBidi" w:cstheme="majorBidi"/>
          <w:sz w:val="24"/>
          <w:szCs w:val="24"/>
        </w:rPr>
        <w:t xml:space="preserve"> </w:t>
      </w:r>
      <w:r w:rsidR="002829E2" w:rsidRPr="00E52D14">
        <w:rPr>
          <w:rFonts w:asciiTheme="majorBidi" w:hAnsiTheme="majorBidi" w:cstheme="majorBidi"/>
          <w:sz w:val="24"/>
          <w:szCs w:val="24"/>
        </w:rPr>
        <w:t xml:space="preserve">of the </w:t>
      </w:r>
      <w:r w:rsidRPr="00E52D14">
        <w:rPr>
          <w:rFonts w:asciiTheme="majorBidi" w:hAnsiTheme="majorBidi" w:cstheme="majorBidi"/>
          <w:sz w:val="24"/>
          <w:szCs w:val="24"/>
        </w:rPr>
        <w:t xml:space="preserve">pre-service teachers, their training did not include </w:t>
      </w:r>
      <w:r w:rsidR="002829E2" w:rsidRPr="00E52D14">
        <w:rPr>
          <w:rFonts w:asciiTheme="majorBidi" w:hAnsiTheme="majorBidi" w:cstheme="majorBidi"/>
          <w:sz w:val="24"/>
          <w:szCs w:val="24"/>
        </w:rPr>
        <w:t xml:space="preserve">specific </w:t>
      </w:r>
      <w:r w:rsidRPr="00E52D14">
        <w:rPr>
          <w:rFonts w:asciiTheme="majorBidi" w:hAnsiTheme="majorBidi" w:cstheme="majorBidi"/>
          <w:sz w:val="24"/>
          <w:szCs w:val="24"/>
        </w:rPr>
        <w:t>guidelines on enhancing interdisciplinary activity in high</w:t>
      </w:r>
      <w:r w:rsidR="002829E2" w:rsidRPr="00E52D14">
        <w:rPr>
          <w:rFonts w:asciiTheme="majorBidi" w:hAnsiTheme="majorBidi" w:cstheme="majorBidi"/>
          <w:sz w:val="24"/>
          <w:szCs w:val="24"/>
        </w:rPr>
        <w:t xml:space="preserve">er level </w:t>
      </w:r>
      <w:r w:rsidRPr="00E52D14">
        <w:rPr>
          <w:rFonts w:asciiTheme="majorBidi" w:hAnsiTheme="majorBidi" w:cstheme="majorBidi"/>
          <w:sz w:val="24"/>
          <w:szCs w:val="24"/>
        </w:rPr>
        <w:t xml:space="preserve">cognitive thinking with those outside their department. </w:t>
      </w:r>
    </w:p>
    <w:p w14:paraId="22A06883" w14:textId="67A83530" w:rsidR="000516DA" w:rsidRPr="00E52D14" w:rsidRDefault="00F83251" w:rsidP="00F83251">
      <w:pPr>
        <w:pStyle w:val="Heading2"/>
        <w:numPr>
          <w:ilvl w:val="0"/>
          <w:numId w:val="0"/>
        </w:numPr>
        <w:spacing w:line="480" w:lineRule="auto"/>
        <w:ind w:left="851" w:hanging="851"/>
        <w:rPr>
          <w:rFonts w:asciiTheme="majorBidi" w:hAnsiTheme="majorBidi" w:cstheme="majorBidi"/>
          <w:sz w:val="24"/>
        </w:rPr>
      </w:pPr>
      <w:bookmarkStart w:id="81" w:name="_Toc16457150"/>
      <w:bookmarkStart w:id="82" w:name="_Toc17313263"/>
      <w:bookmarkStart w:id="83" w:name="_Toc18312089"/>
      <w:r w:rsidRPr="00E52D14">
        <w:rPr>
          <w:rFonts w:asciiTheme="majorBidi" w:hAnsiTheme="majorBidi" w:cstheme="majorBidi"/>
          <w:sz w:val="24"/>
        </w:rPr>
        <w:t xml:space="preserve">6. </w:t>
      </w:r>
      <w:r w:rsidR="000516DA" w:rsidRPr="00E52D14">
        <w:rPr>
          <w:rFonts w:asciiTheme="majorBidi" w:hAnsiTheme="majorBidi" w:cstheme="majorBidi"/>
          <w:sz w:val="24"/>
        </w:rPr>
        <w:t>Limitations</w:t>
      </w:r>
      <w:bookmarkEnd w:id="81"/>
      <w:bookmarkEnd w:id="82"/>
      <w:bookmarkEnd w:id="83"/>
      <w:r w:rsidR="000516DA" w:rsidRPr="00E52D14">
        <w:rPr>
          <w:rFonts w:asciiTheme="majorBidi" w:hAnsiTheme="majorBidi" w:cstheme="majorBidi"/>
          <w:sz w:val="24"/>
        </w:rPr>
        <w:t xml:space="preserve"> </w:t>
      </w:r>
    </w:p>
    <w:p w14:paraId="7B3C37C5" w14:textId="02E05ED2" w:rsidR="000516DA" w:rsidRPr="00E52D14" w:rsidRDefault="000516DA" w:rsidP="00DD2AE4">
      <w:pPr>
        <w:spacing w:line="480" w:lineRule="auto"/>
        <w:ind w:firstLine="720"/>
        <w:rPr>
          <w:rFonts w:asciiTheme="majorBidi" w:hAnsiTheme="majorBidi" w:cstheme="majorBidi"/>
          <w:sz w:val="24"/>
          <w:szCs w:val="24"/>
        </w:rPr>
      </w:pPr>
      <w:r w:rsidRPr="00E52D14">
        <w:rPr>
          <w:rFonts w:asciiTheme="majorBidi" w:hAnsiTheme="majorBidi" w:cstheme="majorBidi"/>
          <w:sz w:val="24"/>
          <w:szCs w:val="24"/>
        </w:rPr>
        <w:t xml:space="preserve">Several limitations </w:t>
      </w:r>
      <w:r w:rsidR="00BE5FEB" w:rsidRPr="00E52D14">
        <w:rPr>
          <w:rFonts w:asciiTheme="majorBidi" w:hAnsiTheme="majorBidi" w:cstheme="majorBidi"/>
          <w:sz w:val="24"/>
          <w:szCs w:val="24"/>
        </w:rPr>
        <w:t xml:space="preserve">of the current study </w:t>
      </w:r>
      <w:r w:rsidRPr="00E52D14">
        <w:rPr>
          <w:rFonts w:asciiTheme="majorBidi" w:hAnsiTheme="majorBidi" w:cstheme="majorBidi"/>
          <w:sz w:val="24"/>
          <w:szCs w:val="24"/>
        </w:rPr>
        <w:t xml:space="preserve">need to be considered. First, this study had a relatively small sample, </w:t>
      </w:r>
      <w:r w:rsidR="00D96555" w:rsidRPr="00E52D14">
        <w:rPr>
          <w:rFonts w:asciiTheme="majorBidi" w:hAnsiTheme="majorBidi" w:cstheme="majorBidi"/>
          <w:sz w:val="24"/>
          <w:szCs w:val="24"/>
        </w:rPr>
        <w:t xml:space="preserve">as </w:t>
      </w:r>
      <w:r w:rsidR="007075BD" w:rsidRPr="00E52D14">
        <w:rPr>
          <w:rFonts w:asciiTheme="majorBidi" w:hAnsiTheme="majorBidi" w:cstheme="majorBidi"/>
          <w:sz w:val="24"/>
          <w:szCs w:val="24"/>
        </w:rPr>
        <w:t xml:space="preserve">is typical </w:t>
      </w:r>
      <w:r w:rsidR="00D96555" w:rsidRPr="00E52D14">
        <w:rPr>
          <w:rFonts w:asciiTheme="majorBidi" w:hAnsiTheme="majorBidi" w:cstheme="majorBidi"/>
          <w:sz w:val="24"/>
          <w:szCs w:val="24"/>
        </w:rPr>
        <w:t>with</w:t>
      </w:r>
      <w:r w:rsidR="007075BD" w:rsidRPr="00E52D14">
        <w:rPr>
          <w:rFonts w:asciiTheme="majorBidi" w:hAnsiTheme="majorBidi" w:cstheme="majorBidi"/>
          <w:sz w:val="24"/>
          <w:szCs w:val="24"/>
        </w:rPr>
        <w:t>in experimental studies. I</w:t>
      </w:r>
      <w:r w:rsidRPr="00E52D14">
        <w:rPr>
          <w:rFonts w:asciiTheme="majorBidi" w:hAnsiTheme="majorBidi" w:cstheme="majorBidi"/>
          <w:sz w:val="24"/>
          <w:szCs w:val="24"/>
        </w:rPr>
        <w:t>t is important</w:t>
      </w:r>
      <w:r w:rsidR="00D96555" w:rsidRPr="00E52D14">
        <w:rPr>
          <w:rFonts w:asciiTheme="majorBidi" w:hAnsiTheme="majorBidi" w:cstheme="majorBidi"/>
          <w:sz w:val="24"/>
          <w:szCs w:val="24"/>
        </w:rPr>
        <w:t xml:space="preserve"> therefore,</w:t>
      </w:r>
      <w:r w:rsidRPr="00E52D14">
        <w:rPr>
          <w:rFonts w:asciiTheme="majorBidi" w:hAnsiTheme="majorBidi" w:cstheme="majorBidi"/>
          <w:sz w:val="24"/>
          <w:szCs w:val="24"/>
        </w:rPr>
        <w:t xml:space="preserve"> that future research </w:t>
      </w:r>
      <w:r w:rsidR="0060672B" w:rsidRPr="00E52D14">
        <w:rPr>
          <w:rFonts w:asciiTheme="majorBidi" w:hAnsiTheme="majorBidi" w:cstheme="majorBidi"/>
          <w:sz w:val="24"/>
          <w:szCs w:val="24"/>
        </w:rPr>
        <w:t xml:space="preserve">is undertaken to </w:t>
      </w:r>
      <w:r w:rsidRPr="00E52D14">
        <w:rPr>
          <w:rFonts w:asciiTheme="majorBidi" w:hAnsiTheme="majorBidi" w:cstheme="majorBidi"/>
          <w:sz w:val="24"/>
          <w:szCs w:val="24"/>
        </w:rPr>
        <w:t xml:space="preserve">replicate and build upon this work. Also, the current study only </w:t>
      </w:r>
      <w:r w:rsidR="00FF4CF9" w:rsidRPr="00E52D14">
        <w:rPr>
          <w:rFonts w:asciiTheme="majorBidi" w:hAnsiTheme="majorBidi" w:cstheme="majorBidi"/>
          <w:sz w:val="24"/>
          <w:szCs w:val="24"/>
        </w:rPr>
        <w:t xml:space="preserve">examined </w:t>
      </w:r>
      <w:r w:rsidRPr="00E52D14">
        <w:rPr>
          <w:rFonts w:asciiTheme="majorBidi" w:hAnsiTheme="majorBidi" w:cstheme="majorBidi"/>
          <w:sz w:val="24"/>
          <w:szCs w:val="24"/>
        </w:rPr>
        <w:t xml:space="preserve">interactions </w:t>
      </w:r>
      <w:r w:rsidR="00AF4373" w:rsidRPr="00E52D14">
        <w:rPr>
          <w:rFonts w:asciiTheme="majorBidi" w:hAnsiTheme="majorBidi" w:cstheme="majorBidi"/>
          <w:sz w:val="24"/>
          <w:szCs w:val="24"/>
        </w:rPr>
        <w:t>with</w:t>
      </w:r>
      <w:r w:rsidRPr="00E52D14">
        <w:rPr>
          <w:rFonts w:asciiTheme="majorBidi" w:hAnsiTheme="majorBidi" w:cstheme="majorBidi"/>
          <w:sz w:val="24"/>
          <w:szCs w:val="24"/>
        </w:rPr>
        <w:t>in an online PLC, not face-to-face</w:t>
      </w:r>
      <w:r w:rsidR="00FF4CF9" w:rsidRPr="00E52D14">
        <w:rPr>
          <w:rFonts w:asciiTheme="majorBidi" w:hAnsiTheme="majorBidi" w:cstheme="majorBidi"/>
          <w:sz w:val="24"/>
          <w:szCs w:val="24"/>
        </w:rPr>
        <w:t>,</w:t>
      </w:r>
      <w:r w:rsidRPr="00E52D14">
        <w:rPr>
          <w:rFonts w:asciiTheme="majorBidi" w:hAnsiTheme="majorBidi" w:cstheme="majorBidi"/>
          <w:sz w:val="24"/>
          <w:szCs w:val="24"/>
        </w:rPr>
        <w:t xml:space="preserve"> </w:t>
      </w:r>
      <w:r w:rsidR="00FF4CF9" w:rsidRPr="00E52D14">
        <w:rPr>
          <w:rFonts w:asciiTheme="majorBidi" w:hAnsiTheme="majorBidi" w:cstheme="majorBidi"/>
          <w:sz w:val="24"/>
          <w:szCs w:val="24"/>
        </w:rPr>
        <w:t>n</w:t>
      </w:r>
      <w:r w:rsidRPr="00E52D14">
        <w:rPr>
          <w:rFonts w:asciiTheme="majorBidi" w:hAnsiTheme="majorBidi" w:cstheme="majorBidi"/>
          <w:sz w:val="24"/>
          <w:szCs w:val="24"/>
        </w:rPr>
        <w:t>or those in an</w:t>
      </w:r>
      <w:r w:rsidR="000E2F3D" w:rsidRPr="00E52D14">
        <w:rPr>
          <w:rFonts w:asciiTheme="majorBidi" w:hAnsiTheme="majorBidi" w:cstheme="majorBidi"/>
          <w:sz w:val="24"/>
          <w:szCs w:val="24"/>
        </w:rPr>
        <w:t>y</w:t>
      </w:r>
      <w:r w:rsidRPr="00E52D14">
        <w:rPr>
          <w:rFonts w:asciiTheme="majorBidi" w:hAnsiTheme="majorBidi" w:cstheme="majorBidi"/>
          <w:sz w:val="24"/>
          <w:szCs w:val="24"/>
        </w:rPr>
        <w:t xml:space="preserve"> external support network</w:t>
      </w:r>
      <w:r w:rsidR="000E2F3D" w:rsidRPr="00E52D14">
        <w:rPr>
          <w:rFonts w:asciiTheme="majorBidi" w:hAnsiTheme="majorBidi" w:cstheme="majorBidi"/>
          <w:sz w:val="24"/>
          <w:szCs w:val="24"/>
        </w:rPr>
        <w:t>s</w:t>
      </w:r>
      <w:r w:rsidRPr="00E52D14">
        <w:rPr>
          <w:rFonts w:asciiTheme="majorBidi" w:hAnsiTheme="majorBidi" w:cstheme="majorBidi"/>
          <w:sz w:val="24"/>
          <w:szCs w:val="24"/>
        </w:rPr>
        <w:t xml:space="preserve"> outside this online PLC</w:t>
      </w:r>
      <w:r w:rsidR="00B35869" w:rsidRPr="00E52D14">
        <w:rPr>
          <w:rFonts w:asciiTheme="majorBidi" w:hAnsiTheme="majorBidi" w:cstheme="majorBidi"/>
          <w:sz w:val="24"/>
          <w:szCs w:val="24"/>
        </w:rPr>
        <w:t>,</w:t>
      </w:r>
      <w:r w:rsidRPr="00E52D14">
        <w:rPr>
          <w:rFonts w:asciiTheme="majorBidi" w:hAnsiTheme="majorBidi" w:cstheme="majorBidi"/>
          <w:sz w:val="24"/>
          <w:szCs w:val="24"/>
        </w:rPr>
        <w:t xml:space="preserve"> that pre-service teachers build to enhance their learning. Several studies found that teachers developed external networks to develop their learning and teaching with people outside the professional development programme (</w:t>
      </w:r>
      <w:r w:rsidR="003E67AA" w:rsidRPr="00E52D14">
        <w:rPr>
          <w:rFonts w:asciiTheme="majorBidi" w:hAnsiTheme="majorBidi" w:cstheme="majorBidi"/>
          <w:sz w:val="24"/>
          <w:szCs w:val="24"/>
        </w:rPr>
        <w:t xml:space="preserve">e.g. </w:t>
      </w:r>
      <w:proofErr w:type="spellStart"/>
      <w:r w:rsidRPr="00E52D14">
        <w:rPr>
          <w:rFonts w:asciiTheme="majorBidi" w:hAnsiTheme="majorBidi" w:cstheme="majorBidi"/>
          <w:sz w:val="24"/>
          <w:szCs w:val="24"/>
        </w:rPr>
        <w:t>Rienties</w:t>
      </w:r>
      <w:proofErr w:type="spellEnd"/>
      <w:r w:rsidRPr="00E52D14">
        <w:rPr>
          <w:rFonts w:asciiTheme="majorBidi" w:hAnsiTheme="majorBidi" w:cstheme="majorBidi"/>
          <w:sz w:val="24"/>
          <w:szCs w:val="24"/>
        </w:rPr>
        <w:t xml:space="preserve"> </w:t>
      </w:r>
      <w:r w:rsidR="007429FF" w:rsidRPr="00E52D14">
        <w:rPr>
          <w:rFonts w:asciiTheme="majorBidi" w:hAnsiTheme="majorBidi" w:cstheme="majorBidi"/>
          <w:sz w:val="24"/>
          <w:szCs w:val="24"/>
        </w:rPr>
        <w:t>and</w:t>
      </w:r>
      <w:r w:rsidRPr="00E52D14">
        <w:rPr>
          <w:rFonts w:asciiTheme="majorBidi" w:hAnsiTheme="majorBidi" w:cstheme="majorBidi"/>
          <w:sz w:val="24"/>
          <w:szCs w:val="24"/>
        </w:rPr>
        <w:t xml:space="preserve"> Kinchin, 2014)</w:t>
      </w:r>
      <w:r w:rsidR="00242D1F" w:rsidRPr="00E52D14">
        <w:rPr>
          <w:rFonts w:asciiTheme="majorBidi" w:hAnsiTheme="majorBidi" w:cstheme="majorBidi"/>
          <w:sz w:val="24"/>
          <w:szCs w:val="24"/>
        </w:rPr>
        <w:t xml:space="preserve">. </w:t>
      </w:r>
      <w:r w:rsidRPr="00E52D14">
        <w:rPr>
          <w:rFonts w:asciiTheme="majorBidi" w:hAnsiTheme="majorBidi" w:cstheme="majorBidi"/>
          <w:sz w:val="24"/>
          <w:szCs w:val="24"/>
        </w:rPr>
        <w:t xml:space="preserve">Another limitation is that this study did not examine any pre-existing relationships between pre-service teachers prior to engaging in </w:t>
      </w:r>
      <w:r w:rsidR="003C5DAF" w:rsidRPr="00E52D14">
        <w:rPr>
          <w:rFonts w:asciiTheme="majorBidi" w:hAnsiTheme="majorBidi" w:cstheme="majorBidi"/>
          <w:sz w:val="24"/>
          <w:szCs w:val="24"/>
        </w:rPr>
        <w:t xml:space="preserve">the </w:t>
      </w:r>
      <w:r w:rsidRPr="00E52D14">
        <w:rPr>
          <w:rFonts w:asciiTheme="majorBidi" w:hAnsiTheme="majorBidi" w:cstheme="majorBidi"/>
          <w:sz w:val="24"/>
          <w:szCs w:val="24"/>
        </w:rPr>
        <w:t xml:space="preserve">online PLC. </w:t>
      </w:r>
      <w:proofErr w:type="spellStart"/>
      <w:r w:rsidRPr="00E52D14">
        <w:rPr>
          <w:rFonts w:asciiTheme="majorBidi" w:hAnsiTheme="majorBidi" w:cstheme="majorBidi"/>
          <w:sz w:val="24"/>
          <w:szCs w:val="24"/>
        </w:rPr>
        <w:t>Rienties</w:t>
      </w:r>
      <w:proofErr w:type="spellEnd"/>
      <w:r w:rsidRPr="00E52D14">
        <w:rPr>
          <w:rFonts w:asciiTheme="majorBidi" w:hAnsiTheme="majorBidi" w:cstheme="majorBidi"/>
          <w:sz w:val="24"/>
          <w:szCs w:val="24"/>
        </w:rPr>
        <w:t xml:space="preserve"> and Kinchin (2014) found that </w:t>
      </w:r>
      <w:r w:rsidR="00BD0372" w:rsidRPr="00E52D14">
        <w:rPr>
          <w:rFonts w:asciiTheme="majorBidi" w:hAnsiTheme="majorBidi" w:cstheme="majorBidi"/>
          <w:sz w:val="24"/>
          <w:szCs w:val="24"/>
        </w:rPr>
        <w:t xml:space="preserve">existing </w:t>
      </w:r>
      <w:r w:rsidRPr="00E52D14">
        <w:rPr>
          <w:rFonts w:asciiTheme="majorBidi" w:hAnsiTheme="majorBidi" w:cstheme="majorBidi"/>
          <w:sz w:val="24"/>
          <w:szCs w:val="24"/>
        </w:rPr>
        <w:t>friendship</w:t>
      </w:r>
      <w:r w:rsidR="00BD0372" w:rsidRPr="00E52D14">
        <w:rPr>
          <w:rFonts w:asciiTheme="majorBidi" w:hAnsiTheme="majorBidi" w:cstheme="majorBidi"/>
          <w:sz w:val="24"/>
          <w:szCs w:val="24"/>
        </w:rPr>
        <w:t>s</w:t>
      </w:r>
      <w:r w:rsidRPr="00E52D14">
        <w:rPr>
          <w:rFonts w:asciiTheme="majorBidi" w:hAnsiTheme="majorBidi" w:cstheme="majorBidi"/>
          <w:sz w:val="24"/>
          <w:szCs w:val="24"/>
        </w:rPr>
        <w:t xml:space="preserve"> can play a role in forming groups. </w:t>
      </w:r>
    </w:p>
    <w:p w14:paraId="50347C92" w14:textId="23D8D47B" w:rsidR="000516DA" w:rsidRPr="00E52D14" w:rsidRDefault="00F83251" w:rsidP="00F83251">
      <w:pPr>
        <w:pStyle w:val="Heading2"/>
        <w:numPr>
          <w:ilvl w:val="0"/>
          <w:numId w:val="0"/>
        </w:numPr>
        <w:spacing w:line="480" w:lineRule="auto"/>
        <w:ind w:left="851" w:hanging="851"/>
        <w:rPr>
          <w:rFonts w:asciiTheme="majorBidi" w:hAnsiTheme="majorBidi" w:cstheme="majorBidi"/>
          <w:sz w:val="24"/>
        </w:rPr>
      </w:pPr>
      <w:bookmarkStart w:id="84" w:name="_Toc16457151"/>
      <w:bookmarkStart w:id="85" w:name="_Toc17313264"/>
      <w:bookmarkStart w:id="86" w:name="_Toc18312090"/>
      <w:r w:rsidRPr="00E52D14">
        <w:rPr>
          <w:rFonts w:asciiTheme="majorBidi" w:hAnsiTheme="majorBidi" w:cstheme="majorBidi"/>
          <w:sz w:val="24"/>
        </w:rPr>
        <w:t xml:space="preserve">7. </w:t>
      </w:r>
      <w:r w:rsidR="000516DA" w:rsidRPr="00E52D14">
        <w:rPr>
          <w:rFonts w:asciiTheme="majorBidi" w:hAnsiTheme="majorBidi" w:cstheme="majorBidi"/>
          <w:sz w:val="24"/>
        </w:rPr>
        <w:t>Conclusion</w:t>
      </w:r>
      <w:bookmarkEnd w:id="84"/>
      <w:bookmarkEnd w:id="85"/>
      <w:bookmarkEnd w:id="86"/>
    </w:p>
    <w:p w14:paraId="089BDE8F" w14:textId="628D4563" w:rsidR="000516DA" w:rsidRPr="00E52D14" w:rsidRDefault="000516DA" w:rsidP="00D5409D">
      <w:pPr>
        <w:spacing w:line="480" w:lineRule="auto"/>
        <w:ind w:firstLine="720"/>
        <w:rPr>
          <w:rFonts w:asciiTheme="majorBidi" w:hAnsiTheme="majorBidi" w:cstheme="majorBidi"/>
          <w:sz w:val="24"/>
          <w:szCs w:val="24"/>
        </w:rPr>
      </w:pPr>
      <w:bookmarkStart w:id="87" w:name="_Hlk11216462"/>
      <w:r w:rsidRPr="00E52D14">
        <w:rPr>
          <w:rFonts w:asciiTheme="majorBidi" w:hAnsiTheme="majorBidi" w:cstheme="majorBidi"/>
          <w:sz w:val="24"/>
          <w:szCs w:val="24"/>
        </w:rPr>
        <w:t xml:space="preserve">In this investigation, the aim was to assess the role of experienced practitioners in developing pre-service teachers’ social interaction and knowledge construction in an online PLC. It has shown that practitioners </w:t>
      </w:r>
      <w:r w:rsidR="007234CE" w:rsidRPr="00E52D14">
        <w:rPr>
          <w:rFonts w:asciiTheme="majorBidi" w:hAnsiTheme="majorBidi" w:cstheme="majorBidi"/>
          <w:sz w:val="24"/>
          <w:szCs w:val="24"/>
        </w:rPr>
        <w:t xml:space="preserve">with proper training </w:t>
      </w:r>
      <w:r w:rsidRPr="00E52D14">
        <w:rPr>
          <w:rFonts w:asciiTheme="majorBidi" w:hAnsiTheme="majorBidi" w:cstheme="majorBidi"/>
          <w:sz w:val="24"/>
          <w:szCs w:val="24"/>
        </w:rPr>
        <w:t xml:space="preserve">play a role in increasing pre-service teachers’ cognitive </w:t>
      </w:r>
      <w:r w:rsidR="00FC214F" w:rsidRPr="00E52D14">
        <w:rPr>
          <w:rFonts w:asciiTheme="majorBidi" w:hAnsiTheme="majorBidi" w:cstheme="majorBidi"/>
          <w:sz w:val="24"/>
          <w:szCs w:val="24"/>
        </w:rPr>
        <w:t>engagement</w:t>
      </w:r>
      <w:r w:rsidRPr="00E52D14">
        <w:rPr>
          <w:rFonts w:asciiTheme="majorBidi" w:hAnsiTheme="majorBidi" w:cstheme="majorBidi"/>
          <w:sz w:val="24"/>
          <w:szCs w:val="24"/>
        </w:rPr>
        <w:t xml:space="preserve"> </w:t>
      </w:r>
      <w:r w:rsidR="00DE3C6A">
        <w:rPr>
          <w:rFonts w:asciiTheme="majorBidi" w:hAnsiTheme="majorBidi" w:cstheme="majorBidi"/>
          <w:sz w:val="24"/>
          <w:szCs w:val="24"/>
        </w:rPr>
        <w:t xml:space="preserve"> and </w:t>
      </w:r>
      <w:r w:rsidR="00ED1CA1" w:rsidRPr="00E52D14">
        <w:rPr>
          <w:rFonts w:asciiTheme="majorBidi" w:hAnsiTheme="majorBidi" w:cstheme="majorBidi"/>
          <w:sz w:val="24"/>
          <w:szCs w:val="24"/>
        </w:rPr>
        <w:lastRenderedPageBreak/>
        <w:t>higher-level</w:t>
      </w:r>
      <w:r w:rsidR="000A03E4" w:rsidRPr="00E52D14">
        <w:rPr>
          <w:rFonts w:asciiTheme="majorBidi" w:hAnsiTheme="majorBidi" w:cstheme="majorBidi"/>
          <w:sz w:val="24"/>
          <w:szCs w:val="24"/>
        </w:rPr>
        <w:t xml:space="preserve"> </w:t>
      </w:r>
      <w:r w:rsidRPr="00E52D14">
        <w:rPr>
          <w:rFonts w:asciiTheme="majorBidi" w:hAnsiTheme="majorBidi" w:cstheme="majorBidi"/>
          <w:sz w:val="24"/>
          <w:szCs w:val="24"/>
        </w:rPr>
        <w:t xml:space="preserve">cognitive discourse. </w:t>
      </w:r>
      <w:r w:rsidR="00E5573A" w:rsidRPr="00E52D14">
        <w:rPr>
          <w:rFonts w:asciiTheme="majorBidi" w:hAnsiTheme="majorBidi" w:cstheme="majorBidi"/>
          <w:sz w:val="24"/>
          <w:szCs w:val="24"/>
        </w:rPr>
        <w:t>P</w:t>
      </w:r>
      <w:r w:rsidRPr="00E52D14">
        <w:rPr>
          <w:rFonts w:asciiTheme="majorBidi" w:hAnsiTheme="majorBidi" w:cstheme="majorBidi"/>
          <w:sz w:val="24"/>
          <w:szCs w:val="24"/>
        </w:rPr>
        <w:t xml:space="preserve">ractitioners’ presence increases </w:t>
      </w:r>
      <w:r w:rsidR="00C06AD5" w:rsidRPr="00E52D14">
        <w:rPr>
          <w:rFonts w:asciiTheme="majorBidi" w:hAnsiTheme="majorBidi" w:cstheme="majorBidi"/>
          <w:sz w:val="24"/>
          <w:szCs w:val="24"/>
        </w:rPr>
        <w:t xml:space="preserve">the </w:t>
      </w:r>
      <w:r w:rsidRPr="00E52D14">
        <w:rPr>
          <w:rFonts w:asciiTheme="majorBidi" w:hAnsiTheme="majorBidi" w:cstheme="majorBidi"/>
          <w:sz w:val="24"/>
          <w:szCs w:val="24"/>
        </w:rPr>
        <w:t xml:space="preserve">social interaction among pre-service teachers; the experimental group experienced faster </w:t>
      </w:r>
      <w:r w:rsidR="002E7605" w:rsidRPr="00E52D14">
        <w:rPr>
          <w:rFonts w:asciiTheme="majorBidi" w:hAnsiTheme="majorBidi" w:cstheme="majorBidi"/>
          <w:sz w:val="24"/>
          <w:szCs w:val="24"/>
        </w:rPr>
        <w:t xml:space="preserve">and greater </w:t>
      </w:r>
      <w:r w:rsidR="002E7881" w:rsidRPr="00E52D14">
        <w:rPr>
          <w:rFonts w:asciiTheme="majorBidi" w:hAnsiTheme="majorBidi" w:cstheme="majorBidi"/>
          <w:sz w:val="24"/>
          <w:szCs w:val="24"/>
        </w:rPr>
        <w:t xml:space="preserve">levels of </w:t>
      </w:r>
      <w:r w:rsidRPr="00E52D14">
        <w:rPr>
          <w:rFonts w:asciiTheme="majorBidi" w:hAnsiTheme="majorBidi" w:cstheme="majorBidi"/>
          <w:sz w:val="24"/>
          <w:szCs w:val="24"/>
        </w:rPr>
        <w:t xml:space="preserve">growth in the size of both its knowledge-sharing and knowledge-building networks, over time. Furthermore, the involvement of practitioners enhanced the collaboration between departments in the experimental group. Nevertheless, both groups were more likely to build knowledge with participants from the same department in the </w:t>
      </w:r>
      <w:r w:rsidR="00783454" w:rsidRPr="00E52D14">
        <w:rPr>
          <w:rFonts w:asciiTheme="majorBidi" w:hAnsiTheme="majorBidi" w:cstheme="majorBidi"/>
          <w:sz w:val="24"/>
          <w:szCs w:val="24"/>
        </w:rPr>
        <w:t xml:space="preserve">higher cognitive level </w:t>
      </w:r>
      <w:r w:rsidRPr="00E52D14">
        <w:rPr>
          <w:rFonts w:asciiTheme="majorBidi" w:hAnsiTheme="majorBidi" w:cstheme="majorBidi"/>
          <w:sz w:val="24"/>
          <w:szCs w:val="24"/>
        </w:rPr>
        <w:t xml:space="preserve">knowledge-building network. This study has adopted a quantitative approach to assess knowledge construction and network development. This research </w:t>
      </w:r>
      <w:r w:rsidR="008403EA" w:rsidRPr="00E52D14">
        <w:rPr>
          <w:rFonts w:asciiTheme="majorBidi" w:hAnsiTheme="majorBidi" w:cstheme="majorBidi"/>
          <w:sz w:val="24"/>
          <w:szCs w:val="24"/>
        </w:rPr>
        <w:t xml:space="preserve">could </w:t>
      </w:r>
      <w:r w:rsidRPr="00E52D14">
        <w:rPr>
          <w:rFonts w:asciiTheme="majorBidi" w:hAnsiTheme="majorBidi" w:cstheme="majorBidi"/>
          <w:sz w:val="24"/>
          <w:szCs w:val="24"/>
        </w:rPr>
        <w:t xml:space="preserve">be extended in future to gain further insight into the qualitative nature of these interactions in an online PLC and </w:t>
      </w:r>
      <w:r w:rsidR="00C14D6A" w:rsidRPr="00E52D14">
        <w:rPr>
          <w:rFonts w:asciiTheme="majorBidi" w:hAnsiTheme="majorBidi" w:cstheme="majorBidi"/>
          <w:sz w:val="24"/>
          <w:szCs w:val="24"/>
        </w:rPr>
        <w:t xml:space="preserve">to </w:t>
      </w:r>
      <w:r w:rsidR="00AE55E8" w:rsidRPr="00E52D14">
        <w:rPr>
          <w:rFonts w:asciiTheme="majorBidi" w:hAnsiTheme="majorBidi" w:cstheme="majorBidi"/>
          <w:sz w:val="24"/>
          <w:szCs w:val="24"/>
        </w:rPr>
        <w:t xml:space="preserve">elicit </w:t>
      </w:r>
      <w:r w:rsidR="00C14D6A" w:rsidRPr="00E52D14">
        <w:rPr>
          <w:rFonts w:asciiTheme="majorBidi" w:hAnsiTheme="majorBidi" w:cstheme="majorBidi"/>
          <w:sz w:val="24"/>
          <w:szCs w:val="24"/>
        </w:rPr>
        <w:t xml:space="preserve">the mechanisms by which </w:t>
      </w:r>
      <w:r w:rsidRPr="00E52D14">
        <w:rPr>
          <w:rFonts w:asciiTheme="majorBidi" w:hAnsiTheme="majorBidi" w:cstheme="majorBidi"/>
          <w:sz w:val="24"/>
          <w:szCs w:val="24"/>
        </w:rPr>
        <w:t xml:space="preserve">practitioners </w:t>
      </w:r>
      <w:r w:rsidR="00AE55E8" w:rsidRPr="00E52D14">
        <w:rPr>
          <w:rFonts w:asciiTheme="majorBidi" w:hAnsiTheme="majorBidi" w:cstheme="majorBidi"/>
          <w:sz w:val="24"/>
          <w:szCs w:val="24"/>
        </w:rPr>
        <w:t>influence</w:t>
      </w:r>
      <w:r w:rsidR="00F01839" w:rsidRPr="00E52D14">
        <w:rPr>
          <w:rFonts w:asciiTheme="majorBidi" w:hAnsiTheme="majorBidi" w:cstheme="majorBidi"/>
          <w:sz w:val="24"/>
          <w:szCs w:val="24"/>
        </w:rPr>
        <w:t xml:space="preserve"> </w:t>
      </w:r>
      <w:r w:rsidRPr="00E52D14">
        <w:rPr>
          <w:rFonts w:asciiTheme="majorBidi" w:hAnsiTheme="majorBidi" w:cstheme="majorBidi"/>
          <w:sz w:val="24"/>
          <w:szCs w:val="24"/>
        </w:rPr>
        <w:t xml:space="preserve">these interactions. </w:t>
      </w:r>
      <w:bookmarkEnd w:id="87"/>
    </w:p>
    <w:p w14:paraId="481A6266" w14:textId="77777777" w:rsidR="00E03AC6" w:rsidRPr="00E52D14" w:rsidRDefault="00E03AC6" w:rsidP="00D5409D">
      <w:pPr>
        <w:spacing w:line="480" w:lineRule="auto"/>
        <w:ind w:firstLine="720"/>
        <w:rPr>
          <w:rFonts w:asciiTheme="majorBidi" w:hAnsiTheme="majorBidi" w:cstheme="majorBidi"/>
          <w:sz w:val="24"/>
          <w:szCs w:val="24"/>
        </w:rPr>
      </w:pPr>
    </w:p>
    <w:p w14:paraId="223ED5B6" w14:textId="6EAEE7BD" w:rsidR="00D5409D" w:rsidRPr="00E52D14" w:rsidRDefault="00764969" w:rsidP="00D5409D">
      <w:pPr>
        <w:spacing w:line="480" w:lineRule="auto"/>
        <w:ind w:left="720" w:hanging="720"/>
        <w:rPr>
          <w:rFonts w:asciiTheme="majorBidi" w:hAnsiTheme="majorBidi" w:cstheme="majorBidi"/>
          <w:b/>
          <w:bCs/>
          <w:color w:val="000000" w:themeColor="text1"/>
          <w:sz w:val="24"/>
          <w:szCs w:val="24"/>
          <w:lang w:eastAsia="en-GB"/>
        </w:rPr>
      </w:pPr>
      <w:r w:rsidRPr="00E52D14">
        <w:rPr>
          <w:rFonts w:asciiTheme="majorBidi" w:hAnsiTheme="majorBidi" w:cstheme="majorBidi"/>
          <w:b/>
          <w:bCs/>
          <w:color w:val="000000" w:themeColor="text1"/>
          <w:sz w:val="24"/>
          <w:szCs w:val="24"/>
          <w:lang w:eastAsia="en-GB"/>
        </w:rPr>
        <w:t xml:space="preserve">References </w:t>
      </w:r>
    </w:p>
    <w:p w14:paraId="5B431F48" w14:textId="28E64CB2" w:rsidR="00A83B8E" w:rsidRPr="00E52D14" w:rsidRDefault="00A83B8E" w:rsidP="00954410">
      <w:pPr>
        <w:spacing w:line="480" w:lineRule="auto"/>
        <w:ind w:left="720" w:hanging="720"/>
        <w:rPr>
          <w:rFonts w:asciiTheme="majorBidi" w:hAnsiTheme="majorBidi" w:cstheme="majorBidi"/>
          <w:color w:val="000000" w:themeColor="text1"/>
          <w:sz w:val="24"/>
          <w:szCs w:val="24"/>
          <w:shd w:val="clear" w:color="auto" w:fill="FFFFFF"/>
        </w:rPr>
      </w:pPr>
      <w:r w:rsidRPr="00E52D14">
        <w:rPr>
          <w:rFonts w:asciiTheme="majorBidi" w:hAnsiTheme="majorBidi" w:cstheme="majorBidi"/>
          <w:color w:val="000000" w:themeColor="text1"/>
          <w:sz w:val="24"/>
          <w:szCs w:val="24"/>
          <w:shd w:val="clear" w:color="auto" w:fill="FFFFFF"/>
        </w:rPr>
        <w:t xml:space="preserve">Al-Abdullatif, A. (2019), “Auditing the TPACK confidence of pre-service teachers: The case of Saudi Arabia”, </w:t>
      </w:r>
      <w:r w:rsidRPr="00E52D14">
        <w:rPr>
          <w:rFonts w:asciiTheme="majorBidi" w:hAnsiTheme="majorBidi" w:cstheme="majorBidi"/>
          <w:i/>
          <w:color w:val="000000" w:themeColor="text1"/>
          <w:sz w:val="24"/>
          <w:szCs w:val="24"/>
          <w:shd w:val="clear" w:color="auto" w:fill="FFFFFF"/>
        </w:rPr>
        <w:t>Education and Information Technologies</w:t>
      </w:r>
      <w:r w:rsidRPr="00E52D14">
        <w:rPr>
          <w:rFonts w:asciiTheme="majorBidi" w:hAnsiTheme="majorBidi" w:cstheme="majorBidi"/>
          <w:color w:val="000000" w:themeColor="text1"/>
          <w:sz w:val="24"/>
          <w:szCs w:val="24"/>
          <w:shd w:val="clear" w:color="auto" w:fill="FFFFFF"/>
        </w:rPr>
        <w:t>,</w:t>
      </w:r>
      <w:r w:rsidR="00420AE1" w:rsidRPr="00E52D14">
        <w:rPr>
          <w:rFonts w:asciiTheme="majorBidi" w:hAnsiTheme="majorBidi" w:cstheme="majorBidi"/>
          <w:color w:val="000000" w:themeColor="text1"/>
          <w:sz w:val="24"/>
          <w:szCs w:val="24"/>
          <w:shd w:val="clear" w:color="auto" w:fill="FFFFFF"/>
        </w:rPr>
        <w:t xml:space="preserve"> Vol. 24 No .6,</w:t>
      </w:r>
      <w:r w:rsidRPr="00E52D14">
        <w:rPr>
          <w:rFonts w:asciiTheme="majorBidi" w:hAnsiTheme="majorBidi" w:cstheme="majorBidi"/>
          <w:color w:val="000000" w:themeColor="text1"/>
          <w:sz w:val="24"/>
          <w:szCs w:val="24"/>
          <w:shd w:val="clear" w:color="auto" w:fill="FFFFFF"/>
        </w:rPr>
        <w:t xml:space="preserve"> pp. </w:t>
      </w:r>
      <w:r w:rsidR="00420AE1" w:rsidRPr="00E52D14">
        <w:rPr>
          <w:rFonts w:asciiTheme="majorBidi" w:hAnsiTheme="majorBidi" w:cstheme="majorBidi"/>
          <w:color w:val="333333"/>
          <w:spacing w:val="4"/>
          <w:sz w:val="24"/>
          <w:szCs w:val="24"/>
          <w:shd w:val="clear" w:color="auto" w:fill="FCFCFC"/>
        </w:rPr>
        <w:t>3393-3413</w:t>
      </w:r>
      <w:r w:rsidRPr="00E52D14">
        <w:rPr>
          <w:rFonts w:asciiTheme="majorBidi" w:hAnsiTheme="majorBidi" w:cstheme="majorBidi"/>
          <w:color w:val="000000" w:themeColor="text1"/>
          <w:sz w:val="24"/>
          <w:szCs w:val="24"/>
          <w:shd w:val="clear" w:color="auto" w:fill="FFFFFF"/>
        </w:rPr>
        <w:t>.</w:t>
      </w:r>
      <w:r w:rsidRPr="00E52D14">
        <w:rPr>
          <w:rFonts w:asciiTheme="majorBidi" w:hAnsiTheme="majorBidi" w:cstheme="majorBidi"/>
          <w:color w:val="000000" w:themeColor="text1"/>
          <w:sz w:val="24"/>
          <w:szCs w:val="24"/>
          <w:shd w:val="clear" w:color="auto" w:fill="FFFFFF"/>
          <w:rtl/>
        </w:rPr>
        <w:t xml:space="preserve">‏ </w:t>
      </w:r>
    </w:p>
    <w:p w14:paraId="3913E86B"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shd w:val="clear" w:color="auto" w:fill="FFFFFF"/>
        </w:rPr>
      </w:pPr>
      <w:proofErr w:type="spellStart"/>
      <w:r w:rsidRPr="00E52D14">
        <w:rPr>
          <w:rFonts w:asciiTheme="majorBidi" w:hAnsiTheme="majorBidi" w:cstheme="majorBidi"/>
          <w:color w:val="000000" w:themeColor="text1"/>
          <w:sz w:val="24"/>
          <w:szCs w:val="24"/>
          <w:shd w:val="clear" w:color="auto" w:fill="FFFFFF"/>
        </w:rPr>
        <w:t>Alebaikan</w:t>
      </w:r>
      <w:proofErr w:type="spellEnd"/>
      <w:r w:rsidRPr="00E52D14">
        <w:rPr>
          <w:rFonts w:asciiTheme="majorBidi" w:hAnsiTheme="majorBidi" w:cstheme="majorBidi"/>
          <w:color w:val="000000" w:themeColor="text1"/>
          <w:sz w:val="24"/>
          <w:szCs w:val="24"/>
          <w:shd w:val="clear" w:color="auto" w:fill="FFFFFF"/>
        </w:rPr>
        <w:t>, R. (2016), “Online and face-to-face guest lectures: graduate students' perceptions”, </w:t>
      </w:r>
      <w:r w:rsidRPr="00E52D14">
        <w:rPr>
          <w:rFonts w:asciiTheme="majorBidi" w:hAnsiTheme="majorBidi" w:cstheme="majorBidi"/>
          <w:i/>
          <w:iCs/>
          <w:color w:val="000000" w:themeColor="text1"/>
          <w:sz w:val="24"/>
          <w:szCs w:val="24"/>
          <w:shd w:val="clear" w:color="auto" w:fill="FFFFFF"/>
        </w:rPr>
        <w:t>Learning and Teaching in Higher Education: Gulf Perspectives</w:t>
      </w:r>
      <w:r w:rsidRPr="00E52D14">
        <w:rPr>
          <w:rFonts w:asciiTheme="majorBidi" w:hAnsiTheme="majorBidi" w:cstheme="majorBidi"/>
          <w:color w:val="000000" w:themeColor="text1"/>
          <w:sz w:val="24"/>
          <w:szCs w:val="24"/>
          <w:shd w:val="clear" w:color="auto" w:fill="FFFFFF"/>
        </w:rPr>
        <w:t>, </w:t>
      </w:r>
      <w:bookmarkStart w:id="88" w:name="_Hlk21350767"/>
      <w:bookmarkStart w:id="89" w:name="_Hlk26669469"/>
      <w:r w:rsidRPr="00E52D14">
        <w:rPr>
          <w:rFonts w:asciiTheme="majorBidi" w:hAnsiTheme="majorBidi" w:cstheme="majorBidi"/>
          <w:color w:val="000000" w:themeColor="text1"/>
          <w:sz w:val="24"/>
          <w:szCs w:val="24"/>
          <w:shd w:val="clear" w:color="auto" w:fill="FFFFFF"/>
        </w:rPr>
        <w:t xml:space="preserve">Vol. </w:t>
      </w:r>
      <w:bookmarkEnd w:id="88"/>
      <w:r w:rsidRPr="00E52D14">
        <w:rPr>
          <w:rFonts w:asciiTheme="majorBidi" w:hAnsiTheme="majorBidi" w:cstheme="majorBidi"/>
          <w:color w:val="000000" w:themeColor="text1"/>
          <w:sz w:val="24"/>
          <w:szCs w:val="24"/>
          <w:shd w:val="clear" w:color="auto" w:fill="FFFFFF"/>
        </w:rPr>
        <w:t>13 No .2</w:t>
      </w:r>
      <w:bookmarkEnd w:id="89"/>
      <w:r w:rsidRPr="00E52D14">
        <w:rPr>
          <w:rFonts w:asciiTheme="majorBidi" w:hAnsiTheme="majorBidi" w:cstheme="majorBidi"/>
          <w:color w:val="000000" w:themeColor="text1"/>
          <w:sz w:val="24"/>
          <w:szCs w:val="24"/>
          <w:shd w:val="clear" w:color="auto" w:fill="FFFFFF"/>
        </w:rPr>
        <w:t xml:space="preserve">, pp. 1-13. </w:t>
      </w:r>
    </w:p>
    <w:p w14:paraId="620A4E37" w14:textId="77777777" w:rsidR="00E52D14" w:rsidRPr="00E52D14" w:rsidRDefault="00E52D14" w:rsidP="00E52D14">
      <w:pPr>
        <w:spacing w:line="480" w:lineRule="auto"/>
        <w:ind w:left="720" w:hanging="720"/>
        <w:rPr>
          <w:rFonts w:asciiTheme="majorBidi" w:hAnsiTheme="majorBidi" w:cstheme="majorBidi"/>
          <w:color w:val="000000" w:themeColor="text1"/>
          <w:sz w:val="24"/>
          <w:szCs w:val="24"/>
          <w:shd w:val="clear" w:color="auto" w:fill="FFF5AA"/>
        </w:rPr>
      </w:pPr>
      <w:bookmarkStart w:id="90" w:name="_Hlk28113862"/>
      <w:proofErr w:type="spellStart"/>
      <w:r w:rsidRPr="00E52D14">
        <w:rPr>
          <w:rFonts w:asciiTheme="majorBidi" w:hAnsiTheme="majorBidi" w:cstheme="majorBidi"/>
          <w:color w:val="000000" w:themeColor="text1"/>
          <w:sz w:val="24"/>
          <w:szCs w:val="24"/>
          <w:lang w:eastAsia="en-GB"/>
        </w:rPr>
        <w:t>Bokhove</w:t>
      </w:r>
      <w:proofErr w:type="spellEnd"/>
      <w:r w:rsidRPr="00E52D14">
        <w:rPr>
          <w:rFonts w:asciiTheme="majorBidi" w:hAnsiTheme="majorBidi" w:cstheme="majorBidi"/>
          <w:color w:val="000000" w:themeColor="text1"/>
          <w:sz w:val="24"/>
          <w:szCs w:val="24"/>
          <w:lang w:eastAsia="en-GB"/>
        </w:rPr>
        <w:t>, C., and Downey</w:t>
      </w:r>
      <w:bookmarkEnd w:id="90"/>
      <w:r w:rsidRPr="00E52D14">
        <w:rPr>
          <w:rFonts w:asciiTheme="majorBidi" w:hAnsiTheme="majorBidi" w:cstheme="majorBidi"/>
          <w:color w:val="000000" w:themeColor="text1"/>
          <w:sz w:val="24"/>
          <w:szCs w:val="24"/>
          <w:lang w:eastAsia="en-GB"/>
        </w:rPr>
        <w:t>, C. (2018), “Mapping changes in support: a longitudinal analysis of networks of pre-service mathematics and science teachers”, </w:t>
      </w:r>
      <w:r w:rsidRPr="00E52D14">
        <w:rPr>
          <w:rFonts w:asciiTheme="majorBidi" w:hAnsiTheme="majorBidi" w:cstheme="majorBidi"/>
          <w:i/>
          <w:iCs/>
          <w:color w:val="000000" w:themeColor="text1"/>
          <w:sz w:val="24"/>
          <w:szCs w:val="24"/>
          <w:lang w:eastAsia="en-GB"/>
        </w:rPr>
        <w:t>Oxford Review of Education</w:t>
      </w:r>
      <w:r w:rsidRPr="00E52D14">
        <w:rPr>
          <w:rFonts w:asciiTheme="majorBidi" w:hAnsiTheme="majorBidi" w:cstheme="majorBidi"/>
          <w:color w:val="000000" w:themeColor="text1"/>
          <w:sz w:val="24"/>
          <w:szCs w:val="24"/>
          <w:lang w:eastAsia="en-GB"/>
        </w:rPr>
        <w:t>, </w:t>
      </w:r>
      <w:r w:rsidRPr="00E52D14">
        <w:rPr>
          <w:rFonts w:asciiTheme="majorBidi" w:hAnsiTheme="majorBidi" w:cstheme="majorBidi"/>
          <w:color w:val="000000" w:themeColor="text1"/>
          <w:sz w:val="24"/>
          <w:szCs w:val="24"/>
          <w:shd w:val="clear" w:color="auto" w:fill="FFFFFF"/>
        </w:rPr>
        <w:t xml:space="preserve">Vol. </w:t>
      </w:r>
      <w:r w:rsidRPr="00E52D14">
        <w:rPr>
          <w:rFonts w:asciiTheme="majorBidi" w:hAnsiTheme="majorBidi" w:cstheme="majorBidi"/>
          <w:color w:val="000000" w:themeColor="text1"/>
          <w:sz w:val="24"/>
          <w:szCs w:val="24"/>
          <w:lang w:eastAsia="en-GB"/>
        </w:rPr>
        <w:t xml:space="preserve">44 No. 3, pp. 383-402. </w:t>
      </w:r>
    </w:p>
    <w:p w14:paraId="5A7A0A03"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lang w:eastAsia="en-GB"/>
        </w:rPr>
      </w:pPr>
      <w:r w:rsidRPr="00E52D14">
        <w:rPr>
          <w:rFonts w:asciiTheme="majorBidi" w:hAnsiTheme="majorBidi" w:cstheme="majorBidi"/>
          <w:color w:val="000000" w:themeColor="text1"/>
          <w:sz w:val="24"/>
          <w:szCs w:val="24"/>
          <w:lang w:eastAsia="en-GB"/>
        </w:rPr>
        <w:t xml:space="preserve">Bond, N. (2013), “Developing a Professional Learning Community among Preservice Teachers”, </w:t>
      </w:r>
      <w:r w:rsidRPr="00E52D14">
        <w:rPr>
          <w:rFonts w:asciiTheme="majorBidi" w:hAnsiTheme="majorBidi" w:cstheme="majorBidi"/>
          <w:i/>
          <w:iCs/>
          <w:color w:val="000000" w:themeColor="text1"/>
          <w:sz w:val="24"/>
          <w:szCs w:val="24"/>
          <w:lang w:eastAsia="en-GB"/>
        </w:rPr>
        <w:t>Current issues in Education</w:t>
      </w:r>
      <w:r w:rsidRPr="00E52D14">
        <w:rPr>
          <w:rFonts w:asciiTheme="majorBidi" w:hAnsiTheme="majorBidi" w:cstheme="majorBidi"/>
          <w:color w:val="000000" w:themeColor="text1"/>
          <w:sz w:val="24"/>
          <w:szCs w:val="24"/>
          <w:lang w:eastAsia="en-GB"/>
        </w:rPr>
        <w:t xml:space="preserve">, </w:t>
      </w:r>
      <w:r w:rsidRPr="00E52D14">
        <w:rPr>
          <w:rFonts w:asciiTheme="majorBidi" w:hAnsiTheme="majorBidi" w:cstheme="majorBidi"/>
          <w:color w:val="000000" w:themeColor="text1"/>
          <w:sz w:val="24"/>
          <w:szCs w:val="24"/>
          <w:shd w:val="clear" w:color="auto" w:fill="FFFFFF"/>
        </w:rPr>
        <w:t xml:space="preserve">Vol. </w:t>
      </w:r>
      <w:r w:rsidRPr="00E52D14">
        <w:rPr>
          <w:rFonts w:asciiTheme="majorBidi" w:hAnsiTheme="majorBidi" w:cstheme="majorBidi"/>
          <w:color w:val="000000" w:themeColor="text1"/>
          <w:sz w:val="24"/>
          <w:szCs w:val="24"/>
          <w:lang w:eastAsia="en-GB"/>
        </w:rPr>
        <w:t>16 No. 2, pp. 1-15</w:t>
      </w:r>
    </w:p>
    <w:p w14:paraId="16DEEA70" w14:textId="77777777" w:rsidR="00A83B8E" w:rsidRPr="00E52D14" w:rsidRDefault="00A83B8E" w:rsidP="000B4A07">
      <w:pPr>
        <w:spacing w:line="480" w:lineRule="auto"/>
        <w:ind w:left="720" w:hanging="720"/>
        <w:rPr>
          <w:rFonts w:asciiTheme="majorBidi" w:hAnsiTheme="majorBidi" w:cstheme="majorBidi"/>
          <w:color w:val="000000" w:themeColor="text1"/>
          <w:sz w:val="24"/>
          <w:szCs w:val="24"/>
        </w:rPr>
      </w:pPr>
      <w:proofErr w:type="spellStart"/>
      <w:r w:rsidRPr="00E52D14">
        <w:rPr>
          <w:rFonts w:asciiTheme="majorBidi" w:hAnsiTheme="majorBidi" w:cstheme="majorBidi"/>
          <w:sz w:val="24"/>
          <w:szCs w:val="24"/>
        </w:rPr>
        <w:t>Borgatti</w:t>
      </w:r>
      <w:proofErr w:type="spellEnd"/>
      <w:r w:rsidRPr="00E52D14">
        <w:rPr>
          <w:rFonts w:asciiTheme="majorBidi" w:hAnsiTheme="majorBidi" w:cstheme="majorBidi"/>
          <w:sz w:val="24"/>
          <w:szCs w:val="24"/>
        </w:rPr>
        <w:t xml:space="preserve">, S. P. (2002). </w:t>
      </w:r>
      <w:proofErr w:type="spellStart"/>
      <w:r w:rsidRPr="00E52D14">
        <w:rPr>
          <w:rFonts w:asciiTheme="majorBidi" w:hAnsiTheme="majorBidi" w:cstheme="majorBidi"/>
          <w:sz w:val="24"/>
          <w:szCs w:val="24"/>
        </w:rPr>
        <w:t>Netdraw</w:t>
      </w:r>
      <w:proofErr w:type="spellEnd"/>
      <w:r w:rsidRPr="00E52D14">
        <w:rPr>
          <w:rFonts w:asciiTheme="majorBidi" w:hAnsiTheme="majorBidi" w:cstheme="majorBidi"/>
          <w:sz w:val="24"/>
          <w:szCs w:val="24"/>
        </w:rPr>
        <w:t xml:space="preserve"> Network Visualization [Computer software]. Harvard, MA: Analytic Technologies.</w:t>
      </w:r>
    </w:p>
    <w:p w14:paraId="00D479E6" w14:textId="77777777" w:rsidR="00A83B8E" w:rsidRPr="00E52D14" w:rsidRDefault="00A83B8E" w:rsidP="000B4A07">
      <w:pPr>
        <w:spacing w:line="480" w:lineRule="auto"/>
        <w:ind w:left="720" w:hanging="720"/>
        <w:rPr>
          <w:rFonts w:asciiTheme="majorBidi" w:hAnsiTheme="majorBidi" w:cstheme="majorBidi"/>
          <w:sz w:val="24"/>
          <w:szCs w:val="24"/>
        </w:rPr>
      </w:pPr>
      <w:proofErr w:type="spellStart"/>
      <w:r w:rsidRPr="00E52D14">
        <w:rPr>
          <w:rFonts w:asciiTheme="majorBidi" w:hAnsiTheme="majorBidi" w:cstheme="majorBidi"/>
          <w:sz w:val="24"/>
          <w:szCs w:val="24"/>
        </w:rPr>
        <w:lastRenderedPageBreak/>
        <w:t>Borgatti</w:t>
      </w:r>
      <w:proofErr w:type="spellEnd"/>
      <w:r w:rsidRPr="00E52D14">
        <w:rPr>
          <w:rFonts w:asciiTheme="majorBidi" w:hAnsiTheme="majorBidi" w:cstheme="majorBidi"/>
          <w:sz w:val="24"/>
          <w:szCs w:val="24"/>
        </w:rPr>
        <w:t xml:space="preserve">, S. P., Everett, M. G., &amp; Freeman, L. C. (2002). UCINET 6 for Windows: Software for social network analysis </w:t>
      </w:r>
      <w:bookmarkStart w:id="91" w:name="_Hlk26652388"/>
      <w:r w:rsidRPr="00E52D14">
        <w:rPr>
          <w:rFonts w:asciiTheme="majorBidi" w:hAnsiTheme="majorBidi" w:cstheme="majorBidi"/>
          <w:sz w:val="24"/>
          <w:szCs w:val="24"/>
        </w:rPr>
        <w:t xml:space="preserve">[Computer software]. </w:t>
      </w:r>
      <w:bookmarkStart w:id="92" w:name="_Hlk26652365"/>
      <w:bookmarkEnd w:id="91"/>
      <w:r w:rsidRPr="00E52D14">
        <w:rPr>
          <w:rFonts w:asciiTheme="majorBidi" w:hAnsiTheme="majorBidi" w:cstheme="majorBidi"/>
          <w:sz w:val="24"/>
          <w:szCs w:val="24"/>
        </w:rPr>
        <w:t>Harvard, MA: Analytic Technologies.</w:t>
      </w:r>
      <w:bookmarkEnd w:id="92"/>
    </w:p>
    <w:p w14:paraId="72550A4C"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shd w:val="clear" w:color="auto" w:fill="FFFFFF"/>
        </w:rPr>
      </w:pPr>
      <w:r w:rsidRPr="00E52D14">
        <w:rPr>
          <w:rFonts w:asciiTheme="majorBidi" w:hAnsiTheme="majorBidi" w:cstheme="majorBidi"/>
          <w:color w:val="000000" w:themeColor="text1"/>
          <w:sz w:val="24"/>
          <w:szCs w:val="24"/>
          <w:shd w:val="clear" w:color="auto" w:fill="FFFFFF"/>
        </w:rPr>
        <w:t>Brown, B., Hartwell, A., and Thomas, C. (2018), “Interdisciplinary design teams of pre-service and in-service teachers: Issues with collaboration”, </w:t>
      </w:r>
      <w:r w:rsidRPr="00E52D14">
        <w:rPr>
          <w:rFonts w:asciiTheme="majorBidi" w:hAnsiTheme="majorBidi" w:cstheme="majorBidi"/>
          <w:i/>
          <w:iCs/>
          <w:color w:val="000000" w:themeColor="text1"/>
          <w:sz w:val="24"/>
          <w:szCs w:val="24"/>
          <w:shd w:val="clear" w:color="auto" w:fill="FFFFFF"/>
        </w:rPr>
        <w:t>The Canadian Journal of Action Research</w:t>
      </w:r>
      <w:r w:rsidRPr="00E52D14">
        <w:rPr>
          <w:rFonts w:asciiTheme="majorBidi" w:hAnsiTheme="majorBidi" w:cstheme="majorBidi"/>
          <w:color w:val="000000" w:themeColor="text1"/>
          <w:sz w:val="24"/>
          <w:szCs w:val="24"/>
          <w:shd w:val="clear" w:color="auto" w:fill="FFFFFF"/>
        </w:rPr>
        <w:t>, Vol. 19, pp. 3-21.</w:t>
      </w:r>
      <w:r w:rsidRPr="00E52D14">
        <w:rPr>
          <w:rFonts w:asciiTheme="majorBidi" w:hAnsiTheme="majorBidi" w:cstheme="majorBidi"/>
          <w:color w:val="000000" w:themeColor="text1"/>
          <w:sz w:val="24"/>
          <w:szCs w:val="24"/>
          <w:shd w:val="clear" w:color="auto" w:fill="FFFFFF"/>
          <w:rtl/>
        </w:rPr>
        <w:t>‏</w:t>
      </w:r>
    </w:p>
    <w:p w14:paraId="43790A15"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shd w:val="clear" w:color="auto" w:fill="FFFFFF"/>
        </w:rPr>
      </w:pPr>
      <w:r w:rsidRPr="00E52D14">
        <w:rPr>
          <w:rFonts w:asciiTheme="majorBidi" w:hAnsiTheme="majorBidi" w:cstheme="majorBidi"/>
          <w:color w:val="000000" w:themeColor="text1"/>
          <w:sz w:val="24"/>
          <w:szCs w:val="24"/>
          <w:shd w:val="clear" w:color="auto" w:fill="FFFFFF"/>
        </w:rPr>
        <w:t xml:space="preserve">Burt, R. (1992), </w:t>
      </w:r>
      <w:r w:rsidRPr="00E52D14">
        <w:rPr>
          <w:rFonts w:asciiTheme="majorBidi" w:hAnsiTheme="majorBidi" w:cstheme="majorBidi"/>
          <w:i/>
          <w:iCs/>
          <w:color w:val="000000" w:themeColor="text1"/>
          <w:sz w:val="24"/>
          <w:szCs w:val="24"/>
          <w:shd w:val="clear" w:color="auto" w:fill="FFFFFF"/>
        </w:rPr>
        <w:t>Structural Holes: The Social Structure of Competition</w:t>
      </w:r>
      <w:r w:rsidRPr="00E52D14">
        <w:rPr>
          <w:rFonts w:asciiTheme="majorBidi" w:hAnsiTheme="majorBidi" w:cstheme="majorBidi"/>
          <w:color w:val="000000" w:themeColor="text1"/>
          <w:sz w:val="24"/>
          <w:szCs w:val="24"/>
          <w:shd w:val="clear" w:color="auto" w:fill="FFFFFF"/>
        </w:rPr>
        <w:t>. Harvard University Press, Cambridge.</w:t>
      </w:r>
    </w:p>
    <w:p w14:paraId="1584B268"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 xml:space="preserve">Costello, J. (2012), “Perceptions of guest lecturers' impact on online learning communities”, </w:t>
      </w:r>
      <w:r w:rsidRPr="00E52D14">
        <w:rPr>
          <w:rFonts w:asciiTheme="majorBidi" w:hAnsiTheme="majorBidi" w:cstheme="majorBidi"/>
          <w:i/>
          <w:iCs/>
          <w:color w:val="000000" w:themeColor="text1"/>
          <w:sz w:val="24"/>
          <w:szCs w:val="24"/>
        </w:rPr>
        <w:t>in</w:t>
      </w:r>
      <w:r w:rsidRPr="00E52D14">
        <w:rPr>
          <w:rFonts w:asciiTheme="majorBidi" w:hAnsiTheme="majorBidi" w:cstheme="majorBidi"/>
          <w:color w:val="000000" w:themeColor="text1"/>
          <w:sz w:val="24"/>
          <w:szCs w:val="24"/>
        </w:rPr>
        <w:t xml:space="preserve"> </w:t>
      </w:r>
      <w:r w:rsidRPr="00E52D14">
        <w:rPr>
          <w:rFonts w:asciiTheme="majorBidi" w:hAnsiTheme="majorBidi" w:cstheme="majorBidi"/>
          <w:i/>
          <w:iCs/>
          <w:color w:val="000000" w:themeColor="text1"/>
          <w:sz w:val="24"/>
          <w:szCs w:val="24"/>
        </w:rPr>
        <w:t>Proceedings of the 8th International Conference on Networked Learning</w:t>
      </w:r>
      <w:r w:rsidRPr="00E52D14">
        <w:rPr>
          <w:rFonts w:asciiTheme="majorBidi" w:hAnsiTheme="majorBidi" w:cstheme="majorBidi"/>
          <w:color w:val="000000" w:themeColor="text1"/>
          <w:sz w:val="24"/>
          <w:szCs w:val="24"/>
        </w:rPr>
        <w:t>, pp. 482-487.</w:t>
      </w:r>
    </w:p>
    <w:p w14:paraId="1EBCED0A"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 xml:space="preserve">Daniel, B., </w:t>
      </w:r>
      <w:proofErr w:type="spellStart"/>
      <w:r w:rsidRPr="00E52D14">
        <w:rPr>
          <w:rFonts w:asciiTheme="majorBidi" w:hAnsiTheme="majorBidi" w:cstheme="majorBidi"/>
          <w:color w:val="000000" w:themeColor="text1"/>
          <w:sz w:val="24"/>
          <w:szCs w:val="24"/>
        </w:rPr>
        <w:t>Schwier</w:t>
      </w:r>
      <w:proofErr w:type="spellEnd"/>
      <w:r w:rsidRPr="00E52D14">
        <w:rPr>
          <w:rFonts w:asciiTheme="majorBidi" w:hAnsiTheme="majorBidi" w:cstheme="majorBidi"/>
          <w:color w:val="000000" w:themeColor="text1"/>
          <w:sz w:val="24"/>
          <w:szCs w:val="24"/>
        </w:rPr>
        <w:t xml:space="preserve">, R., and McCalla, G. (2003), “Social capital in virtual learning communities and distributed communities of practice”, </w:t>
      </w:r>
      <w:r w:rsidRPr="00E52D14">
        <w:rPr>
          <w:rFonts w:asciiTheme="majorBidi" w:hAnsiTheme="majorBidi" w:cstheme="majorBidi"/>
          <w:i/>
          <w:iCs/>
          <w:color w:val="000000" w:themeColor="text1"/>
          <w:sz w:val="24"/>
          <w:szCs w:val="24"/>
        </w:rPr>
        <w:t xml:space="preserve">Canadian Journal of Learning and Technology, </w:t>
      </w:r>
      <w:bookmarkStart w:id="93" w:name="_Hlk21351172"/>
      <w:r w:rsidRPr="00E52D14">
        <w:rPr>
          <w:rFonts w:asciiTheme="majorBidi" w:hAnsiTheme="majorBidi" w:cstheme="majorBidi"/>
          <w:color w:val="000000" w:themeColor="text1"/>
          <w:sz w:val="24"/>
          <w:szCs w:val="24"/>
        </w:rPr>
        <w:t xml:space="preserve">Vol. </w:t>
      </w:r>
      <w:bookmarkEnd w:id="93"/>
      <w:r w:rsidRPr="00E52D14">
        <w:rPr>
          <w:rFonts w:asciiTheme="majorBidi" w:hAnsiTheme="majorBidi" w:cstheme="majorBidi"/>
          <w:color w:val="000000" w:themeColor="text1"/>
          <w:sz w:val="24"/>
          <w:szCs w:val="24"/>
        </w:rPr>
        <w:t>29 No.</w:t>
      </w:r>
      <w:r w:rsidRPr="00E52D14">
        <w:rPr>
          <w:rFonts w:asciiTheme="majorBidi" w:hAnsiTheme="majorBidi" w:cstheme="majorBidi"/>
          <w:i/>
          <w:iCs/>
          <w:color w:val="000000" w:themeColor="text1"/>
          <w:sz w:val="24"/>
          <w:szCs w:val="24"/>
        </w:rPr>
        <w:t xml:space="preserve"> </w:t>
      </w:r>
      <w:r w:rsidRPr="00E52D14">
        <w:rPr>
          <w:rFonts w:asciiTheme="majorBidi" w:hAnsiTheme="majorBidi" w:cstheme="majorBidi"/>
          <w:color w:val="000000" w:themeColor="text1"/>
          <w:sz w:val="24"/>
          <w:szCs w:val="24"/>
        </w:rPr>
        <w:t>3, pp. 113-139.</w:t>
      </w:r>
    </w:p>
    <w:p w14:paraId="50DE6762" w14:textId="77777777" w:rsidR="00A83B8E" w:rsidRPr="00E52D14" w:rsidRDefault="00A83B8E" w:rsidP="0094585E">
      <w:pPr>
        <w:spacing w:line="480" w:lineRule="auto"/>
        <w:ind w:left="720" w:hanging="720"/>
        <w:rPr>
          <w:rFonts w:asciiTheme="majorBidi" w:hAnsiTheme="majorBidi" w:cstheme="majorBidi"/>
          <w:color w:val="000000" w:themeColor="text1"/>
          <w:sz w:val="24"/>
          <w:szCs w:val="24"/>
          <w:shd w:val="clear" w:color="auto" w:fill="FFFFFF"/>
        </w:rPr>
      </w:pPr>
      <w:r w:rsidRPr="00E52D14">
        <w:rPr>
          <w:rFonts w:asciiTheme="majorBidi" w:hAnsiTheme="majorBidi" w:cstheme="majorBidi"/>
          <w:color w:val="000000" w:themeColor="text1"/>
          <w:sz w:val="24"/>
          <w:szCs w:val="24"/>
          <w:shd w:val="clear" w:color="auto" w:fill="FFFFFF"/>
        </w:rPr>
        <w:t>Dorner, H., and Kumar, S. (2016), “Online Collaborative Mentoring for Technology Integration in Pre-Service Teacher Education”, </w:t>
      </w:r>
      <w:proofErr w:type="spellStart"/>
      <w:r w:rsidRPr="00E52D14">
        <w:rPr>
          <w:rFonts w:asciiTheme="majorBidi" w:hAnsiTheme="majorBidi" w:cstheme="majorBidi"/>
          <w:i/>
          <w:iCs/>
          <w:color w:val="000000" w:themeColor="text1"/>
          <w:sz w:val="24"/>
          <w:szCs w:val="24"/>
          <w:shd w:val="clear" w:color="auto" w:fill="FFFFFF"/>
        </w:rPr>
        <w:t>Techtrends</w:t>
      </w:r>
      <w:proofErr w:type="spellEnd"/>
      <w:r w:rsidRPr="00E52D14">
        <w:rPr>
          <w:rFonts w:asciiTheme="majorBidi" w:hAnsiTheme="majorBidi" w:cstheme="majorBidi"/>
          <w:color w:val="000000" w:themeColor="text1"/>
          <w:sz w:val="24"/>
          <w:szCs w:val="24"/>
          <w:shd w:val="clear" w:color="auto" w:fill="FFFFFF"/>
        </w:rPr>
        <w:t>, </w:t>
      </w:r>
      <w:r w:rsidRPr="00E52D14">
        <w:rPr>
          <w:rFonts w:asciiTheme="majorBidi" w:hAnsiTheme="majorBidi" w:cstheme="majorBidi"/>
          <w:color w:val="000000" w:themeColor="text1"/>
          <w:sz w:val="24"/>
          <w:szCs w:val="24"/>
        </w:rPr>
        <w:t xml:space="preserve">Vol. </w:t>
      </w:r>
      <w:r w:rsidRPr="00E52D14">
        <w:rPr>
          <w:rFonts w:asciiTheme="majorBidi" w:hAnsiTheme="majorBidi" w:cstheme="majorBidi"/>
          <w:color w:val="000000" w:themeColor="text1"/>
          <w:sz w:val="24"/>
          <w:szCs w:val="24"/>
          <w:shd w:val="clear" w:color="auto" w:fill="FFFFFF"/>
        </w:rPr>
        <w:t xml:space="preserve">60, pp. 48-55. </w:t>
      </w:r>
    </w:p>
    <w:p w14:paraId="7F30F0C4"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 xml:space="preserve">Dorner, H., and Kumar, S. (2017), “Pre- and </w:t>
      </w:r>
      <w:proofErr w:type="spellStart"/>
      <w:r w:rsidRPr="00E52D14">
        <w:rPr>
          <w:rFonts w:asciiTheme="majorBidi" w:hAnsiTheme="majorBidi" w:cstheme="majorBidi"/>
          <w:color w:val="000000" w:themeColor="text1"/>
          <w:sz w:val="24"/>
          <w:szCs w:val="24"/>
        </w:rPr>
        <w:t>inservice</w:t>
      </w:r>
      <w:proofErr w:type="spellEnd"/>
      <w:r w:rsidRPr="00E52D14">
        <w:rPr>
          <w:rFonts w:asciiTheme="majorBidi" w:hAnsiTheme="majorBidi" w:cstheme="majorBidi"/>
          <w:color w:val="000000" w:themeColor="text1"/>
          <w:sz w:val="24"/>
          <w:szCs w:val="24"/>
        </w:rPr>
        <w:t xml:space="preserve"> teacher satisfaction with online collaborative mentoring for technology integration: Applying the Kano quality attributes”, </w:t>
      </w:r>
      <w:r w:rsidRPr="00E52D14">
        <w:rPr>
          <w:rFonts w:asciiTheme="majorBidi" w:hAnsiTheme="majorBidi" w:cstheme="majorBidi"/>
          <w:i/>
          <w:color w:val="000000" w:themeColor="text1"/>
          <w:sz w:val="24"/>
          <w:szCs w:val="24"/>
        </w:rPr>
        <w:t xml:space="preserve">Online Learning Journal, </w:t>
      </w:r>
      <w:r w:rsidRPr="00E52D14">
        <w:rPr>
          <w:rFonts w:asciiTheme="majorBidi" w:hAnsiTheme="majorBidi" w:cstheme="majorBidi"/>
          <w:color w:val="000000" w:themeColor="text1"/>
          <w:sz w:val="24"/>
          <w:szCs w:val="24"/>
        </w:rPr>
        <w:t>Vol. 21 No. 4, pp. 283-301.</w:t>
      </w:r>
    </w:p>
    <w:p w14:paraId="13918B10" w14:textId="77777777" w:rsidR="00A83B8E" w:rsidRPr="00E52D14" w:rsidRDefault="00A83B8E" w:rsidP="000B4A07">
      <w:pPr>
        <w:spacing w:line="480" w:lineRule="auto"/>
        <w:ind w:left="720" w:hanging="720"/>
        <w:rPr>
          <w:rFonts w:asciiTheme="majorBidi" w:hAnsiTheme="majorBidi" w:cstheme="majorBidi"/>
          <w:color w:val="000000" w:themeColor="text1"/>
          <w:sz w:val="24"/>
          <w:szCs w:val="24"/>
        </w:rPr>
      </w:pPr>
      <w:proofErr w:type="spellStart"/>
      <w:r w:rsidRPr="00E52D14">
        <w:rPr>
          <w:rFonts w:asciiTheme="majorBidi" w:hAnsiTheme="majorBidi" w:cstheme="majorBidi"/>
          <w:color w:val="000000" w:themeColor="text1"/>
          <w:sz w:val="24"/>
          <w:szCs w:val="24"/>
        </w:rPr>
        <w:t>Feiman-Nemser</w:t>
      </w:r>
      <w:proofErr w:type="spellEnd"/>
      <w:r w:rsidRPr="00E52D14">
        <w:rPr>
          <w:rFonts w:asciiTheme="majorBidi" w:hAnsiTheme="majorBidi" w:cstheme="majorBidi"/>
          <w:color w:val="000000" w:themeColor="text1"/>
          <w:sz w:val="24"/>
          <w:szCs w:val="24"/>
        </w:rPr>
        <w:t>, S. (1998), “Teachers as teacher educators”, E</w:t>
      </w:r>
      <w:r w:rsidRPr="00E52D14">
        <w:rPr>
          <w:rFonts w:asciiTheme="majorBidi" w:hAnsiTheme="majorBidi" w:cstheme="majorBidi"/>
          <w:i/>
          <w:color w:val="000000" w:themeColor="text1"/>
          <w:sz w:val="24"/>
          <w:szCs w:val="24"/>
        </w:rPr>
        <w:t>uropean Journal of Teacher Education</w:t>
      </w:r>
      <w:r w:rsidRPr="00E52D14">
        <w:rPr>
          <w:rFonts w:asciiTheme="majorBidi" w:hAnsiTheme="majorBidi" w:cstheme="majorBidi"/>
          <w:iCs/>
          <w:color w:val="000000" w:themeColor="text1"/>
          <w:sz w:val="24"/>
          <w:szCs w:val="24"/>
        </w:rPr>
        <w:t>, Vol. 21</w:t>
      </w:r>
      <w:r w:rsidRPr="00E52D14">
        <w:rPr>
          <w:rFonts w:asciiTheme="majorBidi" w:hAnsiTheme="majorBidi" w:cstheme="majorBidi"/>
          <w:color w:val="000000" w:themeColor="text1"/>
          <w:sz w:val="24"/>
          <w:szCs w:val="24"/>
        </w:rPr>
        <w:t>, pp. 63-74.</w:t>
      </w:r>
    </w:p>
    <w:p w14:paraId="5190A207"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shd w:val="clear" w:color="auto" w:fill="FFFFFF"/>
        </w:rPr>
      </w:pPr>
      <w:r w:rsidRPr="00E52D14">
        <w:rPr>
          <w:rFonts w:asciiTheme="majorBidi" w:hAnsiTheme="majorBidi" w:cstheme="majorBidi"/>
          <w:color w:val="000000" w:themeColor="text1"/>
          <w:sz w:val="24"/>
          <w:szCs w:val="24"/>
          <w:shd w:val="clear" w:color="auto" w:fill="FFFFFF"/>
        </w:rPr>
        <w:t>Fox, A., and Wilson, E. (2015), “Networking and the development of professionals: beginning teachers building social capital”,</w:t>
      </w:r>
      <w:r w:rsidRPr="00E52D14">
        <w:rPr>
          <w:rStyle w:val="apple-converted-space"/>
          <w:rFonts w:asciiTheme="majorBidi" w:eastAsiaTheme="majorEastAsia" w:hAnsiTheme="majorBidi" w:cstheme="majorBidi"/>
          <w:color w:val="000000" w:themeColor="text1"/>
          <w:sz w:val="24"/>
          <w:szCs w:val="24"/>
          <w:shd w:val="clear" w:color="auto" w:fill="FFFFFF"/>
        </w:rPr>
        <w:t> </w:t>
      </w:r>
      <w:r w:rsidRPr="00E52D14">
        <w:rPr>
          <w:rFonts w:asciiTheme="majorBidi" w:hAnsiTheme="majorBidi" w:cstheme="majorBidi"/>
          <w:i/>
          <w:iCs/>
          <w:color w:val="000000" w:themeColor="text1"/>
          <w:sz w:val="24"/>
          <w:szCs w:val="24"/>
          <w:shd w:val="clear" w:color="auto" w:fill="FFFFFF"/>
        </w:rPr>
        <w:t xml:space="preserve">Teaching and Teacher Education, </w:t>
      </w:r>
      <w:r w:rsidRPr="00E52D14">
        <w:rPr>
          <w:rFonts w:asciiTheme="majorBidi" w:hAnsiTheme="majorBidi" w:cstheme="majorBidi"/>
          <w:color w:val="000000" w:themeColor="text1"/>
          <w:sz w:val="24"/>
          <w:szCs w:val="24"/>
        </w:rPr>
        <w:t xml:space="preserve">Vol. </w:t>
      </w:r>
      <w:r w:rsidRPr="00E52D14">
        <w:rPr>
          <w:rFonts w:asciiTheme="majorBidi" w:hAnsiTheme="majorBidi" w:cstheme="majorBidi"/>
          <w:color w:val="000000" w:themeColor="text1"/>
          <w:sz w:val="24"/>
          <w:szCs w:val="24"/>
          <w:shd w:val="clear" w:color="auto" w:fill="FFFFFF"/>
        </w:rPr>
        <w:t>47, pp. 93-107</w:t>
      </w:r>
      <w:r w:rsidRPr="00E52D14">
        <w:rPr>
          <w:rFonts w:asciiTheme="majorBidi" w:hAnsiTheme="majorBidi" w:cstheme="majorBidi"/>
          <w:i/>
          <w:iCs/>
          <w:color w:val="000000" w:themeColor="text1"/>
          <w:sz w:val="24"/>
          <w:szCs w:val="24"/>
          <w:shd w:val="clear" w:color="auto" w:fill="FFFFFF"/>
        </w:rPr>
        <w:t xml:space="preserve">. </w:t>
      </w:r>
    </w:p>
    <w:p w14:paraId="34A4CFBE"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shd w:val="clear" w:color="auto" w:fill="FFFFFF"/>
        </w:rPr>
      </w:pPr>
      <w:r w:rsidRPr="00E52D14">
        <w:rPr>
          <w:rFonts w:asciiTheme="majorBidi" w:hAnsiTheme="majorBidi" w:cstheme="majorBidi"/>
          <w:color w:val="000000" w:themeColor="text1"/>
          <w:sz w:val="24"/>
          <w:szCs w:val="24"/>
          <w:shd w:val="clear" w:color="auto" w:fill="FFFFFF"/>
        </w:rPr>
        <w:lastRenderedPageBreak/>
        <w:t>Garrison, D., and Cleveland-Innes, M. (2005), “Facilitating Cognitive Presence in Online Learning: Interaction Is Not Enough”, </w:t>
      </w:r>
      <w:r w:rsidRPr="00E52D14">
        <w:rPr>
          <w:rFonts w:asciiTheme="majorBidi" w:hAnsiTheme="majorBidi" w:cstheme="majorBidi"/>
          <w:i/>
          <w:iCs/>
          <w:color w:val="000000" w:themeColor="text1"/>
          <w:sz w:val="24"/>
          <w:szCs w:val="24"/>
          <w:shd w:val="clear" w:color="auto" w:fill="FFFFFF"/>
        </w:rPr>
        <w:t>American Journal of Distance Education</w:t>
      </w:r>
      <w:r w:rsidRPr="00E52D14">
        <w:rPr>
          <w:rFonts w:asciiTheme="majorBidi" w:hAnsiTheme="majorBidi" w:cstheme="majorBidi"/>
          <w:color w:val="000000" w:themeColor="text1"/>
          <w:sz w:val="24"/>
          <w:szCs w:val="24"/>
          <w:shd w:val="clear" w:color="auto" w:fill="FFFFFF"/>
        </w:rPr>
        <w:t>, </w:t>
      </w:r>
      <w:r w:rsidRPr="00E52D14">
        <w:rPr>
          <w:rFonts w:asciiTheme="majorBidi" w:hAnsiTheme="majorBidi" w:cstheme="majorBidi"/>
          <w:color w:val="000000" w:themeColor="text1"/>
          <w:sz w:val="24"/>
          <w:szCs w:val="24"/>
        </w:rPr>
        <w:t xml:space="preserve">Vol. </w:t>
      </w:r>
      <w:r w:rsidRPr="00E52D14">
        <w:rPr>
          <w:rFonts w:asciiTheme="majorBidi" w:hAnsiTheme="majorBidi" w:cstheme="majorBidi"/>
          <w:color w:val="000000" w:themeColor="text1"/>
          <w:sz w:val="24"/>
          <w:szCs w:val="24"/>
          <w:shd w:val="clear" w:color="auto" w:fill="FFFFFF"/>
        </w:rPr>
        <w:t xml:space="preserve">19 No. 3, pp. 133-148. </w:t>
      </w:r>
    </w:p>
    <w:p w14:paraId="31C286C3"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shd w:val="clear" w:color="auto" w:fill="FFFFFF"/>
        </w:rPr>
      </w:pPr>
      <w:r w:rsidRPr="00E52D14">
        <w:rPr>
          <w:rFonts w:asciiTheme="majorBidi" w:hAnsiTheme="majorBidi" w:cstheme="majorBidi"/>
          <w:color w:val="000000" w:themeColor="text1"/>
          <w:sz w:val="24"/>
          <w:szCs w:val="24"/>
          <w:shd w:val="clear" w:color="auto" w:fill="FFFFFF"/>
        </w:rPr>
        <w:t>Garrison, D., Anderson, T., and Archer, W. (1999), “</w:t>
      </w:r>
      <w:r w:rsidRPr="00E52D14">
        <w:rPr>
          <w:rFonts w:asciiTheme="majorBidi" w:hAnsiTheme="majorBidi" w:cstheme="majorBidi"/>
          <w:color w:val="000000" w:themeColor="text1"/>
          <w:sz w:val="24"/>
          <w:szCs w:val="24"/>
          <w:bdr w:val="none" w:sz="0" w:space="0" w:color="auto" w:frame="1"/>
          <w:shd w:val="clear" w:color="auto" w:fill="FFFFFF"/>
        </w:rPr>
        <w:t>Critical inquiry in a text-based environment: Computer conferencing in higher education model”</w:t>
      </w:r>
      <w:r w:rsidRPr="00E52D14">
        <w:rPr>
          <w:rFonts w:asciiTheme="majorBidi" w:hAnsiTheme="majorBidi" w:cstheme="majorBidi"/>
          <w:color w:val="000000" w:themeColor="text1"/>
          <w:sz w:val="24"/>
          <w:szCs w:val="24"/>
          <w:shd w:val="clear" w:color="auto" w:fill="FFFFFF"/>
        </w:rPr>
        <w:t xml:space="preserve">, </w:t>
      </w:r>
      <w:r w:rsidRPr="00E52D14">
        <w:rPr>
          <w:rStyle w:val="Emphasis"/>
          <w:rFonts w:asciiTheme="majorBidi" w:eastAsiaTheme="majorEastAsia" w:hAnsiTheme="majorBidi" w:cstheme="majorBidi"/>
          <w:color w:val="000000" w:themeColor="text1"/>
          <w:sz w:val="24"/>
          <w:szCs w:val="24"/>
          <w:bdr w:val="none" w:sz="0" w:space="0" w:color="auto" w:frame="1"/>
          <w:shd w:val="clear" w:color="auto" w:fill="FFFFFF"/>
        </w:rPr>
        <w:t>The Internet and Higher Education</w:t>
      </w:r>
      <w:r w:rsidRPr="00E52D14">
        <w:rPr>
          <w:rFonts w:asciiTheme="majorBidi" w:hAnsiTheme="majorBidi" w:cstheme="majorBidi"/>
          <w:color w:val="000000" w:themeColor="text1"/>
          <w:sz w:val="24"/>
          <w:szCs w:val="24"/>
          <w:shd w:val="clear" w:color="auto" w:fill="FFFFFF"/>
        </w:rPr>
        <w:t xml:space="preserve">, </w:t>
      </w:r>
      <w:r w:rsidRPr="00E52D14">
        <w:rPr>
          <w:rFonts w:asciiTheme="majorBidi" w:hAnsiTheme="majorBidi" w:cstheme="majorBidi"/>
          <w:color w:val="000000" w:themeColor="text1"/>
          <w:sz w:val="24"/>
          <w:szCs w:val="24"/>
        </w:rPr>
        <w:t xml:space="preserve">Vol. </w:t>
      </w:r>
      <w:r w:rsidRPr="00E52D14">
        <w:rPr>
          <w:rFonts w:asciiTheme="majorBidi" w:hAnsiTheme="majorBidi" w:cstheme="majorBidi"/>
          <w:color w:val="000000" w:themeColor="text1"/>
          <w:sz w:val="24"/>
          <w:szCs w:val="24"/>
          <w:shd w:val="clear" w:color="auto" w:fill="FFFFFF"/>
        </w:rPr>
        <w:t xml:space="preserve">2 No. 2-3, pp. 87-105. </w:t>
      </w:r>
    </w:p>
    <w:p w14:paraId="0EB8BF69"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shd w:val="clear" w:color="auto" w:fill="FFFFFF"/>
        </w:rPr>
      </w:pPr>
      <w:r w:rsidRPr="00E52D14">
        <w:rPr>
          <w:rFonts w:asciiTheme="majorBidi" w:hAnsiTheme="majorBidi" w:cstheme="majorBidi"/>
          <w:color w:val="000000" w:themeColor="text1"/>
          <w:sz w:val="24"/>
          <w:szCs w:val="24"/>
        </w:rPr>
        <w:t xml:space="preserve">Garrison, D., Anderson, T., and Archer, W. (2001), “Critical thinking, cognitive presence and computer conferencing in distance education”, </w:t>
      </w:r>
      <w:r w:rsidRPr="00E52D14">
        <w:rPr>
          <w:rFonts w:asciiTheme="majorBidi" w:hAnsiTheme="majorBidi" w:cstheme="majorBidi"/>
          <w:i/>
          <w:color w:val="000000" w:themeColor="text1"/>
          <w:sz w:val="24"/>
          <w:szCs w:val="24"/>
        </w:rPr>
        <w:t xml:space="preserve">American Journal of Distance Education, </w:t>
      </w:r>
      <w:r w:rsidRPr="00E52D14">
        <w:rPr>
          <w:rFonts w:asciiTheme="majorBidi" w:hAnsiTheme="majorBidi" w:cstheme="majorBidi"/>
          <w:color w:val="000000" w:themeColor="text1"/>
          <w:sz w:val="24"/>
          <w:szCs w:val="24"/>
        </w:rPr>
        <w:t>Vol. 15, pp. 7-23.</w:t>
      </w:r>
    </w:p>
    <w:p w14:paraId="6093C714"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shd w:val="clear" w:color="auto" w:fill="FFFFFF"/>
        </w:rPr>
      </w:pPr>
      <w:r w:rsidRPr="00E52D14">
        <w:rPr>
          <w:rFonts w:asciiTheme="majorBidi" w:hAnsiTheme="majorBidi" w:cstheme="majorBidi"/>
          <w:color w:val="000000" w:themeColor="text1"/>
          <w:sz w:val="24"/>
          <w:szCs w:val="24"/>
          <w:shd w:val="clear" w:color="auto" w:fill="FFFFFF"/>
        </w:rPr>
        <w:t xml:space="preserve">Hemphill, L., and Hemphill, H. (2007), “Evaluating the impact of guest speaker postings in online discussions”, </w:t>
      </w:r>
      <w:r w:rsidRPr="00E52D14">
        <w:rPr>
          <w:rFonts w:asciiTheme="majorBidi" w:hAnsiTheme="majorBidi" w:cstheme="majorBidi"/>
          <w:i/>
          <w:color w:val="000000" w:themeColor="text1"/>
          <w:sz w:val="24"/>
          <w:szCs w:val="24"/>
          <w:shd w:val="clear" w:color="auto" w:fill="FFFFFF"/>
        </w:rPr>
        <w:t xml:space="preserve">British Journal of Education Technology, </w:t>
      </w:r>
      <w:r w:rsidRPr="00E52D14">
        <w:rPr>
          <w:rFonts w:asciiTheme="majorBidi" w:hAnsiTheme="majorBidi" w:cstheme="majorBidi"/>
          <w:color w:val="000000" w:themeColor="text1"/>
          <w:sz w:val="24"/>
          <w:szCs w:val="24"/>
        </w:rPr>
        <w:t xml:space="preserve">Vol. </w:t>
      </w:r>
      <w:r w:rsidRPr="00E52D14">
        <w:rPr>
          <w:rFonts w:asciiTheme="majorBidi" w:hAnsiTheme="majorBidi" w:cstheme="majorBidi"/>
          <w:color w:val="000000" w:themeColor="text1"/>
          <w:sz w:val="24"/>
          <w:szCs w:val="24"/>
          <w:shd w:val="clear" w:color="auto" w:fill="FFFFFF"/>
        </w:rPr>
        <w:t xml:space="preserve">38 No. 2, pp. 287-298. </w:t>
      </w:r>
    </w:p>
    <w:p w14:paraId="2049435A"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lang w:eastAsia="en-GB"/>
        </w:rPr>
      </w:pPr>
      <w:proofErr w:type="spellStart"/>
      <w:r w:rsidRPr="00E52D14">
        <w:rPr>
          <w:rFonts w:asciiTheme="majorBidi" w:hAnsiTheme="majorBidi" w:cstheme="majorBidi"/>
          <w:color w:val="000000" w:themeColor="text1"/>
          <w:sz w:val="24"/>
          <w:szCs w:val="24"/>
          <w:lang w:eastAsia="en-GB"/>
        </w:rPr>
        <w:t>Kervinen</w:t>
      </w:r>
      <w:proofErr w:type="spellEnd"/>
      <w:r w:rsidRPr="00E52D14">
        <w:rPr>
          <w:rFonts w:asciiTheme="majorBidi" w:hAnsiTheme="majorBidi" w:cstheme="majorBidi"/>
          <w:color w:val="000000" w:themeColor="text1"/>
          <w:sz w:val="24"/>
          <w:szCs w:val="24"/>
          <w:lang w:eastAsia="en-GB"/>
        </w:rPr>
        <w:t xml:space="preserve">, A., </w:t>
      </w:r>
      <w:proofErr w:type="spellStart"/>
      <w:r w:rsidRPr="00E52D14">
        <w:rPr>
          <w:rFonts w:asciiTheme="majorBidi" w:hAnsiTheme="majorBidi" w:cstheme="majorBidi"/>
          <w:color w:val="000000" w:themeColor="text1"/>
          <w:sz w:val="24"/>
          <w:szCs w:val="24"/>
          <w:lang w:eastAsia="en-GB"/>
        </w:rPr>
        <w:t>Uitto</w:t>
      </w:r>
      <w:proofErr w:type="spellEnd"/>
      <w:r w:rsidRPr="00E52D14">
        <w:rPr>
          <w:rFonts w:asciiTheme="majorBidi" w:hAnsiTheme="majorBidi" w:cstheme="majorBidi"/>
          <w:color w:val="000000" w:themeColor="text1"/>
          <w:sz w:val="24"/>
          <w:szCs w:val="24"/>
          <w:lang w:eastAsia="en-GB"/>
        </w:rPr>
        <w:t xml:space="preserve">, A., </w:t>
      </w:r>
      <w:proofErr w:type="spellStart"/>
      <w:r w:rsidRPr="00E52D14">
        <w:rPr>
          <w:rFonts w:asciiTheme="majorBidi" w:hAnsiTheme="majorBidi" w:cstheme="majorBidi"/>
          <w:color w:val="000000" w:themeColor="text1"/>
          <w:sz w:val="24"/>
          <w:szCs w:val="24"/>
          <w:lang w:eastAsia="en-GB"/>
        </w:rPr>
        <w:t>Kaasinen</w:t>
      </w:r>
      <w:proofErr w:type="spellEnd"/>
      <w:r w:rsidRPr="00E52D14">
        <w:rPr>
          <w:rFonts w:asciiTheme="majorBidi" w:hAnsiTheme="majorBidi" w:cstheme="majorBidi"/>
          <w:color w:val="000000" w:themeColor="text1"/>
          <w:sz w:val="24"/>
          <w:szCs w:val="24"/>
          <w:lang w:eastAsia="en-GB"/>
        </w:rPr>
        <w:t xml:space="preserve">, A., </w:t>
      </w:r>
      <w:proofErr w:type="spellStart"/>
      <w:r w:rsidRPr="00E52D14">
        <w:rPr>
          <w:rFonts w:asciiTheme="majorBidi" w:hAnsiTheme="majorBidi" w:cstheme="majorBidi"/>
          <w:color w:val="000000" w:themeColor="text1"/>
          <w:sz w:val="24"/>
          <w:szCs w:val="24"/>
          <w:lang w:eastAsia="en-GB"/>
        </w:rPr>
        <w:t>Portaankorva-Koivisto</w:t>
      </w:r>
      <w:proofErr w:type="spellEnd"/>
      <w:r w:rsidRPr="00E52D14">
        <w:rPr>
          <w:rFonts w:asciiTheme="majorBidi" w:hAnsiTheme="majorBidi" w:cstheme="majorBidi"/>
          <w:color w:val="000000" w:themeColor="text1"/>
          <w:sz w:val="24"/>
          <w:szCs w:val="24"/>
          <w:lang w:eastAsia="en-GB"/>
        </w:rPr>
        <w:t xml:space="preserve">, P., </w:t>
      </w:r>
      <w:proofErr w:type="spellStart"/>
      <w:r w:rsidRPr="00E52D14">
        <w:rPr>
          <w:rFonts w:asciiTheme="majorBidi" w:hAnsiTheme="majorBidi" w:cstheme="majorBidi"/>
          <w:color w:val="000000" w:themeColor="text1"/>
          <w:sz w:val="24"/>
          <w:szCs w:val="24"/>
          <w:lang w:eastAsia="en-GB"/>
        </w:rPr>
        <w:t>Juuti</w:t>
      </w:r>
      <w:proofErr w:type="spellEnd"/>
      <w:r w:rsidRPr="00E52D14">
        <w:rPr>
          <w:rFonts w:asciiTheme="majorBidi" w:hAnsiTheme="majorBidi" w:cstheme="majorBidi"/>
          <w:color w:val="000000" w:themeColor="text1"/>
          <w:sz w:val="24"/>
          <w:szCs w:val="24"/>
          <w:lang w:eastAsia="en-GB"/>
        </w:rPr>
        <w:t>, K., and Kesler, M. (2016), “Developing a collaborative model in teacher education”. </w:t>
      </w:r>
      <w:r w:rsidRPr="00E52D14">
        <w:rPr>
          <w:rFonts w:asciiTheme="majorBidi" w:hAnsiTheme="majorBidi" w:cstheme="majorBidi"/>
          <w:i/>
          <w:iCs/>
          <w:color w:val="000000" w:themeColor="text1"/>
          <w:sz w:val="24"/>
          <w:szCs w:val="24"/>
          <w:lang w:eastAsia="en-GB"/>
        </w:rPr>
        <w:t>LUMAT,</w:t>
      </w:r>
      <w:r w:rsidRPr="00E52D14">
        <w:rPr>
          <w:rFonts w:asciiTheme="majorBidi" w:hAnsiTheme="majorBidi" w:cstheme="majorBidi"/>
          <w:color w:val="000000" w:themeColor="text1"/>
          <w:sz w:val="24"/>
          <w:szCs w:val="24"/>
          <w:lang w:eastAsia="en-GB"/>
        </w:rPr>
        <w:t> </w:t>
      </w:r>
      <w:bookmarkStart w:id="94" w:name="_Hlk21351854"/>
      <w:r w:rsidRPr="00E52D14">
        <w:rPr>
          <w:rFonts w:asciiTheme="majorBidi" w:hAnsiTheme="majorBidi" w:cstheme="majorBidi"/>
          <w:color w:val="000000" w:themeColor="text1"/>
          <w:sz w:val="24"/>
          <w:szCs w:val="24"/>
          <w:lang w:eastAsia="en-GB"/>
        </w:rPr>
        <w:t xml:space="preserve">Vol. </w:t>
      </w:r>
      <w:bookmarkEnd w:id="94"/>
      <w:r w:rsidRPr="00E52D14">
        <w:rPr>
          <w:rFonts w:asciiTheme="majorBidi" w:hAnsiTheme="majorBidi" w:cstheme="majorBidi"/>
          <w:color w:val="000000" w:themeColor="text1"/>
          <w:sz w:val="24"/>
          <w:szCs w:val="24"/>
          <w:lang w:eastAsia="en-GB"/>
        </w:rPr>
        <w:t>4 No</w:t>
      </w:r>
      <w:r w:rsidRPr="00E52D14">
        <w:rPr>
          <w:rFonts w:asciiTheme="majorBidi" w:hAnsiTheme="majorBidi" w:cstheme="majorBidi"/>
          <w:i/>
          <w:iCs/>
          <w:color w:val="000000" w:themeColor="text1"/>
          <w:sz w:val="24"/>
          <w:szCs w:val="24"/>
          <w:lang w:eastAsia="en-GB"/>
        </w:rPr>
        <w:t xml:space="preserve">. </w:t>
      </w:r>
      <w:r w:rsidRPr="00E52D14">
        <w:rPr>
          <w:rFonts w:asciiTheme="majorBidi" w:hAnsiTheme="majorBidi" w:cstheme="majorBidi"/>
          <w:color w:val="000000" w:themeColor="text1"/>
          <w:sz w:val="24"/>
          <w:szCs w:val="24"/>
          <w:lang w:eastAsia="en-GB"/>
        </w:rPr>
        <w:t xml:space="preserve">2, pp. 67-86. </w:t>
      </w:r>
    </w:p>
    <w:p w14:paraId="35A99B8D"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lang w:eastAsia="en-GB"/>
        </w:rPr>
      </w:pPr>
      <w:r w:rsidRPr="00E52D14">
        <w:rPr>
          <w:rFonts w:asciiTheme="majorBidi" w:hAnsiTheme="majorBidi" w:cstheme="majorBidi"/>
          <w:color w:val="000000" w:themeColor="text1"/>
          <w:sz w:val="24"/>
          <w:szCs w:val="24"/>
          <w:shd w:val="clear" w:color="auto" w:fill="FFFFFF"/>
          <w:lang w:eastAsia="en-GB"/>
        </w:rPr>
        <w:t>Kirschner, P., and Lai, K. (2007), “Online communities of practice in education”, </w:t>
      </w:r>
      <w:r w:rsidRPr="00E52D14">
        <w:rPr>
          <w:rFonts w:asciiTheme="majorBidi" w:hAnsiTheme="majorBidi" w:cstheme="majorBidi"/>
          <w:i/>
          <w:iCs/>
          <w:color w:val="000000" w:themeColor="text1"/>
          <w:sz w:val="24"/>
          <w:szCs w:val="24"/>
          <w:shd w:val="clear" w:color="auto" w:fill="FFFFFF"/>
          <w:lang w:eastAsia="en-GB"/>
        </w:rPr>
        <w:t xml:space="preserve">Technology, Pedagogy and Education, </w:t>
      </w:r>
      <w:r w:rsidRPr="00E52D14">
        <w:rPr>
          <w:rFonts w:asciiTheme="majorBidi" w:hAnsiTheme="majorBidi" w:cstheme="majorBidi"/>
          <w:color w:val="000000" w:themeColor="text1"/>
          <w:sz w:val="24"/>
          <w:szCs w:val="24"/>
          <w:lang w:eastAsia="en-GB"/>
        </w:rPr>
        <w:t xml:space="preserve">Vol. </w:t>
      </w:r>
      <w:r w:rsidRPr="00E52D14">
        <w:rPr>
          <w:rFonts w:asciiTheme="majorBidi" w:hAnsiTheme="majorBidi" w:cstheme="majorBidi"/>
          <w:color w:val="000000" w:themeColor="text1"/>
          <w:sz w:val="24"/>
          <w:szCs w:val="24"/>
          <w:shd w:val="clear" w:color="auto" w:fill="FFFFFF"/>
          <w:lang w:eastAsia="en-GB"/>
        </w:rPr>
        <w:t>16 No. 2, pp. 127-131.</w:t>
      </w:r>
      <w:r w:rsidRPr="00E52D14">
        <w:rPr>
          <w:rFonts w:asciiTheme="majorBidi" w:hAnsiTheme="majorBidi" w:cstheme="majorBidi"/>
          <w:color w:val="000000" w:themeColor="text1"/>
          <w:sz w:val="24"/>
          <w:szCs w:val="24"/>
          <w:lang w:eastAsia="en-GB"/>
        </w:rPr>
        <w:t xml:space="preserve"> </w:t>
      </w:r>
    </w:p>
    <w:p w14:paraId="46C1517B"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lang w:eastAsia="en-GB"/>
        </w:rPr>
      </w:pPr>
      <w:proofErr w:type="spellStart"/>
      <w:r w:rsidRPr="00E52D14">
        <w:rPr>
          <w:rFonts w:asciiTheme="majorBidi" w:hAnsiTheme="majorBidi" w:cstheme="majorBidi"/>
          <w:color w:val="000000" w:themeColor="text1"/>
          <w:sz w:val="24"/>
          <w:szCs w:val="24"/>
          <w:shd w:val="clear" w:color="auto" w:fill="FFFFFF"/>
        </w:rPr>
        <w:t>Krackhardt</w:t>
      </w:r>
      <w:proofErr w:type="spellEnd"/>
      <w:r w:rsidRPr="00E52D14">
        <w:rPr>
          <w:rFonts w:asciiTheme="majorBidi" w:hAnsiTheme="majorBidi" w:cstheme="majorBidi"/>
          <w:color w:val="000000" w:themeColor="text1"/>
          <w:sz w:val="24"/>
          <w:szCs w:val="24"/>
          <w:shd w:val="clear" w:color="auto" w:fill="FFFFFF"/>
        </w:rPr>
        <w:t>, D., and Stern, R. (1988), “Informal networks and organizational crises: An experimental simulation”, </w:t>
      </w:r>
      <w:r w:rsidRPr="00E52D14">
        <w:rPr>
          <w:rStyle w:val="Emphasis"/>
          <w:rFonts w:asciiTheme="majorBidi" w:eastAsiaTheme="majorEastAsia" w:hAnsiTheme="majorBidi" w:cstheme="majorBidi"/>
          <w:color w:val="000000" w:themeColor="text1"/>
          <w:sz w:val="24"/>
          <w:szCs w:val="24"/>
          <w:shd w:val="clear" w:color="auto" w:fill="FFFFFF"/>
        </w:rPr>
        <w:t xml:space="preserve">Social Psychology Quarterly, </w:t>
      </w:r>
      <w:r w:rsidRPr="00E52D14">
        <w:rPr>
          <w:rFonts w:asciiTheme="majorBidi" w:hAnsiTheme="majorBidi" w:cstheme="majorBidi"/>
          <w:color w:val="000000" w:themeColor="text1"/>
          <w:sz w:val="24"/>
          <w:szCs w:val="24"/>
          <w:lang w:eastAsia="en-GB"/>
        </w:rPr>
        <w:t xml:space="preserve">Vol. </w:t>
      </w:r>
      <w:r w:rsidRPr="00E52D14">
        <w:rPr>
          <w:rStyle w:val="Emphasis"/>
          <w:rFonts w:asciiTheme="majorBidi" w:eastAsiaTheme="majorEastAsia" w:hAnsiTheme="majorBidi" w:cstheme="majorBidi"/>
          <w:i w:val="0"/>
          <w:iCs w:val="0"/>
          <w:color w:val="000000" w:themeColor="text1"/>
          <w:sz w:val="24"/>
          <w:szCs w:val="24"/>
          <w:shd w:val="clear" w:color="auto" w:fill="FFFFFF"/>
        </w:rPr>
        <w:t xml:space="preserve">51 No. </w:t>
      </w:r>
      <w:r w:rsidRPr="00E52D14">
        <w:rPr>
          <w:rFonts w:asciiTheme="majorBidi" w:hAnsiTheme="majorBidi" w:cstheme="majorBidi"/>
          <w:i/>
          <w:iCs/>
          <w:color w:val="000000" w:themeColor="text1"/>
          <w:sz w:val="24"/>
          <w:szCs w:val="24"/>
          <w:shd w:val="clear" w:color="auto" w:fill="FFFFFF"/>
        </w:rPr>
        <w:t>2</w:t>
      </w:r>
      <w:r w:rsidRPr="00E52D14">
        <w:rPr>
          <w:rFonts w:asciiTheme="majorBidi" w:hAnsiTheme="majorBidi" w:cstheme="majorBidi"/>
          <w:color w:val="000000" w:themeColor="text1"/>
          <w:sz w:val="24"/>
          <w:szCs w:val="24"/>
          <w:shd w:val="clear" w:color="auto" w:fill="FFFFFF"/>
        </w:rPr>
        <w:t xml:space="preserve">, pp. 123-140. </w:t>
      </w:r>
    </w:p>
    <w:p w14:paraId="015FACAF"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rPr>
      </w:pPr>
      <w:proofErr w:type="spellStart"/>
      <w:r w:rsidRPr="00E52D14">
        <w:rPr>
          <w:rFonts w:asciiTheme="majorBidi" w:hAnsiTheme="majorBidi" w:cstheme="majorBidi"/>
          <w:color w:val="000000" w:themeColor="text1"/>
          <w:sz w:val="24"/>
          <w:szCs w:val="24"/>
        </w:rPr>
        <w:t>Krippendorff</w:t>
      </w:r>
      <w:proofErr w:type="spellEnd"/>
      <w:r w:rsidRPr="00E52D14">
        <w:rPr>
          <w:rFonts w:asciiTheme="majorBidi" w:hAnsiTheme="majorBidi" w:cstheme="majorBidi"/>
          <w:color w:val="000000" w:themeColor="text1"/>
          <w:sz w:val="24"/>
          <w:szCs w:val="24"/>
        </w:rPr>
        <w:t>, K. (1980), “</w:t>
      </w:r>
      <w:r w:rsidRPr="00E52D14">
        <w:rPr>
          <w:rFonts w:asciiTheme="majorBidi" w:hAnsiTheme="majorBidi" w:cstheme="majorBidi"/>
          <w:i/>
          <w:iCs/>
          <w:color w:val="000000" w:themeColor="text1"/>
          <w:sz w:val="24"/>
          <w:szCs w:val="24"/>
        </w:rPr>
        <w:t>Content analysis: An introduction to its methodology”</w:t>
      </w:r>
      <w:r w:rsidRPr="00E52D14">
        <w:rPr>
          <w:rFonts w:asciiTheme="majorBidi" w:hAnsiTheme="majorBidi" w:cstheme="majorBidi"/>
          <w:color w:val="000000" w:themeColor="text1"/>
          <w:sz w:val="24"/>
          <w:szCs w:val="24"/>
        </w:rPr>
        <w:t>, Sage, Thousand Oaks.</w:t>
      </w:r>
    </w:p>
    <w:p w14:paraId="4E70769D"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Li, L., Conn, S., and Markham, C. (2014), “Promoting Active Learning in Distance Education: A Case of Student-</w:t>
      </w:r>
      <w:proofErr w:type="spellStart"/>
      <w:r w:rsidRPr="00E52D14">
        <w:rPr>
          <w:rFonts w:asciiTheme="majorBidi" w:hAnsiTheme="majorBidi" w:cstheme="majorBidi"/>
          <w:color w:val="000000" w:themeColor="text1"/>
          <w:sz w:val="24"/>
          <w:szCs w:val="24"/>
        </w:rPr>
        <w:t>Centered</w:t>
      </w:r>
      <w:proofErr w:type="spellEnd"/>
      <w:r w:rsidRPr="00E52D14">
        <w:rPr>
          <w:rFonts w:asciiTheme="majorBidi" w:hAnsiTheme="majorBidi" w:cstheme="majorBidi"/>
          <w:color w:val="000000" w:themeColor="text1"/>
          <w:sz w:val="24"/>
          <w:szCs w:val="24"/>
        </w:rPr>
        <w:t xml:space="preserve"> Guest Lecturing”, </w:t>
      </w:r>
      <w:r w:rsidRPr="00E52D14">
        <w:rPr>
          <w:rFonts w:asciiTheme="majorBidi" w:hAnsiTheme="majorBidi" w:cstheme="majorBidi"/>
          <w:i/>
          <w:iCs/>
          <w:color w:val="000000" w:themeColor="text1"/>
          <w:sz w:val="24"/>
          <w:szCs w:val="24"/>
        </w:rPr>
        <w:t>in Proceedings of the Southern Association for Information Systems Conference</w:t>
      </w:r>
      <w:r w:rsidRPr="00E52D14">
        <w:rPr>
          <w:rFonts w:asciiTheme="majorBidi" w:hAnsiTheme="majorBidi" w:cstheme="majorBidi"/>
          <w:color w:val="000000" w:themeColor="text1"/>
          <w:sz w:val="24"/>
          <w:szCs w:val="24"/>
        </w:rPr>
        <w:t>, Macon, USA.</w:t>
      </w:r>
    </w:p>
    <w:p w14:paraId="4B8331FD"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shd w:val="clear" w:color="auto" w:fill="FFFFFF"/>
        </w:rPr>
      </w:pPr>
      <w:r w:rsidRPr="00E52D14">
        <w:rPr>
          <w:rFonts w:asciiTheme="majorBidi" w:hAnsiTheme="majorBidi" w:cstheme="majorBidi"/>
          <w:color w:val="000000" w:themeColor="text1"/>
          <w:sz w:val="24"/>
          <w:szCs w:val="24"/>
          <w:shd w:val="clear" w:color="auto" w:fill="FFFFFF"/>
        </w:rPr>
        <w:t xml:space="preserve">Lin, N. (2001), </w:t>
      </w:r>
      <w:r w:rsidRPr="00E52D14">
        <w:rPr>
          <w:rFonts w:asciiTheme="majorBidi" w:hAnsiTheme="majorBidi" w:cstheme="majorBidi"/>
          <w:i/>
          <w:color w:val="000000" w:themeColor="text1"/>
          <w:sz w:val="24"/>
          <w:szCs w:val="24"/>
          <w:shd w:val="clear" w:color="auto" w:fill="FFFFFF"/>
        </w:rPr>
        <w:t>Social capital. A theory of social structure and action</w:t>
      </w:r>
      <w:r w:rsidRPr="00E52D14">
        <w:rPr>
          <w:rFonts w:asciiTheme="majorBidi" w:hAnsiTheme="majorBidi" w:cstheme="majorBidi"/>
          <w:color w:val="000000" w:themeColor="text1"/>
          <w:sz w:val="24"/>
          <w:szCs w:val="24"/>
          <w:shd w:val="clear" w:color="auto" w:fill="FFFFFF"/>
        </w:rPr>
        <w:t>. Cambridge University Press, Cambridge.</w:t>
      </w:r>
    </w:p>
    <w:p w14:paraId="03218AC2"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rPr>
      </w:pPr>
      <w:r w:rsidRPr="00E52D14">
        <w:rPr>
          <w:rFonts w:asciiTheme="majorBidi" w:hAnsiTheme="majorBidi" w:cstheme="majorBidi"/>
          <w:color w:val="222222"/>
          <w:sz w:val="24"/>
          <w:szCs w:val="24"/>
          <w:shd w:val="clear" w:color="auto" w:fill="FFFFFF"/>
        </w:rPr>
        <w:lastRenderedPageBreak/>
        <w:t xml:space="preserve">Liou, Y., &amp; Daly, A. (2018), “Evolving relationships of pre-service teachers”, in Yoon, S. A. and Baker-Doyle, K. J. (Eds.), </w:t>
      </w:r>
      <w:r w:rsidRPr="00E52D14">
        <w:rPr>
          <w:rFonts w:asciiTheme="majorBidi" w:hAnsiTheme="majorBidi" w:cstheme="majorBidi"/>
          <w:i/>
          <w:iCs/>
          <w:color w:val="222222"/>
          <w:sz w:val="24"/>
          <w:szCs w:val="24"/>
          <w:shd w:val="clear" w:color="auto" w:fill="FFFFFF"/>
        </w:rPr>
        <w:t>Networked by design: Interventions for teachers to develop social capital,</w:t>
      </w:r>
      <w:r w:rsidRPr="00E52D14">
        <w:rPr>
          <w:rFonts w:asciiTheme="majorBidi" w:hAnsiTheme="majorBidi" w:cstheme="majorBidi"/>
          <w:color w:val="222222"/>
          <w:sz w:val="24"/>
          <w:szCs w:val="24"/>
          <w:shd w:val="clear" w:color="auto" w:fill="FFFFFF"/>
        </w:rPr>
        <w:t xml:space="preserve"> Routledge, New York, NY, pp. 85–110.</w:t>
      </w:r>
    </w:p>
    <w:p w14:paraId="38D4F1C5"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 xml:space="preserve">Liou, Y., Daly, A., </w:t>
      </w:r>
      <w:proofErr w:type="spellStart"/>
      <w:r w:rsidRPr="00E52D14">
        <w:rPr>
          <w:rFonts w:asciiTheme="majorBidi" w:hAnsiTheme="majorBidi" w:cstheme="majorBidi"/>
          <w:color w:val="000000" w:themeColor="text1"/>
          <w:sz w:val="24"/>
          <w:szCs w:val="24"/>
        </w:rPr>
        <w:t>Canrinus</w:t>
      </w:r>
      <w:proofErr w:type="spellEnd"/>
      <w:r w:rsidRPr="00E52D14">
        <w:rPr>
          <w:rFonts w:asciiTheme="majorBidi" w:hAnsiTheme="majorBidi" w:cstheme="majorBidi"/>
          <w:color w:val="000000" w:themeColor="text1"/>
          <w:sz w:val="24"/>
          <w:szCs w:val="24"/>
        </w:rPr>
        <w:t xml:space="preserve">, E., Forbes, C., </w:t>
      </w:r>
      <w:proofErr w:type="spellStart"/>
      <w:r w:rsidRPr="00E52D14">
        <w:rPr>
          <w:rFonts w:asciiTheme="majorBidi" w:hAnsiTheme="majorBidi" w:cstheme="majorBidi"/>
          <w:color w:val="000000" w:themeColor="text1"/>
          <w:sz w:val="24"/>
          <w:szCs w:val="24"/>
        </w:rPr>
        <w:t>Moolenaar</w:t>
      </w:r>
      <w:proofErr w:type="spellEnd"/>
      <w:r w:rsidRPr="00E52D14">
        <w:rPr>
          <w:rFonts w:asciiTheme="majorBidi" w:hAnsiTheme="majorBidi" w:cstheme="majorBidi"/>
          <w:color w:val="000000" w:themeColor="text1"/>
          <w:sz w:val="24"/>
          <w:szCs w:val="24"/>
        </w:rPr>
        <w:t xml:space="preserve">, N., Cornelissen, F., </w:t>
      </w:r>
      <w:r w:rsidRPr="00E52D14">
        <w:rPr>
          <w:rFonts w:asciiTheme="majorBidi" w:eastAsiaTheme="majorEastAsia" w:hAnsiTheme="majorBidi" w:cstheme="majorBidi"/>
          <w:color w:val="000000" w:themeColor="text1"/>
          <w:sz w:val="24"/>
          <w:szCs w:val="24"/>
        </w:rPr>
        <w:t xml:space="preserve">Van </w:t>
      </w:r>
      <w:proofErr w:type="spellStart"/>
      <w:r w:rsidRPr="00E52D14">
        <w:rPr>
          <w:rFonts w:asciiTheme="majorBidi" w:eastAsiaTheme="majorEastAsia" w:hAnsiTheme="majorBidi" w:cstheme="majorBidi"/>
          <w:color w:val="000000" w:themeColor="text1"/>
          <w:sz w:val="24"/>
          <w:szCs w:val="24"/>
        </w:rPr>
        <w:t>Lare</w:t>
      </w:r>
      <w:proofErr w:type="spellEnd"/>
      <w:r w:rsidRPr="00E52D14">
        <w:rPr>
          <w:rFonts w:asciiTheme="majorBidi" w:hAnsiTheme="majorBidi" w:cstheme="majorBidi"/>
          <w:color w:val="000000" w:themeColor="text1"/>
          <w:sz w:val="24"/>
          <w:szCs w:val="24"/>
        </w:rPr>
        <w:t xml:space="preserve">, M., and  Hsiao, J. (2016), “Mapping the social side of pre-service teachers: Connecting closeness, trust, and efficacy with performance”, </w:t>
      </w:r>
      <w:r w:rsidRPr="00E52D14">
        <w:rPr>
          <w:rFonts w:asciiTheme="majorBidi" w:hAnsiTheme="majorBidi" w:cstheme="majorBidi"/>
          <w:i/>
          <w:iCs/>
          <w:color w:val="000000" w:themeColor="text1"/>
          <w:sz w:val="24"/>
          <w:szCs w:val="24"/>
        </w:rPr>
        <w:t>Teachers and Teaching: Theory and Practice</w:t>
      </w:r>
      <w:r w:rsidRPr="00E52D14">
        <w:rPr>
          <w:rFonts w:asciiTheme="majorBidi" w:hAnsiTheme="majorBidi" w:cstheme="majorBidi"/>
          <w:color w:val="000000" w:themeColor="text1"/>
          <w:sz w:val="24"/>
          <w:szCs w:val="24"/>
        </w:rPr>
        <w:t xml:space="preserve">, </w:t>
      </w:r>
      <w:bookmarkStart w:id="95" w:name="_Hlk21352244"/>
      <w:r w:rsidRPr="00E52D14">
        <w:rPr>
          <w:rFonts w:asciiTheme="majorBidi" w:hAnsiTheme="majorBidi" w:cstheme="majorBidi"/>
          <w:color w:val="000000" w:themeColor="text1"/>
          <w:sz w:val="24"/>
          <w:szCs w:val="24"/>
        </w:rPr>
        <w:t xml:space="preserve">Vol. </w:t>
      </w:r>
      <w:bookmarkEnd w:id="95"/>
      <w:r w:rsidRPr="00E52D14">
        <w:rPr>
          <w:rFonts w:asciiTheme="majorBidi" w:hAnsiTheme="majorBidi" w:cstheme="majorBidi"/>
          <w:iCs/>
          <w:color w:val="000000" w:themeColor="text1"/>
          <w:sz w:val="24"/>
          <w:szCs w:val="24"/>
        </w:rPr>
        <w:t>23</w:t>
      </w:r>
      <w:r w:rsidRPr="00E52D14">
        <w:rPr>
          <w:rFonts w:asciiTheme="majorBidi" w:hAnsiTheme="majorBidi" w:cstheme="majorBidi"/>
          <w:color w:val="000000" w:themeColor="text1"/>
          <w:sz w:val="24"/>
          <w:szCs w:val="24"/>
        </w:rPr>
        <w:t xml:space="preserve">, pp. 635–657. </w:t>
      </w:r>
    </w:p>
    <w:p w14:paraId="5C4BDC5F"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 xml:space="preserve">Liu, T. (2005), “Web-based Cognitive Apprenticeship Model for Improving Pre-service Teachers’ Performances and Attitudes towards Instructional Planning: Design and Field Experiment”, </w:t>
      </w:r>
      <w:r w:rsidRPr="00E52D14">
        <w:rPr>
          <w:rFonts w:asciiTheme="majorBidi" w:hAnsiTheme="majorBidi" w:cstheme="majorBidi"/>
          <w:i/>
          <w:iCs/>
          <w:color w:val="000000" w:themeColor="text1"/>
          <w:sz w:val="24"/>
          <w:szCs w:val="24"/>
        </w:rPr>
        <w:t xml:space="preserve">Educational Technology &amp; Society, </w:t>
      </w:r>
      <w:r w:rsidRPr="00E52D14">
        <w:rPr>
          <w:rFonts w:asciiTheme="majorBidi" w:hAnsiTheme="majorBidi" w:cstheme="majorBidi"/>
          <w:color w:val="000000" w:themeColor="text1"/>
          <w:sz w:val="24"/>
          <w:szCs w:val="24"/>
        </w:rPr>
        <w:t>Vol. 8,</w:t>
      </w:r>
      <w:r w:rsidRPr="00E52D14">
        <w:rPr>
          <w:rFonts w:asciiTheme="majorBidi" w:hAnsiTheme="majorBidi" w:cstheme="majorBidi"/>
          <w:iCs/>
          <w:color w:val="000000" w:themeColor="text1"/>
          <w:sz w:val="24"/>
          <w:szCs w:val="24"/>
        </w:rPr>
        <w:t xml:space="preserve"> No. 2</w:t>
      </w:r>
      <w:r w:rsidRPr="00E52D14">
        <w:rPr>
          <w:rFonts w:asciiTheme="majorBidi" w:hAnsiTheme="majorBidi" w:cstheme="majorBidi"/>
          <w:i/>
          <w:iCs/>
          <w:color w:val="000000" w:themeColor="text1"/>
          <w:sz w:val="24"/>
          <w:szCs w:val="24"/>
        </w:rPr>
        <w:t>,</w:t>
      </w:r>
      <w:r w:rsidRPr="00E52D14">
        <w:rPr>
          <w:rFonts w:asciiTheme="majorBidi" w:hAnsiTheme="majorBidi" w:cstheme="majorBidi"/>
          <w:color w:val="000000" w:themeColor="text1"/>
          <w:sz w:val="24"/>
          <w:szCs w:val="24"/>
        </w:rPr>
        <w:t xml:space="preserve"> pp. 136-149. </w:t>
      </w:r>
    </w:p>
    <w:p w14:paraId="65521621"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shd w:val="clear" w:color="auto" w:fill="FFFFFF"/>
        </w:rPr>
      </w:pPr>
      <w:proofErr w:type="spellStart"/>
      <w:r w:rsidRPr="00E52D14">
        <w:rPr>
          <w:rFonts w:asciiTheme="majorBidi" w:hAnsiTheme="majorBidi" w:cstheme="majorBidi"/>
          <w:color w:val="000000" w:themeColor="text1"/>
          <w:sz w:val="24"/>
          <w:szCs w:val="24"/>
          <w:shd w:val="clear" w:color="auto" w:fill="FFFFFF"/>
        </w:rPr>
        <w:t>Moolenaar</w:t>
      </w:r>
      <w:proofErr w:type="spellEnd"/>
      <w:r w:rsidRPr="00E52D14">
        <w:rPr>
          <w:rFonts w:asciiTheme="majorBidi" w:hAnsiTheme="majorBidi" w:cstheme="majorBidi"/>
          <w:color w:val="000000" w:themeColor="text1"/>
          <w:sz w:val="24"/>
          <w:szCs w:val="24"/>
          <w:shd w:val="clear" w:color="auto" w:fill="FFFFFF"/>
        </w:rPr>
        <w:t>, N. (2012). “A Social Network Perspective on Teacher Collaboration in Schools: Theory, Methodology, and Applications”, </w:t>
      </w:r>
      <w:r w:rsidRPr="00E52D14">
        <w:rPr>
          <w:rFonts w:asciiTheme="majorBidi" w:hAnsiTheme="majorBidi" w:cstheme="majorBidi"/>
          <w:i/>
          <w:iCs/>
          <w:color w:val="000000" w:themeColor="text1"/>
          <w:sz w:val="24"/>
          <w:szCs w:val="24"/>
          <w:shd w:val="clear" w:color="auto" w:fill="FFFFFF"/>
        </w:rPr>
        <w:t>American Journal of Education</w:t>
      </w:r>
      <w:r w:rsidRPr="00E52D14">
        <w:rPr>
          <w:rFonts w:asciiTheme="majorBidi" w:hAnsiTheme="majorBidi" w:cstheme="majorBidi"/>
          <w:color w:val="000000" w:themeColor="text1"/>
          <w:sz w:val="24"/>
          <w:szCs w:val="24"/>
          <w:shd w:val="clear" w:color="auto" w:fill="FFFFFF"/>
        </w:rPr>
        <w:t>, </w:t>
      </w:r>
      <w:r w:rsidRPr="00E52D14">
        <w:rPr>
          <w:rFonts w:asciiTheme="majorBidi" w:hAnsiTheme="majorBidi" w:cstheme="majorBidi"/>
          <w:color w:val="000000" w:themeColor="text1"/>
          <w:sz w:val="24"/>
          <w:szCs w:val="24"/>
        </w:rPr>
        <w:t xml:space="preserve">Vol. </w:t>
      </w:r>
      <w:r w:rsidRPr="00E52D14">
        <w:rPr>
          <w:rFonts w:asciiTheme="majorBidi" w:hAnsiTheme="majorBidi" w:cstheme="majorBidi"/>
          <w:color w:val="000000" w:themeColor="text1"/>
          <w:sz w:val="24"/>
          <w:szCs w:val="24"/>
          <w:shd w:val="clear" w:color="auto" w:fill="FFFFFF"/>
        </w:rPr>
        <w:t xml:space="preserve">119, pp. 7-39. </w:t>
      </w:r>
    </w:p>
    <w:p w14:paraId="1927E63A" w14:textId="77777777" w:rsidR="00A83B8E" w:rsidRPr="00E52D14" w:rsidRDefault="00A83B8E" w:rsidP="00954410">
      <w:pPr>
        <w:spacing w:line="480" w:lineRule="auto"/>
        <w:ind w:left="720" w:hanging="720"/>
        <w:rPr>
          <w:rFonts w:asciiTheme="majorBidi" w:eastAsia="Calibri" w:hAnsiTheme="majorBidi" w:cstheme="majorBidi"/>
          <w:color w:val="000000" w:themeColor="text1"/>
          <w:sz w:val="24"/>
          <w:szCs w:val="24"/>
        </w:rPr>
      </w:pPr>
      <w:proofErr w:type="spellStart"/>
      <w:r w:rsidRPr="00E52D14">
        <w:rPr>
          <w:rFonts w:asciiTheme="majorBidi" w:eastAsia="Calibri" w:hAnsiTheme="majorBidi" w:cstheme="majorBidi"/>
          <w:color w:val="000000" w:themeColor="text1"/>
          <w:sz w:val="24"/>
          <w:szCs w:val="24"/>
        </w:rPr>
        <w:t>Moolenaar</w:t>
      </w:r>
      <w:proofErr w:type="spellEnd"/>
      <w:r w:rsidRPr="00E52D14">
        <w:rPr>
          <w:rFonts w:asciiTheme="majorBidi" w:eastAsia="Calibri" w:hAnsiTheme="majorBidi" w:cstheme="majorBidi"/>
          <w:color w:val="000000" w:themeColor="text1"/>
          <w:sz w:val="24"/>
          <w:szCs w:val="24"/>
        </w:rPr>
        <w:t xml:space="preserve">, N. and Daly, A. (2012), “Social Networks in Education: Exploring the Social Side of the Reform Equation”, </w:t>
      </w:r>
      <w:r w:rsidRPr="00E52D14">
        <w:rPr>
          <w:rFonts w:asciiTheme="majorBidi" w:eastAsia="Calibri" w:hAnsiTheme="majorBidi" w:cstheme="majorBidi"/>
          <w:i/>
          <w:iCs/>
          <w:color w:val="000000" w:themeColor="text1"/>
          <w:sz w:val="24"/>
          <w:szCs w:val="24"/>
        </w:rPr>
        <w:t xml:space="preserve">American Journal of Education. </w:t>
      </w:r>
      <w:r w:rsidRPr="00E52D14">
        <w:rPr>
          <w:rFonts w:asciiTheme="majorBidi" w:hAnsiTheme="majorBidi" w:cstheme="majorBidi"/>
          <w:color w:val="000000" w:themeColor="text1"/>
          <w:sz w:val="24"/>
          <w:szCs w:val="24"/>
        </w:rPr>
        <w:t xml:space="preserve">Vol. </w:t>
      </w:r>
      <w:r w:rsidRPr="00E52D14">
        <w:rPr>
          <w:rFonts w:asciiTheme="majorBidi" w:eastAsia="Calibri" w:hAnsiTheme="majorBidi" w:cstheme="majorBidi"/>
          <w:color w:val="000000" w:themeColor="text1"/>
          <w:sz w:val="24"/>
          <w:szCs w:val="24"/>
        </w:rPr>
        <w:t>119, pp. 1-6.</w:t>
      </w:r>
    </w:p>
    <w:p w14:paraId="2AB80AAD"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 xml:space="preserve">Quinn, D., and Kim, J. (2018), “Experimental effects of program management approach on teachers’ professional ties and social capital”, </w:t>
      </w:r>
      <w:r w:rsidRPr="00E52D14">
        <w:rPr>
          <w:rFonts w:asciiTheme="majorBidi" w:hAnsiTheme="majorBidi" w:cstheme="majorBidi"/>
          <w:i/>
          <w:color w:val="000000" w:themeColor="text1"/>
          <w:sz w:val="24"/>
          <w:szCs w:val="24"/>
        </w:rPr>
        <w:t>Educational Evaluation and Policy Analysis</w:t>
      </w:r>
      <w:r w:rsidRPr="00E52D14">
        <w:rPr>
          <w:rFonts w:asciiTheme="majorBidi" w:hAnsiTheme="majorBidi" w:cstheme="majorBidi"/>
          <w:color w:val="000000" w:themeColor="text1"/>
          <w:sz w:val="24"/>
          <w:szCs w:val="24"/>
        </w:rPr>
        <w:t xml:space="preserve">, Vol. </w:t>
      </w:r>
      <w:r w:rsidRPr="00E52D14">
        <w:rPr>
          <w:rFonts w:asciiTheme="majorBidi" w:hAnsiTheme="majorBidi" w:cstheme="majorBidi"/>
          <w:iCs/>
          <w:color w:val="000000" w:themeColor="text1"/>
          <w:sz w:val="24"/>
          <w:szCs w:val="24"/>
        </w:rPr>
        <w:t>40 No. 2,</w:t>
      </w:r>
      <w:r w:rsidRPr="00E52D14">
        <w:rPr>
          <w:rFonts w:asciiTheme="majorBidi" w:hAnsiTheme="majorBidi" w:cstheme="majorBidi"/>
          <w:color w:val="000000" w:themeColor="text1"/>
          <w:sz w:val="24"/>
          <w:szCs w:val="24"/>
        </w:rPr>
        <w:t xml:space="preserve"> pp. 196-218. </w:t>
      </w:r>
    </w:p>
    <w:p w14:paraId="717E4CE3"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shd w:val="clear" w:color="auto" w:fill="FFFFFF"/>
        </w:rPr>
      </w:pPr>
      <w:r w:rsidRPr="00E52D14">
        <w:rPr>
          <w:rFonts w:asciiTheme="majorBidi" w:hAnsiTheme="majorBidi" w:cstheme="majorBidi"/>
          <w:color w:val="000000" w:themeColor="text1"/>
          <w:sz w:val="24"/>
          <w:szCs w:val="24"/>
          <w:shd w:val="clear" w:color="auto" w:fill="FFFFFF"/>
        </w:rPr>
        <w:t xml:space="preserve">Redmond, P., and </w:t>
      </w:r>
      <w:proofErr w:type="spellStart"/>
      <w:r w:rsidRPr="00E52D14">
        <w:rPr>
          <w:rFonts w:asciiTheme="majorBidi" w:hAnsiTheme="majorBidi" w:cstheme="majorBidi"/>
          <w:color w:val="000000" w:themeColor="text1"/>
          <w:sz w:val="24"/>
          <w:szCs w:val="24"/>
          <w:shd w:val="clear" w:color="auto" w:fill="FFFFFF"/>
        </w:rPr>
        <w:t>Mander</w:t>
      </w:r>
      <w:proofErr w:type="spellEnd"/>
      <w:r w:rsidRPr="00E52D14">
        <w:rPr>
          <w:rFonts w:asciiTheme="majorBidi" w:hAnsiTheme="majorBidi" w:cstheme="majorBidi"/>
          <w:color w:val="000000" w:themeColor="text1"/>
          <w:sz w:val="24"/>
          <w:szCs w:val="24"/>
          <w:shd w:val="clear" w:color="auto" w:fill="FFFFFF"/>
        </w:rPr>
        <w:t xml:space="preserve">, A. (2006), “Online Mentoring Of Pre-Service Teachers: Exploring Cognitive Presence”, </w:t>
      </w:r>
      <w:r w:rsidRPr="00E52D14">
        <w:rPr>
          <w:rFonts w:asciiTheme="majorBidi" w:hAnsiTheme="majorBidi" w:cstheme="majorBidi"/>
          <w:i/>
          <w:iCs/>
          <w:color w:val="000000" w:themeColor="text1"/>
          <w:sz w:val="24"/>
          <w:szCs w:val="24"/>
          <w:shd w:val="clear" w:color="auto" w:fill="FFFFFF"/>
        </w:rPr>
        <w:t xml:space="preserve">in </w:t>
      </w:r>
      <w:r w:rsidRPr="00E52D14">
        <w:rPr>
          <w:rStyle w:val="HTMLCite"/>
          <w:rFonts w:asciiTheme="majorBidi" w:hAnsiTheme="majorBidi" w:cstheme="majorBidi"/>
          <w:color w:val="000000" w:themeColor="text1"/>
          <w:sz w:val="24"/>
          <w:szCs w:val="24"/>
          <w:shd w:val="clear" w:color="auto" w:fill="FFFFFF"/>
        </w:rPr>
        <w:t>Proceedings of SITE 2006--Society for Information Technology &amp; Teacher Education International Conference,</w:t>
      </w:r>
      <w:r w:rsidRPr="00E52D14">
        <w:rPr>
          <w:rFonts w:asciiTheme="majorBidi" w:hAnsiTheme="majorBidi" w:cstheme="majorBidi"/>
          <w:color w:val="000000" w:themeColor="text1"/>
          <w:sz w:val="24"/>
          <w:szCs w:val="24"/>
          <w:shd w:val="clear" w:color="auto" w:fill="FFFFFF"/>
        </w:rPr>
        <w:t> Orlando, USA, pp. 2643-2650.</w:t>
      </w:r>
    </w:p>
    <w:p w14:paraId="15588998"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shd w:val="clear" w:color="auto" w:fill="FFFFFF"/>
        </w:rPr>
      </w:pPr>
      <w:r w:rsidRPr="00E52D14">
        <w:rPr>
          <w:rFonts w:asciiTheme="majorBidi" w:hAnsiTheme="majorBidi" w:cstheme="majorBidi"/>
          <w:color w:val="000000" w:themeColor="text1"/>
          <w:sz w:val="24"/>
          <w:szCs w:val="24"/>
        </w:rPr>
        <w:t xml:space="preserve"> </w:t>
      </w:r>
      <w:proofErr w:type="spellStart"/>
      <w:r w:rsidRPr="00E52D14">
        <w:rPr>
          <w:rFonts w:asciiTheme="majorBidi" w:hAnsiTheme="majorBidi" w:cstheme="majorBidi"/>
          <w:color w:val="000000" w:themeColor="text1"/>
          <w:sz w:val="24"/>
          <w:szCs w:val="24"/>
        </w:rPr>
        <w:t>R</w:t>
      </w:r>
      <w:r w:rsidRPr="00E52D14">
        <w:rPr>
          <w:rFonts w:asciiTheme="majorBidi" w:hAnsiTheme="majorBidi" w:cstheme="majorBidi"/>
          <w:color w:val="000000" w:themeColor="text1"/>
          <w:sz w:val="24"/>
          <w:szCs w:val="24"/>
          <w:shd w:val="clear" w:color="auto" w:fill="FFFFFF"/>
        </w:rPr>
        <w:t>ienties</w:t>
      </w:r>
      <w:proofErr w:type="spellEnd"/>
      <w:r w:rsidRPr="00E52D14">
        <w:rPr>
          <w:rFonts w:asciiTheme="majorBidi" w:hAnsiTheme="majorBidi" w:cstheme="majorBidi"/>
          <w:color w:val="000000" w:themeColor="text1"/>
          <w:sz w:val="24"/>
          <w:szCs w:val="24"/>
          <w:shd w:val="clear" w:color="auto" w:fill="FFFFFF"/>
        </w:rPr>
        <w:t xml:space="preserve">, B., and </w:t>
      </w:r>
      <w:proofErr w:type="spellStart"/>
      <w:r w:rsidRPr="00E52D14">
        <w:rPr>
          <w:rFonts w:asciiTheme="majorBidi" w:hAnsiTheme="majorBidi" w:cstheme="majorBidi"/>
          <w:color w:val="000000" w:themeColor="text1"/>
          <w:sz w:val="24"/>
          <w:szCs w:val="24"/>
          <w:shd w:val="clear" w:color="auto" w:fill="FFFFFF"/>
        </w:rPr>
        <w:t>Héliot</w:t>
      </w:r>
      <w:proofErr w:type="spellEnd"/>
      <w:r w:rsidRPr="00E52D14">
        <w:rPr>
          <w:rFonts w:asciiTheme="majorBidi" w:hAnsiTheme="majorBidi" w:cstheme="majorBidi"/>
          <w:color w:val="000000" w:themeColor="text1"/>
          <w:sz w:val="24"/>
          <w:szCs w:val="24"/>
          <w:shd w:val="clear" w:color="auto" w:fill="FFFFFF"/>
        </w:rPr>
        <w:t>, Y. (2018), “Enhancing (in)formal learning ties in interdisciplinary management courses: a quasi-experimental social network study”, </w:t>
      </w:r>
      <w:r w:rsidRPr="00E52D14">
        <w:rPr>
          <w:rFonts w:asciiTheme="majorBidi" w:hAnsiTheme="majorBidi" w:cstheme="majorBidi"/>
          <w:i/>
          <w:iCs/>
          <w:color w:val="000000" w:themeColor="text1"/>
          <w:sz w:val="24"/>
          <w:szCs w:val="24"/>
          <w:shd w:val="clear" w:color="auto" w:fill="FFFFFF"/>
        </w:rPr>
        <w:t>Studies in Higher Education</w:t>
      </w:r>
      <w:r w:rsidRPr="00E52D14">
        <w:rPr>
          <w:rFonts w:asciiTheme="majorBidi" w:hAnsiTheme="majorBidi" w:cstheme="majorBidi"/>
          <w:color w:val="000000" w:themeColor="text1"/>
          <w:sz w:val="24"/>
          <w:szCs w:val="24"/>
          <w:shd w:val="clear" w:color="auto" w:fill="FFFFFF"/>
        </w:rPr>
        <w:t>, </w:t>
      </w:r>
      <w:bookmarkStart w:id="96" w:name="_Hlk21352673"/>
      <w:r w:rsidRPr="00E52D14">
        <w:rPr>
          <w:rFonts w:asciiTheme="majorBidi" w:hAnsiTheme="majorBidi" w:cstheme="majorBidi"/>
          <w:color w:val="000000" w:themeColor="text1"/>
          <w:sz w:val="24"/>
          <w:szCs w:val="24"/>
          <w:shd w:val="clear" w:color="auto" w:fill="FFFFFF"/>
        </w:rPr>
        <w:t xml:space="preserve">Vol. </w:t>
      </w:r>
      <w:bookmarkEnd w:id="96"/>
      <w:r w:rsidRPr="00E52D14">
        <w:rPr>
          <w:rFonts w:asciiTheme="majorBidi" w:hAnsiTheme="majorBidi" w:cstheme="majorBidi"/>
          <w:color w:val="000000" w:themeColor="text1"/>
          <w:sz w:val="24"/>
          <w:szCs w:val="24"/>
          <w:shd w:val="clear" w:color="auto" w:fill="FFFFFF"/>
        </w:rPr>
        <w:t xml:space="preserve">43 No. 3, pp. 437-451. </w:t>
      </w:r>
    </w:p>
    <w:p w14:paraId="00A339B4" w14:textId="77777777" w:rsidR="00A83B8E" w:rsidRPr="00E52D14" w:rsidRDefault="00A83B8E" w:rsidP="00954410">
      <w:pPr>
        <w:spacing w:line="480" w:lineRule="auto"/>
        <w:ind w:left="720" w:hanging="720"/>
        <w:rPr>
          <w:rStyle w:val="selectable"/>
          <w:rFonts w:asciiTheme="majorBidi" w:eastAsia="Calibri" w:hAnsiTheme="majorBidi" w:cstheme="majorBidi"/>
          <w:color w:val="000000" w:themeColor="text1"/>
          <w:sz w:val="24"/>
          <w:szCs w:val="24"/>
        </w:rPr>
      </w:pPr>
      <w:bookmarkStart w:id="97" w:name="_Hlk6098384"/>
      <w:proofErr w:type="spellStart"/>
      <w:r w:rsidRPr="00E52D14">
        <w:rPr>
          <w:rStyle w:val="selectable"/>
          <w:rFonts w:asciiTheme="majorBidi" w:eastAsia="Calibri" w:hAnsiTheme="majorBidi" w:cstheme="majorBidi"/>
          <w:color w:val="000000" w:themeColor="text1"/>
          <w:sz w:val="24"/>
          <w:szCs w:val="24"/>
        </w:rPr>
        <w:lastRenderedPageBreak/>
        <w:t>Rienties</w:t>
      </w:r>
      <w:bookmarkEnd w:id="97"/>
      <w:proofErr w:type="spellEnd"/>
      <w:r w:rsidRPr="00E52D14">
        <w:rPr>
          <w:rStyle w:val="selectable"/>
          <w:rFonts w:asciiTheme="majorBidi" w:eastAsia="Calibri" w:hAnsiTheme="majorBidi" w:cstheme="majorBidi"/>
          <w:color w:val="000000" w:themeColor="text1"/>
          <w:sz w:val="24"/>
          <w:szCs w:val="24"/>
        </w:rPr>
        <w:t xml:space="preserve">, B., and Kinchin, I. (2014), “Understanding (in)formal learning in an academic development programme: A social network perspective”, </w:t>
      </w:r>
      <w:r w:rsidRPr="00E52D14">
        <w:rPr>
          <w:rStyle w:val="selectable"/>
          <w:rFonts w:asciiTheme="majorBidi" w:eastAsia="Calibri" w:hAnsiTheme="majorBidi" w:cstheme="majorBidi"/>
          <w:i/>
          <w:color w:val="000000" w:themeColor="text1"/>
          <w:sz w:val="24"/>
          <w:szCs w:val="24"/>
        </w:rPr>
        <w:t xml:space="preserve">Teaching and Teacher Education, </w:t>
      </w:r>
      <w:r w:rsidRPr="00E52D14">
        <w:rPr>
          <w:rFonts w:asciiTheme="majorBidi" w:hAnsiTheme="majorBidi" w:cstheme="majorBidi"/>
          <w:color w:val="000000" w:themeColor="text1"/>
          <w:sz w:val="24"/>
          <w:szCs w:val="24"/>
          <w:shd w:val="clear" w:color="auto" w:fill="FFFFFF"/>
        </w:rPr>
        <w:t xml:space="preserve">Vol. </w:t>
      </w:r>
      <w:r w:rsidRPr="00E52D14">
        <w:rPr>
          <w:rStyle w:val="selectable"/>
          <w:rFonts w:asciiTheme="majorBidi" w:eastAsia="Calibri" w:hAnsiTheme="majorBidi" w:cstheme="majorBidi"/>
          <w:iCs/>
          <w:color w:val="000000" w:themeColor="text1"/>
          <w:sz w:val="24"/>
          <w:szCs w:val="24"/>
        </w:rPr>
        <w:t>39</w:t>
      </w:r>
      <w:r w:rsidRPr="00E52D14">
        <w:rPr>
          <w:rStyle w:val="selectable"/>
          <w:rFonts w:asciiTheme="majorBidi" w:eastAsia="Calibri" w:hAnsiTheme="majorBidi" w:cstheme="majorBidi"/>
          <w:color w:val="000000" w:themeColor="text1"/>
          <w:sz w:val="24"/>
          <w:szCs w:val="24"/>
        </w:rPr>
        <w:t xml:space="preserve">, pp. 123-135. </w:t>
      </w:r>
    </w:p>
    <w:p w14:paraId="10E96BAF"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shd w:val="clear" w:color="auto" w:fill="FFFFFF"/>
        </w:rPr>
      </w:pPr>
      <w:proofErr w:type="spellStart"/>
      <w:r w:rsidRPr="00E52D14">
        <w:rPr>
          <w:rFonts w:asciiTheme="majorBidi" w:hAnsiTheme="majorBidi" w:cstheme="majorBidi"/>
          <w:color w:val="000000" w:themeColor="text1"/>
          <w:sz w:val="24"/>
          <w:szCs w:val="24"/>
          <w:shd w:val="clear" w:color="auto" w:fill="FFFFFF"/>
        </w:rPr>
        <w:t>Rienties</w:t>
      </w:r>
      <w:proofErr w:type="spellEnd"/>
      <w:r w:rsidRPr="00E52D14">
        <w:rPr>
          <w:rFonts w:asciiTheme="majorBidi" w:hAnsiTheme="majorBidi" w:cstheme="majorBidi"/>
          <w:color w:val="000000" w:themeColor="text1"/>
          <w:sz w:val="24"/>
          <w:szCs w:val="24"/>
          <w:shd w:val="clear" w:color="auto" w:fill="FFFFFF"/>
        </w:rPr>
        <w:t xml:space="preserve">, B., </w:t>
      </w:r>
      <w:proofErr w:type="spellStart"/>
      <w:r w:rsidRPr="00E52D14">
        <w:rPr>
          <w:rFonts w:asciiTheme="majorBidi" w:hAnsiTheme="majorBidi" w:cstheme="majorBidi"/>
          <w:color w:val="000000" w:themeColor="text1"/>
          <w:sz w:val="24"/>
          <w:szCs w:val="24"/>
          <w:shd w:val="clear" w:color="auto" w:fill="FFFFFF"/>
        </w:rPr>
        <w:t>Tempelaar</w:t>
      </w:r>
      <w:proofErr w:type="spellEnd"/>
      <w:r w:rsidRPr="00E52D14">
        <w:rPr>
          <w:rFonts w:asciiTheme="majorBidi" w:hAnsiTheme="majorBidi" w:cstheme="majorBidi"/>
          <w:color w:val="000000" w:themeColor="text1"/>
          <w:sz w:val="24"/>
          <w:szCs w:val="24"/>
          <w:shd w:val="clear" w:color="auto" w:fill="FFFFFF"/>
        </w:rPr>
        <w:t xml:space="preserve">, D., Van den </w:t>
      </w:r>
      <w:proofErr w:type="spellStart"/>
      <w:r w:rsidRPr="00E52D14">
        <w:rPr>
          <w:rFonts w:asciiTheme="majorBidi" w:hAnsiTheme="majorBidi" w:cstheme="majorBidi"/>
          <w:color w:val="000000" w:themeColor="text1"/>
          <w:sz w:val="24"/>
          <w:szCs w:val="24"/>
          <w:shd w:val="clear" w:color="auto" w:fill="FFFFFF"/>
        </w:rPr>
        <w:t>Bossche</w:t>
      </w:r>
      <w:proofErr w:type="spellEnd"/>
      <w:r w:rsidRPr="00E52D14">
        <w:rPr>
          <w:rFonts w:asciiTheme="majorBidi" w:hAnsiTheme="majorBidi" w:cstheme="majorBidi"/>
          <w:color w:val="000000" w:themeColor="text1"/>
          <w:sz w:val="24"/>
          <w:szCs w:val="24"/>
          <w:shd w:val="clear" w:color="auto" w:fill="FFFFFF"/>
        </w:rPr>
        <w:t xml:space="preserve">, P., </w:t>
      </w:r>
      <w:proofErr w:type="spellStart"/>
      <w:r w:rsidRPr="00E52D14">
        <w:rPr>
          <w:rFonts w:asciiTheme="majorBidi" w:hAnsiTheme="majorBidi" w:cstheme="majorBidi"/>
          <w:color w:val="000000" w:themeColor="text1"/>
          <w:sz w:val="24"/>
          <w:szCs w:val="24"/>
          <w:shd w:val="clear" w:color="auto" w:fill="FFFFFF"/>
        </w:rPr>
        <w:t>Gijselaers</w:t>
      </w:r>
      <w:proofErr w:type="spellEnd"/>
      <w:r w:rsidRPr="00E52D14">
        <w:rPr>
          <w:rFonts w:asciiTheme="majorBidi" w:hAnsiTheme="majorBidi" w:cstheme="majorBidi"/>
          <w:color w:val="000000" w:themeColor="text1"/>
          <w:sz w:val="24"/>
          <w:szCs w:val="24"/>
          <w:shd w:val="clear" w:color="auto" w:fill="FFFFFF"/>
        </w:rPr>
        <w:t xml:space="preserve">, W., and </w:t>
      </w:r>
      <w:proofErr w:type="spellStart"/>
      <w:r w:rsidRPr="00E52D14">
        <w:rPr>
          <w:rFonts w:asciiTheme="majorBidi" w:hAnsiTheme="majorBidi" w:cstheme="majorBidi"/>
          <w:color w:val="000000" w:themeColor="text1"/>
          <w:sz w:val="24"/>
          <w:szCs w:val="24"/>
          <w:shd w:val="clear" w:color="auto" w:fill="FFFFFF"/>
        </w:rPr>
        <w:t>Segers</w:t>
      </w:r>
      <w:proofErr w:type="spellEnd"/>
      <w:r w:rsidRPr="00E52D14">
        <w:rPr>
          <w:rFonts w:asciiTheme="majorBidi" w:hAnsiTheme="majorBidi" w:cstheme="majorBidi"/>
          <w:color w:val="000000" w:themeColor="text1"/>
          <w:sz w:val="24"/>
          <w:szCs w:val="24"/>
          <w:shd w:val="clear" w:color="auto" w:fill="FFFFFF"/>
        </w:rPr>
        <w:t>, M. (2009), “The role of academic motivation in Computer-Supported Collaborative Learning”,</w:t>
      </w:r>
      <w:r w:rsidRPr="00E52D14">
        <w:rPr>
          <w:rStyle w:val="apple-converted-space"/>
          <w:rFonts w:asciiTheme="majorBidi" w:eastAsiaTheme="majorEastAsia" w:hAnsiTheme="majorBidi" w:cstheme="majorBidi"/>
          <w:color w:val="000000" w:themeColor="text1"/>
          <w:sz w:val="24"/>
          <w:szCs w:val="24"/>
          <w:shd w:val="clear" w:color="auto" w:fill="FFFFFF"/>
        </w:rPr>
        <w:t> </w:t>
      </w:r>
      <w:r w:rsidRPr="00E52D14">
        <w:rPr>
          <w:rFonts w:asciiTheme="majorBidi" w:hAnsiTheme="majorBidi" w:cstheme="majorBidi"/>
          <w:i/>
          <w:iCs/>
          <w:color w:val="000000" w:themeColor="text1"/>
          <w:sz w:val="24"/>
          <w:szCs w:val="24"/>
          <w:shd w:val="clear" w:color="auto" w:fill="FFFFFF"/>
        </w:rPr>
        <w:t xml:space="preserve">Computers in Human </w:t>
      </w:r>
      <w:proofErr w:type="spellStart"/>
      <w:r w:rsidRPr="00E52D14">
        <w:rPr>
          <w:rFonts w:asciiTheme="majorBidi" w:hAnsiTheme="majorBidi" w:cstheme="majorBidi"/>
          <w:i/>
          <w:iCs/>
          <w:color w:val="000000" w:themeColor="text1"/>
          <w:sz w:val="24"/>
          <w:szCs w:val="24"/>
          <w:shd w:val="clear" w:color="auto" w:fill="FFFFFF"/>
        </w:rPr>
        <w:t>Behavior</w:t>
      </w:r>
      <w:proofErr w:type="spellEnd"/>
      <w:r w:rsidRPr="00E52D14">
        <w:rPr>
          <w:rFonts w:asciiTheme="majorBidi" w:hAnsiTheme="majorBidi" w:cstheme="majorBidi"/>
          <w:color w:val="000000" w:themeColor="text1"/>
          <w:sz w:val="24"/>
          <w:szCs w:val="24"/>
          <w:shd w:val="clear" w:color="auto" w:fill="FFFFFF"/>
        </w:rPr>
        <w:t>,</w:t>
      </w:r>
      <w:r w:rsidRPr="00E52D14">
        <w:rPr>
          <w:rStyle w:val="apple-converted-space"/>
          <w:rFonts w:asciiTheme="majorBidi" w:eastAsiaTheme="majorEastAsia" w:hAnsiTheme="majorBidi" w:cstheme="majorBidi"/>
          <w:color w:val="000000" w:themeColor="text1"/>
          <w:sz w:val="24"/>
          <w:szCs w:val="24"/>
          <w:shd w:val="clear" w:color="auto" w:fill="FFFFFF"/>
        </w:rPr>
        <w:t> </w:t>
      </w:r>
      <w:r w:rsidRPr="00E52D14">
        <w:rPr>
          <w:rFonts w:asciiTheme="majorBidi" w:hAnsiTheme="majorBidi" w:cstheme="majorBidi"/>
          <w:color w:val="000000" w:themeColor="text1"/>
          <w:sz w:val="24"/>
          <w:szCs w:val="24"/>
          <w:shd w:val="clear" w:color="auto" w:fill="FFFFFF"/>
        </w:rPr>
        <w:t xml:space="preserve">Vol. 25 No. 6, pp. 1195-1206. </w:t>
      </w:r>
    </w:p>
    <w:p w14:paraId="65D4E261" w14:textId="77777777" w:rsidR="00A83B8E" w:rsidRPr="00E52D14" w:rsidRDefault="00A83B8E" w:rsidP="00954410">
      <w:pPr>
        <w:spacing w:line="480" w:lineRule="auto"/>
        <w:ind w:left="720" w:hanging="720"/>
        <w:rPr>
          <w:rStyle w:val="selectable"/>
          <w:rFonts w:asciiTheme="majorBidi" w:eastAsiaTheme="majorEastAsia" w:hAnsiTheme="majorBidi" w:cstheme="majorBidi"/>
          <w:color w:val="000000" w:themeColor="text1"/>
          <w:sz w:val="24"/>
          <w:szCs w:val="24"/>
        </w:rPr>
      </w:pPr>
      <w:r w:rsidRPr="00E52D14">
        <w:rPr>
          <w:rStyle w:val="selectable"/>
          <w:rFonts w:asciiTheme="majorBidi" w:eastAsiaTheme="majorEastAsia" w:hAnsiTheme="majorBidi" w:cstheme="majorBidi"/>
          <w:color w:val="000000" w:themeColor="text1"/>
          <w:sz w:val="24"/>
          <w:szCs w:val="24"/>
        </w:rPr>
        <w:t xml:space="preserve">Risser, H. (2014). “Virtual induction: A novice teacher's use of Twitter to form an informal mentoring network”, </w:t>
      </w:r>
      <w:r w:rsidRPr="00E52D14">
        <w:rPr>
          <w:rStyle w:val="selectable"/>
          <w:rFonts w:asciiTheme="majorBidi" w:eastAsiaTheme="majorEastAsia" w:hAnsiTheme="majorBidi" w:cstheme="majorBidi"/>
          <w:i/>
          <w:iCs/>
          <w:color w:val="000000" w:themeColor="text1"/>
          <w:sz w:val="24"/>
          <w:szCs w:val="24"/>
        </w:rPr>
        <w:t>Teaching and Teacher Education</w:t>
      </w:r>
      <w:r w:rsidRPr="00E52D14">
        <w:rPr>
          <w:rStyle w:val="selectable"/>
          <w:rFonts w:asciiTheme="majorBidi" w:eastAsiaTheme="majorEastAsia" w:hAnsiTheme="majorBidi" w:cstheme="majorBidi"/>
          <w:color w:val="000000" w:themeColor="text1"/>
          <w:sz w:val="24"/>
          <w:szCs w:val="24"/>
        </w:rPr>
        <w:t xml:space="preserve">, </w:t>
      </w:r>
      <w:r w:rsidRPr="00E52D14">
        <w:rPr>
          <w:rFonts w:asciiTheme="majorBidi" w:hAnsiTheme="majorBidi" w:cstheme="majorBidi"/>
          <w:color w:val="000000" w:themeColor="text1"/>
          <w:sz w:val="24"/>
          <w:szCs w:val="24"/>
          <w:shd w:val="clear" w:color="auto" w:fill="FFFFFF"/>
        </w:rPr>
        <w:t xml:space="preserve">Vol. </w:t>
      </w:r>
      <w:r w:rsidRPr="00E52D14">
        <w:rPr>
          <w:rStyle w:val="selectable"/>
          <w:rFonts w:asciiTheme="majorBidi" w:eastAsiaTheme="majorEastAsia" w:hAnsiTheme="majorBidi" w:cstheme="majorBidi"/>
          <w:iCs/>
          <w:color w:val="000000" w:themeColor="text1"/>
          <w:sz w:val="24"/>
          <w:szCs w:val="24"/>
        </w:rPr>
        <w:t>35</w:t>
      </w:r>
      <w:r w:rsidRPr="00E52D14">
        <w:rPr>
          <w:rStyle w:val="selectable"/>
          <w:rFonts w:asciiTheme="majorBidi" w:eastAsiaTheme="majorEastAsia" w:hAnsiTheme="majorBidi" w:cstheme="majorBidi"/>
          <w:color w:val="000000" w:themeColor="text1"/>
          <w:sz w:val="24"/>
          <w:szCs w:val="24"/>
        </w:rPr>
        <w:t xml:space="preserve">, pp. 25-33. </w:t>
      </w:r>
    </w:p>
    <w:p w14:paraId="32FD855C"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rPr>
      </w:pPr>
      <w:proofErr w:type="spellStart"/>
      <w:r w:rsidRPr="00E52D14">
        <w:rPr>
          <w:rFonts w:asciiTheme="majorBidi" w:hAnsiTheme="majorBidi" w:cstheme="majorBidi"/>
          <w:color w:val="222222"/>
          <w:sz w:val="24"/>
          <w:szCs w:val="24"/>
          <w:shd w:val="clear" w:color="auto" w:fill="FFFFFF"/>
        </w:rPr>
        <w:t>Saban</w:t>
      </w:r>
      <w:proofErr w:type="spellEnd"/>
      <w:r w:rsidRPr="00E52D14">
        <w:rPr>
          <w:rFonts w:asciiTheme="majorBidi" w:hAnsiTheme="majorBidi" w:cstheme="majorBidi"/>
          <w:color w:val="222222"/>
          <w:sz w:val="24"/>
          <w:szCs w:val="24"/>
          <w:shd w:val="clear" w:color="auto" w:fill="FFFFFF"/>
        </w:rPr>
        <w:t xml:space="preserve">, A., and </w:t>
      </w:r>
      <w:proofErr w:type="spellStart"/>
      <w:r w:rsidRPr="00E52D14">
        <w:rPr>
          <w:rFonts w:asciiTheme="majorBidi" w:hAnsiTheme="majorBidi" w:cstheme="majorBidi"/>
          <w:color w:val="222222"/>
          <w:sz w:val="24"/>
          <w:szCs w:val="24"/>
          <w:shd w:val="clear" w:color="auto" w:fill="FFFFFF"/>
        </w:rPr>
        <w:t>Çoklar</w:t>
      </w:r>
      <w:proofErr w:type="spellEnd"/>
      <w:r w:rsidRPr="00E52D14">
        <w:rPr>
          <w:rFonts w:asciiTheme="majorBidi" w:hAnsiTheme="majorBidi" w:cstheme="majorBidi"/>
          <w:color w:val="222222"/>
          <w:sz w:val="24"/>
          <w:szCs w:val="24"/>
          <w:shd w:val="clear" w:color="auto" w:fill="FFFFFF"/>
        </w:rPr>
        <w:t xml:space="preserve">, A. (2013), “Pre-Service Teachers' Opinions about the Micro-Teaching Method in Teaching Practise Classes”, </w:t>
      </w:r>
      <w:r w:rsidRPr="00E52D14">
        <w:rPr>
          <w:rFonts w:asciiTheme="majorBidi" w:hAnsiTheme="majorBidi" w:cstheme="majorBidi"/>
          <w:i/>
          <w:iCs/>
          <w:color w:val="222222"/>
          <w:sz w:val="24"/>
          <w:szCs w:val="24"/>
          <w:shd w:val="clear" w:color="auto" w:fill="FFFFFF"/>
        </w:rPr>
        <w:t>TOJET</w:t>
      </w:r>
      <w:r w:rsidRPr="00E52D14">
        <w:rPr>
          <w:rFonts w:asciiTheme="majorBidi" w:hAnsiTheme="majorBidi" w:cstheme="majorBidi"/>
          <w:color w:val="222222"/>
          <w:sz w:val="24"/>
          <w:szCs w:val="24"/>
          <w:shd w:val="clear" w:color="auto" w:fill="FFFFFF"/>
        </w:rPr>
        <w:t>, </w:t>
      </w:r>
      <w:r w:rsidRPr="00E52D14">
        <w:rPr>
          <w:rFonts w:asciiTheme="majorBidi" w:hAnsiTheme="majorBidi" w:cstheme="majorBidi"/>
          <w:color w:val="000000" w:themeColor="text1"/>
          <w:sz w:val="24"/>
          <w:szCs w:val="24"/>
          <w:shd w:val="clear" w:color="auto" w:fill="FFFFFF"/>
        </w:rPr>
        <w:t xml:space="preserve">Vol. </w:t>
      </w:r>
      <w:r w:rsidRPr="00E52D14">
        <w:rPr>
          <w:rFonts w:asciiTheme="majorBidi" w:hAnsiTheme="majorBidi" w:cstheme="majorBidi"/>
          <w:color w:val="222222"/>
          <w:sz w:val="24"/>
          <w:szCs w:val="24"/>
          <w:shd w:val="clear" w:color="auto" w:fill="FFFFFF"/>
        </w:rPr>
        <w:t>12 No. 2, pp. 234-240.‏</w:t>
      </w:r>
    </w:p>
    <w:p w14:paraId="42F1DB9C" w14:textId="77777777" w:rsidR="00A83B8E" w:rsidRPr="00E52D14" w:rsidRDefault="00A83B8E" w:rsidP="00954410">
      <w:pPr>
        <w:spacing w:line="480" w:lineRule="auto"/>
        <w:ind w:left="720" w:hanging="720"/>
        <w:rPr>
          <w:rFonts w:asciiTheme="majorBidi" w:eastAsiaTheme="majorEastAsia" w:hAnsiTheme="majorBidi" w:cstheme="majorBidi"/>
          <w:color w:val="000000" w:themeColor="text1"/>
          <w:sz w:val="24"/>
          <w:szCs w:val="24"/>
        </w:rPr>
      </w:pPr>
      <w:r w:rsidRPr="00E52D14">
        <w:rPr>
          <w:rFonts w:asciiTheme="majorBidi" w:hAnsiTheme="majorBidi" w:cstheme="majorBidi"/>
          <w:color w:val="000000" w:themeColor="text1"/>
          <w:sz w:val="24"/>
          <w:szCs w:val="24"/>
          <w:shd w:val="clear" w:color="auto" w:fill="FFFFFF"/>
        </w:rPr>
        <w:t xml:space="preserve">Van Waes, S., De </w:t>
      </w:r>
      <w:proofErr w:type="spellStart"/>
      <w:r w:rsidRPr="00E52D14">
        <w:rPr>
          <w:rFonts w:asciiTheme="majorBidi" w:hAnsiTheme="majorBidi" w:cstheme="majorBidi"/>
          <w:color w:val="000000" w:themeColor="text1"/>
          <w:sz w:val="24"/>
          <w:szCs w:val="24"/>
          <w:shd w:val="clear" w:color="auto" w:fill="FFFFFF"/>
        </w:rPr>
        <w:t>Maeyer</w:t>
      </w:r>
      <w:proofErr w:type="spellEnd"/>
      <w:r w:rsidRPr="00E52D14">
        <w:rPr>
          <w:rFonts w:asciiTheme="majorBidi" w:hAnsiTheme="majorBidi" w:cstheme="majorBidi"/>
          <w:color w:val="000000" w:themeColor="text1"/>
          <w:sz w:val="24"/>
          <w:szCs w:val="24"/>
          <w:shd w:val="clear" w:color="auto" w:fill="FFFFFF"/>
        </w:rPr>
        <w:t xml:space="preserve">, S., </w:t>
      </w:r>
      <w:proofErr w:type="spellStart"/>
      <w:r w:rsidRPr="00E52D14">
        <w:rPr>
          <w:rFonts w:asciiTheme="majorBidi" w:hAnsiTheme="majorBidi" w:cstheme="majorBidi"/>
          <w:color w:val="000000" w:themeColor="text1"/>
          <w:sz w:val="24"/>
          <w:szCs w:val="24"/>
          <w:shd w:val="clear" w:color="auto" w:fill="FFFFFF"/>
        </w:rPr>
        <w:t>Moolenaar</w:t>
      </w:r>
      <w:proofErr w:type="spellEnd"/>
      <w:r w:rsidRPr="00E52D14">
        <w:rPr>
          <w:rFonts w:asciiTheme="majorBidi" w:hAnsiTheme="majorBidi" w:cstheme="majorBidi"/>
          <w:color w:val="000000" w:themeColor="text1"/>
          <w:sz w:val="24"/>
          <w:szCs w:val="24"/>
          <w:shd w:val="clear" w:color="auto" w:fill="FFFFFF"/>
        </w:rPr>
        <w:t xml:space="preserve">, N. M., Van </w:t>
      </w:r>
      <w:proofErr w:type="spellStart"/>
      <w:r w:rsidRPr="00E52D14">
        <w:rPr>
          <w:rFonts w:asciiTheme="majorBidi" w:hAnsiTheme="majorBidi" w:cstheme="majorBidi"/>
          <w:color w:val="000000" w:themeColor="text1"/>
          <w:sz w:val="24"/>
          <w:szCs w:val="24"/>
          <w:shd w:val="clear" w:color="auto" w:fill="FFFFFF"/>
        </w:rPr>
        <w:t>Petegem</w:t>
      </w:r>
      <w:proofErr w:type="spellEnd"/>
      <w:r w:rsidRPr="00E52D14">
        <w:rPr>
          <w:rFonts w:asciiTheme="majorBidi" w:hAnsiTheme="majorBidi" w:cstheme="majorBidi"/>
          <w:color w:val="000000" w:themeColor="text1"/>
          <w:sz w:val="24"/>
          <w:szCs w:val="24"/>
          <w:shd w:val="clear" w:color="auto" w:fill="FFFFFF"/>
        </w:rPr>
        <w:t xml:space="preserve">, P., and Van den </w:t>
      </w:r>
      <w:proofErr w:type="spellStart"/>
      <w:r w:rsidRPr="00E52D14">
        <w:rPr>
          <w:rFonts w:asciiTheme="majorBidi" w:hAnsiTheme="majorBidi" w:cstheme="majorBidi"/>
          <w:color w:val="000000" w:themeColor="text1"/>
          <w:sz w:val="24"/>
          <w:szCs w:val="24"/>
          <w:shd w:val="clear" w:color="auto" w:fill="FFFFFF"/>
        </w:rPr>
        <w:t>Bossche</w:t>
      </w:r>
      <w:proofErr w:type="spellEnd"/>
      <w:r w:rsidRPr="00E52D14">
        <w:rPr>
          <w:rFonts w:asciiTheme="majorBidi" w:hAnsiTheme="majorBidi" w:cstheme="majorBidi"/>
          <w:color w:val="000000" w:themeColor="text1"/>
          <w:sz w:val="24"/>
          <w:szCs w:val="24"/>
          <w:shd w:val="clear" w:color="auto" w:fill="FFFFFF"/>
        </w:rPr>
        <w:t>, P. (2018), “Strengthening networks: A social network intervention among higher education teachers”, </w:t>
      </w:r>
      <w:r w:rsidRPr="00E52D14">
        <w:rPr>
          <w:rFonts w:asciiTheme="majorBidi" w:hAnsiTheme="majorBidi" w:cstheme="majorBidi"/>
          <w:i/>
          <w:iCs/>
          <w:color w:val="000000" w:themeColor="text1"/>
          <w:sz w:val="24"/>
          <w:szCs w:val="24"/>
          <w:shd w:val="clear" w:color="auto" w:fill="FFFFFF"/>
        </w:rPr>
        <w:t>Learning and Instruction</w:t>
      </w:r>
      <w:r w:rsidRPr="00E52D14">
        <w:rPr>
          <w:rFonts w:asciiTheme="majorBidi" w:hAnsiTheme="majorBidi" w:cstheme="majorBidi"/>
          <w:color w:val="000000" w:themeColor="text1"/>
          <w:sz w:val="24"/>
          <w:szCs w:val="24"/>
          <w:shd w:val="clear" w:color="auto" w:fill="FFFFFF"/>
        </w:rPr>
        <w:t xml:space="preserve">, Vol. 53, pp. 34-49.‏ </w:t>
      </w:r>
    </w:p>
    <w:p w14:paraId="5382CA8F"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 xml:space="preserve">Van Waes, S., Van den </w:t>
      </w:r>
      <w:proofErr w:type="spellStart"/>
      <w:r w:rsidRPr="00E52D14">
        <w:rPr>
          <w:rFonts w:asciiTheme="majorBidi" w:hAnsiTheme="majorBidi" w:cstheme="majorBidi"/>
          <w:color w:val="000000" w:themeColor="text1"/>
          <w:sz w:val="24"/>
          <w:szCs w:val="24"/>
        </w:rPr>
        <w:t>Bossche</w:t>
      </w:r>
      <w:proofErr w:type="spellEnd"/>
      <w:r w:rsidRPr="00E52D14">
        <w:rPr>
          <w:rFonts w:asciiTheme="majorBidi" w:hAnsiTheme="majorBidi" w:cstheme="majorBidi"/>
          <w:color w:val="000000" w:themeColor="text1"/>
          <w:sz w:val="24"/>
          <w:szCs w:val="24"/>
        </w:rPr>
        <w:t xml:space="preserve">, P., </w:t>
      </w:r>
      <w:proofErr w:type="spellStart"/>
      <w:r w:rsidRPr="00E52D14">
        <w:rPr>
          <w:rFonts w:asciiTheme="majorBidi" w:hAnsiTheme="majorBidi" w:cstheme="majorBidi"/>
          <w:color w:val="000000" w:themeColor="text1"/>
          <w:sz w:val="24"/>
          <w:szCs w:val="24"/>
        </w:rPr>
        <w:t>Moolenaar</w:t>
      </w:r>
      <w:proofErr w:type="spellEnd"/>
      <w:r w:rsidRPr="00E52D14">
        <w:rPr>
          <w:rFonts w:asciiTheme="majorBidi" w:hAnsiTheme="majorBidi" w:cstheme="majorBidi"/>
          <w:color w:val="000000" w:themeColor="text1"/>
          <w:sz w:val="24"/>
          <w:szCs w:val="24"/>
        </w:rPr>
        <w:t xml:space="preserve">, N., De </w:t>
      </w:r>
      <w:proofErr w:type="spellStart"/>
      <w:r w:rsidRPr="00E52D14">
        <w:rPr>
          <w:rFonts w:asciiTheme="majorBidi" w:hAnsiTheme="majorBidi" w:cstheme="majorBidi"/>
          <w:color w:val="000000" w:themeColor="text1"/>
          <w:sz w:val="24"/>
          <w:szCs w:val="24"/>
        </w:rPr>
        <w:t>Maeyer</w:t>
      </w:r>
      <w:proofErr w:type="spellEnd"/>
      <w:r w:rsidRPr="00E52D14">
        <w:rPr>
          <w:rFonts w:asciiTheme="majorBidi" w:hAnsiTheme="majorBidi" w:cstheme="majorBidi"/>
          <w:color w:val="000000" w:themeColor="text1"/>
          <w:sz w:val="24"/>
          <w:szCs w:val="24"/>
        </w:rPr>
        <w:t xml:space="preserve">, S., &amp; Van </w:t>
      </w:r>
      <w:proofErr w:type="spellStart"/>
      <w:r w:rsidRPr="00E52D14">
        <w:rPr>
          <w:rFonts w:asciiTheme="majorBidi" w:hAnsiTheme="majorBidi" w:cstheme="majorBidi"/>
          <w:color w:val="000000" w:themeColor="text1"/>
          <w:sz w:val="24"/>
          <w:szCs w:val="24"/>
        </w:rPr>
        <w:t>Petegem</w:t>
      </w:r>
      <w:proofErr w:type="spellEnd"/>
      <w:r w:rsidRPr="00E52D14">
        <w:rPr>
          <w:rFonts w:asciiTheme="majorBidi" w:hAnsiTheme="majorBidi" w:cstheme="majorBidi"/>
          <w:color w:val="000000" w:themeColor="text1"/>
          <w:sz w:val="24"/>
          <w:szCs w:val="24"/>
        </w:rPr>
        <w:t xml:space="preserve">, P. (2015), “Know-who? Linking faculty's networks to stages of instructional development”, </w:t>
      </w:r>
      <w:r w:rsidRPr="00E52D14">
        <w:rPr>
          <w:rFonts w:asciiTheme="majorBidi" w:hAnsiTheme="majorBidi" w:cstheme="majorBidi"/>
          <w:i/>
          <w:iCs/>
          <w:color w:val="000000" w:themeColor="text1"/>
          <w:sz w:val="24"/>
          <w:szCs w:val="24"/>
        </w:rPr>
        <w:t xml:space="preserve">Higher Education, </w:t>
      </w:r>
      <w:r w:rsidRPr="00E52D14">
        <w:rPr>
          <w:rFonts w:asciiTheme="majorBidi" w:hAnsiTheme="majorBidi" w:cstheme="majorBidi"/>
          <w:color w:val="000000" w:themeColor="text1"/>
          <w:sz w:val="24"/>
          <w:szCs w:val="24"/>
          <w:shd w:val="clear" w:color="auto" w:fill="FFFFFF"/>
        </w:rPr>
        <w:t xml:space="preserve">Vol. </w:t>
      </w:r>
      <w:r w:rsidRPr="00E52D14">
        <w:rPr>
          <w:rFonts w:asciiTheme="majorBidi" w:hAnsiTheme="majorBidi" w:cstheme="majorBidi"/>
          <w:color w:val="000000" w:themeColor="text1"/>
          <w:sz w:val="24"/>
          <w:szCs w:val="24"/>
        </w:rPr>
        <w:t>70 No.</w:t>
      </w:r>
      <w:r w:rsidRPr="00E52D14">
        <w:rPr>
          <w:rFonts w:asciiTheme="majorBidi" w:hAnsiTheme="majorBidi" w:cstheme="majorBidi"/>
          <w:i/>
          <w:iCs/>
          <w:color w:val="000000" w:themeColor="text1"/>
          <w:sz w:val="24"/>
          <w:szCs w:val="24"/>
        </w:rPr>
        <w:t xml:space="preserve"> </w:t>
      </w:r>
      <w:r w:rsidRPr="00E52D14">
        <w:rPr>
          <w:rFonts w:asciiTheme="majorBidi" w:hAnsiTheme="majorBidi" w:cstheme="majorBidi"/>
          <w:color w:val="000000" w:themeColor="text1"/>
          <w:sz w:val="24"/>
          <w:szCs w:val="24"/>
        </w:rPr>
        <w:t>5, pp. 7-9</w:t>
      </w:r>
    </w:p>
    <w:p w14:paraId="5BA1B673" w14:textId="77777777" w:rsidR="00A83B8E" w:rsidRPr="00E52D14" w:rsidRDefault="00A83B8E" w:rsidP="00954410">
      <w:pPr>
        <w:spacing w:line="480" w:lineRule="auto"/>
        <w:ind w:left="720" w:hanging="720"/>
        <w:rPr>
          <w:rFonts w:asciiTheme="majorBidi" w:hAnsiTheme="majorBidi" w:cstheme="majorBidi"/>
          <w:color w:val="000000" w:themeColor="text1"/>
          <w:sz w:val="24"/>
          <w:szCs w:val="24"/>
        </w:rPr>
      </w:pPr>
      <w:proofErr w:type="spellStart"/>
      <w:r w:rsidRPr="00E52D14">
        <w:rPr>
          <w:rFonts w:asciiTheme="majorBidi" w:hAnsiTheme="majorBidi" w:cstheme="majorBidi"/>
          <w:color w:val="000000" w:themeColor="text1"/>
          <w:sz w:val="24"/>
          <w:szCs w:val="24"/>
        </w:rPr>
        <w:t>Wearmouth</w:t>
      </w:r>
      <w:proofErr w:type="spellEnd"/>
      <w:r w:rsidRPr="00E52D14">
        <w:rPr>
          <w:rFonts w:asciiTheme="majorBidi" w:hAnsiTheme="majorBidi" w:cstheme="majorBidi"/>
          <w:color w:val="000000" w:themeColor="text1"/>
          <w:sz w:val="24"/>
          <w:szCs w:val="24"/>
        </w:rPr>
        <w:t xml:space="preserve">, J., Smith, A., and Soler, J. (2004), “Computer conferencing with access to a ‘guest expert’ in the professional development of special educational needs coordinators”, </w:t>
      </w:r>
      <w:r w:rsidRPr="00E52D14">
        <w:rPr>
          <w:rFonts w:asciiTheme="majorBidi" w:hAnsiTheme="majorBidi" w:cstheme="majorBidi"/>
          <w:i/>
          <w:iCs/>
          <w:color w:val="000000" w:themeColor="text1"/>
          <w:sz w:val="24"/>
          <w:szCs w:val="24"/>
        </w:rPr>
        <w:t>British Journal of Educational Technology,</w:t>
      </w:r>
      <w:r w:rsidRPr="00E52D14">
        <w:rPr>
          <w:rFonts w:asciiTheme="majorBidi" w:hAnsiTheme="majorBidi" w:cstheme="majorBidi"/>
          <w:color w:val="000000" w:themeColor="text1"/>
          <w:sz w:val="24"/>
          <w:szCs w:val="24"/>
        </w:rPr>
        <w:t xml:space="preserve"> </w:t>
      </w:r>
      <w:r w:rsidRPr="00E52D14">
        <w:rPr>
          <w:rFonts w:asciiTheme="majorBidi" w:hAnsiTheme="majorBidi" w:cstheme="majorBidi"/>
          <w:color w:val="000000" w:themeColor="text1"/>
          <w:sz w:val="24"/>
          <w:szCs w:val="24"/>
          <w:shd w:val="clear" w:color="auto" w:fill="FFFFFF"/>
        </w:rPr>
        <w:t xml:space="preserve">Vol. </w:t>
      </w:r>
      <w:r w:rsidRPr="00E52D14">
        <w:rPr>
          <w:rFonts w:asciiTheme="majorBidi" w:hAnsiTheme="majorBidi" w:cstheme="majorBidi"/>
          <w:iCs/>
          <w:color w:val="000000" w:themeColor="text1"/>
          <w:sz w:val="24"/>
          <w:szCs w:val="24"/>
        </w:rPr>
        <w:t>35,</w:t>
      </w:r>
      <w:r w:rsidRPr="00E52D14">
        <w:rPr>
          <w:rFonts w:asciiTheme="majorBidi" w:hAnsiTheme="majorBidi" w:cstheme="majorBidi"/>
          <w:color w:val="000000" w:themeColor="text1"/>
          <w:sz w:val="24"/>
          <w:szCs w:val="24"/>
        </w:rPr>
        <w:t xml:space="preserve"> pp. 81–93. </w:t>
      </w:r>
    </w:p>
    <w:p w14:paraId="65E14632" w14:textId="77777777" w:rsidR="00A83B8E" w:rsidRPr="00E52D14" w:rsidRDefault="00A83B8E" w:rsidP="00954410">
      <w:pPr>
        <w:spacing w:line="480" w:lineRule="auto"/>
        <w:ind w:left="567" w:hanging="567"/>
        <w:rPr>
          <w:rFonts w:asciiTheme="majorBidi" w:hAnsiTheme="majorBidi" w:cstheme="majorBidi"/>
          <w:color w:val="000000" w:themeColor="text1"/>
          <w:sz w:val="24"/>
          <w:szCs w:val="24"/>
          <w:shd w:val="clear" w:color="auto" w:fill="FFFFFF"/>
        </w:rPr>
      </w:pPr>
      <w:proofErr w:type="spellStart"/>
      <w:r w:rsidRPr="00E52D14">
        <w:rPr>
          <w:rFonts w:asciiTheme="majorBidi" w:hAnsiTheme="majorBidi" w:cstheme="majorBidi"/>
          <w:color w:val="000000" w:themeColor="text1"/>
          <w:sz w:val="24"/>
          <w:szCs w:val="24"/>
          <w:shd w:val="clear" w:color="auto" w:fill="FFFFFF"/>
        </w:rPr>
        <w:t>Willegems</w:t>
      </w:r>
      <w:proofErr w:type="spellEnd"/>
      <w:r w:rsidRPr="00E52D14">
        <w:rPr>
          <w:rFonts w:asciiTheme="majorBidi" w:hAnsiTheme="majorBidi" w:cstheme="majorBidi"/>
          <w:color w:val="000000" w:themeColor="text1"/>
          <w:sz w:val="24"/>
          <w:szCs w:val="24"/>
          <w:shd w:val="clear" w:color="auto" w:fill="FFFFFF"/>
        </w:rPr>
        <w:t xml:space="preserve">, V., </w:t>
      </w:r>
      <w:proofErr w:type="spellStart"/>
      <w:r w:rsidRPr="00E52D14">
        <w:rPr>
          <w:rFonts w:asciiTheme="majorBidi" w:hAnsiTheme="majorBidi" w:cstheme="majorBidi"/>
          <w:color w:val="000000" w:themeColor="text1"/>
          <w:sz w:val="24"/>
          <w:szCs w:val="24"/>
          <w:shd w:val="clear" w:color="auto" w:fill="FFFFFF"/>
        </w:rPr>
        <w:t>Consuegra</w:t>
      </w:r>
      <w:proofErr w:type="spellEnd"/>
      <w:r w:rsidRPr="00E52D14">
        <w:rPr>
          <w:rFonts w:asciiTheme="majorBidi" w:hAnsiTheme="majorBidi" w:cstheme="majorBidi"/>
          <w:color w:val="000000" w:themeColor="text1"/>
          <w:sz w:val="24"/>
          <w:szCs w:val="24"/>
          <w:shd w:val="clear" w:color="auto" w:fill="FFFFFF"/>
        </w:rPr>
        <w:t xml:space="preserve">, E., </w:t>
      </w:r>
      <w:proofErr w:type="spellStart"/>
      <w:r w:rsidRPr="00E52D14">
        <w:rPr>
          <w:rFonts w:asciiTheme="majorBidi" w:hAnsiTheme="majorBidi" w:cstheme="majorBidi"/>
          <w:color w:val="000000" w:themeColor="text1"/>
          <w:sz w:val="24"/>
          <w:szCs w:val="24"/>
          <w:shd w:val="clear" w:color="auto" w:fill="FFFFFF"/>
        </w:rPr>
        <w:t>Struyven</w:t>
      </w:r>
      <w:proofErr w:type="spellEnd"/>
      <w:r w:rsidRPr="00E52D14">
        <w:rPr>
          <w:rFonts w:asciiTheme="majorBidi" w:hAnsiTheme="majorBidi" w:cstheme="majorBidi"/>
          <w:color w:val="000000" w:themeColor="text1"/>
          <w:sz w:val="24"/>
          <w:szCs w:val="24"/>
          <w:shd w:val="clear" w:color="auto" w:fill="FFFFFF"/>
        </w:rPr>
        <w:t xml:space="preserve">, K., and Engels, N. (2018), “Pre-service teachers as members of a collaborative teacher research team: A steady track to extended professionalism?”, </w:t>
      </w:r>
      <w:r w:rsidRPr="00E52D14">
        <w:rPr>
          <w:rFonts w:asciiTheme="majorBidi" w:hAnsiTheme="majorBidi" w:cstheme="majorBidi"/>
          <w:i/>
          <w:iCs/>
          <w:color w:val="000000" w:themeColor="text1"/>
          <w:sz w:val="24"/>
          <w:szCs w:val="24"/>
          <w:shd w:val="clear" w:color="auto" w:fill="FFFFFF"/>
        </w:rPr>
        <w:t>International Journal of Research and Studies</w:t>
      </w:r>
      <w:r w:rsidRPr="00E52D14">
        <w:rPr>
          <w:rFonts w:asciiTheme="majorBidi" w:hAnsiTheme="majorBidi" w:cstheme="majorBidi"/>
          <w:color w:val="000000" w:themeColor="text1"/>
          <w:sz w:val="24"/>
          <w:szCs w:val="24"/>
          <w:shd w:val="clear" w:color="auto" w:fill="FFFFFF"/>
        </w:rPr>
        <w:t xml:space="preserve">, Vol. </w:t>
      </w:r>
      <w:r w:rsidRPr="00E52D14">
        <w:rPr>
          <w:rFonts w:asciiTheme="majorBidi" w:hAnsiTheme="majorBidi" w:cstheme="majorBidi"/>
          <w:iCs/>
          <w:color w:val="000000" w:themeColor="text1"/>
          <w:sz w:val="24"/>
          <w:szCs w:val="24"/>
          <w:shd w:val="clear" w:color="auto" w:fill="FFFFFF"/>
        </w:rPr>
        <w:t>76</w:t>
      </w:r>
      <w:r w:rsidRPr="00E52D14">
        <w:rPr>
          <w:rFonts w:asciiTheme="majorBidi" w:hAnsiTheme="majorBidi" w:cstheme="majorBidi"/>
          <w:color w:val="000000" w:themeColor="text1"/>
          <w:sz w:val="24"/>
          <w:szCs w:val="24"/>
          <w:shd w:val="clear" w:color="auto" w:fill="FFFFFF"/>
        </w:rPr>
        <w:t>, pp. 126-139.</w:t>
      </w:r>
    </w:p>
    <w:p w14:paraId="0E4EE600" w14:textId="77777777" w:rsidR="00A83B8E" w:rsidRPr="00E52D14" w:rsidRDefault="00A83B8E" w:rsidP="00954410">
      <w:pPr>
        <w:spacing w:line="480" w:lineRule="auto"/>
        <w:ind w:left="567" w:hanging="567"/>
        <w:rPr>
          <w:rFonts w:asciiTheme="majorBidi" w:hAnsiTheme="majorBidi" w:cstheme="majorBidi"/>
          <w:color w:val="000000" w:themeColor="text1"/>
          <w:sz w:val="24"/>
          <w:szCs w:val="24"/>
        </w:rPr>
      </w:pPr>
      <w:proofErr w:type="spellStart"/>
      <w:r w:rsidRPr="00E52D14">
        <w:rPr>
          <w:rFonts w:asciiTheme="majorBidi" w:hAnsiTheme="majorBidi" w:cstheme="majorBidi"/>
          <w:color w:val="000000" w:themeColor="text1"/>
          <w:sz w:val="24"/>
          <w:szCs w:val="24"/>
        </w:rPr>
        <w:lastRenderedPageBreak/>
        <w:t>Zeichner</w:t>
      </w:r>
      <w:proofErr w:type="spellEnd"/>
      <w:r w:rsidRPr="00E52D14">
        <w:rPr>
          <w:rFonts w:asciiTheme="majorBidi" w:hAnsiTheme="majorBidi" w:cstheme="majorBidi"/>
          <w:color w:val="000000" w:themeColor="text1"/>
          <w:sz w:val="24"/>
          <w:szCs w:val="24"/>
        </w:rPr>
        <w:t xml:space="preserve">, K. (1996), “Designing educative practicum experiences for prospective teachers”, in </w:t>
      </w:r>
      <w:proofErr w:type="spellStart"/>
      <w:r w:rsidRPr="00E52D14">
        <w:rPr>
          <w:rFonts w:asciiTheme="majorBidi" w:hAnsiTheme="majorBidi" w:cstheme="majorBidi"/>
          <w:color w:val="000000" w:themeColor="text1"/>
          <w:sz w:val="24"/>
          <w:szCs w:val="24"/>
        </w:rPr>
        <w:t>Zeichner</w:t>
      </w:r>
      <w:proofErr w:type="spellEnd"/>
      <w:r w:rsidRPr="00E52D14">
        <w:rPr>
          <w:rFonts w:asciiTheme="majorBidi" w:hAnsiTheme="majorBidi" w:cstheme="majorBidi"/>
          <w:color w:val="000000" w:themeColor="text1"/>
          <w:sz w:val="24"/>
          <w:szCs w:val="24"/>
        </w:rPr>
        <w:t>, K. Melnick, S. and Gomez, M. (Eds.),</w:t>
      </w:r>
      <w:r w:rsidRPr="00E52D14">
        <w:rPr>
          <w:rFonts w:asciiTheme="majorBidi" w:eastAsiaTheme="majorEastAsia" w:hAnsiTheme="majorBidi" w:cstheme="majorBidi"/>
          <w:color w:val="000000" w:themeColor="text1"/>
          <w:sz w:val="24"/>
          <w:szCs w:val="24"/>
        </w:rPr>
        <w:t> </w:t>
      </w:r>
      <w:r w:rsidRPr="00E52D14">
        <w:rPr>
          <w:rFonts w:asciiTheme="majorBidi" w:hAnsiTheme="majorBidi" w:cstheme="majorBidi"/>
          <w:i/>
          <w:color w:val="000000" w:themeColor="text1"/>
          <w:sz w:val="24"/>
          <w:szCs w:val="24"/>
        </w:rPr>
        <w:t>Currents of reform in preservice teacher education</w:t>
      </w:r>
      <w:r w:rsidRPr="00E52D14">
        <w:rPr>
          <w:rFonts w:asciiTheme="majorBidi" w:hAnsiTheme="majorBidi" w:cstheme="majorBidi"/>
          <w:color w:val="000000" w:themeColor="text1"/>
          <w:sz w:val="24"/>
          <w:szCs w:val="24"/>
        </w:rPr>
        <w:t>,</w:t>
      </w:r>
      <w:r w:rsidRPr="00E52D14">
        <w:rPr>
          <w:rFonts w:asciiTheme="majorBidi" w:eastAsiaTheme="majorEastAsia" w:hAnsiTheme="majorBidi" w:cstheme="majorBidi"/>
          <w:color w:val="000000" w:themeColor="text1"/>
          <w:sz w:val="24"/>
          <w:szCs w:val="24"/>
        </w:rPr>
        <w:t> </w:t>
      </w:r>
      <w:r w:rsidRPr="00E52D14">
        <w:rPr>
          <w:rFonts w:asciiTheme="majorBidi" w:hAnsiTheme="majorBidi" w:cstheme="majorBidi"/>
          <w:color w:val="000000" w:themeColor="text1"/>
          <w:sz w:val="24"/>
          <w:szCs w:val="24"/>
        </w:rPr>
        <w:t>Teachers College Press, New York, pp. 215-234.</w:t>
      </w:r>
    </w:p>
    <w:p w14:paraId="03DA4ED1" w14:textId="77777777" w:rsidR="00A83B8E" w:rsidRPr="00D22722" w:rsidRDefault="00A83B8E" w:rsidP="00954410">
      <w:pPr>
        <w:spacing w:line="480" w:lineRule="auto"/>
        <w:ind w:left="567" w:hanging="567"/>
        <w:rPr>
          <w:rFonts w:asciiTheme="majorBidi" w:hAnsiTheme="majorBidi" w:cstheme="majorBidi"/>
          <w:color w:val="000000" w:themeColor="text1"/>
          <w:sz w:val="24"/>
          <w:szCs w:val="24"/>
        </w:rPr>
      </w:pPr>
      <w:r w:rsidRPr="00E52D14">
        <w:rPr>
          <w:rFonts w:asciiTheme="majorBidi" w:hAnsiTheme="majorBidi" w:cstheme="majorBidi"/>
          <w:color w:val="000000" w:themeColor="text1"/>
          <w:sz w:val="24"/>
          <w:szCs w:val="24"/>
        </w:rPr>
        <w:t xml:space="preserve">Zhang, S., Liu, Q., Chen, W., Wang, Q., and Huang, Z. (2017), Interactive networks and social knowledge construction </w:t>
      </w:r>
      <w:proofErr w:type="spellStart"/>
      <w:r w:rsidRPr="00E52D14">
        <w:rPr>
          <w:rFonts w:asciiTheme="majorBidi" w:hAnsiTheme="majorBidi" w:cstheme="majorBidi"/>
          <w:color w:val="000000" w:themeColor="text1"/>
          <w:sz w:val="24"/>
          <w:szCs w:val="24"/>
        </w:rPr>
        <w:t>behavioral</w:t>
      </w:r>
      <w:proofErr w:type="spellEnd"/>
      <w:r w:rsidRPr="00E52D14">
        <w:rPr>
          <w:rFonts w:asciiTheme="majorBidi" w:hAnsiTheme="majorBidi" w:cstheme="majorBidi"/>
          <w:color w:val="000000" w:themeColor="text1"/>
          <w:sz w:val="24"/>
          <w:szCs w:val="24"/>
        </w:rPr>
        <w:t xml:space="preserve"> patterns in primary school teachers' online collaborative learning activities, </w:t>
      </w:r>
      <w:r w:rsidRPr="00E52D14">
        <w:rPr>
          <w:rFonts w:asciiTheme="majorBidi" w:hAnsiTheme="majorBidi" w:cstheme="majorBidi"/>
          <w:i/>
          <w:iCs/>
          <w:color w:val="000000" w:themeColor="text1"/>
          <w:sz w:val="24"/>
          <w:szCs w:val="24"/>
        </w:rPr>
        <w:t>Computers &amp; Education</w:t>
      </w:r>
      <w:r w:rsidRPr="00E52D14">
        <w:rPr>
          <w:rFonts w:asciiTheme="majorBidi" w:hAnsiTheme="majorBidi" w:cstheme="majorBidi"/>
          <w:color w:val="000000" w:themeColor="text1"/>
          <w:sz w:val="24"/>
          <w:szCs w:val="24"/>
        </w:rPr>
        <w:t>, Vol.</w:t>
      </w:r>
      <w:r w:rsidRPr="00E52D14">
        <w:rPr>
          <w:rFonts w:asciiTheme="majorBidi" w:hAnsiTheme="majorBidi" w:cstheme="majorBidi"/>
          <w:iCs/>
          <w:color w:val="000000" w:themeColor="text1"/>
          <w:sz w:val="24"/>
          <w:szCs w:val="24"/>
        </w:rPr>
        <w:t xml:space="preserve"> 104</w:t>
      </w:r>
      <w:r w:rsidRPr="00E52D14">
        <w:rPr>
          <w:rFonts w:asciiTheme="majorBidi" w:hAnsiTheme="majorBidi" w:cstheme="majorBidi"/>
          <w:color w:val="000000" w:themeColor="text1"/>
          <w:sz w:val="24"/>
          <w:szCs w:val="24"/>
        </w:rPr>
        <w:t>, pp. 1-17.</w:t>
      </w:r>
      <w:r w:rsidRPr="00E52D14">
        <w:rPr>
          <w:rFonts w:asciiTheme="majorBidi" w:hAnsiTheme="majorBidi" w:cstheme="majorBidi"/>
          <w:color w:val="000000" w:themeColor="text1"/>
          <w:sz w:val="24"/>
          <w:szCs w:val="24"/>
          <w:rtl/>
        </w:rPr>
        <w:t>‏</w:t>
      </w:r>
    </w:p>
    <w:sectPr w:rsidR="00A83B8E" w:rsidRPr="00D22722" w:rsidSect="00954410">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5A3F5" w14:textId="77777777" w:rsidR="00FB70EC" w:rsidRDefault="00FB70EC" w:rsidP="00CB41BA">
      <w:pPr>
        <w:spacing w:before="0" w:line="240" w:lineRule="auto"/>
      </w:pPr>
      <w:r>
        <w:separator/>
      </w:r>
    </w:p>
  </w:endnote>
  <w:endnote w:type="continuationSeparator" w:id="0">
    <w:p w14:paraId="185ACF33" w14:textId="77777777" w:rsidR="00FB70EC" w:rsidRDefault="00FB70EC" w:rsidP="00CB41B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w:panose1 w:val="020B06020405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106144"/>
      <w:docPartObj>
        <w:docPartGallery w:val="Page Numbers (Bottom of Page)"/>
        <w:docPartUnique/>
      </w:docPartObj>
    </w:sdtPr>
    <w:sdtEndPr>
      <w:rPr>
        <w:noProof/>
      </w:rPr>
    </w:sdtEndPr>
    <w:sdtContent>
      <w:p w14:paraId="2D01A978" w14:textId="2CD12ABA" w:rsidR="00E52D14" w:rsidRDefault="00E52D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CC8BE7" w14:textId="77777777" w:rsidR="00E52D14" w:rsidRDefault="00E52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C71C9" w14:textId="77777777" w:rsidR="00FB70EC" w:rsidRDefault="00FB70EC" w:rsidP="00CB41BA">
      <w:pPr>
        <w:spacing w:before="0" w:line="240" w:lineRule="auto"/>
      </w:pPr>
      <w:r>
        <w:separator/>
      </w:r>
    </w:p>
  </w:footnote>
  <w:footnote w:type="continuationSeparator" w:id="0">
    <w:p w14:paraId="711CFF2D" w14:textId="77777777" w:rsidR="00FB70EC" w:rsidRDefault="00FB70EC" w:rsidP="00CB41BA">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28059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54E4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8EE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FA15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A082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F3368"/>
    <w:multiLevelType w:val="hybridMultilevel"/>
    <w:tmpl w:val="A3407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AF6652"/>
    <w:multiLevelType w:val="hybridMultilevel"/>
    <w:tmpl w:val="27D43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1953F5"/>
    <w:multiLevelType w:val="hybridMultilevel"/>
    <w:tmpl w:val="3CEEF32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0A658A"/>
    <w:multiLevelType w:val="multilevel"/>
    <w:tmpl w:val="4538D34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891272D"/>
    <w:multiLevelType w:val="multilevel"/>
    <w:tmpl w:val="265011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C594A5E"/>
    <w:multiLevelType w:val="hybridMultilevel"/>
    <w:tmpl w:val="D2ACC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253DC0"/>
    <w:multiLevelType w:val="hybridMultilevel"/>
    <w:tmpl w:val="8496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BB77EB"/>
    <w:multiLevelType w:val="hybridMultilevel"/>
    <w:tmpl w:val="7F86B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2963BC"/>
    <w:multiLevelType w:val="multilevel"/>
    <w:tmpl w:val="C63EDF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C4B03BA"/>
    <w:multiLevelType w:val="hybridMultilevel"/>
    <w:tmpl w:val="6630A1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5A210D"/>
    <w:multiLevelType w:val="hybridMultilevel"/>
    <w:tmpl w:val="44EC6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DA77B0"/>
    <w:multiLevelType w:val="hybridMultilevel"/>
    <w:tmpl w:val="A80A14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431A4B"/>
    <w:multiLevelType w:val="multilevel"/>
    <w:tmpl w:val="694034CE"/>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75C74A7"/>
    <w:multiLevelType w:val="hybridMultilevel"/>
    <w:tmpl w:val="16A89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7D53A9"/>
    <w:multiLevelType w:val="multilevel"/>
    <w:tmpl w:val="9AEE40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9720D6E"/>
    <w:multiLevelType w:val="hybridMultilevel"/>
    <w:tmpl w:val="E7D8D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467A25"/>
    <w:multiLevelType w:val="hybridMultilevel"/>
    <w:tmpl w:val="4C26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CF0650"/>
    <w:multiLevelType w:val="hybridMultilevel"/>
    <w:tmpl w:val="DA86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1F0023"/>
    <w:multiLevelType w:val="multilevel"/>
    <w:tmpl w:val="F968B9D6"/>
    <w:lvl w:ilvl="0">
      <w:start w:val="1"/>
      <w:numFmt w:val="decimal"/>
      <w:pStyle w:val="Heading1"/>
      <w:lvlText w:val="Chapter %1"/>
      <w:lvlJc w:val="left"/>
      <w:pPr>
        <w:tabs>
          <w:tab w:val="num" w:pos="1985"/>
        </w:tabs>
        <w:ind w:left="567"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29" w15:restartNumberingAfterBreak="0">
    <w:nsid w:val="435C6EC9"/>
    <w:multiLevelType w:val="hybridMultilevel"/>
    <w:tmpl w:val="CEFE64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4A6DB8"/>
    <w:multiLevelType w:val="hybridMultilevel"/>
    <w:tmpl w:val="F0C41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5E51C4F"/>
    <w:multiLevelType w:val="hybridMultilevel"/>
    <w:tmpl w:val="F6F01F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326791"/>
    <w:multiLevelType w:val="hybridMultilevel"/>
    <w:tmpl w:val="0300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3A2558"/>
    <w:multiLevelType w:val="hybridMultilevel"/>
    <w:tmpl w:val="AA784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6B55F1"/>
    <w:multiLevelType w:val="multilevel"/>
    <w:tmpl w:val="79F4F08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9F84977"/>
    <w:multiLevelType w:val="hybridMultilevel"/>
    <w:tmpl w:val="9A8A0B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7602691"/>
    <w:multiLevelType w:val="hybridMultilevel"/>
    <w:tmpl w:val="83F27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0D4809"/>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76321DCB"/>
    <w:multiLevelType w:val="hybridMultilevel"/>
    <w:tmpl w:val="3C26C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3861DC"/>
    <w:multiLevelType w:val="hybridMultilevel"/>
    <w:tmpl w:val="0CDCB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605BC5"/>
    <w:multiLevelType w:val="multilevel"/>
    <w:tmpl w:val="A7E2FF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C4124B1"/>
    <w:multiLevelType w:val="multilevel"/>
    <w:tmpl w:val="A8148F5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D4D4820"/>
    <w:multiLevelType w:val="hybridMultilevel"/>
    <w:tmpl w:val="7110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27"/>
  </w:num>
  <w:num w:numId="15">
    <w:abstractNumId w:val="23"/>
  </w:num>
  <w:num w:numId="16">
    <w:abstractNumId w:val="10"/>
  </w:num>
  <w:num w:numId="17">
    <w:abstractNumId w:val="11"/>
  </w:num>
  <w:num w:numId="18">
    <w:abstractNumId w:val="36"/>
  </w:num>
  <w:num w:numId="19">
    <w:abstractNumId w:val="42"/>
  </w:num>
  <w:num w:numId="20">
    <w:abstractNumId w:val="33"/>
  </w:num>
  <w:num w:numId="21">
    <w:abstractNumId w:val="17"/>
  </w:num>
  <w:num w:numId="22">
    <w:abstractNumId w:val="38"/>
  </w:num>
  <w:num w:numId="23">
    <w:abstractNumId w:val="16"/>
  </w:num>
  <w:num w:numId="24">
    <w:abstractNumId w:val="32"/>
  </w:num>
  <w:num w:numId="25">
    <w:abstractNumId w:val="29"/>
  </w:num>
  <w:num w:numId="26">
    <w:abstractNumId w:val="12"/>
  </w:num>
  <w:num w:numId="27">
    <w:abstractNumId w:val="21"/>
  </w:num>
  <w:num w:numId="28">
    <w:abstractNumId w:val="19"/>
  </w:num>
  <w:num w:numId="29">
    <w:abstractNumId w:val="15"/>
  </w:num>
  <w:num w:numId="30">
    <w:abstractNumId w:val="30"/>
  </w:num>
  <w:num w:numId="31">
    <w:abstractNumId w:val="35"/>
  </w:num>
  <w:num w:numId="32">
    <w:abstractNumId w:val="39"/>
  </w:num>
  <w:num w:numId="33">
    <w:abstractNumId w:val="37"/>
  </w:num>
  <w:num w:numId="34">
    <w:abstractNumId w:val="25"/>
  </w:num>
  <w:num w:numId="35">
    <w:abstractNumId w:val="26"/>
  </w:num>
  <w:num w:numId="36">
    <w:abstractNumId w:val="31"/>
  </w:num>
  <w:num w:numId="37">
    <w:abstractNumId w:val="40"/>
  </w:num>
  <w:num w:numId="38">
    <w:abstractNumId w:val="18"/>
  </w:num>
  <w:num w:numId="39">
    <w:abstractNumId w:val="14"/>
  </w:num>
  <w:num w:numId="40">
    <w:abstractNumId w:val="41"/>
  </w:num>
  <w:num w:numId="41">
    <w:abstractNumId w:val="13"/>
  </w:num>
  <w:num w:numId="42">
    <w:abstractNumId w:val="34"/>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6DA"/>
    <w:rsid w:val="00002FE6"/>
    <w:rsid w:val="0001522E"/>
    <w:rsid w:val="00032B5E"/>
    <w:rsid w:val="000414E7"/>
    <w:rsid w:val="000516DA"/>
    <w:rsid w:val="000549D7"/>
    <w:rsid w:val="00062957"/>
    <w:rsid w:val="00071526"/>
    <w:rsid w:val="00071812"/>
    <w:rsid w:val="000815AE"/>
    <w:rsid w:val="00087C84"/>
    <w:rsid w:val="00090182"/>
    <w:rsid w:val="0009021B"/>
    <w:rsid w:val="000927C2"/>
    <w:rsid w:val="00092B00"/>
    <w:rsid w:val="000A03E4"/>
    <w:rsid w:val="000A1F22"/>
    <w:rsid w:val="000B4A07"/>
    <w:rsid w:val="000D0775"/>
    <w:rsid w:val="000D0F26"/>
    <w:rsid w:val="000D55C4"/>
    <w:rsid w:val="000E2A1D"/>
    <w:rsid w:val="000E2F3D"/>
    <w:rsid w:val="000F0F64"/>
    <w:rsid w:val="000F5DF6"/>
    <w:rsid w:val="001165C3"/>
    <w:rsid w:val="001201C8"/>
    <w:rsid w:val="00130A06"/>
    <w:rsid w:val="00135969"/>
    <w:rsid w:val="00172467"/>
    <w:rsid w:val="00174A04"/>
    <w:rsid w:val="00182D9D"/>
    <w:rsid w:val="00194042"/>
    <w:rsid w:val="001A1F8E"/>
    <w:rsid w:val="001A2365"/>
    <w:rsid w:val="001A2685"/>
    <w:rsid w:val="001A3680"/>
    <w:rsid w:val="001A49C1"/>
    <w:rsid w:val="001A7758"/>
    <w:rsid w:val="001B7C6D"/>
    <w:rsid w:val="001C6844"/>
    <w:rsid w:val="001E0EDD"/>
    <w:rsid w:val="001E13EB"/>
    <w:rsid w:val="001E7283"/>
    <w:rsid w:val="00220580"/>
    <w:rsid w:val="00223644"/>
    <w:rsid w:val="00226179"/>
    <w:rsid w:val="002302D0"/>
    <w:rsid w:val="00234B37"/>
    <w:rsid w:val="002375D7"/>
    <w:rsid w:val="002404A6"/>
    <w:rsid w:val="00240E42"/>
    <w:rsid w:val="00242D1F"/>
    <w:rsid w:val="00246355"/>
    <w:rsid w:val="0024779E"/>
    <w:rsid w:val="002524E0"/>
    <w:rsid w:val="002538CF"/>
    <w:rsid w:val="002561F1"/>
    <w:rsid w:val="00257D08"/>
    <w:rsid w:val="002633A2"/>
    <w:rsid w:val="00266C0D"/>
    <w:rsid w:val="002829E2"/>
    <w:rsid w:val="002851CE"/>
    <w:rsid w:val="00293668"/>
    <w:rsid w:val="00295C8E"/>
    <w:rsid w:val="002A2710"/>
    <w:rsid w:val="002A572B"/>
    <w:rsid w:val="002B1049"/>
    <w:rsid w:val="002B5EF4"/>
    <w:rsid w:val="002C5CDB"/>
    <w:rsid w:val="002D1260"/>
    <w:rsid w:val="002D4991"/>
    <w:rsid w:val="002D5C5F"/>
    <w:rsid w:val="002E13B1"/>
    <w:rsid w:val="002E3EC4"/>
    <w:rsid w:val="002E5C7A"/>
    <w:rsid w:val="002E7605"/>
    <w:rsid w:val="002E7881"/>
    <w:rsid w:val="00302D4D"/>
    <w:rsid w:val="003138C8"/>
    <w:rsid w:val="003151E2"/>
    <w:rsid w:val="00336C10"/>
    <w:rsid w:val="00341720"/>
    <w:rsid w:val="00342C4D"/>
    <w:rsid w:val="00347921"/>
    <w:rsid w:val="0035190B"/>
    <w:rsid w:val="003579D0"/>
    <w:rsid w:val="00370F06"/>
    <w:rsid w:val="00371BC5"/>
    <w:rsid w:val="00376FFD"/>
    <w:rsid w:val="003827FD"/>
    <w:rsid w:val="003839FC"/>
    <w:rsid w:val="00385738"/>
    <w:rsid w:val="00386859"/>
    <w:rsid w:val="00387100"/>
    <w:rsid w:val="00391EFC"/>
    <w:rsid w:val="00394858"/>
    <w:rsid w:val="00397D40"/>
    <w:rsid w:val="003B6CFF"/>
    <w:rsid w:val="003C5DAF"/>
    <w:rsid w:val="003D2F2B"/>
    <w:rsid w:val="003D6813"/>
    <w:rsid w:val="003D6A56"/>
    <w:rsid w:val="003E67AA"/>
    <w:rsid w:val="003E6BE0"/>
    <w:rsid w:val="00400AA2"/>
    <w:rsid w:val="0040447E"/>
    <w:rsid w:val="00405782"/>
    <w:rsid w:val="00406CBF"/>
    <w:rsid w:val="00420196"/>
    <w:rsid w:val="00420AE1"/>
    <w:rsid w:val="00430516"/>
    <w:rsid w:val="00442905"/>
    <w:rsid w:val="00446547"/>
    <w:rsid w:val="00451538"/>
    <w:rsid w:val="004736B9"/>
    <w:rsid w:val="00477993"/>
    <w:rsid w:val="004832C5"/>
    <w:rsid w:val="004861E3"/>
    <w:rsid w:val="0049191C"/>
    <w:rsid w:val="00494DFD"/>
    <w:rsid w:val="00496076"/>
    <w:rsid w:val="00497A86"/>
    <w:rsid w:val="004A1039"/>
    <w:rsid w:val="004A10FE"/>
    <w:rsid w:val="004A73B6"/>
    <w:rsid w:val="004B3490"/>
    <w:rsid w:val="004C0682"/>
    <w:rsid w:val="004C1624"/>
    <w:rsid w:val="004E0DF6"/>
    <w:rsid w:val="004E3986"/>
    <w:rsid w:val="004E69DD"/>
    <w:rsid w:val="004F2373"/>
    <w:rsid w:val="004F32AC"/>
    <w:rsid w:val="004F714F"/>
    <w:rsid w:val="0050154E"/>
    <w:rsid w:val="00502717"/>
    <w:rsid w:val="005065D3"/>
    <w:rsid w:val="0051601E"/>
    <w:rsid w:val="00522E63"/>
    <w:rsid w:val="005268A5"/>
    <w:rsid w:val="0053554E"/>
    <w:rsid w:val="00537833"/>
    <w:rsid w:val="005378E0"/>
    <w:rsid w:val="00541C16"/>
    <w:rsid w:val="00544201"/>
    <w:rsid w:val="0054598F"/>
    <w:rsid w:val="00546F9B"/>
    <w:rsid w:val="00553014"/>
    <w:rsid w:val="00560C22"/>
    <w:rsid w:val="00561317"/>
    <w:rsid w:val="0056322A"/>
    <w:rsid w:val="0056403E"/>
    <w:rsid w:val="005667D4"/>
    <w:rsid w:val="00567E92"/>
    <w:rsid w:val="00571011"/>
    <w:rsid w:val="00592C54"/>
    <w:rsid w:val="00595062"/>
    <w:rsid w:val="005955EB"/>
    <w:rsid w:val="005973CF"/>
    <w:rsid w:val="005A1078"/>
    <w:rsid w:val="005A53AF"/>
    <w:rsid w:val="005B0784"/>
    <w:rsid w:val="005B2A0D"/>
    <w:rsid w:val="005B66AC"/>
    <w:rsid w:val="005C6977"/>
    <w:rsid w:val="005D52BC"/>
    <w:rsid w:val="005D6063"/>
    <w:rsid w:val="005E70F3"/>
    <w:rsid w:val="005F0B6D"/>
    <w:rsid w:val="0060672B"/>
    <w:rsid w:val="006074B1"/>
    <w:rsid w:val="00617633"/>
    <w:rsid w:val="00623FBE"/>
    <w:rsid w:val="00625F49"/>
    <w:rsid w:val="00630DD8"/>
    <w:rsid w:val="00635A84"/>
    <w:rsid w:val="006451F7"/>
    <w:rsid w:val="00645F79"/>
    <w:rsid w:val="006465D8"/>
    <w:rsid w:val="00653BFB"/>
    <w:rsid w:val="006575EC"/>
    <w:rsid w:val="006606F3"/>
    <w:rsid w:val="00661A1D"/>
    <w:rsid w:val="006663C5"/>
    <w:rsid w:val="006679A5"/>
    <w:rsid w:val="0067077D"/>
    <w:rsid w:val="00671B63"/>
    <w:rsid w:val="006779AE"/>
    <w:rsid w:val="00681D87"/>
    <w:rsid w:val="006904F2"/>
    <w:rsid w:val="00691B1A"/>
    <w:rsid w:val="00694DB4"/>
    <w:rsid w:val="006A0E78"/>
    <w:rsid w:val="006C20BA"/>
    <w:rsid w:val="006C471B"/>
    <w:rsid w:val="006C4B05"/>
    <w:rsid w:val="006D5C28"/>
    <w:rsid w:val="006D71CD"/>
    <w:rsid w:val="006E27FB"/>
    <w:rsid w:val="0070668A"/>
    <w:rsid w:val="007075BD"/>
    <w:rsid w:val="00710F75"/>
    <w:rsid w:val="007118BE"/>
    <w:rsid w:val="0071377E"/>
    <w:rsid w:val="0071470D"/>
    <w:rsid w:val="007234CE"/>
    <w:rsid w:val="00730B0B"/>
    <w:rsid w:val="00735762"/>
    <w:rsid w:val="0073653C"/>
    <w:rsid w:val="00736C50"/>
    <w:rsid w:val="00737B44"/>
    <w:rsid w:val="00741D20"/>
    <w:rsid w:val="007429FF"/>
    <w:rsid w:val="00744898"/>
    <w:rsid w:val="007471CC"/>
    <w:rsid w:val="00751C41"/>
    <w:rsid w:val="007625BF"/>
    <w:rsid w:val="00762B08"/>
    <w:rsid w:val="00764527"/>
    <w:rsid w:val="00764969"/>
    <w:rsid w:val="007700D3"/>
    <w:rsid w:val="007721E9"/>
    <w:rsid w:val="00774EF0"/>
    <w:rsid w:val="0077548A"/>
    <w:rsid w:val="00780F4D"/>
    <w:rsid w:val="007811FC"/>
    <w:rsid w:val="007811FF"/>
    <w:rsid w:val="00783454"/>
    <w:rsid w:val="00786039"/>
    <w:rsid w:val="00795AE0"/>
    <w:rsid w:val="007B02D6"/>
    <w:rsid w:val="007C6985"/>
    <w:rsid w:val="007D1ADB"/>
    <w:rsid w:val="007D2259"/>
    <w:rsid w:val="007D2828"/>
    <w:rsid w:val="007D3DC6"/>
    <w:rsid w:val="007F43D9"/>
    <w:rsid w:val="007F6B19"/>
    <w:rsid w:val="007F778A"/>
    <w:rsid w:val="00800F96"/>
    <w:rsid w:val="008062D0"/>
    <w:rsid w:val="0081143D"/>
    <w:rsid w:val="008118E3"/>
    <w:rsid w:val="00812F0C"/>
    <w:rsid w:val="00813C52"/>
    <w:rsid w:val="0081429D"/>
    <w:rsid w:val="00820138"/>
    <w:rsid w:val="00820335"/>
    <w:rsid w:val="00830900"/>
    <w:rsid w:val="00831DC3"/>
    <w:rsid w:val="00835DE3"/>
    <w:rsid w:val="008403EA"/>
    <w:rsid w:val="00842F3F"/>
    <w:rsid w:val="00843411"/>
    <w:rsid w:val="00853BB0"/>
    <w:rsid w:val="0086179F"/>
    <w:rsid w:val="008645B4"/>
    <w:rsid w:val="008647C9"/>
    <w:rsid w:val="008727FE"/>
    <w:rsid w:val="00874221"/>
    <w:rsid w:val="00877D96"/>
    <w:rsid w:val="008936EE"/>
    <w:rsid w:val="00893B64"/>
    <w:rsid w:val="008B09A0"/>
    <w:rsid w:val="008B3531"/>
    <w:rsid w:val="008C2AE1"/>
    <w:rsid w:val="008C3DE6"/>
    <w:rsid w:val="008D2B22"/>
    <w:rsid w:val="008D59F5"/>
    <w:rsid w:val="008D6ECA"/>
    <w:rsid w:val="008E00F9"/>
    <w:rsid w:val="008E278D"/>
    <w:rsid w:val="008E2E71"/>
    <w:rsid w:val="008E7D97"/>
    <w:rsid w:val="008E7FB6"/>
    <w:rsid w:val="008F0D6E"/>
    <w:rsid w:val="008F5C3C"/>
    <w:rsid w:val="008F7725"/>
    <w:rsid w:val="00914958"/>
    <w:rsid w:val="00927533"/>
    <w:rsid w:val="00935B0A"/>
    <w:rsid w:val="009434C4"/>
    <w:rsid w:val="0094585E"/>
    <w:rsid w:val="00952B30"/>
    <w:rsid w:val="00954410"/>
    <w:rsid w:val="00955A5A"/>
    <w:rsid w:val="009578E6"/>
    <w:rsid w:val="00957A91"/>
    <w:rsid w:val="0096081A"/>
    <w:rsid w:val="0096262E"/>
    <w:rsid w:val="0096775E"/>
    <w:rsid w:val="00984B1D"/>
    <w:rsid w:val="0098642B"/>
    <w:rsid w:val="0099047C"/>
    <w:rsid w:val="009931F6"/>
    <w:rsid w:val="00997D19"/>
    <w:rsid w:val="009A0FDF"/>
    <w:rsid w:val="009A5032"/>
    <w:rsid w:val="009B2997"/>
    <w:rsid w:val="009B79AC"/>
    <w:rsid w:val="009C06CF"/>
    <w:rsid w:val="009C1D94"/>
    <w:rsid w:val="009C5125"/>
    <w:rsid w:val="009E07BA"/>
    <w:rsid w:val="009E2638"/>
    <w:rsid w:val="009E3EB4"/>
    <w:rsid w:val="009F1067"/>
    <w:rsid w:val="009F47C4"/>
    <w:rsid w:val="009F7970"/>
    <w:rsid w:val="009F7978"/>
    <w:rsid w:val="00A00537"/>
    <w:rsid w:val="00A07A4C"/>
    <w:rsid w:val="00A100AA"/>
    <w:rsid w:val="00A11616"/>
    <w:rsid w:val="00A162D9"/>
    <w:rsid w:val="00A2018F"/>
    <w:rsid w:val="00A24F0F"/>
    <w:rsid w:val="00A268E2"/>
    <w:rsid w:val="00A345CA"/>
    <w:rsid w:val="00A46E85"/>
    <w:rsid w:val="00A47638"/>
    <w:rsid w:val="00A50CB5"/>
    <w:rsid w:val="00A54A7E"/>
    <w:rsid w:val="00A70A29"/>
    <w:rsid w:val="00A77470"/>
    <w:rsid w:val="00A82AB5"/>
    <w:rsid w:val="00A83B8E"/>
    <w:rsid w:val="00A83D42"/>
    <w:rsid w:val="00A9173B"/>
    <w:rsid w:val="00A93EDA"/>
    <w:rsid w:val="00A95C65"/>
    <w:rsid w:val="00A96C8B"/>
    <w:rsid w:val="00AA4DEE"/>
    <w:rsid w:val="00AB6933"/>
    <w:rsid w:val="00AC2064"/>
    <w:rsid w:val="00AC3799"/>
    <w:rsid w:val="00AD266C"/>
    <w:rsid w:val="00AE55E8"/>
    <w:rsid w:val="00AE6961"/>
    <w:rsid w:val="00AF4373"/>
    <w:rsid w:val="00AF5592"/>
    <w:rsid w:val="00B063DE"/>
    <w:rsid w:val="00B1535B"/>
    <w:rsid w:val="00B20B80"/>
    <w:rsid w:val="00B24A16"/>
    <w:rsid w:val="00B253B0"/>
    <w:rsid w:val="00B26B7C"/>
    <w:rsid w:val="00B27E0F"/>
    <w:rsid w:val="00B3181F"/>
    <w:rsid w:val="00B35869"/>
    <w:rsid w:val="00B45DF5"/>
    <w:rsid w:val="00B53F78"/>
    <w:rsid w:val="00B56072"/>
    <w:rsid w:val="00B578BA"/>
    <w:rsid w:val="00B60B0B"/>
    <w:rsid w:val="00B63570"/>
    <w:rsid w:val="00B66C6C"/>
    <w:rsid w:val="00B67D97"/>
    <w:rsid w:val="00B7709C"/>
    <w:rsid w:val="00B801CC"/>
    <w:rsid w:val="00B8433E"/>
    <w:rsid w:val="00B843F4"/>
    <w:rsid w:val="00B874D3"/>
    <w:rsid w:val="00B907C9"/>
    <w:rsid w:val="00B9534C"/>
    <w:rsid w:val="00B96DFF"/>
    <w:rsid w:val="00BA0765"/>
    <w:rsid w:val="00BA33DB"/>
    <w:rsid w:val="00BA45F6"/>
    <w:rsid w:val="00BB7C67"/>
    <w:rsid w:val="00BC1A18"/>
    <w:rsid w:val="00BC3C15"/>
    <w:rsid w:val="00BC3C3D"/>
    <w:rsid w:val="00BD0372"/>
    <w:rsid w:val="00BD3C6F"/>
    <w:rsid w:val="00BE2748"/>
    <w:rsid w:val="00BE3A2F"/>
    <w:rsid w:val="00BE5FEB"/>
    <w:rsid w:val="00BE69A2"/>
    <w:rsid w:val="00BE7953"/>
    <w:rsid w:val="00BF1DE5"/>
    <w:rsid w:val="00C02FB0"/>
    <w:rsid w:val="00C06AD5"/>
    <w:rsid w:val="00C12B90"/>
    <w:rsid w:val="00C14D6A"/>
    <w:rsid w:val="00C170AB"/>
    <w:rsid w:val="00C30949"/>
    <w:rsid w:val="00C346C1"/>
    <w:rsid w:val="00C419A1"/>
    <w:rsid w:val="00C422B9"/>
    <w:rsid w:val="00C4452C"/>
    <w:rsid w:val="00C62AFB"/>
    <w:rsid w:val="00C65880"/>
    <w:rsid w:val="00C661F5"/>
    <w:rsid w:val="00C66944"/>
    <w:rsid w:val="00C705F1"/>
    <w:rsid w:val="00C81055"/>
    <w:rsid w:val="00C83178"/>
    <w:rsid w:val="00CA5B41"/>
    <w:rsid w:val="00CB41BA"/>
    <w:rsid w:val="00CB6FA5"/>
    <w:rsid w:val="00CB757C"/>
    <w:rsid w:val="00CC1CC9"/>
    <w:rsid w:val="00CC2121"/>
    <w:rsid w:val="00CC369E"/>
    <w:rsid w:val="00CC4987"/>
    <w:rsid w:val="00CD0374"/>
    <w:rsid w:val="00CD2809"/>
    <w:rsid w:val="00CD7DBA"/>
    <w:rsid w:val="00CE055A"/>
    <w:rsid w:val="00CE254F"/>
    <w:rsid w:val="00CE5A33"/>
    <w:rsid w:val="00CE71F9"/>
    <w:rsid w:val="00CF381E"/>
    <w:rsid w:val="00CF3DC0"/>
    <w:rsid w:val="00CF561C"/>
    <w:rsid w:val="00D030B2"/>
    <w:rsid w:val="00D064B3"/>
    <w:rsid w:val="00D077CA"/>
    <w:rsid w:val="00D0785E"/>
    <w:rsid w:val="00D1791D"/>
    <w:rsid w:val="00D21CC0"/>
    <w:rsid w:val="00D224B8"/>
    <w:rsid w:val="00D226C2"/>
    <w:rsid w:val="00D22722"/>
    <w:rsid w:val="00D229BF"/>
    <w:rsid w:val="00D30ADF"/>
    <w:rsid w:val="00D365DA"/>
    <w:rsid w:val="00D36CBE"/>
    <w:rsid w:val="00D41571"/>
    <w:rsid w:val="00D4286E"/>
    <w:rsid w:val="00D42FE2"/>
    <w:rsid w:val="00D51B83"/>
    <w:rsid w:val="00D5409D"/>
    <w:rsid w:val="00D5573D"/>
    <w:rsid w:val="00D55CBB"/>
    <w:rsid w:val="00D61B62"/>
    <w:rsid w:val="00D6345A"/>
    <w:rsid w:val="00D66AF5"/>
    <w:rsid w:val="00D72899"/>
    <w:rsid w:val="00D74D1B"/>
    <w:rsid w:val="00D75A77"/>
    <w:rsid w:val="00D82B9E"/>
    <w:rsid w:val="00D94B09"/>
    <w:rsid w:val="00D94D53"/>
    <w:rsid w:val="00D96555"/>
    <w:rsid w:val="00DA1422"/>
    <w:rsid w:val="00DA6C1F"/>
    <w:rsid w:val="00DA7038"/>
    <w:rsid w:val="00DA7E00"/>
    <w:rsid w:val="00DB2CFE"/>
    <w:rsid w:val="00DC3A1A"/>
    <w:rsid w:val="00DD2AE4"/>
    <w:rsid w:val="00DE3C6A"/>
    <w:rsid w:val="00DE3D0B"/>
    <w:rsid w:val="00DF1BBD"/>
    <w:rsid w:val="00E02F3B"/>
    <w:rsid w:val="00E03AC6"/>
    <w:rsid w:val="00E05BAF"/>
    <w:rsid w:val="00E155EE"/>
    <w:rsid w:val="00E15807"/>
    <w:rsid w:val="00E15DCC"/>
    <w:rsid w:val="00E21A6D"/>
    <w:rsid w:val="00E3049D"/>
    <w:rsid w:val="00E31131"/>
    <w:rsid w:val="00E32A58"/>
    <w:rsid w:val="00E32FB9"/>
    <w:rsid w:val="00E354BD"/>
    <w:rsid w:val="00E37851"/>
    <w:rsid w:val="00E4211D"/>
    <w:rsid w:val="00E47A50"/>
    <w:rsid w:val="00E52D14"/>
    <w:rsid w:val="00E53985"/>
    <w:rsid w:val="00E53F6E"/>
    <w:rsid w:val="00E5573A"/>
    <w:rsid w:val="00E5645D"/>
    <w:rsid w:val="00E63754"/>
    <w:rsid w:val="00E639D5"/>
    <w:rsid w:val="00E666A0"/>
    <w:rsid w:val="00E72806"/>
    <w:rsid w:val="00E76119"/>
    <w:rsid w:val="00E80715"/>
    <w:rsid w:val="00E80F65"/>
    <w:rsid w:val="00E90365"/>
    <w:rsid w:val="00E93BBC"/>
    <w:rsid w:val="00EC07BB"/>
    <w:rsid w:val="00EC75D2"/>
    <w:rsid w:val="00ED1CA1"/>
    <w:rsid w:val="00ED7A59"/>
    <w:rsid w:val="00EE06E8"/>
    <w:rsid w:val="00EE3C2E"/>
    <w:rsid w:val="00EE5AB1"/>
    <w:rsid w:val="00EE5BEB"/>
    <w:rsid w:val="00EE669A"/>
    <w:rsid w:val="00EF0FF9"/>
    <w:rsid w:val="00F0052D"/>
    <w:rsid w:val="00F01839"/>
    <w:rsid w:val="00F0190F"/>
    <w:rsid w:val="00F07621"/>
    <w:rsid w:val="00F10BD3"/>
    <w:rsid w:val="00F126D7"/>
    <w:rsid w:val="00F30399"/>
    <w:rsid w:val="00F33196"/>
    <w:rsid w:val="00F435EC"/>
    <w:rsid w:val="00F46C1D"/>
    <w:rsid w:val="00F52BC0"/>
    <w:rsid w:val="00F52CEB"/>
    <w:rsid w:val="00F53569"/>
    <w:rsid w:val="00F630B1"/>
    <w:rsid w:val="00F71670"/>
    <w:rsid w:val="00F717B9"/>
    <w:rsid w:val="00F83251"/>
    <w:rsid w:val="00F86F99"/>
    <w:rsid w:val="00F9143D"/>
    <w:rsid w:val="00F92C2D"/>
    <w:rsid w:val="00F97A89"/>
    <w:rsid w:val="00FA1005"/>
    <w:rsid w:val="00FA3D45"/>
    <w:rsid w:val="00FA4935"/>
    <w:rsid w:val="00FB2327"/>
    <w:rsid w:val="00FB265F"/>
    <w:rsid w:val="00FB70EC"/>
    <w:rsid w:val="00FC10C5"/>
    <w:rsid w:val="00FC1909"/>
    <w:rsid w:val="00FC214F"/>
    <w:rsid w:val="00FC635E"/>
    <w:rsid w:val="00FD76C1"/>
    <w:rsid w:val="00FE0D9B"/>
    <w:rsid w:val="00FE2F7B"/>
    <w:rsid w:val="00FE33FF"/>
    <w:rsid w:val="00FE3747"/>
    <w:rsid w:val="00FF4CF9"/>
    <w:rsid w:val="00FF4D6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CDCA6"/>
  <w15:chartTrackingRefBased/>
  <w15:docId w15:val="{700B6F7C-4632-415F-9D04-D92673E30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6DA"/>
    <w:pPr>
      <w:spacing w:before="200" w:after="0" w:line="360" w:lineRule="auto"/>
    </w:pPr>
    <w:rPr>
      <w:rFonts w:ascii="Calibri" w:eastAsia="Times New Roman" w:hAnsi="Calibri" w:cs="Times New Roman"/>
      <w:lang w:eastAsia="zh-CN"/>
    </w:rPr>
  </w:style>
  <w:style w:type="paragraph" w:styleId="Heading1">
    <w:name w:val="heading 1"/>
    <w:basedOn w:val="Normal"/>
    <w:next w:val="Normal"/>
    <w:link w:val="Heading1Char"/>
    <w:uiPriority w:val="9"/>
    <w:qFormat/>
    <w:rsid w:val="000516DA"/>
    <w:pPr>
      <w:keepNext/>
      <w:keepLines/>
      <w:numPr>
        <w:numId w:val="1"/>
      </w:numPr>
      <w:spacing w:after="240"/>
      <w:outlineLvl w:val="0"/>
    </w:pPr>
    <w:rPr>
      <w:rFonts w:cs="Arial"/>
      <w:b/>
      <w:bCs/>
      <w:kern w:val="32"/>
      <w:sz w:val="36"/>
      <w:szCs w:val="32"/>
      <w:lang w:eastAsia="en-US"/>
    </w:rPr>
  </w:style>
  <w:style w:type="paragraph" w:styleId="Heading2">
    <w:name w:val="heading 2"/>
    <w:basedOn w:val="Heading1"/>
    <w:next w:val="Normal"/>
    <w:link w:val="Heading2Char"/>
    <w:uiPriority w:val="9"/>
    <w:qFormat/>
    <w:rsid w:val="000516DA"/>
    <w:pPr>
      <w:numPr>
        <w:ilvl w:val="1"/>
      </w:numPr>
      <w:spacing w:before="360"/>
      <w:outlineLvl w:val="1"/>
    </w:pPr>
    <w:rPr>
      <w:bCs w:val="0"/>
      <w:sz w:val="28"/>
      <w:szCs w:val="24"/>
      <w:lang w:eastAsia="en-GB"/>
    </w:rPr>
  </w:style>
  <w:style w:type="paragraph" w:styleId="Heading3">
    <w:name w:val="heading 3"/>
    <w:basedOn w:val="Heading1"/>
    <w:next w:val="Normal"/>
    <w:link w:val="Heading3Char"/>
    <w:uiPriority w:val="9"/>
    <w:qFormat/>
    <w:rsid w:val="000516DA"/>
    <w:pPr>
      <w:numPr>
        <w:ilvl w:val="2"/>
      </w:numPr>
      <w:spacing w:before="360"/>
      <w:outlineLvl w:val="2"/>
    </w:pPr>
    <w:rPr>
      <w:bCs w:val="0"/>
      <w:sz w:val="22"/>
      <w:szCs w:val="26"/>
    </w:rPr>
  </w:style>
  <w:style w:type="paragraph" w:styleId="Heading4">
    <w:name w:val="heading 4"/>
    <w:basedOn w:val="Heading1"/>
    <w:next w:val="Normal"/>
    <w:link w:val="Heading4Char"/>
    <w:uiPriority w:val="9"/>
    <w:qFormat/>
    <w:rsid w:val="000516DA"/>
    <w:pPr>
      <w:numPr>
        <w:ilvl w:val="3"/>
      </w:numPr>
      <w:outlineLvl w:val="3"/>
    </w:pPr>
    <w:rPr>
      <w:rFonts w:eastAsiaTheme="majorEastAsia" w:cstheme="majorBidi"/>
      <w:bCs w:val="0"/>
      <w:iCs/>
      <w:sz w:val="22"/>
      <w:szCs w:val="24"/>
    </w:rPr>
  </w:style>
  <w:style w:type="paragraph" w:styleId="Heading5">
    <w:name w:val="heading 5"/>
    <w:basedOn w:val="Heading1"/>
    <w:next w:val="Normal"/>
    <w:link w:val="Heading5Char"/>
    <w:qFormat/>
    <w:rsid w:val="000516DA"/>
    <w:pPr>
      <w:numPr>
        <w:ilvl w:val="4"/>
      </w:numPr>
      <w:outlineLvl w:val="4"/>
    </w:pPr>
    <w:rPr>
      <w:rFonts w:eastAsiaTheme="majorEastAsia" w:cstheme="majorBidi"/>
      <w:sz w:val="22"/>
      <w:szCs w:val="24"/>
    </w:rPr>
  </w:style>
  <w:style w:type="paragraph" w:styleId="Heading6">
    <w:name w:val="heading 6"/>
    <w:basedOn w:val="Heading1"/>
    <w:next w:val="Normal"/>
    <w:link w:val="Heading6Char"/>
    <w:qFormat/>
    <w:rsid w:val="000516DA"/>
    <w:pPr>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qFormat/>
    <w:rsid w:val="000516DA"/>
    <w:pPr>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qFormat/>
    <w:rsid w:val="000516DA"/>
    <w:pPr>
      <w:numPr>
        <w:ilvl w:val="7"/>
      </w:numPr>
      <w:outlineLvl w:val="7"/>
    </w:pPr>
    <w:rPr>
      <w:rFonts w:eastAsiaTheme="majorEastAsia" w:cstheme="majorBidi"/>
      <w:b w:val="0"/>
      <w:sz w:val="22"/>
    </w:rPr>
  </w:style>
  <w:style w:type="paragraph" w:styleId="Heading9">
    <w:name w:val="heading 9"/>
    <w:basedOn w:val="Heading1"/>
    <w:next w:val="Normal"/>
    <w:link w:val="Heading9Char"/>
    <w:qFormat/>
    <w:rsid w:val="000516DA"/>
    <w:pPr>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6DA"/>
    <w:rPr>
      <w:rFonts w:ascii="Calibri" w:eastAsia="Times New Roman" w:hAnsi="Calibri" w:cs="Arial"/>
      <w:b/>
      <w:bCs/>
      <w:kern w:val="32"/>
      <w:sz w:val="36"/>
      <w:szCs w:val="32"/>
    </w:rPr>
  </w:style>
  <w:style w:type="character" w:customStyle="1" w:styleId="Heading2Char">
    <w:name w:val="Heading 2 Char"/>
    <w:basedOn w:val="DefaultParagraphFont"/>
    <w:link w:val="Heading2"/>
    <w:uiPriority w:val="9"/>
    <w:rsid w:val="000516DA"/>
    <w:rPr>
      <w:rFonts w:ascii="Calibri" w:eastAsia="Times New Roman" w:hAnsi="Calibri" w:cs="Arial"/>
      <w:b/>
      <w:kern w:val="32"/>
      <w:sz w:val="28"/>
      <w:szCs w:val="24"/>
      <w:lang w:eastAsia="en-GB"/>
    </w:rPr>
  </w:style>
  <w:style w:type="character" w:customStyle="1" w:styleId="Heading3Char">
    <w:name w:val="Heading 3 Char"/>
    <w:basedOn w:val="DefaultParagraphFont"/>
    <w:link w:val="Heading3"/>
    <w:uiPriority w:val="9"/>
    <w:rsid w:val="000516DA"/>
    <w:rPr>
      <w:rFonts w:ascii="Calibri" w:eastAsia="Times New Roman" w:hAnsi="Calibri" w:cs="Arial"/>
      <w:b/>
      <w:kern w:val="32"/>
      <w:szCs w:val="26"/>
    </w:rPr>
  </w:style>
  <w:style w:type="character" w:customStyle="1" w:styleId="Heading4Char">
    <w:name w:val="Heading 4 Char"/>
    <w:basedOn w:val="DefaultParagraphFont"/>
    <w:link w:val="Heading4"/>
    <w:uiPriority w:val="9"/>
    <w:rsid w:val="000516DA"/>
    <w:rPr>
      <w:rFonts w:ascii="Calibri" w:eastAsiaTheme="majorEastAsia" w:hAnsi="Calibri" w:cstheme="majorBidi"/>
      <w:b/>
      <w:iCs/>
      <w:kern w:val="32"/>
      <w:szCs w:val="24"/>
    </w:rPr>
  </w:style>
  <w:style w:type="character" w:customStyle="1" w:styleId="Heading5Char">
    <w:name w:val="Heading 5 Char"/>
    <w:basedOn w:val="DefaultParagraphFont"/>
    <w:link w:val="Heading5"/>
    <w:rsid w:val="000516DA"/>
    <w:rPr>
      <w:rFonts w:ascii="Calibri" w:eastAsiaTheme="majorEastAsia" w:hAnsi="Calibri" w:cstheme="majorBidi"/>
      <w:b/>
      <w:bCs/>
      <w:kern w:val="32"/>
      <w:szCs w:val="24"/>
    </w:rPr>
  </w:style>
  <w:style w:type="character" w:customStyle="1" w:styleId="Heading6Char">
    <w:name w:val="Heading 6 Char"/>
    <w:basedOn w:val="DefaultParagraphFont"/>
    <w:link w:val="Heading6"/>
    <w:rsid w:val="000516DA"/>
    <w:rPr>
      <w:rFonts w:ascii="Calibri" w:eastAsiaTheme="majorEastAsia" w:hAnsi="Calibri" w:cstheme="majorBidi"/>
      <w:bCs/>
      <w:iCs/>
      <w:kern w:val="32"/>
      <w:szCs w:val="24"/>
    </w:rPr>
  </w:style>
  <w:style w:type="character" w:customStyle="1" w:styleId="Heading7Char">
    <w:name w:val="Heading 7 Char"/>
    <w:basedOn w:val="DefaultParagraphFont"/>
    <w:link w:val="Heading7"/>
    <w:rsid w:val="000516DA"/>
    <w:rPr>
      <w:rFonts w:ascii="Calibri" w:eastAsiaTheme="majorEastAsia" w:hAnsi="Calibri" w:cstheme="majorBidi"/>
      <w:bCs/>
      <w:iCs/>
      <w:kern w:val="32"/>
      <w:szCs w:val="24"/>
    </w:rPr>
  </w:style>
  <w:style w:type="character" w:customStyle="1" w:styleId="Heading8Char">
    <w:name w:val="Heading 8 Char"/>
    <w:basedOn w:val="DefaultParagraphFont"/>
    <w:link w:val="Heading8"/>
    <w:rsid w:val="000516DA"/>
    <w:rPr>
      <w:rFonts w:ascii="Calibri" w:eastAsiaTheme="majorEastAsia" w:hAnsi="Calibri" w:cstheme="majorBidi"/>
      <w:bCs/>
      <w:kern w:val="32"/>
      <w:szCs w:val="32"/>
    </w:rPr>
  </w:style>
  <w:style w:type="character" w:customStyle="1" w:styleId="Heading9Char">
    <w:name w:val="Heading 9 Char"/>
    <w:basedOn w:val="DefaultParagraphFont"/>
    <w:link w:val="Heading9"/>
    <w:rsid w:val="000516DA"/>
    <w:rPr>
      <w:rFonts w:ascii="Calibri" w:eastAsiaTheme="majorEastAsia" w:hAnsi="Calibri" w:cstheme="majorBidi"/>
      <w:bCs/>
      <w:iCs/>
      <w:color w:val="000000" w:themeColor="text1"/>
      <w:kern w:val="32"/>
      <w:szCs w:val="32"/>
    </w:rPr>
  </w:style>
  <w:style w:type="character" w:customStyle="1" w:styleId="BodyTextChar">
    <w:name w:val="Body Text Char"/>
    <w:basedOn w:val="DefaultParagraphFont"/>
    <w:link w:val="BodyText"/>
    <w:semiHidden/>
    <w:rsid w:val="000516DA"/>
    <w:rPr>
      <w:rFonts w:ascii="Calibri" w:eastAsia="Times New Roman" w:hAnsi="Calibri" w:cs="Times New Roman"/>
      <w:lang w:eastAsia="en-GB"/>
    </w:rPr>
  </w:style>
  <w:style w:type="paragraph" w:styleId="BodyText">
    <w:name w:val="Body Text"/>
    <w:basedOn w:val="Normal"/>
    <w:link w:val="BodyTextChar"/>
    <w:semiHidden/>
    <w:rsid w:val="000516DA"/>
    <w:rPr>
      <w:lang w:eastAsia="en-GB"/>
    </w:rPr>
  </w:style>
  <w:style w:type="character" w:customStyle="1" w:styleId="BodyTextIndentChar">
    <w:name w:val="Body Text Indent Char"/>
    <w:basedOn w:val="DefaultParagraphFont"/>
    <w:link w:val="BodyTextIndent"/>
    <w:semiHidden/>
    <w:rsid w:val="000516DA"/>
    <w:rPr>
      <w:rFonts w:ascii="Calibri" w:eastAsia="Times New Roman" w:hAnsi="Calibri" w:cs="Times New Roman"/>
      <w:lang w:eastAsia="zh-CN"/>
    </w:rPr>
  </w:style>
  <w:style w:type="paragraph" w:styleId="BodyTextIndent">
    <w:name w:val="Body Text Indent"/>
    <w:basedOn w:val="Normal"/>
    <w:link w:val="BodyTextIndentChar"/>
    <w:semiHidden/>
    <w:rsid w:val="000516DA"/>
    <w:pPr>
      <w:ind w:left="283"/>
    </w:pPr>
  </w:style>
  <w:style w:type="character" w:customStyle="1" w:styleId="BalloonTextChar">
    <w:name w:val="Balloon Text Char"/>
    <w:basedOn w:val="DefaultParagraphFont"/>
    <w:link w:val="BalloonText"/>
    <w:uiPriority w:val="99"/>
    <w:semiHidden/>
    <w:rsid w:val="000516DA"/>
    <w:rPr>
      <w:rFonts w:ascii="Tahoma" w:eastAsia="Times New Roman" w:hAnsi="Tahoma" w:cs="Tahoma"/>
      <w:sz w:val="16"/>
      <w:szCs w:val="16"/>
      <w:lang w:eastAsia="zh-CN"/>
    </w:rPr>
  </w:style>
  <w:style w:type="paragraph" w:styleId="BalloonText">
    <w:name w:val="Balloon Text"/>
    <w:basedOn w:val="Normal"/>
    <w:link w:val="BalloonTextChar"/>
    <w:uiPriority w:val="99"/>
    <w:semiHidden/>
    <w:rsid w:val="000516DA"/>
    <w:rPr>
      <w:rFonts w:ascii="Tahoma" w:hAnsi="Tahoma" w:cs="Tahoma"/>
      <w:sz w:val="16"/>
      <w:szCs w:val="16"/>
    </w:rPr>
  </w:style>
  <w:style w:type="paragraph" w:styleId="Footer">
    <w:name w:val="footer"/>
    <w:link w:val="FooterChar"/>
    <w:uiPriority w:val="99"/>
    <w:rsid w:val="000516DA"/>
    <w:pPr>
      <w:tabs>
        <w:tab w:val="center" w:pos="4153"/>
        <w:tab w:val="right" w:pos="8306"/>
      </w:tabs>
      <w:spacing w:before="200" w:after="120" w:line="360" w:lineRule="auto"/>
    </w:pPr>
    <w:rPr>
      <w:rFonts w:ascii="Calibri" w:eastAsia="Times New Roman" w:hAnsi="Calibri" w:cs="Times New Roman"/>
      <w:szCs w:val="24"/>
    </w:rPr>
  </w:style>
  <w:style w:type="character" w:customStyle="1" w:styleId="FooterChar">
    <w:name w:val="Footer Char"/>
    <w:basedOn w:val="DefaultParagraphFont"/>
    <w:link w:val="Footer"/>
    <w:uiPriority w:val="99"/>
    <w:rsid w:val="000516DA"/>
    <w:rPr>
      <w:rFonts w:ascii="Calibri" w:eastAsia="Times New Roman" w:hAnsi="Calibri" w:cs="Times New Roman"/>
      <w:szCs w:val="24"/>
    </w:rPr>
  </w:style>
  <w:style w:type="character" w:styleId="PageNumber">
    <w:name w:val="page number"/>
    <w:basedOn w:val="DefaultParagraphFont"/>
    <w:unhideWhenUsed/>
    <w:rsid w:val="000516DA"/>
    <w:rPr>
      <w:rFonts w:ascii="Calibri" w:hAnsi="Calibri"/>
      <w:sz w:val="22"/>
      <w:lang w:val="en-GB"/>
    </w:rPr>
  </w:style>
  <w:style w:type="character" w:customStyle="1" w:styleId="DocumentMapChar">
    <w:name w:val="Document Map Char"/>
    <w:basedOn w:val="DefaultParagraphFont"/>
    <w:link w:val="DocumentMap"/>
    <w:semiHidden/>
    <w:rsid w:val="000516DA"/>
    <w:rPr>
      <w:rFonts w:ascii="Tahoma" w:eastAsia="Times New Roman" w:hAnsi="Tahoma" w:cs="Tahoma"/>
      <w:szCs w:val="20"/>
      <w:shd w:val="clear" w:color="auto" w:fill="000080"/>
      <w:lang w:eastAsia="zh-CN"/>
    </w:rPr>
  </w:style>
  <w:style w:type="paragraph" w:styleId="DocumentMap">
    <w:name w:val="Document Map"/>
    <w:basedOn w:val="Normal"/>
    <w:link w:val="DocumentMapChar"/>
    <w:semiHidden/>
    <w:rsid w:val="000516DA"/>
    <w:pPr>
      <w:shd w:val="clear" w:color="auto" w:fill="000080"/>
    </w:pPr>
    <w:rPr>
      <w:rFonts w:ascii="Tahoma" w:hAnsi="Tahoma" w:cs="Tahoma"/>
      <w:szCs w:val="20"/>
    </w:rPr>
  </w:style>
  <w:style w:type="paragraph" w:styleId="Header">
    <w:name w:val="header"/>
    <w:basedOn w:val="Normal"/>
    <w:link w:val="HeaderChar"/>
    <w:uiPriority w:val="99"/>
    <w:rsid w:val="000516DA"/>
    <w:pPr>
      <w:tabs>
        <w:tab w:val="center" w:pos="4153"/>
        <w:tab w:val="right" w:pos="8306"/>
      </w:tabs>
      <w:spacing w:after="120"/>
    </w:pPr>
    <w:rPr>
      <w:szCs w:val="24"/>
      <w:lang w:eastAsia="en-US"/>
    </w:rPr>
  </w:style>
  <w:style w:type="character" w:customStyle="1" w:styleId="HeaderChar">
    <w:name w:val="Header Char"/>
    <w:basedOn w:val="DefaultParagraphFont"/>
    <w:link w:val="Header"/>
    <w:uiPriority w:val="99"/>
    <w:rsid w:val="000516DA"/>
    <w:rPr>
      <w:rFonts w:ascii="Calibri" w:eastAsia="Times New Roman" w:hAnsi="Calibri" w:cs="Times New Roman"/>
      <w:szCs w:val="24"/>
    </w:rPr>
  </w:style>
  <w:style w:type="paragraph" w:styleId="Caption">
    <w:name w:val="caption"/>
    <w:basedOn w:val="Normal"/>
    <w:next w:val="Normal"/>
    <w:uiPriority w:val="35"/>
    <w:qFormat/>
    <w:rsid w:val="000516DA"/>
    <w:pPr>
      <w:tabs>
        <w:tab w:val="left" w:pos="1418"/>
      </w:tabs>
      <w:spacing w:before="120" w:after="120"/>
      <w:ind w:left="1134" w:hanging="1134"/>
      <w:contextualSpacing/>
    </w:pPr>
    <w:rPr>
      <w:szCs w:val="26"/>
      <w:lang w:eastAsia="en-US"/>
    </w:rPr>
  </w:style>
  <w:style w:type="character" w:styleId="Hyperlink">
    <w:name w:val="Hyperlink"/>
    <w:basedOn w:val="DefaultParagraphFont"/>
    <w:uiPriority w:val="99"/>
    <w:unhideWhenUsed/>
    <w:rsid w:val="000516DA"/>
    <w:rPr>
      <w:color w:val="0563C1" w:themeColor="hyperlink"/>
      <w:u w:val="single"/>
    </w:rPr>
  </w:style>
  <w:style w:type="paragraph" w:customStyle="1" w:styleId="TableCell">
    <w:name w:val="Table Cell"/>
    <w:basedOn w:val="Normal"/>
    <w:link w:val="TableCellChar"/>
    <w:qFormat/>
    <w:rsid w:val="000516DA"/>
    <w:pPr>
      <w:spacing w:before="40" w:after="40"/>
      <w:ind w:left="6"/>
    </w:pPr>
  </w:style>
  <w:style w:type="character" w:customStyle="1" w:styleId="TableCellChar">
    <w:name w:val="Table Cell Char"/>
    <w:basedOn w:val="DefaultParagraphFont"/>
    <w:link w:val="TableCell"/>
    <w:locked/>
    <w:rsid w:val="000516DA"/>
    <w:rPr>
      <w:rFonts w:ascii="Calibri" w:eastAsia="Times New Roman" w:hAnsi="Calibri" w:cs="Times New Roman"/>
      <w:lang w:eastAsia="zh-CN"/>
    </w:rPr>
  </w:style>
  <w:style w:type="paragraph" w:styleId="TableofFigures">
    <w:name w:val="table of figures"/>
    <w:basedOn w:val="Normal"/>
    <w:next w:val="Normal"/>
    <w:autoRedefine/>
    <w:uiPriority w:val="99"/>
    <w:rsid w:val="000516DA"/>
    <w:pPr>
      <w:tabs>
        <w:tab w:val="left" w:pos="1560"/>
        <w:tab w:val="right" w:leader="dot" w:pos="8505"/>
      </w:tabs>
      <w:ind w:left="1560" w:hanging="1560"/>
    </w:pPr>
    <w:rPr>
      <w:szCs w:val="24"/>
      <w:lang w:eastAsia="en-US"/>
    </w:rPr>
  </w:style>
  <w:style w:type="paragraph" w:customStyle="1" w:styleId="Contents">
    <w:name w:val="Contents"/>
    <w:basedOn w:val="Normal"/>
    <w:next w:val="Normal"/>
    <w:qFormat/>
    <w:rsid w:val="000516DA"/>
    <w:pPr>
      <w:spacing w:after="240"/>
      <w:outlineLvl w:val="0"/>
    </w:pPr>
    <w:rPr>
      <w:rFonts w:cs="Arial"/>
      <w:b/>
      <w:bCs/>
      <w:kern w:val="32"/>
      <w:sz w:val="36"/>
      <w:szCs w:val="32"/>
      <w:lang w:eastAsia="en-US"/>
    </w:rPr>
  </w:style>
  <w:style w:type="paragraph" w:customStyle="1" w:styleId="Quotation">
    <w:name w:val="Quotation"/>
    <w:basedOn w:val="Normal"/>
    <w:qFormat/>
    <w:rsid w:val="000516DA"/>
    <w:pPr>
      <w:ind w:left="425" w:right="425"/>
    </w:pPr>
    <w:rPr>
      <w:iCs/>
      <w:szCs w:val="24"/>
      <w:lang w:eastAsia="en-US"/>
    </w:rPr>
  </w:style>
  <w:style w:type="paragraph" w:styleId="TOC1">
    <w:name w:val="toc 1"/>
    <w:basedOn w:val="Normal"/>
    <w:next w:val="Normal"/>
    <w:autoRedefine/>
    <w:uiPriority w:val="39"/>
    <w:rsid w:val="000516DA"/>
    <w:pPr>
      <w:tabs>
        <w:tab w:val="left" w:pos="1218"/>
        <w:tab w:val="right" w:leader="dot" w:pos="8789"/>
      </w:tabs>
      <w:spacing w:after="100"/>
      <w:ind w:left="1204" w:hanging="1204"/>
      <w:contextualSpacing/>
    </w:pPr>
    <w:rPr>
      <w:b/>
      <w:sz w:val="24"/>
    </w:rPr>
  </w:style>
  <w:style w:type="paragraph" w:styleId="TOC2">
    <w:name w:val="toc 2"/>
    <w:basedOn w:val="TOC1"/>
    <w:next w:val="Normal"/>
    <w:autoRedefine/>
    <w:uiPriority w:val="39"/>
    <w:rsid w:val="000516DA"/>
    <w:pPr>
      <w:tabs>
        <w:tab w:val="clear" w:pos="1218"/>
        <w:tab w:val="left" w:pos="709"/>
      </w:tabs>
      <w:spacing w:before="0"/>
      <w:ind w:left="709" w:hanging="567"/>
    </w:pPr>
    <w:rPr>
      <w:b w:val="0"/>
    </w:rPr>
  </w:style>
  <w:style w:type="paragraph" w:styleId="TOC3">
    <w:name w:val="toc 3"/>
    <w:basedOn w:val="TOC1"/>
    <w:next w:val="Normal"/>
    <w:autoRedefine/>
    <w:uiPriority w:val="39"/>
    <w:rsid w:val="000516DA"/>
    <w:pPr>
      <w:spacing w:before="0"/>
      <w:ind w:left="1190" w:hanging="680"/>
    </w:pPr>
    <w:rPr>
      <w:b w:val="0"/>
    </w:rPr>
  </w:style>
  <w:style w:type="paragraph" w:styleId="TOC4">
    <w:name w:val="toc 4"/>
    <w:basedOn w:val="TOC1"/>
    <w:next w:val="Normal"/>
    <w:autoRedefine/>
    <w:uiPriority w:val="39"/>
    <w:rsid w:val="000516DA"/>
    <w:pPr>
      <w:tabs>
        <w:tab w:val="left" w:pos="1843"/>
      </w:tabs>
      <w:spacing w:before="0"/>
      <w:ind w:left="1843" w:hanging="851"/>
    </w:pPr>
    <w:rPr>
      <w:b w:val="0"/>
    </w:rPr>
  </w:style>
  <w:style w:type="paragraph" w:styleId="TOCHeading">
    <w:name w:val="TOC Heading"/>
    <w:basedOn w:val="Heading1"/>
    <w:next w:val="Normal"/>
    <w:uiPriority w:val="39"/>
    <w:unhideWhenUsed/>
    <w:qFormat/>
    <w:rsid w:val="000516DA"/>
    <w:pPr>
      <w:numPr>
        <w:numId w:val="0"/>
      </w:numPr>
      <w:spacing w:before="480" w:after="0" w:line="276" w:lineRule="auto"/>
      <w:outlineLvl w:val="9"/>
    </w:pPr>
    <w:rPr>
      <w:rFonts w:asciiTheme="majorHAnsi" w:eastAsiaTheme="majorEastAsia" w:hAnsiTheme="majorHAnsi" w:cstheme="majorBidi"/>
      <w:color w:val="2F5496" w:themeColor="accent1" w:themeShade="BF"/>
      <w:kern w:val="0"/>
      <w:sz w:val="28"/>
      <w:szCs w:val="28"/>
      <w:lang w:val="en-US" w:eastAsia="ja-JP"/>
    </w:rPr>
  </w:style>
  <w:style w:type="paragraph" w:customStyle="1" w:styleId="ContentsSubheading">
    <w:name w:val="Contents Subheading"/>
    <w:basedOn w:val="Contents"/>
    <w:next w:val="Normal"/>
    <w:qFormat/>
    <w:rsid w:val="000516DA"/>
    <w:pPr>
      <w:outlineLvl w:val="1"/>
    </w:pPr>
    <w:rPr>
      <w:sz w:val="28"/>
    </w:rPr>
  </w:style>
  <w:style w:type="paragraph" w:styleId="TOC5">
    <w:name w:val="toc 5"/>
    <w:basedOn w:val="TOC1"/>
    <w:next w:val="Normal"/>
    <w:autoRedefine/>
    <w:uiPriority w:val="39"/>
    <w:rsid w:val="000516DA"/>
    <w:pPr>
      <w:tabs>
        <w:tab w:val="left" w:pos="2127"/>
      </w:tabs>
      <w:spacing w:before="0"/>
      <w:ind w:left="2552" w:hanging="1418"/>
    </w:pPr>
    <w:rPr>
      <w:b w:val="0"/>
      <w:sz w:val="22"/>
    </w:rPr>
  </w:style>
  <w:style w:type="paragraph" w:customStyle="1" w:styleId="AppendixMain">
    <w:name w:val="Appendix Main"/>
    <w:basedOn w:val="Contents"/>
    <w:next w:val="Normal"/>
    <w:qFormat/>
    <w:rsid w:val="000516DA"/>
    <w:pPr>
      <w:keepNext/>
      <w:numPr>
        <w:numId w:val="2"/>
      </w:numPr>
      <w:spacing w:before="360" w:after="0"/>
      <w:ind w:left="357" w:hanging="357"/>
    </w:pPr>
  </w:style>
  <w:style w:type="paragraph" w:customStyle="1" w:styleId="AppendixSubheading">
    <w:name w:val="Appendix Subheading"/>
    <w:basedOn w:val="AppendixMain"/>
    <w:next w:val="Normal"/>
    <w:qFormat/>
    <w:rsid w:val="000516DA"/>
    <w:pPr>
      <w:numPr>
        <w:ilvl w:val="1"/>
      </w:numPr>
      <w:outlineLvl w:val="1"/>
    </w:pPr>
    <w:rPr>
      <w:sz w:val="28"/>
    </w:rPr>
  </w:style>
  <w:style w:type="paragraph" w:customStyle="1" w:styleId="AppendixThird">
    <w:name w:val="Appendix Third"/>
    <w:basedOn w:val="AppendixMain"/>
    <w:next w:val="Normal"/>
    <w:qFormat/>
    <w:rsid w:val="000516DA"/>
    <w:pPr>
      <w:numPr>
        <w:ilvl w:val="2"/>
      </w:numPr>
      <w:ind w:left="1077" w:hanging="1077"/>
      <w:outlineLvl w:val="2"/>
    </w:pPr>
    <w:rPr>
      <w:sz w:val="24"/>
    </w:rPr>
  </w:style>
  <w:style w:type="paragraph" w:customStyle="1" w:styleId="CaptionFollowon">
    <w:name w:val="Caption Follow on"/>
    <w:basedOn w:val="Caption"/>
    <w:next w:val="Normal"/>
    <w:qFormat/>
    <w:rsid w:val="000516DA"/>
    <w:pPr>
      <w:spacing w:before="0"/>
      <w:ind w:firstLine="0"/>
    </w:pPr>
  </w:style>
  <w:style w:type="character" w:customStyle="1" w:styleId="BodyText2Char">
    <w:name w:val="Body Text 2 Char"/>
    <w:basedOn w:val="DefaultParagraphFont"/>
    <w:link w:val="BodyText2"/>
    <w:semiHidden/>
    <w:rsid w:val="000516DA"/>
    <w:rPr>
      <w:rFonts w:ascii="Calibri" w:eastAsia="Times New Roman" w:hAnsi="Calibri" w:cs="Times New Roman"/>
      <w:lang w:eastAsia="zh-CN"/>
    </w:rPr>
  </w:style>
  <w:style w:type="paragraph" w:styleId="BodyText2">
    <w:name w:val="Body Text 2"/>
    <w:basedOn w:val="Normal"/>
    <w:link w:val="BodyText2Char"/>
    <w:semiHidden/>
    <w:unhideWhenUsed/>
    <w:rsid w:val="000516DA"/>
    <w:pPr>
      <w:spacing w:after="120" w:line="480" w:lineRule="auto"/>
    </w:pPr>
  </w:style>
  <w:style w:type="character" w:customStyle="1" w:styleId="BodyText3Char">
    <w:name w:val="Body Text 3 Char"/>
    <w:basedOn w:val="DefaultParagraphFont"/>
    <w:link w:val="BodyText3"/>
    <w:semiHidden/>
    <w:rsid w:val="000516DA"/>
    <w:rPr>
      <w:rFonts w:ascii="Calibri" w:eastAsia="Times New Roman" w:hAnsi="Calibri" w:cs="Times New Roman"/>
      <w:sz w:val="16"/>
      <w:szCs w:val="16"/>
      <w:lang w:eastAsia="zh-CN"/>
    </w:rPr>
  </w:style>
  <w:style w:type="paragraph" w:styleId="BodyText3">
    <w:name w:val="Body Text 3"/>
    <w:basedOn w:val="Normal"/>
    <w:link w:val="BodyText3Char"/>
    <w:semiHidden/>
    <w:unhideWhenUsed/>
    <w:rsid w:val="000516DA"/>
    <w:pPr>
      <w:spacing w:after="120"/>
    </w:pPr>
    <w:rPr>
      <w:sz w:val="16"/>
      <w:szCs w:val="16"/>
    </w:rPr>
  </w:style>
  <w:style w:type="character" w:customStyle="1" w:styleId="BodyTextFirstIndent2Char">
    <w:name w:val="Body Text First Indent 2 Char"/>
    <w:basedOn w:val="BodyTextIndentChar"/>
    <w:link w:val="BodyTextFirstIndent2"/>
    <w:semiHidden/>
    <w:rsid w:val="000516DA"/>
    <w:rPr>
      <w:rFonts w:ascii="Calibri" w:eastAsia="Times New Roman" w:hAnsi="Calibri" w:cs="Times New Roman"/>
      <w:lang w:eastAsia="zh-CN"/>
    </w:rPr>
  </w:style>
  <w:style w:type="paragraph" w:styleId="BodyTextFirstIndent2">
    <w:name w:val="Body Text First Indent 2"/>
    <w:basedOn w:val="BodyTextIndent"/>
    <w:link w:val="BodyTextFirstIndent2Char"/>
    <w:semiHidden/>
    <w:unhideWhenUsed/>
    <w:rsid w:val="000516DA"/>
    <w:pPr>
      <w:ind w:left="360" w:firstLine="360"/>
    </w:pPr>
  </w:style>
  <w:style w:type="character" w:customStyle="1" w:styleId="BodyTextIndent2Char">
    <w:name w:val="Body Text Indent 2 Char"/>
    <w:basedOn w:val="DefaultParagraphFont"/>
    <w:link w:val="BodyTextIndent2"/>
    <w:semiHidden/>
    <w:rsid w:val="000516DA"/>
    <w:rPr>
      <w:rFonts w:ascii="Calibri" w:eastAsia="Times New Roman" w:hAnsi="Calibri" w:cs="Times New Roman"/>
      <w:lang w:eastAsia="zh-CN"/>
    </w:rPr>
  </w:style>
  <w:style w:type="paragraph" w:styleId="BodyTextIndent2">
    <w:name w:val="Body Text Indent 2"/>
    <w:basedOn w:val="Normal"/>
    <w:link w:val="BodyTextIndent2Char"/>
    <w:semiHidden/>
    <w:unhideWhenUsed/>
    <w:rsid w:val="000516DA"/>
    <w:pPr>
      <w:spacing w:after="120" w:line="480" w:lineRule="auto"/>
      <w:ind w:left="283"/>
    </w:pPr>
  </w:style>
  <w:style w:type="character" w:customStyle="1" w:styleId="BodyTextIndent3Char">
    <w:name w:val="Body Text Indent 3 Char"/>
    <w:basedOn w:val="DefaultParagraphFont"/>
    <w:link w:val="BodyTextIndent3"/>
    <w:semiHidden/>
    <w:rsid w:val="000516DA"/>
    <w:rPr>
      <w:rFonts w:ascii="Calibri" w:eastAsia="Times New Roman" w:hAnsi="Calibri" w:cs="Times New Roman"/>
      <w:sz w:val="16"/>
      <w:szCs w:val="16"/>
      <w:lang w:eastAsia="zh-CN"/>
    </w:rPr>
  </w:style>
  <w:style w:type="paragraph" w:styleId="BodyTextIndent3">
    <w:name w:val="Body Text Indent 3"/>
    <w:basedOn w:val="Normal"/>
    <w:link w:val="BodyTextIndent3Char"/>
    <w:semiHidden/>
    <w:unhideWhenUsed/>
    <w:rsid w:val="000516DA"/>
    <w:pPr>
      <w:spacing w:after="120"/>
      <w:ind w:left="283"/>
    </w:pPr>
    <w:rPr>
      <w:sz w:val="16"/>
      <w:szCs w:val="16"/>
    </w:rPr>
  </w:style>
  <w:style w:type="character" w:customStyle="1" w:styleId="ClosingChar">
    <w:name w:val="Closing Char"/>
    <w:basedOn w:val="DefaultParagraphFont"/>
    <w:link w:val="Closing"/>
    <w:semiHidden/>
    <w:rsid w:val="000516DA"/>
    <w:rPr>
      <w:rFonts w:ascii="Calibri" w:eastAsia="Times New Roman" w:hAnsi="Calibri" w:cs="Times New Roman"/>
      <w:lang w:eastAsia="zh-CN"/>
    </w:rPr>
  </w:style>
  <w:style w:type="paragraph" w:styleId="Closing">
    <w:name w:val="Closing"/>
    <w:basedOn w:val="Normal"/>
    <w:link w:val="ClosingChar"/>
    <w:semiHidden/>
    <w:unhideWhenUsed/>
    <w:rsid w:val="000516DA"/>
    <w:pPr>
      <w:spacing w:before="0" w:line="240" w:lineRule="auto"/>
      <w:ind w:left="4252"/>
    </w:pPr>
  </w:style>
  <w:style w:type="paragraph" w:styleId="CommentText">
    <w:name w:val="annotation text"/>
    <w:basedOn w:val="Normal"/>
    <w:link w:val="CommentTextChar"/>
    <w:uiPriority w:val="99"/>
    <w:unhideWhenUsed/>
    <w:rsid w:val="000516DA"/>
    <w:pPr>
      <w:spacing w:line="240" w:lineRule="auto"/>
    </w:pPr>
    <w:rPr>
      <w:sz w:val="20"/>
      <w:szCs w:val="20"/>
    </w:rPr>
  </w:style>
  <w:style w:type="character" w:customStyle="1" w:styleId="CommentTextChar">
    <w:name w:val="Comment Text Char"/>
    <w:basedOn w:val="DefaultParagraphFont"/>
    <w:link w:val="CommentText"/>
    <w:uiPriority w:val="99"/>
    <w:rsid w:val="000516DA"/>
    <w:rPr>
      <w:rFonts w:ascii="Calibri" w:eastAsia="Times New Roman" w:hAnsi="Calibri" w:cs="Times New Roman"/>
      <w:sz w:val="20"/>
      <w:szCs w:val="20"/>
      <w:lang w:eastAsia="zh-CN"/>
    </w:rPr>
  </w:style>
  <w:style w:type="character" w:customStyle="1" w:styleId="CommentSubjectChar">
    <w:name w:val="Comment Subject Char"/>
    <w:basedOn w:val="CommentTextChar"/>
    <w:link w:val="CommentSubject"/>
    <w:uiPriority w:val="99"/>
    <w:semiHidden/>
    <w:rsid w:val="000516DA"/>
    <w:rPr>
      <w:rFonts w:ascii="Calibri" w:eastAsia="Times New Roman" w:hAnsi="Calibri" w:cs="Times New Roman"/>
      <w:b/>
      <w:bCs/>
      <w:sz w:val="20"/>
      <w:szCs w:val="20"/>
      <w:lang w:eastAsia="zh-CN"/>
    </w:rPr>
  </w:style>
  <w:style w:type="paragraph" w:styleId="CommentSubject">
    <w:name w:val="annotation subject"/>
    <w:basedOn w:val="CommentText"/>
    <w:next w:val="CommentText"/>
    <w:link w:val="CommentSubjectChar"/>
    <w:uiPriority w:val="99"/>
    <w:semiHidden/>
    <w:unhideWhenUsed/>
    <w:rsid w:val="000516DA"/>
    <w:rPr>
      <w:b/>
      <w:bCs/>
    </w:rPr>
  </w:style>
  <w:style w:type="paragraph" w:styleId="Date">
    <w:name w:val="Date"/>
    <w:basedOn w:val="Normal"/>
    <w:next w:val="Normal"/>
    <w:link w:val="DateChar"/>
    <w:rsid w:val="000516DA"/>
  </w:style>
  <w:style w:type="character" w:customStyle="1" w:styleId="DateChar">
    <w:name w:val="Date Char"/>
    <w:basedOn w:val="DefaultParagraphFont"/>
    <w:link w:val="Date"/>
    <w:rsid w:val="000516DA"/>
    <w:rPr>
      <w:rFonts w:ascii="Calibri" w:eastAsia="Times New Roman" w:hAnsi="Calibri" w:cs="Times New Roman"/>
      <w:lang w:eastAsia="zh-CN"/>
    </w:rPr>
  </w:style>
  <w:style w:type="character" w:customStyle="1" w:styleId="E-mailSignatureChar">
    <w:name w:val="E-mail Signature Char"/>
    <w:basedOn w:val="DefaultParagraphFont"/>
    <w:link w:val="E-mailSignature"/>
    <w:semiHidden/>
    <w:rsid w:val="000516DA"/>
    <w:rPr>
      <w:rFonts w:ascii="Calibri" w:eastAsia="Times New Roman" w:hAnsi="Calibri" w:cs="Times New Roman"/>
      <w:lang w:eastAsia="zh-CN"/>
    </w:rPr>
  </w:style>
  <w:style w:type="paragraph" w:styleId="E-mailSignature">
    <w:name w:val="E-mail Signature"/>
    <w:basedOn w:val="Normal"/>
    <w:link w:val="E-mailSignatureChar"/>
    <w:semiHidden/>
    <w:unhideWhenUsed/>
    <w:rsid w:val="000516DA"/>
    <w:pPr>
      <w:spacing w:before="0" w:line="240" w:lineRule="auto"/>
    </w:pPr>
  </w:style>
  <w:style w:type="character" w:customStyle="1" w:styleId="EndnoteTextChar">
    <w:name w:val="Endnote Text Char"/>
    <w:basedOn w:val="DefaultParagraphFont"/>
    <w:link w:val="EndnoteText"/>
    <w:semiHidden/>
    <w:rsid w:val="000516DA"/>
    <w:rPr>
      <w:rFonts w:ascii="Calibri" w:eastAsia="Times New Roman" w:hAnsi="Calibri" w:cs="Times New Roman"/>
      <w:sz w:val="20"/>
      <w:szCs w:val="20"/>
      <w:lang w:eastAsia="zh-CN"/>
    </w:rPr>
  </w:style>
  <w:style w:type="paragraph" w:styleId="EndnoteText">
    <w:name w:val="endnote text"/>
    <w:basedOn w:val="Normal"/>
    <w:link w:val="EndnoteTextChar"/>
    <w:semiHidden/>
    <w:unhideWhenUsed/>
    <w:rsid w:val="000516DA"/>
    <w:pPr>
      <w:spacing w:before="0" w:line="240" w:lineRule="auto"/>
    </w:pPr>
    <w:rPr>
      <w:sz w:val="20"/>
      <w:szCs w:val="20"/>
    </w:rPr>
  </w:style>
  <w:style w:type="character" w:customStyle="1" w:styleId="FootnoteTextChar">
    <w:name w:val="Footnote Text Char"/>
    <w:basedOn w:val="DefaultParagraphFont"/>
    <w:link w:val="FootnoteText"/>
    <w:semiHidden/>
    <w:rsid w:val="000516DA"/>
    <w:rPr>
      <w:rFonts w:ascii="Calibri" w:eastAsia="Times New Roman" w:hAnsi="Calibri" w:cs="Times New Roman"/>
      <w:sz w:val="20"/>
      <w:szCs w:val="20"/>
      <w:lang w:eastAsia="zh-CN"/>
    </w:rPr>
  </w:style>
  <w:style w:type="paragraph" w:styleId="FootnoteText">
    <w:name w:val="footnote text"/>
    <w:basedOn w:val="Normal"/>
    <w:link w:val="FootnoteTextChar"/>
    <w:semiHidden/>
    <w:unhideWhenUsed/>
    <w:rsid w:val="000516DA"/>
    <w:pPr>
      <w:spacing w:before="0" w:line="240" w:lineRule="auto"/>
    </w:pPr>
    <w:rPr>
      <w:sz w:val="20"/>
      <w:szCs w:val="20"/>
    </w:rPr>
  </w:style>
  <w:style w:type="character" w:customStyle="1" w:styleId="HTMLAddressChar">
    <w:name w:val="HTML Address Char"/>
    <w:basedOn w:val="DefaultParagraphFont"/>
    <w:link w:val="HTMLAddress"/>
    <w:semiHidden/>
    <w:rsid w:val="000516DA"/>
    <w:rPr>
      <w:rFonts w:ascii="Calibri" w:eastAsia="Times New Roman" w:hAnsi="Calibri" w:cs="Times New Roman"/>
      <w:i/>
      <w:iCs/>
      <w:lang w:eastAsia="zh-CN"/>
    </w:rPr>
  </w:style>
  <w:style w:type="paragraph" w:styleId="HTMLAddress">
    <w:name w:val="HTML Address"/>
    <w:basedOn w:val="Normal"/>
    <w:link w:val="HTMLAddressChar"/>
    <w:semiHidden/>
    <w:unhideWhenUsed/>
    <w:rsid w:val="000516DA"/>
    <w:pPr>
      <w:spacing w:before="0" w:line="240" w:lineRule="auto"/>
    </w:pPr>
    <w:rPr>
      <w:i/>
      <w:iCs/>
    </w:rPr>
  </w:style>
  <w:style w:type="character" w:customStyle="1" w:styleId="HTMLPreformattedChar">
    <w:name w:val="HTML Preformatted Char"/>
    <w:basedOn w:val="DefaultParagraphFont"/>
    <w:link w:val="HTMLPreformatted"/>
    <w:semiHidden/>
    <w:rsid w:val="000516DA"/>
    <w:rPr>
      <w:rFonts w:ascii="Consolas" w:eastAsia="Times New Roman" w:hAnsi="Consolas" w:cs="Times New Roman"/>
      <w:sz w:val="20"/>
      <w:szCs w:val="20"/>
      <w:lang w:eastAsia="zh-CN"/>
    </w:rPr>
  </w:style>
  <w:style w:type="paragraph" w:styleId="HTMLPreformatted">
    <w:name w:val="HTML Preformatted"/>
    <w:basedOn w:val="Normal"/>
    <w:link w:val="HTMLPreformattedChar"/>
    <w:semiHidden/>
    <w:unhideWhenUsed/>
    <w:rsid w:val="000516DA"/>
    <w:pPr>
      <w:spacing w:before="0" w:line="240" w:lineRule="auto"/>
    </w:pPr>
    <w:rPr>
      <w:rFonts w:ascii="Consolas" w:hAnsi="Consolas"/>
      <w:sz w:val="20"/>
      <w:szCs w:val="20"/>
    </w:rPr>
  </w:style>
  <w:style w:type="paragraph" w:styleId="ListNumber">
    <w:name w:val="List Number"/>
    <w:basedOn w:val="Normal"/>
    <w:rsid w:val="000516DA"/>
    <w:pPr>
      <w:numPr>
        <w:numId w:val="8"/>
      </w:numPr>
      <w:ind w:left="357" w:hanging="357"/>
      <w:contextualSpacing/>
    </w:pPr>
  </w:style>
  <w:style w:type="character" w:customStyle="1" w:styleId="MacroTextChar">
    <w:name w:val="Macro Text Char"/>
    <w:basedOn w:val="DefaultParagraphFont"/>
    <w:link w:val="MacroText"/>
    <w:semiHidden/>
    <w:rsid w:val="000516DA"/>
    <w:rPr>
      <w:rFonts w:ascii="Consolas" w:eastAsia="Times New Roman" w:hAnsi="Consolas" w:cs="Times New Roman"/>
      <w:sz w:val="20"/>
      <w:szCs w:val="20"/>
      <w:lang w:eastAsia="zh-CN"/>
    </w:rPr>
  </w:style>
  <w:style w:type="paragraph" w:styleId="MacroText">
    <w:name w:val="macro"/>
    <w:link w:val="MacroTextChar"/>
    <w:semiHidden/>
    <w:unhideWhenUsed/>
    <w:rsid w:val="000516DA"/>
    <w:pPr>
      <w:tabs>
        <w:tab w:val="left" w:pos="480"/>
        <w:tab w:val="left" w:pos="960"/>
        <w:tab w:val="left" w:pos="1440"/>
        <w:tab w:val="left" w:pos="1920"/>
        <w:tab w:val="left" w:pos="2400"/>
        <w:tab w:val="left" w:pos="2880"/>
        <w:tab w:val="left" w:pos="3360"/>
        <w:tab w:val="left" w:pos="3840"/>
        <w:tab w:val="left" w:pos="4320"/>
      </w:tabs>
      <w:spacing w:before="200" w:after="0" w:line="360" w:lineRule="auto"/>
    </w:pPr>
    <w:rPr>
      <w:rFonts w:ascii="Consolas" w:eastAsia="Times New Roman" w:hAnsi="Consolas" w:cs="Times New Roman"/>
      <w:sz w:val="20"/>
      <w:szCs w:val="20"/>
      <w:lang w:eastAsia="zh-CN"/>
    </w:rPr>
  </w:style>
  <w:style w:type="character" w:customStyle="1" w:styleId="MessageHeaderChar">
    <w:name w:val="Message Header Char"/>
    <w:basedOn w:val="DefaultParagraphFont"/>
    <w:link w:val="MessageHeader"/>
    <w:semiHidden/>
    <w:rsid w:val="000516DA"/>
    <w:rPr>
      <w:rFonts w:asciiTheme="majorHAnsi" w:eastAsiaTheme="majorEastAsia" w:hAnsiTheme="majorHAnsi" w:cstheme="majorBidi"/>
      <w:sz w:val="24"/>
      <w:szCs w:val="24"/>
      <w:shd w:val="pct20" w:color="auto" w:fill="auto"/>
      <w:lang w:eastAsia="zh-CN"/>
    </w:rPr>
  </w:style>
  <w:style w:type="paragraph" w:styleId="MessageHeader">
    <w:name w:val="Message Header"/>
    <w:basedOn w:val="Normal"/>
    <w:link w:val="MessageHeaderChar"/>
    <w:semiHidden/>
    <w:unhideWhenUsed/>
    <w:rsid w:val="000516DA"/>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paragraph" w:styleId="NoSpacing">
    <w:name w:val="No Spacing"/>
    <w:link w:val="NoSpacingChar"/>
    <w:uiPriority w:val="1"/>
    <w:qFormat/>
    <w:rsid w:val="000516DA"/>
    <w:pPr>
      <w:spacing w:after="0" w:line="240" w:lineRule="auto"/>
    </w:pPr>
    <w:rPr>
      <w:rFonts w:ascii="Calibri" w:eastAsia="Times New Roman" w:hAnsi="Calibri" w:cs="Times New Roman"/>
      <w:lang w:eastAsia="zh-CN"/>
    </w:rPr>
  </w:style>
  <w:style w:type="character" w:customStyle="1" w:styleId="NoSpacingChar">
    <w:name w:val="No Spacing Char"/>
    <w:link w:val="NoSpacing"/>
    <w:uiPriority w:val="1"/>
    <w:rsid w:val="000516DA"/>
    <w:rPr>
      <w:rFonts w:ascii="Calibri" w:eastAsia="Times New Roman" w:hAnsi="Calibri" w:cs="Times New Roman"/>
      <w:lang w:eastAsia="zh-CN"/>
    </w:rPr>
  </w:style>
  <w:style w:type="paragraph" w:styleId="NormalWeb">
    <w:name w:val="Normal (Web)"/>
    <w:basedOn w:val="Normal"/>
    <w:uiPriority w:val="99"/>
    <w:unhideWhenUsed/>
    <w:rsid w:val="000516DA"/>
    <w:rPr>
      <w:rFonts w:ascii="Times New Roman" w:hAnsi="Times New Roman"/>
      <w:sz w:val="24"/>
      <w:szCs w:val="24"/>
    </w:rPr>
  </w:style>
  <w:style w:type="character" w:customStyle="1" w:styleId="NoteHeadingChar">
    <w:name w:val="Note Heading Char"/>
    <w:basedOn w:val="DefaultParagraphFont"/>
    <w:link w:val="NoteHeading"/>
    <w:semiHidden/>
    <w:rsid w:val="000516DA"/>
    <w:rPr>
      <w:rFonts w:ascii="Calibri" w:eastAsia="Times New Roman" w:hAnsi="Calibri" w:cs="Times New Roman"/>
      <w:lang w:eastAsia="zh-CN"/>
    </w:rPr>
  </w:style>
  <w:style w:type="paragraph" w:styleId="NoteHeading">
    <w:name w:val="Note Heading"/>
    <w:basedOn w:val="Normal"/>
    <w:next w:val="Normal"/>
    <w:link w:val="NoteHeadingChar"/>
    <w:semiHidden/>
    <w:unhideWhenUsed/>
    <w:rsid w:val="000516DA"/>
    <w:pPr>
      <w:spacing w:before="0" w:line="240" w:lineRule="auto"/>
    </w:pPr>
  </w:style>
  <w:style w:type="character" w:customStyle="1" w:styleId="PlainTextChar">
    <w:name w:val="Plain Text Char"/>
    <w:basedOn w:val="DefaultParagraphFont"/>
    <w:link w:val="PlainText"/>
    <w:semiHidden/>
    <w:rsid w:val="000516DA"/>
    <w:rPr>
      <w:rFonts w:ascii="Consolas" w:eastAsia="Times New Roman" w:hAnsi="Consolas" w:cs="Times New Roman"/>
      <w:sz w:val="21"/>
      <w:szCs w:val="21"/>
      <w:lang w:eastAsia="zh-CN"/>
    </w:rPr>
  </w:style>
  <w:style w:type="paragraph" w:styleId="PlainText">
    <w:name w:val="Plain Text"/>
    <w:basedOn w:val="Normal"/>
    <w:link w:val="PlainTextChar"/>
    <w:semiHidden/>
    <w:unhideWhenUsed/>
    <w:rsid w:val="000516DA"/>
    <w:pPr>
      <w:spacing w:before="0" w:line="240" w:lineRule="auto"/>
    </w:pPr>
    <w:rPr>
      <w:rFonts w:ascii="Consolas" w:hAnsi="Consolas"/>
      <w:sz w:val="21"/>
      <w:szCs w:val="21"/>
    </w:rPr>
  </w:style>
  <w:style w:type="character" w:customStyle="1" w:styleId="SignatureChar">
    <w:name w:val="Signature Char"/>
    <w:basedOn w:val="DefaultParagraphFont"/>
    <w:link w:val="Signature"/>
    <w:semiHidden/>
    <w:rsid w:val="000516DA"/>
    <w:rPr>
      <w:rFonts w:ascii="Calibri" w:eastAsia="Times New Roman" w:hAnsi="Calibri" w:cs="Times New Roman"/>
      <w:lang w:eastAsia="zh-CN"/>
    </w:rPr>
  </w:style>
  <w:style w:type="paragraph" w:styleId="Signature">
    <w:name w:val="Signature"/>
    <w:basedOn w:val="Normal"/>
    <w:link w:val="SignatureChar"/>
    <w:semiHidden/>
    <w:unhideWhenUsed/>
    <w:rsid w:val="000516DA"/>
    <w:pPr>
      <w:spacing w:before="0" w:line="240" w:lineRule="auto"/>
      <w:ind w:left="4252"/>
    </w:pPr>
  </w:style>
  <w:style w:type="paragraph" w:styleId="TOC6">
    <w:name w:val="toc 6"/>
    <w:basedOn w:val="Normal"/>
    <w:next w:val="Normal"/>
    <w:autoRedefine/>
    <w:uiPriority w:val="39"/>
    <w:unhideWhenUsed/>
    <w:rsid w:val="000516DA"/>
    <w:pPr>
      <w:spacing w:after="100"/>
      <w:ind w:left="1100"/>
    </w:pPr>
  </w:style>
  <w:style w:type="paragraph" w:styleId="TOC7">
    <w:name w:val="toc 7"/>
    <w:basedOn w:val="Normal"/>
    <w:next w:val="Normal"/>
    <w:autoRedefine/>
    <w:uiPriority w:val="39"/>
    <w:unhideWhenUsed/>
    <w:rsid w:val="000516DA"/>
    <w:pPr>
      <w:spacing w:after="100"/>
      <w:ind w:left="1320"/>
    </w:pPr>
  </w:style>
  <w:style w:type="paragraph" w:styleId="TOC8">
    <w:name w:val="toc 8"/>
    <w:basedOn w:val="Normal"/>
    <w:next w:val="Normal"/>
    <w:autoRedefine/>
    <w:uiPriority w:val="39"/>
    <w:unhideWhenUsed/>
    <w:rsid w:val="000516DA"/>
    <w:pPr>
      <w:spacing w:after="100"/>
      <w:ind w:left="1540"/>
    </w:pPr>
  </w:style>
  <w:style w:type="paragraph" w:styleId="TOC9">
    <w:name w:val="toc 9"/>
    <w:basedOn w:val="Normal"/>
    <w:next w:val="Normal"/>
    <w:autoRedefine/>
    <w:uiPriority w:val="39"/>
    <w:unhideWhenUsed/>
    <w:rsid w:val="000516DA"/>
    <w:pPr>
      <w:spacing w:after="100"/>
      <w:ind w:left="1760"/>
    </w:pPr>
  </w:style>
  <w:style w:type="paragraph" w:customStyle="1" w:styleId="FooterLandscapedEven">
    <w:name w:val="Footer Landscaped Even"/>
    <w:basedOn w:val="Footer"/>
    <w:qFormat/>
    <w:rsid w:val="000516DA"/>
    <w:pPr>
      <w:tabs>
        <w:tab w:val="clear" w:pos="8306"/>
        <w:tab w:val="right" w:pos="8505"/>
      </w:tabs>
      <w:spacing w:before="0" w:after="1800" w:line="240" w:lineRule="auto"/>
      <w:jc w:val="center"/>
    </w:pPr>
    <w:rPr>
      <w:noProof/>
    </w:rPr>
  </w:style>
  <w:style w:type="paragraph" w:customStyle="1" w:styleId="HeaderLandscapedOdd">
    <w:name w:val="Header Landscaped Odd"/>
    <w:basedOn w:val="Header"/>
    <w:qFormat/>
    <w:rsid w:val="000516DA"/>
    <w:pPr>
      <w:tabs>
        <w:tab w:val="clear" w:pos="8306"/>
        <w:tab w:val="right" w:pos="8460"/>
      </w:tabs>
      <w:spacing w:before="1800" w:after="0" w:line="240" w:lineRule="auto"/>
      <w:jc w:val="right"/>
    </w:pPr>
  </w:style>
  <w:style w:type="paragraph" w:customStyle="1" w:styleId="QuotationAttribution">
    <w:name w:val="Quotation_Attribution"/>
    <w:basedOn w:val="Quotation"/>
    <w:next w:val="Normal"/>
    <w:qFormat/>
    <w:rsid w:val="000516DA"/>
    <w:rPr>
      <w:b/>
    </w:rPr>
  </w:style>
  <w:style w:type="paragraph" w:customStyle="1" w:styleId="Insertedimage">
    <w:name w:val="Inserted image"/>
    <w:basedOn w:val="Normal"/>
    <w:next w:val="Normal"/>
    <w:qFormat/>
    <w:rsid w:val="000516DA"/>
    <w:pPr>
      <w:keepNext/>
      <w:spacing w:before="120" w:after="120" w:line="240" w:lineRule="auto"/>
      <w:jc w:val="center"/>
    </w:pPr>
    <w:rPr>
      <w:noProof/>
    </w:rPr>
  </w:style>
  <w:style w:type="paragraph" w:styleId="Title">
    <w:name w:val="Title"/>
    <w:basedOn w:val="Normal"/>
    <w:next w:val="Normal"/>
    <w:link w:val="TitleChar"/>
    <w:rsid w:val="000516DA"/>
    <w:pPr>
      <w:spacing w:before="360" w:after="360"/>
      <w:contextualSpacing/>
      <w:jc w:val="center"/>
    </w:pPr>
    <w:rPr>
      <w:rFonts w:asciiTheme="minorHAnsi" w:eastAsiaTheme="majorEastAsia" w:hAnsiTheme="minorHAnsi" w:cstheme="majorBidi"/>
      <w:b/>
      <w:spacing w:val="5"/>
      <w:kern w:val="28"/>
      <w:sz w:val="24"/>
      <w:szCs w:val="52"/>
    </w:rPr>
  </w:style>
  <w:style w:type="character" w:customStyle="1" w:styleId="TitleChar">
    <w:name w:val="Title Char"/>
    <w:basedOn w:val="DefaultParagraphFont"/>
    <w:link w:val="Title"/>
    <w:rsid w:val="000516DA"/>
    <w:rPr>
      <w:rFonts w:eastAsiaTheme="majorEastAsia" w:cstheme="majorBidi"/>
      <w:b/>
      <w:spacing w:val="5"/>
      <w:kern w:val="28"/>
      <w:sz w:val="24"/>
      <w:szCs w:val="52"/>
      <w:lang w:eastAsia="zh-CN"/>
    </w:rPr>
  </w:style>
  <w:style w:type="paragraph" w:styleId="ListParagraph">
    <w:name w:val="List Paragraph"/>
    <w:basedOn w:val="Normal"/>
    <w:uiPriority w:val="34"/>
    <w:qFormat/>
    <w:rsid w:val="000516DA"/>
    <w:pPr>
      <w:ind w:left="720"/>
      <w:contextualSpacing/>
    </w:pPr>
  </w:style>
  <w:style w:type="paragraph" w:customStyle="1" w:styleId="Default">
    <w:name w:val="Default"/>
    <w:rsid w:val="000516DA"/>
    <w:pPr>
      <w:autoSpaceDE w:val="0"/>
      <w:autoSpaceDN w:val="0"/>
      <w:adjustRightInd w:val="0"/>
      <w:spacing w:after="0" w:line="360" w:lineRule="auto"/>
    </w:pPr>
    <w:rPr>
      <w:rFonts w:ascii="Calibri" w:eastAsia="Times New Roman" w:hAnsi="Calibri" w:cs="Lucida Sans"/>
      <w:color w:val="000000"/>
      <w:szCs w:val="24"/>
      <w:lang w:eastAsia="zh-CN"/>
    </w:rPr>
  </w:style>
  <w:style w:type="character" w:customStyle="1" w:styleId="TableHeaderChar">
    <w:name w:val="Table Header Char"/>
    <w:basedOn w:val="TableCellChar"/>
    <w:link w:val="TableHeader"/>
    <w:locked/>
    <w:rsid w:val="000516DA"/>
    <w:rPr>
      <w:rFonts w:ascii="Calibri" w:eastAsia="Times New Roman" w:hAnsi="Calibri" w:cs="Times New Roman"/>
      <w:b/>
      <w:bCs/>
      <w:lang w:eastAsia="zh-CN"/>
    </w:rPr>
  </w:style>
  <w:style w:type="paragraph" w:customStyle="1" w:styleId="TableHeader">
    <w:name w:val="Table Header"/>
    <w:basedOn w:val="TableCell"/>
    <w:next w:val="TableCell"/>
    <w:link w:val="TableHeaderChar"/>
    <w:qFormat/>
    <w:rsid w:val="000516DA"/>
    <w:pPr>
      <w:adjustRightInd w:val="0"/>
    </w:pPr>
    <w:rPr>
      <w:b/>
      <w:bCs/>
    </w:rPr>
  </w:style>
  <w:style w:type="paragraph" w:customStyle="1" w:styleId="AbstractNormal">
    <w:name w:val="Abstract Normal"/>
    <w:basedOn w:val="Normal"/>
    <w:qFormat/>
    <w:rsid w:val="000516DA"/>
    <w:pPr>
      <w:spacing w:before="0" w:line="276" w:lineRule="auto"/>
    </w:pPr>
  </w:style>
  <w:style w:type="character" w:customStyle="1" w:styleId="apple-converted-space">
    <w:name w:val="apple-converted-space"/>
    <w:basedOn w:val="DefaultParagraphFont"/>
    <w:rsid w:val="000516DA"/>
  </w:style>
  <w:style w:type="character" w:customStyle="1" w:styleId="selectable">
    <w:name w:val="selectable"/>
    <w:basedOn w:val="DefaultParagraphFont"/>
    <w:rsid w:val="000516DA"/>
  </w:style>
  <w:style w:type="character" w:customStyle="1" w:styleId="normaltextrun">
    <w:name w:val="normaltextrun"/>
    <w:basedOn w:val="DefaultParagraphFont"/>
    <w:rsid w:val="000516DA"/>
  </w:style>
  <w:style w:type="character" w:customStyle="1" w:styleId="eop">
    <w:name w:val="eop"/>
    <w:basedOn w:val="DefaultParagraphFont"/>
    <w:rsid w:val="000516DA"/>
  </w:style>
  <w:style w:type="table" w:customStyle="1" w:styleId="TableGrid2">
    <w:name w:val="Table Grid2"/>
    <w:basedOn w:val="TableNormal"/>
    <w:next w:val="TableGrid"/>
    <w:uiPriority w:val="39"/>
    <w:rsid w:val="000516D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516DA"/>
    <w:pPr>
      <w:adjustRightInd w:val="0"/>
      <w:spacing w:before="40" w:after="40" w:line="360" w:lineRule="auto"/>
    </w:pPr>
    <w:rPr>
      <w:rFonts w:ascii="Calibri" w:eastAsia="Times New Roman" w:hAnsi="Calibri"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character" w:styleId="Emphasis">
    <w:name w:val="Emphasis"/>
    <w:basedOn w:val="DefaultParagraphFont"/>
    <w:uiPriority w:val="20"/>
    <w:qFormat/>
    <w:rsid w:val="000516DA"/>
    <w:rPr>
      <w:i/>
      <w:iCs/>
    </w:rPr>
  </w:style>
  <w:style w:type="character" w:styleId="Strong">
    <w:name w:val="Strong"/>
    <w:basedOn w:val="DefaultParagraphFont"/>
    <w:uiPriority w:val="22"/>
    <w:qFormat/>
    <w:rsid w:val="000516DA"/>
    <w:rPr>
      <w:b/>
      <w:bCs/>
    </w:rPr>
  </w:style>
  <w:style w:type="character" w:styleId="SubtleEmphasis">
    <w:name w:val="Subtle Emphasis"/>
    <w:basedOn w:val="DefaultParagraphFont"/>
    <w:uiPriority w:val="19"/>
    <w:qFormat/>
    <w:rsid w:val="000516DA"/>
    <w:rPr>
      <w:i/>
      <w:iCs/>
      <w:color w:val="404040" w:themeColor="text1" w:themeTint="BF"/>
    </w:rPr>
  </w:style>
  <w:style w:type="character" w:customStyle="1" w:styleId="title-text">
    <w:name w:val="title-text"/>
    <w:basedOn w:val="DefaultParagraphFont"/>
    <w:rsid w:val="000516DA"/>
  </w:style>
  <w:style w:type="character" w:customStyle="1" w:styleId="personname">
    <w:name w:val="person_name"/>
    <w:basedOn w:val="DefaultParagraphFont"/>
    <w:rsid w:val="000516DA"/>
  </w:style>
  <w:style w:type="character" w:customStyle="1" w:styleId="overlay">
    <w:name w:val="overlay"/>
    <w:basedOn w:val="DefaultParagraphFont"/>
    <w:rsid w:val="000516DA"/>
  </w:style>
  <w:style w:type="character" w:customStyle="1" w:styleId="citationproceedingstitle">
    <w:name w:val="citation_proceedings_title"/>
    <w:basedOn w:val="DefaultParagraphFont"/>
    <w:rsid w:val="000516DA"/>
  </w:style>
  <w:style w:type="character" w:customStyle="1" w:styleId="citationconferencelocation">
    <w:name w:val="citation_conference_location"/>
    <w:basedOn w:val="DefaultParagraphFont"/>
    <w:rsid w:val="000516DA"/>
  </w:style>
  <w:style w:type="character" w:customStyle="1" w:styleId="citationconferencedates">
    <w:name w:val="citation_conference_dates"/>
    <w:basedOn w:val="DefaultParagraphFont"/>
    <w:rsid w:val="000516DA"/>
  </w:style>
  <w:style w:type="character" w:customStyle="1" w:styleId="citationstartpage">
    <w:name w:val="citation_start_page"/>
    <w:basedOn w:val="DefaultParagraphFont"/>
    <w:rsid w:val="000516DA"/>
  </w:style>
  <w:style w:type="character" w:customStyle="1" w:styleId="citationendpage">
    <w:name w:val="citation_end_page"/>
    <w:basedOn w:val="DefaultParagraphFont"/>
    <w:rsid w:val="000516DA"/>
  </w:style>
  <w:style w:type="character" w:customStyle="1" w:styleId="citationjournalpages">
    <w:name w:val="citationjournalpages"/>
    <w:basedOn w:val="DefaultParagraphFont"/>
    <w:rsid w:val="000516DA"/>
  </w:style>
  <w:style w:type="character" w:customStyle="1" w:styleId="lffff">
    <w:name w:val="lffff"/>
    <w:basedOn w:val="DefaultParagraphFont"/>
    <w:rsid w:val="000516DA"/>
  </w:style>
  <w:style w:type="character" w:styleId="HTMLCite">
    <w:name w:val="HTML Cite"/>
    <w:basedOn w:val="DefaultParagraphFont"/>
    <w:uiPriority w:val="99"/>
    <w:semiHidden/>
    <w:unhideWhenUsed/>
    <w:rsid w:val="00764969"/>
    <w:rPr>
      <w:i/>
      <w:iCs/>
    </w:rPr>
  </w:style>
  <w:style w:type="table" w:customStyle="1" w:styleId="TableGrid1">
    <w:name w:val="Table Grid1"/>
    <w:basedOn w:val="TableNormal"/>
    <w:next w:val="TableGrid"/>
    <w:uiPriority w:val="39"/>
    <w:rsid w:val="001E1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87C8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760239">
      <w:bodyDiv w:val="1"/>
      <w:marLeft w:val="0"/>
      <w:marRight w:val="0"/>
      <w:marTop w:val="0"/>
      <w:marBottom w:val="0"/>
      <w:divBdr>
        <w:top w:val="none" w:sz="0" w:space="0" w:color="auto"/>
        <w:left w:val="none" w:sz="0" w:space="0" w:color="auto"/>
        <w:bottom w:val="none" w:sz="0" w:space="0" w:color="auto"/>
        <w:right w:val="none" w:sz="0" w:space="0" w:color="auto"/>
      </w:divBdr>
    </w:div>
    <w:div w:id="950286956">
      <w:bodyDiv w:val="1"/>
      <w:marLeft w:val="0"/>
      <w:marRight w:val="0"/>
      <w:marTop w:val="0"/>
      <w:marBottom w:val="0"/>
      <w:divBdr>
        <w:top w:val="none" w:sz="0" w:space="0" w:color="auto"/>
        <w:left w:val="none" w:sz="0" w:space="0" w:color="auto"/>
        <w:bottom w:val="none" w:sz="0" w:space="0" w:color="auto"/>
        <w:right w:val="none" w:sz="0" w:space="0" w:color="auto"/>
      </w:divBdr>
    </w:div>
    <w:div w:id="1186092850">
      <w:bodyDiv w:val="1"/>
      <w:marLeft w:val="0"/>
      <w:marRight w:val="0"/>
      <w:marTop w:val="0"/>
      <w:marBottom w:val="0"/>
      <w:divBdr>
        <w:top w:val="none" w:sz="0" w:space="0" w:color="auto"/>
        <w:left w:val="none" w:sz="0" w:space="0" w:color="auto"/>
        <w:bottom w:val="none" w:sz="0" w:space="0" w:color="auto"/>
        <w:right w:val="none" w:sz="0" w:space="0" w:color="auto"/>
      </w:divBdr>
    </w:div>
    <w:div w:id="196307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398D4BD015A9478DB50BD97AB23AEE" ma:contentTypeVersion="21" ma:contentTypeDescription="Create a new document." ma:contentTypeScope="" ma:versionID="bf1c74fd143543ff49ecf1e5064ee7f1">
  <xsd:schema xmlns:xsd="http://www.w3.org/2001/XMLSchema" xmlns:xs="http://www.w3.org/2001/XMLSchema" xmlns:p="http://schemas.microsoft.com/office/2006/metadata/properties" xmlns:ns3="db45c72d-a743-4cd8-8b5e-1c263601775e" xmlns:ns4="0f8786d0-9bb3-4d28-9399-d1db850352de" targetNamespace="http://schemas.microsoft.com/office/2006/metadata/properties" ma:root="true" ma:fieldsID="6740e794a0ee5d3286c365c90fbe024d" ns3:_="" ns4:_="">
    <xsd:import namespace="db45c72d-a743-4cd8-8b5e-1c263601775e"/>
    <xsd:import namespace="0f8786d0-9bb3-4d28-9399-d1db850352de"/>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AppVersion" minOccurs="0"/>
                <xsd:element ref="ns3:Teachers" minOccurs="0"/>
                <xsd:element ref="ns3:Students" minOccurs="0"/>
                <xsd:element ref="ns3:Student_Groups" minOccurs="0"/>
                <xsd:element ref="ns3:Invited_Teachers" minOccurs="0"/>
                <xsd:element ref="ns3:Invited_Students"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EventHashCode" minOccurs="0"/>
                <xsd:element ref="ns3:MediaServiceGenerationTim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45c72d-a743-4cd8-8b5e-1c263601775e" elementFormDefault="qualified">
    <xsd:import namespace="http://schemas.microsoft.com/office/2006/documentManagement/types"/>
    <xsd:import namespace="http://schemas.microsoft.com/office/infopath/2007/PartnerControls"/>
    <xsd:element name="NotebookType" ma:index="8" nillable="true" ma:displayName="Notebook Type" ma:indexed="tru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AppVersion" ma:index="12" nillable="true" ma:displayName="App Version" ma:internalName="AppVersion">
      <xsd:simpleType>
        <xsd:restriction base="dms:Text"/>
      </xsd:simpleType>
    </xsd:element>
    <xsd:element name="Teachers" ma:index="1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Tags" ma:index="23" nillable="true" ma:displayName="MediaServiceAutoTags" ma:internalName="MediaServiceAutoTags"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8786d0-9bb3-4d28-9399-d1db850352de" elementFormDefault="qualified">
    <xsd:import namespace="http://schemas.microsoft.com/office/2006/documentManagement/types"/>
    <xsd:import namespace="http://schemas.microsoft.com/office/infopath/2007/PartnerControls"/>
    <xsd:element name="SharedWithUsers" ma:index="1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description="" ma:internalName="SharedWithDetails" ma:readOnly="true">
      <xsd:simpleType>
        <xsd:restriction base="dms:Note">
          <xsd:maxLength value="255"/>
        </xsd:restriction>
      </xsd:simpleType>
    </xsd:element>
    <xsd:element name="SharingHintHash" ma:index="20"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bookType xmlns="db45c72d-a743-4cd8-8b5e-1c263601775e" xsi:nil="true"/>
    <Invited_Teachers xmlns="db45c72d-a743-4cd8-8b5e-1c263601775e" xsi:nil="true"/>
    <Owner xmlns="db45c72d-a743-4cd8-8b5e-1c263601775e">
      <UserInfo>
        <DisplayName/>
        <AccountId xsi:nil="true"/>
        <AccountType/>
      </UserInfo>
    </Owner>
    <FolderType xmlns="db45c72d-a743-4cd8-8b5e-1c263601775e" xsi:nil="true"/>
    <AppVersion xmlns="db45c72d-a743-4cd8-8b5e-1c263601775e" xsi:nil="true"/>
    <Invited_Students xmlns="db45c72d-a743-4cd8-8b5e-1c263601775e" xsi:nil="true"/>
    <Teachers xmlns="db45c72d-a743-4cd8-8b5e-1c263601775e">
      <UserInfo>
        <DisplayName/>
        <AccountId xsi:nil="true"/>
        <AccountType/>
      </UserInfo>
    </Teachers>
    <Student_Groups xmlns="db45c72d-a743-4cd8-8b5e-1c263601775e">
      <UserInfo>
        <DisplayName/>
        <AccountId xsi:nil="true"/>
        <AccountType/>
      </UserInfo>
    </Student_Groups>
    <DefaultSectionNames xmlns="db45c72d-a743-4cd8-8b5e-1c263601775e" xsi:nil="true"/>
    <Students xmlns="db45c72d-a743-4cd8-8b5e-1c263601775e">
      <UserInfo>
        <DisplayName/>
        <AccountId xsi:nil="true"/>
        <AccountType/>
      </UserInfo>
    </Student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3AD8F-003C-4E28-A0B1-E9077FBE7B42}">
  <ds:schemaRefs>
    <ds:schemaRef ds:uri="http://schemas.microsoft.com/sharepoint/v3/contenttype/forms"/>
  </ds:schemaRefs>
</ds:datastoreItem>
</file>

<file path=customXml/itemProps2.xml><?xml version="1.0" encoding="utf-8"?>
<ds:datastoreItem xmlns:ds="http://schemas.openxmlformats.org/officeDocument/2006/customXml" ds:itemID="{66A3318E-2CA8-4CEB-8C05-C3DA5192B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45c72d-a743-4cd8-8b5e-1c263601775e"/>
    <ds:schemaRef ds:uri="0f8786d0-9bb3-4d28-9399-d1db85035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B1D899-3A6A-4778-BDE8-9D7340023D72}">
  <ds:schemaRefs>
    <ds:schemaRef ds:uri="http://schemas.microsoft.com/office/2006/metadata/properties"/>
    <ds:schemaRef ds:uri="http://schemas.microsoft.com/office/infopath/2007/PartnerControls"/>
    <ds:schemaRef ds:uri="db45c72d-a743-4cd8-8b5e-1c263601775e"/>
  </ds:schemaRefs>
</ds:datastoreItem>
</file>

<file path=customXml/itemProps4.xml><?xml version="1.0" encoding="utf-8"?>
<ds:datastoreItem xmlns:ds="http://schemas.openxmlformats.org/officeDocument/2006/customXml" ds:itemID="{797D9930-4405-4E27-8B80-5228F7E83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7343</Words>
  <Characters>41861</Characters>
  <Application>Microsoft Office Word</Application>
  <DocSecurity>0</DocSecurity>
  <Lines>348</Lines>
  <Paragraphs>98</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Abstract</vt:lpstr>
      <vt:lpstr>    Introduction</vt:lpstr>
      <vt:lpstr>    2. Literature Review</vt:lpstr>
      <vt:lpstr>    2.1 Knowledge-building in an Online PLC</vt:lpstr>
      <vt:lpstr>    Teacher Networking within a PLC</vt:lpstr>
      <vt:lpstr>    Experienced Practitioners as a Tool to Engage Pre-service Teachers in Knowledge-</vt:lpstr>
      <vt:lpstr>    3. Methodology</vt:lpstr>
      <vt:lpstr>        Research Design</vt:lpstr>
      <vt:lpstr>        Participants and Settings </vt:lpstr>
      <vt:lpstr>        Online Environment and Activities </vt:lpstr>
      <vt:lpstr>        Data Collection and Analysis</vt:lpstr>
      <vt:lpstr>    4. Results</vt:lpstr>
      <vt:lpstr>        Research Question 1</vt:lpstr>
      <vt:lpstr>        Research Question 2</vt:lpstr>
      <vt:lpstr>        Research Question 3</vt:lpstr>
      <vt:lpstr>    5. Discussion</vt:lpstr>
      <vt:lpstr>    6. Limitations </vt:lpstr>
      <vt:lpstr>    7. Conclusion</vt:lpstr>
    </vt:vector>
  </TitlesOfParts>
  <Company/>
  <LinksUpToDate>false</LinksUpToDate>
  <CharactersWithSpaces>49106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Enas</dc:creator>
  <cp:keywords/>
  <dc:description/>
  <cp:lastModifiedBy>Downey C.J.</cp:lastModifiedBy>
  <cp:revision>5</cp:revision>
  <dcterms:created xsi:type="dcterms:W3CDTF">2020-01-16T16:45:00Z</dcterms:created>
  <dcterms:modified xsi:type="dcterms:W3CDTF">2020-01-16T16:50:00Z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0x0101003C398D4BD015A9478DB50BD97AB23AEE</vt:lpwstr>
  </property>
</Properties>
</file>