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D20E" w14:textId="296FD1C1" w:rsidR="00D9601A" w:rsidRPr="0030661D" w:rsidRDefault="00D9601A" w:rsidP="00C11242">
      <w:pPr>
        <w:pStyle w:val="Heading1"/>
        <w:spacing w:line="276" w:lineRule="auto"/>
        <w:ind w:left="567" w:right="1133" w:firstLine="0"/>
        <w:rPr>
          <w:rFonts w:asciiTheme="minorHAnsi" w:hAnsiTheme="minorHAnsi" w:cstheme="minorHAnsi"/>
          <w:b/>
          <w:color w:val="000000" w:themeColor="text1"/>
          <w:sz w:val="28"/>
          <w:szCs w:val="28"/>
          <w:lang w:val="en-GB"/>
        </w:rPr>
      </w:pPr>
      <w:bookmarkStart w:id="0" w:name="_GoBack"/>
      <w:bookmarkEnd w:id="0"/>
      <w:r w:rsidRPr="0030661D">
        <w:rPr>
          <w:rFonts w:asciiTheme="minorHAnsi" w:hAnsiTheme="minorHAnsi" w:cstheme="minorHAnsi"/>
          <w:b/>
          <w:color w:val="000000" w:themeColor="text1"/>
          <w:sz w:val="28"/>
          <w:szCs w:val="28"/>
          <w:lang w:val="en-GB"/>
        </w:rPr>
        <w:t xml:space="preserve">Epidemiology of </w:t>
      </w:r>
      <w:r w:rsidR="005D37D4" w:rsidRPr="0030661D">
        <w:rPr>
          <w:rFonts w:asciiTheme="minorHAnsi" w:hAnsiTheme="minorHAnsi" w:cstheme="minorHAnsi"/>
          <w:b/>
          <w:color w:val="000000" w:themeColor="text1"/>
          <w:sz w:val="28"/>
          <w:szCs w:val="28"/>
          <w:lang w:val="en-US"/>
        </w:rPr>
        <w:t>osteoporotic</w:t>
      </w:r>
      <w:r w:rsidR="00113E92" w:rsidRPr="0030661D">
        <w:rPr>
          <w:rFonts w:asciiTheme="minorHAnsi" w:hAnsiTheme="minorHAnsi" w:cstheme="minorHAnsi"/>
          <w:b/>
          <w:color w:val="000000" w:themeColor="text1"/>
          <w:sz w:val="28"/>
          <w:szCs w:val="28"/>
          <w:lang w:val="en-GB"/>
        </w:rPr>
        <w:t xml:space="preserve"> fracture in Moldova and</w:t>
      </w:r>
      <w:r w:rsidR="002D79C4" w:rsidRPr="0030661D">
        <w:rPr>
          <w:rFonts w:asciiTheme="minorHAnsi" w:hAnsiTheme="minorHAnsi" w:cstheme="minorHAnsi"/>
          <w:b/>
          <w:color w:val="000000" w:themeColor="text1"/>
          <w:sz w:val="28"/>
          <w:szCs w:val="28"/>
          <w:lang w:val="en-GB"/>
        </w:rPr>
        <w:t xml:space="preserve"> </w:t>
      </w:r>
      <w:r w:rsidRPr="0030661D">
        <w:rPr>
          <w:rFonts w:asciiTheme="minorHAnsi" w:hAnsiTheme="minorHAnsi" w:cstheme="minorHAnsi"/>
          <w:b/>
          <w:color w:val="000000" w:themeColor="text1"/>
          <w:sz w:val="28"/>
          <w:szCs w:val="28"/>
          <w:lang w:val="en-GB"/>
        </w:rPr>
        <w:t xml:space="preserve">development of a </w:t>
      </w:r>
      <w:r w:rsidR="00FF6203" w:rsidRPr="0030661D">
        <w:rPr>
          <w:rFonts w:asciiTheme="minorHAnsi" w:hAnsiTheme="minorHAnsi" w:cstheme="minorHAnsi"/>
          <w:b/>
          <w:color w:val="000000" w:themeColor="text1"/>
          <w:sz w:val="28"/>
          <w:szCs w:val="28"/>
          <w:lang w:val="en-GB"/>
        </w:rPr>
        <w:t>country specific</w:t>
      </w:r>
      <w:r w:rsidRPr="0030661D">
        <w:rPr>
          <w:rFonts w:asciiTheme="minorHAnsi" w:hAnsiTheme="minorHAnsi" w:cstheme="minorHAnsi"/>
          <w:b/>
          <w:color w:val="000000" w:themeColor="text1"/>
          <w:sz w:val="28"/>
          <w:szCs w:val="28"/>
          <w:lang w:val="en-GB"/>
        </w:rPr>
        <w:t xml:space="preserve"> FRAX model</w:t>
      </w:r>
    </w:p>
    <w:p w14:paraId="64383C8C" w14:textId="77777777" w:rsidR="00E372F1" w:rsidRPr="00352039" w:rsidRDefault="00AC3AC7" w:rsidP="00C11242">
      <w:pPr>
        <w:spacing w:line="276" w:lineRule="auto"/>
        <w:ind w:left="567" w:right="1133"/>
        <w:rPr>
          <w:rFonts w:asciiTheme="minorHAnsi" w:hAnsiTheme="minorHAnsi" w:cstheme="minorHAnsi"/>
          <w:lang w:val="en-GB"/>
        </w:rPr>
      </w:pPr>
      <w:r w:rsidRPr="00352039">
        <w:rPr>
          <w:rFonts w:asciiTheme="minorHAnsi" w:hAnsiTheme="minorHAnsi" w:cstheme="minorHAnsi"/>
          <w:lang w:val="en-GB"/>
        </w:rPr>
        <w:t xml:space="preserve"> </w:t>
      </w:r>
    </w:p>
    <w:p w14:paraId="5C77C26A" w14:textId="77777777" w:rsidR="00D9601A" w:rsidRPr="00352039" w:rsidRDefault="00D9601A" w:rsidP="00C11242">
      <w:pPr>
        <w:spacing w:line="276" w:lineRule="auto"/>
        <w:ind w:left="567" w:right="1133"/>
        <w:jc w:val="both"/>
        <w:rPr>
          <w:rFonts w:asciiTheme="minorHAnsi" w:hAnsiTheme="minorHAnsi" w:cstheme="minorHAnsi"/>
          <w:lang w:val="en-US"/>
        </w:rPr>
      </w:pPr>
    </w:p>
    <w:p w14:paraId="1B28ABB7" w14:textId="3EFA5C2C" w:rsidR="00D6534A" w:rsidRPr="00352039" w:rsidRDefault="00D6534A" w:rsidP="00BC4E2A">
      <w:pPr>
        <w:spacing w:line="276" w:lineRule="auto"/>
        <w:ind w:left="567" w:right="1133"/>
        <w:rPr>
          <w:rFonts w:asciiTheme="minorHAnsi" w:hAnsiTheme="minorHAnsi" w:cstheme="minorHAnsi"/>
          <w:lang w:val="en-US"/>
        </w:rPr>
      </w:pPr>
      <w:r w:rsidRPr="00352039">
        <w:rPr>
          <w:rFonts w:asciiTheme="minorHAnsi" w:hAnsiTheme="minorHAnsi" w:cstheme="minorHAnsi"/>
          <w:lang w:val="en-US"/>
        </w:rPr>
        <w:t>A</w:t>
      </w:r>
      <w:r w:rsidR="00F41AF9">
        <w:rPr>
          <w:rFonts w:asciiTheme="minorHAnsi" w:hAnsiTheme="minorHAnsi" w:cstheme="minorHAnsi"/>
          <w:lang w:val="en-US"/>
        </w:rPr>
        <w:t>lla</w:t>
      </w:r>
      <w:r w:rsidRPr="00352039">
        <w:rPr>
          <w:rFonts w:asciiTheme="minorHAnsi" w:hAnsiTheme="minorHAnsi" w:cstheme="minorHAnsi"/>
          <w:lang w:val="en-US"/>
        </w:rPr>
        <w:t xml:space="preserve"> Zakroyeva</w:t>
      </w:r>
      <w:r>
        <w:rPr>
          <w:rFonts w:asciiTheme="minorHAnsi" w:hAnsiTheme="minorHAnsi" w:cstheme="minorHAnsi"/>
          <w:vertAlign w:val="superscript"/>
          <w:lang w:val="en-US"/>
        </w:rPr>
        <w:t>1</w:t>
      </w:r>
      <w:r w:rsidRPr="00352039">
        <w:rPr>
          <w:rFonts w:asciiTheme="minorHAnsi" w:hAnsiTheme="minorHAnsi" w:cstheme="minorHAnsi"/>
          <w:lang w:val="en-US"/>
        </w:rPr>
        <w:t xml:space="preserve"> </w:t>
      </w:r>
      <w:r w:rsidR="0030661D" w:rsidRPr="0030661D">
        <w:rPr>
          <w:rFonts w:asciiTheme="minorHAnsi" w:hAnsiTheme="minorHAnsi" w:cstheme="minorHAnsi"/>
          <w:lang w:val="en-US"/>
        </w:rPr>
        <w:t xml:space="preserve">· </w:t>
      </w:r>
      <w:r w:rsidRPr="00352039">
        <w:rPr>
          <w:rFonts w:asciiTheme="minorHAnsi" w:hAnsiTheme="minorHAnsi" w:cstheme="minorHAnsi"/>
          <w:lang w:val="en-US"/>
        </w:rPr>
        <w:t>O</w:t>
      </w:r>
      <w:r w:rsidR="00F41AF9">
        <w:rPr>
          <w:rFonts w:asciiTheme="minorHAnsi" w:hAnsiTheme="minorHAnsi" w:cstheme="minorHAnsi"/>
          <w:lang w:val="en-US"/>
        </w:rPr>
        <w:t>lga</w:t>
      </w:r>
      <w:r w:rsidRPr="00352039">
        <w:rPr>
          <w:rFonts w:asciiTheme="minorHAnsi" w:hAnsiTheme="minorHAnsi" w:cstheme="minorHAnsi"/>
          <w:lang w:val="en-US"/>
        </w:rPr>
        <w:t xml:space="preserve"> Lesnyak</w:t>
      </w:r>
      <w:r>
        <w:rPr>
          <w:rFonts w:asciiTheme="minorHAnsi" w:hAnsiTheme="minorHAnsi" w:cstheme="minorHAnsi"/>
          <w:vertAlign w:val="superscript"/>
          <w:lang w:val="en-US"/>
        </w:rPr>
        <w:t>2</w:t>
      </w:r>
      <w:r w:rsidR="0030661D" w:rsidRPr="0030661D">
        <w:rPr>
          <w:rFonts w:asciiTheme="minorHAnsi" w:hAnsiTheme="minorHAnsi" w:cstheme="minorHAnsi"/>
          <w:lang w:val="en-US"/>
        </w:rPr>
        <w:t xml:space="preserve"> · </w:t>
      </w:r>
      <w:r w:rsidRPr="00352039">
        <w:rPr>
          <w:rFonts w:asciiTheme="minorHAnsi" w:hAnsiTheme="minorHAnsi" w:cstheme="minorHAnsi"/>
          <w:lang w:val="en-US"/>
        </w:rPr>
        <w:t>Victor Cazac</w:t>
      </w:r>
      <w:r>
        <w:rPr>
          <w:rFonts w:asciiTheme="minorHAnsi" w:hAnsiTheme="minorHAnsi" w:cstheme="minorHAnsi"/>
          <w:vertAlign w:val="superscript"/>
          <w:lang w:val="en-US"/>
        </w:rPr>
        <w:t>3</w:t>
      </w:r>
      <w:r w:rsidR="0030661D" w:rsidRPr="0030661D">
        <w:rPr>
          <w:rFonts w:asciiTheme="minorHAnsi" w:hAnsiTheme="minorHAnsi" w:cstheme="minorHAnsi"/>
          <w:lang w:val="en-US"/>
        </w:rPr>
        <w:t xml:space="preserve"> · </w:t>
      </w:r>
      <w:r w:rsidRPr="00352039">
        <w:rPr>
          <w:rFonts w:asciiTheme="minorHAnsi" w:hAnsiTheme="minorHAnsi" w:cstheme="minorHAnsi"/>
          <w:lang w:val="en-US"/>
        </w:rPr>
        <w:t>Liliana Groppa</w:t>
      </w:r>
      <w:r>
        <w:rPr>
          <w:rFonts w:asciiTheme="minorHAnsi" w:hAnsiTheme="minorHAnsi" w:cstheme="minorHAnsi"/>
          <w:vertAlign w:val="superscript"/>
          <w:lang w:val="en-US"/>
        </w:rPr>
        <w:t>3</w:t>
      </w:r>
      <w:r w:rsidR="0030661D" w:rsidRPr="00352039">
        <w:rPr>
          <w:rFonts w:asciiTheme="minorHAnsi" w:hAnsiTheme="minorHAnsi" w:cstheme="minorHAnsi"/>
          <w:color w:val="131413"/>
          <w:lang w:val="en-US"/>
        </w:rPr>
        <w:t xml:space="preserve"> · </w:t>
      </w:r>
      <w:r>
        <w:rPr>
          <w:rFonts w:asciiTheme="minorHAnsi" w:hAnsiTheme="minorHAnsi" w:cstheme="minorHAnsi"/>
          <w:lang w:val="en-US"/>
        </w:rPr>
        <w:t>Eugen Russu</w:t>
      </w:r>
      <w:r>
        <w:rPr>
          <w:rFonts w:asciiTheme="minorHAnsi" w:hAnsiTheme="minorHAnsi" w:cstheme="minorHAnsi"/>
          <w:vertAlign w:val="superscript"/>
          <w:lang w:val="en-US"/>
        </w:rPr>
        <w:t>3</w:t>
      </w:r>
      <w:r w:rsidR="0030661D" w:rsidRPr="00352039">
        <w:rPr>
          <w:rFonts w:asciiTheme="minorHAnsi" w:hAnsiTheme="minorHAnsi" w:cstheme="minorHAnsi"/>
          <w:color w:val="131413"/>
          <w:lang w:val="en-US"/>
        </w:rPr>
        <w:t xml:space="preserve"> · </w:t>
      </w:r>
      <w:r>
        <w:rPr>
          <w:rFonts w:asciiTheme="minorHAnsi" w:hAnsiTheme="minorHAnsi" w:cstheme="minorHAnsi"/>
          <w:lang w:val="en-US"/>
        </w:rPr>
        <w:t>Lia Chislari</w:t>
      </w:r>
      <w:r>
        <w:rPr>
          <w:rFonts w:asciiTheme="minorHAnsi" w:hAnsiTheme="minorHAnsi" w:cstheme="minorHAnsi"/>
          <w:vertAlign w:val="superscript"/>
          <w:lang w:val="en-US"/>
        </w:rPr>
        <w:t>3</w:t>
      </w:r>
      <w:r w:rsidR="0030661D" w:rsidRPr="0030661D">
        <w:rPr>
          <w:rFonts w:asciiTheme="minorHAnsi" w:hAnsiTheme="minorHAnsi" w:cstheme="minorHAnsi"/>
          <w:lang w:val="en-US"/>
        </w:rPr>
        <w:t xml:space="preserve"> · </w:t>
      </w:r>
      <w:r w:rsidR="00F41AF9">
        <w:rPr>
          <w:rFonts w:asciiTheme="minorHAnsi" w:hAnsiTheme="minorHAnsi" w:cstheme="minorHAnsi"/>
          <w:lang w:val="en-US"/>
        </w:rPr>
        <w:t xml:space="preserve">Larisa </w:t>
      </w:r>
      <w:r>
        <w:rPr>
          <w:rFonts w:asciiTheme="minorHAnsi" w:hAnsiTheme="minorHAnsi" w:cstheme="minorHAnsi"/>
          <w:lang w:val="en-US"/>
        </w:rPr>
        <w:t xml:space="preserve">Rotaru </w:t>
      </w:r>
      <w:r>
        <w:rPr>
          <w:rFonts w:asciiTheme="minorHAnsi" w:hAnsiTheme="minorHAnsi" w:cstheme="minorHAnsi"/>
          <w:vertAlign w:val="superscript"/>
          <w:lang w:val="en-US"/>
        </w:rPr>
        <w:t>3</w:t>
      </w:r>
      <w:r w:rsidR="0030661D" w:rsidRPr="0030661D">
        <w:rPr>
          <w:rFonts w:asciiTheme="minorHAnsi" w:hAnsiTheme="minorHAnsi" w:cstheme="minorHAnsi"/>
          <w:lang w:val="en-US"/>
        </w:rPr>
        <w:t xml:space="preserve"> · </w:t>
      </w:r>
      <w:r w:rsidRPr="00352039">
        <w:rPr>
          <w:rFonts w:asciiTheme="minorHAnsi" w:hAnsiTheme="minorHAnsi" w:cstheme="minorHAnsi"/>
          <w:color w:val="131413"/>
          <w:lang w:val="en-US"/>
        </w:rPr>
        <w:t>H</w:t>
      </w:r>
      <w:r w:rsidR="0030661D">
        <w:rPr>
          <w:rFonts w:asciiTheme="minorHAnsi" w:hAnsiTheme="minorHAnsi" w:cstheme="minorHAnsi"/>
          <w:color w:val="131413"/>
          <w:lang w:val="en-US"/>
        </w:rPr>
        <w:t>elena</w:t>
      </w:r>
      <w:r w:rsidRPr="00352039">
        <w:rPr>
          <w:rFonts w:asciiTheme="minorHAnsi" w:hAnsiTheme="minorHAnsi" w:cstheme="minorHAnsi"/>
          <w:color w:val="131413"/>
          <w:lang w:val="en-US"/>
        </w:rPr>
        <w:t xml:space="preserve"> Johansson</w:t>
      </w:r>
      <w:r>
        <w:rPr>
          <w:rFonts w:asciiTheme="minorHAnsi" w:hAnsiTheme="minorHAnsi" w:cstheme="minorHAnsi"/>
          <w:color w:val="131413"/>
          <w:vertAlign w:val="superscript"/>
          <w:lang w:val="en-US"/>
        </w:rPr>
        <w:t>4</w:t>
      </w:r>
      <w:bookmarkStart w:id="1" w:name="_Hlk953565"/>
      <w:r w:rsidRPr="00352039">
        <w:rPr>
          <w:rFonts w:asciiTheme="minorHAnsi" w:hAnsiTheme="minorHAnsi" w:cstheme="minorHAnsi"/>
          <w:color w:val="131413"/>
          <w:lang w:val="en-US"/>
        </w:rPr>
        <w:t xml:space="preserve"> · </w:t>
      </w:r>
      <w:bookmarkEnd w:id="1"/>
      <w:r w:rsidRPr="00352039">
        <w:rPr>
          <w:rFonts w:asciiTheme="minorHAnsi" w:hAnsiTheme="minorHAnsi" w:cstheme="minorHAnsi"/>
          <w:color w:val="131413"/>
          <w:lang w:val="en-US"/>
        </w:rPr>
        <w:t>N</w:t>
      </w:r>
      <w:r w:rsidR="0030661D">
        <w:rPr>
          <w:rFonts w:asciiTheme="minorHAnsi" w:hAnsiTheme="minorHAnsi" w:cstheme="minorHAnsi"/>
          <w:color w:val="131413"/>
          <w:lang w:val="en-US"/>
        </w:rPr>
        <w:t xml:space="preserve">icholas </w:t>
      </w:r>
      <w:r w:rsidRPr="00352039">
        <w:rPr>
          <w:rFonts w:asciiTheme="minorHAnsi" w:hAnsiTheme="minorHAnsi" w:cstheme="minorHAnsi"/>
          <w:color w:val="131413"/>
          <w:lang w:val="en-US"/>
        </w:rPr>
        <w:t>C Harvey</w:t>
      </w:r>
      <w:r>
        <w:rPr>
          <w:rFonts w:asciiTheme="minorHAnsi" w:hAnsiTheme="minorHAnsi" w:cstheme="minorHAnsi"/>
          <w:color w:val="131413"/>
          <w:vertAlign w:val="superscript"/>
          <w:lang w:val="en-US"/>
        </w:rPr>
        <w:t>5</w:t>
      </w:r>
      <w:r w:rsidR="0030661D" w:rsidRPr="0030661D">
        <w:rPr>
          <w:rFonts w:asciiTheme="minorHAnsi" w:hAnsiTheme="minorHAnsi" w:cstheme="minorHAnsi"/>
          <w:b/>
          <w:color w:val="131413"/>
          <w:vertAlign w:val="superscript"/>
          <w:lang w:val="en-US"/>
        </w:rPr>
        <w:t xml:space="preserve"> </w:t>
      </w:r>
      <w:bookmarkStart w:id="2" w:name="_Hlk4597305"/>
      <w:r w:rsidR="0030661D" w:rsidRPr="0030661D">
        <w:rPr>
          <w:rFonts w:asciiTheme="minorHAnsi" w:hAnsiTheme="minorHAnsi" w:cstheme="minorHAnsi"/>
          <w:b/>
          <w:color w:val="131413"/>
          <w:lang w:val="en-US"/>
        </w:rPr>
        <w:t>·</w:t>
      </w:r>
      <w:r w:rsidR="0030661D" w:rsidRPr="0030661D">
        <w:rPr>
          <w:rFonts w:asciiTheme="minorHAnsi" w:hAnsiTheme="minorHAnsi" w:cstheme="minorHAnsi"/>
          <w:b/>
          <w:color w:val="131413"/>
          <w:vertAlign w:val="superscript"/>
          <w:lang w:val="en-US"/>
        </w:rPr>
        <w:t xml:space="preserve"> </w:t>
      </w:r>
      <w:bookmarkEnd w:id="2"/>
      <w:r w:rsidRPr="00352039">
        <w:rPr>
          <w:rFonts w:asciiTheme="minorHAnsi" w:hAnsiTheme="minorHAnsi" w:cstheme="minorHAnsi"/>
          <w:color w:val="131413"/>
          <w:lang w:val="en-US"/>
        </w:rPr>
        <w:t>E</w:t>
      </w:r>
      <w:r w:rsidR="0030661D">
        <w:rPr>
          <w:rFonts w:asciiTheme="minorHAnsi" w:hAnsiTheme="minorHAnsi" w:cstheme="minorHAnsi"/>
          <w:color w:val="131413"/>
          <w:lang w:val="en-US"/>
        </w:rPr>
        <w:t>ugene</w:t>
      </w:r>
      <w:r w:rsidRPr="00352039">
        <w:rPr>
          <w:rFonts w:asciiTheme="minorHAnsi" w:hAnsiTheme="minorHAnsi" w:cstheme="minorHAnsi"/>
          <w:color w:val="131413"/>
          <w:lang w:val="en-US"/>
        </w:rPr>
        <w:t xml:space="preserve"> McCloskey</w:t>
      </w:r>
      <w:r>
        <w:rPr>
          <w:rFonts w:asciiTheme="minorHAnsi" w:hAnsiTheme="minorHAnsi" w:cstheme="minorHAnsi"/>
          <w:color w:val="131413"/>
          <w:vertAlign w:val="superscript"/>
          <w:lang w:val="en-US"/>
        </w:rPr>
        <w:t>6</w:t>
      </w:r>
      <w:r w:rsidRPr="00352039">
        <w:rPr>
          <w:rFonts w:asciiTheme="minorHAnsi" w:hAnsiTheme="minorHAnsi" w:cstheme="minorHAnsi"/>
          <w:color w:val="131413"/>
          <w:lang w:val="en-US"/>
        </w:rPr>
        <w:t xml:space="preserve"> · </w:t>
      </w:r>
      <w:r w:rsidR="00077812">
        <w:rPr>
          <w:rFonts w:asciiTheme="minorHAnsi" w:hAnsiTheme="minorHAnsi" w:cstheme="minorHAnsi"/>
          <w:color w:val="131413"/>
          <w:lang w:val="en-US"/>
        </w:rPr>
        <w:t>Mattis Lorentzon</w:t>
      </w:r>
      <w:r w:rsidR="000958C9" w:rsidRPr="00242516">
        <w:rPr>
          <w:rFonts w:asciiTheme="minorHAnsi" w:hAnsiTheme="minorHAnsi" w:cstheme="minorHAnsi"/>
          <w:color w:val="131413"/>
          <w:vertAlign w:val="superscript"/>
          <w:lang w:val="en-US"/>
        </w:rPr>
        <w:t>7</w:t>
      </w:r>
      <w:r w:rsidR="00B455A8">
        <w:rPr>
          <w:rFonts w:asciiTheme="minorHAnsi" w:hAnsiTheme="minorHAnsi" w:cstheme="minorHAnsi"/>
          <w:color w:val="131413"/>
          <w:vertAlign w:val="superscript"/>
          <w:lang w:val="en-US"/>
        </w:rPr>
        <w:t>,8</w:t>
      </w:r>
      <w:r w:rsidR="000958C9">
        <w:rPr>
          <w:rFonts w:asciiTheme="minorHAnsi" w:hAnsiTheme="minorHAnsi" w:cstheme="minorHAnsi"/>
          <w:color w:val="131413"/>
          <w:lang w:val="en-US"/>
        </w:rPr>
        <w:t xml:space="preserve"> </w:t>
      </w:r>
      <w:r w:rsidR="00242516" w:rsidRPr="0030661D">
        <w:rPr>
          <w:rFonts w:asciiTheme="minorHAnsi" w:hAnsiTheme="minorHAnsi" w:cstheme="minorHAnsi"/>
          <w:b/>
          <w:color w:val="131413"/>
          <w:lang w:val="en-US"/>
        </w:rPr>
        <w:t>·</w:t>
      </w:r>
      <w:r w:rsidR="00242516" w:rsidRPr="0030661D">
        <w:rPr>
          <w:rFonts w:asciiTheme="minorHAnsi" w:hAnsiTheme="minorHAnsi" w:cstheme="minorHAnsi"/>
          <w:b/>
          <w:color w:val="131413"/>
          <w:vertAlign w:val="superscript"/>
          <w:lang w:val="en-US"/>
        </w:rPr>
        <w:t xml:space="preserve"> </w:t>
      </w:r>
      <w:r w:rsidR="00242516">
        <w:rPr>
          <w:rFonts w:asciiTheme="minorHAnsi" w:hAnsiTheme="minorHAnsi" w:cstheme="minorHAnsi"/>
          <w:color w:val="131413"/>
          <w:lang w:val="en-US"/>
        </w:rPr>
        <w:t>John</w:t>
      </w:r>
      <w:r w:rsidR="0030661D">
        <w:rPr>
          <w:rFonts w:asciiTheme="minorHAnsi" w:hAnsiTheme="minorHAnsi" w:cstheme="minorHAnsi"/>
          <w:color w:val="131413"/>
          <w:lang w:val="en-US"/>
        </w:rPr>
        <w:t xml:space="preserve"> </w:t>
      </w:r>
      <w:r w:rsidRPr="00352039">
        <w:rPr>
          <w:rFonts w:asciiTheme="minorHAnsi" w:hAnsiTheme="minorHAnsi" w:cstheme="minorHAnsi"/>
          <w:color w:val="131413"/>
          <w:lang w:val="en-US"/>
        </w:rPr>
        <w:t>A Kanis</w:t>
      </w:r>
      <w:r>
        <w:rPr>
          <w:rFonts w:asciiTheme="minorHAnsi" w:hAnsiTheme="minorHAnsi" w:cstheme="minorHAnsi"/>
          <w:color w:val="131413"/>
          <w:vertAlign w:val="superscript"/>
          <w:lang w:val="en-US"/>
        </w:rPr>
        <w:t>4</w:t>
      </w:r>
      <w:r w:rsidRPr="00352039">
        <w:rPr>
          <w:rFonts w:asciiTheme="minorHAnsi" w:hAnsiTheme="minorHAnsi" w:cstheme="minorHAnsi"/>
          <w:color w:val="131413"/>
          <w:vertAlign w:val="superscript"/>
          <w:lang w:val="en-US"/>
        </w:rPr>
        <w:t>,</w:t>
      </w:r>
      <w:r w:rsidR="00E675F0">
        <w:rPr>
          <w:rFonts w:asciiTheme="minorHAnsi" w:hAnsiTheme="minorHAnsi" w:cstheme="minorHAnsi"/>
          <w:color w:val="131413"/>
          <w:vertAlign w:val="superscript"/>
          <w:lang w:val="en-US"/>
        </w:rPr>
        <w:t>6</w:t>
      </w:r>
    </w:p>
    <w:p w14:paraId="02504554" w14:textId="77777777" w:rsidR="00D6534A" w:rsidRPr="00352039" w:rsidRDefault="00D6534A" w:rsidP="00C11242">
      <w:pPr>
        <w:spacing w:line="276" w:lineRule="auto"/>
        <w:ind w:left="567" w:right="1133"/>
        <w:jc w:val="both"/>
        <w:rPr>
          <w:rFonts w:asciiTheme="minorHAnsi" w:hAnsiTheme="minorHAnsi" w:cstheme="minorHAnsi"/>
          <w:lang w:val="en-US"/>
        </w:rPr>
      </w:pPr>
    </w:p>
    <w:p w14:paraId="61F47185" w14:textId="77777777" w:rsidR="00F41AF9" w:rsidRPr="00544D72" w:rsidRDefault="00D6534A" w:rsidP="002D0E63">
      <w:pPr>
        <w:spacing w:line="276" w:lineRule="auto"/>
        <w:ind w:left="567" w:right="1133"/>
        <w:rPr>
          <w:rFonts w:asciiTheme="minorHAnsi" w:hAnsiTheme="minorHAnsi" w:cstheme="minorHAnsi"/>
          <w:lang w:val="en-US"/>
        </w:rPr>
      </w:pPr>
      <w:r w:rsidRPr="00544D72">
        <w:rPr>
          <w:rFonts w:asciiTheme="minorHAnsi" w:hAnsiTheme="minorHAnsi" w:cstheme="minorHAnsi"/>
          <w:vertAlign w:val="superscript"/>
          <w:lang w:val="en-US"/>
        </w:rPr>
        <w:t>1</w:t>
      </w:r>
      <w:r w:rsidRPr="00544D72">
        <w:rPr>
          <w:rFonts w:asciiTheme="minorHAnsi" w:hAnsiTheme="minorHAnsi" w:cstheme="minorHAnsi"/>
          <w:lang w:val="en-US"/>
        </w:rPr>
        <w:t xml:space="preserve"> Ural State Medical University, 3 Repina stree</w:t>
      </w:r>
      <w:r w:rsidR="00F41AF9" w:rsidRPr="00544D72">
        <w:rPr>
          <w:rFonts w:asciiTheme="minorHAnsi" w:hAnsiTheme="minorHAnsi" w:cstheme="minorHAnsi"/>
          <w:lang w:val="en-US"/>
        </w:rPr>
        <w:t>t, Yekaterinburg, 620028 Russia</w:t>
      </w:r>
    </w:p>
    <w:p w14:paraId="72D50407" w14:textId="08D802EA" w:rsidR="00D6534A" w:rsidRPr="00544D72" w:rsidRDefault="00D6534A" w:rsidP="002D0E63">
      <w:pPr>
        <w:spacing w:line="276" w:lineRule="auto"/>
        <w:ind w:left="567" w:right="1133"/>
        <w:rPr>
          <w:rFonts w:asciiTheme="minorHAnsi" w:hAnsiTheme="minorHAnsi" w:cstheme="minorHAnsi"/>
          <w:lang w:val="en-US"/>
        </w:rPr>
      </w:pPr>
      <w:r w:rsidRPr="00544D72">
        <w:rPr>
          <w:rFonts w:asciiTheme="minorHAnsi" w:hAnsiTheme="minorHAnsi" w:cstheme="minorHAnsi"/>
          <w:lang w:val="en-US"/>
        </w:rPr>
        <w:t xml:space="preserve"> </w:t>
      </w:r>
    </w:p>
    <w:p w14:paraId="5C8063AE" w14:textId="44ED606F" w:rsidR="00D6534A" w:rsidRPr="00544D72" w:rsidRDefault="00D6534A" w:rsidP="002D0E63">
      <w:pPr>
        <w:spacing w:line="276" w:lineRule="auto"/>
        <w:ind w:left="567" w:right="1133"/>
        <w:rPr>
          <w:rFonts w:asciiTheme="minorHAnsi" w:hAnsiTheme="minorHAnsi" w:cstheme="minorHAnsi"/>
          <w:lang w:val="en-US"/>
        </w:rPr>
      </w:pPr>
      <w:r w:rsidRPr="00544D72">
        <w:rPr>
          <w:rFonts w:asciiTheme="minorHAnsi" w:hAnsiTheme="minorHAnsi" w:cstheme="minorHAnsi"/>
          <w:vertAlign w:val="superscript"/>
          <w:lang w:val="en-US"/>
        </w:rPr>
        <w:t>2</w:t>
      </w:r>
      <w:r w:rsidRPr="00544D72">
        <w:rPr>
          <w:rFonts w:asciiTheme="minorHAnsi" w:hAnsiTheme="minorHAnsi" w:cstheme="minorHAnsi"/>
          <w:lang w:val="en-US"/>
        </w:rPr>
        <w:t xml:space="preserve"> North West State Medical University</w:t>
      </w:r>
      <w:r w:rsidR="00F41AF9" w:rsidRPr="00544D72">
        <w:rPr>
          <w:rFonts w:asciiTheme="minorHAnsi" w:hAnsiTheme="minorHAnsi" w:cstheme="minorHAnsi"/>
          <w:lang w:val="en-US"/>
        </w:rPr>
        <w:t xml:space="preserve"> named after I.I.Mechnikov</w:t>
      </w:r>
      <w:r w:rsidRPr="00544D72">
        <w:rPr>
          <w:rFonts w:asciiTheme="minorHAnsi" w:hAnsiTheme="minorHAnsi" w:cstheme="minorHAnsi"/>
          <w:lang w:val="en-US"/>
        </w:rPr>
        <w:t xml:space="preserve">, 41, Kirochnaya street, St.Petersburg, 191015 Russia. </w:t>
      </w:r>
    </w:p>
    <w:p w14:paraId="447D04F2" w14:textId="77777777" w:rsidR="00D6534A" w:rsidRPr="00544D72" w:rsidRDefault="00D6534A" w:rsidP="002D0E63">
      <w:pPr>
        <w:spacing w:line="276" w:lineRule="auto"/>
        <w:ind w:left="567" w:right="1133"/>
        <w:rPr>
          <w:rFonts w:asciiTheme="minorHAnsi" w:hAnsiTheme="minorHAnsi" w:cstheme="minorHAnsi"/>
          <w:color w:val="000000"/>
          <w:lang w:val="en-US"/>
        </w:rPr>
      </w:pPr>
      <w:r w:rsidRPr="00544D72">
        <w:rPr>
          <w:rFonts w:asciiTheme="minorHAnsi" w:hAnsiTheme="minorHAnsi" w:cstheme="minorHAnsi"/>
          <w:vertAlign w:val="superscript"/>
          <w:lang w:val="en-US"/>
        </w:rPr>
        <w:t xml:space="preserve"> </w:t>
      </w:r>
    </w:p>
    <w:p w14:paraId="55264261" w14:textId="00F30184" w:rsidR="00D6534A" w:rsidRPr="00544D72" w:rsidRDefault="00D6534A" w:rsidP="002D0E63">
      <w:pPr>
        <w:spacing w:line="276" w:lineRule="auto"/>
        <w:ind w:left="567" w:right="1133"/>
        <w:rPr>
          <w:rFonts w:asciiTheme="minorHAnsi" w:hAnsiTheme="minorHAnsi" w:cstheme="minorHAnsi"/>
          <w:lang w:val="en-US"/>
        </w:rPr>
      </w:pPr>
      <w:r w:rsidRPr="00544D72">
        <w:rPr>
          <w:rFonts w:asciiTheme="minorHAnsi" w:hAnsiTheme="minorHAnsi" w:cstheme="minorHAnsi"/>
          <w:vertAlign w:val="superscript"/>
          <w:lang w:val="en-US"/>
        </w:rPr>
        <w:t>3</w:t>
      </w:r>
      <w:r w:rsidRPr="00544D72">
        <w:rPr>
          <w:rFonts w:asciiTheme="minorHAnsi" w:hAnsiTheme="minorHAnsi" w:cstheme="minorHAnsi"/>
          <w:lang w:val="en-US"/>
        </w:rPr>
        <w:t xml:space="preserve"> State University of Medicine and Pharmacy, 165 Stefan cel Mare si Sfant blvd., 2004, Republic of Moldova </w:t>
      </w:r>
    </w:p>
    <w:p w14:paraId="37CD5D4E" w14:textId="77777777" w:rsidR="00D6534A" w:rsidRPr="00544D72" w:rsidRDefault="00D6534A" w:rsidP="002D0E63">
      <w:pPr>
        <w:spacing w:line="276" w:lineRule="auto"/>
        <w:ind w:left="567" w:right="1133"/>
        <w:rPr>
          <w:rFonts w:asciiTheme="minorHAnsi" w:hAnsiTheme="minorHAnsi" w:cstheme="minorHAnsi"/>
          <w:lang w:val="en-US"/>
        </w:rPr>
      </w:pPr>
      <w:r w:rsidRPr="00544D72">
        <w:rPr>
          <w:rFonts w:asciiTheme="minorHAnsi" w:hAnsiTheme="minorHAnsi" w:cstheme="minorHAnsi"/>
          <w:vertAlign w:val="superscript"/>
          <w:lang w:val="en-US"/>
        </w:rPr>
        <w:t xml:space="preserve"> </w:t>
      </w:r>
    </w:p>
    <w:p w14:paraId="5C81398C" w14:textId="26B36E40" w:rsidR="00D6534A" w:rsidRPr="00544D72" w:rsidRDefault="00D6534A" w:rsidP="002D0E63">
      <w:pPr>
        <w:spacing w:line="276" w:lineRule="auto"/>
        <w:ind w:left="567" w:right="1133"/>
        <w:rPr>
          <w:rFonts w:asciiTheme="minorHAnsi" w:hAnsiTheme="minorHAnsi" w:cstheme="minorHAnsi"/>
          <w:color w:val="131413"/>
          <w:lang w:val="en-US"/>
        </w:rPr>
      </w:pPr>
      <w:r w:rsidRPr="00544D72">
        <w:rPr>
          <w:rFonts w:asciiTheme="minorHAnsi" w:hAnsiTheme="minorHAnsi" w:cstheme="minorHAnsi"/>
          <w:color w:val="131413"/>
          <w:vertAlign w:val="superscript"/>
          <w:lang w:val="en-US"/>
        </w:rPr>
        <w:t>4</w:t>
      </w:r>
      <w:r w:rsidR="00E675F0" w:rsidRPr="00544D72">
        <w:rPr>
          <w:rFonts w:asciiTheme="minorHAnsi" w:eastAsia="Calibri" w:hAnsiTheme="minorHAnsi" w:cstheme="minorHAnsi"/>
          <w:lang w:val="en-GB" w:eastAsia="en-US"/>
        </w:rPr>
        <w:t xml:space="preserve"> Mary McKillop Health Institute</w:t>
      </w:r>
      <w:r w:rsidRPr="00544D72">
        <w:rPr>
          <w:rFonts w:asciiTheme="minorHAnsi" w:hAnsiTheme="minorHAnsi" w:cstheme="minorHAnsi"/>
          <w:color w:val="131413"/>
          <w:lang w:val="en-US"/>
        </w:rPr>
        <w:t>, Catholic University of Australia, Melbourne.</w:t>
      </w:r>
    </w:p>
    <w:p w14:paraId="2E40F06B" w14:textId="77777777" w:rsidR="00544D72" w:rsidRPr="00544D72" w:rsidRDefault="00544D72" w:rsidP="002D0E63">
      <w:pPr>
        <w:spacing w:line="276" w:lineRule="auto"/>
        <w:ind w:left="567" w:right="1133"/>
        <w:rPr>
          <w:rFonts w:asciiTheme="minorHAnsi" w:hAnsiTheme="minorHAnsi" w:cstheme="minorHAnsi"/>
          <w:color w:val="131413"/>
          <w:lang w:val="en-US"/>
        </w:rPr>
      </w:pPr>
    </w:p>
    <w:p w14:paraId="6489A33F" w14:textId="18EE2FFF" w:rsidR="00D6534A" w:rsidRPr="00544D72" w:rsidRDefault="00D6534A" w:rsidP="002D0E63">
      <w:pPr>
        <w:spacing w:line="276" w:lineRule="auto"/>
        <w:ind w:left="567" w:right="1133"/>
        <w:rPr>
          <w:rFonts w:asciiTheme="minorHAnsi" w:hAnsiTheme="minorHAnsi" w:cstheme="minorHAnsi"/>
          <w:color w:val="131413"/>
          <w:lang w:val="en-GB"/>
        </w:rPr>
      </w:pPr>
      <w:r w:rsidRPr="00544D72">
        <w:rPr>
          <w:rFonts w:asciiTheme="minorHAnsi" w:hAnsiTheme="minorHAnsi" w:cstheme="minorHAnsi"/>
          <w:color w:val="131413"/>
          <w:vertAlign w:val="superscript"/>
          <w:lang w:val="en-GB"/>
        </w:rPr>
        <w:t>5</w:t>
      </w:r>
      <w:r w:rsidR="00544D72" w:rsidRPr="00544D72">
        <w:rPr>
          <w:rFonts w:asciiTheme="minorHAnsi" w:hAnsiTheme="minorHAnsi" w:cstheme="minorHAnsi"/>
          <w:color w:val="131413"/>
          <w:vertAlign w:val="superscript"/>
          <w:lang w:val="en-GB"/>
        </w:rPr>
        <w:t xml:space="preserve"> </w:t>
      </w:r>
      <w:r w:rsidRPr="00544D72">
        <w:rPr>
          <w:rFonts w:asciiTheme="minorHAnsi" w:hAnsiTheme="minorHAnsi" w:cstheme="minorHAnsi"/>
          <w:color w:val="131413"/>
          <w:lang w:val="en-GB"/>
        </w:rPr>
        <w:t>MRC Lifecourse Epidemiology Unit, University of Southampton, UK</w:t>
      </w:r>
    </w:p>
    <w:p w14:paraId="0E171C0C" w14:textId="77777777" w:rsidR="00544D72" w:rsidRPr="00544D72" w:rsidRDefault="00544D72" w:rsidP="002D0E63">
      <w:pPr>
        <w:spacing w:line="276" w:lineRule="auto"/>
        <w:ind w:left="567" w:right="1133"/>
        <w:rPr>
          <w:rFonts w:asciiTheme="minorHAnsi" w:hAnsiTheme="minorHAnsi" w:cstheme="minorHAnsi"/>
          <w:color w:val="131413"/>
          <w:lang w:val="en-US"/>
        </w:rPr>
      </w:pPr>
    </w:p>
    <w:p w14:paraId="0F489D9A" w14:textId="2F17EEA1" w:rsidR="00D6534A" w:rsidRDefault="00D6534A" w:rsidP="002D0E63">
      <w:pPr>
        <w:spacing w:line="276" w:lineRule="auto"/>
        <w:ind w:left="567" w:right="1133"/>
        <w:rPr>
          <w:rFonts w:asciiTheme="minorHAnsi" w:hAnsiTheme="minorHAnsi" w:cstheme="minorHAnsi"/>
          <w:lang w:val="en-US"/>
        </w:rPr>
      </w:pPr>
      <w:r w:rsidRPr="00544D72">
        <w:rPr>
          <w:rFonts w:asciiTheme="minorHAnsi" w:hAnsiTheme="minorHAnsi" w:cstheme="minorHAnsi"/>
          <w:vertAlign w:val="superscript"/>
          <w:lang w:val="en-US"/>
        </w:rPr>
        <w:t>6</w:t>
      </w:r>
      <w:r w:rsidR="00544D72" w:rsidRPr="00544D72">
        <w:rPr>
          <w:rFonts w:asciiTheme="minorHAnsi" w:hAnsiTheme="minorHAnsi" w:cstheme="minorHAnsi"/>
          <w:vertAlign w:val="superscript"/>
          <w:lang w:val="en-US"/>
        </w:rPr>
        <w:t xml:space="preserve"> </w:t>
      </w:r>
      <w:r w:rsidRPr="00544D72">
        <w:rPr>
          <w:rFonts w:asciiTheme="minorHAnsi" w:hAnsiTheme="minorHAnsi" w:cstheme="minorHAnsi"/>
          <w:lang w:val="en-US"/>
        </w:rPr>
        <w:t>Centre for Metabolic Bone Diseases, University of Sheffield, UK</w:t>
      </w:r>
      <w:r w:rsidR="002D0E63">
        <w:rPr>
          <w:rFonts w:asciiTheme="minorHAnsi" w:hAnsiTheme="minorHAnsi" w:cstheme="minorHAnsi"/>
          <w:lang w:val="en-US"/>
        </w:rPr>
        <w:br/>
      </w:r>
    </w:p>
    <w:p w14:paraId="70FDF48D" w14:textId="71990243" w:rsidR="00242516" w:rsidRDefault="00242516" w:rsidP="002D0E63">
      <w:pPr>
        <w:spacing w:line="276" w:lineRule="auto"/>
        <w:ind w:left="567" w:right="1133"/>
        <w:rPr>
          <w:rFonts w:asciiTheme="minorHAnsi" w:hAnsiTheme="minorHAnsi" w:cstheme="minorHAnsi"/>
          <w:lang w:val="en-US"/>
        </w:rPr>
      </w:pPr>
      <w:r w:rsidRPr="002D0E63">
        <w:rPr>
          <w:rFonts w:asciiTheme="minorHAnsi" w:hAnsiTheme="minorHAnsi" w:cstheme="minorHAnsi"/>
          <w:vertAlign w:val="superscript"/>
          <w:lang w:val="en-US"/>
        </w:rPr>
        <w:t>7</w:t>
      </w:r>
      <w:r w:rsidR="007D273F" w:rsidRPr="007D273F">
        <w:t xml:space="preserve"> </w:t>
      </w:r>
      <w:r w:rsidR="007D273F" w:rsidRPr="007D273F">
        <w:rPr>
          <w:rFonts w:asciiTheme="minorHAnsi" w:hAnsiTheme="minorHAnsi" w:cstheme="minorHAnsi"/>
          <w:lang w:val="en-US"/>
        </w:rPr>
        <w:t>Geriatric Medicine, Department of Internal Medicine and Clinical Nutrition, Institute of Medicine, University of Gothenburg, Sweden</w:t>
      </w:r>
    </w:p>
    <w:p w14:paraId="15F8C25F" w14:textId="77777777" w:rsidR="00B455A8" w:rsidRDefault="00B455A8" w:rsidP="002D0E63">
      <w:pPr>
        <w:spacing w:line="276" w:lineRule="auto"/>
        <w:ind w:left="567" w:right="1133"/>
        <w:rPr>
          <w:rFonts w:asciiTheme="minorHAnsi" w:hAnsiTheme="minorHAnsi" w:cstheme="minorHAnsi"/>
          <w:lang w:val="en-US"/>
        </w:rPr>
      </w:pPr>
    </w:p>
    <w:p w14:paraId="1191FFAB" w14:textId="2EF11400" w:rsidR="00B455A8" w:rsidRPr="00544D72" w:rsidRDefault="00B455A8" w:rsidP="002D0E63">
      <w:pPr>
        <w:spacing w:line="276" w:lineRule="auto"/>
        <w:ind w:left="567" w:right="1133"/>
        <w:rPr>
          <w:rFonts w:asciiTheme="minorHAnsi" w:hAnsiTheme="minorHAnsi" w:cstheme="minorHAnsi"/>
          <w:lang w:val="en-US"/>
        </w:rPr>
      </w:pPr>
      <w:r w:rsidRPr="00E74EAD">
        <w:rPr>
          <w:rFonts w:asciiTheme="minorHAnsi" w:hAnsiTheme="minorHAnsi" w:cstheme="minorHAnsi"/>
          <w:vertAlign w:val="superscript"/>
          <w:lang w:val="en-US"/>
        </w:rPr>
        <w:t xml:space="preserve">8 </w:t>
      </w:r>
      <w:r w:rsidRPr="00B455A8">
        <w:rPr>
          <w:rFonts w:asciiTheme="minorHAnsi" w:hAnsiTheme="minorHAnsi" w:cstheme="minorHAnsi"/>
          <w:lang w:val="en-US"/>
        </w:rPr>
        <w:t>Region Västra Götaland, Geriatric Medicine Clinic, Sahlgrenska University Hospital, Mölndal, Sweden</w:t>
      </w:r>
    </w:p>
    <w:p w14:paraId="6FD2DE21" w14:textId="77777777" w:rsidR="00D6534A" w:rsidRPr="00544D72" w:rsidRDefault="00D6534A" w:rsidP="00C11242">
      <w:pPr>
        <w:spacing w:line="276" w:lineRule="auto"/>
        <w:ind w:left="567" w:right="1133"/>
        <w:jc w:val="both"/>
        <w:rPr>
          <w:rFonts w:asciiTheme="minorHAnsi" w:hAnsiTheme="minorHAnsi" w:cstheme="minorHAnsi"/>
          <w:lang w:val="en-US"/>
        </w:rPr>
      </w:pPr>
    </w:p>
    <w:p w14:paraId="22889713" w14:textId="77777777" w:rsidR="00772C05" w:rsidRPr="00544D72" w:rsidRDefault="00772C05" w:rsidP="00C11242">
      <w:pPr>
        <w:spacing w:line="276" w:lineRule="auto"/>
        <w:ind w:left="567" w:right="1133"/>
        <w:jc w:val="both"/>
        <w:rPr>
          <w:rFonts w:asciiTheme="minorHAnsi" w:hAnsiTheme="minorHAnsi" w:cstheme="minorHAnsi"/>
          <w:lang w:val="en-US"/>
        </w:rPr>
      </w:pPr>
    </w:p>
    <w:p w14:paraId="6D187F34" w14:textId="77777777" w:rsidR="005D37D4" w:rsidRPr="00544D72" w:rsidRDefault="005D37D4" w:rsidP="00C11242">
      <w:pPr>
        <w:spacing w:line="276" w:lineRule="auto"/>
        <w:ind w:left="567" w:right="1133"/>
        <w:jc w:val="both"/>
        <w:rPr>
          <w:rFonts w:asciiTheme="minorHAnsi" w:hAnsiTheme="minorHAnsi" w:cstheme="minorHAnsi"/>
          <w:lang w:val="en-US"/>
        </w:rPr>
      </w:pPr>
    </w:p>
    <w:p w14:paraId="5FD4DCC8" w14:textId="77777777" w:rsidR="00772C05" w:rsidRPr="00544D72" w:rsidRDefault="00772C05" w:rsidP="00C11242">
      <w:pPr>
        <w:spacing w:line="276" w:lineRule="auto"/>
        <w:ind w:left="567" w:right="1133"/>
        <w:jc w:val="both"/>
        <w:rPr>
          <w:rFonts w:asciiTheme="minorHAnsi" w:hAnsiTheme="minorHAnsi" w:cstheme="minorHAnsi"/>
          <w:lang w:val="en-US"/>
        </w:rPr>
      </w:pPr>
      <w:r w:rsidRPr="00544D72">
        <w:rPr>
          <w:rFonts w:asciiTheme="minorHAnsi" w:hAnsiTheme="minorHAnsi" w:cstheme="minorHAnsi"/>
          <w:lang w:val="en-US"/>
        </w:rPr>
        <w:t xml:space="preserve">Correspondence: </w:t>
      </w:r>
    </w:p>
    <w:p w14:paraId="0426DE45" w14:textId="77777777" w:rsidR="00772C05" w:rsidRPr="00544D72" w:rsidRDefault="00772C05" w:rsidP="00C11242">
      <w:pPr>
        <w:spacing w:line="276" w:lineRule="auto"/>
        <w:ind w:left="567" w:right="1133"/>
        <w:jc w:val="both"/>
        <w:rPr>
          <w:rFonts w:asciiTheme="minorHAnsi" w:hAnsiTheme="minorHAnsi" w:cstheme="minorHAnsi"/>
          <w:lang w:val="en-US"/>
        </w:rPr>
      </w:pPr>
      <w:r w:rsidRPr="00544D72">
        <w:rPr>
          <w:rFonts w:asciiTheme="minorHAnsi" w:hAnsiTheme="minorHAnsi" w:cstheme="minorHAnsi"/>
          <w:lang w:val="en-US"/>
        </w:rPr>
        <w:t xml:space="preserve">John A Kanis </w:t>
      </w:r>
    </w:p>
    <w:p w14:paraId="6229A8F9" w14:textId="77777777" w:rsidR="00772C05" w:rsidRPr="00544D72" w:rsidRDefault="00772C05" w:rsidP="00C11242">
      <w:pPr>
        <w:spacing w:line="276" w:lineRule="auto"/>
        <w:ind w:left="567" w:right="1133"/>
        <w:jc w:val="both"/>
        <w:rPr>
          <w:rFonts w:asciiTheme="minorHAnsi" w:hAnsiTheme="minorHAnsi" w:cstheme="minorHAnsi"/>
          <w:lang w:val="en-GB"/>
        </w:rPr>
      </w:pPr>
      <w:r w:rsidRPr="00544D72">
        <w:rPr>
          <w:rFonts w:asciiTheme="minorHAnsi" w:hAnsiTheme="minorHAnsi" w:cstheme="minorHAnsi"/>
          <w:lang w:val="en-GB"/>
        </w:rPr>
        <w:t xml:space="preserve">e-mail: </w:t>
      </w:r>
      <w:hyperlink r:id="rId8" w:history="1">
        <w:r w:rsidRPr="00544D72">
          <w:rPr>
            <w:rStyle w:val="Hyperlink"/>
            <w:rFonts w:asciiTheme="minorHAnsi" w:hAnsiTheme="minorHAnsi" w:cstheme="minorHAnsi"/>
            <w:lang w:val="en-US"/>
          </w:rPr>
          <w:t>w.j.pontefract@sheffield.ac.uk</w:t>
        </w:r>
      </w:hyperlink>
      <w:r w:rsidRPr="00544D72">
        <w:rPr>
          <w:rFonts w:asciiTheme="minorHAnsi" w:hAnsiTheme="minorHAnsi" w:cstheme="minorHAnsi"/>
          <w:lang w:val="en-US"/>
        </w:rPr>
        <w:t xml:space="preserve"> </w:t>
      </w:r>
    </w:p>
    <w:p w14:paraId="7344433A" w14:textId="77777777" w:rsidR="00D9601A" w:rsidRPr="00352039" w:rsidRDefault="00D9601A" w:rsidP="00C11242">
      <w:pPr>
        <w:spacing w:line="276" w:lineRule="auto"/>
        <w:ind w:left="567" w:right="1133"/>
        <w:jc w:val="both"/>
        <w:rPr>
          <w:rFonts w:asciiTheme="minorHAnsi" w:hAnsiTheme="minorHAnsi" w:cstheme="minorHAnsi"/>
          <w:lang w:val="en-US"/>
        </w:rPr>
      </w:pPr>
    </w:p>
    <w:p w14:paraId="1CD4020E" w14:textId="77777777" w:rsidR="003C4AA2" w:rsidRPr="00352039" w:rsidRDefault="003C4AA2" w:rsidP="00C11242">
      <w:pPr>
        <w:spacing w:line="276" w:lineRule="auto"/>
        <w:ind w:left="567" w:right="1133"/>
        <w:jc w:val="both"/>
        <w:rPr>
          <w:rFonts w:asciiTheme="minorHAnsi" w:hAnsiTheme="minorHAnsi" w:cstheme="minorHAnsi"/>
          <w:lang w:val="en-US"/>
        </w:rPr>
      </w:pPr>
      <w:r w:rsidRPr="00352039">
        <w:rPr>
          <w:rFonts w:asciiTheme="minorHAnsi" w:hAnsiTheme="minorHAnsi" w:cstheme="minorHAnsi"/>
          <w:lang w:val="en-US"/>
        </w:rPr>
        <w:br w:type="page"/>
      </w:r>
    </w:p>
    <w:p w14:paraId="576D59CB" w14:textId="77777777" w:rsidR="00F6667E" w:rsidRPr="008B08DD" w:rsidRDefault="00F6667E" w:rsidP="00F6667E">
      <w:pPr>
        <w:keepNext/>
        <w:keepLines/>
        <w:spacing w:before="200" w:line="276" w:lineRule="auto"/>
        <w:ind w:left="567" w:right="1133"/>
        <w:jc w:val="both"/>
        <w:outlineLvl w:val="1"/>
        <w:rPr>
          <w:rFonts w:asciiTheme="minorHAnsi" w:hAnsiTheme="minorHAnsi" w:cstheme="minorHAnsi"/>
          <w:b/>
          <w:bCs/>
          <w:color w:val="000000"/>
          <w:lang w:val="en-US"/>
        </w:rPr>
      </w:pPr>
      <w:r w:rsidRPr="008B08DD">
        <w:rPr>
          <w:rFonts w:asciiTheme="minorHAnsi" w:hAnsiTheme="minorHAnsi" w:cstheme="minorHAnsi"/>
          <w:b/>
          <w:bCs/>
          <w:color w:val="000000"/>
          <w:lang w:val="en-US"/>
        </w:rPr>
        <w:lastRenderedPageBreak/>
        <w:t>Mini Abstract</w:t>
      </w:r>
    </w:p>
    <w:p w14:paraId="191A9425" w14:textId="62BE07A1" w:rsidR="00F6667E" w:rsidRPr="008B08DD" w:rsidRDefault="00F6667E" w:rsidP="00F6667E">
      <w:pPr>
        <w:keepNext/>
        <w:keepLines/>
        <w:spacing w:before="200" w:line="276" w:lineRule="auto"/>
        <w:ind w:left="567" w:right="1133"/>
        <w:jc w:val="both"/>
        <w:outlineLvl w:val="1"/>
        <w:rPr>
          <w:rFonts w:asciiTheme="minorHAnsi" w:hAnsiTheme="minorHAnsi" w:cstheme="minorHAnsi"/>
          <w:bCs/>
          <w:color w:val="000000"/>
          <w:lang w:val="en-US"/>
        </w:rPr>
      </w:pPr>
      <w:r w:rsidRPr="008B08DD">
        <w:rPr>
          <w:rFonts w:asciiTheme="minorHAnsi" w:hAnsiTheme="minorHAnsi" w:cstheme="minorHAnsi"/>
          <w:bCs/>
          <w:color w:val="000000"/>
          <w:lang w:val="en-US"/>
        </w:rPr>
        <w:t xml:space="preserve">Retrospective population-based survey in 2 regions </w:t>
      </w:r>
      <w:r w:rsidR="00932B47">
        <w:rPr>
          <w:rFonts w:asciiTheme="minorHAnsi" w:hAnsiTheme="minorHAnsi" w:cstheme="minorHAnsi"/>
          <w:bCs/>
          <w:color w:val="000000"/>
          <w:lang w:val="en-US"/>
        </w:rPr>
        <w:t>of</w:t>
      </w:r>
      <w:r w:rsidR="00F24C17">
        <w:rPr>
          <w:rFonts w:asciiTheme="minorHAnsi" w:hAnsiTheme="minorHAnsi" w:cstheme="minorHAnsi"/>
          <w:bCs/>
          <w:color w:val="000000"/>
          <w:lang w:val="en-US"/>
        </w:rPr>
        <w:t xml:space="preserve"> the</w:t>
      </w:r>
      <w:r w:rsidRPr="008B08DD">
        <w:rPr>
          <w:rFonts w:asciiTheme="minorHAnsi" w:hAnsiTheme="minorHAnsi" w:cstheme="minorHAnsi"/>
          <w:bCs/>
          <w:color w:val="000000"/>
          <w:lang w:val="en-US"/>
        </w:rPr>
        <w:t xml:space="preserve"> Republic of Moldova </w:t>
      </w:r>
      <w:r w:rsidR="00EA042C">
        <w:rPr>
          <w:rFonts w:asciiTheme="minorHAnsi" w:hAnsiTheme="minorHAnsi" w:cstheme="minorHAnsi"/>
          <w:bCs/>
          <w:color w:val="000000"/>
          <w:lang w:val="en-US"/>
        </w:rPr>
        <w:t xml:space="preserve">determined the incidence of fractures at the hip, </w:t>
      </w:r>
      <w:r w:rsidR="0031090C">
        <w:rPr>
          <w:rFonts w:asciiTheme="minorHAnsi" w:hAnsiTheme="minorHAnsi" w:cstheme="minorHAnsi"/>
          <w:bCs/>
          <w:color w:val="000000"/>
          <w:lang w:val="en-US"/>
        </w:rPr>
        <w:t>proximal humerus and distal forearm</w:t>
      </w:r>
      <w:r w:rsidR="00BA6B29">
        <w:rPr>
          <w:rFonts w:asciiTheme="minorHAnsi" w:hAnsiTheme="minorHAnsi" w:cstheme="minorHAnsi"/>
          <w:bCs/>
          <w:color w:val="000000"/>
          <w:lang w:val="en-US"/>
        </w:rPr>
        <w:t>.</w:t>
      </w:r>
      <w:r w:rsidRPr="008B08DD">
        <w:rPr>
          <w:rFonts w:asciiTheme="minorHAnsi" w:hAnsiTheme="minorHAnsi" w:cstheme="minorHAnsi"/>
          <w:bCs/>
          <w:color w:val="000000"/>
          <w:lang w:val="en-US"/>
        </w:rPr>
        <w:t xml:space="preserve"> The estimated number of </w:t>
      </w:r>
      <w:r w:rsidR="00D345F4">
        <w:rPr>
          <w:rFonts w:asciiTheme="minorHAnsi" w:hAnsiTheme="minorHAnsi" w:cstheme="minorHAnsi"/>
          <w:bCs/>
          <w:color w:val="000000"/>
          <w:lang w:val="en-US"/>
        </w:rPr>
        <w:t xml:space="preserve">such </w:t>
      </w:r>
      <w:r w:rsidRPr="008B08DD">
        <w:rPr>
          <w:rFonts w:asciiTheme="minorHAnsi" w:hAnsiTheme="minorHAnsi" w:cstheme="minorHAnsi"/>
          <w:bCs/>
          <w:color w:val="000000"/>
          <w:lang w:val="en-US"/>
        </w:rPr>
        <w:t xml:space="preserve">fractures nationwide for 2015 was </w:t>
      </w:r>
      <w:r w:rsidR="00A75607">
        <w:rPr>
          <w:rFonts w:asciiTheme="minorHAnsi" w:hAnsiTheme="minorHAnsi" w:cstheme="minorHAnsi"/>
          <w:bCs/>
          <w:color w:val="000000"/>
          <w:lang w:val="en-US"/>
        </w:rPr>
        <w:t>11,271</w:t>
      </w:r>
      <w:r w:rsidRPr="008B08DD">
        <w:rPr>
          <w:rFonts w:asciiTheme="minorHAnsi" w:hAnsiTheme="minorHAnsi" w:cstheme="minorHAnsi"/>
          <w:bCs/>
          <w:color w:val="000000"/>
          <w:lang w:val="en-US"/>
        </w:rPr>
        <w:t xml:space="preserve"> and is predicted to increase to </w:t>
      </w:r>
      <w:r w:rsidR="003C085E">
        <w:rPr>
          <w:rFonts w:asciiTheme="minorHAnsi" w:hAnsiTheme="minorHAnsi" w:cstheme="minorHAnsi"/>
          <w:bCs/>
          <w:color w:val="000000"/>
          <w:lang w:val="en-US"/>
        </w:rPr>
        <w:t>15,863</w:t>
      </w:r>
      <w:r w:rsidRPr="008B08DD">
        <w:rPr>
          <w:rFonts w:asciiTheme="minorHAnsi" w:hAnsiTheme="minorHAnsi" w:cstheme="minorHAnsi"/>
          <w:bCs/>
          <w:color w:val="000000"/>
          <w:lang w:val="en-US"/>
        </w:rPr>
        <w:t xml:space="preserve"> in 2050. The </w:t>
      </w:r>
      <w:r w:rsidR="003C085E">
        <w:rPr>
          <w:rFonts w:asciiTheme="minorHAnsi" w:hAnsiTheme="minorHAnsi" w:cstheme="minorHAnsi"/>
          <w:bCs/>
          <w:color w:val="000000"/>
          <w:lang w:val="en-US"/>
        </w:rPr>
        <w:t xml:space="preserve">hip </w:t>
      </w:r>
      <w:r w:rsidR="00B32AA9">
        <w:rPr>
          <w:rFonts w:asciiTheme="minorHAnsi" w:hAnsiTheme="minorHAnsi" w:cstheme="minorHAnsi"/>
          <w:bCs/>
          <w:color w:val="000000"/>
          <w:lang w:val="en-US"/>
        </w:rPr>
        <w:t>fracture rates were used</w:t>
      </w:r>
      <w:r w:rsidRPr="008B08DD">
        <w:rPr>
          <w:rFonts w:asciiTheme="minorHAnsi" w:hAnsiTheme="minorHAnsi" w:cstheme="minorHAnsi"/>
          <w:bCs/>
          <w:color w:val="000000"/>
          <w:lang w:val="en-US"/>
        </w:rPr>
        <w:t xml:space="preserve"> </w:t>
      </w:r>
      <w:r w:rsidR="00B32AA9">
        <w:rPr>
          <w:rFonts w:asciiTheme="minorHAnsi" w:hAnsiTheme="minorHAnsi" w:cstheme="minorHAnsi"/>
          <w:bCs/>
          <w:color w:val="000000"/>
          <w:lang w:val="en-US"/>
        </w:rPr>
        <w:t xml:space="preserve">to </w:t>
      </w:r>
      <w:r w:rsidRPr="008B08DD">
        <w:rPr>
          <w:rFonts w:asciiTheme="minorHAnsi" w:hAnsiTheme="minorHAnsi" w:cstheme="minorHAnsi"/>
          <w:bCs/>
          <w:color w:val="000000"/>
          <w:lang w:val="en-US"/>
        </w:rPr>
        <w:t>create</w:t>
      </w:r>
      <w:r w:rsidR="00B32AA9">
        <w:rPr>
          <w:rFonts w:asciiTheme="minorHAnsi" w:hAnsiTheme="minorHAnsi" w:cstheme="minorHAnsi"/>
          <w:bCs/>
          <w:color w:val="000000"/>
          <w:lang w:val="en-US"/>
        </w:rPr>
        <w:t xml:space="preserve"> a</w:t>
      </w:r>
      <w:r w:rsidRPr="008B08DD">
        <w:rPr>
          <w:rFonts w:asciiTheme="minorHAnsi" w:hAnsiTheme="minorHAnsi" w:cstheme="minorHAnsi"/>
          <w:bCs/>
          <w:color w:val="000000"/>
          <w:lang w:val="en-US"/>
        </w:rPr>
        <w:t xml:space="preserve"> FRAX model </w:t>
      </w:r>
      <w:r w:rsidR="00701B1E">
        <w:rPr>
          <w:rFonts w:asciiTheme="minorHAnsi" w:hAnsiTheme="minorHAnsi" w:cstheme="minorHAnsi"/>
          <w:bCs/>
          <w:color w:val="000000"/>
          <w:lang w:val="en-US"/>
        </w:rPr>
        <w:t>to</w:t>
      </w:r>
      <w:r w:rsidRPr="008B08DD">
        <w:rPr>
          <w:rFonts w:asciiTheme="minorHAnsi" w:hAnsiTheme="minorHAnsi" w:cstheme="minorHAnsi"/>
          <w:bCs/>
          <w:color w:val="000000"/>
          <w:lang w:val="en-US"/>
        </w:rPr>
        <w:t xml:space="preserve"> help guide decisions about treatment.</w:t>
      </w:r>
    </w:p>
    <w:p w14:paraId="2BB2094A" w14:textId="77777777" w:rsidR="00F6667E" w:rsidRPr="008D6BBB" w:rsidRDefault="00F6667E" w:rsidP="00F6667E">
      <w:pPr>
        <w:keepNext/>
        <w:keepLines/>
        <w:spacing w:before="200" w:line="276" w:lineRule="auto"/>
        <w:ind w:left="567" w:right="1133"/>
        <w:jc w:val="both"/>
        <w:outlineLvl w:val="1"/>
        <w:rPr>
          <w:rFonts w:asciiTheme="minorHAnsi" w:hAnsiTheme="minorHAnsi" w:cstheme="minorHAnsi"/>
          <w:b/>
          <w:bCs/>
          <w:color w:val="000000"/>
          <w:lang w:val="en-US"/>
        </w:rPr>
      </w:pPr>
      <w:r w:rsidRPr="008D6BBB">
        <w:rPr>
          <w:rFonts w:asciiTheme="minorHAnsi" w:hAnsiTheme="minorHAnsi" w:cstheme="minorHAnsi"/>
          <w:b/>
          <w:bCs/>
          <w:color w:val="000000"/>
          <w:lang w:val="en-US"/>
        </w:rPr>
        <w:t>Abstract</w:t>
      </w:r>
    </w:p>
    <w:p w14:paraId="681B180C" w14:textId="6E81635C" w:rsidR="00F6667E" w:rsidRPr="008D6BBB" w:rsidRDefault="00F6667E" w:rsidP="00F6667E">
      <w:pPr>
        <w:spacing w:after="200" w:line="276" w:lineRule="auto"/>
        <w:ind w:left="567" w:right="1133"/>
        <w:rPr>
          <w:rFonts w:asciiTheme="minorHAnsi" w:hAnsiTheme="minorHAnsi" w:cstheme="minorHAnsi"/>
          <w:lang w:val="en-US"/>
        </w:rPr>
      </w:pPr>
      <w:r w:rsidRPr="008D6BBB">
        <w:rPr>
          <w:rFonts w:asciiTheme="minorHAnsi" w:hAnsiTheme="minorHAnsi" w:cstheme="minorHAnsi"/>
          <w:i/>
          <w:lang w:val="en-US"/>
        </w:rPr>
        <w:t>Objective</w:t>
      </w:r>
      <w:r w:rsidRPr="008D6BBB">
        <w:rPr>
          <w:rFonts w:asciiTheme="minorHAnsi" w:hAnsiTheme="minorHAnsi" w:cstheme="minorHAnsi"/>
          <w:lang w:val="en-US"/>
        </w:rPr>
        <w:t xml:space="preserve"> This paper describes the epidemiology of osteoporotic fractures in Republic of Moldova that was used to develop the country-specific fracture prediction FRAX® tool</w:t>
      </w:r>
      <w:r w:rsidR="006450FB">
        <w:rPr>
          <w:rFonts w:asciiTheme="minorHAnsi" w:hAnsiTheme="minorHAnsi" w:cstheme="minorHAnsi"/>
          <w:lang w:val="en-US"/>
        </w:rPr>
        <w:t>.</w:t>
      </w:r>
      <w:r w:rsidRPr="008D6BBB">
        <w:rPr>
          <w:rFonts w:asciiTheme="minorHAnsi" w:hAnsiTheme="minorHAnsi" w:cstheme="minorHAnsi"/>
          <w:lang w:val="en-US"/>
        </w:rPr>
        <w:t xml:space="preserve"> </w:t>
      </w:r>
    </w:p>
    <w:p w14:paraId="72767F17" w14:textId="74CDBDED" w:rsidR="00F6667E" w:rsidRPr="008D6BBB" w:rsidRDefault="00F6667E" w:rsidP="00F6667E">
      <w:pPr>
        <w:spacing w:after="200" w:line="276" w:lineRule="auto"/>
        <w:ind w:left="567" w:right="1133"/>
        <w:rPr>
          <w:rFonts w:asciiTheme="minorHAnsi" w:hAnsiTheme="minorHAnsi" w:cstheme="minorHAnsi"/>
          <w:lang w:val="en-US"/>
        </w:rPr>
      </w:pPr>
      <w:r w:rsidRPr="008D6BBB">
        <w:rPr>
          <w:rFonts w:asciiTheme="minorHAnsi" w:hAnsiTheme="minorHAnsi" w:cstheme="minorHAnsi"/>
          <w:i/>
          <w:lang w:val="en-US"/>
        </w:rPr>
        <w:t>Methods</w:t>
      </w:r>
      <w:r w:rsidRPr="008D6BBB">
        <w:rPr>
          <w:rFonts w:asciiTheme="minorHAnsi" w:hAnsiTheme="minorHAnsi" w:cstheme="minorHAnsi"/>
          <w:lang w:val="en-US"/>
        </w:rPr>
        <w:t xml:space="preserve"> We carried out a retrospective population-based survey in 2 regions of Republic of Moldova (Anenii Noi district and Orhei</w:t>
      </w:r>
      <w:r w:rsidRPr="008D6BBB">
        <w:rPr>
          <w:rFonts w:asciiTheme="minorHAnsi" w:hAnsiTheme="minorHAnsi" w:cstheme="minorHAnsi"/>
          <w:color w:val="FF0000"/>
          <w:lang w:val="en-US"/>
        </w:rPr>
        <w:t xml:space="preserve"> </w:t>
      </w:r>
      <w:r w:rsidRPr="008D6BBB">
        <w:rPr>
          <w:rFonts w:asciiTheme="minorHAnsi" w:hAnsiTheme="minorHAnsi" w:cstheme="minorHAnsi"/>
          <w:lang w:val="en-US"/>
        </w:rPr>
        <w:t>district) representing approximately 6% of the country’s population. We identified hip, forearm and humerus fractures in 2011 and 2012 from hospital registers and primary care sources. Age</w:t>
      </w:r>
      <w:r w:rsidR="006450FB">
        <w:rPr>
          <w:rFonts w:asciiTheme="minorHAnsi" w:hAnsiTheme="minorHAnsi" w:cstheme="minorHAnsi"/>
          <w:lang w:val="en-US"/>
        </w:rPr>
        <w:t>-</w:t>
      </w:r>
      <w:r w:rsidRPr="008D6BBB">
        <w:rPr>
          <w:rFonts w:asciiTheme="minorHAnsi" w:hAnsiTheme="minorHAnsi" w:cstheme="minorHAnsi"/>
          <w:lang w:val="en-US"/>
        </w:rPr>
        <w:t xml:space="preserve"> and sex-specific incidence </w:t>
      </w:r>
      <w:r w:rsidR="00DE0D8E">
        <w:rPr>
          <w:rFonts w:asciiTheme="minorHAnsi" w:hAnsiTheme="minorHAnsi" w:cstheme="minorHAnsi"/>
          <w:lang w:val="en-US"/>
        </w:rPr>
        <w:t xml:space="preserve">of hip </w:t>
      </w:r>
      <w:r w:rsidR="00785E10">
        <w:rPr>
          <w:rFonts w:asciiTheme="minorHAnsi" w:hAnsiTheme="minorHAnsi" w:cstheme="minorHAnsi"/>
          <w:lang w:val="en-US"/>
        </w:rPr>
        <w:t xml:space="preserve">fracture </w:t>
      </w:r>
      <w:r w:rsidRPr="008D6BBB">
        <w:rPr>
          <w:rFonts w:asciiTheme="minorHAnsi" w:hAnsiTheme="minorHAnsi" w:cstheme="minorHAnsi"/>
          <w:lang w:val="en-US"/>
        </w:rPr>
        <w:t xml:space="preserve">and national mortality rates were incorporated into a FRAX model for Moldova. Fracture probabilities were compared with those from </w:t>
      </w:r>
      <w:r w:rsidR="00D836BA">
        <w:rPr>
          <w:rFonts w:asciiTheme="minorHAnsi" w:hAnsiTheme="minorHAnsi" w:cstheme="minorHAnsi"/>
          <w:lang w:val="en-US"/>
        </w:rPr>
        <w:t xml:space="preserve">neighboring </w:t>
      </w:r>
      <w:r w:rsidRPr="008D6BBB">
        <w:rPr>
          <w:rFonts w:asciiTheme="minorHAnsi" w:hAnsiTheme="minorHAnsi" w:cstheme="minorHAnsi"/>
          <w:lang w:val="en-US"/>
        </w:rPr>
        <w:t>countries having FRAX models</w:t>
      </w:r>
      <w:r w:rsidR="00D836BA">
        <w:rPr>
          <w:rFonts w:asciiTheme="minorHAnsi" w:hAnsiTheme="minorHAnsi" w:cstheme="minorHAnsi"/>
          <w:lang w:val="en-US"/>
        </w:rPr>
        <w:t>.</w:t>
      </w:r>
      <w:r w:rsidRPr="008D6BBB">
        <w:rPr>
          <w:rFonts w:asciiTheme="minorHAnsi" w:hAnsiTheme="minorHAnsi" w:cstheme="minorHAnsi"/>
          <w:lang w:val="en-US"/>
        </w:rPr>
        <w:t xml:space="preserve"> </w:t>
      </w:r>
    </w:p>
    <w:p w14:paraId="46F6836D" w14:textId="7ECACCEC" w:rsidR="00F6667E" w:rsidRPr="008D6BBB" w:rsidRDefault="00F6667E" w:rsidP="00F6667E">
      <w:pPr>
        <w:spacing w:after="200" w:line="276" w:lineRule="auto"/>
        <w:ind w:left="567" w:right="1133"/>
        <w:rPr>
          <w:rFonts w:asciiTheme="minorHAnsi" w:hAnsiTheme="minorHAnsi" w:cstheme="minorHAnsi"/>
          <w:lang w:val="en-US"/>
        </w:rPr>
      </w:pPr>
      <w:r w:rsidRPr="008D6BBB">
        <w:rPr>
          <w:rFonts w:asciiTheme="minorHAnsi" w:hAnsiTheme="minorHAnsi" w:cstheme="minorHAnsi"/>
          <w:i/>
          <w:lang w:val="en-US"/>
        </w:rPr>
        <w:t>Results</w:t>
      </w:r>
      <w:r w:rsidRPr="008D6BBB">
        <w:rPr>
          <w:rFonts w:asciiTheme="minorHAnsi" w:hAnsiTheme="minorHAnsi" w:cstheme="minorHAnsi"/>
          <w:lang w:val="en-US"/>
        </w:rPr>
        <w:t xml:space="preserve"> The incidence of hip fracture</w:t>
      </w:r>
      <w:r w:rsidR="003307AE">
        <w:rPr>
          <w:rFonts w:asciiTheme="minorHAnsi" w:hAnsiTheme="minorHAnsi" w:cstheme="minorHAnsi"/>
          <w:lang w:val="en-US"/>
        </w:rPr>
        <w:t xml:space="preserve"> applied nationally</w:t>
      </w:r>
      <w:r w:rsidR="00A044E3">
        <w:rPr>
          <w:rFonts w:asciiTheme="minorHAnsi" w:hAnsiTheme="minorHAnsi" w:cstheme="minorHAnsi"/>
          <w:lang w:val="en-US"/>
        </w:rPr>
        <w:t xml:space="preserve"> suggested that t</w:t>
      </w:r>
      <w:r w:rsidRPr="008D6BBB">
        <w:rPr>
          <w:rFonts w:asciiTheme="minorHAnsi" w:hAnsiTheme="minorHAnsi" w:cstheme="minorHAnsi"/>
          <w:lang w:val="en-US"/>
        </w:rPr>
        <w:t>he estimated number of hip fractures nationwide in persons over the age of 50 years for 2015 was 3,</w:t>
      </w:r>
      <w:r w:rsidR="00E92C10">
        <w:rPr>
          <w:rFonts w:asciiTheme="minorHAnsi" w:hAnsiTheme="minorHAnsi" w:cstheme="minorHAnsi"/>
          <w:lang w:val="en-US"/>
        </w:rPr>
        <w:t>911</w:t>
      </w:r>
      <w:r w:rsidRPr="008D6BBB">
        <w:rPr>
          <w:rFonts w:asciiTheme="minorHAnsi" w:hAnsiTheme="minorHAnsi" w:cstheme="minorHAnsi"/>
          <w:lang w:val="en-US"/>
        </w:rPr>
        <w:t xml:space="preserve"> and is predicted to increase</w:t>
      </w:r>
      <w:r w:rsidR="00E92C10">
        <w:rPr>
          <w:rFonts w:asciiTheme="minorHAnsi" w:hAnsiTheme="minorHAnsi" w:cstheme="minorHAnsi"/>
          <w:lang w:val="en-US"/>
        </w:rPr>
        <w:t xml:space="preserve"> </w:t>
      </w:r>
      <w:r w:rsidR="001E52F2">
        <w:rPr>
          <w:rFonts w:asciiTheme="minorHAnsi" w:hAnsiTheme="minorHAnsi" w:cstheme="minorHAnsi"/>
          <w:lang w:val="en-US"/>
        </w:rPr>
        <w:t>by 60%</w:t>
      </w:r>
      <w:r w:rsidRPr="008D6BBB">
        <w:rPr>
          <w:rFonts w:asciiTheme="minorHAnsi" w:hAnsiTheme="minorHAnsi" w:cstheme="minorHAnsi"/>
          <w:lang w:val="en-US"/>
        </w:rPr>
        <w:t xml:space="preserve"> to 6,</w:t>
      </w:r>
      <w:r w:rsidR="001E52F2">
        <w:rPr>
          <w:rFonts w:asciiTheme="minorHAnsi" w:hAnsiTheme="minorHAnsi" w:cstheme="minorHAnsi"/>
          <w:lang w:val="en-US"/>
        </w:rPr>
        <w:t>492</w:t>
      </w:r>
      <w:r w:rsidRPr="008D6BBB">
        <w:rPr>
          <w:rFonts w:asciiTheme="minorHAnsi" w:hAnsiTheme="minorHAnsi" w:cstheme="minorHAnsi"/>
          <w:lang w:val="en-US"/>
        </w:rPr>
        <w:t xml:space="preserve"> in 2050.</w:t>
      </w:r>
      <w:r w:rsidR="00F8665B">
        <w:rPr>
          <w:rFonts w:asciiTheme="minorHAnsi" w:hAnsiTheme="minorHAnsi" w:cstheme="minorHAnsi"/>
          <w:lang w:val="en-US"/>
        </w:rPr>
        <w:t xml:space="preserve"> Hip fracture incidence was a good predictor o</w:t>
      </w:r>
      <w:r w:rsidR="00D016CB">
        <w:rPr>
          <w:rFonts w:asciiTheme="minorHAnsi" w:hAnsiTheme="minorHAnsi" w:cstheme="minorHAnsi"/>
          <w:lang w:val="en-US"/>
        </w:rPr>
        <w:t>f forearm and humeral fractures.  FRAX-</w:t>
      </w:r>
      <w:r w:rsidR="005C077C">
        <w:rPr>
          <w:rFonts w:asciiTheme="minorHAnsi" w:hAnsiTheme="minorHAnsi" w:cstheme="minorHAnsi"/>
          <w:lang w:val="en-US"/>
        </w:rPr>
        <w:t xml:space="preserve">based probabilities were </w:t>
      </w:r>
      <w:r w:rsidR="006C2504">
        <w:rPr>
          <w:rFonts w:asciiTheme="minorHAnsi" w:hAnsiTheme="minorHAnsi" w:cstheme="minorHAnsi"/>
          <w:lang w:val="en-US"/>
        </w:rPr>
        <w:t xml:space="preserve">higher </w:t>
      </w:r>
      <w:r w:rsidR="005C077C">
        <w:rPr>
          <w:rFonts w:asciiTheme="minorHAnsi" w:hAnsiTheme="minorHAnsi" w:cstheme="minorHAnsi"/>
          <w:lang w:val="en-US"/>
        </w:rPr>
        <w:t>in Moldova than nei</w:t>
      </w:r>
      <w:r w:rsidR="0006672B">
        <w:rPr>
          <w:rFonts w:asciiTheme="minorHAnsi" w:hAnsiTheme="minorHAnsi" w:cstheme="minorHAnsi"/>
          <w:lang w:val="en-US"/>
        </w:rPr>
        <w:t>ghboring countries (Ukraine and Romania)</w:t>
      </w:r>
      <w:r w:rsidR="002D5CC3">
        <w:rPr>
          <w:rFonts w:asciiTheme="minorHAnsi" w:hAnsiTheme="minorHAnsi" w:cstheme="minorHAnsi"/>
          <w:lang w:val="en-US"/>
        </w:rPr>
        <w:t>.</w:t>
      </w:r>
      <w:r w:rsidR="0006672B">
        <w:rPr>
          <w:rFonts w:asciiTheme="minorHAnsi" w:hAnsiTheme="minorHAnsi" w:cstheme="minorHAnsi"/>
          <w:lang w:val="en-US"/>
        </w:rPr>
        <w:t xml:space="preserve"> </w:t>
      </w:r>
    </w:p>
    <w:p w14:paraId="7A1CBFFD" w14:textId="36AF1A29" w:rsidR="00F6667E" w:rsidRPr="008D6BBB" w:rsidRDefault="00F6667E" w:rsidP="00F6667E">
      <w:pPr>
        <w:spacing w:after="200" w:line="276" w:lineRule="auto"/>
        <w:ind w:left="567" w:right="1133"/>
        <w:rPr>
          <w:rFonts w:asciiTheme="minorHAnsi" w:hAnsiTheme="minorHAnsi" w:cstheme="minorHAnsi"/>
          <w:lang w:val="en-US"/>
        </w:rPr>
      </w:pPr>
      <w:r w:rsidRPr="008D6BBB">
        <w:rPr>
          <w:rFonts w:asciiTheme="minorHAnsi" w:hAnsiTheme="minorHAnsi" w:cstheme="minorHAnsi"/>
          <w:i/>
          <w:lang w:val="en-US"/>
        </w:rPr>
        <w:t>Conclusion</w:t>
      </w:r>
      <w:r w:rsidRPr="008D6BBB">
        <w:rPr>
          <w:rFonts w:asciiTheme="minorHAnsi" w:hAnsiTheme="minorHAnsi" w:cstheme="minorHAnsi"/>
          <w:lang w:val="en-US"/>
        </w:rPr>
        <w:t xml:space="preserve"> The FRAX model should enhance accuracy of determining fracture probability among the Moldavan population and help guide decisions about treatment.</w:t>
      </w:r>
    </w:p>
    <w:p w14:paraId="3BFE537B" w14:textId="77777777" w:rsidR="00F6667E" w:rsidRPr="008D6BBB" w:rsidRDefault="00F6667E" w:rsidP="00F6667E">
      <w:pPr>
        <w:spacing w:after="200" w:line="276" w:lineRule="auto"/>
        <w:ind w:left="567" w:right="1133"/>
        <w:jc w:val="both"/>
        <w:rPr>
          <w:rFonts w:asciiTheme="minorHAnsi" w:eastAsia="Calibri" w:hAnsiTheme="minorHAnsi" w:cstheme="minorHAnsi"/>
          <w:bCs/>
          <w:color w:val="000000"/>
          <w:lang w:val="en-US"/>
        </w:rPr>
      </w:pPr>
      <w:r w:rsidRPr="008D6BBB">
        <w:rPr>
          <w:rFonts w:asciiTheme="minorHAnsi" w:hAnsiTheme="minorHAnsi" w:cstheme="minorHAnsi"/>
          <w:b/>
          <w:bCs/>
          <w:color w:val="000000"/>
          <w:lang w:val="en-US"/>
        </w:rPr>
        <w:t xml:space="preserve">Keywords </w:t>
      </w:r>
      <w:r w:rsidRPr="008D6BBB">
        <w:rPr>
          <w:rFonts w:asciiTheme="minorHAnsi" w:eastAsia="Calibri" w:hAnsiTheme="minorHAnsi" w:cstheme="minorHAnsi"/>
          <w:bCs/>
          <w:color w:val="000000"/>
          <w:lang w:val="en-US"/>
        </w:rPr>
        <w:t>FRAX, Fracture probability, Epidemiology, Hip fracture</w:t>
      </w:r>
    </w:p>
    <w:p w14:paraId="570ABC58" w14:textId="6F0184AA" w:rsidR="003C4AA2" w:rsidRPr="00352039" w:rsidRDefault="003C4AA2" w:rsidP="00C11242">
      <w:pPr>
        <w:spacing w:line="276" w:lineRule="auto"/>
        <w:ind w:left="567" w:right="1133"/>
        <w:jc w:val="both"/>
        <w:rPr>
          <w:rFonts w:asciiTheme="minorHAnsi" w:hAnsiTheme="minorHAnsi" w:cstheme="minorHAnsi"/>
          <w:lang w:val="en-US"/>
        </w:rPr>
      </w:pPr>
      <w:r w:rsidRPr="00352039">
        <w:rPr>
          <w:rFonts w:asciiTheme="minorHAnsi" w:hAnsiTheme="minorHAnsi" w:cstheme="minorHAnsi"/>
          <w:lang w:val="en-US"/>
        </w:rPr>
        <w:br w:type="page"/>
      </w:r>
    </w:p>
    <w:p w14:paraId="25B00C51" w14:textId="30CD4054" w:rsidR="00007904" w:rsidRPr="00352039" w:rsidRDefault="006E2F26">
      <w:pPr>
        <w:keepNext/>
        <w:keepLines/>
        <w:spacing w:before="200" w:line="276" w:lineRule="auto"/>
        <w:ind w:left="567" w:right="1133"/>
        <w:outlineLvl w:val="1"/>
        <w:rPr>
          <w:rFonts w:asciiTheme="minorHAnsi" w:hAnsiTheme="minorHAnsi" w:cstheme="minorHAnsi"/>
          <w:b/>
          <w:bCs/>
          <w:color w:val="000000"/>
          <w:lang w:val="en-US"/>
        </w:rPr>
      </w:pPr>
      <w:r w:rsidRPr="00352039">
        <w:rPr>
          <w:rFonts w:asciiTheme="minorHAnsi" w:hAnsiTheme="minorHAnsi" w:cstheme="minorHAnsi"/>
          <w:b/>
          <w:bCs/>
          <w:color w:val="000000"/>
          <w:lang w:val="en-US"/>
        </w:rPr>
        <w:lastRenderedPageBreak/>
        <w:t>Introductio</w:t>
      </w:r>
      <w:r w:rsidR="00AC5172" w:rsidRPr="00352039">
        <w:rPr>
          <w:rFonts w:asciiTheme="minorHAnsi" w:hAnsiTheme="minorHAnsi" w:cstheme="minorHAnsi"/>
          <w:b/>
          <w:bCs/>
          <w:color w:val="000000"/>
          <w:lang w:val="en-US"/>
        </w:rPr>
        <w:t>n</w:t>
      </w:r>
    </w:p>
    <w:p w14:paraId="5CCE4E3A" w14:textId="6DEECCC9" w:rsidR="0034403C" w:rsidRPr="00582527" w:rsidRDefault="0034403C" w:rsidP="00624038">
      <w:pPr>
        <w:spacing w:after="200" w:line="276" w:lineRule="auto"/>
        <w:ind w:left="567" w:right="1133"/>
        <w:rPr>
          <w:rFonts w:asciiTheme="minorHAnsi" w:hAnsiTheme="minorHAnsi" w:cstheme="minorHAnsi"/>
          <w:lang w:val="en-US"/>
        </w:rPr>
      </w:pPr>
      <w:r w:rsidRPr="00352039">
        <w:rPr>
          <w:rFonts w:asciiTheme="minorHAnsi" w:hAnsiTheme="minorHAnsi" w:cstheme="minorHAnsi"/>
          <w:lang w:val="en-US"/>
        </w:rPr>
        <w:t xml:space="preserve">The demographic transition </w:t>
      </w:r>
      <w:r w:rsidRPr="00582527">
        <w:rPr>
          <w:rFonts w:asciiTheme="minorHAnsi" w:hAnsiTheme="minorHAnsi" w:cstheme="minorHAnsi"/>
          <w:lang w:val="en-US"/>
        </w:rPr>
        <w:t xml:space="preserve">caused by the increase </w:t>
      </w:r>
      <w:r w:rsidR="009021E9" w:rsidRPr="00582527">
        <w:rPr>
          <w:rFonts w:asciiTheme="minorHAnsi" w:hAnsiTheme="minorHAnsi" w:cstheme="minorHAnsi"/>
          <w:lang w:val="en-US"/>
        </w:rPr>
        <w:t>in life</w:t>
      </w:r>
      <w:r w:rsidRPr="00582527">
        <w:rPr>
          <w:rFonts w:asciiTheme="minorHAnsi" w:hAnsiTheme="minorHAnsi" w:cstheme="minorHAnsi"/>
          <w:lang w:val="en-US"/>
        </w:rPr>
        <w:t xml:space="preserve"> expectancy and change in lifestyle </w:t>
      </w:r>
      <w:r w:rsidR="00007904" w:rsidRPr="00582527">
        <w:rPr>
          <w:rFonts w:asciiTheme="minorHAnsi" w:hAnsiTheme="minorHAnsi" w:cstheme="minorHAnsi"/>
          <w:lang w:val="en-US"/>
        </w:rPr>
        <w:t xml:space="preserve">pose </w:t>
      </w:r>
      <w:r w:rsidRPr="00582527">
        <w:rPr>
          <w:rFonts w:asciiTheme="minorHAnsi" w:hAnsiTheme="minorHAnsi" w:cstheme="minorHAnsi"/>
          <w:lang w:val="en-US"/>
        </w:rPr>
        <w:t>challenge</w:t>
      </w:r>
      <w:r w:rsidR="00007904" w:rsidRPr="00582527">
        <w:rPr>
          <w:rFonts w:asciiTheme="minorHAnsi" w:hAnsiTheme="minorHAnsi" w:cstheme="minorHAnsi"/>
          <w:lang w:val="en-US"/>
        </w:rPr>
        <w:t>s</w:t>
      </w:r>
      <w:r w:rsidRPr="00582527">
        <w:rPr>
          <w:rFonts w:asciiTheme="minorHAnsi" w:hAnsiTheme="minorHAnsi" w:cstheme="minorHAnsi"/>
          <w:lang w:val="en-US"/>
        </w:rPr>
        <w:t xml:space="preserve"> to modern </w:t>
      </w:r>
      <w:r w:rsidR="00007904" w:rsidRPr="00582527">
        <w:rPr>
          <w:rFonts w:asciiTheme="minorHAnsi" w:hAnsiTheme="minorHAnsi" w:cstheme="minorHAnsi"/>
          <w:lang w:val="en-US"/>
        </w:rPr>
        <w:t xml:space="preserve">health </w:t>
      </w:r>
      <w:r w:rsidRPr="00582527">
        <w:rPr>
          <w:rFonts w:asciiTheme="minorHAnsi" w:hAnsiTheme="minorHAnsi" w:cstheme="minorHAnsi"/>
          <w:lang w:val="en-US"/>
        </w:rPr>
        <w:t xml:space="preserve">care systems due to the social and health problems associated with </w:t>
      </w:r>
      <w:r w:rsidR="00FF02E8" w:rsidRPr="00582527">
        <w:rPr>
          <w:rFonts w:asciiTheme="minorHAnsi" w:hAnsiTheme="minorHAnsi" w:cstheme="minorHAnsi"/>
          <w:lang w:val="en-US"/>
        </w:rPr>
        <w:t xml:space="preserve">aging. Among these </w:t>
      </w:r>
      <w:r w:rsidR="00007904" w:rsidRPr="00582527">
        <w:rPr>
          <w:rFonts w:asciiTheme="minorHAnsi" w:hAnsiTheme="minorHAnsi" w:cstheme="minorHAnsi"/>
          <w:lang w:val="en-US"/>
        </w:rPr>
        <w:t xml:space="preserve">challenges is </w:t>
      </w:r>
      <w:r w:rsidRPr="00582527">
        <w:rPr>
          <w:rFonts w:asciiTheme="minorHAnsi" w:hAnsiTheme="minorHAnsi" w:cstheme="minorHAnsi"/>
          <w:lang w:val="en-US"/>
        </w:rPr>
        <w:t>t</w:t>
      </w:r>
      <w:r w:rsidR="00FF02E8" w:rsidRPr="00582527">
        <w:rPr>
          <w:rFonts w:asciiTheme="minorHAnsi" w:hAnsiTheme="minorHAnsi" w:cstheme="minorHAnsi"/>
          <w:lang w:val="en-US"/>
        </w:rPr>
        <w:t xml:space="preserve">he rising </w:t>
      </w:r>
      <w:r w:rsidR="00007904" w:rsidRPr="00582527">
        <w:rPr>
          <w:rFonts w:asciiTheme="minorHAnsi" w:hAnsiTheme="minorHAnsi" w:cstheme="minorHAnsi"/>
          <w:lang w:val="en-US"/>
        </w:rPr>
        <w:t>prevalence of</w:t>
      </w:r>
      <w:r w:rsidR="00243CD8" w:rsidRPr="00582527">
        <w:rPr>
          <w:rFonts w:asciiTheme="minorHAnsi" w:hAnsiTheme="minorHAnsi" w:cstheme="minorHAnsi"/>
          <w:lang w:val="en-US"/>
        </w:rPr>
        <w:t xml:space="preserve"> </w:t>
      </w:r>
      <w:r w:rsidR="00FF02E8" w:rsidRPr="00582527">
        <w:rPr>
          <w:rFonts w:asciiTheme="minorHAnsi" w:hAnsiTheme="minorHAnsi" w:cstheme="minorHAnsi"/>
          <w:lang w:val="en-US"/>
        </w:rPr>
        <w:t>osteoporosis</w:t>
      </w:r>
      <w:r w:rsidR="00007904" w:rsidRPr="00582527">
        <w:t xml:space="preserve"> </w:t>
      </w:r>
      <w:r w:rsidR="00E76041" w:rsidRPr="00582527">
        <w:rPr>
          <w:rFonts w:asciiTheme="minorHAnsi" w:hAnsiTheme="minorHAnsi" w:cstheme="minorHAnsi"/>
          <w:lang w:val="en-US"/>
        </w:rPr>
        <w:t>worldwide,</w:t>
      </w:r>
      <w:r w:rsidRPr="00582527">
        <w:rPr>
          <w:rFonts w:asciiTheme="minorHAnsi" w:hAnsiTheme="minorHAnsi" w:cstheme="minorHAnsi"/>
          <w:lang w:val="en-US"/>
        </w:rPr>
        <w:t xml:space="preserve"> and the colossal medical and economic consequences of </w:t>
      </w:r>
      <w:r w:rsidR="007B7375" w:rsidRPr="00582527">
        <w:rPr>
          <w:rFonts w:asciiTheme="minorHAnsi" w:hAnsiTheme="minorHAnsi" w:cstheme="minorHAnsi"/>
          <w:lang w:val="en-US"/>
        </w:rPr>
        <w:t>fragility</w:t>
      </w:r>
      <w:r w:rsidRPr="00582527">
        <w:rPr>
          <w:rFonts w:asciiTheme="minorHAnsi" w:hAnsiTheme="minorHAnsi" w:cstheme="minorHAnsi"/>
          <w:lang w:val="en-US"/>
        </w:rPr>
        <w:t xml:space="preserve"> fractures</w:t>
      </w:r>
      <w:r w:rsidR="00C80225" w:rsidRPr="00582527">
        <w:rPr>
          <w:rFonts w:asciiTheme="minorHAnsi" w:hAnsiTheme="minorHAnsi" w:cstheme="minorHAnsi"/>
          <w:lang w:val="en-US"/>
        </w:rPr>
        <w:t xml:space="preserve">.  </w:t>
      </w:r>
      <w:r w:rsidR="002D6AAA" w:rsidRPr="00582527">
        <w:rPr>
          <w:rFonts w:asciiTheme="minorHAnsi" w:hAnsiTheme="minorHAnsi" w:cstheme="minorHAnsi"/>
          <w:lang w:val="en-US"/>
        </w:rPr>
        <w:t xml:space="preserve"> In Europe, the </w:t>
      </w:r>
      <w:r w:rsidR="00716413" w:rsidRPr="00582527">
        <w:rPr>
          <w:rFonts w:asciiTheme="minorHAnsi" w:hAnsiTheme="minorHAnsi" w:cstheme="minorHAnsi"/>
          <w:lang w:val="en-US"/>
        </w:rPr>
        <w:t xml:space="preserve">annual </w:t>
      </w:r>
      <w:r w:rsidR="00007904" w:rsidRPr="00582527">
        <w:rPr>
          <w:rFonts w:asciiTheme="minorHAnsi" w:hAnsiTheme="minorHAnsi" w:cstheme="minorHAnsi"/>
          <w:lang w:val="en-US"/>
        </w:rPr>
        <w:t>cost of fractures associated with osteoporosis exceeded € 37 billion</w:t>
      </w:r>
      <w:r w:rsidR="00716413" w:rsidRPr="00582527">
        <w:rPr>
          <w:rFonts w:asciiTheme="minorHAnsi" w:hAnsiTheme="minorHAnsi" w:cstheme="minorHAnsi"/>
          <w:lang w:val="en-US"/>
        </w:rPr>
        <w:t xml:space="preserve"> in 2010</w:t>
      </w:r>
      <w:r w:rsidR="00007904" w:rsidRPr="00582527">
        <w:rPr>
          <w:rFonts w:asciiTheme="minorHAnsi" w:hAnsiTheme="minorHAnsi" w:cstheme="minorHAnsi"/>
          <w:lang w:val="en-US"/>
        </w:rPr>
        <w:t xml:space="preserve"> [</w:t>
      </w:r>
      <w:r w:rsidR="008D0E7F" w:rsidRPr="00582527">
        <w:rPr>
          <w:rFonts w:asciiTheme="minorHAnsi" w:hAnsiTheme="minorHAnsi" w:cstheme="minorHAnsi"/>
          <w:lang w:val="en-US"/>
        </w:rPr>
        <w:t>1</w:t>
      </w:r>
      <w:r w:rsidR="00007904" w:rsidRPr="00582527">
        <w:rPr>
          <w:rFonts w:asciiTheme="minorHAnsi" w:hAnsiTheme="minorHAnsi" w:cstheme="minorHAnsi"/>
          <w:lang w:val="en-US"/>
        </w:rPr>
        <w:t xml:space="preserve">] and </w:t>
      </w:r>
      <w:r w:rsidR="002D6AAA" w:rsidRPr="00582527">
        <w:rPr>
          <w:rFonts w:asciiTheme="minorHAnsi" w:hAnsiTheme="minorHAnsi" w:cstheme="minorHAnsi"/>
          <w:lang w:val="en-US"/>
        </w:rPr>
        <w:t xml:space="preserve">disability due to </w:t>
      </w:r>
      <w:bookmarkStart w:id="3" w:name="_Hlk19312879"/>
      <w:r w:rsidR="00081543" w:rsidRPr="00582527">
        <w:rPr>
          <w:rFonts w:asciiTheme="minorHAnsi" w:hAnsiTheme="minorHAnsi" w:cstheme="minorHAnsi"/>
          <w:lang w:val="en-US"/>
        </w:rPr>
        <w:t>fragility fracture</w:t>
      </w:r>
      <w:r w:rsidR="002D6AAA" w:rsidRPr="00582527">
        <w:rPr>
          <w:rFonts w:asciiTheme="minorHAnsi" w:hAnsiTheme="minorHAnsi" w:cstheme="minorHAnsi"/>
          <w:lang w:val="en-US"/>
        </w:rPr>
        <w:t xml:space="preserve"> </w:t>
      </w:r>
      <w:bookmarkEnd w:id="3"/>
      <w:r w:rsidR="00716413" w:rsidRPr="00582527">
        <w:rPr>
          <w:rFonts w:asciiTheme="minorHAnsi" w:hAnsiTheme="minorHAnsi" w:cstheme="minorHAnsi"/>
          <w:lang w:val="en-US"/>
        </w:rPr>
        <w:t xml:space="preserve">was </w:t>
      </w:r>
      <w:r w:rsidR="002D6AAA" w:rsidRPr="00582527">
        <w:rPr>
          <w:rFonts w:asciiTheme="minorHAnsi" w:hAnsiTheme="minorHAnsi" w:cstheme="minorHAnsi"/>
          <w:lang w:val="en-US"/>
        </w:rPr>
        <w:t xml:space="preserve">greater than that caused by </w:t>
      </w:r>
      <w:r w:rsidR="00007904" w:rsidRPr="00582527">
        <w:rPr>
          <w:rFonts w:asciiTheme="minorHAnsi" w:hAnsiTheme="minorHAnsi" w:cstheme="minorHAnsi"/>
          <w:lang w:val="en-US"/>
        </w:rPr>
        <w:t xml:space="preserve">any single </w:t>
      </w:r>
      <w:r w:rsidR="002D6AAA" w:rsidRPr="00582527">
        <w:rPr>
          <w:rFonts w:asciiTheme="minorHAnsi" w:hAnsiTheme="minorHAnsi" w:cstheme="minorHAnsi"/>
          <w:lang w:val="en-US"/>
        </w:rPr>
        <w:t>cancer</w:t>
      </w:r>
      <w:r w:rsidR="00716413" w:rsidRPr="00582527">
        <w:rPr>
          <w:rFonts w:asciiTheme="minorHAnsi" w:hAnsiTheme="minorHAnsi" w:cstheme="minorHAnsi"/>
          <w:lang w:val="en-US"/>
        </w:rPr>
        <w:t>,</w:t>
      </w:r>
      <w:r w:rsidR="002D6AAA" w:rsidRPr="00582527">
        <w:rPr>
          <w:rFonts w:asciiTheme="minorHAnsi" w:hAnsiTheme="minorHAnsi" w:cstheme="minorHAnsi"/>
          <w:lang w:val="en-US"/>
        </w:rPr>
        <w:t xml:space="preserve"> with the exception of lung cancer</w:t>
      </w:r>
      <w:r w:rsidR="007D0871" w:rsidRPr="00582527">
        <w:rPr>
          <w:rFonts w:asciiTheme="minorHAnsi" w:hAnsiTheme="minorHAnsi" w:cstheme="minorHAnsi"/>
          <w:lang w:val="en-US"/>
        </w:rPr>
        <w:t>.</w:t>
      </w:r>
      <w:r w:rsidR="002D6AAA" w:rsidRPr="00582527">
        <w:rPr>
          <w:rFonts w:asciiTheme="minorHAnsi" w:hAnsiTheme="minorHAnsi" w:cstheme="minorHAnsi"/>
          <w:lang w:val="en-US"/>
        </w:rPr>
        <w:t xml:space="preserve"> </w:t>
      </w:r>
      <w:r w:rsidR="007D0871" w:rsidRPr="00582527">
        <w:rPr>
          <w:rFonts w:asciiTheme="minorHAnsi" w:hAnsiTheme="minorHAnsi" w:cstheme="minorHAnsi"/>
          <w:lang w:val="en-US"/>
        </w:rPr>
        <w:t xml:space="preserve"> </w:t>
      </w:r>
      <w:r w:rsidR="006C7056" w:rsidRPr="00582527">
        <w:rPr>
          <w:rFonts w:asciiTheme="minorHAnsi" w:hAnsiTheme="minorHAnsi" w:cstheme="minorHAnsi"/>
          <w:lang w:val="en-US"/>
        </w:rPr>
        <w:t xml:space="preserve">Disability </w:t>
      </w:r>
      <w:r w:rsidR="00716413" w:rsidRPr="00582527">
        <w:rPr>
          <w:rFonts w:asciiTheme="minorHAnsi" w:hAnsiTheme="minorHAnsi" w:cstheme="minorHAnsi"/>
          <w:lang w:val="en-US"/>
        </w:rPr>
        <w:t xml:space="preserve">was </w:t>
      </w:r>
      <w:r w:rsidR="002D6AAA" w:rsidRPr="00582527">
        <w:rPr>
          <w:rFonts w:asciiTheme="minorHAnsi" w:hAnsiTheme="minorHAnsi" w:cstheme="minorHAnsi"/>
          <w:lang w:val="en-US"/>
        </w:rPr>
        <w:t xml:space="preserve">comparable or greater than that lost to a variety of chronic noncommunicable diseases, such as rheumatoid arthritis, asthma and high blood pressure related heart disease </w:t>
      </w:r>
      <w:r w:rsidR="00B06C3B" w:rsidRPr="00582527">
        <w:rPr>
          <w:rFonts w:asciiTheme="minorHAnsi" w:hAnsiTheme="minorHAnsi" w:cstheme="minorHAnsi"/>
          <w:lang w:val="en-US"/>
        </w:rPr>
        <w:t>[</w:t>
      </w:r>
      <w:r w:rsidR="008D0E7F" w:rsidRPr="00582527">
        <w:rPr>
          <w:rFonts w:asciiTheme="minorHAnsi" w:hAnsiTheme="minorHAnsi" w:cstheme="minorHAnsi"/>
          <w:lang w:val="en-US"/>
        </w:rPr>
        <w:t>2</w:t>
      </w:r>
      <w:r w:rsidR="008D04E0" w:rsidRPr="00582527">
        <w:rPr>
          <w:rFonts w:asciiTheme="minorHAnsi" w:hAnsiTheme="minorHAnsi" w:cstheme="minorHAnsi"/>
          <w:lang w:val="en-US"/>
        </w:rPr>
        <w:t>]</w:t>
      </w:r>
      <w:r w:rsidRPr="00582527">
        <w:rPr>
          <w:rFonts w:asciiTheme="minorHAnsi" w:hAnsiTheme="minorHAnsi" w:cstheme="minorHAnsi"/>
          <w:lang w:val="en-US"/>
        </w:rPr>
        <w:t xml:space="preserve">. </w:t>
      </w:r>
      <w:r w:rsidR="002D6AAA" w:rsidRPr="00582527">
        <w:rPr>
          <w:rFonts w:asciiTheme="minorHAnsi" w:hAnsiTheme="minorHAnsi" w:cstheme="minorHAnsi"/>
          <w:lang w:val="en-US"/>
        </w:rPr>
        <w:t xml:space="preserve">In women over 45 years of age, </w:t>
      </w:r>
      <w:r w:rsidR="00081543" w:rsidRPr="00582527">
        <w:rPr>
          <w:rFonts w:asciiTheme="minorHAnsi" w:hAnsiTheme="minorHAnsi" w:cstheme="minorHAnsi"/>
          <w:lang w:val="en-US"/>
        </w:rPr>
        <w:t>fragility fracture</w:t>
      </w:r>
      <w:r w:rsidR="00ED0335" w:rsidRPr="00582527">
        <w:rPr>
          <w:rFonts w:asciiTheme="minorHAnsi" w:hAnsiTheme="minorHAnsi" w:cstheme="minorHAnsi"/>
          <w:lang w:val="en-US"/>
        </w:rPr>
        <w:t>s</w:t>
      </w:r>
      <w:r w:rsidR="002D6AAA" w:rsidRPr="00582527">
        <w:rPr>
          <w:rFonts w:asciiTheme="minorHAnsi" w:hAnsiTheme="minorHAnsi" w:cstheme="minorHAnsi"/>
          <w:lang w:val="en-US"/>
        </w:rPr>
        <w:t xml:space="preserve"> account for more days spent in hospital than many other diseases, including diabetes, myocardial infarction and breast cancer </w:t>
      </w:r>
      <w:r w:rsidR="00B6471F" w:rsidRPr="00582527">
        <w:rPr>
          <w:rFonts w:asciiTheme="minorHAnsi" w:hAnsiTheme="minorHAnsi" w:cstheme="minorHAnsi"/>
          <w:lang w:val="en-US"/>
        </w:rPr>
        <w:t>[</w:t>
      </w:r>
      <w:r w:rsidR="008D0E7F" w:rsidRPr="00582527">
        <w:rPr>
          <w:rFonts w:asciiTheme="minorHAnsi" w:hAnsiTheme="minorHAnsi" w:cstheme="minorHAnsi"/>
          <w:lang w:val="en-US"/>
        </w:rPr>
        <w:t>2</w:t>
      </w:r>
      <w:r w:rsidR="00B6471F" w:rsidRPr="00582527">
        <w:rPr>
          <w:rFonts w:asciiTheme="minorHAnsi" w:hAnsiTheme="minorHAnsi" w:cstheme="minorHAnsi"/>
          <w:lang w:val="en-US"/>
        </w:rPr>
        <w:t>]</w:t>
      </w:r>
      <w:r w:rsidR="002D6AAA" w:rsidRPr="00582527">
        <w:rPr>
          <w:rFonts w:asciiTheme="minorHAnsi" w:hAnsiTheme="minorHAnsi" w:cstheme="minorHAnsi"/>
          <w:lang w:val="en-US"/>
        </w:rPr>
        <w:t>.</w:t>
      </w:r>
    </w:p>
    <w:p w14:paraId="59378AA9" w14:textId="1932F38B" w:rsidR="002A55EC" w:rsidRPr="00582527" w:rsidRDefault="00716413" w:rsidP="00C11242">
      <w:pPr>
        <w:spacing w:after="200" w:line="276" w:lineRule="auto"/>
        <w:ind w:left="567" w:right="1133" w:firstLine="567"/>
        <w:rPr>
          <w:rFonts w:asciiTheme="minorHAnsi" w:hAnsiTheme="minorHAnsi" w:cstheme="minorHAnsi"/>
          <w:lang w:val="en-US"/>
        </w:rPr>
      </w:pPr>
      <w:r w:rsidRPr="00582527">
        <w:rPr>
          <w:rFonts w:asciiTheme="minorHAnsi" w:hAnsiTheme="minorHAnsi" w:cstheme="minorHAnsi"/>
          <w:lang w:val="en-US"/>
        </w:rPr>
        <w:t>Fortunately, a wide variety of treatments is available that favourably affect bone mass and thereby decrease the risk of fractures associated with osteoporosis [</w:t>
      </w:r>
      <w:r w:rsidR="00D22FAB" w:rsidRPr="00582527">
        <w:rPr>
          <w:rFonts w:asciiTheme="minorHAnsi" w:hAnsiTheme="minorHAnsi" w:cstheme="minorHAnsi"/>
          <w:lang w:val="en-US"/>
        </w:rPr>
        <w:t>3</w:t>
      </w:r>
      <w:r w:rsidRPr="00582527">
        <w:rPr>
          <w:rFonts w:asciiTheme="minorHAnsi" w:hAnsiTheme="minorHAnsi" w:cstheme="minorHAnsi"/>
          <w:lang w:val="en-US"/>
        </w:rPr>
        <w:t>].  The use of such interventions by</w:t>
      </w:r>
      <w:r w:rsidR="00691A76" w:rsidRPr="00582527">
        <w:rPr>
          <w:rFonts w:asciiTheme="minorHAnsi" w:hAnsiTheme="minorHAnsi" w:cstheme="minorHAnsi"/>
          <w:lang w:val="en-US"/>
        </w:rPr>
        <w:t xml:space="preserve"> </w:t>
      </w:r>
      <w:r w:rsidR="008D04E0" w:rsidRPr="00582527">
        <w:rPr>
          <w:rFonts w:asciiTheme="minorHAnsi" w:hAnsiTheme="minorHAnsi" w:cstheme="minorHAnsi"/>
          <w:lang w:val="en-US"/>
        </w:rPr>
        <w:t xml:space="preserve">health care </w:t>
      </w:r>
      <w:r w:rsidR="00691A76" w:rsidRPr="00582527">
        <w:rPr>
          <w:rFonts w:asciiTheme="minorHAnsi" w:hAnsiTheme="minorHAnsi" w:cstheme="minorHAnsi"/>
          <w:lang w:val="en-US"/>
        </w:rPr>
        <w:t>practitione</w:t>
      </w:r>
      <w:r w:rsidRPr="00582527">
        <w:rPr>
          <w:rFonts w:asciiTheme="minorHAnsi" w:hAnsiTheme="minorHAnsi" w:cstheme="minorHAnsi"/>
          <w:lang w:val="en-US"/>
        </w:rPr>
        <w:t>rs</w:t>
      </w:r>
      <w:r w:rsidR="00691A76" w:rsidRPr="00582527">
        <w:rPr>
          <w:rFonts w:asciiTheme="minorHAnsi" w:hAnsiTheme="minorHAnsi" w:cstheme="minorHAnsi"/>
          <w:lang w:val="en-US"/>
        </w:rPr>
        <w:t xml:space="preserve"> </w:t>
      </w:r>
      <w:r w:rsidR="00557D6F" w:rsidRPr="00582527">
        <w:rPr>
          <w:rFonts w:asciiTheme="minorHAnsi" w:hAnsiTheme="minorHAnsi" w:cstheme="minorHAnsi"/>
          <w:lang w:val="en-US"/>
        </w:rPr>
        <w:t>is assisted by</w:t>
      </w:r>
      <w:r w:rsidR="00691A76" w:rsidRPr="00582527">
        <w:rPr>
          <w:rFonts w:asciiTheme="minorHAnsi" w:hAnsiTheme="minorHAnsi" w:cstheme="minorHAnsi"/>
          <w:lang w:val="en-US"/>
        </w:rPr>
        <w:t xml:space="preserve"> instrument</w:t>
      </w:r>
      <w:r w:rsidR="00557D6F" w:rsidRPr="00582527">
        <w:rPr>
          <w:rFonts w:asciiTheme="minorHAnsi" w:hAnsiTheme="minorHAnsi" w:cstheme="minorHAnsi"/>
          <w:lang w:val="en-US"/>
        </w:rPr>
        <w:t>s</w:t>
      </w:r>
      <w:r w:rsidR="008D04E0" w:rsidRPr="00582527">
        <w:rPr>
          <w:rFonts w:asciiTheme="minorHAnsi" w:hAnsiTheme="minorHAnsi" w:cstheme="minorHAnsi"/>
          <w:lang w:val="en-US"/>
        </w:rPr>
        <w:t xml:space="preserve"> </w:t>
      </w:r>
      <w:r w:rsidR="00557D6F" w:rsidRPr="00582527">
        <w:rPr>
          <w:rFonts w:asciiTheme="minorHAnsi" w:hAnsiTheme="minorHAnsi" w:cstheme="minorHAnsi"/>
          <w:lang w:val="en-US"/>
        </w:rPr>
        <w:t xml:space="preserve">that </w:t>
      </w:r>
      <w:r w:rsidR="00691A76" w:rsidRPr="00582527">
        <w:rPr>
          <w:rFonts w:asciiTheme="minorHAnsi" w:hAnsiTheme="minorHAnsi" w:cstheme="minorHAnsi"/>
          <w:lang w:val="en-US"/>
        </w:rPr>
        <w:t>assess patients</w:t>
      </w:r>
      <w:r w:rsidR="00557D6F" w:rsidRPr="00582527">
        <w:rPr>
          <w:rFonts w:asciiTheme="minorHAnsi" w:hAnsiTheme="minorHAnsi" w:cstheme="minorHAnsi"/>
          <w:lang w:val="en-US"/>
        </w:rPr>
        <w:t>’</w:t>
      </w:r>
      <w:r w:rsidR="00691A76" w:rsidRPr="00582527">
        <w:rPr>
          <w:rFonts w:asciiTheme="minorHAnsi" w:hAnsiTheme="minorHAnsi" w:cstheme="minorHAnsi"/>
          <w:lang w:val="en-US"/>
        </w:rPr>
        <w:t xml:space="preserve"> fracture risk </w:t>
      </w:r>
      <w:r w:rsidR="008D04E0" w:rsidRPr="00582527">
        <w:rPr>
          <w:rFonts w:asciiTheme="minorHAnsi" w:hAnsiTheme="minorHAnsi" w:cstheme="minorHAnsi"/>
          <w:lang w:val="en-US"/>
        </w:rPr>
        <w:t xml:space="preserve">to </w:t>
      </w:r>
      <w:r w:rsidR="00557D6F" w:rsidRPr="00582527">
        <w:rPr>
          <w:rFonts w:asciiTheme="minorHAnsi" w:hAnsiTheme="minorHAnsi" w:cstheme="minorHAnsi"/>
          <w:lang w:val="en-US"/>
        </w:rPr>
        <w:t xml:space="preserve">optimise </w:t>
      </w:r>
      <w:r w:rsidR="00691A76" w:rsidRPr="00582527">
        <w:rPr>
          <w:rFonts w:asciiTheme="minorHAnsi" w:hAnsiTheme="minorHAnsi" w:cstheme="minorHAnsi"/>
          <w:lang w:val="en-US"/>
        </w:rPr>
        <w:t>clinical decision</w:t>
      </w:r>
      <w:r w:rsidR="00557D6F" w:rsidRPr="00582527">
        <w:rPr>
          <w:rFonts w:asciiTheme="minorHAnsi" w:hAnsiTheme="minorHAnsi" w:cstheme="minorHAnsi"/>
          <w:lang w:val="en-US"/>
        </w:rPr>
        <w:t>s</w:t>
      </w:r>
      <w:r w:rsidR="00691A76" w:rsidRPr="00582527">
        <w:rPr>
          <w:rFonts w:asciiTheme="minorHAnsi" w:hAnsiTheme="minorHAnsi" w:cstheme="minorHAnsi"/>
          <w:lang w:val="en-US"/>
        </w:rPr>
        <w:t xml:space="preserve"> about prevention and treatment. The most widely used web-based tool FRAX® (https://www.sheffield.ac.uk/FRAX/) meets these requirements </w:t>
      </w:r>
      <w:r w:rsidR="00557D6F" w:rsidRPr="00582527">
        <w:rPr>
          <w:rFonts w:asciiTheme="minorHAnsi" w:hAnsiTheme="minorHAnsi" w:cstheme="minorHAnsi"/>
          <w:lang w:val="en-US"/>
        </w:rPr>
        <w:t>and computes</w:t>
      </w:r>
      <w:r w:rsidR="00607D9C" w:rsidRPr="00582527">
        <w:rPr>
          <w:rFonts w:asciiTheme="minorHAnsi" w:hAnsiTheme="minorHAnsi" w:cstheme="minorHAnsi"/>
          <w:lang w:val="en-US"/>
        </w:rPr>
        <w:t xml:space="preserve"> the 10-year probability of low energy fractures based on</w:t>
      </w:r>
      <w:r w:rsidR="00691A76" w:rsidRPr="00582527">
        <w:rPr>
          <w:rFonts w:asciiTheme="minorHAnsi" w:hAnsiTheme="minorHAnsi" w:cstheme="minorHAnsi"/>
          <w:lang w:val="en-US"/>
        </w:rPr>
        <w:t xml:space="preserve"> </w:t>
      </w:r>
      <w:r w:rsidR="00557D6F" w:rsidRPr="00582527">
        <w:rPr>
          <w:rFonts w:asciiTheme="minorHAnsi" w:hAnsiTheme="minorHAnsi" w:cstheme="minorHAnsi"/>
          <w:lang w:val="en-US"/>
        </w:rPr>
        <w:t xml:space="preserve">several </w:t>
      </w:r>
      <w:r w:rsidR="00691A76" w:rsidRPr="00582527">
        <w:rPr>
          <w:rFonts w:asciiTheme="minorHAnsi" w:hAnsiTheme="minorHAnsi" w:cstheme="minorHAnsi"/>
          <w:lang w:val="en-US"/>
        </w:rPr>
        <w:t>common clinical risk factors and</w:t>
      </w:r>
      <w:r w:rsidR="00557D6F" w:rsidRPr="00582527">
        <w:rPr>
          <w:rFonts w:asciiTheme="minorHAnsi" w:hAnsiTheme="minorHAnsi" w:cstheme="minorHAnsi"/>
          <w:lang w:val="en-US"/>
        </w:rPr>
        <w:t>, optionally</w:t>
      </w:r>
      <w:r w:rsidR="00691A76" w:rsidRPr="00582527">
        <w:rPr>
          <w:rFonts w:asciiTheme="minorHAnsi" w:hAnsiTheme="minorHAnsi" w:cstheme="minorHAnsi"/>
          <w:lang w:val="en-US"/>
        </w:rPr>
        <w:t xml:space="preserve"> </w:t>
      </w:r>
      <w:r w:rsidR="00557D6F" w:rsidRPr="00582527">
        <w:rPr>
          <w:rFonts w:asciiTheme="minorHAnsi" w:hAnsiTheme="minorHAnsi" w:cstheme="minorHAnsi"/>
          <w:lang w:val="en-US"/>
        </w:rPr>
        <w:t xml:space="preserve">a </w:t>
      </w:r>
      <w:r w:rsidR="00607D9C" w:rsidRPr="00582527">
        <w:rPr>
          <w:rFonts w:asciiTheme="minorHAnsi" w:hAnsiTheme="minorHAnsi" w:cstheme="minorHAnsi"/>
          <w:lang w:val="en-US"/>
        </w:rPr>
        <w:t xml:space="preserve">DXA scan </w:t>
      </w:r>
      <w:r w:rsidR="00691A76" w:rsidRPr="00582527">
        <w:rPr>
          <w:rFonts w:asciiTheme="minorHAnsi" w:hAnsiTheme="minorHAnsi" w:cstheme="minorHAnsi"/>
          <w:lang w:val="en-US"/>
        </w:rPr>
        <w:t>result</w:t>
      </w:r>
      <w:r w:rsidR="00557D6F" w:rsidRPr="00582527">
        <w:rPr>
          <w:rFonts w:asciiTheme="minorHAnsi" w:hAnsiTheme="minorHAnsi" w:cstheme="minorHAnsi"/>
          <w:lang w:val="en-US"/>
        </w:rPr>
        <w:t xml:space="preserve"> [</w:t>
      </w:r>
      <w:r w:rsidR="00EF040A" w:rsidRPr="00582527">
        <w:rPr>
          <w:rFonts w:asciiTheme="minorHAnsi" w:hAnsiTheme="minorHAnsi" w:cstheme="minorHAnsi"/>
          <w:lang w:val="en-US"/>
        </w:rPr>
        <w:t>4, 5</w:t>
      </w:r>
      <w:r w:rsidR="00557D6F" w:rsidRPr="00582527">
        <w:rPr>
          <w:rFonts w:asciiTheme="minorHAnsi" w:hAnsiTheme="minorHAnsi" w:cstheme="minorHAnsi"/>
          <w:lang w:val="en-US"/>
        </w:rPr>
        <w:t>]</w:t>
      </w:r>
      <w:r w:rsidR="00691A76" w:rsidRPr="00582527">
        <w:rPr>
          <w:rFonts w:asciiTheme="minorHAnsi" w:hAnsiTheme="minorHAnsi" w:cstheme="minorHAnsi"/>
          <w:lang w:val="en-US"/>
        </w:rPr>
        <w:t>.</w:t>
      </w:r>
      <w:r w:rsidR="002D79C4" w:rsidRPr="00582527">
        <w:rPr>
          <w:rFonts w:asciiTheme="minorHAnsi" w:hAnsiTheme="minorHAnsi" w:cstheme="minorHAnsi"/>
          <w:lang w:val="en-US"/>
        </w:rPr>
        <w:t xml:space="preserve"> </w:t>
      </w:r>
      <w:r w:rsidR="00C97564" w:rsidRPr="00582527" w:rsidDel="00C97564">
        <w:rPr>
          <w:rFonts w:asciiTheme="minorHAnsi" w:hAnsiTheme="minorHAnsi" w:cstheme="minorHAnsi"/>
          <w:lang w:val="en-US"/>
        </w:rPr>
        <w:t xml:space="preserve"> </w:t>
      </w:r>
      <w:r w:rsidR="00C97564" w:rsidRPr="00582527">
        <w:rPr>
          <w:rFonts w:asciiTheme="minorHAnsi" w:hAnsiTheme="minorHAnsi" w:cstheme="minorHAnsi"/>
          <w:lang w:val="en-US"/>
        </w:rPr>
        <w:t xml:space="preserve">Specifically, </w:t>
      </w:r>
      <w:r w:rsidR="007F35E9" w:rsidRPr="00582527">
        <w:rPr>
          <w:rFonts w:asciiTheme="minorHAnsi" w:hAnsiTheme="minorHAnsi" w:cstheme="minorHAnsi"/>
          <w:lang w:val="en-US"/>
        </w:rPr>
        <w:t xml:space="preserve">FRAX models compute the probabilities of major osteoporotic and hip fracture derived from the risk of fracture and the competing risk of death, both of which vary from country to country. </w:t>
      </w:r>
      <w:r w:rsidR="00C97564" w:rsidRPr="00582527">
        <w:rPr>
          <w:rFonts w:asciiTheme="minorHAnsi" w:hAnsiTheme="minorHAnsi" w:cstheme="minorHAnsi"/>
          <w:lang w:val="en-US"/>
        </w:rPr>
        <w:t xml:space="preserve">The </w:t>
      </w:r>
      <w:r w:rsidR="007F35E9" w:rsidRPr="00582527">
        <w:rPr>
          <w:rFonts w:asciiTheme="minorHAnsi" w:hAnsiTheme="minorHAnsi" w:cstheme="minorHAnsi"/>
          <w:lang w:val="en-US"/>
        </w:rPr>
        <w:t>develop</w:t>
      </w:r>
      <w:r w:rsidR="00C97564" w:rsidRPr="00582527">
        <w:rPr>
          <w:rFonts w:asciiTheme="minorHAnsi" w:hAnsiTheme="minorHAnsi" w:cstheme="minorHAnsi"/>
          <w:lang w:val="en-US"/>
        </w:rPr>
        <w:t>ment of</w:t>
      </w:r>
      <w:r w:rsidR="007F35E9" w:rsidRPr="00582527">
        <w:rPr>
          <w:rFonts w:asciiTheme="minorHAnsi" w:hAnsiTheme="minorHAnsi" w:cstheme="minorHAnsi"/>
          <w:lang w:val="en-US"/>
        </w:rPr>
        <w:t xml:space="preserve"> country-specific FRAX models</w:t>
      </w:r>
      <w:r w:rsidR="00C97564" w:rsidRPr="00582527">
        <w:rPr>
          <w:rFonts w:asciiTheme="minorHAnsi" w:hAnsiTheme="minorHAnsi" w:cstheme="minorHAnsi"/>
          <w:lang w:val="en-US"/>
        </w:rPr>
        <w:t xml:space="preserve"> requires</w:t>
      </w:r>
      <w:r w:rsidR="007F35E9" w:rsidRPr="00582527">
        <w:rPr>
          <w:rFonts w:asciiTheme="minorHAnsi" w:hAnsiTheme="minorHAnsi" w:cstheme="minorHAnsi"/>
          <w:lang w:val="en-US"/>
        </w:rPr>
        <w:t xml:space="preserve"> </w:t>
      </w:r>
      <w:r w:rsidR="00C97564" w:rsidRPr="00582527">
        <w:rPr>
          <w:rFonts w:asciiTheme="minorHAnsi" w:hAnsiTheme="minorHAnsi" w:cstheme="minorHAnsi"/>
          <w:lang w:val="en-US"/>
        </w:rPr>
        <w:t xml:space="preserve">information on </w:t>
      </w:r>
      <w:r w:rsidR="007F35E9" w:rsidRPr="00582527">
        <w:rPr>
          <w:rFonts w:asciiTheme="minorHAnsi" w:hAnsiTheme="minorHAnsi" w:cstheme="minorHAnsi"/>
          <w:lang w:val="en-US"/>
        </w:rPr>
        <w:t xml:space="preserve">fracture incidence and death </w:t>
      </w:r>
      <w:r w:rsidR="00597694" w:rsidRPr="00582527">
        <w:rPr>
          <w:rFonts w:asciiTheme="minorHAnsi" w:hAnsiTheme="minorHAnsi" w:cstheme="minorHAnsi"/>
          <w:lang w:val="en-US"/>
        </w:rPr>
        <w:t>[</w:t>
      </w:r>
      <w:r w:rsidR="00EF040A" w:rsidRPr="00582527">
        <w:rPr>
          <w:rFonts w:asciiTheme="minorHAnsi" w:hAnsiTheme="minorHAnsi" w:cstheme="minorHAnsi"/>
          <w:lang w:val="en-US"/>
        </w:rPr>
        <w:t>4</w:t>
      </w:r>
      <w:r w:rsidR="00597694" w:rsidRPr="00582527">
        <w:rPr>
          <w:rFonts w:asciiTheme="minorHAnsi" w:hAnsiTheme="minorHAnsi" w:cstheme="minorHAnsi"/>
          <w:lang w:val="en-US"/>
        </w:rPr>
        <w:t>]</w:t>
      </w:r>
      <w:r w:rsidR="007F35E9" w:rsidRPr="00582527">
        <w:rPr>
          <w:rFonts w:asciiTheme="minorHAnsi" w:hAnsiTheme="minorHAnsi" w:cstheme="minorHAnsi"/>
          <w:lang w:val="en-US"/>
        </w:rPr>
        <w:t xml:space="preserve">. </w:t>
      </w:r>
      <w:r w:rsidR="00266A97" w:rsidRPr="00582527">
        <w:rPr>
          <w:rFonts w:asciiTheme="minorHAnsi" w:hAnsiTheme="minorHAnsi" w:cstheme="minorHAnsi"/>
          <w:lang w:val="en-US"/>
        </w:rPr>
        <w:t>Until recently, no FRAX model was available for Moldo</w:t>
      </w:r>
      <w:r w:rsidR="00A53D6C" w:rsidRPr="00582527">
        <w:rPr>
          <w:rFonts w:asciiTheme="minorHAnsi" w:hAnsiTheme="minorHAnsi" w:cstheme="minorHAnsi"/>
          <w:lang w:val="en-US"/>
        </w:rPr>
        <w:t>va due to the lack of appropriate epidemiological data.  This paper describes the acquisition of data for the creation of a country-specific FRAX model for the Republic of Moldova.</w:t>
      </w:r>
      <w:r w:rsidR="004350BD" w:rsidRPr="00582527">
        <w:rPr>
          <w:rFonts w:asciiTheme="minorHAnsi" w:hAnsiTheme="minorHAnsi" w:cstheme="minorHAnsi"/>
          <w:lang w:val="en-US"/>
        </w:rPr>
        <w:t xml:space="preserve"> </w:t>
      </w:r>
    </w:p>
    <w:p w14:paraId="7E950905" w14:textId="77777777" w:rsidR="008D04E0" w:rsidRPr="00582527" w:rsidRDefault="008D04E0" w:rsidP="00C11242">
      <w:pPr>
        <w:pStyle w:val="ListParagraph"/>
        <w:spacing w:after="0"/>
        <w:ind w:left="567" w:right="1133"/>
        <w:contextualSpacing/>
        <w:rPr>
          <w:rFonts w:asciiTheme="minorHAnsi" w:hAnsiTheme="minorHAnsi" w:cstheme="minorHAnsi"/>
          <w:sz w:val="24"/>
          <w:szCs w:val="24"/>
          <w:lang w:val="en-US"/>
        </w:rPr>
      </w:pPr>
    </w:p>
    <w:p w14:paraId="266D1EFB" w14:textId="77777777" w:rsidR="006E2F26" w:rsidRPr="00582527" w:rsidRDefault="006E2F26" w:rsidP="003C1FDD">
      <w:pPr>
        <w:pStyle w:val="ListParagraph"/>
        <w:spacing w:after="0"/>
        <w:ind w:left="567" w:right="1133" w:firstLine="0"/>
        <w:contextualSpacing/>
        <w:rPr>
          <w:rFonts w:asciiTheme="minorHAnsi" w:hAnsiTheme="minorHAnsi" w:cstheme="minorHAnsi"/>
          <w:b/>
          <w:bCs/>
          <w:color w:val="000000"/>
          <w:sz w:val="24"/>
          <w:szCs w:val="24"/>
          <w:lang w:val="en-US"/>
        </w:rPr>
      </w:pPr>
      <w:r w:rsidRPr="00582527">
        <w:rPr>
          <w:rFonts w:asciiTheme="minorHAnsi" w:hAnsiTheme="minorHAnsi" w:cstheme="minorHAnsi"/>
          <w:b/>
          <w:bCs/>
          <w:color w:val="000000"/>
          <w:sz w:val="24"/>
          <w:szCs w:val="24"/>
          <w:lang w:val="en-US"/>
        </w:rPr>
        <w:t>Methods</w:t>
      </w:r>
    </w:p>
    <w:p w14:paraId="51632B4B" w14:textId="1E3F98EE" w:rsidR="00BD4B6E" w:rsidRPr="00582527" w:rsidRDefault="00BD4B6E" w:rsidP="00C11242">
      <w:pPr>
        <w:spacing w:line="276" w:lineRule="auto"/>
        <w:ind w:left="567" w:right="1133" w:firstLine="567"/>
        <w:rPr>
          <w:rFonts w:asciiTheme="minorHAnsi" w:hAnsiTheme="minorHAnsi" w:cstheme="minorHAnsi"/>
          <w:lang w:val="en-US"/>
        </w:rPr>
      </w:pPr>
      <w:r w:rsidRPr="00582527">
        <w:rPr>
          <w:rFonts w:asciiTheme="minorHAnsi" w:hAnsiTheme="minorHAnsi" w:cstheme="minorHAnsi"/>
          <w:lang w:val="en-US"/>
        </w:rPr>
        <w:t xml:space="preserve">The present study is a component part of the Multicenter Multinational population-based Study in Eurasian Countries (EVA study or ЭВА, in Russian).  The broad aim </w:t>
      </w:r>
      <w:r w:rsidR="00147509" w:rsidRPr="00582527">
        <w:rPr>
          <w:rFonts w:asciiTheme="minorHAnsi" w:hAnsiTheme="minorHAnsi" w:cstheme="minorHAnsi"/>
          <w:lang w:val="en-US"/>
        </w:rPr>
        <w:t>o</w:t>
      </w:r>
      <w:r w:rsidRPr="00582527">
        <w:rPr>
          <w:rFonts w:asciiTheme="minorHAnsi" w:hAnsiTheme="minorHAnsi" w:cstheme="minorHAnsi"/>
          <w:lang w:val="en-US"/>
        </w:rPr>
        <w:t>f the study was to provide epidemiological information on fracture risk so that FRAX model</w:t>
      </w:r>
      <w:r w:rsidR="00E14AEE" w:rsidRPr="00582527">
        <w:rPr>
          <w:rFonts w:asciiTheme="minorHAnsi" w:hAnsiTheme="minorHAnsi" w:cstheme="minorHAnsi"/>
          <w:lang w:val="en-US"/>
        </w:rPr>
        <w:t>s</w:t>
      </w:r>
      <w:r w:rsidRPr="00582527">
        <w:rPr>
          <w:rFonts w:asciiTheme="minorHAnsi" w:hAnsiTheme="minorHAnsi" w:cstheme="minorHAnsi"/>
          <w:lang w:val="en-US"/>
        </w:rPr>
        <w:t xml:space="preserve"> could be created for Russia [</w:t>
      </w:r>
      <w:bookmarkStart w:id="4" w:name="_Hlk3419179"/>
      <w:r w:rsidR="003808C6" w:rsidRPr="00582527">
        <w:rPr>
          <w:rFonts w:asciiTheme="minorHAnsi" w:hAnsiTheme="minorHAnsi" w:cstheme="minorHAnsi"/>
          <w:lang w:val="en-US"/>
        </w:rPr>
        <w:t>6</w:t>
      </w:r>
      <w:bookmarkEnd w:id="4"/>
      <w:r w:rsidRPr="00582527">
        <w:rPr>
          <w:rFonts w:asciiTheme="minorHAnsi" w:hAnsiTheme="minorHAnsi" w:cstheme="minorHAnsi"/>
          <w:lang w:val="en-US"/>
        </w:rPr>
        <w:t>], Armenia [</w:t>
      </w:r>
      <w:r w:rsidR="00C94E2F" w:rsidRPr="00582527">
        <w:rPr>
          <w:rFonts w:asciiTheme="minorHAnsi" w:hAnsiTheme="minorHAnsi" w:cstheme="minorHAnsi"/>
          <w:lang w:val="en-US"/>
        </w:rPr>
        <w:t>7</w:t>
      </w:r>
      <w:r w:rsidRPr="00582527">
        <w:rPr>
          <w:rFonts w:asciiTheme="minorHAnsi" w:hAnsiTheme="minorHAnsi" w:cstheme="minorHAnsi"/>
          <w:lang w:val="en-US"/>
        </w:rPr>
        <w:t>], Belarus</w:t>
      </w:r>
      <w:r w:rsidR="00E14AEE" w:rsidRPr="00582527">
        <w:rPr>
          <w:rFonts w:asciiTheme="minorHAnsi" w:hAnsiTheme="minorHAnsi" w:cstheme="minorHAnsi"/>
          <w:lang w:val="en-US"/>
        </w:rPr>
        <w:t xml:space="preserve"> [</w:t>
      </w:r>
      <w:r w:rsidR="00EF1FAE" w:rsidRPr="00582527">
        <w:rPr>
          <w:rFonts w:asciiTheme="minorHAnsi" w:hAnsiTheme="minorHAnsi" w:cstheme="minorHAnsi"/>
          <w:lang w:val="en-US"/>
        </w:rPr>
        <w:t>8</w:t>
      </w:r>
      <w:r w:rsidR="00E14AEE" w:rsidRPr="00582527">
        <w:rPr>
          <w:rFonts w:asciiTheme="minorHAnsi" w:hAnsiTheme="minorHAnsi" w:cstheme="minorHAnsi"/>
          <w:lang w:val="en-US"/>
        </w:rPr>
        <w:t>]</w:t>
      </w:r>
      <w:r w:rsidRPr="00582527">
        <w:rPr>
          <w:rFonts w:asciiTheme="minorHAnsi" w:hAnsiTheme="minorHAnsi" w:cstheme="minorHAnsi"/>
          <w:lang w:val="en-US"/>
        </w:rPr>
        <w:t>, Moldova, Kazakhstan, and Uzbekistan.</w:t>
      </w:r>
      <w:r w:rsidR="00E14AEE" w:rsidRPr="00582527">
        <w:rPr>
          <w:rFonts w:asciiTheme="minorHAnsi" w:hAnsiTheme="minorHAnsi" w:cstheme="minorHAnsi"/>
          <w:lang w:val="en-US"/>
        </w:rPr>
        <w:t xml:space="preserve">  The present report describes the epidemiology of fractures at the hip, forearm and humerus in Moldova and the generation of a country-specific FRAX model.</w:t>
      </w:r>
      <w:r w:rsidRPr="00582527">
        <w:rPr>
          <w:rFonts w:asciiTheme="minorHAnsi" w:hAnsiTheme="minorHAnsi" w:cstheme="minorHAnsi"/>
          <w:lang w:val="en-US"/>
        </w:rPr>
        <w:t xml:space="preserve"> </w:t>
      </w:r>
    </w:p>
    <w:p w14:paraId="17F1A69A" w14:textId="77777777" w:rsidR="00E14AEE" w:rsidRPr="00582527" w:rsidRDefault="00E14AEE" w:rsidP="00C11242">
      <w:pPr>
        <w:spacing w:line="276" w:lineRule="auto"/>
        <w:ind w:left="567" w:right="1133" w:firstLine="567"/>
        <w:rPr>
          <w:rFonts w:asciiTheme="minorHAnsi" w:hAnsiTheme="minorHAnsi" w:cstheme="minorHAnsi"/>
          <w:lang w:val="en-US"/>
        </w:rPr>
      </w:pPr>
    </w:p>
    <w:p w14:paraId="17CEC95A" w14:textId="2A56D8D0" w:rsidR="00322BF5" w:rsidRPr="00582527" w:rsidRDefault="002275A7" w:rsidP="003C1FDD">
      <w:pPr>
        <w:spacing w:line="276" w:lineRule="auto"/>
        <w:ind w:left="567" w:right="1133"/>
        <w:rPr>
          <w:rFonts w:asciiTheme="minorHAnsi" w:hAnsiTheme="minorHAnsi" w:cstheme="minorHAnsi"/>
          <w:lang w:val="en-US"/>
        </w:rPr>
      </w:pPr>
      <w:r w:rsidRPr="00582527">
        <w:rPr>
          <w:rFonts w:asciiTheme="minorHAnsi" w:hAnsiTheme="minorHAnsi" w:cstheme="minorHAnsi"/>
          <w:lang w:val="en-US"/>
        </w:rPr>
        <w:t>The Republic of Moldova</w:t>
      </w:r>
      <w:r w:rsidR="0053533F" w:rsidRPr="00582527">
        <w:rPr>
          <w:rFonts w:asciiTheme="minorHAnsi" w:hAnsiTheme="minorHAnsi" w:cstheme="minorHAnsi"/>
          <w:lang w:val="en-US"/>
        </w:rPr>
        <w:t xml:space="preserve"> </w:t>
      </w:r>
      <w:r w:rsidRPr="00582527">
        <w:rPr>
          <w:rFonts w:asciiTheme="minorHAnsi" w:hAnsiTheme="minorHAnsi" w:cstheme="minorHAnsi"/>
          <w:lang w:val="en-US"/>
        </w:rPr>
        <w:t xml:space="preserve">is a landlocked country in Eastern </w:t>
      </w:r>
      <w:r w:rsidR="002960AC" w:rsidRPr="00582527">
        <w:rPr>
          <w:rFonts w:asciiTheme="minorHAnsi" w:hAnsiTheme="minorHAnsi" w:cstheme="minorHAnsi"/>
          <w:lang w:val="en-US"/>
        </w:rPr>
        <w:t xml:space="preserve">Europe </w:t>
      </w:r>
      <w:r w:rsidR="00B82BAD" w:rsidRPr="00582527">
        <w:rPr>
          <w:rFonts w:asciiTheme="minorHAnsi" w:hAnsiTheme="minorHAnsi" w:cstheme="minorHAnsi"/>
          <w:lang w:val="en-US"/>
        </w:rPr>
        <w:t>bordered by Romania to the west and Ukraine to the north, east, and south</w:t>
      </w:r>
      <w:r w:rsidRPr="00582527">
        <w:rPr>
          <w:rFonts w:asciiTheme="minorHAnsi" w:hAnsiTheme="minorHAnsi" w:cstheme="minorHAnsi"/>
          <w:lang w:val="en-US"/>
        </w:rPr>
        <w:t>.</w:t>
      </w:r>
      <w:r w:rsidR="002D79C4" w:rsidRPr="00582527">
        <w:rPr>
          <w:rFonts w:asciiTheme="minorHAnsi" w:hAnsiTheme="minorHAnsi" w:cstheme="minorHAnsi"/>
          <w:lang w:val="en-US"/>
        </w:rPr>
        <w:t xml:space="preserve"> </w:t>
      </w:r>
      <w:r w:rsidRPr="00582527">
        <w:rPr>
          <w:rFonts w:asciiTheme="minorHAnsi" w:hAnsiTheme="minorHAnsi" w:cstheme="minorHAnsi"/>
          <w:lang w:val="en-US"/>
        </w:rPr>
        <w:t xml:space="preserve">In </w:t>
      </w:r>
      <w:r w:rsidR="00B24F5E" w:rsidRPr="00582527">
        <w:rPr>
          <w:rFonts w:asciiTheme="minorHAnsi" w:hAnsiTheme="minorHAnsi" w:cstheme="minorHAnsi"/>
          <w:lang w:val="en-US"/>
        </w:rPr>
        <w:t>2010</w:t>
      </w:r>
      <w:r w:rsidRPr="00582527">
        <w:rPr>
          <w:rFonts w:asciiTheme="minorHAnsi" w:hAnsiTheme="minorHAnsi" w:cstheme="minorHAnsi"/>
          <w:lang w:val="en-US"/>
        </w:rPr>
        <w:t xml:space="preserve"> the population of Moldova was</w:t>
      </w:r>
      <w:r w:rsidR="005B0931" w:rsidRPr="00582527">
        <w:rPr>
          <w:rFonts w:asciiTheme="minorHAnsi" w:hAnsiTheme="minorHAnsi" w:cstheme="minorHAnsi"/>
          <w:lang w:val="en-US"/>
        </w:rPr>
        <w:t xml:space="preserve"> </w:t>
      </w:r>
      <w:r w:rsidR="00291000" w:rsidRPr="00582527">
        <w:rPr>
          <w:rFonts w:asciiTheme="minorHAnsi" w:hAnsiTheme="minorHAnsi" w:cstheme="minorHAnsi"/>
          <w:color w:val="000000"/>
          <w:shd w:val="clear" w:color="auto" w:fill="FFFFFF"/>
        </w:rPr>
        <w:t>3,563,695</w:t>
      </w:r>
      <w:r w:rsidR="00291000" w:rsidRPr="00582527">
        <w:rPr>
          <w:rFonts w:asciiTheme="minorHAnsi" w:hAnsiTheme="minorHAnsi" w:cstheme="minorHAnsi"/>
          <w:color w:val="000000"/>
          <w:shd w:val="clear" w:color="auto" w:fill="FFFFFF"/>
          <w:lang w:val="en-GB"/>
        </w:rPr>
        <w:t xml:space="preserve"> </w:t>
      </w:r>
      <w:bookmarkStart w:id="5" w:name="_Hlk4507466"/>
      <w:r w:rsidR="008F3865" w:rsidRPr="00582527">
        <w:rPr>
          <w:rFonts w:asciiTheme="minorHAnsi" w:hAnsiTheme="minorHAnsi" w:cstheme="minorHAnsi"/>
          <w:color w:val="000000"/>
          <w:shd w:val="clear" w:color="auto" w:fill="FFFFFF"/>
          <w:lang w:val="en-GB"/>
        </w:rPr>
        <w:t>[</w:t>
      </w:r>
      <w:r w:rsidR="00B317D0" w:rsidRPr="00582527">
        <w:rPr>
          <w:rFonts w:asciiTheme="minorHAnsi" w:hAnsiTheme="minorHAnsi" w:cstheme="minorHAnsi"/>
          <w:color w:val="000000"/>
          <w:shd w:val="clear" w:color="auto" w:fill="FFFFFF"/>
          <w:lang w:val="en-GB"/>
        </w:rPr>
        <w:t>9</w:t>
      </w:r>
      <w:r w:rsidR="00C92CC9" w:rsidRPr="00582527">
        <w:rPr>
          <w:rFonts w:asciiTheme="minorHAnsi" w:hAnsiTheme="minorHAnsi" w:cstheme="minorHAnsi"/>
          <w:color w:val="000000"/>
          <w:shd w:val="clear" w:color="auto" w:fill="FFFFFF"/>
          <w:lang w:val="en-GB"/>
        </w:rPr>
        <w:t>]</w:t>
      </w:r>
      <w:r w:rsidR="00A03B57" w:rsidRPr="00582527">
        <w:rPr>
          <w:rFonts w:asciiTheme="minorHAnsi" w:hAnsiTheme="minorHAnsi" w:cstheme="minorHAnsi"/>
          <w:color w:val="000000"/>
          <w:shd w:val="clear" w:color="auto" w:fill="FFFFFF"/>
          <w:lang w:val="en-GB"/>
        </w:rPr>
        <w:t xml:space="preserve"> </w:t>
      </w:r>
      <w:bookmarkEnd w:id="5"/>
      <w:r w:rsidR="00D527F2" w:rsidRPr="00582527">
        <w:rPr>
          <w:rFonts w:asciiTheme="minorHAnsi" w:hAnsiTheme="minorHAnsi" w:cstheme="minorHAnsi"/>
          <w:lang w:val="en-US"/>
        </w:rPr>
        <w:t xml:space="preserve">but this </w:t>
      </w:r>
      <w:r w:rsidR="00291000" w:rsidRPr="00582527">
        <w:rPr>
          <w:rFonts w:asciiTheme="minorHAnsi" w:hAnsiTheme="minorHAnsi" w:cstheme="minorHAnsi"/>
          <w:lang w:val="en-US"/>
        </w:rPr>
        <w:t>ex</w:t>
      </w:r>
      <w:r w:rsidR="00D527F2" w:rsidRPr="00582527">
        <w:rPr>
          <w:rFonts w:asciiTheme="minorHAnsi" w:hAnsiTheme="minorHAnsi" w:cstheme="minorHAnsi"/>
          <w:lang w:val="en-US"/>
        </w:rPr>
        <w:t xml:space="preserve">cludes </w:t>
      </w:r>
      <w:r w:rsidR="002A7FB6" w:rsidRPr="00582527">
        <w:rPr>
          <w:rFonts w:asciiTheme="minorHAnsi" w:hAnsiTheme="minorHAnsi" w:cstheme="minorHAnsi"/>
          <w:lang w:val="en-US"/>
        </w:rPr>
        <w:t>520,</w:t>
      </w:r>
      <w:r w:rsidR="00291000" w:rsidRPr="00582527">
        <w:rPr>
          <w:rFonts w:asciiTheme="minorHAnsi" w:hAnsiTheme="minorHAnsi" w:cstheme="minorHAnsi"/>
          <w:lang w:val="en-US"/>
        </w:rPr>
        <w:t xml:space="preserve">786 </w:t>
      </w:r>
      <w:r w:rsidR="00D527F2" w:rsidRPr="00582527">
        <w:rPr>
          <w:rFonts w:asciiTheme="minorHAnsi" w:hAnsiTheme="minorHAnsi" w:cstheme="minorHAnsi"/>
          <w:lang w:val="en-US"/>
        </w:rPr>
        <w:t xml:space="preserve">people that lived in the breakaway state of </w:t>
      </w:r>
      <w:bookmarkStart w:id="6" w:name="_Hlk962210"/>
      <w:r w:rsidR="00D527F2" w:rsidRPr="00582527">
        <w:rPr>
          <w:rFonts w:asciiTheme="minorHAnsi" w:hAnsiTheme="minorHAnsi" w:cstheme="minorHAnsi"/>
          <w:lang w:val="en-US"/>
        </w:rPr>
        <w:t>Transnistria</w:t>
      </w:r>
      <w:bookmarkEnd w:id="6"/>
      <w:r w:rsidR="00D527F2" w:rsidRPr="00582527">
        <w:rPr>
          <w:rFonts w:asciiTheme="minorHAnsi" w:hAnsiTheme="minorHAnsi" w:cstheme="minorHAnsi"/>
          <w:lang w:val="en-US"/>
        </w:rPr>
        <w:t xml:space="preserve">. </w:t>
      </w:r>
    </w:p>
    <w:p w14:paraId="6AF10C98" w14:textId="1A41E171" w:rsidR="00D1174C" w:rsidRPr="00582527" w:rsidRDefault="004E17D8" w:rsidP="00C11242">
      <w:pPr>
        <w:spacing w:line="276" w:lineRule="auto"/>
        <w:ind w:left="567" w:right="1133" w:firstLine="284"/>
        <w:rPr>
          <w:rFonts w:asciiTheme="minorHAnsi" w:hAnsiTheme="minorHAnsi" w:cstheme="minorHAnsi"/>
          <w:color w:val="222222"/>
          <w:shd w:val="clear" w:color="auto" w:fill="FFFFFF"/>
          <w:lang w:val="en-US"/>
        </w:rPr>
      </w:pPr>
      <w:r w:rsidRPr="00582527">
        <w:rPr>
          <w:rFonts w:asciiTheme="minorHAnsi" w:hAnsiTheme="minorHAnsi" w:cstheme="minorHAnsi"/>
          <w:lang w:val="en-US"/>
        </w:rPr>
        <w:lastRenderedPageBreak/>
        <w:t xml:space="preserve"> </w:t>
      </w:r>
    </w:p>
    <w:p w14:paraId="248ED8DA" w14:textId="1387459D" w:rsidR="00A84FC2" w:rsidRPr="00582527" w:rsidRDefault="00B56470" w:rsidP="00E14AEE">
      <w:pPr>
        <w:spacing w:line="276" w:lineRule="auto"/>
        <w:ind w:left="567" w:right="1133"/>
        <w:rPr>
          <w:rFonts w:asciiTheme="minorHAnsi" w:hAnsiTheme="minorHAnsi" w:cstheme="minorHAnsi"/>
          <w:lang w:val="en-US"/>
        </w:rPr>
      </w:pPr>
      <w:r w:rsidRPr="00582527">
        <w:rPr>
          <w:rFonts w:asciiTheme="minorHAnsi" w:hAnsiTheme="minorHAnsi" w:cstheme="minorHAnsi"/>
          <w:lang w:val="en-US"/>
        </w:rPr>
        <w:t xml:space="preserve">For the present study, we </w:t>
      </w:r>
      <w:r w:rsidR="00A51809" w:rsidRPr="00582527">
        <w:rPr>
          <w:rFonts w:asciiTheme="minorHAnsi" w:hAnsiTheme="minorHAnsi" w:cstheme="minorHAnsi"/>
          <w:lang w:val="en-US"/>
        </w:rPr>
        <w:t xml:space="preserve">chose </w:t>
      </w:r>
      <w:r w:rsidR="00841604" w:rsidRPr="00582527">
        <w:rPr>
          <w:rFonts w:asciiTheme="minorHAnsi" w:hAnsiTheme="minorHAnsi" w:cstheme="minorHAnsi"/>
          <w:lang w:val="en-US"/>
        </w:rPr>
        <w:t xml:space="preserve">two areas of the </w:t>
      </w:r>
      <w:r w:rsidR="00704131" w:rsidRPr="00582527">
        <w:rPr>
          <w:rFonts w:asciiTheme="minorHAnsi" w:hAnsiTheme="minorHAnsi" w:cstheme="minorHAnsi"/>
          <w:lang w:val="en-US"/>
        </w:rPr>
        <w:t>country</w:t>
      </w:r>
      <w:r w:rsidR="00D05C1C" w:rsidRPr="00582527">
        <w:rPr>
          <w:rFonts w:asciiTheme="minorHAnsi" w:hAnsiTheme="minorHAnsi" w:cstheme="minorHAnsi"/>
          <w:lang w:val="en-US"/>
        </w:rPr>
        <w:t xml:space="preserve"> </w:t>
      </w:r>
      <w:bookmarkStart w:id="7" w:name="_Hlk962655"/>
      <w:r w:rsidR="00D05C1C" w:rsidRPr="00582527">
        <w:rPr>
          <w:rFonts w:asciiTheme="minorHAnsi" w:hAnsiTheme="minorHAnsi" w:cstheme="minorHAnsi"/>
          <w:lang w:val="en-US"/>
        </w:rPr>
        <w:t>Anenii Noi</w:t>
      </w:r>
      <w:bookmarkEnd w:id="7"/>
      <w:r w:rsidR="00D05C1C" w:rsidRPr="00582527">
        <w:rPr>
          <w:rFonts w:asciiTheme="minorHAnsi" w:hAnsiTheme="minorHAnsi" w:cstheme="minorHAnsi"/>
          <w:lang w:val="en-US"/>
        </w:rPr>
        <w:t xml:space="preserve"> and </w:t>
      </w:r>
      <w:bookmarkStart w:id="8" w:name="_Hlk962700"/>
      <w:r w:rsidR="00D05C1C" w:rsidRPr="00582527">
        <w:rPr>
          <w:rFonts w:asciiTheme="minorHAnsi" w:hAnsiTheme="minorHAnsi" w:cstheme="minorHAnsi"/>
          <w:lang w:val="en-US"/>
        </w:rPr>
        <w:t>Orhei</w:t>
      </w:r>
      <w:bookmarkEnd w:id="8"/>
      <w:r w:rsidR="00D05C1C" w:rsidRPr="00582527">
        <w:rPr>
          <w:rFonts w:asciiTheme="minorHAnsi" w:hAnsiTheme="minorHAnsi" w:cstheme="minorHAnsi"/>
          <w:lang w:val="en-US"/>
        </w:rPr>
        <w:t xml:space="preserve"> </w:t>
      </w:r>
      <w:r w:rsidR="004A28E7" w:rsidRPr="00582527">
        <w:rPr>
          <w:rFonts w:asciiTheme="minorHAnsi" w:hAnsiTheme="minorHAnsi" w:cstheme="minorHAnsi"/>
          <w:lang w:val="en-US"/>
        </w:rPr>
        <w:t xml:space="preserve">districts in central Moldova </w:t>
      </w:r>
      <w:r w:rsidR="00ED0D96" w:rsidRPr="00582527">
        <w:rPr>
          <w:rFonts w:asciiTheme="minorHAnsi" w:hAnsiTheme="minorHAnsi" w:cstheme="minorHAnsi"/>
          <w:lang w:val="en-US"/>
        </w:rPr>
        <w:t xml:space="preserve">with </w:t>
      </w:r>
      <w:r w:rsidRPr="00582527">
        <w:rPr>
          <w:rFonts w:asciiTheme="minorHAnsi" w:hAnsiTheme="minorHAnsi" w:cstheme="minorHAnsi"/>
          <w:lang w:val="en-US"/>
        </w:rPr>
        <w:t xml:space="preserve">a </w:t>
      </w:r>
      <w:r w:rsidR="004507D1" w:rsidRPr="00582527">
        <w:rPr>
          <w:rFonts w:asciiTheme="minorHAnsi" w:hAnsiTheme="minorHAnsi" w:cstheme="minorHAnsi"/>
          <w:lang w:val="en-US"/>
        </w:rPr>
        <w:t>predominantly rural</w:t>
      </w:r>
      <w:r w:rsidR="00ED0D96" w:rsidRPr="00582527">
        <w:rPr>
          <w:rFonts w:asciiTheme="minorHAnsi" w:hAnsiTheme="minorHAnsi" w:cstheme="minorHAnsi"/>
          <w:lang w:val="en-US"/>
        </w:rPr>
        <w:t xml:space="preserve"> population</w:t>
      </w:r>
      <w:r w:rsidR="004507D1" w:rsidRPr="00582527">
        <w:rPr>
          <w:rFonts w:asciiTheme="minorHAnsi" w:hAnsiTheme="minorHAnsi" w:cstheme="minorHAnsi"/>
          <w:lang w:val="en-US"/>
        </w:rPr>
        <w:t xml:space="preserve">. </w:t>
      </w:r>
      <w:r w:rsidRPr="00582527">
        <w:rPr>
          <w:rFonts w:asciiTheme="minorHAnsi" w:hAnsiTheme="minorHAnsi" w:cstheme="minorHAnsi"/>
          <w:lang w:val="en-US"/>
        </w:rPr>
        <w:t xml:space="preserve"> </w:t>
      </w:r>
      <w:r w:rsidR="003020A6" w:rsidRPr="00582527">
        <w:rPr>
          <w:rFonts w:asciiTheme="minorHAnsi" w:hAnsiTheme="minorHAnsi" w:cstheme="minorHAnsi"/>
          <w:lang w:val="en-US"/>
        </w:rPr>
        <w:t>These districts were cho</w:t>
      </w:r>
      <w:r w:rsidR="00B9502C" w:rsidRPr="00582527">
        <w:rPr>
          <w:rFonts w:asciiTheme="minorHAnsi" w:hAnsiTheme="minorHAnsi" w:cstheme="minorHAnsi"/>
          <w:lang w:val="en-US"/>
        </w:rPr>
        <w:t>sen for the ease o</w:t>
      </w:r>
      <w:r w:rsidR="00D935CE" w:rsidRPr="00582527">
        <w:rPr>
          <w:rFonts w:asciiTheme="minorHAnsi" w:hAnsiTheme="minorHAnsi" w:cstheme="minorHAnsi"/>
          <w:lang w:val="en-US"/>
        </w:rPr>
        <w:t>f</w:t>
      </w:r>
      <w:r w:rsidR="00B9502C" w:rsidRPr="00582527">
        <w:rPr>
          <w:rFonts w:asciiTheme="minorHAnsi" w:hAnsiTheme="minorHAnsi" w:cstheme="minorHAnsi"/>
          <w:lang w:val="en-US"/>
        </w:rPr>
        <w:t xml:space="preserve"> access</w:t>
      </w:r>
      <w:r w:rsidR="00D935CE" w:rsidRPr="00582527">
        <w:rPr>
          <w:rFonts w:asciiTheme="minorHAnsi" w:hAnsiTheme="minorHAnsi" w:cstheme="minorHAnsi"/>
          <w:lang w:val="en-US"/>
        </w:rPr>
        <w:t xml:space="preserve"> to all medical records.  </w:t>
      </w:r>
      <w:r w:rsidR="00BE4657" w:rsidRPr="00582527">
        <w:rPr>
          <w:rFonts w:asciiTheme="minorHAnsi" w:hAnsiTheme="minorHAnsi" w:cstheme="minorHAnsi"/>
          <w:lang w:val="en-US"/>
        </w:rPr>
        <w:t xml:space="preserve">  The </w:t>
      </w:r>
      <w:r w:rsidR="005612C8" w:rsidRPr="00582527">
        <w:rPr>
          <w:rFonts w:asciiTheme="minorHAnsi" w:hAnsiTheme="minorHAnsi" w:cstheme="minorHAnsi"/>
          <w:lang w:val="en-US"/>
        </w:rPr>
        <w:t>well-defined</w:t>
      </w:r>
      <w:r w:rsidR="00BE4657" w:rsidRPr="00582527">
        <w:rPr>
          <w:rFonts w:asciiTheme="minorHAnsi" w:hAnsiTheme="minorHAnsi" w:cstheme="minorHAnsi"/>
          <w:lang w:val="en-US"/>
        </w:rPr>
        <w:t xml:space="preserve"> catc</w:t>
      </w:r>
      <w:r w:rsidR="00224275" w:rsidRPr="00582527">
        <w:rPr>
          <w:rFonts w:asciiTheme="minorHAnsi" w:hAnsiTheme="minorHAnsi" w:cstheme="minorHAnsi"/>
          <w:lang w:val="en-US"/>
        </w:rPr>
        <w:t>h</w:t>
      </w:r>
      <w:r w:rsidR="00BE4657" w:rsidRPr="00582527">
        <w:rPr>
          <w:rFonts w:asciiTheme="minorHAnsi" w:hAnsiTheme="minorHAnsi" w:cstheme="minorHAnsi"/>
          <w:lang w:val="en-US"/>
        </w:rPr>
        <w:t>ment are</w:t>
      </w:r>
      <w:r w:rsidR="00224275" w:rsidRPr="00582527">
        <w:rPr>
          <w:rFonts w:asciiTheme="minorHAnsi" w:hAnsiTheme="minorHAnsi" w:cstheme="minorHAnsi"/>
          <w:lang w:val="en-US"/>
        </w:rPr>
        <w:t>a</w:t>
      </w:r>
      <w:r w:rsidR="00BE4657" w:rsidRPr="00582527">
        <w:rPr>
          <w:rFonts w:asciiTheme="minorHAnsi" w:hAnsiTheme="minorHAnsi" w:cstheme="minorHAnsi"/>
          <w:lang w:val="en-US"/>
        </w:rPr>
        <w:t>s ensured that</w:t>
      </w:r>
      <w:r w:rsidR="005612C8" w:rsidRPr="00582527">
        <w:t xml:space="preserve"> </w:t>
      </w:r>
      <w:r w:rsidR="005612C8" w:rsidRPr="00582527">
        <w:rPr>
          <w:rFonts w:asciiTheme="minorHAnsi" w:hAnsiTheme="minorHAnsi" w:cstheme="minorHAnsi"/>
          <w:lang w:val="en-US"/>
        </w:rPr>
        <w:t xml:space="preserve">the sources of medical record were </w:t>
      </w:r>
      <w:r w:rsidR="00224275" w:rsidRPr="00582527">
        <w:rPr>
          <w:rFonts w:asciiTheme="minorHAnsi" w:hAnsiTheme="minorHAnsi" w:cstheme="minorHAnsi"/>
          <w:lang w:val="en-US"/>
        </w:rPr>
        <w:t>comprehensive. The</w:t>
      </w:r>
      <w:r w:rsidRPr="00582527">
        <w:rPr>
          <w:rFonts w:asciiTheme="minorHAnsi" w:hAnsiTheme="minorHAnsi" w:cstheme="minorHAnsi"/>
          <w:lang w:val="en-US"/>
        </w:rPr>
        <w:t xml:space="preserve"> catchment </w:t>
      </w:r>
      <w:r w:rsidR="006E2DBE" w:rsidRPr="00582527">
        <w:rPr>
          <w:rFonts w:asciiTheme="minorHAnsi" w:hAnsiTheme="minorHAnsi" w:cstheme="minorHAnsi"/>
          <w:lang w:val="en-US"/>
        </w:rPr>
        <w:t>population</w:t>
      </w:r>
      <w:r w:rsidRPr="00582527">
        <w:rPr>
          <w:rFonts w:asciiTheme="minorHAnsi" w:hAnsiTheme="minorHAnsi" w:cstheme="minorHAnsi"/>
          <w:lang w:val="en-US"/>
        </w:rPr>
        <w:t xml:space="preserve"> for </w:t>
      </w:r>
      <w:r w:rsidR="00EE563D" w:rsidRPr="00582527">
        <w:rPr>
          <w:rFonts w:asciiTheme="minorHAnsi" w:hAnsiTheme="minorHAnsi" w:cstheme="minorHAnsi"/>
          <w:lang w:val="en-US"/>
        </w:rPr>
        <w:t xml:space="preserve">the </w:t>
      </w:r>
      <w:r w:rsidR="00841604" w:rsidRPr="00582527">
        <w:rPr>
          <w:rFonts w:asciiTheme="minorHAnsi" w:hAnsiTheme="minorHAnsi" w:cstheme="minorHAnsi"/>
          <w:lang w:val="en-US"/>
        </w:rPr>
        <w:t>study</w:t>
      </w:r>
      <w:r w:rsidR="00EE563D" w:rsidRPr="00582527">
        <w:rPr>
          <w:rFonts w:asciiTheme="minorHAnsi" w:hAnsiTheme="minorHAnsi" w:cstheme="minorHAnsi"/>
          <w:lang w:val="en-US"/>
        </w:rPr>
        <w:t xml:space="preserve"> period</w:t>
      </w:r>
      <w:r w:rsidR="004E4FC0" w:rsidRPr="00582527">
        <w:rPr>
          <w:rFonts w:asciiTheme="minorHAnsi" w:hAnsiTheme="minorHAnsi" w:cstheme="minorHAnsi"/>
          <w:lang w:val="en-US"/>
        </w:rPr>
        <w:t xml:space="preserve"> of 2011-</w:t>
      </w:r>
      <w:r w:rsidR="00E14AEE" w:rsidRPr="00582527">
        <w:rPr>
          <w:rFonts w:asciiTheme="minorHAnsi" w:hAnsiTheme="minorHAnsi" w:cstheme="minorHAnsi"/>
          <w:lang w:val="en-US"/>
        </w:rPr>
        <w:t>2012, comprised</w:t>
      </w:r>
      <w:r w:rsidRPr="00582527">
        <w:rPr>
          <w:rFonts w:asciiTheme="minorHAnsi" w:hAnsiTheme="minorHAnsi" w:cstheme="minorHAnsi"/>
          <w:lang w:val="en-US"/>
        </w:rPr>
        <w:t xml:space="preserve"> </w:t>
      </w:r>
      <w:r w:rsidR="00841604" w:rsidRPr="00582527">
        <w:rPr>
          <w:rFonts w:asciiTheme="minorHAnsi" w:hAnsiTheme="minorHAnsi" w:cstheme="minorHAnsi"/>
          <w:lang w:val="en-US"/>
        </w:rPr>
        <w:t>83</w:t>
      </w:r>
      <w:r w:rsidR="004E4FC0" w:rsidRPr="00582527">
        <w:rPr>
          <w:rFonts w:asciiTheme="minorHAnsi" w:hAnsiTheme="minorHAnsi" w:cstheme="minorHAnsi"/>
          <w:lang w:val="en-US"/>
        </w:rPr>
        <w:t>,</w:t>
      </w:r>
      <w:r w:rsidR="00841604" w:rsidRPr="00582527">
        <w:rPr>
          <w:rFonts w:asciiTheme="minorHAnsi" w:hAnsiTheme="minorHAnsi" w:cstheme="minorHAnsi"/>
          <w:lang w:val="en-US"/>
        </w:rPr>
        <w:t xml:space="preserve">144 </w:t>
      </w:r>
      <w:r w:rsidR="00E14AEE" w:rsidRPr="00582527">
        <w:rPr>
          <w:rFonts w:asciiTheme="minorHAnsi" w:hAnsiTheme="minorHAnsi" w:cstheme="minorHAnsi"/>
          <w:lang w:val="en-US"/>
        </w:rPr>
        <w:t xml:space="preserve">individuals from </w:t>
      </w:r>
      <w:r w:rsidR="006E2DBE" w:rsidRPr="00582527">
        <w:rPr>
          <w:rFonts w:asciiTheme="minorHAnsi" w:hAnsiTheme="minorHAnsi" w:cstheme="minorHAnsi"/>
          <w:lang w:val="en-US"/>
        </w:rPr>
        <w:t>Anenii Noi</w:t>
      </w:r>
      <w:r w:rsidR="00841604" w:rsidRPr="00582527">
        <w:rPr>
          <w:rFonts w:asciiTheme="minorHAnsi" w:hAnsiTheme="minorHAnsi" w:cstheme="minorHAnsi"/>
          <w:lang w:val="en-US"/>
        </w:rPr>
        <w:t xml:space="preserve"> </w:t>
      </w:r>
      <w:r w:rsidR="006E2DBE" w:rsidRPr="00582527">
        <w:rPr>
          <w:rFonts w:asciiTheme="minorHAnsi" w:hAnsiTheme="minorHAnsi" w:cstheme="minorHAnsi"/>
          <w:lang w:val="en-US"/>
        </w:rPr>
        <w:t>and</w:t>
      </w:r>
      <w:r w:rsidR="00841604" w:rsidRPr="00582527">
        <w:rPr>
          <w:rFonts w:asciiTheme="minorHAnsi" w:hAnsiTheme="minorHAnsi" w:cstheme="minorHAnsi"/>
          <w:lang w:val="en-US"/>
        </w:rPr>
        <w:t xml:space="preserve"> and 125</w:t>
      </w:r>
      <w:r w:rsidR="004E4FC0" w:rsidRPr="00582527">
        <w:rPr>
          <w:rFonts w:asciiTheme="minorHAnsi" w:hAnsiTheme="minorHAnsi" w:cstheme="minorHAnsi"/>
          <w:lang w:val="en-US"/>
        </w:rPr>
        <w:t>,</w:t>
      </w:r>
      <w:r w:rsidR="00841604" w:rsidRPr="00582527">
        <w:rPr>
          <w:rFonts w:asciiTheme="minorHAnsi" w:hAnsiTheme="minorHAnsi" w:cstheme="minorHAnsi"/>
          <w:lang w:val="en-US"/>
        </w:rPr>
        <w:t>866</w:t>
      </w:r>
      <w:r w:rsidR="00A64FE8" w:rsidRPr="00582527">
        <w:rPr>
          <w:rFonts w:asciiTheme="minorHAnsi" w:hAnsiTheme="minorHAnsi" w:cstheme="minorHAnsi"/>
          <w:lang w:val="en-US"/>
        </w:rPr>
        <w:t xml:space="preserve"> </w:t>
      </w:r>
      <w:r w:rsidR="006E2DBE" w:rsidRPr="00582527">
        <w:rPr>
          <w:rFonts w:asciiTheme="minorHAnsi" w:hAnsiTheme="minorHAnsi" w:cstheme="minorHAnsi"/>
          <w:lang w:val="en-US"/>
        </w:rPr>
        <w:t>from Orhei.   Thus</w:t>
      </w:r>
      <w:r w:rsidR="004A28E7" w:rsidRPr="00582527">
        <w:rPr>
          <w:rFonts w:asciiTheme="minorHAnsi" w:hAnsiTheme="minorHAnsi" w:cstheme="minorHAnsi"/>
          <w:lang w:val="en-US"/>
        </w:rPr>
        <w:t>,</w:t>
      </w:r>
      <w:r w:rsidR="00A64FE8" w:rsidRPr="00582527">
        <w:rPr>
          <w:rFonts w:asciiTheme="minorHAnsi" w:hAnsiTheme="minorHAnsi" w:cstheme="minorHAnsi"/>
          <w:lang w:val="en-US"/>
        </w:rPr>
        <w:t xml:space="preserve"> </w:t>
      </w:r>
      <w:r w:rsidR="006E2DBE" w:rsidRPr="00582527">
        <w:rPr>
          <w:rFonts w:asciiTheme="minorHAnsi" w:hAnsiTheme="minorHAnsi" w:cstheme="minorHAnsi"/>
          <w:lang w:val="en-US"/>
        </w:rPr>
        <w:t xml:space="preserve">the total </w:t>
      </w:r>
      <w:r w:rsidR="00A64FE8" w:rsidRPr="00582527">
        <w:rPr>
          <w:rFonts w:asciiTheme="minorHAnsi" w:hAnsiTheme="minorHAnsi" w:cstheme="minorHAnsi"/>
          <w:lang w:val="en-US"/>
        </w:rPr>
        <w:t xml:space="preserve">catchment </w:t>
      </w:r>
      <w:r w:rsidR="00251802" w:rsidRPr="00582527">
        <w:rPr>
          <w:rFonts w:asciiTheme="minorHAnsi" w:hAnsiTheme="minorHAnsi" w:cstheme="minorHAnsi"/>
          <w:lang w:val="en-US"/>
        </w:rPr>
        <w:t xml:space="preserve">population of </w:t>
      </w:r>
      <w:r w:rsidR="006E2DBE" w:rsidRPr="00582527">
        <w:rPr>
          <w:rFonts w:asciiTheme="minorHAnsi" w:hAnsiTheme="minorHAnsi" w:cstheme="minorHAnsi"/>
          <w:lang w:val="en-US"/>
        </w:rPr>
        <w:t xml:space="preserve">the </w:t>
      </w:r>
      <w:r w:rsidR="00251802" w:rsidRPr="00582527">
        <w:rPr>
          <w:rFonts w:asciiTheme="minorHAnsi" w:hAnsiTheme="minorHAnsi" w:cstheme="minorHAnsi"/>
          <w:lang w:val="en-US"/>
        </w:rPr>
        <w:t xml:space="preserve">two regions </w:t>
      </w:r>
      <w:r w:rsidR="00A64FE8" w:rsidRPr="00582527">
        <w:rPr>
          <w:rFonts w:asciiTheme="minorHAnsi" w:hAnsiTheme="minorHAnsi" w:cstheme="minorHAnsi"/>
          <w:lang w:val="en-US"/>
        </w:rPr>
        <w:t xml:space="preserve">was </w:t>
      </w:r>
      <w:r w:rsidR="00251802" w:rsidRPr="00582527">
        <w:rPr>
          <w:rFonts w:asciiTheme="minorHAnsi" w:hAnsiTheme="minorHAnsi" w:cstheme="minorHAnsi"/>
          <w:lang w:val="en-US"/>
        </w:rPr>
        <w:t>209</w:t>
      </w:r>
      <w:r w:rsidR="004E4FC0" w:rsidRPr="00582527">
        <w:rPr>
          <w:rFonts w:asciiTheme="minorHAnsi" w:hAnsiTheme="minorHAnsi" w:cstheme="minorHAnsi"/>
          <w:lang w:val="en-US"/>
        </w:rPr>
        <w:t>,</w:t>
      </w:r>
      <w:r w:rsidR="00251802" w:rsidRPr="00582527">
        <w:rPr>
          <w:rFonts w:asciiTheme="minorHAnsi" w:hAnsiTheme="minorHAnsi" w:cstheme="minorHAnsi"/>
          <w:lang w:val="en-US"/>
        </w:rPr>
        <w:t>010</w:t>
      </w:r>
      <w:r w:rsidR="00A64FE8" w:rsidRPr="00582527">
        <w:rPr>
          <w:rFonts w:asciiTheme="minorHAnsi" w:hAnsiTheme="minorHAnsi" w:cstheme="minorHAnsi"/>
          <w:lang w:val="en-US"/>
        </w:rPr>
        <w:t xml:space="preserve"> </w:t>
      </w:r>
      <w:r w:rsidR="006E2DBE" w:rsidRPr="00582527">
        <w:rPr>
          <w:rFonts w:asciiTheme="minorHAnsi" w:hAnsiTheme="minorHAnsi" w:cstheme="minorHAnsi"/>
          <w:lang w:val="en-US"/>
        </w:rPr>
        <w:t xml:space="preserve">representing 5.1% of the total population </w:t>
      </w:r>
      <w:r w:rsidR="00A64FE8" w:rsidRPr="00582527">
        <w:rPr>
          <w:rFonts w:asciiTheme="minorHAnsi" w:hAnsiTheme="minorHAnsi" w:cstheme="minorHAnsi"/>
          <w:lang w:val="en-US"/>
        </w:rPr>
        <w:t>(</w:t>
      </w:r>
      <w:r w:rsidR="006E2DBE" w:rsidRPr="00582527">
        <w:rPr>
          <w:rFonts w:asciiTheme="minorHAnsi" w:hAnsiTheme="minorHAnsi" w:cstheme="minorHAnsi"/>
          <w:lang w:val="en-US"/>
        </w:rPr>
        <w:t>or 5.6% excluding Transnistria</w:t>
      </w:r>
      <w:r w:rsidR="00A64FE8" w:rsidRPr="00582527">
        <w:rPr>
          <w:rFonts w:asciiTheme="minorHAnsi" w:hAnsiTheme="minorHAnsi" w:cstheme="minorHAnsi"/>
          <w:lang w:val="en-US"/>
        </w:rPr>
        <w:t>)</w:t>
      </w:r>
      <w:r w:rsidR="008D3A96" w:rsidRPr="00582527">
        <w:rPr>
          <w:rFonts w:asciiTheme="minorHAnsi" w:hAnsiTheme="minorHAnsi" w:cstheme="minorHAnsi"/>
          <w:lang w:val="en-US"/>
        </w:rPr>
        <w:t>.</w:t>
      </w:r>
      <w:r w:rsidR="00A64FE8" w:rsidRPr="00582527">
        <w:rPr>
          <w:rFonts w:asciiTheme="minorHAnsi" w:hAnsiTheme="minorHAnsi" w:cstheme="minorHAnsi"/>
          <w:lang w:val="en-US"/>
        </w:rPr>
        <w:t xml:space="preserve"> </w:t>
      </w:r>
      <w:r w:rsidR="000F3657" w:rsidRPr="00582527">
        <w:rPr>
          <w:rFonts w:asciiTheme="minorHAnsi" w:hAnsiTheme="minorHAnsi" w:cstheme="minorHAnsi"/>
          <w:lang w:val="en-US"/>
        </w:rPr>
        <w:t xml:space="preserve">80% </w:t>
      </w:r>
      <w:r w:rsidR="00251802" w:rsidRPr="00582527">
        <w:rPr>
          <w:rFonts w:asciiTheme="minorHAnsi" w:hAnsiTheme="minorHAnsi" w:cstheme="minorHAnsi"/>
          <w:lang w:val="en-US"/>
        </w:rPr>
        <w:t xml:space="preserve">of </w:t>
      </w:r>
      <w:r w:rsidR="008D3A96" w:rsidRPr="00582527">
        <w:rPr>
          <w:rFonts w:asciiTheme="minorHAnsi" w:hAnsiTheme="minorHAnsi" w:cstheme="minorHAnsi"/>
          <w:lang w:val="en-US"/>
        </w:rPr>
        <w:t xml:space="preserve">the catchment population </w:t>
      </w:r>
      <w:r w:rsidR="00251802" w:rsidRPr="00582527">
        <w:rPr>
          <w:rFonts w:asciiTheme="minorHAnsi" w:hAnsiTheme="minorHAnsi" w:cstheme="minorHAnsi"/>
          <w:lang w:val="en-US"/>
        </w:rPr>
        <w:t xml:space="preserve">were </w:t>
      </w:r>
      <w:r w:rsidR="008D3A96" w:rsidRPr="00582527">
        <w:rPr>
          <w:rFonts w:asciiTheme="minorHAnsi" w:hAnsiTheme="minorHAnsi" w:cstheme="minorHAnsi"/>
          <w:lang w:val="en-US"/>
        </w:rPr>
        <w:t>from rural communities</w:t>
      </w:r>
      <w:r w:rsidR="00E14AEE" w:rsidRPr="00582527">
        <w:rPr>
          <w:rFonts w:asciiTheme="minorHAnsi" w:hAnsiTheme="minorHAnsi" w:cstheme="minorHAnsi"/>
          <w:lang w:val="en-US"/>
        </w:rPr>
        <w:t xml:space="preserve"> which is</w:t>
      </w:r>
      <w:r w:rsidR="007D10BF" w:rsidRPr="00582527">
        <w:rPr>
          <w:rFonts w:asciiTheme="minorHAnsi" w:hAnsiTheme="minorHAnsi" w:cstheme="minorHAnsi"/>
          <w:lang w:val="en-US"/>
        </w:rPr>
        <w:t xml:space="preserve"> higher</w:t>
      </w:r>
      <w:r w:rsidR="00B7469B" w:rsidRPr="00582527">
        <w:rPr>
          <w:rFonts w:asciiTheme="minorHAnsi" w:hAnsiTheme="minorHAnsi" w:cstheme="minorHAnsi"/>
          <w:lang w:val="en-US"/>
        </w:rPr>
        <w:t xml:space="preserve"> than the</w:t>
      </w:r>
      <w:r w:rsidR="004507D1" w:rsidRPr="00582527">
        <w:rPr>
          <w:rFonts w:asciiTheme="minorHAnsi" w:hAnsiTheme="minorHAnsi" w:cstheme="minorHAnsi"/>
          <w:lang w:val="en-US"/>
        </w:rPr>
        <w:t xml:space="preserve"> </w:t>
      </w:r>
      <w:r w:rsidR="00E14AEE" w:rsidRPr="00582527">
        <w:rPr>
          <w:rFonts w:asciiTheme="minorHAnsi" w:hAnsiTheme="minorHAnsi" w:cstheme="minorHAnsi"/>
          <w:lang w:val="en-US"/>
        </w:rPr>
        <w:t>national average</w:t>
      </w:r>
      <w:r w:rsidR="004E4FC0" w:rsidRPr="00582527">
        <w:rPr>
          <w:rFonts w:asciiTheme="minorHAnsi" w:hAnsiTheme="minorHAnsi" w:cstheme="minorHAnsi"/>
          <w:lang w:val="en-US"/>
        </w:rPr>
        <w:t>. A</w:t>
      </w:r>
      <w:r w:rsidR="001859CF" w:rsidRPr="00582527">
        <w:rPr>
          <w:rFonts w:asciiTheme="minorHAnsi" w:hAnsiTheme="minorHAnsi" w:cstheme="minorHAnsi"/>
          <w:color w:val="222222"/>
          <w:shd w:val="clear" w:color="auto" w:fill="FFFFFF"/>
          <w:lang w:val="en-US"/>
        </w:rPr>
        <w:t xml:space="preserve">ccording to the 2014 census, </w:t>
      </w:r>
      <w:r w:rsidR="002F5179" w:rsidRPr="00582527">
        <w:rPr>
          <w:rFonts w:asciiTheme="minorHAnsi" w:hAnsiTheme="minorHAnsi" w:cstheme="minorHAnsi"/>
          <w:color w:val="222222"/>
          <w:shd w:val="clear" w:color="auto" w:fill="FFFFFF"/>
          <w:lang w:val="en-US"/>
        </w:rPr>
        <w:t xml:space="preserve">the </w:t>
      </w:r>
      <w:r w:rsidR="00EE563D" w:rsidRPr="00582527">
        <w:rPr>
          <w:rFonts w:asciiTheme="minorHAnsi" w:hAnsiTheme="minorHAnsi" w:cstheme="minorHAnsi"/>
          <w:lang w:val="en-US"/>
        </w:rPr>
        <w:t>p</w:t>
      </w:r>
      <w:r w:rsidR="001859CF" w:rsidRPr="00582527">
        <w:rPr>
          <w:rFonts w:asciiTheme="minorHAnsi" w:hAnsiTheme="minorHAnsi" w:cstheme="minorHAnsi"/>
          <w:lang w:val="en-US"/>
        </w:rPr>
        <w:t xml:space="preserve">ercentage of </w:t>
      </w:r>
      <w:r w:rsidR="00EE563D" w:rsidRPr="00582527">
        <w:rPr>
          <w:rFonts w:asciiTheme="minorHAnsi" w:hAnsiTheme="minorHAnsi" w:cstheme="minorHAnsi"/>
          <w:lang w:val="en-US"/>
        </w:rPr>
        <w:t>Mold</w:t>
      </w:r>
      <w:r w:rsidR="004E4FC0" w:rsidRPr="00582527">
        <w:rPr>
          <w:rFonts w:asciiTheme="minorHAnsi" w:hAnsiTheme="minorHAnsi" w:cstheme="minorHAnsi"/>
          <w:lang w:val="en-US"/>
        </w:rPr>
        <w:t>ovans</w:t>
      </w:r>
      <w:r w:rsidR="001859CF" w:rsidRPr="00582527">
        <w:rPr>
          <w:rFonts w:asciiTheme="minorHAnsi" w:hAnsiTheme="minorHAnsi" w:cstheme="minorHAnsi"/>
          <w:lang w:val="en-US"/>
        </w:rPr>
        <w:t xml:space="preserve"> living in </w:t>
      </w:r>
      <w:r w:rsidR="004E4FC0" w:rsidRPr="00582527">
        <w:rPr>
          <w:rFonts w:asciiTheme="minorHAnsi" w:hAnsiTheme="minorHAnsi" w:cstheme="minorHAnsi"/>
          <w:lang w:val="en-US"/>
        </w:rPr>
        <w:t>rural</w:t>
      </w:r>
      <w:r w:rsidR="001859CF" w:rsidRPr="00582527">
        <w:rPr>
          <w:rFonts w:asciiTheme="minorHAnsi" w:hAnsiTheme="minorHAnsi" w:cstheme="minorHAnsi"/>
          <w:lang w:val="en-US"/>
        </w:rPr>
        <w:t xml:space="preserve"> areas</w:t>
      </w:r>
      <w:r w:rsidR="004E4FC0" w:rsidRPr="00582527">
        <w:rPr>
          <w:rFonts w:asciiTheme="minorHAnsi" w:hAnsiTheme="minorHAnsi" w:cstheme="minorHAnsi"/>
          <w:color w:val="222222"/>
          <w:shd w:val="clear" w:color="auto" w:fill="FFFFFF"/>
          <w:lang w:val="en-US"/>
        </w:rPr>
        <w:t xml:space="preserve"> was 62</w:t>
      </w:r>
      <w:r w:rsidR="00F63CC1" w:rsidRPr="00582527">
        <w:rPr>
          <w:rFonts w:asciiTheme="minorHAnsi" w:hAnsiTheme="minorHAnsi" w:cstheme="minorHAnsi"/>
          <w:color w:val="222222"/>
          <w:shd w:val="clear" w:color="auto" w:fill="FFFFFF"/>
          <w:lang w:val="en-US"/>
        </w:rPr>
        <w:t>%</w:t>
      </w:r>
      <w:r w:rsidR="00AF00A8" w:rsidRPr="00582527">
        <w:rPr>
          <w:rFonts w:ascii="Calibri" w:eastAsia="Calibri" w:hAnsi="Calibri"/>
          <w:sz w:val="22"/>
          <w:szCs w:val="22"/>
          <w:lang w:val="en-GB" w:eastAsia="en-US"/>
        </w:rPr>
        <w:t xml:space="preserve"> </w:t>
      </w:r>
      <w:r w:rsidR="00155AE8" w:rsidRPr="00582527">
        <w:rPr>
          <w:rFonts w:ascii="Calibri" w:eastAsia="Calibri" w:hAnsi="Calibri"/>
          <w:sz w:val="22"/>
          <w:szCs w:val="22"/>
          <w:lang w:val="en-GB" w:eastAsia="en-US"/>
        </w:rPr>
        <w:t>[</w:t>
      </w:r>
      <w:r w:rsidR="00733676" w:rsidRPr="00582527">
        <w:rPr>
          <w:rFonts w:ascii="Calibri" w:eastAsia="Calibri" w:hAnsi="Calibri"/>
          <w:sz w:val="22"/>
          <w:szCs w:val="22"/>
          <w:lang w:val="en-GB" w:eastAsia="en-US"/>
        </w:rPr>
        <w:t>9</w:t>
      </w:r>
      <w:r w:rsidR="00155AE8" w:rsidRPr="00582527">
        <w:rPr>
          <w:rFonts w:ascii="Calibri" w:eastAsia="Calibri" w:hAnsi="Calibri"/>
          <w:sz w:val="22"/>
          <w:szCs w:val="22"/>
          <w:lang w:val="en-GB" w:eastAsia="en-US"/>
        </w:rPr>
        <w:t>]</w:t>
      </w:r>
      <w:r w:rsidR="00586380" w:rsidRPr="00582527">
        <w:rPr>
          <w:rFonts w:asciiTheme="minorHAnsi" w:hAnsiTheme="minorHAnsi" w:cstheme="minorHAnsi"/>
          <w:lang w:val="en-US"/>
        </w:rPr>
        <w:t xml:space="preserve">. </w:t>
      </w:r>
      <w:r w:rsidR="004507D1" w:rsidRPr="00582527">
        <w:rPr>
          <w:rFonts w:asciiTheme="minorHAnsi" w:hAnsiTheme="minorHAnsi" w:cstheme="minorHAnsi"/>
          <w:lang w:val="en-US"/>
        </w:rPr>
        <w:t xml:space="preserve"> </w:t>
      </w:r>
      <w:r w:rsidR="008D3A96" w:rsidRPr="00582527">
        <w:rPr>
          <w:rFonts w:asciiTheme="minorHAnsi" w:hAnsiTheme="minorHAnsi" w:cstheme="minorHAnsi"/>
          <w:lang w:val="en-US"/>
        </w:rPr>
        <w:t>The age and se</w:t>
      </w:r>
      <w:r w:rsidR="00F94319" w:rsidRPr="00582527">
        <w:rPr>
          <w:rFonts w:asciiTheme="minorHAnsi" w:hAnsiTheme="minorHAnsi" w:cstheme="minorHAnsi"/>
          <w:lang w:val="en-US"/>
        </w:rPr>
        <w:t>x</w:t>
      </w:r>
      <w:r w:rsidR="008D3A96" w:rsidRPr="00582527">
        <w:rPr>
          <w:rFonts w:asciiTheme="minorHAnsi" w:hAnsiTheme="minorHAnsi" w:cstheme="minorHAnsi"/>
          <w:lang w:val="en-US"/>
        </w:rPr>
        <w:t xml:space="preserve"> distribution was very similar to that of the whole country. </w:t>
      </w:r>
      <w:r w:rsidR="00322F15" w:rsidRPr="00582527">
        <w:rPr>
          <w:rFonts w:asciiTheme="minorHAnsi" w:hAnsiTheme="minorHAnsi" w:cstheme="minorHAnsi"/>
          <w:lang w:val="en-US"/>
        </w:rPr>
        <w:t xml:space="preserve">The </w:t>
      </w:r>
      <w:r w:rsidR="008D3A96" w:rsidRPr="00582527">
        <w:rPr>
          <w:rFonts w:asciiTheme="minorHAnsi" w:hAnsiTheme="minorHAnsi" w:cstheme="minorHAnsi"/>
          <w:lang w:val="en-US"/>
        </w:rPr>
        <w:t>ethnic</w:t>
      </w:r>
      <w:r w:rsidR="00322F15" w:rsidRPr="00582527">
        <w:rPr>
          <w:rFonts w:asciiTheme="minorHAnsi" w:hAnsiTheme="minorHAnsi" w:cstheme="minorHAnsi"/>
          <w:lang w:val="en-US"/>
        </w:rPr>
        <w:t xml:space="preserve"> </w:t>
      </w:r>
      <w:r w:rsidR="00EE23AA" w:rsidRPr="00582527">
        <w:rPr>
          <w:rFonts w:asciiTheme="minorHAnsi" w:hAnsiTheme="minorHAnsi" w:cstheme="minorHAnsi"/>
          <w:lang w:val="en-US"/>
        </w:rPr>
        <w:t>distribution</w:t>
      </w:r>
      <w:r w:rsidR="008D3A96" w:rsidRPr="00582527">
        <w:rPr>
          <w:rFonts w:asciiTheme="minorHAnsi" w:hAnsiTheme="minorHAnsi" w:cstheme="minorHAnsi"/>
          <w:lang w:val="en-US"/>
        </w:rPr>
        <w:t xml:space="preserve"> was </w:t>
      </w:r>
      <w:r w:rsidR="00322F15" w:rsidRPr="00582527">
        <w:rPr>
          <w:rFonts w:asciiTheme="minorHAnsi" w:hAnsiTheme="minorHAnsi" w:cstheme="minorHAnsi"/>
          <w:lang w:val="en-US"/>
        </w:rPr>
        <w:t>Moldovan (85</w:t>
      </w:r>
      <w:r w:rsidR="003A17B5" w:rsidRPr="00582527">
        <w:rPr>
          <w:rFonts w:asciiTheme="minorHAnsi" w:hAnsiTheme="minorHAnsi" w:cstheme="minorHAnsi"/>
          <w:lang w:val="en-US"/>
        </w:rPr>
        <w:t>.</w:t>
      </w:r>
      <w:r w:rsidR="00322F15" w:rsidRPr="00582527">
        <w:rPr>
          <w:rFonts w:asciiTheme="minorHAnsi" w:hAnsiTheme="minorHAnsi" w:cstheme="minorHAnsi"/>
          <w:lang w:val="en-US"/>
        </w:rPr>
        <w:t>5</w:t>
      </w:r>
      <w:r w:rsidR="00586380" w:rsidRPr="00582527">
        <w:rPr>
          <w:rFonts w:asciiTheme="minorHAnsi" w:hAnsiTheme="minorHAnsi" w:cstheme="minorHAnsi"/>
          <w:lang w:val="en-US"/>
        </w:rPr>
        <w:t>%),</w:t>
      </w:r>
      <w:r w:rsidR="00322F15" w:rsidRPr="00582527">
        <w:rPr>
          <w:rFonts w:asciiTheme="minorHAnsi" w:hAnsiTheme="minorHAnsi" w:cstheme="minorHAnsi"/>
          <w:lang w:val="en-US"/>
        </w:rPr>
        <w:t xml:space="preserve"> Ukrainian (5</w:t>
      </w:r>
      <w:r w:rsidR="003A17B5" w:rsidRPr="00582527">
        <w:rPr>
          <w:rFonts w:asciiTheme="minorHAnsi" w:hAnsiTheme="minorHAnsi" w:cstheme="minorHAnsi"/>
          <w:lang w:val="en-US"/>
        </w:rPr>
        <w:t>.</w:t>
      </w:r>
      <w:r w:rsidR="00322F15" w:rsidRPr="00582527">
        <w:rPr>
          <w:rFonts w:asciiTheme="minorHAnsi" w:hAnsiTheme="minorHAnsi" w:cstheme="minorHAnsi"/>
          <w:lang w:val="en-US"/>
        </w:rPr>
        <w:t>6%), Romanian (4</w:t>
      </w:r>
      <w:r w:rsidR="003A17B5" w:rsidRPr="00582527">
        <w:rPr>
          <w:rFonts w:asciiTheme="minorHAnsi" w:hAnsiTheme="minorHAnsi" w:cstheme="minorHAnsi"/>
          <w:lang w:val="en-US"/>
        </w:rPr>
        <w:t>.</w:t>
      </w:r>
      <w:r w:rsidR="00322F15" w:rsidRPr="00582527">
        <w:rPr>
          <w:rFonts w:asciiTheme="minorHAnsi" w:hAnsiTheme="minorHAnsi" w:cstheme="minorHAnsi"/>
          <w:lang w:val="en-US"/>
        </w:rPr>
        <w:t>6%) and Russian (3</w:t>
      </w:r>
      <w:r w:rsidR="003A17B5" w:rsidRPr="00582527">
        <w:rPr>
          <w:rFonts w:asciiTheme="minorHAnsi" w:hAnsiTheme="minorHAnsi" w:cstheme="minorHAnsi"/>
          <w:lang w:val="en-US"/>
        </w:rPr>
        <w:t>.</w:t>
      </w:r>
      <w:r w:rsidR="00322F15" w:rsidRPr="00582527">
        <w:rPr>
          <w:rFonts w:asciiTheme="minorHAnsi" w:hAnsiTheme="minorHAnsi" w:cstheme="minorHAnsi"/>
          <w:lang w:val="en-US"/>
        </w:rPr>
        <w:t>2%)</w:t>
      </w:r>
      <w:r w:rsidR="00EE23AA" w:rsidRPr="00582527">
        <w:rPr>
          <w:rFonts w:asciiTheme="minorHAnsi" w:hAnsiTheme="minorHAnsi" w:cstheme="minorHAnsi"/>
          <w:lang w:val="en-US"/>
        </w:rPr>
        <w:t xml:space="preserve"> similar to that recorded in the national census of 2004 (</w:t>
      </w:r>
      <w:r w:rsidR="008A2600" w:rsidRPr="00582527">
        <w:rPr>
          <w:rFonts w:asciiTheme="minorHAnsi" w:hAnsiTheme="minorHAnsi" w:cstheme="minorHAnsi"/>
          <w:lang w:val="en-US"/>
        </w:rPr>
        <w:t>76</w:t>
      </w:r>
      <w:r w:rsidR="00586380" w:rsidRPr="00582527">
        <w:rPr>
          <w:rFonts w:asciiTheme="minorHAnsi" w:hAnsiTheme="minorHAnsi" w:cstheme="minorHAnsi"/>
          <w:lang w:val="en-US"/>
        </w:rPr>
        <w:t>%</w:t>
      </w:r>
      <w:r w:rsidR="00EE23AA" w:rsidRPr="00582527">
        <w:rPr>
          <w:rFonts w:asciiTheme="minorHAnsi" w:hAnsiTheme="minorHAnsi" w:cstheme="minorHAnsi"/>
          <w:lang w:val="en-US"/>
        </w:rPr>
        <w:t>,</w:t>
      </w:r>
      <w:r w:rsidR="009D763F" w:rsidRPr="00582527">
        <w:rPr>
          <w:rFonts w:asciiTheme="minorHAnsi" w:hAnsiTheme="minorHAnsi" w:cstheme="minorHAnsi"/>
          <w:lang w:val="en-US"/>
        </w:rPr>
        <w:t xml:space="preserve"> </w:t>
      </w:r>
      <w:r w:rsidR="008A2600" w:rsidRPr="00582527">
        <w:rPr>
          <w:rFonts w:asciiTheme="minorHAnsi" w:hAnsiTheme="minorHAnsi" w:cstheme="minorHAnsi"/>
          <w:lang w:val="en-US"/>
        </w:rPr>
        <w:t>8</w:t>
      </w:r>
      <w:r w:rsidR="003A17B5" w:rsidRPr="00582527">
        <w:rPr>
          <w:rFonts w:asciiTheme="minorHAnsi" w:hAnsiTheme="minorHAnsi" w:cstheme="minorHAnsi"/>
          <w:lang w:val="en-US"/>
        </w:rPr>
        <w:t>.</w:t>
      </w:r>
      <w:r w:rsidR="008A2600" w:rsidRPr="00582527">
        <w:rPr>
          <w:rFonts w:asciiTheme="minorHAnsi" w:hAnsiTheme="minorHAnsi" w:cstheme="minorHAnsi"/>
          <w:lang w:val="en-US"/>
        </w:rPr>
        <w:t>4%</w:t>
      </w:r>
      <w:r w:rsidR="00EE23AA" w:rsidRPr="00582527">
        <w:rPr>
          <w:rFonts w:asciiTheme="minorHAnsi" w:hAnsiTheme="minorHAnsi" w:cstheme="minorHAnsi"/>
          <w:lang w:val="en-US"/>
        </w:rPr>
        <w:t>,</w:t>
      </w:r>
      <w:r w:rsidR="00586380" w:rsidRPr="00582527">
        <w:rPr>
          <w:rFonts w:asciiTheme="minorHAnsi" w:hAnsiTheme="minorHAnsi" w:cstheme="minorHAnsi"/>
          <w:lang w:val="en-US"/>
        </w:rPr>
        <w:t xml:space="preserve"> </w:t>
      </w:r>
      <w:r w:rsidR="008A2600" w:rsidRPr="00582527">
        <w:rPr>
          <w:rFonts w:asciiTheme="minorHAnsi" w:hAnsiTheme="minorHAnsi" w:cstheme="minorHAnsi"/>
          <w:lang w:val="en-US"/>
        </w:rPr>
        <w:t>2</w:t>
      </w:r>
      <w:r w:rsidR="003A17B5" w:rsidRPr="00582527">
        <w:rPr>
          <w:rFonts w:asciiTheme="minorHAnsi" w:hAnsiTheme="minorHAnsi" w:cstheme="minorHAnsi"/>
          <w:lang w:val="en-US"/>
        </w:rPr>
        <w:t>.</w:t>
      </w:r>
      <w:r w:rsidR="008A2600" w:rsidRPr="00582527">
        <w:rPr>
          <w:rFonts w:asciiTheme="minorHAnsi" w:hAnsiTheme="minorHAnsi" w:cstheme="minorHAnsi"/>
          <w:lang w:val="en-US"/>
        </w:rPr>
        <w:t>2%</w:t>
      </w:r>
      <w:r w:rsidR="00586380" w:rsidRPr="00582527">
        <w:rPr>
          <w:rFonts w:asciiTheme="minorHAnsi" w:hAnsiTheme="minorHAnsi" w:cstheme="minorHAnsi"/>
          <w:lang w:val="en-US"/>
        </w:rPr>
        <w:t xml:space="preserve"> </w:t>
      </w:r>
      <w:r w:rsidR="00EE23AA" w:rsidRPr="00582527">
        <w:rPr>
          <w:rFonts w:asciiTheme="minorHAnsi" w:hAnsiTheme="minorHAnsi" w:cstheme="minorHAnsi"/>
          <w:lang w:val="en-US"/>
        </w:rPr>
        <w:t xml:space="preserve">and </w:t>
      </w:r>
      <w:r w:rsidR="008A2600" w:rsidRPr="00582527">
        <w:rPr>
          <w:rFonts w:asciiTheme="minorHAnsi" w:hAnsiTheme="minorHAnsi" w:cstheme="minorHAnsi"/>
          <w:lang w:val="en-US"/>
        </w:rPr>
        <w:t>5</w:t>
      </w:r>
      <w:r w:rsidR="003A17B5" w:rsidRPr="00582527">
        <w:rPr>
          <w:rFonts w:asciiTheme="minorHAnsi" w:hAnsiTheme="minorHAnsi" w:cstheme="minorHAnsi"/>
          <w:lang w:val="en-US"/>
        </w:rPr>
        <w:t>.</w:t>
      </w:r>
      <w:r w:rsidR="008A2600" w:rsidRPr="00582527">
        <w:rPr>
          <w:rFonts w:asciiTheme="minorHAnsi" w:hAnsiTheme="minorHAnsi" w:cstheme="minorHAnsi"/>
          <w:lang w:val="en-US"/>
        </w:rPr>
        <w:t>9%</w:t>
      </w:r>
      <w:r w:rsidR="00704131" w:rsidRPr="00582527">
        <w:rPr>
          <w:rFonts w:asciiTheme="minorHAnsi" w:hAnsiTheme="minorHAnsi" w:cstheme="minorHAnsi"/>
          <w:lang w:val="en-US"/>
        </w:rPr>
        <w:t xml:space="preserve"> for Moldovans</w:t>
      </w:r>
      <w:r w:rsidR="008B0C10" w:rsidRPr="00582527">
        <w:rPr>
          <w:rFonts w:asciiTheme="minorHAnsi" w:hAnsiTheme="minorHAnsi" w:cstheme="minorHAnsi"/>
          <w:lang w:val="en-US"/>
        </w:rPr>
        <w:t>,</w:t>
      </w:r>
      <w:r w:rsidR="00704131" w:rsidRPr="00582527">
        <w:rPr>
          <w:rFonts w:asciiTheme="minorHAnsi" w:hAnsiTheme="minorHAnsi" w:cstheme="minorHAnsi"/>
          <w:lang w:val="en-US"/>
        </w:rPr>
        <w:t xml:space="preserve"> </w:t>
      </w:r>
      <w:r w:rsidR="008B0C10" w:rsidRPr="00582527">
        <w:rPr>
          <w:rFonts w:asciiTheme="minorHAnsi" w:hAnsiTheme="minorHAnsi" w:cstheme="minorHAnsi"/>
          <w:lang w:val="en-US"/>
        </w:rPr>
        <w:t>Ukrainians, Romanians and Russians</w:t>
      </w:r>
      <w:r w:rsidR="00EE23AA" w:rsidRPr="00582527">
        <w:rPr>
          <w:rFonts w:asciiTheme="minorHAnsi" w:hAnsiTheme="minorHAnsi" w:cstheme="minorHAnsi"/>
          <w:lang w:val="en-US"/>
        </w:rPr>
        <w:t>, respectively [</w:t>
      </w:r>
      <w:r w:rsidR="00313586" w:rsidRPr="00582527">
        <w:rPr>
          <w:rFonts w:asciiTheme="minorHAnsi" w:hAnsiTheme="minorHAnsi" w:cstheme="minorHAnsi"/>
          <w:lang w:val="en-US"/>
        </w:rPr>
        <w:t>9</w:t>
      </w:r>
      <w:r w:rsidR="00EE23AA" w:rsidRPr="00582527">
        <w:rPr>
          <w:rFonts w:asciiTheme="minorHAnsi" w:hAnsiTheme="minorHAnsi" w:cstheme="minorHAnsi"/>
          <w:lang w:val="en-US"/>
        </w:rPr>
        <w:t>]</w:t>
      </w:r>
      <w:r w:rsidR="008A76F1" w:rsidRPr="00582527">
        <w:rPr>
          <w:rFonts w:asciiTheme="minorHAnsi" w:hAnsiTheme="minorHAnsi" w:cstheme="minorHAnsi"/>
          <w:lang w:val="en-US"/>
        </w:rPr>
        <w:t>)</w:t>
      </w:r>
      <w:r w:rsidR="00322F15" w:rsidRPr="00582527">
        <w:rPr>
          <w:rFonts w:asciiTheme="minorHAnsi" w:hAnsiTheme="minorHAnsi" w:cstheme="minorHAnsi"/>
          <w:lang w:val="en-US"/>
        </w:rPr>
        <w:t>.</w:t>
      </w:r>
      <w:r w:rsidR="002D79C4" w:rsidRPr="00582527">
        <w:rPr>
          <w:rFonts w:asciiTheme="minorHAnsi" w:hAnsiTheme="minorHAnsi" w:cstheme="minorHAnsi"/>
          <w:lang w:val="en-US"/>
        </w:rPr>
        <w:t xml:space="preserve"> </w:t>
      </w:r>
    </w:p>
    <w:p w14:paraId="0687564A" w14:textId="77777777" w:rsidR="00586380" w:rsidRPr="00582527" w:rsidRDefault="00586380" w:rsidP="003C1FDD">
      <w:pPr>
        <w:spacing w:line="276" w:lineRule="auto"/>
        <w:ind w:left="567" w:right="1133"/>
        <w:rPr>
          <w:rFonts w:asciiTheme="minorHAnsi" w:hAnsiTheme="minorHAnsi" w:cstheme="minorHAnsi"/>
          <w:lang w:val="en-US"/>
        </w:rPr>
      </w:pPr>
    </w:p>
    <w:p w14:paraId="6A09EFB2" w14:textId="77777777" w:rsidR="000B5A7F" w:rsidRPr="00582527" w:rsidRDefault="00A84FC2" w:rsidP="003C1FDD">
      <w:pPr>
        <w:spacing w:line="276" w:lineRule="auto"/>
        <w:ind w:left="567" w:right="1133"/>
        <w:rPr>
          <w:rFonts w:asciiTheme="minorHAnsi" w:hAnsiTheme="minorHAnsi" w:cstheme="minorHAnsi"/>
          <w:lang w:val="en-US"/>
        </w:rPr>
      </w:pPr>
      <w:r w:rsidRPr="00582527">
        <w:rPr>
          <w:rFonts w:asciiTheme="minorHAnsi" w:hAnsiTheme="minorHAnsi" w:cstheme="minorHAnsi"/>
          <w:lang w:val="en-US"/>
        </w:rPr>
        <w:t>The retrospective</w:t>
      </w:r>
      <w:r w:rsidR="00EE563D" w:rsidRPr="00582527">
        <w:rPr>
          <w:rFonts w:asciiTheme="minorHAnsi" w:hAnsiTheme="minorHAnsi" w:cstheme="minorHAnsi"/>
          <w:lang w:val="en-US"/>
        </w:rPr>
        <w:t xml:space="preserve"> population-based study</w:t>
      </w:r>
      <w:r w:rsidRPr="00582527">
        <w:rPr>
          <w:rFonts w:asciiTheme="minorHAnsi" w:hAnsiTheme="minorHAnsi" w:cstheme="minorHAnsi"/>
          <w:lang w:val="en-US"/>
        </w:rPr>
        <w:t xml:space="preserve"> covered </w:t>
      </w:r>
      <w:r w:rsidR="00586380" w:rsidRPr="00582527">
        <w:rPr>
          <w:rFonts w:asciiTheme="minorHAnsi" w:hAnsiTheme="minorHAnsi" w:cstheme="minorHAnsi"/>
          <w:lang w:val="en-US"/>
        </w:rPr>
        <w:t xml:space="preserve">a </w:t>
      </w:r>
      <w:r w:rsidRPr="00582527">
        <w:rPr>
          <w:rFonts w:asciiTheme="minorHAnsi" w:hAnsiTheme="minorHAnsi" w:cstheme="minorHAnsi"/>
          <w:lang w:val="en-US"/>
        </w:rPr>
        <w:t xml:space="preserve">24-month period </w:t>
      </w:r>
      <w:r w:rsidR="004E4FC0" w:rsidRPr="00582527">
        <w:rPr>
          <w:rFonts w:asciiTheme="minorHAnsi" w:hAnsiTheme="minorHAnsi" w:cstheme="minorHAnsi"/>
          <w:lang w:val="en-US"/>
        </w:rPr>
        <w:t xml:space="preserve">from 1 January </w:t>
      </w:r>
      <w:r w:rsidRPr="00582527">
        <w:rPr>
          <w:rFonts w:asciiTheme="minorHAnsi" w:hAnsiTheme="minorHAnsi" w:cstheme="minorHAnsi"/>
          <w:lang w:val="en-US"/>
        </w:rPr>
        <w:t>2011</w:t>
      </w:r>
      <w:r w:rsidR="004E4FC0" w:rsidRPr="00582527">
        <w:rPr>
          <w:rFonts w:asciiTheme="minorHAnsi" w:hAnsiTheme="minorHAnsi" w:cstheme="minorHAnsi"/>
          <w:lang w:val="en-US"/>
        </w:rPr>
        <w:t xml:space="preserve"> to 31 December </w:t>
      </w:r>
      <w:r w:rsidRPr="00582527">
        <w:rPr>
          <w:rFonts w:asciiTheme="minorHAnsi" w:hAnsiTheme="minorHAnsi" w:cstheme="minorHAnsi"/>
          <w:lang w:val="en-US"/>
        </w:rPr>
        <w:t xml:space="preserve">2012. In both </w:t>
      </w:r>
      <w:r w:rsidR="00EE23AA" w:rsidRPr="00582527">
        <w:rPr>
          <w:rFonts w:asciiTheme="minorHAnsi" w:hAnsiTheme="minorHAnsi" w:cstheme="minorHAnsi"/>
          <w:lang w:val="en-US"/>
        </w:rPr>
        <w:t>locations</w:t>
      </w:r>
      <w:r w:rsidRPr="00582527">
        <w:rPr>
          <w:rFonts w:asciiTheme="minorHAnsi" w:hAnsiTheme="minorHAnsi" w:cstheme="minorHAnsi"/>
          <w:lang w:val="en-US"/>
        </w:rPr>
        <w:t xml:space="preserve">, </w:t>
      </w:r>
      <w:r w:rsidR="00447A28" w:rsidRPr="00582527">
        <w:rPr>
          <w:rFonts w:asciiTheme="minorHAnsi" w:hAnsiTheme="minorHAnsi" w:cstheme="minorHAnsi"/>
          <w:lang w:val="en-US"/>
        </w:rPr>
        <w:t xml:space="preserve">the medical records of all fractures in men and women aged 40 years or older were </w:t>
      </w:r>
      <w:r w:rsidR="002A3B9D" w:rsidRPr="00582527">
        <w:rPr>
          <w:rFonts w:asciiTheme="minorHAnsi" w:hAnsiTheme="minorHAnsi" w:cstheme="minorHAnsi"/>
          <w:lang w:val="en-US"/>
        </w:rPr>
        <w:t xml:space="preserve">retrieved </w:t>
      </w:r>
      <w:r w:rsidR="00447A28" w:rsidRPr="00582527">
        <w:rPr>
          <w:rFonts w:asciiTheme="minorHAnsi" w:hAnsiTheme="minorHAnsi" w:cstheme="minorHAnsi"/>
          <w:lang w:val="en-US"/>
        </w:rPr>
        <w:t>from the central city hospital registers</w:t>
      </w:r>
      <w:r w:rsidR="002A3B9D" w:rsidRPr="00582527">
        <w:rPr>
          <w:rFonts w:asciiTheme="minorHAnsi" w:hAnsiTheme="minorHAnsi" w:cstheme="minorHAnsi"/>
          <w:lang w:val="en-US"/>
        </w:rPr>
        <w:t xml:space="preserve"> (one hospital for each region)</w:t>
      </w:r>
      <w:r w:rsidR="00447A28" w:rsidRPr="00582527">
        <w:rPr>
          <w:rFonts w:asciiTheme="minorHAnsi" w:hAnsiTheme="minorHAnsi" w:cstheme="minorHAnsi"/>
          <w:lang w:val="en-US"/>
        </w:rPr>
        <w:t>, outpatient trauma unit</w:t>
      </w:r>
      <w:r w:rsidR="002A3B9D" w:rsidRPr="00582527">
        <w:rPr>
          <w:rFonts w:asciiTheme="minorHAnsi" w:hAnsiTheme="minorHAnsi" w:cstheme="minorHAnsi"/>
          <w:lang w:val="en-US"/>
        </w:rPr>
        <w:t>s</w:t>
      </w:r>
      <w:r w:rsidR="00447A28" w:rsidRPr="00582527">
        <w:rPr>
          <w:rFonts w:asciiTheme="minorHAnsi" w:hAnsiTheme="minorHAnsi" w:cstheme="minorHAnsi"/>
          <w:lang w:val="en-US"/>
        </w:rPr>
        <w:t>, and emergency service</w:t>
      </w:r>
      <w:r w:rsidR="002A3B9D" w:rsidRPr="00582527">
        <w:rPr>
          <w:rFonts w:asciiTheme="minorHAnsi" w:hAnsiTheme="minorHAnsi" w:cstheme="minorHAnsi"/>
          <w:lang w:val="en-US"/>
        </w:rPr>
        <w:t>s,</w:t>
      </w:r>
      <w:r w:rsidR="00447A28" w:rsidRPr="00582527">
        <w:rPr>
          <w:rFonts w:asciiTheme="minorHAnsi" w:hAnsiTheme="minorHAnsi" w:cstheme="minorHAnsi"/>
          <w:lang w:val="en-US"/>
        </w:rPr>
        <w:t xml:space="preserve"> </w:t>
      </w:r>
      <w:r w:rsidR="002A3B9D" w:rsidRPr="00582527">
        <w:rPr>
          <w:rFonts w:asciiTheme="minorHAnsi" w:hAnsiTheme="minorHAnsi" w:cstheme="minorHAnsi"/>
          <w:lang w:val="en-US"/>
        </w:rPr>
        <w:t>27 primary care centers and 2 private centers of medical care</w:t>
      </w:r>
      <w:r w:rsidR="00794A76" w:rsidRPr="00582527">
        <w:rPr>
          <w:rFonts w:asciiTheme="minorHAnsi" w:hAnsiTheme="minorHAnsi" w:cstheme="minorHAnsi"/>
          <w:lang w:val="en-US"/>
        </w:rPr>
        <w:t>.</w:t>
      </w:r>
      <w:r w:rsidR="002D79C4" w:rsidRPr="00582527">
        <w:rPr>
          <w:rFonts w:asciiTheme="minorHAnsi" w:hAnsiTheme="minorHAnsi" w:cstheme="minorHAnsi"/>
          <w:lang w:val="en-US"/>
        </w:rPr>
        <w:t xml:space="preserve"> </w:t>
      </w:r>
      <w:r w:rsidR="00EE563D" w:rsidRPr="00582527">
        <w:rPr>
          <w:rFonts w:asciiTheme="minorHAnsi" w:hAnsiTheme="minorHAnsi" w:cstheme="minorHAnsi"/>
          <w:lang w:val="en-US"/>
        </w:rPr>
        <w:t>T</w:t>
      </w:r>
      <w:r w:rsidRPr="00582527">
        <w:rPr>
          <w:rFonts w:asciiTheme="minorHAnsi" w:hAnsiTheme="minorHAnsi" w:cstheme="minorHAnsi"/>
          <w:lang w:val="en-US"/>
        </w:rPr>
        <w:t xml:space="preserve">he data on the following </w:t>
      </w:r>
      <w:r w:rsidR="00704131" w:rsidRPr="00582527">
        <w:rPr>
          <w:rFonts w:asciiTheme="minorHAnsi" w:hAnsiTheme="minorHAnsi" w:cstheme="minorHAnsi"/>
          <w:lang w:val="en-US"/>
        </w:rPr>
        <w:t>low energy</w:t>
      </w:r>
      <w:r w:rsidR="004507D1" w:rsidRPr="00582527">
        <w:rPr>
          <w:rFonts w:asciiTheme="minorHAnsi" w:hAnsiTheme="minorHAnsi" w:cstheme="minorHAnsi"/>
          <w:lang w:val="en-US"/>
        </w:rPr>
        <w:t xml:space="preserve"> </w:t>
      </w:r>
      <w:r w:rsidRPr="00582527">
        <w:rPr>
          <w:rFonts w:asciiTheme="minorHAnsi" w:hAnsiTheme="minorHAnsi" w:cstheme="minorHAnsi"/>
          <w:lang w:val="en-US"/>
        </w:rPr>
        <w:t>fractures were collected: hip (ICD</w:t>
      </w:r>
      <w:r w:rsidR="00704131" w:rsidRPr="00582527">
        <w:rPr>
          <w:rFonts w:asciiTheme="minorHAnsi" w:hAnsiTheme="minorHAnsi" w:cstheme="minorHAnsi"/>
          <w:lang w:val="en-US"/>
        </w:rPr>
        <w:t>-10</w:t>
      </w:r>
      <w:r w:rsidRPr="00582527">
        <w:rPr>
          <w:rFonts w:asciiTheme="minorHAnsi" w:hAnsiTheme="minorHAnsi" w:cstheme="minorHAnsi"/>
          <w:lang w:val="en-US"/>
        </w:rPr>
        <w:t xml:space="preserve"> code</w:t>
      </w:r>
      <w:r w:rsidR="00704131" w:rsidRPr="00582527">
        <w:rPr>
          <w:rFonts w:asciiTheme="minorHAnsi" w:hAnsiTheme="minorHAnsi" w:cstheme="minorHAnsi"/>
          <w:lang w:val="en-US"/>
        </w:rPr>
        <w:t>s</w:t>
      </w:r>
      <w:r w:rsidRPr="00582527">
        <w:rPr>
          <w:rFonts w:asciiTheme="minorHAnsi" w:hAnsiTheme="minorHAnsi" w:cstheme="minorHAnsi"/>
          <w:lang w:val="en-US"/>
        </w:rPr>
        <w:t xml:space="preserve"> S72.0, S72.1, S72.2), </w:t>
      </w:r>
      <w:r w:rsidR="00770655" w:rsidRPr="00582527">
        <w:rPr>
          <w:rFonts w:asciiTheme="minorHAnsi" w:hAnsiTheme="minorHAnsi" w:cstheme="minorHAnsi"/>
          <w:lang w:val="en-US"/>
        </w:rPr>
        <w:t>distal forearm</w:t>
      </w:r>
      <w:r w:rsidRPr="00582527">
        <w:rPr>
          <w:rFonts w:asciiTheme="minorHAnsi" w:hAnsiTheme="minorHAnsi" w:cstheme="minorHAnsi"/>
          <w:lang w:val="en-US"/>
        </w:rPr>
        <w:t xml:space="preserve"> (S52.5, S52.6)</w:t>
      </w:r>
      <w:r w:rsidR="00DD11F1" w:rsidRPr="00582527">
        <w:rPr>
          <w:rFonts w:asciiTheme="minorHAnsi" w:hAnsiTheme="minorHAnsi" w:cstheme="minorHAnsi"/>
          <w:lang w:val="en-US"/>
        </w:rPr>
        <w:t xml:space="preserve"> and</w:t>
      </w:r>
      <w:r w:rsidRPr="00582527">
        <w:rPr>
          <w:rFonts w:asciiTheme="minorHAnsi" w:hAnsiTheme="minorHAnsi" w:cstheme="minorHAnsi"/>
          <w:lang w:val="en-US"/>
        </w:rPr>
        <w:t xml:space="preserve"> </w:t>
      </w:r>
      <w:r w:rsidR="00120C48" w:rsidRPr="00582527">
        <w:rPr>
          <w:rFonts w:asciiTheme="minorHAnsi" w:hAnsiTheme="minorHAnsi" w:cstheme="minorHAnsi"/>
          <w:lang w:val="en-US"/>
        </w:rPr>
        <w:t xml:space="preserve">proximal </w:t>
      </w:r>
      <w:r w:rsidRPr="00582527">
        <w:rPr>
          <w:rFonts w:asciiTheme="minorHAnsi" w:hAnsiTheme="minorHAnsi" w:cstheme="minorHAnsi"/>
          <w:lang w:val="en-US"/>
        </w:rPr>
        <w:t xml:space="preserve">humerus </w:t>
      </w:r>
      <w:r w:rsidR="00AA6AA1" w:rsidRPr="00582527">
        <w:rPr>
          <w:rFonts w:asciiTheme="minorHAnsi" w:hAnsiTheme="minorHAnsi" w:cstheme="minorHAnsi"/>
          <w:lang w:val="en-US"/>
        </w:rPr>
        <w:t xml:space="preserve">fracture </w:t>
      </w:r>
      <w:r w:rsidRPr="00582527">
        <w:rPr>
          <w:rFonts w:asciiTheme="minorHAnsi" w:hAnsiTheme="minorHAnsi" w:cstheme="minorHAnsi"/>
          <w:lang w:val="en-US"/>
        </w:rPr>
        <w:t>(S 42.2)</w:t>
      </w:r>
      <w:r w:rsidR="00DD11F1" w:rsidRPr="00582527">
        <w:rPr>
          <w:rStyle w:val="CommentReference"/>
          <w:lang w:val="en-US"/>
        </w:rPr>
        <w:t>.</w:t>
      </w:r>
      <w:r w:rsidR="00704131" w:rsidRPr="00582527">
        <w:rPr>
          <w:rFonts w:asciiTheme="minorHAnsi" w:hAnsiTheme="minorHAnsi" w:cstheme="minorHAnsi"/>
          <w:lang w:val="en-US"/>
        </w:rPr>
        <w:t xml:space="preserve"> </w:t>
      </w:r>
      <w:r w:rsidR="004E4FC0" w:rsidRPr="00582527">
        <w:rPr>
          <w:rFonts w:asciiTheme="minorHAnsi" w:hAnsiTheme="minorHAnsi" w:cstheme="minorHAnsi"/>
          <w:lang w:val="en-US"/>
        </w:rPr>
        <w:t>Cases of high energy fractures were</w:t>
      </w:r>
      <w:r w:rsidR="00704131" w:rsidRPr="00582527">
        <w:rPr>
          <w:rFonts w:asciiTheme="minorHAnsi" w:hAnsiTheme="minorHAnsi" w:cstheme="minorHAnsi"/>
          <w:lang w:val="en-US"/>
        </w:rPr>
        <w:t xml:space="preserve"> </w:t>
      </w:r>
      <w:r w:rsidR="00794A76" w:rsidRPr="00582527">
        <w:rPr>
          <w:rFonts w:asciiTheme="minorHAnsi" w:hAnsiTheme="minorHAnsi" w:cstheme="minorHAnsi"/>
          <w:lang w:val="en-US"/>
        </w:rPr>
        <w:t>exclude</w:t>
      </w:r>
      <w:r w:rsidR="00704131" w:rsidRPr="00582527">
        <w:rPr>
          <w:rFonts w:asciiTheme="minorHAnsi" w:hAnsiTheme="minorHAnsi" w:cstheme="minorHAnsi"/>
          <w:lang w:val="en-US"/>
        </w:rPr>
        <w:t>d</w:t>
      </w:r>
      <w:r w:rsidR="004E4FC0" w:rsidRPr="00582527">
        <w:rPr>
          <w:rFonts w:asciiTheme="minorHAnsi" w:hAnsiTheme="minorHAnsi" w:cstheme="minorHAnsi"/>
          <w:lang w:val="en-US"/>
        </w:rPr>
        <w:t xml:space="preserve"> from the analysis</w:t>
      </w:r>
      <w:r w:rsidR="00704131" w:rsidRPr="00582527">
        <w:rPr>
          <w:rFonts w:asciiTheme="minorHAnsi" w:hAnsiTheme="minorHAnsi" w:cstheme="minorHAnsi"/>
          <w:lang w:val="en-US"/>
        </w:rPr>
        <w:t>.</w:t>
      </w:r>
    </w:p>
    <w:p w14:paraId="44B29592" w14:textId="77777777" w:rsidR="000B5A7F" w:rsidRPr="00582527" w:rsidRDefault="000B5A7F" w:rsidP="003C1FDD">
      <w:pPr>
        <w:spacing w:line="276" w:lineRule="auto"/>
        <w:ind w:left="567" w:right="1133"/>
        <w:rPr>
          <w:rFonts w:asciiTheme="minorHAnsi" w:hAnsiTheme="minorHAnsi" w:cstheme="minorHAnsi"/>
          <w:lang w:val="en-US"/>
        </w:rPr>
      </w:pPr>
    </w:p>
    <w:p w14:paraId="1721FB64" w14:textId="17E709BD" w:rsidR="00447A28" w:rsidRPr="00352039" w:rsidRDefault="00BB49EA" w:rsidP="003C1FDD">
      <w:pPr>
        <w:spacing w:line="276" w:lineRule="auto"/>
        <w:ind w:left="567" w:right="1133"/>
        <w:rPr>
          <w:rFonts w:asciiTheme="minorHAnsi" w:hAnsiTheme="minorHAnsi" w:cstheme="minorHAnsi"/>
          <w:lang w:val="en-US"/>
        </w:rPr>
      </w:pPr>
      <w:r w:rsidRPr="00582527">
        <w:rPr>
          <w:rFonts w:asciiTheme="minorHAnsi" w:hAnsiTheme="minorHAnsi" w:cstheme="minorHAnsi"/>
          <w:lang w:val="en-US"/>
        </w:rPr>
        <w:t xml:space="preserve">The reason for accessing </w:t>
      </w:r>
      <w:r w:rsidR="002B34B7" w:rsidRPr="00582527">
        <w:rPr>
          <w:rFonts w:asciiTheme="minorHAnsi" w:hAnsiTheme="minorHAnsi" w:cstheme="minorHAnsi"/>
          <w:lang w:val="en-US"/>
        </w:rPr>
        <w:t>multiple</w:t>
      </w:r>
      <w:r w:rsidRPr="00582527">
        <w:rPr>
          <w:rFonts w:asciiTheme="minorHAnsi" w:hAnsiTheme="minorHAnsi" w:cstheme="minorHAnsi"/>
          <w:lang w:val="en-US"/>
        </w:rPr>
        <w:t xml:space="preserve"> sou</w:t>
      </w:r>
      <w:r w:rsidR="002B34B7" w:rsidRPr="00582527">
        <w:rPr>
          <w:rFonts w:asciiTheme="minorHAnsi" w:hAnsiTheme="minorHAnsi" w:cstheme="minorHAnsi"/>
          <w:lang w:val="en-US"/>
        </w:rPr>
        <w:t>r</w:t>
      </w:r>
      <w:r w:rsidRPr="00582527">
        <w:rPr>
          <w:rFonts w:asciiTheme="minorHAnsi" w:hAnsiTheme="minorHAnsi" w:cstheme="minorHAnsi"/>
          <w:lang w:val="en-US"/>
        </w:rPr>
        <w:t>ces of information</w:t>
      </w:r>
      <w:r w:rsidR="00704131" w:rsidRPr="00582527">
        <w:rPr>
          <w:rFonts w:asciiTheme="minorHAnsi" w:hAnsiTheme="minorHAnsi" w:cstheme="minorHAnsi"/>
          <w:lang w:val="en-US"/>
        </w:rPr>
        <w:t xml:space="preserve"> </w:t>
      </w:r>
      <w:r w:rsidR="001B4CE6" w:rsidRPr="00582527">
        <w:rPr>
          <w:rFonts w:asciiTheme="minorHAnsi" w:hAnsiTheme="minorHAnsi" w:cstheme="minorHAnsi"/>
          <w:lang w:val="en-US"/>
        </w:rPr>
        <w:t xml:space="preserve">including </w:t>
      </w:r>
      <w:r w:rsidR="002A73D8" w:rsidRPr="00582527">
        <w:rPr>
          <w:rFonts w:asciiTheme="minorHAnsi" w:hAnsiTheme="minorHAnsi" w:cstheme="minorHAnsi"/>
          <w:lang w:val="en-US"/>
        </w:rPr>
        <w:t>that</w:t>
      </w:r>
      <w:r w:rsidR="001B4CE6" w:rsidRPr="00582527">
        <w:rPr>
          <w:rFonts w:asciiTheme="minorHAnsi" w:hAnsiTheme="minorHAnsi" w:cstheme="minorHAnsi"/>
          <w:lang w:val="en-US"/>
        </w:rPr>
        <w:t xml:space="preserve"> from primary care</w:t>
      </w:r>
      <w:r w:rsidR="001B4CE6" w:rsidRPr="00582527">
        <w:t xml:space="preserve"> </w:t>
      </w:r>
      <w:r w:rsidR="002A73D8" w:rsidRPr="00582527">
        <w:rPr>
          <w:lang w:val="en-GB"/>
        </w:rPr>
        <w:t xml:space="preserve">was to </w:t>
      </w:r>
      <w:r w:rsidR="002A73D8" w:rsidRPr="00582527">
        <w:rPr>
          <w:rFonts w:asciiTheme="minorHAnsi" w:hAnsiTheme="minorHAnsi" w:cstheme="minorHAnsi"/>
          <w:lang w:val="en-US"/>
        </w:rPr>
        <w:t>identify</w:t>
      </w:r>
      <w:r w:rsidR="001B4CE6" w:rsidRPr="00582527">
        <w:rPr>
          <w:rFonts w:asciiTheme="minorHAnsi" w:hAnsiTheme="minorHAnsi" w:cstheme="minorHAnsi"/>
          <w:lang w:val="en-US"/>
        </w:rPr>
        <w:t xml:space="preserve"> patients with hip fracture who were not admitted to hospital.  The reason for this strategy was the observation that many patients in Eastern Europe are not hospitalized because facilities for surgical management are limited so that hospital admission is not feasible.  In Belarus, for example, 29% cases of hip fracture did not come to hospital attention [8].  High rates of non-admittance have been reported in Armenia (44%) [7], Pervouralsk in Russia (27%) [6], Georgia (75%) Kazakhstan (50%), Kyrgyzstan (50%)</w:t>
      </w:r>
      <w:r w:rsidR="001B4CE6" w:rsidRPr="001B4CE6">
        <w:rPr>
          <w:rFonts w:asciiTheme="minorHAnsi" w:hAnsiTheme="minorHAnsi" w:cstheme="minorHAnsi"/>
          <w:lang w:val="en-US"/>
        </w:rPr>
        <w:t xml:space="preserve"> [</w:t>
      </w:r>
      <w:r w:rsidR="00B76CD9">
        <w:rPr>
          <w:rFonts w:asciiTheme="minorHAnsi" w:hAnsiTheme="minorHAnsi" w:cstheme="minorHAnsi"/>
          <w:lang w:val="en-US"/>
        </w:rPr>
        <w:t>10</w:t>
      </w:r>
      <w:r w:rsidR="001B4CE6" w:rsidRPr="001B4CE6">
        <w:rPr>
          <w:rFonts w:asciiTheme="minorHAnsi" w:hAnsiTheme="minorHAnsi" w:cstheme="minorHAnsi"/>
          <w:lang w:val="en-US"/>
        </w:rPr>
        <w:t xml:space="preserve">]. These missing cases from hospital discharge data reinforce a view that data on hip fracture based solely from hospital records are unreliable in this region of the world.  </w:t>
      </w:r>
    </w:p>
    <w:p w14:paraId="0DB5D6CA" w14:textId="77777777" w:rsidR="00794A76" w:rsidRPr="00352039" w:rsidRDefault="00794A76" w:rsidP="00C11242">
      <w:pPr>
        <w:spacing w:line="276" w:lineRule="auto"/>
        <w:ind w:left="567" w:right="1133" w:firstLine="426"/>
        <w:rPr>
          <w:rFonts w:asciiTheme="minorHAnsi" w:hAnsiTheme="minorHAnsi" w:cstheme="minorHAnsi"/>
          <w:lang w:val="en-US"/>
        </w:rPr>
      </w:pPr>
    </w:p>
    <w:p w14:paraId="49FA1265" w14:textId="3789938E" w:rsidR="0001695E" w:rsidRDefault="00A84FC2" w:rsidP="002A3B9D">
      <w:pPr>
        <w:spacing w:line="276" w:lineRule="auto"/>
        <w:ind w:left="567" w:right="1133"/>
        <w:rPr>
          <w:rFonts w:asciiTheme="minorHAnsi" w:hAnsiTheme="minorHAnsi" w:cstheme="minorHAnsi"/>
          <w:lang w:val="en-US"/>
        </w:rPr>
      </w:pPr>
      <w:r w:rsidRPr="00352039">
        <w:rPr>
          <w:rFonts w:asciiTheme="minorHAnsi" w:hAnsiTheme="minorHAnsi" w:cstheme="minorHAnsi"/>
          <w:lang w:val="en-US"/>
        </w:rPr>
        <w:t xml:space="preserve">Only fractures validated by radiographs were included. </w:t>
      </w:r>
      <w:r w:rsidR="003A17B5">
        <w:rPr>
          <w:rFonts w:asciiTheme="minorHAnsi" w:hAnsiTheme="minorHAnsi" w:cstheme="minorHAnsi"/>
          <w:lang w:val="en-US"/>
        </w:rPr>
        <w:t>To avoid double counting</w:t>
      </w:r>
      <w:r w:rsidR="004F00C4">
        <w:rPr>
          <w:rFonts w:asciiTheme="minorHAnsi" w:hAnsiTheme="minorHAnsi" w:cstheme="minorHAnsi"/>
          <w:lang w:val="en-US"/>
        </w:rPr>
        <w:t>,</w:t>
      </w:r>
      <w:r w:rsidRPr="00352039">
        <w:rPr>
          <w:rFonts w:asciiTheme="minorHAnsi" w:hAnsiTheme="minorHAnsi" w:cstheme="minorHAnsi"/>
          <w:lang w:val="en-US"/>
        </w:rPr>
        <w:t xml:space="preserve"> further admissions for the same fracture site in the observation time </w:t>
      </w:r>
      <w:r w:rsidR="006450FB">
        <w:rPr>
          <w:rFonts w:asciiTheme="minorHAnsi" w:hAnsiTheme="minorHAnsi" w:cstheme="minorHAnsi"/>
          <w:lang w:val="en-US"/>
        </w:rPr>
        <w:t>were</w:t>
      </w:r>
      <w:r w:rsidR="006450FB" w:rsidRPr="00352039">
        <w:rPr>
          <w:rFonts w:asciiTheme="minorHAnsi" w:hAnsiTheme="minorHAnsi" w:cstheme="minorHAnsi"/>
          <w:lang w:val="en-US"/>
        </w:rPr>
        <w:t xml:space="preserve"> </w:t>
      </w:r>
      <w:r w:rsidRPr="00352039">
        <w:rPr>
          <w:rFonts w:asciiTheme="minorHAnsi" w:hAnsiTheme="minorHAnsi" w:cstheme="minorHAnsi"/>
          <w:lang w:val="en-US"/>
        </w:rPr>
        <w:t xml:space="preserve">excluded. </w:t>
      </w:r>
      <w:r w:rsidR="004F00C4">
        <w:rPr>
          <w:rFonts w:asciiTheme="minorHAnsi" w:hAnsiTheme="minorHAnsi" w:cstheme="minorHAnsi"/>
          <w:lang w:val="en-US"/>
        </w:rPr>
        <w:t>I</w:t>
      </w:r>
      <w:r w:rsidR="00286D3C" w:rsidRPr="00352039">
        <w:rPr>
          <w:rFonts w:asciiTheme="minorHAnsi" w:hAnsiTheme="minorHAnsi" w:cstheme="minorHAnsi"/>
          <w:lang w:val="en-US"/>
        </w:rPr>
        <w:t xml:space="preserve">n some </w:t>
      </w:r>
      <w:r w:rsidR="00EE23AA" w:rsidRPr="00352039">
        <w:rPr>
          <w:rFonts w:asciiTheme="minorHAnsi" w:hAnsiTheme="minorHAnsi" w:cstheme="minorHAnsi"/>
          <w:lang w:val="en-US"/>
        </w:rPr>
        <w:t>documents</w:t>
      </w:r>
      <w:r w:rsidR="00EE23AA">
        <w:rPr>
          <w:rFonts w:asciiTheme="minorHAnsi" w:hAnsiTheme="minorHAnsi" w:cstheme="minorHAnsi"/>
          <w:lang w:val="en-US"/>
        </w:rPr>
        <w:t>, fracture</w:t>
      </w:r>
      <w:r w:rsidR="004F00C4">
        <w:rPr>
          <w:rFonts w:asciiTheme="minorHAnsi" w:hAnsiTheme="minorHAnsi" w:cstheme="minorHAnsi"/>
          <w:lang w:val="en-US"/>
        </w:rPr>
        <w:t xml:space="preserve"> ICD-10</w:t>
      </w:r>
      <w:r w:rsidR="00286D3C" w:rsidRPr="00352039">
        <w:rPr>
          <w:rFonts w:asciiTheme="minorHAnsi" w:hAnsiTheme="minorHAnsi" w:cstheme="minorHAnsi"/>
          <w:lang w:val="en-US"/>
        </w:rPr>
        <w:t xml:space="preserve"> code was not specified.</w:t>
      </w:r>
      <w:r w:rsidR="002D79C4" w:rsidRPr="00352039">
        <w:rPr>
          <w:rFonts w:asciiTheme="minorHAnsi" w:hAnsiTheme="minorHAnsi" w:cstheme="minorHAnsi"/>
          <w:lang w:val="en-US"/>
        </w:rPr>
        <w:t xml:space="preserve"> </w:t>
      </w:r>
      <w:r w:rsidR="003A17B5">
        <w:rPr>
          <w:rFonts w:asciiTheme="minorHAnsi" w:hAnsiTheme="minorHAnsi" w:cstheme="minorHAnsi"/>
          <w:lang w:val="en-US"/>
        </w:rPr>
        <w:t>In such cases,</w:t>
      </w:r>
      <w:r w:rsidR="00286D3C" w:rsidRPr="00352039">
        <w:rPr>
          <w:rFonts w:asciiTheme="minorHAnsi" w:hAnsiTheme="minorHAnsi" w:cstheme="minorHAnsi"/>
          <w:lang w:val="en-US"/>
        </w:rPr>
        <w:t xml:space="preserve"> </w:t>
      </w:r>
      <w:r w:rsidR="003A17B5">
        <w:rPr>
          <w:rFonts w:asciiTheme="minorHAnsi" w:hAnsiTheme="minorHAnsi" w:cstheme="minorHAnsi"/>
          <w:lang w:val="en-US"/>
        </w:rPr>
        <w:t>radiographs were retrieved</w:t>
      </w:r>
      <w:r w:rsidR="00286D3C" w:rsidRPr="00352039">
        <w:rPr>
          <w:rFonts w:asciiTheme="minorHAnsi" w:hAnsiTheme="minorHAnsi" w:cstheme="minorHAnsi"/>
          <w:lang w:val="en-US"/>
        </w:rPr>
        <w:t xml:space="preserve"> </w:t>
      </w:r>
      <w:r w:rsidR="004F00C4">
        <w:rPr>
          <w:rFonts w:asciiTheme="minorHAnsi" w:hAnsiTheme="minorHAnsi" w:cstheme="minorHAnsi"/>
          <w:lang w:val="en-US"/>
        </w:rPr>
        <w:t xml:space="preserve">and </w:t>
      </w:r>
      <w:r w:rsidR="003A17B5">
        <w:rPr>
          <w:rFonts w:asciiTheme="minorHAnsi" w:hAnsiTheme="minorHAnsi" w:cstheme="minorHAnsi"/>
          <w:lang w:val="en-US"/>
        </w:rPr>
        <w:t xml:space="preserve">verified </w:t>
      </w:r>
      <w:r w:rsidR="004F00C4">
        <w:rPr>
          <w:rFonts w:asciiTheme="minorHAnsi" w:hAnsiTheme="minorHAnsi" w:cstheme="minorHAnsi"/>
          <w:lang w:val="en-US"/>
        </w:rPr>
        <w:t xml:space="preserve">fractures were </w:t>
      </w:r>
      <w:r w:rsidR="00286D3C" w:rsidRPr="00352039">
        <w:rPr>
          <w:rFonts w:asciiTheme="minorHAnsi" w:hAnsiTheme="minorHAnsi" w:cstheme="minorHAnsi"/>
          <w:lang w:val="en-US"/>
        </w:rPr>
        <w:t>included in the database.</w:t>
      </w:r>
      <w:r w:rsidR="002D79C4" w:rsidRPr="00352039">
        <w:rPr>
          <w:rFonts w:asciiTheme="minorHAnsi" w:hAnsiTheme="minorHAnsi" w:cstheme="minorHAnsi"/>
          <w:lang w:val="en-US"/>
        </w:rPr>
        <w:t xml:space="preserve"> </w:t>
      </w:r>
      <w:r w:rsidR="00286D3C" w:rsidRPr="00352039">
        <w:rPr>
          <w:rFonts w:asciiTheme="minorHAnsi" w:hAnsiTheme="minorHAnsi" w:cstheme="minorHAnsi"/>
          <w:lang w:val="en-US"/>
        </w:rPr>
        <w:t>Permanent residence in the region was not a criterion for inclusion,</w:t>
      </w:r>
      <w:r w:rsidR="00447A28" w:rsidRPr="00352039">
        <w:rPr>
          <w:rFonts w:asciiTheme="minorHAnsi" w:hAnsiTheme="minorHAnsi" w:cstheme="minorHAnsi"/>
          <w:lang w:val="en-US"/>
        </w:rPr>
        <w:t xml:space="preserve"> </w:t>
      </w:r>
      <w:r w:rsidR="00286D3C" w:rsidRPr="00352039">
        <w:rPr>
          <w:rFonts w:asciiTheme="minorHAnsi" w:hAnsiTheme="minorHAnsi" w:cstheme="minorHAnsi"/>
          <w:lang w:val="en-US"/>
        </w:rPr>
        <w:t xml:space="preserve">so a </w:t>
      </w:r>
      <w:r w:rsidR="00286D3C" w:rsidRPr="00352039">
        <w:rPr>
          <w:rFonts w:asciiTheme="minorHAnsi" w:hAnsiTheme="minorHAnsi" w:cstheme="minorHAnsi"/>
          <w:lang w:val="en-US"/>
        </w:rPr>
        <w:lastRenderedPageBreak/>
        <w:t>small number of patients living</w:t>
      </w:r>
      <w:r w:rsidR="001B428B" w:rsidRPr="001B428B">
        <w:t xml:space="preserve"> </w:t>
      </w:r>
      <w:r w:rsidR="001B428B" w:rsidRPr="001B428B">
        <w:rPr>
          <w:rFonts w:asciiTheme="minorHAnsi" w:hAnsiTheme="minorHAnsi" w:cstheme="minorHAnsi"/>
          <w:lang w:val="en-US"/>
        </w:rPr>
        <w:t>temporarily</w:t>
      </w:r>
      <w:r w:rsidR="00286D3C" w:rsidRPr="00352039">
        <w:rPr>
          <w:rFonts w:asciiTheme="minorHAnsi" w:hAnsiTheme="minorHAnsi" w:cstheme="minorHAnsi"/>
          <w:lang w:val="en-US"/>
        </w:rPr>
        <w:t xml:space="preserve"> in the</w:t>
      </w:r>
      <w:r w:rsidR="00BA3F70">
        <w:rPr>
          <w:rFonts w:asciiTheme="minorHAnsi" w:hAnsiTheme="minorHAnsi" w:cstheme="minorHAnsi"/>
          <w:lang w:val="en-US"/>
        </w:rPr>
        <w:t xml:space="preserve"> catchment area</w:t>
      </w:r>
      <w:r w:rsidR="00286D3C" w:rsidRPr="00352039">
        <w:rPr>
          <w:rFonts w:asciiTheme="minorHAnsi" w:hAnsiTheme="minorHAnsi" w:cstheme="minorHAnsi"/>
          <w:lang w:val="en-US"/>
        </w:rPr>
        <w:t xml:space="preserve"> </w:t>
      </w:r>
      <w:r w:rsidR="00F8467F">
        <w:rPr>
          <w:rFonts w:asciiTheme="minorHAnsi" w:hAnsiTheme="minorHAnsi" w:cstheme="minorHAnsi"/>
          <w:lang w:val="en-US"/>
        </w:rPr>
        <w:t>(n</w:t>
      </w:r>
      <w:r w:rsidR="00674EC7">
        <w:rPr>
          <w:rFonts w:asciiTheme="minorHAnsi" w:hAnsiTheme="minorHAnsi" w:cstheme="minorHAnsi"/>
          <w:lang w:val="en-US"/>
        </w:rPr>
        <w:t>=</w:t>
      </w:r>
      <w:r w:rsidR="00F8467F">
        <w:rPr>
          <w:rFonts w:asciiTheme="minorHAnsi" w:hAnsiTheme="minorHAnsi" w:cstheme="minorHAnsi"/>
          <w:lang w:val="en-US"/>
        </w:rPr>
        <w:t xml:space="preserve">33) </w:t>
      </w:r>
      <w:r w:rsidR="00286D3C" w:rsidRPr="00352039">
        <w:rPr>
          <w:rFonts w:asciiTheme="minorHAnsi" w:hAnsiTheme="minorHAnsi" w:cstheme="minorHAnsi"/>
          <w:lang w:val="en-US"/>
        </w:rPr>
        <w:t>were also included in the database.</w:t>
      </w:r>
      <w:r w:rsidR="00E254B2" w:rsidRPr="00352039">
        <w:rPr>
          <w:rFonts w:asciiTheme="minorHAnsi" w:hAnsiTheme="minorHAnsi" w:cstheme="minorHAnsi"/>
          <w:lang w:val="en-US"/>
        </w:rPr>
        <w:t xml:space="preserve"> </w:t>
      </w:r>
      <w:r w:rsidR="00F94319">
        <w:rPr>
          <w:rFonts w:asciiTheme="minorHAnsi" w:hAnsiTheme="minorHAnsi" w:cstheme="minorHAnsi"/>
          <w:lang w:val="en-US"/>
        </w:rPr>
        <w:t>Yearly i</w:t>
      </w:r>
      <w:r w:rsidR="00F94319" w:rsidRPr="00F94319">
        <w:rPr>
          <w:rFonts w:asciiTheme="minorHAnsi" w:hAnsiTheme="minorHAnsi" w:cstheme="minorHAnsi"/>
          <w:lang w:val="en-US"/>
        </w:rPr>
        <w:t>ncidence rates were estimated</w:t>
      </w:r>
      <w:r w:rsidR="00F94319">
        <w:rPr>
          <w:rFonts w:asciiTheme="minorHAnsi" w:hAnsiTheme="minorHAnsi" w:cstheme="minorHAnsi"/>
          <w:lang w:val="en-US"/>
        </w:rPr>
        <w:t xml:space="preserve"> from</w:t>
      </w:r>
      <w:r w:rsidR="00F94319" w:rsidRPr="00F94319">
        <w:rPr>
          <w:rFonts w:asciiTheme="minorHAnsi" w:hAnsiTheme="minorHAnsi" w:cstheme="minorHAnsi"/>
          <w:lang w:val="en-US"/>
        </w:rPr>
        <w:t xml:space="preserve"> the number of men and women in </w:t>
      </w:r>
      <w:r w:rsidR="00084D6F">
        <w:rPr>
          <w:rFonts w:asciiTheme="minorHAnsi" w:hAnsiTheme="minorHAnsi" w:cstheme="minorHAnsi"/>
          <w:lang w:val="en-US"/>
        </w:rPr>
        <w:t>10</w:t>
      </w:r>
      <w:r w:rsidR="00F94319" w:rsidRPr="00F94319">
        <w:rPr>
          <w:rFonts w:asciiTheme="minorHAnsi" w:hAnsiTheme="minorHAnsi" w:cstheme="minorHAnsi"/>
          <w:lang w:val="en-US"/>
        </w:rPr>
        <w:t>-year age</w:t>
      </w:r>
      <w:r w:rsidR="00F94319">
        <w:rPr>
          <w:rFonts w:asciiTheme="minorHAnsi" w:hAnsiTheme="minorHAnsi" w:cstheme="minorHAnsi"/>
          <w:lang w:val="en-US"/>
        </w:rPr>
        <w:t xml:space="preserve"> </w:t>
      </w:r>
      <w:r w:rsidR="00F94319" w:rsidRPr="00F94319">
        <w:rPr>
          <w:rFonts w:asciiTheme="minorHAnsi" w:hAnsiTheme="minorHAnsi" w:cstheme="minorHAnsi"/>
          <w:lang w:val="en-US"/>
        </w:rPr>
        <w:t xml:space="preserve">intervals with at least one </w:t>
      </w:r>
      <w:r w:rsidR="00F94319">
        <w:rPr>
          <w:rFonts w:asciiTheme="minorHAnsi" w:hAnsiTheme="minorHAnsi" w:cstheme="minorHAnsi"/>
          <w:lang w:val="en-US"/>
        </w:rPr>
        <w:t>index</w:t>
      </w:r>
      <w:r w:rsidR="00F94319" w:rsidRPr="00F94319">
        <w:rPr>
          <w:rFonts w:asciiTheme="minorHAnsi" w:hAnsiTheme="minorHAnsi" w:cstheme="minorHAnsi"/>
          <w:lang w:val="en-US"/>
        </w:rPr>
        <w:t xml:space="preserve"> fracture in 201</w:t>
      </w:r>
      <w:r w:rsidR="00F94319">
        <w:rPr>
          <w:rFonts w:asciiTheme="minorHAnsi" w:hAnsiTheme="minorHAnsi" w:cstheme="minorHAnsi"/>
          <w:lang w:val="en-US"/>
        </w:rPr>
        <w:t>1 and 2012</w:t>
      </w:r>
      <w:r w:rsidR="00F94319" w:rsidRPr="00F94319">
        <w:rPr>
          <w:rFonts w:asciiTheme="minorHAnsi" w:hAnsiTheme="minorHAnsi" w:cstheme="minorHAnsi"/>
          <w:lang w:val="en-US"/>
        </w:rPr>
        <w:t xml:space="preserve"> divided by the</w:t>
      </w:r>
      <w:r w:rsidR="00F94319">
        <w:rPr>
          <w:rFonts w:asciiTheme="minorHAnsi" w:hAnsiTheme="minorHAnsi" w:cstheme="minorHAnsi"/>
          <w:lang w:val="en-US"/>
        </w:rPr>
        <w:t xml:space="preserve"> </w:t>
      </w:r>
      <w:r w:rsidR="00F94319" w:rsidRPr="00F94319">
        <w:rPr>
          <w:rFonts w:asciiTheme="minorHAnsi" w:hAnsiTheme="minorHAnsi" w:cstheme="minorHAnsi"/>
          <w:lang w:val="en-US"/>
        </w:rPr>
        <w:t>age- and sex-specific population</w:t>
      </w:r>
      <w:r w:rsidR="00084D6F">
        <w:rPr>
          <w:rFonts w:asciiTheme="minorHAnsi" w:hAnsiTheme="minorHAnsi" w:cstheme="minorHAnsi"/>
          <w:lang w:val="en-US"/>
        </w:rPr>
        <w:t>.</w:t>
      </w:r>
    </w:p>
    <w:p w14:paraId="11F9CE6C" w14:textId="3770C4D9" w:rsidR="00084D6F" w:rsidRDefault="00084D6F" w:rsidP="002A3B9D">
      <w:pPr>
        <w:spacing w:line="276" w:lineRule="auto"/>
        <w:ind w:left="567" w:right="1133"/>
        <w:rPr>
          <w:rFonts w:asciiTheme="minorHAnsi" w:hAnsiTheme="minorHAnsi" w:cstheme="minorHAnsi"/>
          <w:lang w:val="en-US"/>
        </w:rPr>
      </w:pPr>
    </w:p>
    <w:p w14:paraId="7C3C9AD6" w14:textId="7F238C38" w:rsidR="00084D6F" w:rsidRPr="00352039" w:rsidRDefault="00084D6F" w:rsidP="003C1FDD">
      <w:pPr>
        <w:spacing w:line="276" w:lineRule="auto"/>
        <w:ind w:left="567" w:right="1133"/>
        <w:rPr>
          <w:rFonts w:asciiTheme="minorHAnsi" w:hAnsiTheme="minorHAnsi" w:cstheme="minorHAnsi"/>
          <w:lang w:val="en-US"/>
        </w:rPr>
      </w:pPr>
      <w:r>
        <w:rPr>
          <w:rFonts w:asciiTheme="minorHAnsi" w:hAnsiTheme="minorHAnsi" w:cstheme="minorHAnsi"/>
          <w:lang w:val="en-US"/>
        </w:rPr>
        <w:t xml:space="preserve">The age and sex-specific incidence in 2011 and 2012 was applied to the Moldovan population for 2015 to estimate the number of hip, forearm and humeral fractures nationwide.  Additionally, future projections were estimated </w:t>
      </w:r>
      <w:r w:rsidR="00372D33">
        <w:rPr>
          <w:rFonts w:asciiTheme="minorHAnsi" w:hAnsiTheme="minorHAnsi" w:cstheme="minorHAnsi"/>
          <w:lang w:val="en-US"/>
        </w:rPr>
        <w:t xml:space="preserve">up to 2050 </w:t>
      </w:r>
      <w:r>
        <w:rPr>
          <w:rFonts w:asciiTheme="minorHAnsi" w:hAnsiTheme="minorHAnsi" w:cstheme="minorHAnsi"/>
          <w:lang w:val="en-US"/>
        </w:rPr>
        <w:t>assuming that the age- and sex-s</w:t>
      </w:r>
      <w:r w:rsidR="00372D33">
        <w:rPr>
          <w:rFonts w:asciiTheme="minorHAnsi" w:hAnsiTheme="minorHAnsi" w:cstheme="minorHAnsi"/>
          <w:lang w:val="en-US"/>
        </w:rPr>
        <w:t>p</w:t>
      </w:r>
      <w:r>
        <w:rPr>
          <w:rFonts w:asciiTheme="minorHAnsi" w:hAnsiTheme="minorHAnsi" w:cstheme="minorHAnsi"/>
          <w:lang w:val="en-US"/>
        </w:rPr>
        <w:t>ecific incidence remained stable</w:t>
      </w:r>
      <w:r w:rsidR="00372D33">
        <w:rPr>
          <w:rFonts w:asciiTheme="minorHAnsi" w:hAnsiTheme="minorHAnsi" w:cstheme="minorHAnsi"/>
          <w:lang w:val="en-US"/>
        </w:rPr>
        <w:t xml:space="preserve">.  Population demography was taken from the United Nations using the medium variant for </w:t>
      </w:r>
      <w:r w:rsidR="00372D33" w:rsidRPr="00900230">
        <w:rPr>
          <w:rFonts w:asciiTheme="minorHAnsi" w:hAnsiTheme="minorHAnsi" w:cstheme="minorHAnsi"/>
          <w:lang w:val="en-US"/>
        </w:rPr>
        <w:t>fertility [</w:t>
      </w:r>
      <w:r w:rsidR="00900230" w:rsidRPr="00900230">
        <w:rPr>
          <w:rFonts w:asciiTheme="minorHAnsi" w:hAnsiTheme="minorHAnsi" w:cstheme="minorHAnsi"/>
          <w:lang w:val="en-US"/>
        </w:rPr>
        <w:t>11</w:t>
      </w:r>
      <w:r w:rsidR="00372D33" w:rsidRPr="00900230">
        <w:rPr>
          <w:rFonts w:asciiTheme="minorHAnsi" w:hAnsiTheme="minorHAnsi" w:cstheme="minorHAnsi"/>
          <w:lang w:val="en-US"/>
        </w:rPr>
        <w:t>].</w:t>
      </w:r>
      <w:r>
        <w:rPr>
          <w:rFonts w:asciiTheme="minorHAnsi" w:hAnsiTheme="minorHAnsi" w:cstheme="minorHAnsi"/>
          <w:lang w:val="en-US"/>
        </w:rPr>
        <w:t xml:space="preserve"> </w:t>
      </w:r>
    </w:p>
    <w:p w14:paraId="02FF318E" w14:textId="77777777" w:rsidR="00E254B2" w:rsidRPr="00352039" w:rsidRDefault="00E254B2" w:rsidP="00C11242">
      <w:pPr>
        <w:spacing w:line="276" w:lineRule="auto"/>
        <w:ind w:left="567" w:right="1133"/>
        <w:rPr>
          <w:rFonts w:asciiTheme="minorHAnsi" w:hAnsiTheme="minorHAnsi" w:cstheme="minorHAnsi"/>
          <w:lang w:val="en-US"/>
        </w:rPr>
      </w:pPr>
    </w:p>
    <w:p w14:paraId="6B3E3AD9" w14:textId="08C1E88C" w:rsidR="00EB17A2" w:rsidRDefault="00084D6F" w:rsidP="006D2317">
      <w:pPr>
        <w:spacing w:line="276" w:lineRule="auto"/>
        <w:ind w:left="567" w:right="1133"/>
        <w:rPr>
          <w:rFonts w:asciiTheme="minorHAnsi" w:eastAsiaTheme="minorHAnsi" w:hAnsiTheme="minorHAnsi" w:cs="AdvTT3713a231"/>
          <w:color w:val="131413"/>
          <w:lang w:val="en-GB" w:eastAsia="en-US"/>
        </w:rPr>
      </w:pPr>
      <w:r>
        <w:rPr>
          <w:rFonts w:asciiTheme="minorHAnsi" w:hAnsiTheme="minorHAnsi" w:cstheme="minorHAnsi"/>
          <w:lang w:val="en-US"/>
        </w:rPr>
        <w:t>The data on hip fracture</w:t>
      </w:r>
      <w:r w:rsidR="00F94319" w:rsidRPr="00F94319">
        <w:rPr>
          <w:rFonts w:asciiTheme="minorHAnsi" w:hAnsiTheme="minorHAnsi" w:cstheme="minorHAnsi"/>
          <w:lang w:val="en-US"/>
        </w:rPr>
        <w:t xml:space="preserve"> </w:t>
      </w:r>
      <w:r>
        <w:rPr>
          <w:rFonts w:asciiTheme="minorHAnsi" w:hAnsiTheme="minorHAnsi" w:cstheme="minorHAnsi"/>
          <w:lang w:val="en-US"/>
        </w:rPr>
        <w:t>were used to construct the FRAX model.</w:t>
      </w:r>
      <w:r w:rsidR="00372D33">
        <w:rPr>
          <w:rFonts w:asciiTheme="minorHAnsi" w:hAnsiTheme="minorHAnsi" w:cstheme="minorHAnsi"/>
          <w:lang w:val="en-US"/>
        </w:rPr>
        <w:t xml:space="preserve">  For other major osteoporotic fractures (clinical spine, forearm and humeral fractures)</w:t>
      </w:r>
      <w:r w:rsidR="00372D33" w:rsidRPr="00372D33">
        <w:rPr>
          <w:rFonts w:asciiTheme="minorHAnsi" w:hAnsiTheme="minorHAnsi" w:cstheme="minorHAnsi"/>
          <w:lang w:val="en-US"/>
        </w:rPr>
        <w:t xml:space="preserve"> </w:t>
      </w:r>
      <w:r w:rsidR="00372D33">
        <w:rPr>
          <w:rFonts w:asciiTheme="minorHAnsi" w:hAnsiTheme="minorHAnsi" w:cstheme="minorHAnsi"/>
          <w:lang w:val="en-US"/>
        </w:rPr>
        <w:t>i</w:t>
      </w:r>
      <w:r w:rsidR="00372D33" w:rsidRPr="00F94319">
        <w:rPr>
          <w:rFonts w:asciiTheme="minorHAnsi" w:hAnsiTheme="minorHAnsi" w:cstheme="minorHAnsi"/>
          <w:lang w:val="en-US"/>
        </w:rPr>
        <w:t>t was assumed</w:t>
      </w:r>
      <w:r w:rsidR="00372D33">
        <w:rPr>
          <w:rFonts w:asciiTheme="minorHAnsi" w:hAnsiTheme="minorHAnsi" w:cstheme="minorHAnsi"/>
          <w:lang w:val="en-US"/>
        </w:rPr>
        <w:t xml:space="preserve"> </w:t>
      </w:r>
      <w:r w:rsidR="00372D33" w:rsidRPr="00F94319">
        <w:rPr>
          <w:rFonts w:asciiTheme="minorHAnsi" w:hAnsiTheme="minorHAnsi" w:cstheme="minorHAnsi"/>
          <w:lang w:val="en-US"/>
        </w:rPr>
        <w:t xml:space="preserve">that the age- and </w:t>
      </w:r>
      <w:r w:rsidR="006450FB">
        <w:rPr>
          <w:rFonts w:asciiTheme="minorHAnsi" w:hAnsiTheme="minorHAnsi" w:cstheme="minorHAnsi"/>
          <w:lang w:val="en-US"/>
        </w:rPr>
        <w:t>sex-</w:t>
      </w:r>
      <w:r w:rsidR="00372D33" w:rsidRPr="00F94319">
        <w:rPr>
          <w:rFonts w:asciiTheme="minorHAnsi" w:hAnsiTheme="minorHAnsi" w:cstheme="minorHAnsi"/>
          <w:lang w:val="en-US"/>
        </w:rPr>
        <w:t>specific</w:t>
      </w:r>
      <w:r w:rsidR="00372D33">
        <w:rPr>
          <w:rFonts w:asciiTheme="minorHAnsi" w:hAnsiTheme="minorHAnsi" w:cstheme="minorHAnsi"/>
          <w:lang w:val="en-US"/>
        </w:rPr>
        <w:t xml:space="preserve"> </w:t>
      </w:r>
      <w:r w:rsidR="00372D33" w:rsidRPr="00F94319">
        <w:rPr>
          <w:rFonts w:asciiTheme="minorHAnsi" w:hAnsiTheme="minorHAnsi" w:cstheme="minorHAnsi"/>
          <w:lang w:val="en-US"/>
        </w:rPr>
        <w:t xml:space="preserve">ratios </w:t>
      </w:r>
      <w:r w:rsidR="006450FB">
        <w:rPr>
          <w:rFonts w:asciiTheme="minorHAnsi" w:hAnsiTheme="minorHAnsi" w:cstheme="minorHAnsi"/>
          <w:lang w:val="en-US"/>
        </w:rPr>
        <w:t xml:space="preserve">of </w:t>
      </w:r>
      <w:r w:rsidR="005C699D">
        <w:rPr>
          <w:rFonts w:asciiTheme="minorHAnsi" w:hAnsiTheme="minorHAnsi" w:cstheme="minorHAnsi"/>
          <w:lang w:val="en-US"/>
        </w:rPr>
        <w:t xml:space="preserve">these fractures to hip fracture risk </w:t>
      </w:r>
      <w:r w:rsidR="00372D33" w:rsidRPr="00F94319">
        <w:rPr>
          <w:rFonts w:asciiTheme="minorHAnsi" w:hAnsiTheme="minorHAnsi" w:cstheme="minorHAnsi"/>
          <w:lang w:val="en-US"/>
        </w:rPr>
        <w:t>found in Sweden were comparable to those in</w:t>
      </w:r>
      <w:r w:rsidR="00372D33">
        <w:rPr>
          <w:rFonts w:asciiTheme="minorHAnsi" w:hAnsiTheme="minorHAnsi" w:cstheme="minorHAnsi"/>
          <w:lang w:val="en-US"/>
        </w:rPr>
        <w:t xml:space="preserve"> Moldova</w:t>
      </w:r>
      <w:r w:rsidR="00372D33" w:rsidRPr="00F94319">
        <w:rPr>
          <w:rFonts w:asciiTheme="minorHAnsi" w:hAnsiTheme="minorHAnsi" w:cstheme="minorHAnsi"/>
          <w:lang w:val="en-US"/>
        </w:rPr>
        <w:t>. This assumption has been used for many of the</w:t>
      </w:r>
      <w:r w:rsidR="00372D33">
        <w:rPr>
          <w:rFonts w:asciiTheme="minorHAnsi" w:hAnsiTheme="minorHAnsi" w:cstheme="minorHAnsi"/>
          <w:lang w:val="en-US"/>
        </w:rPr>
        <w:t xml:space="preserve"> </w:t>
      </w:r>
      <w:r w:rsidR="00372D33" w:rsidRPr="00F94319">
        <w:rPr>
          <w:rFonts w:asciiTheme="minorHAnsi" w:hAnsiTheme="minorHAnsi" w:cstheme="minorHAnsi"/>
          <w:lang w:val="en-US"/>
        </w:rPr>
        <w:t>FRAX models with incomplete epidemiological information</w:t>
      </w:r>
      <w:r w:rsidR="00A0746A">
        <w:rPr>
          <w:rFonts w:asciiTheme="minorHAnsi" w:hAnsiTheme="minorHAnsi" w:cstheme="minorHAnsi"/>
          <w:lang w:val="en-US"/>
        </w:rPr>
        <w:t xml:space="preserve">. </w:t>
      </w:r>
      <w:r w:rsidR="00F94319" w:rsidRPr="00F94319">
        <w:rPr>
          <w:rFonts w:asciiTheme="minorHAnsi" w:hAnsiTheme="minorHAnsi" w:cstheme="minorHAnsi"/>
          <w:lang w:val="en-US"/>
        </w:rPr>
        <w:t xml:space="preserve">Available information suggests that the age- and </w:t>
      </w:r>
      <w:r w:rsidR="006450FB">
        <w:rPr>
          <w:rFonts w:asciiTheme="minorHAnsi" w:hAnsiTheme="minorHAnsi" w:cstheme="minorHAnsi"/>
          <w:lang w:val="en-US"/>
        </w:rPr>
        <w:t>sex-</w:t>
      </w:r>
      <w:r w:rsidR="00F94319" w:rsidRPr="00F94319">
        <w:rPr>
          <w:rFonts w:asciiTheme="minorHAnsi" w:hAnsiTheme="minorHAnsi" w:cstheme="minorHAnsi"/>
          <w:lang w:val="en-US"/>
        </w:rPr>
        <w:t>stratified</w:t>
      </w:r>
      <w:r w:rsidR="00F94319">
        <w:rPr>
          <w:rFonts w:asciiTheme="minorHAnsi" w:hAnsiTheme="minorHAnsi" w:cstheme="minorHAnsi"/>
          <w:lang w:val="en-US"/>
        </w:rPr>
        <w:t xml:space="preserve"> </w:t>
      </w:r>
      <w:r w:rsidR="00F94319" w:rsidRPr="00F94319">
        <w:rPr>
          <w:rFonts w:asciiTheme="minorHAnsi" w:hAnsiTheme="minorHAnsi" w:cstheme="minorHAnsi"/>
          <w:lang w:val="en-US"/>
        </w:rPr>
        <w:t xml:space="preserve">pattern of fracture is </w:t>
      </w:r>
      <w:r w:rsidR="00F94319" w:rsidRPr="00EB17A2">
        <w:rPr>
          <w:rFonts w:asciiTheme="minorHAnsi" w:hAnsiTheme="minorHAnsi" w:cstheme="minorHAnsi"/>
          <w:lang w:val="en-US"/>
        </w:rPr>
        <w:t xml:space="preserve">very similar in the Western world and </w:t>
      </w:r>
      <w:r w:rsidR="00F94319" w:rsidRPr="006378C5">
        <w:rPr>
          <w:rFonts w:asciiTheme="minorHAnsi" w:hAnsiTheme="minorHAnsi" w:cstheme="minorHAnsi"/>
          <w:lang w:val="en-US"/>
        </w:rPr>
        <w:t>Australia</w:t>
      </w:r>
      <w:r w:rsidR="00A0746A" w:rsidRPr="006378C5">
        <w:rPr>
          <w:rFonts w:asciiTheme="minorHAnsi" w:hAnsiTheme="minorHAnsi" w:cstheme="minorHAnsi"/>
          <w:lang w:val="en-US"/>
        </w:rPr>
        <w:t xml:space="preserve"> [</w:t>
      </w:r>
      <w:r w:rsidR="00ED587C" w:rsidRPr="006378C5">
        <w:rPr>
          <w:rFonts w:asciiTheme="minorHAnsi" w:hAnsiTheme="minorHAnsi" w:cstheme="minorHAnsi"/>
          <w:lang w:val="en-US"/>
        </w:rPr>
        <w:t xml:space="preserve">12, </w:t>
      </w:r>
      <w:r w:rsidR="00492893" w:rsidRPr="006378C5">
        <w:rPr>
          <w:rFonts w:asciiTheme="minorHAnsi" w:hAnsiTheme="minorHAnsi" w:cstheme="minorHAnsi"/>
          <w:lang w:val="en-US"/>
        </w:rPr>
        <w:t>13</w:t>
      </w:r>
      <w:r w:rsidR="006378C5" w:rsidRPr="006378C5">
        <w:rPr>
          <w:rFonts w:asciiTheme="minorHAnsi" w:hAnsiTheme="minorHAnsi" w:cstheme="minorHAnsi"/>
          <w:lang w:val="en-US"/>
        </w:rPr>
        <w:t>, 14</w:t>
      </w:r>
      <w:r w:rsidR="00A0746A" w:rsidRPr="006378C5">
        <w:rPr>
          <w:rFonts w:asciiTheme="minorHAnsi" w:hAnsiTheme="minorHAnsi" w:cstheme="minorHAnsi"/>
          <w:lang w:val="en-US"/>
        </w:rPr>
        <w:t>]</w:t>
      </w:r>
      <w:r w:rsidR="00F60F1E" w:rsidRPr="006378C5">
        <w:rPr>
          <w:rFonts w:asciiTheme="minorHAnsi" w:hAnsiTheme="minorHAnsi" w:cstheme="minorHAnsi"/>
          <w:lang w:val="en-US"/>
        </w:rPr>
        <w:t>.</w:t>
      </w:r>
      <w:r w:rsidR="00F60F1E">
        <w:rPr>
          <w:rFonts w:asciiTheme="minorHAnsi" w:hAnsiTheme="minorHAnsi" w:cstheme="minorHAnsi"/>
          <w:lang w:val="en-US"/>
        </w:rPr>
        <w:t xml:space="preserve"> </w:t>
      </w:r>
      <w:r w:rsidR="008D3F5E">
        <w:rPr>
          <w:rFonts w:asciiTheme="minorHAnsi" w:hAnsiTheme="minorHAnsi" w:cstheme="minorHAnsi"/>
          <w:lang w:val="en-US"/>
        </w:rPr>
        <w:t xml:space="preserve"> In order to test this</w:t>
      </w:r>
      <w:r w:rsidR="006D2317">
        <w:rPr>
          <w:rFonts w:asciiTheme="minorHAnsi" w:hAnsiTheme="minorHAnsi" w:cstheme="minorHAnsi"/>
          <w:lang w:val="en-US"/>
        </w:rPr>
        <w:t xml:space="preserve"> further,</w:t>
      </w:r>
      <w:r w:rsidR="00F60F1E">
        <w:rPr>
          <w:rFonts w:asciiTheme="minorHAnsi" w:hAnsiTheme="minorHAnsi" w:cstheme="minorHAnsi"/>
          <w:lang w:val="en-US"/>
        </w:rPr>
        <w:t xml:space="preserve"> </w:t>
      </w:r>
      <w:r w:rsidR="00EB17A2" w:rsidRPr="003C1FDD">
        <w:rPr>
          <w:rFonts w:asciiTheme="minorHAnsi" w:eastAsiaTheme="minorHAnsi" w:hAnsiTheme="minorHAnsi" w:cs="AdvTT3713a231"/>
          <w:color w:val="131413"/>
          <w:lang w:val="en-GB" w:eastAsia="en-US"/>
        </w:rPr>
        <w:t>we compared the incidence</w:t>
      </w:r>
      <w:r w:rsidR="00EB17A2">
        <w:rPr>
          <w:rFonts w:ascii="AdvTT3713a231" w:eastAsiaTheme="minorHAnsi" w:hAnsi="AdvTT3713a231" w:cs="AdvTT3713a231"/>
          <w:color w:val="131413"/>
          <w:sz w:val="20"/>
          <w:szCs w:val="20"/>
          <w:lang w:val="en-GB" w:eastAsia="en-US"/>
        </w:rPr>
        <w:t xml:space="preserve"> </w:t>
      </w:r>
      <w:r w:rsidR="00EB17A2" w:rsidRPr="003C1FDD">
        <w:rPr>
          <w:rFonts w:asciiTheme="minorHAnsi" w:eastAsiaTheme="minorHAnsi" w:hAnsiTheme="minorHAnsi" w:cs="AdvTT3713a231"/>
          <w:color w:val="131413"/>
          <w:lang w:val="en-GB" w:eastAsia="en-US"/>
        </w:rPr>
        <w:t xml:space="preserve">of a </w:t>
      </w:r>
      <w:r w:rsidR="006D2317" w:rsidRPr="003C1FDD">
        <w:rPr>
          <w:rFonts w:asciiTheme="minorHAnsi" w:eastAsiaTheme="minorHAnsi" w:hAnsiTheme="minorHAnsi" w:cs="AdvTT3713a231"/>
          <w:color w:val="131413"/>
          <w:lang w:val="en-GB" w:eastAsia="en-US"/>
        </w:rPr>
        <w:t>forearm</w:t>
      </w:r>
      <w:r w:rsidR="00EB17A2" w:rsidRPr="003C1FDD">
        <w:rPr>
          <w:rFonts w:asciiTheme="minorHAnsi" w:eastAsiaTheme="minorHAnsi" w:hAnsiTheme="minorHAnsi" w:cs="AdvTT3713a231"/>
          <w:color w:val="131413"/>
          <w:lang w:val="en-GB" w:eastAsia="en-US"/>
        </w:rPr>
        <w:t xml:space="preserve"> </w:t>
      </w:r>
      <w:r w:rsidR="006D2317" w:rsidRPr="003C1FDD">
        <w:rPr>
          <w:rFonts w:asciiTheme="minorHAnsi" w:eastAsiaTheme="minorHAnsi" w:hAnsiTheme="minorHAnsi" w:cs="AdvTT3713a231"/>
          <w:color w:val="131413"/>
          <w:lang w:val="en-GB" w:eastAsia="en-US"/>
        </w:rPr>
        <w:t xml:space="preserve">or humeral </w:t>
      </w:r>
      <w:r w:rsidR="00EB17A2" w:rsidRPr="003C1FDD">
        <w:rPr>
          <w:rFonts w:asciiTheme="minorHAnsi" w:eastAsiaTheme="minorHAnsi" w:hAnsiTheme="minorHAnsi" w:cs="AdvTT3713a231"/>
          <w:color w:val="131413"/>
          <w:lang w:val="en-GB" w:eastAsia="en-US"/>
        </w:rPr>
        <w:t>fracture</w:t>
      </w:r>
      <w:r w:rsidR="006D2317" w:rsidRPr="003C1FDD">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 xml:space="preserve">observed in </w:t>
      </w:r>
      <w:r w:rsidR="006D2317" w:rsidRPr="003C1FDD">
        <w:rPr>
          <w:rFonts w:asciiTheme="minorHAnsi" w:eastAsiaTheme="minorHAnsi" w:hAnsiTheme="minorHAnsi" w:cs="AdvTT3713a231"/>
          <w:color w:val="131413"/>
          <w:lang w:val="en-GB" w:eastAsia="en-US"/>
        </w:rPr>
        <w:t>Moldova</w:t>
      </w:r>
      <w:r w:rsidR="00EB17A2" w:rsidRPr="003C1FDD">
        <w:rPr>
          <w:rFonts w:asciiTheme="minorHAnsi" w:eastAsiaTheme="minorHAnsi" w:hAnsiTheme="minorHAnsi" w:cs="AdvTT3713a231"/>
          <w:color w:val="131413"/>
          <w:lang w:val="en-GB" w:eastAsia="en-US"/>
        </w:rPr>
        <w:t xml:space="preserve"> with the incidence that</w:t>
      </w:r>
      <w:r w:rsidR="006D2317" w:rsidRPr="003C1FDD">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would be predicted</w:t>
      </w:r>
      <w:r w:rsidR="006D2317">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from the pattern of incidence in Malmo applied to the incidence</w:t>
      </w:r>
      <w:r w:rsidR="006D2317" w:rsidRPr="003C1FDD">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 xml:space="preserve">of hip fracture in </w:t>
      </w:r>
      <w:r w:rsidR="006D2317" w:rsidRPr="003C1FDD">
        <w:rPr>
          <w:rFonts w:asciiTheme="minorHAnsi" w:eastAsiaTheme="minorHAnsi" w:hAnsiTheme="minorHAnsi" w:cs="AdvTT3713a231"/>
          <w:color w:val="131413"/>
          <w:lang w:val="en-GB" w:eastAsia="en-US"/>
        </w:rPr>
        <w:t>Moldova</w:t>
      </w:r>
      <w:r w:rsidR="00EB17A2" w:rsidRPr="003C1FDD">
        <w:rPr>
          <w:rFonts w:asciiTheme="minorHAnsi" w:eastAsiaTheme="minorHAnsi" w:hAnsiTheme="minorHAnsi" w:cs="AdvTT3713a231"/>
          <w:color w:val="131413"/>
          <w:lang w:val="en-GB" w:eastAsia="en-US"/>
        </w:rPr>
        <w:t>. This assumes that the age- and</w:t>
      </w:r>
      <w:r w:rsidR="006D2317" w:rsidRPr="003C1FDD">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sex-specific pattern of incidence of proximal humerus</w:t>
      </w:r>
      <w:r w:rsidR="006D2317" w:rsidRPr="003C1FDD">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and forearm fracture (i.e., other major</w:t>
      </w:r>
      <w:r w:rsidR="006D2317">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 xml:space="preserve">fractures; OMF) and hip fracture (HF) in </w:t>
      </w:r>
      <w:r w:rsidR="006D2317" w:rsidRPr="003C1FDD">
        <w:rPr>
          <w:rFonts w:asciiTheme="minorHAnsi" w:eastAsiaTheme="minorHAnsi" w:hAnsiTheme="minorHAnsi" w:cs="AdvTT3713a231"/>
          <w:color w:val="131413"/>
          <w:lang w:val="en-GB" w:eastAsia="en-US"/>
        </w:rPr>
        <w:t>Moldova</w:t>
      </w:r>
      <w:r w:rsidR="00EB17A2" w:rsidRPr="003C1FDD">
        <w:rPr>
          <w:rFonts w:asciiTheme="minorHAnsi" w:eastAsiaTheme="minorHAnsi" w:hAnsiTheme="minorHAnsi" w:cs="AdvTT3713a231"/>
          <w:color w:val="131413"/>
          <w:lang w:val="en-GB" w:eastAsia="en-US"/>
        </w:rPr>
        <w:t xml:space="preserve"> is similar</w:t>
      </w:r>
      <w:r w:rsidR="006D2317" w:rsidRPr="003C1FDD">
        <w:rPr>
          <w:rFonts w:asciiTheme="minorHAnsi" w:eastAsiaTheme="minorHAnsi" w:hAnsiTheme="minorHAnsi" w:cs="AdvTT3713a231"/>
          <w:color w:val="131413"/>
          <w:lang w:val="en-GB" w:eastAsia="en-US"/>
        </w:rPr>
        <w:t xml:space="preserve"> </w:t>
      </w:r>
      <w:r w:rsidR="00EB17A2" w:rsidRPr="003C1FDD">
        <w:rPr>
          <w:rFonts w:asciiTheme="minorHAnsi" w:eastAsiaTheme="minorHAnsi" w:hAnsiTheme="minorHAnsi" w:cs="AdvTT3713a231"/>
          <w:color w:val="131413"/>
          <w:lang w:val="en-GB" w:eastAsia="en-US"/>
        </w:rPr>
        <w:t>to that seen in Malmo [</w:t>
      </w:r>
      <w:r w:rsidR="0024541D">
        <w:rPr>
          <w:rFonts w:asciiTheme="minorHAnsi" w:eastAsiaTheme="minorHAnsi" w:hAnsiTheme="minorHAnsi" w:cs="AdvTT3713a231"/>
          <w:color w:val="131413"/>
          <w:lang w:val="en-GB" w:eastAsia="en-US"/>
        </w:rPr>
        <w:t>12</w:t>
      </w:r>
      <w:r w:rsidR="00EB17A2" w:rsidRPr="003C1FDD">
        <w:rPr>
          <w:rFonts w:asciiTheme="minorHAnsi" w:eastAsiaTheme="minorHAnsi" w:hAnsiTheme="minorHAnsi" w:cs="AdvTT3713a231"/>
          <w:color w:val="131413"/>
          <w:lang w:val="en-GB" w:eastAsia="en-US"/>
        </w:rPr>
        <w:t>]. Thus</w:t>
      </w:r>
      <w:r w:rsidR="006D2317" w:rsidRPr="003C1FDD">
        <w:rPr>
          <w:rFonts w:asciiTheme="minorHAnsi" w:eastAsiaTheme="minorHAnsi" w:hAnsiTheme="minorHAnsi" w:cs="AdvTT3713a231"/>
          <w:color w:val="131413"/>
          <w:lang w:val="en-GB" w:eastAsia="en-US"/>
        </w:rPr>
        <w:t>,</w:t>
      </w:r>
      <w:r w:rsidR="00EB17A2" w:rsidRPr="003C1FDD">
        <w:rPr>
          <w:rFonts w:asciiTheme="minorHAnsi" w:eastAsiaTheme="minorHAnsi" w:hAnsiTheme="minorHAnsi" w:cs="AdvTT3713a231"/>
          <w:color w:val="131413"/>
          <w:lang w:val="en-GB" w:eastAsia="en-US"/>
        </w:rPr>
        <w:t xml:space="preserve"> </w:t>
      </w:r>
      <w:r w:rsidR="00754586">
        <w:rPr>
          <w:rFonts w:asciiTheme="minorHAnsi" w:eastAsiaTheme="minorHAnsi" w:hAnsiTheme="minorHAnsi" w:cs="AdvTT3713a231"/>
          <w:color w:val="131413"/>
          <w:lang w:val="en-GB" w:eastAsia="en-US"/>
        </w:rPr>
        <w:t>for</w:t>
      </w:r>
      <w:r w:rsidR="00EB17A2" w:rsidRPr="003C1FDD">
        <w:rPr>
          <w:rFonts w:asciiTheme="minorHAnsi" w:eastAsiaTheme="minorHAnsi" w:hAnsiTheme="minorHAnsi" w:cs="AdvTT3713a231"/>
          <w:color w:val="131413"/>
          <w:lang w:val="en-GB" w:eastAsia="en-US"/>
        </w:rPr>
        <w:t xml:space="preserve"> each age and sex,</w:t>
      </w:r>
    </w:p>
    <w:p w14:paraId="2B502B3F" w14:textId="77777777" w:rsidR="006D2317" w:rsidRPr="003C1FDD" w:rsidRDefault="006D2317" w:rsidP="003C1FDD">
      <w:pPr>
        <w:spacing w:line="276" w:lineRule="auto"/>
        <w:ind w:left="567" w:right="1133"/>
        <w:rPr>
          <w:rFonts w:asciiTheme="minorHAnsi" w:eastAsiaTheme="minorHAnsi" w:hAnsiTheme="minorHAnsi" w:cs="AdvTT3713a231"/>
          <w:color w:val="131413"/>
          <w:lang w:val="en-GB" w:eastAsia="en-US"/>
        </w:rPr>
      </w:pPr>
    </w:p>
    <w:p w14:paraId="4D64977C" w14:textId="39C23BBC" w:rsidR="00EB17A2" w:rsidRPr="003C1FDD" w:rsidRDefault="00EB17A2" w:rsidP="003C1FDD">
      <w:pPr>
        <w:autoSpaceDE w:val="0"/>
        <w:autoSpaceDN w:val="0"/>
        <w:adjustRightInd w:val="0"/>
        <w:ind w:left="708" w:firstLine="708"/>
        <w:rPr>
          <w:rFonts w:asciiTheme="minorHAnsi" w:eastAsiaTheme="minorHAnsi" w:hAnsiTheme="minorHAnsi" w:cs="AdvTT3713a231"/>
          <w:color w:val="131413"/>
          <w:u w:val="single"/>
          <w:lang w:val="en-GB" w:eastAsia="en-US"/>
        </w:rPr>
      </w:pPr>
      <w:r w:rsidRPr="003C1FDD">
        <w:rPr>
          <w:rFonts w:asciiTheme="minorHAnsi" w:eastAsiaTheme="minorHAnsi" w:hAnsiTheme="minorHAnsi" w:cs="AdvTT3713a231"/>
          <w:color w:val="131413"/>
          <w:u w:val="single"/>
          <w:lang w:val="en-GB" w:eastAsia="en-US"/>
        </w:rPr>
        <w:t>HF</w:t>
      </w:r>
      <w:r w:rsidRPr="003C1FDD">
        <w:rPr>
          <w:rFonts w:asciiTheme="minorHAnsi" w:eastAsiaTheme="minorHAnsi" w:hAnsiTheme="minorHAnsi" w:cs="AdvTT3713a231"/>
          <w:color w:val="131413"/>
          <w:u w:val="single"/>
          <w:vertAlign w:val="subscript"/>
          <w:lang w:val="en-GB" w:eastAsia="en-US"/>
        </w:rPr>
        <w:t>Moldova</w:t>
      </w:r>
      <w:r w:rsidRPr="003C1FDD">
        <w:rPr>
          <w:rFonts w:asciiTheme="minorHAnsi" w:eastAsiaTheme="minorHAnsi" w:hAnsiTheme="minorHAnsi" w:cs="AdvTT3713a231"/>
          <w:color w:val="131413"/>
          <w:lang w:val="en-GB" w:eastAsia="en-US"/>
        </w:rPr>
        <w:t xml:space="preserve"> = </w:t>
      </w:r>
      <w:r w:rsidRPr="003C1FDD">
        <w:rPr>
          <w:rFonts w:asciiTheme="minorHAnsi" w:eastAsiaTheme="minorHAnsi" w:hAnsiTheme="minorHAnsi" w:cs="AdvTT3713a231"/>
          <w:color w:val="131413"/>
          <w:u w:val="single"/>
          <w:lang w:val="en-GB" w:eastAsia="en-US"/>
        </w:rPr>
        <w:t xml:space="preserve">OMF </w:t>
      </w:r>
      <w:r w:rsidRPr="003C1FDD">
        <w:rPr>
          <w:rFonts w:asciiTheme="minorHAnsi" w:eastAsiaTheme="minorHAnsi" w:hAnsiTheme="minorHAnsi" w:cs="AdvTT3713a231"/>
          <w:color w:val="131413"/>
          <w:u w:val="single"/>
          <w:vertAlign w:val="subscript"/>
          <w:lang w:val="en-GB" w:eastAsia="en-US"/>
        </w:rPr>
        <w:t>Moldova</w:t>
      </w:r>
    </w:p>
    <w:p w14:paraId="55A8C979" w14:textId="77777777" w:rsidR="003F52BE" w:rsidRPr="003C1FDD" w:rsidRDefault="00EB17A2" w:rsidP="003C1FDD">
      <w:pPr>
        <w:autoSpaceDE w:val="0"/>
        <w:autoSpaceDN w:val="0"/>
        <w:adjustRightInd w:val="0"/>
        <w:ind w:left="708" w:firstLine="708"/>
        <w:rPr>
          <w:rFonts w:asciiTheme="minorHAnsi" w:eastAsiaTheme="minorHAnsi" w:hAnsiTheme="minorHAnsi" w:cs="AdvTT3713a231"/>
          <w:color w:val="131413"/>
          <w:lang w:val="en-GB" w:eastAsia="en-US"/>
        </w:rPr>
      </w:pPr>
      <w:r w:rsidRPr="003C1FDD">
        <w:rPr>
          <w:rFonts w:asciiTheme="minorHAnsi" w:eastAsiaTheme="minorHAnsi" w:hAnsiTheme="minorHAnsi" w:cs="AdvTT3713a231"/>
          <w:color w:val="131413"/>
          <w:lang w:val="en-GB" w:eastAsia="en-US"/>
        </w:rPr>
        <w:t>HF</w:t>
      </w:r>
      <w:r w:rsidRPr="003C1FDD">
        <w:rPr>
          <w:rFonts w:asciiTheme="minorHAnsi" w:eastAsiaTheme="minorHAnsi" w:hAnsiTheme="minorHAnsi" w:cs="AdvTT3713a231"/>
          <w:color w:val="131413"/>
          <w:vertAlign w:val="subscript"/>
          <w:lang w:val="en-GB" w:eastAsia="en-US"/>
        </w:rPr>
        <w:t>Malmo</w:t>
      </w:r>
      <w:r w:rsidRPr="003C1FDD">
        <w:rPr>
          <w:rFonts w:asciiTheme="minorHAnsi" w:eastAsiaTheme="minorHAnsi" w:hAnsiTheme="minorHAnsi" w:cs="AdvTT3713a231"/>
          <w:color w:val="131413"/>
          <w:lang w:val="en-GB" w:eastAsia="en-US"/>
        </w:rPr>
        <w:t xml:space="preserve">       </w:t>
      </w:r>
      <w:r w:rsidR="003F52BE" w:rsidRPr="003C1FDD">
        <w:rPr>
          <w:rFonts w:asciiTheme="minorHAnsi" w:eastAsiaTheme="minorHAnsi" w:hAnsiTheme="minorHAnsi" w:cs="AdvTT3713a231"/>
          <w:color w:val="131413"/>
          <w:lang w:val="en-GB" w:eastAsia="en-US"/>
        </w:rPr>
        <w:t xml:space="preserve">OMF </w:t>
      </w:r>
      <w:r w:rsidR="003F52BE" w:rsidRPr="003C1FDD">
        <w:rPr>
          <w:rFonts w:asciiTheme="minorHAnsi" w:eastAsiaTheme="minorHAnsi" w:hAnsiTheme="minorHAnsi" w:cs="AdvTT3713a231"/>
          <w:color w:val="131413"/>
          <w:vertAlign w:val="subscript"/>
          <w:lang w:val="en-GB" w:eastAsia="en-US"/>
        </w:rPr>
        <w:t>Malmo</w:t>
      </w:r>
      <w:r w:rsidR="003F52BE" w:rsidRPr="003C1FDD">
        <w:rPr>
          <w:rFonts w:asciiTheme="minorHAnsi" w:eastAsiaTheme="minorHAnsi" w:hAnsiTheme="minorHAnsi" w:cs="AdvTT3713a231"/>
          <w:color w:val="131413"/>
          <w:lang w:val="en-GB" w:eastAsia="en-US"/>
        </w:rPr>
        <w:t xml:space="preserve"> </w:t>
      </w:r>
      <w:r w:rsidRPr="003C1FDD">
        <w:rPr>
          <w:rFonts w:asciiTheme="minorHAnsi" w:eastAsiaTheme="minorHAnsi" w:hAnsiTheme="minorHAnsi" w:cs="AdvTT3713a231"/>
          <w:color w:val="131413"/>
          <w:lang w:val="en-GB" w:eastAsia="en-US"/>
        </w:rPr>
        <w:t xml:space="preserve">  </w:t>
      </w:r>
    </w:p>
    <w:p w14:paraId="2714453E" w14:textId="25DE211B" w:rsidR="00EB17A2" w:rsidRPr="003C1FDD" w:rsidRDefault="00EB17A2" w:rsidP="00EB17A2">
      <w:pPr>
        <w:autoSpaceDE w:val="0"/>
        <w:autoSpaceDN w:val="0"/>
        <w:adjustRightInd w:val="0"/>
        <w:rPr>
          <w:rFonts w:asciiTheme="minorHAnsi" w:eastAsiaTheme="minorHAnsi" w:hAnsiTheme="minorHAnsi" w:cs="AdvTT3713a231"/>
          <w:color w:val="131413"/>
          <w:lang w:val="en-GB" w:eastAsia="en-US"/>
        </w:rPr>
      </w:pPr>
      <w:r w:rsidRPr="003C1FDD">
        <w:rPr>
          <w:rFonts w:asciiTheme="minorHAnsi" w:eastAsiaTheme="minorHAnsi" w:hAnsiTheme="minorHAnsi" w:cs="AdvTT3713a231"/>
          <w:color w:val="131413"/>
          <w:lang w:val="en-GB" w:eastAsia="en-US"/>
        </w:rPr>
        <w:t xml:space="preserve">    </w:t>
      </w:r>
    </w:p>
    <w:p w14:paraId="30E99877" w14:textId="3D97D32C" w:rsidR="00EB17A2" w:rsidRDefault="00EB17A2" w:rsidP="003C1FDD">
      <w:pPr>
        <w:autoSpaceDE w:val="0"/>
        <w:autoSpaceDN w:val="0"/>
        <w:adjustRightInd w:val="0"/>
        <w:ind w:left="567" w:firstLine="141"/>
        <w:rPr>
          <w:rFonts w:asciiTheme="minorHAnsi" w:eastAsiaTheme="minorHAnsi" w:hAnsiTheme="minorHAnsi" w:cs="AdvTT3713a231"/>
          <w:color w:val="131413"/>
          <w:lang w:val="en-GB" w:eastAsia="en-US"/>
        </w:rPr>
      </w:pPr>
      <w:r w:rsidRPr="003C1FDD">
        <w:rPr>
          <w:rFonts w:asciiTheme="minorHAnsi" w:eastAsiaTheme="minorHAnsi" w:hAnsiTheme="minorHAnsi" w:cs="AdvTT3713a231"/>
          <w:color w:val="131413"/>
          <w:lang w:val="en-GB" w:eastAsia="en-US"/>
        </w:rPr>
        <w:t>therefore,</w:t>
      </w:r>
    </w:p>
    <w:p w14:paraId="048D1D2C" w14:textId="77777777" w:rsidR="006D2317" w:rsidRPr="003C1FDD" w:rsidRDefault="006D2317" w:rsidP="00EB17A2">
      <w:pPr>
        <w:autoSpaceDE w:val="0"/>
        <w:autoSpaceDN w:val="0"/>
        <w:adjustRightInd w:val="0"/>
        <w:rPr>
          <w:rFonts w:asciiTheme="minorHAnsi" w:eastAsiaTheme="minorHAnsi" w:hAnsiTheme="minorHAnsi" w:cs="AdvTT3713a231"/>
          <w:color w:val="131413"/>
          <w:lang w:val="en-GB" w:eastAsia="en-US"/>
        </w:rPr>
      </w:pPr>
    </w:p>
    <w:p w14:paraId="0C8ACD26" w14:textId="2ED52168" w:rsidR="00EB17A2" w:rsidRPr="003C1FDD" w:rsidRDefault="00EB17A2" w:rsidP="003C1FDD">
      <w:pPr>
        <w:autoSpaceDE w:val="0"/>
        <w:autoSpaceDN w:val="0"/>
        <w:adjustRightInd w:val="0"/>
        <w:ind w:firstLine="1416"/>
        <w:rPr>
          <w:rFonts w:asciiTheme="minorHAnsi" w:eastAsiaTheme="minorHAnsi" w:hAnsiTheme="minorHAnsi" w:cs="AdvTT3713a231"/>
          <w:color w:val="131413"/>
          <w:lang w:val="en-GB" w:eastAsia="en-US"/>
        </w:rPr>
      </w:pPr>
      <w:r w:rsidRPr="003C1FDD">
        <w:rPr>
          <w:rFonts w:asciiTheme="minorHAnsi" w:eastAsiaTheme="minorHAnsi" w:hAnsiTheme="minorHAnsi" w:cs="AdvTT3713a231"/>
          <w:color w:val="131413"/>
          <w:lang w:val="en-GB" w:eastAsia="en-US"/>
        </w:rPr>
        <w:t>OMF</w:t>
      </w:r>
      <w:r w:rsidR="003F52BE" w:rsidRPr="003C1FDD">
        <w:rPr>
          <w:rFonts w:asciiTheme="minorHAnsi" w:eastAsiaTheme="minorHAnsi" w:hAnsiTheme="minorHAnsi" w:cs="AdvTT3713a231"/>
          <w:color w:val="131413"/>
          <w:vertAlign w:val="subscript"/>
          <w:lang w:val="en-GB" w:eastAsia="en-US"/>
        </w:rPr>
        <w:t>Moldova</w:t>
      </w:r>
      <w:r w:rsidRPr="003C1FDD">
        <w:rPr>
          <w:rFonts w:asciiTheme="minorHAnsi" w:eastAsiaTheme="minorHAnsi" w:hAnsiTheme="minorHAnsi" w:cs="AdvTT3713a231"/>
          <w:color w:val="131413"/>
          <w:lang w:val="en-GB" w:eastAsia="en-US"/>
        </w:rPr>
        <w:t xml:space="preserve"> </w:t>
      </w:r>
      <w:r w:rsidR="003F52BE" w:rsidRPr="003C1FDD">
        <w:rPr>
          <w:rFonts w:asciiTheme="minorHAnsi" w:eastAsiaTheme="minorHAnsi" w:hAnsiTheme="minorHAnsi" w:cs="AdvP4C4E74"/>
          <w:color w:val="131413"/>
          <w:lang w:val="en-GB" w:eastAsia="en-US"/>
        </w:rPr>
        <w:t>=</w:t>
      </w:r>
      <w:r w:rsidRPr="003C1FDD">
        <w:rPr>
          <w:rFonts w:asciiTheme="minorHAnsi" w:eastAsiaTheme="minorHAnsi" w:hAnsiTheme="minorHAnsi" w:cs="AdvP4C4E74"/>
          <w:color w:val="131413"/>
          <w:lang w:val="en-GB" w:eastAsia="en-US"/>
        </w:rPr>
        <w:t xml:space="preserve"> </w:t>
      </w:r>
      <w:r w:rsidRPr="003C1FDD">
        <w:rPr>
          <w:rFonts w:asciiTheme="minorHAnsi" w:eastAsiaTheme="minorHAnsi" w:hAnsiTheme="minorHAnsi" w:cs="AdvTT3713a231"/>
          <w:color w:val="131413"/>
          <w:u w:val="single"/>
          <w:lang w:val="en-GB" w:eastAsia="en-US"/>
        </w:rPr>
        <w:t>HF</w:t>
      </w:r>
      <w:r w:rsidR="003F52BE" w:rsidRPr="003C1FDD">
        <w:rPr>
          <w:rFonts w:asciiTheme="minorHAnsi" w:eastAsiaTheme="minorHAnsi" w:hAnsiTheme="minorHAnsi" w:cs="AdvTT3713a231"/>
          <w:color w:val="131413"/>
          <w:u w:val="single"/>
          <w:vertAlign w:val="subscript"/>
          <w:lang w:val="en-GB" w:eastAsia="en-US"/>
        </w:rPr>
        <w:t>Moldova</w:t>
      </w:r>
      <w:r w:rsidRPr="003C1FDD">
        <w:rPr>
          <w:rFonts w:asciiTheme="minorHAnsi" w:eastAsiaTheme="minorHAnsi" w:hAnsiTheme="minorHAnsi" w:cs="AdvTT3713a231"/>
          <w:color w:val="131413"/>
          <w:u w:val="single"/>
          <w:lang w:val="en-GB" w:eastAsia="en-US"/>
        </w:rPr>
        <w:t xml:space="preserve"> </w:t>
      </w:r>
      <w:r w:rsidR="003F52BE" w:rsidRPr="003C1FDD">
        <w:rPr>
          <w:rFonts w:asciiTheme="minorHAnsi" w:eastAsiaTheme="minorHAnsi" w:hAnsiTheme="minorHAnsi" w:cs="AdvP4C4E74"/>
          <w:color w:val="131413"/>
          <w:u w:val="single"/>
          <w:lang w:val="en-GB" w:eastAsia="en-US"/>
        </w:rPr>
        <w:t xml:space="preserve"> x</w:t>
      </w:r>
      <w:r w:rsidRPr="003C1FDD">
        <w:rPr>
          <w:rFonts w:asciiTheme="minorHAnsi" w:eastAsiaTheme="minorHAnsi" w:hAnsiTheme="minorHAnsi" w:cs="AdvP4C4E74"/>
          <w:color w:val="131413"/>
          <w:u w:val="single"/>
          <w:lang w:val="en-GB" w:eastAsia="en-US"/>
        </w:rPr>
        <w:t xml:space="preserve"> </w:t>
      </w:r>
      <w:r w:rsidRPr="003C1FDD">
        <w:rPr>
          <w:rFonts w:asciiTheme="minorHAnsi" w:eastAsiaTheme="minorHAnsi" w:hAnsiTheme="minorHAnsi" w:cs="AdvTT3713a231"/>
          <w:color w:val="131413"/>
          <w:u w:val="single"/>
          <w:lang w:val="en-GB" w:eastAsia="en-US"/>
        </w:rPr>
        <w:t>OMF</w:t>
      </w:r>
      <w:r w:rsidRPr="003C1FDD">
        <w:rPr>
          <w:rFonts w:asciiTheme="minorHAnsi" w:eastAsiaTheme="minorHAnsi" w:hAnsiTheme="minorHAnsi" w:cs="AdvTT3713a231"/>
          <w:color w:val="131413"/>
          <w:u w:val="single"/>
          <w:vertAlign w:val="subscript"/>
          <w:lang w:val="en-GB" w:eastAsia="en-US"/>
        </w:rPr>
        <w:t>Malmo</w:t>
      </w:r>
    </w:p>
    <w:p w14:paraId="43ECDBF5" w14:textId="4186BB7B" w:rsidR="00EB17A2" w:rsidRPr="003C1FDD" w:rsidRDefault="003F52BE" w:rsidP="00EB17A2">
      <w:pPr>
        <w:autoSpaceDE w:val="0"/>
        <w:autoSpaceDN w:val="0"/>
        <w:adjustRightInd w:val="0"/>
        <w:rPr>
          <w:rFonts w:asciiTheme="minorHAnsi" w:eastAsiaTheme="minorHAnsi" w:hAnsiTheme="minorHAnsi" w:cs="AdvTT3713a231"/>
          <w:color w:val="131413"/>
          <w:vertAlign w:val="subscript"/>
          <w:lang w:val="en-GB" w:eastAsia="en-US"/>
        </w:rPr>
      </w:pPr>
      <w:r w:rsidRPr="003C1FDD">
        <w:rPr>
          <w:rFonts w:asciiTheme="minorHAnsi" w:eastAsiaTheme="minorHAnsi" w:hAnsiTheme="minorHAnsi" w:cs="AdvTT3713a231"/>
          <w:color w:val="131413"/>
          <w:lang w:val="en-GB" w:eastAsia="en-US"/>
        </w:rPr>
        <w:t xml:space="preserve">                                 </w:t>
      </w:r>
      <w:r w:rsidR="006D2317">
        <w:rPr>
          <w:rFonts w:asciiTheme="minorHAnsi" w:eastAsiaTheme="minorHAnsi" w:hAnsiTheme="minorHAnsi" w:cs="AdvTT3713a231"/>
          <w:color w:val="131413"/>
          <w:lang w:val="en-GB" w:eastAsia="en-US"/>
        </w:rPr>
        <w:tab/>
      </w:r>
      <w:r w:rsidR="006D2317">
        <w:rPr>
          <w:rFonts w:asciiTheme="minorHAnsi" w:eastAsiaTheme="minorHAnsi" w:hAnsiTheme="minorHAnsi" w:cs="AdvTT3713a231"/>
          <w:color w:val="131413"/>
          <w:lang w:val="en-GB" w:eastAsia="en-US"/>
        </w:rPr>
        <w:tab/>
      </w:r>
      <w:r w:rsidR="006D2317">
        <w:rPr>
          <w:rFonts w:asciiTheme="minorHAnsi" w:eastAsiaTheme="minorHAnsi" w:hAnsiTheme="minorHAnsi" w:cs="AdvTT3713a231"/>
          <w:color w:val="131413"/>
          <w:lang w:val="en-GB" w:eastAsia="en-US"/>
        </w:rPr>
        <w:tab/>
      </w:r>
      <w:r w:rsidR="00EB17A2" w:rsidRPr="003C1FDD">
        <w:rPr>
          <w:rFonts w:asciiTheme="minorHAnsi" w:eastAsiaTheme="minorHAnsi" w:hAnsiTheme="minorHAnsi" w:cs="AdvTT3713a231"/>
          <w:color w:val="131413"/>
          <w:lang w:val="en-GB" w:eastAsia="en-US"/>
        </w:rPr>
        <w:t>HF</w:t>
      </w:r>
      <w:r w:rsidR="00EB17A2" w:rsidRPr="003C1FDD">
        <w:rPr>
          <w:rFonts w:asciiTheme="minorHAnsi" w:eastAsiaTheme="minorHAnsi" w:hAnsiTheme="minorHAnsi" w:cs="AdvTT3713a231"/>
          <w:color w:val="131413"/>
          <w:vertAlign w:val="subscript"/>
          <w:lang w:val="en-GB" w:eastAsia="en-US"/>
        </w:rPr>
        <w:t>Malmo</w:t>
      </w:r>
    </w:p>
    <w:p w14:paraId="4747F214" w14:textId="77777777" w:rsidR="005B1502" w:rsidRDefault="005B1502" w:rsidP="003C1FDD">
      <w:pPr>
        <w:autoSpaceDE w:val="0"/>
        <w:autoSpaceDN w:val="0"/>
        <w:adjustRightInd w:val="0"/>
        <w:ind w:left="567"/>
        <w:rPr>
          <w:rFonts w:asciiTheme="minorHAnsi" w:eastAsiaTheme="minorHAnsi" w:hAnsiTheme="minorHAnsi" w:cs="AdvTT3713a231"/>
          <w:color w:val="131413"/>
          <w:lang w:val="en-GB" w:eastAsia="en-US"/>
        </w:rPr>
      </w:pPr>
    </w:p>
    <w:p w14:paraId="66901CDE" w14:textId="17C57EE8" w:rsidR="00EB17A2" w:rsidRPr="003C1FDD" w:rsidRDefault="00EB17A2" w:rsidP="003C1FDD">
      <w:pPr>
        <w:autoSpaceDE w:val="0"/>
        <w:autoSpaceDN w:val="0"/>
        <w:adjustRightInd w:val="0"/>
        <w:ind w:left="567"/>
        <w:rPr>
          <w:rFonts w:asciiTheme="minorHAnsi" w:eastAsiaTheme="minorHAnsi" w:hAnsiTheme="minorHAnsi" w:cs="AdvTT3713a231"/>
          <w:color w:val="131413"/>
          <w:lang w:val="en-GB" w:eastAsia="en-US"/>
        </w:rPr>
      </w:pPr>
      <w:r w:rsidRPr="003C1FDD">
        <w:rPr>
          <w:rFonts w:asciiTheme="minorHAnsi" w:eastAsiaTheme="minorHAnsi" w:hAnsiTheme="minorHAnsi" w:cs="AdvTT3713a231"/>
          <w:color w:val="131413"/>
          <w:lang w:val="en-GB" w:eastAsia="en-US"/>
        </w:rPr>
        <w:t xml:space="preserve">From this, the incidence of a </w:t>
      </w:r>
      <w:r w:rsidR="00EC146D" w:rsidRPr="003C1FDD">
        <w:rPr>
          <w:rFonts w:asciiTheme="minorHAnsi" w:eastAsiaTheme="minorHAnsi" w:hAnsiTheme="minorHAnsi" w:cs="AdvTT3713a231"/>
          <w:color w:val="131413"/>
          <w:lang w:val="en-GB" w:eastAsia="en-US"/>
        </w:rPr>
        <w:t>forearm or humerus fracture</w:t>
      </w:r>
      <w:r w:rsidRPr="003C1FDD">
        <w:rPr>
          <w:rFonts w:asciiTheme="minorHAnsi" w:eastAsiaTheme="minorHAnsi" w:hAnsiTheme="minorHAnsi" w:cs="AdvTT3713a231"/>
          <w:color w:val="131413"/>
          <w:lang w:val="en-GB" w:eastAsia="en-US"/>
        </w:rPr>
        <w:t>,</w:t>
      </w:r>
      <w:r w:rsidR="00EC146D" w:rsidRPr="003C1FDD">
        <w:rPr>
          <w:rFonts w:asciiTheme="minorHAnsi" w:eastAsiaTheme="minorHAnsi" w:hAnsiTheme="minorHAnsi" w:cs="AdvTT3713a231"/>
          <w:color w:val="131413"/>
          <w:lang w:val="en-GB" w:eastAsia="en-US"/>
        </w:rPr>
        <w:t xml:space="preserve"> </w:t>
      </w:r>
      <w:r w:rsidRPr="003C1FDD">
        <w:rPr>
          <w:rFonts w:asciiTheme="minorHAnsi" w:eastAsiaTheme="minorHAnsi" w:hAnsiTheme="minorHAnsi" w:cs="AdvTT3713a231"/>
          <w:color w:val="131413"/>
          <w:lang w:val="en-GB" w:eastAsia="en-US"/>
        </w:rPr>
        <w:t>estimated using the Malmo ratios, was compared with the</w:t>
      </w:r>
      <w:r w:rsidR="00EC146D">
        <w:rPr>
          <w:rFonts w:asciiTheme="minorHAnsi" w:eastAsiaTheme="minorHAnsi" w:hAnsiTheme="minorHAnsi" w:cs="AdvTT3713a231"/>
          <w:color w:val="131413"/>
          <w:lang w:val="en-GB" w:eastAsia="en-US"/>
        </w:rPr>
        <w:t xml:space="preserve"> </w:t>
      </w:r>
      <w:r w:rsidRPr="003C1FDD">
        <w:rPr>
          <w:rFonts w:asciiTheme="minorHAnsi" w:eastAsiaTheme="minorHAnsi" w:hAnsiTheme="minorHAnsi" w:cs="AdvTT3713a231"/>
          <w:color w:val="131413"/>
          <w:lang w:val="en-GB" w:eastAsia="en-US"/>
        </w:rPr>
        <w:t xml:space="preserve">empirical data from </w:t>
      </w:r>
      <w:r w:rsidR="00EC146D" w:rsidRPr="003C1FDD">
        <w:rPr>
          <w:rFonts w:asciiTheme="minorHAnsi" w:eastAsiaTheme="minorHAnsi" w:hAnsiTheme="minorHAnsi" w:cs="AdvTT3713a231"/>
          <w:color w:val="131413"/>
          <w:lang w:val="en-GB" w:eastAsia="en-US"/>
        </w:rPr>
        <w:t>Moldova.</w:t>
      </w:r>
      <w:r w:rsidR="008E03B2">
        <w:rPr>
          <w:rFonts w:asciiTheme="minorHAnsi" w:eastAsiaTheme="minorHAnsi" w:hAnsiTheme="minorHAnsi" w:cs="AdvTT3713a231"/>
          <w:color w:val="131413"/>
          <w:lang w:val="en-GB" w:eastAsia="en-US"/>
        </w:rPr>
        <w:t xml:space="preserve">  The analysis was confined to women</w:t>
      </w:r>
      <w:r w:rsidR="00174103">
        <w:rPr>
          <w:rFonts w:asciiTheme="minorHAnsi" w:eastAsiaTheme="minorHAnsi" w:hAnsiTheme="minorHAnsi" w:cs="AdvTT3713a231"/>
          <w:color w:val="131413"/>
          <w:lang w:val="en-GB" w:eastAsia="en-US"/>
        </w:rPr>
        <w:t xml:space="preserve"> where the numbers </w:t>
      </w:r>
      <w:r w:rsidR="006C2504">
        <w:rPr>
          <w:rFonts w:asciiTheme="minorHAnsi" w:eastAsiaTheme="minorHAnsi" w:hAnsiTheme="minorHAnsi" w:cs="AdvTT3713a231"/>
          <w:color w:val="131413"/>
          <w:lang w:val="en-GB" w:eastAsia="en-US"/>
        </w:rPr>
        <w:t xml:space="preserve">of </w:t>
      </w:r>
      <w:r w:rsidR="00174103">
        <w:rPr>
          <w:rFonts w:asciiTheme="minorHAnsi" w:eastAsiaTheme="minorHAnsi" w:hAnsiTheme="minorHAnsi" w:cs="AdvTT3713a231"/>
          <w:color w:val="131413"/>
          <w:lang w:val="en-GB" w:eastAsia="en-US"/>
        </w:rPr>
        <w:t>fractures were higher.</w:t>
      </w:r>
    </w:p>
    <w:p w14:paraId="2034B844" w14:textId="77777777" w:rsidR="00EB17A2" w:rsidRDefault="00EB17A2" w:rsidP="00F94319">
      <w:pPr>
        <w:spacing w:line="276" w:lineRule="auto"/>
        <w:ind w:left="567" w:right="1133"/>
        <w:rPr>
          <w:rFonts w:asciiTheme="minorHAnsi" w:hAnsiTheme="minorHAnsi" w:cstheme="minorHAnsi"/>
          <w:lang w:val="en-US"/>
        </w:rPr>
      </w:pPr>
    </w:p>
    <w:p w14:paraId="638DEB5A" w14:textId="7AFA6513" w:rsidR="00F94319" w:rsidRDefault="00F94319">
      <w:pPr>
        <w:spacing w:line="276" w:lineRule="auto"/>
        <w:ind w:left="567" w:right="1133"/>
        <w:rPr>
          <w:rFonts w:asciiTheme="minorHAnsi" w:hAnsiTheme="minorHAnsi" w:cstheme="minorHAnsi"/>
          <w:lang w:val="en-US"/>
        </w:rPr>
      </w:pPr>
      <w:r w:rsidRPr="00F94319">
        <w:rPr>
          <w:rFonts w:asciiTheme="minorHAnsi" w:hAnsiTheme="minorHAnsi" w:cstheme="minorHAnsi"/>
          <w:lang w:val="en-US"/>
        </w:rPr>
        <w:t>The development and validation of FRAX have been</w:t>
      </w:r>
      <w:r w:rsidR="000E50FB">
        <w:rPr>
          <w:rFonts w:asciiTheme="minorHAnsi" w:hAnsiTheme="minorHAnsi" w:cstheme="minorHAnsi"/>
          <w:lang w:val="en-US"/>
        </w:rPr>
        <w:t xml:space="preserve"> </w:t>
      </w:r>
      <w:r w:rsidRPr="00F94319">
        <w:rPr>
          <w:rFonts w:asciiTheme="minorHAnsi" w:hAnsiTheme="minorHAnsi" w:cstheme="minorHAnsi"/>
          <w:lang w:val="en-US"/>
        </w:rPr>
        <w:t xml:space="preserve">extensively </w:t>
      </w:r>
      <w:r w:rsidRPr="0024541D">
        <w:rPr>
          <w:rFonts w:asciiTheme="minorHAnsi" w:hAnsiTheme="minorHAnsi" w:cstheme="minorHAnsi"/>
          <w:lang w:val="en-US"/>
        </w:rPr>
        <w:t>described</w:t>
      </w:r>
      <w:r w:rsidR="00EC146D" w:rsidRPr="0024541D">
        <w:rPr>
          <w:rFonts w:asciiTheme="minorHAnsi" w:hAnsiTheme="minorHAnsi" w:cstheme="minorHAnsi"/>
          <w:lang w:val="en-US"/>
        </w:rPr>
        <w:t xml:space="preserve"> [</w:t>
      </w:r>
      <w:r w:rsidR="00EB251C" w:rsidRPr="0024541D">
        <w:rPr>
          <w:rFonts w:asciiTheme="minorHAnsi" w:hAnsiTheme="minorHAnsi" w:cstheme="minorHAnsi"/>
          <w:lang w:val="en-US"/>
        </w:rPr>
        <w:t>4, 5</w:t>
      </w:r>
      <w:r w:rsidR="00EC146D" w:rsidRPr="0024541D">
        <w:rPr>
          <w:rFonts w:asciiTheme="minorHAnsi" w:hAnsiTheme="minorHAnsi" w:cstheme="minorHAnsi"/>
          <w:lang w:val="en-US"/>
        </w:rPr>
        <w:t>]</w:t>
      </w:r>
      <w:r w:rsidRPr="0024541D">
        <w:rPr>
          <w:rFonts w:asciiTheme="minorHAnsi" w:hAnsiTheme="minorHAnsi" w:cstheme="minorHAnsi"/>
          <w:lang w:val="en-US"/>
        </w:rPr>
        <w:t>.</w:t>
      </w:r>
      <w:r w:rsidRPr="00F94319">
        <w:rPr>
          <w:rFonts w:asciiTheme="minorHAnsi" w:hAnsiTheme="minorHAnsi" w:cstheme="minorHAnsi"/>
          <w:lang w:val="en-US"/>
        </w:rPr>
        <w:t xml:space="preserve"> The risk factors used were</w:t>
      </w:r>
      <w:r w:rsidR="000E50FB">
        <w:rPr>
          <w:rFonts w:asciiTheme="minorHAnsi" w:hAnsiTheme="minorHAnsi" w:cstheme="minorHAnsi"/>
          <w:lang w:val="en-US"/>
        </w:rPr>
        <w:t xml:space="preserve"> </w:t>
      </w:r>
      <w:r w:rsidRPr="00F94319">
        <w:rPr>
          <w:rFonts w:asciiTheme="minorHAnsi" w:hAnsiTheme="minorHAnsi" w:cstheme="minorHAnsi"/>
          <w:lang w:val="en-US"/>
        </w:rPr>
        <w:t xml:space="preserve">based on a systematic set of meta-analyses of </w:t>
      </w:r>
      <w:r w:rsidR="000E50FB" w:rsidRPr="00F94319">
        <w:rPr>
          <w:rFonts w:asciiTheme="minorHAnsi" w:hAnsiTheme="minorHAnsi" w:cstheme="minorHAnsi"/>
          <w:lang w:val="en-US"/>
        </w:rPr>
        <w:t>population</w:t>
      </w:r>
      <w:r w:rsidR="000E50FB">
        <w:rPr>
          <w:rFonts w:asciiTheme="minorHAnsi" w:hAnsiTheme="minorHAnsi" w:cstheme="minorHAnsi"/>
          <w:lang w:val="en-US"/>
        </w:rPr>
        <w:t xml:space="preserve">-based </w:t>
      </w:r>
      <w:r w:rsidRPr="00F94319">
        <w:rPr>
          <w:rFonts w:asciiTheme="minorHAnsi" w:hAnsiTheme="minorHAnsi" w:cstheme="minorHAnsi"/>
          <w:lang w:val="en-US"/>
        </w:rPr>
        <w:t>cohorts worldwide and validated in independent</w:t>
      </w:r>
      <w:r w:rsidR="000E50FB">
        <w:rPr>
          <w:rFonts w:asciiTheme="minorHAnsi" w:hAnsiTheme="minorHAnsi" w:cstheme="minorHAnsi"/>
          <w:lang w:val="en-US"/>
        </w:rPr>
        <w:t xml:space="preserve"> </w:t>
      </w:r>
      <w:r w:rsidRPr="00F94319">
        <w:rPr>
          <w:rFonts w:asciiTheme="minorHAnsi" w:hAnsiTheme="minorHAnsi" w:cstheme="minorHAnsi"/>
          <w:lang w:val="en-US"/>
        </w:rPr>
        <w:t>cohorts with over 1 million patient-years of follow-up. The</w:t>
      </w:r>
      <w:r w:rsidR="000E50FB">
        <w:rPr>
          <w:rFonts w:asciiTheme="minorHAnsi" w:hAnsiTheme="minorHAnsi" w:cstheme="minorHAnsi"/>
          <w:lang w:val="en-US"/>
        </w:rPr>
        <w:t xml:space="preserve"> </w:t>
      </w:r>
      <w:r w:rsidRPr="00F94319">
        <w:rPr>
          <w:rFonts w:asciiTheme="minorHAnsi" w:hAnsiTheme="minorHAnsi" w:cstheme="minorHAnsi"/>
          <w:lang w:val="en-US"/>
        </w:rPr>
        <w:t xml:space="preserve">construct of the FRAX model for </w:t>
      </w:r>
      <w:r w:rsidR="00EC146D">
        <w:rPr>
          <w:rFonts w:asciiTheme="minorHAnsi" w:hAnsiTheme="minorHAnsi" w:cstheme="minorHAnsi"/>
          <w:lang w:val="en-US"/>
        </w:rPr>
        <w:t>Moldova</w:t>
      </w:r>
      <w:r w:rsidRPr="00F94319">
        <w:rPr>
          <w:rFonts w:asciiTheme="minorHAnsi" w:hAnsiTheme="minorHAnsi" w:cstheme="minorHAnsi"/>
          <w:lang w:val="en-US"/>
        </w:rPr>
        <w:t xml:space="preserve"> re</w:t>
      </w:r>
      <w:r w:rsidR="00EC146D">
        <w:rPr>
          <w:rFonts w:asciiTheme="minorHAnsi" w:hAnsiTheme="minorHAnsi" w:cstheme="minorHAnsi"/>
          <w:lang w:val="en-US"/>
        </w:rPr>
        <w:t>tained</w:t>
      </w:r>
      <w:r w:rsidRPr="00F94319">
        <w:rPr>
          <w:rFonts w:asciiTheme="minorHAnsi" w:hAnsiTheme="minorHAnsi" w:cstheme="minorHAnsi"/>
          <w:lang w:val="en-US"/>
        </w:rPr>
        <w:t xml:space="preserve"> the beta</w:t>
      </w:r>
      <w:r w:rsidR="000E50FB">
        <w:rPr>
          <w:rFonts w:asciiTheme="minorHAnsi" w:hAnsiTheme="minorHAnsi" w:cstheme="minorHAnsi"/>
          <w:lang w:val="en-US"/>
        </w:rPr>
        <w:t xml:space="preserve"> </w:t>
      </w:r>
      <w:r w:rsidRPr="00F94319">
        <w:rPr>
          <w:rFonts w:asciiTheme="minorHAnsi" w:hAnsiTheme="minorHAnsi" w:cstheme="minorHAnsi"/>
          <w:lang w:val="en-US"/>
        </w:rPr>
        <w:t>coefficients of the risk factors in the original FRAX model</w:t>
      </w:r>
      <w:r w:rsidR="000E50FB">
        <w:rPr>
          <w:rFonts w:asciiTheme="minorHAnsi" w:hAnsiTheme="minorHAnsi" w:cstheme="minorHAnsi"/>
          <w:lang w:val="en-US"/>
        </w:rPr>
        <w:t xml:space="preserve"> </w:t>
      </w:r>
      <w:r w:rsidR="00EC146D">
        <w:rPr>
          <w:rFonts w:asciiTheme="minorHAnsi" w:hAnsiTheme="minorHAnsi" w:cstheme="minorHAnsi"/>
          <w:lang w:val="en-US"/>
        </w:rPr>
        <w:t>with</w:t>
      </w:r>
      <w:r w:rsidRPr="00F94319">
        <w:rPr>
          <w:rFonts w:asciiTheme="minorHAnsi" w:hAnsiTheme="minorHAnsi" w:cstheme="minorHAnsi"/>
          <w:lang w:val="en-US"/>
        </w:rPr>
        <w:t xml:space="preserve"> the incidence rates of hip fracture and mortality rates for</w:t>
      </w:r>
      <w:r w:rsidR="000E50FB">
        <w:rPr>
          <w:rFonts w:asciiTheme="minorHAnsi" w:hAnsiTheme="minorHAnsi" w:cstheme="minorHAnsi"/>
          <w:lang w:val="en-US"/>
        </w:rPr>
        <w:t xml:space="preserve"> </w:t>
      </w:r>
      <w:r w:rsidR="00EC146D">
        <w:rPr>
          <w:rFonts w:asciiTheme="minorHAnsi" w:hAnsiTheme="minorHAnsi" w:cstheme="minorHAnsi"/>
          <w:lang w:val="en-US"/>
        </w:rPr>
        <w:t>Moldova</w:t>
      </w:r>
      <w:r w:rsidRPr="00F94319">
        <w:rPr>
          <w:rFonts w:asciiTheme="minorHAnsi" w:hAnsiTheme="minorHAnsi" w:cstheme="minorHAnsi"/>
          <w:lang w:val="en-US"/>
        </w:rPr>
        <w:t xml:space="preserve">. </w:t>
      </w:r>
      <w:r w:rsidR="00FC0062" w:rsidRPr="003C1FDD">
        <w:rPr>
          <w:rFonts w:asciiTheme="minorHAnsi" w:hAnsiTheme="minorHAnsi" w:cstheme="minorHAnsi"/>
          <w:lang w:val="en-US"/>
        </w:rPr>
        <w:t xml:space="preserve">National mortality rates used data from </w:t>
      </w:r>
      <w:r w:rsidR="00FC0062">
        <w:rPr>
          <w:rFonts w:asciiTheme="minorHAnsi" w:hAnsiTheme="minorHAnsi" w:cstheme="minorHAnsi"/>
          <w:lang w:val="en-US"/>
        </w:rPr>
        <w:t xml:space="preserve">the United Nations for </w:t>
      </w:r>
      <w:r w:rsidR="00FC0062" w:rsidRPr="001A00A2">
        <w:rPr>
          <w:rFonts w:asciiTheme="minorHAnsi" w:hAnsiTheme="minorHAnsi" w:cstheme="minorHAnsi"/>
          <w:lang w:val="en-US"/>
        </w:rPr>
        <w:t>2009</w:t>
      </w:r>
      <w:r w:rsidR="00FC0062" w:rsidRPr="003C1FDD">
        <w:rPr>
          <w:rFonts w:asciiTheme="minorHAnsi" w:hAnsiTheme="minorHAnsi" w:cstheme="minorHAnsi"/>
          <w:lang w:val="en-US"/>
        </w:rPr>
        <w:t xml:space="preserve"> [</w:t>
      </w:r>
      <w:r w:rsidR="00985D04">
        <w:rPr>
          <w:rFonts w:asciiTheme="minorHAnsi" w:hAnsiTheme="minorHAnsi" w:cstheme="minorHAnsi"/>
          <w:lang w:val="en-US"/>
        </w:rPr>
        <w:t>1</w:t>
      </w:r>
      <w:r w:rsidR="0050056C">
        <w:rPr>
          <w:rFonts w:asciiTheme="minorHAnsi" w:hAnsiTheme="minorHAnsi" w:cstheme="minorHAnsi"/>
          <w:lang w:val="en-US"/>
        </w:rPr>
        <w:t>5</w:t>
      </w:r>
      <w:r w:rsidR="00FC0062" w:rsidRPr="003C1FDD">
        <w:rPr>
          <w:rFonts w:asciiTheme="minorHAnsi" w:hAnsiTheme="minorHAnsi" w:cstheme="minorHAnsi"/>
          <w:lang w:val="en-US"/>
        </w:rPr>
        <w:t>].</w:t>
      </w:r>
      <w:r w:rsidR="00FC0062">
        <w:rPr>
          <w:rFonts w:asciiTheme="minorHAnsi" w:hAnsiTheme="minorHAnsi" w:cstheme="minorHAnsi"/>
          <w:lang w:val="en-US"/>
        </w:rPr>
        <w:t xml:space="preserve"> </w:t>
      </w:r>
      <w:r w:rsidR="001A00A2">
        <w:rPr>
          <w:rFonts w:asciiTheme="minorHAnsi" w:hAnsiTheme="minorHAnsi" w:cstheme="minorHAnsi"/>
          <w:lang w:val="en-US"/>
        </w:rPr>
        <w:t>Ten-year</w:t>
      </w:r>
      <w:r w:rsidR="00FC0062">
        <w:rPr>
          <w:rFonts w:asciiTheme="minorHAnsi" w:hAnsiTheme="minorHAnsi" w:cstheme="minorHAnsi"/>
          <w:lang w:val="en-US"/>
        </w:rPr>
        <w:t xml:space="preserve"> </w:t>
      </w:r>
      <w:r w:rsidR="00FC0062">
        <w:rPr>
          <w:rFonts w:asciiTheme="minorHAnsi" w:hAnsiTheme="minorHAnsi" w:cstheme="minorHAnsi"/>
          <w:lang w:val="en-US"/>
        </w:rPr>
        <w:lastRenderedPageBreak/>
        <w:t xml:space="preserve">fracture probabilities were compared to </w:t>
      </w:r>
      <w:r w:rsidR="001A00A2">
        <w:rPr>
          <w:rFonts w:asciiTheme="minorHAnsi" w:hAnsiTheme="minorHAnsi" w:cstheme="minorHAnsi"/>
          <w:lang w:val="en-US"/>
        </w:rPr>
        <w:t>t</w:t>
      </w:r>
      <w:r w:rsidR="00FC0062">
        <w:rPr>
          <w:rFonts w:asciiTheme="minorHAnsi" w:hAnsiTheme="minorHAnsi" w:cstheme="minorHAnsi"/>
          <w:lang w:val="en-US"/>
        </w:rPr>
        <w:t>hose of neighbouring countries (Romania and Ukraine).</w:t>
      </w:r>
    </w:p>
    <w:p w14:paraId="14CC06E0" w14:textId="723073AC" w:rsidR="000E50FB" w:rsidRDefault="000E50FB" w:rsidP="00F94319">
      <w:pPr>
        <w:spacing w:line="276" w:lineRule="auto"/>
        <w:ind w:left="567" w:right="1133"/>
        <w:rPr>
          <w:rFonts w:asciiTheme="minorHAnsi" w:hAnsiTheme="minorHAnsi" w:cstheme="minorHAnsi"/>
          <w:lang w:val="en-US"/>
        </w:rPr>
      </w:pPr>
    </w:p>
    <w:p w14:paraId="47D28572" w14:textId="6FED09E0" w:rsidR="000E50FB" w:rsidRDefault="000E50FB" w:rsidP="000E50FB">
      <w:pPr>
        <w:spacing w:line="276" w:lineRule="auto"/>
        <w:ind w:left="567" w:right="1133"/>
        <w:rPr>
          <w:rFonts w:asciiTheme="minorHAnsi" w:hAnsiTheme="minorHAnsi" w:cstheme="minorHAnsi"/>
          <w:lang w:val="en-US"/>
        </w:rPr>
      </w:pPr>
      <w:r w:rsidRPr="000E50FB">
        <w:rPr>
          <w:rFonts w:asciiTheme="minorHAnsi" w:hAnsiTheme="minorHAnsi" w:cstheme="minorHAnsi"/>
          <w:lang w:val="en-US"/>
        </w:rPr>
        <w:t xml:space="preserve">In order to compare </w:t>
      </w:r>
      <w:r w:rsidR="00FC0062">
        <w:rPr>
          <w:rFonts w:asciiTheme="minorHAnsi" w:hAnsiTheme="minorHAnsi" w:cstheme="minorHAnsi"/>
          <w:lang w:val="en-US"/>
        </w:rPr>
        <w:t>Moldovan</w:t>
      </w:r>
      <w:r w:rsidRPr="000E50FB">
        <w:rPr>
          <w:rFonts w:asciiTheme="minorHAnsi" w:hAnsiTheme="minorHAnsi" w:cstheme="minorHAnsi"/>
          <w:lang w:val="en-US"/>
        </w:rPr>
        <w:t xml:space="preserve"> hip fracture probabilities</w:t>
      </w:r>
      <w:r>
        <w:rPr>
          <w:rFonts w:asciiTheme="minorHAnsi" w:hAnsiTheme="minorHAnsi" w:cstheme="minorHAnsi"/>
          <w:lang w:val="en-US"/>
        </w:rPr>
        <w:t xml:space="preserve"> </w:t>
      </w:r>
      <w:r w:rsidRPr="000E50FB">
        <w:rPr>
          <w:rFonts w:asciiTheme="minorHAnsi" w:hAnsiTheme="minorHAnsi" w:cstheme="minorHAnsi"/>
          <w:lang w:val="en-US"/>
        </w:rPr>
        <w:t>with those of other regions of the world, the remaining</w:t>
      </w:r>
      <w:r>
        <w:rPr>
          <w:rFonts w:asciiTheme="minorHAnsi" w:hAnsiTheme="minorHAnsi" w:cstheme="minorHAnsi"/>
          <w:lang w:val="en-US"/>
        </w:rPr>
        <w:t xml:space="preserve"> </w:t>
      </w:r>
      <w:r w:rsidRPr="000E50FB">
        <w:rPr>
          <w:rFonts w:asciiTheme="minorHAnsi" w:hAnsiTheme="minorHAnsi" w:cstheme="minorHAnsi"/>
          <w:lang w:val="en-US"/>
        </w:rPr>
        <w:t>lifetime probability of hip fracture from the age of 50 years</w:t>
      </w:r>
      <w:r>
        <w:rPr>
          <w:rFonts w:asciiTheme="minorHAnsi" w:hAnsiTheme="minorHAnsi" w:cstheme="minorHAnsi"/>
          <w:lang w:val="en-US"/>
        </w:rPr>
        <w:t xml:space="preserve"> </w:t>
      </w:r>
      <w:r w:rsidRPr="000E50FB">
        <w:rPr>
          <w:rFonts w:asciiTheme="minorHAnsi" w:hAnsiTheme="minorHAnsi" w:cstheme="minorHAnsi"/>
          <w:lang w:val="en-US"/>
        </w:rPr>
        <w:t>was calculated for men and women, as described by Kanis</w:t>
      </w:r>
      <w:r>
        <w:rPr>
          <w:rFonts w:asciiTheme="minorHAnsi" w:hAnsiTheme="minorHAnsi" w:cstheme="minorHAnsi"/>
          <w:lang w:val="en-US"/>
        </w:rPr>
        <w:t xml:space="preserve"> </w:t>
      </w:r>
      <w:r w:rsidRPr="000E50FB">
        <w:rPr>
          <w:rFonts w:asciiTheme="minorHAnsi" w:hAnsiTheme="minorHAnsi" w:cstheme="minorHAnsi"/>
          <w:lang w:val="en-US"/>
        </w:rPr>
        <w:t>et al. [</w:t>
      </w:r>
      <w:r w:rsidR="00854718">
        <w:rPr>
          <w:rFonts w:asciiTheme="minorHAnsi" w:hAnsiTheme="minorHAnsi" w:cstheme="minorHAnsi"/>
          <w:lang w:val="en-US"/>
        </w:rPr>
        <w:t>16</w:t>
      </w:r>
      <w:r w:rsidRPr="000E50FB">
        <w:rPr>
          <w:rFonts w:asciiTheme="minorHAnsi" w:hAnsiTheme="minorHAnsi" w:cstheme="minorHAnsi"/>
          <w:lang w:val="en-US"/>
        </w:rPr>
        <w:t xml:space="preserve">]. In the present analysis, values for </w:t>
      </w:r>
      <w:r w:rsidR="00FC0062">
        <w:rPr>
          <w:rFonts w:asciiTheme="minorHAnsi" w:hAnsiTheme="minorHAnsi" w:cstheme="minorHAnsi"/>
          <w:lang w:val="en-US"/>
        </w:rPr>
        <w:t>Moldova</w:t>
      </w:r>
      <w:r w:rsidRPr="000E50FB">
        <w:rPr>
          <w:rFonts w:asciiTheme="minorHAnsi" w:hAnsiTheme="minorHAnsi" w:cstheme="minorHAnsi"/>
          <w:lang w:val="en-US"/>
        </w:rPr>
        <w:t xml:space="preserve"> were</w:t>
      </w:r>
      <w:r>
        <w:rPr>
          <w:rFonts w:asciiTheme="minorHAnsi" w:hAnsiTheme="minorHAnsi" w:cstheme="minorHAnsi"/>
          <w:lang w:val="en-US"/>
        </w:rPr>
        <w:t xml:space="preserve"> </w:t>
      </w:r>
      <w:r w:rsidRPr="000E50FB">
        <w:rPr>
          <w:rFonts w:asciiTheme="minorHAnsi" w:hAnsiTheme="minorHAnsi" w:cstheme="minorHAnsi"/>
          <w:lang w:val="en-US"/>
        </w:rPr>
        <w:t>compared with those of China (with and without inclusion</w:t>
      </w:r>
      <w:r>
        <w:rPr>
          <w:rFonts w:asciiTheme="minorHAnsi" w:hAnsiTheme="minorHAnsi" w:cstheme="minorHAnsi"/>
          <w:lang w:val="en-US"/>
        </w:rPr>
        <w:t xml:space="preserve"> </w:t>
      </w:r>
      <w:r w:rsidRPr="000E50FB">
        <w:rPr>
          <w:rFonts w:asciiTheme="minorHAnsi" w:hAnsiTheme="minorHAnsi" w:cstheme="minorHAnsi"/>
          <w:lang w:val="en-US"/>
        </w:rPr>
        <w:t>of Hong Kong), Canada, Denmark, Finland, France, Hungary,</w:t>
      </w:r>
      <w:r>
        <w:rPr>
          <w:rFonts w:asciiTheme="minorHAnsi" w:hAnsiTheme="minorHAnsi" w:cstheme="minorHAnsi"/>
          <w:lang w:val="en-US"/>
        </w:rPr>
        <w:t xml:space="preserve"> </w:t>
      </w:r>
      <w:r w:rsidRPr="000E50FB">
        <w:rPr>
          <w:rFonts w:asciiTheme="minorHAnsi" w:hAnsiTheme="minorHAnsi" w:cstheme="minorHAnsi"/>
          <w:lang w:val="en-US"/>
        </w:rPr>
        <w:t xml:space="preserve">Mexico, Poland, Portugal, </w:t>
      </w:r>
      <w:r w:rsidR="00C50C6D" w:rsidRPr="00C50C6D">
        <w:rPr>
          <w:rFonts w:asciiTheme="minorHAnsi" w:hAnsiTheme="minorHAnsi" w:cstheme="minorHAnsi"/>
          <w:lang w:val="en-US"/>
        </w:rPr>
        <w:t xml:space="preserve">Romania,  </w:t>
      </w:r>
      <w:r w:rsidR="008B3727">
        <w:rPr>
          <w:rFonts w:asciiTheme="minorHAnsi" w:hAnsiTheme="minorHAnsi" w:cstheme="minorHAnsi"/>
          <w:lang w:val="en-US"/>
        </w:rPr>
        <w:t xml:space="preserve">Russia, </w:t>
      </w:r>
      <w:r w:rsidRPr="000E50FB">
        <w:rPr>
          <w:rFonts w:asciiTheme="minorHAnsi" w:hAnsiTheme="minorHAnsi" w:cstheme="minorHAnsi"/>
          <w:lang w:val="en-US"/>
        </w:rPr>
        <w:t xml:space="preserve">Spain, Sweden, </w:t>
      </w:r>
      <w:r w:rsidR="00BB4B5A" w:rsidRPr="000E50FB">
        <w:rPr>
          <w:rFonts w:asciiTheme="minorHAnsi" w:hAnsiTheme="minorHAnsi" w:cstheme="minorHAnsi"/>
          <w:lang w:val="en-US"/>
        </w:rPr>
        <w:t>Turkey,</w:t>
      </w:r>
      <w:r w:rsidR="00BB4B5A">
        <w:rPr>
          <w:rFonts w:asciiTheme="minorHAnsi" w:hAnsiTheme="minorHAnsi" w:cstheme="minorHAnsi"/>
          <w:lang w:val="en-US"/>
        </w:rPr>
        <w:t xml:space="preserve"> Ukraine</w:t>
      </w:r>
      <w:r w:rsidR="008B3727">
        <w:rPr>
          <w:rFonts w:asciiTheme="minorHAnsi" w:hAnsiTheme="minorHAnsi" w:cstheme="minorHAnsi"/>
          <w:lang w:val="en-US"/>
        </w:rPr>
        <w:t xml:space="preserve">, </w:t>
      </w:r>
      <w:r w:rsidRPr="000E50FB">
        <w:rPr>
          <w:rFonts w:asciiTheme="minorHAnsi" w:hAnsiTheme="minorHAnsi" w:cstheme="minorHAnsi"/>
          <w:lang w:val="en-US"/>
        </w:rPr>
        <w:t>United Kingdom, and the United States.</w:t>
      </w:r>
    </w:p>
    <w:p w14:paraId="54E37832" w14:textId="77777777" w:rsidR="000E50FB" w:rsidRDefault="000E50FB" w:rsidP="00F94319">
      <w:pPr>
        <w:spacing w:line="276" w:lineRule="auto"/>
        <w:ind w:left="567" w:right="1133"/>
        <w:rPr>
          <w:rFonts w:asciiTheme="minorHAnsi" w:hAnsiTheme="minorHAnsi" w:cstheme="minorHAnsi"/>
          <w:lang w:val="en-US"/>
        </w:rPr>
      </w:pPr>
    </w:p>
    <w:p w14:paraId="19A08ABB" w14:textId="0083734E" w:rsidR="00286D3C" w:rsidRPr="00147509" w:rsidRDefault="00147509" w:rsidP="00C11242">
      <w:pPr>
        <w:spacing w:line="276" w:lineRule="auto"/>
        <w:ind w:left="567" w:right="1133"/>
        <w:rPr>
          <w:rFonts w:asciiTheme="minorHAnsi" w:hAnsiTheme="minorHAnsi" w:cstheme="minorHAnsi"/>
          <w:b/>
          <w:lang w:val="en-US"/>
        </w:rPr>
      </w:pPr>
      <w:r w:rsidRPr="00147509">
        <w:rPr>
          <w:rFonts w:asciiTheme="minorHAnsi" w:hAnsiTheme="minorHAnsi" w:cstheme="minorHAnsi"/>
          <w:b/>
          <w:lang w:val="en-US"/>
        </w:rPr>
        <w:t>Results</w:t>
      </w:r>
      <w:r w:rsidR="00286D3C" w:rsidRPr="00147509">
        <w:rPr>
          <w:rFonts w:asciiTheme="minorHAnsi" w:hAnsiTheme="minorHAnsi" w:cstheme="minorHAnsi"/>
          <w:b/>
          <w:lang w:val="en-US"/>
        </w:rPr>
        <w:t xml:space="preserve"> </w:t>
      </w:r>
    </w:p>
    <w:p w14:paraId="3EF6D9D6" w14:textId="119C55A4" w:rsidR="00403D97" w:rsidRPr="00352039" w:rsidRDefault="00147509" w:rsidP="000A15BE">
      <w:pPr>
        <w:spacing w:line="276" w:lineRule="auto"/>
        <w:ind w:left="567" w:right="1133"/>
        <w:rPr>
          <w:rFonts w:asciiTheme="minorHAnsi" w:hAnsiTheme="minorHAnsi" w:cstheme="minorHAnsi"/>
          <w:lang w:val="en-US"/>
        </w:rPr>
      </w:pPr>
      <w:r>
        <w:rPr>
          <w:rFonts w:asciiTheme="minorHAnsi" w:hAnsiTheme="minorHAnsi" w:cstheme="minorHAnsi"/>
          <w:lang w:val="en-US"/>
        </w:rPr>
        <w:t>I</w:t>
      </w:r>
      <w:r w:rsidR="004A28E7" w:rsidRPr="00352039">
        <w:rPr>
          <w:rFonts w:asciiTheme="minorHAnsi" w:hAnsiTheme="minorHAnsi" w:cstheme="minorHAnsi"/>
          <w:lang w:val="en-US"/>
        </w:rPr>
        <w:t xml:space="preserve">n 2011-2012 </w:t>
      </w:r>
      <w:r w:rsidR="000D0DE5" w:rsidRPr="00352039">
        <w:rPr>
          <w:rFonts w:asciiTheme="minorHAnsi" w:hAnsiTheme="minorHAnsi" w:cstheme="minorHAnsi"/>
          <w:lang w:val="en-US"/>
        </w:rPr>
        <w:t>a</w:t>
      </w:r>
      <w:r w:rsidR="00A84FC2" w:rsidRPr="00352039">
        <w:rPr>
          <w:rFonts w:asciiTheme="minorHAnsi" w:hAnsiTheme="minorHAnsi" w:cstheme="minorHAnsi"/>
          <w:lang w:val="en-US"/>
        </w:rPr>
        <w:t xml:space="preserve"> total of </w:t>
      </w:r>
      <w:r>
        <w:rPr>
          <w:rFonts w:asciiTheme="minorHAnsi" w:hAnsiTheme="minorHAnsi" w:cstheme="minorHAnsi"/>
          <w:lang w:val="en-US"/>
        </w:rPr>
        <w:t>1035</w:t>
      </w:r>
      <w:r w:rsidR="00A84FC2" w:rsidRPr="00352039">
        <w:rPr>
          <w:rFonts w:asciiTheme="minorHAnsi" w:hAnsiTheme="minorHAnsi" w:cstheme="minorHAnsi"/>
          <w:lang w:val="en-US"/>
        </w:rPr>
        <w:t xml:space="preserve"> fractures </w:t>
      </w:r>
      <w:r>
        <w:rPr>
          <w:rFonts w:asciiTheme="minorHAnsi" w:hAnsiTheme="minorHAnsi" w:cstheme="minorHAnsi"/>
          <w:lang w:val="en-US"/>
        </w:rPr>
        <w:t>were identified in individuals</w:t>
      </w:r>
      <w:r w:rsidRPr="00147509">
        <w:rPr>
          <w:rFonts w:asciiTheme="minorHAnsi" w:hAnsiTheme="minorHAnsi" w:cstheme="minorHAnsi"/>
          <w:lang w:val="en-US"/>
        </w:rPr>
        <w:t xml:space="preserve"> </w:t>
      </w:r>
      <w:r w:rsidR="003C53D7">
        <w:rPr>
          <w:rFonts w:asciiTheme="minorHAnsi" w:hAnsiTheme="minorHAnsi" w:cstheme="minorHAnsi"/>
          <w:lang w:val="en-US"/>
        </w:rPr>
        <w:t>age</w:t>
      </w:r>
      <w:r w:rsidRPr="00147509">
        <w:rPr>
          <w:rFonts w:asciiTheme="minorHAnsi" w:hAnsiTheme="minorHAnsi" w:cstheme="minorHAnsi"/>
          <w:lang w:val="en-US"/>
        </w:rPr>
        <w:t xml:space="preserve"> 40 years</w:t>
      </w:r>
      <w:r w:rsidR="003C53D7">
        <w:rPr>
          <w:rFonts w:asciiTheme="minorHAnsi" w:hAnsiTheme="minorHAnsi" w:cstheme="minorHAnsi"/>
          <w:lang w:val="en-US"/>
        </w:rPr>
        <w:t xml:space="preserve"> or more</w:t>
      </w:r>
      <w:r>
        <w:rPr>
          <w:rFonts w:asciiTheme="minorHAnsi" w:hAnsiTheme="minorHAnsi" w:cstheme="minorHAnsi"/>
          <w:lang w:val="en-US"/>
        </w:rPr>
        <w:t xml:space="preserve">.  These </w:t>
      </w:r>
      <w:r w:rsidR="003C53D7">
        <w:rPr>
          <w:rFonts w:asciiTheme="minorHAnsi" w:hAnsiTheme="minorHAnsi" w:cstheme="minorHAnsi"/>
          <w:lang w:val="en-US"/>
        </w:rPr>
        <w:t xml:space="preserve">comprised </w:t>
      </w:r>
      <w:r w:rsidR="003C53D7" w:rsidRPr="00147509">
        <w:rPr>
          <w:rFonts w:asciiTheme="minorHAnsi" w:hAnsiTheme="minorHAnsi" w:cstheme="minorHAnsi"/>
          <w:lang w:val="en-US"/>
        </w:rPr>
        <w:t>340</w:t>
      </w:r>
      <w:r w:rsidR="00A84FC2" w:rsidRPr="00352039">
        <w:rPr>
          <w:rFonts w:asciiTheme="minorHAnsi" w:hAnsiTheme="minorHAnsi" w:cstheme="minorHAnsi"/>
          <w:lang w:val="en-US"/>
        </w:rPr>
        <w:t xml:space="preserve"> hip</w:t>
      </w:r>
      <w:r>
        <w:rPr>
          <w:rFonts w:asciiTheme="minorHAnsi" w:hAnsiTheme="minorHAnsi" w:cstheme="minorHAnsi"/>
          <w:lang w:val="en-US"/>
        </w:rPr>
        <w:t xml:space="preserve"> fractures</w:t>
      </w:r>
      <w:r w:rsidR="00A84FC2" w:rsidRPr="00352039">
        <w:rPr>
          <w:rFonts w:asciiTheme="minorHAnsi" w:hAnsiTheme="minorHAnsi" w:cstheme="minorHAnsi"/>
          <w:lang w:val="en-US"/>
        </w:rPr>
        <w:t xml:space="preserve">, </w:t>
      </w:r>
      <w:r w:rsidR="003C53D7" w:rsidRPr="00352039">
        <w:rPr>
          <w:rFonts w:asciiTheme="minorHAnsi" w:hAnsiTheme="minorHAnsi" w:cstheme="minorHAnsi"/>
          <w:lang w:val="en-US"/>
        </w:rPr>
        <w:t>197 humerus</w:t>
      </w:r>
      <w:r>
        <w:rPr>
          <w:rFonts w:asciiTheme="minorHAnsi" w:hAnsiTheme="minorHAnsi" w:cstheme="minorHAnsi"/>
          <w:lang w:val="en-US"/>
        </w:rPr>
        <w:t xml:space="preserve"> and </w:t>
      </w:r>
      <w:r w:rsidR="003C53D7" w:rsidRPr="00352039">
        <w:rPr>
          <w:rFonts w:asciiTheme="minorHAnsi" w:hAnsiTheme="minorHAnsi" w:cstheme="minorHAnsi"/>
          <w:lang w:val="en-US"/>
        </w:rPr>
        <w:t>494 distal</w:t>
      </w:r>
      <w:r w:rsidR="00770655">
        <w:rPr>
          <w:rFonts w:asciiTheme="minorHAnsi" w:hAnsiTheme="minorHAnsi" w:cstheme="minorHAnsi"/>
          <w:lang w:val="en-US"/>
        </w:rPr>
        <w:t xml:space="preserve"> forearm</w:t>
      </w:r>
      <w:r w:rsidR="00A84FC2" w:rsidRPr="00352039">
        <w:rPr>
          <w:rFonts w:asciiTheme="minorHAnsi" w:hAnsiTheme="minorHAnsi" w:cstheme="minorHAnsi"/>
          <w:lang w:val="en-US"/>
        </w:rPr>
        <w:t xml:space="preserve"> </w:t>
      </w:r>
      <w:r>
        <w:rPr>
          <w:rFonts w:asciiTheme="minorHAnsi" w:hAnsiTheme="minorHAnsi" w:cstheme="minorHAnsi"/>
          <w:lang w:val="en-US"/>
        </w:rPr>
        <w:t xml:space="preserve">fractures. </w:t>
      </w:r>
    </w:p>
    <w:p w14:paraId="584816A7" w14:textId="41E2C979" w:rsidR="00C91C96" w:rsidRPr="00C6411A" w:rsidRDefault="00C91C96" w:rsidP="00C11242">
      <w:pPr>
        <w:pStyle w:val="Heading3"/>
        <w:spacing w:line="276" w:lineRule="auto"/>
        <w:ind w:left="567" w:right="1133" w:firstLine="0"/>
        <w:rPr>
          <w:rFonts w:asciiTheme="minorHAnsi" w:hAnsiTheme="minorHAnsi" w:cstheme="minorHAnsi"/>
          <w:b w:val="0"/>
          <w:i/>
          <w:sz w:val="24"/>
          <w:szCs w:val="24"/>
          <w:lang w:val="en-US"/>
        </w:rPr>
      </w:pPr>
      <w:r>
        <w:rPr>
          <w:rFonts w:asciiTheme="minorHAnsi" w:hAnsiTheme="minorHAnsi" w:cstheme="minorHAnsi"/>
          <w:b w:val="0"/>
          <w:i/>
          <w:sz w:val="24"/>
          <w:szCs w:val="24"/>
          <w:lang w:val="en-US"/>
        </w:rPr>
        <w:t>Hip fracture</w:t>
      </w:r>
    </w:p>
    <w:p w14:paraId="1E6156F3" w14:textId="736D3E13" w:rsidR="00915ADE" w:rsidRDefault="00B76E1E">
      <w:pPr>
        <w:spacing w:line="276" w:lineRule="auto"/>
        <w:ind w:left="567" w:right="1133"/>
        <w:rPr>
          <w:rFonts w:asciiTheme="minorHAnsi" w:eastAsia="Calibri" w:hAnsiTheme="minorHAnsi" w:cstheme="minorHAnsi"/>
          <w:lang w:val="en-US" w:bidi="lo-LA"/>
        </w:rPr>
      </w:pPr>
      <w:r>
        <w:rPr>
          <w:rFonts w:asciiTheme="minorHAnsi" w:eastAsia="Calibri" w:hAnsiTheme="minorHAnsi" w:cstheme="minorHAnsi"/>
          <w:lang w:val="en-US" w:bidi="lo-LA"/>
        </w:rPr>
        <w:t>A total of 137 hip fractures were identified in men and 203 in women</w:t>
      </w:r>
      <w:r w:rsidR="00774C41">
        <w:rPr>
          <w:rFonts w:asciiTheme="minorHAnsi" w:eastAsia="Calibri" w:hAnsiTheme="minorHAnsi" w:cstheme="minorHAnsi"/>
          <w:lang w:val="en-US" w:bidi="lo-LA"/>
        </w:rPr>
        <w:t xml:space="preserve"> </w:t>
      </w:r>
      <w:r w:rsidRPr="00B76E1E">
        <w:rPr>
          <w:rFonts w:asciiTheme="minorHAnsi" w:eastAsia="Calibri" w:hAnsiTheme="minorHAnsi" w:cstheme="minorHAnsi"/>
          <w:lang w:val="en-US" w:bidi="lo-LA"/>
        </w:rPr>
        <w:t>(female/male ratio 1.</w:t>
      </w:r>
      <w:r>
        <w:rPr>
          <w:rFonts w:asciiTheme="minorHAnsi" w:eastAsia="Calibri" w:hAnsiTheme="minorHAnsi" w:cstheme="minorHAnsi"/>
          <w:lang w:val="en-US" w:bidi="lo-LA"/>
        </w:rPr>
        <w:t>5</w:t>
      </w:r>
      <w:r w:rsidRPr="00B76E1E">
        <w:rPr>
          <w:rFonts w:asciiTheme="minorHAnsi" w:eastAsia="Calibri" w:hAnsiTheme="minorHAnsi" w:cstheme="minorHAnsi"/>
          <w:lang w:val="en-US" w:bidi="lo-LA"/>
        </w:rPr>
        <w:t>).</w:t>
      </w:r>
      <w:r>
        <w:rPr>
          <w:rFonts w:asciiTheme="minorHAnsi" w:eastAsia="Calibri" w:hAnsiTheme="minorHAnsi" w:cstheme="minorHAnsi"/>
          <w:lang w:val="en-US" w:bidi="lo-LA"/>
        </w:rPr>
        <w:t xml:space="preserve"> Below the age of 70 years, hip fractures were more prevalent in men than in women </w:t>
      </w:r>
      <w:bookmarkStart w:id="9" w:name="_Hlk1304622"/>
      <w:r w:rsidRPr="00B76E1E">
        <w:rPr>
          <w:rFonts w:asciiTheme="minorHAnsi" w:eastAsia="Calibri" w:hAnsiTheme="minorHAnsi" w:cstheme="minorHAnsi"/>
          <w:lang w:val="en-US" w:bidi="lo-LA"/>
        </w:rPr>
        <w:t xml:space="preserve">(female/male ratio </w:t>
      </w:r>
      <w:r>
        <w:rPr>
          <w:rFonts w:asciiTheme="minorHAnsi" w:eastAsia="Calibri" w:hAnsiTheme="minorHAnsi" w:cstheme="minorHAnsi"/>
          <w:lang w:val="en-US" w:bidi="lo-LA"/>
        </w:rPr>
        <w:t>0.8</w:t>
      </w:r>
      <w:r w:rsidRPr="00B76E1E">
        <w:rPr>
          <w:rFonts w:asciiTheme="minorHAnsi" w:eastAsia="Calibri" w:hAnsiTheme="minorHAnsi" w:cstheme="minorHAnsi"/>
          <w:lang w:val="en-US" w:bidi="lo-LA"/>
        </w:rPr>
        <w:t>)</w:t>
      </w:r>
      <w:r>
        <w:rPr>
          <w:rFonts w:asciiTheme="minorHAnsi" w:eastAsia="Calibri" w:hAnsiTheme="minorHAnsi" w:cstheme="minorHAnsi"/>
          <w:lang w:val="en-US" w:bidi="lo-LA"/>
        </w:rPr>
        <w:t xml:space="preserve"> </w:t>
      </w:r>
      <w:bookmarkEnd w:id="9"/>
      <w:r>
        <w:rPr>
          <w:rFonts w:asciiTheme="minorHAnsi" w:eastAsia="Calibri" w:hAnsiTheme="minorHAnsi" w:cstheme="minorHAnsi"/>
          <w:lang w:val="en-US" w:bidi="lo-LA"/>
        </w:rPr>
        <w:t xml:space="preserve">but thereafter were more </w:t>
      </w:r>
      <w:r w:rsidR="00C70BCD">
        <w:rPr>
          <w:rFonts w:asciiTheme="minorHAnsi" w:eastAsia="Calibri" w:hAnsiTheme="minorHAnsi" w:cstheme="minorHAnsi"/>
          <w:lang w:val="en-US" w:bidi="lo-LA"/>
        </w:rPr>
        <w:t>frequent</w:t>
      </w:r>
      <w:r>
        <w:rPr>
          <w:rFonts w:asciiTheme="minorHAnsi" w:eastAsia="Calibri" w:hAnsiTheme="minorHAnsi" w:cstheme="minorHAnsi"/>
          <w:lang w:val="en-US" w:bidi="lo-LA"/>
        </w:rPr>
        <w:t xml:space="preserve"> in women </w:t>
      </w:r>
      <w:r w:rsidR="00915ADE" w:rsidRPr="00915ADE">
        <w:rPr>
          <w:rFonts w:asciiTheme="minorHAnsi" w:eastAsia="Calibri" w:hAnsiTheme="minorHAnsi" w:cstheme="minorHAnsi"/>
          <w:lang w:val="en-US" w:bidi="lo-LA"/>
        </w:rPr>
        <w:t xml:space="preserve">(female/male ratio </w:t>
      </w:r>
      <w:r w:rsidR="00915ADE">
        <w:rPr>
          <w:rFonts w:asciiTheme="minorHAnsi" w:eastAsia="Calibri" w:hAnsiTheme="minorHAnsi" w:cstheme="minorHAnsi"/>
          <w:lang w:val="en-US" w:bidi="lo-LA"/>
        </w:rPr>
        <w:t>3.3</w:t>
      </w:r>
      <w:r w:rsidR="00915ADE" w:rsidRPr="00915ADE">
        <w:rPr>
          <w:rFonts w:asciiTheme="minorHAnsi" w:eastAsia="Calibri" w:hAnsiTheme="minorHAnsi" w:cstheme="minorHAnsi"/>
          <w:lang w:val="en-US" w:bidi="lo-LA"/>
        </w:rPr>
        <w:t>)</w:t>
      </w:r>
      <w:r w:rsidR="00915ADE">
        <w:rPr>
          <w:rFonts w:asciiTheme="minorHAnsi" w:eastAsia="Calibri" w:hAnsiTheme="minorHAnsi" w:cstheme="minorHAnsi"/>
          <w:lang w:val="en-US" w:bidi="lo-LA"/>
        </w:rPr>
        <w:t xml:space="preserve">. </w:t>
      </w:r>
      <w:r w:rsidR="00915ADE" w:rsidRPr="00915ADE">
        <w:rPr>
          <w:rFonts w:asciiTheme="minorHAnsi" w:eastAsia="Calibri" w:hAnsiTheme="minorHAnsi" w:cstheme="minorHAnsi"/>
          <w:lang w:val="en-US" w:bidi="lo-LA"/>
        </w:rPr>
        <w:t>The incidence of hip fracture increased with age in men and women, though more markedly in women</w:t>
      </w:r>
      <w:r w:rsidR="00915ADE">
        <w:rPr>
          <w:rFonts w:asciiTheme="minorHAnsi" w:eastAsia="Calibri" w:hAnsiTheme="minorHAnsi" w:cstheme="minorHAnsi"/>
          <w:lang w:val="en-US" w:bidi="lo-LA"/>
        </w:rPr>
        <w:t xml:space="preserve"> (</w:t>
      </w:r>
      <w:r w:rsidR="00915ADE" w:rsidRPr="002C59A2">
        <w:rPr>
          <w:rFonts w:asciiTheme="minorHAnsi" w:eastAsia="Calibri" w:hAnsiTheme="minorHAnsi" w:cstheme="minorHAnsi"/>
          <w:lang w:val="en-US" w:bidi="lo-LA"/>
        </w:rPr>
        <w:t>Table 1</w:t>
      </w:r>
      <w:r w:rsidR="00915ADE">
        <w:rPr>
          <w:rFonts w:asciiTheme="minorHAnsi" w:eastAsia="Calibri" w:hAnsiTheme="minorHAnsi" w:cstheme="minorHAnsi"/>
          <w:lang w:val="en-US" w:bidi="lo-LA"/>
        </w:rPr>
        <w:t>)</w:t>
      </w:r>
      <w:r w:rsidR="00791431" w:rsidRPr="00791431">
        <w:rPr>
          <w:rFonts w:asciiTheme="minorHAnsi" w:eastAsia="Calibri" w:hAnsiTheme="minorHAnsi" w:cstheme="minorHAnsi"/>
          <w:lang w:val="en-US" w:bidi="lo-LA"/>
        </w:rPr>
        <w:t xml:space="preserve">. </w:t>
      </w:r>
      <w:r w:rsidR="00915ADE">
        <w:rPr>
          <w:rFonts w:asciiTheme="minorHAnsi" w:eastAsia="Calibri" w:hAnsiTheme="minorHAnsi" w:cstheme="minorHAnsi"/>
          <w:lang w:val="en-US" w:bidi="lo-LA"/>
        </w:rPr>
        <w:t>Of the</w:t>
      </w:r>
      <w:r w:rsidR="00915ADE" w:rsidRPr="00915ADE">
        <w:rPr>
          <w:rFonts w:asciiTheme="minorHAnsi" w:eastAsia="Calibri" w:hAnsiTheme="minorHAnsi" w:cstheme="minorHAnsi"/>
          <w:lang w:val="en-US" w:bidi="lo-LA"/>
        </w:rPr>
        <w:t xml:space="preserve"> 340 </w:t>
      </w:r>
      <w:r w:rsidR="00915ADE">
        <w:rPr>
          <w:rFonts w:asciiTheme="minorHAnsi" w:eastAsia="Calibri" w:hAnsiTheme="minorHAnsi" w:cstheme="minorHAnsi"/>
          <w:lang w:val="en-US" w:bidi="lo-LA"/>
        </w:rPr>
        <w:t>cases</w:t>
      </w:r>
      <w:r w:rsidR="00915ADE" w:rsidRPr="00915ADE">
        <w:rPr>
          <w:rFonts w:asciiTheme="minorHAnsi" w:eastAsia="Calibri" w:hAnsiTheme="minorHAnsi" w:cstheme="minorHAnsi"/>
          <w:lang w:val="en-US" w:bidi="lo-LA"/>
        </w:rPr>
        <w:t xml:space="preserve"> with hip fractures 334 were hospitalized.</w:t>
      </w:r>
    </w:p>
    <w:p w14:paraId="093BF3EE" w14:textId="4A8A4457" w:rsidR="00A75BB1" w:rsidRDefault="00A75BB1" w:rsidP="00C05B08">
      <w:pPr>
        <w:spacing w:line="276" w:lineRule="auto"/>
        <w:ind w:right="141"/>
        <w:rPr>
          <w:rFonts w:asciiTheme="minorHAnsi" w:hAnsiTheme="minorHAnsi" w:cstheme="minorHAnsi"/>
          <w:b/>
          <w:lang w:val="en-US"/>
        </w:rPr>
      </w:pPr>
      <w:bookmarkStart w:id="10" w:name="_Hlk1224717"/>
    </w:p>
    <w:p w14:paraId="5DBFD299" w14:textId="13429704" w:rsidR="00C70BCD" w:rsidRPr="004F0803" w:rsidRDefault="00A75BB1" w:rsidP="00BD7E55">
      <w:pPr>
        <w:spacing w:line="276" w:lineRule="auto"/>
        <w:ind w:left="567" w:right="1133"/>
        <w:rPr>
          <w:rFonts w:asciiTheme="minorHAnsi" w:hAnsiTheme="minorHAnsi" w:cstheme="minorHAnsi"/>
          <w:b/>
          <w:sz w:val="20"/>
          <w:szCs w:val="20"/>
          <w:lang w:val="en-US"/>
        </w:rPr>
      </w:pPr>
      <w:r w:rsidRPr="00A75BB1">
        <w:rPr>
          <w:rFonts w:asciiTheme="minorHAnsi" w:hAnsiTheme="minorHAnsi" w:cstheme="minorHAnsi"/>
          <w:b/>
          <w:sz w:val="20"/>
          <w:szCs w:val="20"/>
          <w:lang w:val="en-US"/>
        </w:rPr>
        <w:t xml:space="preserve"> </w:t>
      </w:r>
      <w:r>
        <w:rPr>
          <w:rFonts w:asciiTheme="minorHAnsi" w:hAnsiTheme="minorHAnsi" w:cstheme="minorHAnsi"/>
          <w:b/>
          <w:sz w:val="20"/>
          <w:szCs w:val="20"/>
          <w:lang w:val="en-US"/>
        </w:rPr>
        <w:t xml:space="preserve">Table 1. </w:t>
      </w:r>
      <w:r w:rsidR="00210EE3" w:rsidRPr="00C20040">
        <w:rPr>
          <w:rFonts w:asciiTheme="minorHAnsi" w:hAnsiTheme="minorHAnsi" w:cstheme="minorHAnsi"/>
          <w:sz w:val="20"/>
          <w:szCs w:val="20"/>
          <w:lang w:val="en-US"/>
        </w:rPr>
        <w:t>Populatio</w:t>
      </w:r>
      <w:r w:rsidR="00BA5D17" w:rsidRPr="00C20040">
        <w:rPr>
          <w:rFonts w:asciiTheme="minorHAnsi" w:hAnsiTheme="minorHAnsi" w:cstheme="minorHAnsi"/>
          <w:sz w:val="20"/>
          <w:szCs w:val="20"/>
          <w:lang w:val="en-US"/>
        </w:rPr>
        <w:t xml:space="preserve">n of the </w:t>
      </w:r>
      <w:r w:rsidR="00C20040" w:rsidRPr="00C20040">
        <w:rPr>
          <w:rFonts w:asciiTheme="minorHAnsi" w:hAnsiTheme="minorHAnsi" w:cstheme="minorHAnsi"/>
          <w:sz w:val="20"/>
          <w:szCs w:val="20"/>
          <w:lang w:val="en-US"/>
        </w:rPr>
        <w:t>catchment</w:t>
      </w:r>
      <w:r w:rsidR="00BA5D17" w:rsidRPr="00C20040">
        <w:rPr>
          <w:rFonts w:asciiTheme="minorHAnsi" w:hAnsiTheme="minorHAnsi" w:cstheme="minorHAnsi"/>
          <w:sz w:val="20"/>
          <w:szCs w:val="20"/>
          <w:lang w:val="en-US"/>
        </w:rPr>
        <w:t xml:space="preserve"> areas, number of </w:t>
      </w:r>
      <w:r w:rsidR="00C20040" w:rsidRPr="00C20040">
        <w:rPr>
          <w:rFonts w:asciiTheme="minorHAnsi" w:hAnsiTheme="minorHAnsi" w:cstheme="minorHAnsi"/>
          <w:sz w:val="20"/>
          <w:szCs w:val="20"/>
          <w:lang w:val="en-US"/>
        </w:rPr>
        <w:t xml:space="preserve">hip fractures and </w:t>
      </w:r>
      <w:r w:rsidR="00C20040">
        <w:rPr>
          <w:rFonts w:asciiTheme="minorHAnsi" w:hAnsiTheme="minorHAnsi" w:cstheme="minorHAnsi"/>
          <w:sz w:val="20"/>
          <w:szCs w:val="20"/>
          <w:lang w:val="en-US"/>
        </w:rPr>
        <w:t>a</w:t>
      </w:r>
      <w:r w:rsidRPr="004F0803">
        <w:rPr>
          <w:rFonts w:asciiTheme="minorHAnsi" w:hAnsiTheme="minorHAnsi" w:cstheme="minorHAnsi"/>
          <w:sz w:val="20"/>
          <w:szCs w:val="20"/>
          <w:lang w:val="en-US"/>
        </w:rPr>
        <w:t xml:space="preserve">nnual incidence of hip fractures (rate/100,000) </w:t>
      </w:r>
      <w:r>
        <w:rPr>
          <w:rFonts w:asciiTheme="minorHAnsi" w:hAnsiTheme="minorHAnsi" w:cstheme="minorHAnsi"/>
          <w:sz w:val="20"/>
          <w:szCs w:val="20"/>
          <w:lang w:val="en-US"/>
        </w:rPr>
        <w:t>in</w:t>
      </w:r>
      <w:r w:rsidRPr="004F0803">
        <w:rPr>
          <w:rFonts w:asciiTheme="minorHAnsi" w:hAnsiTheme="minorHAnsi" w:cstheme="minorHAnsi"/>
          <w:sz w:val="20"/>
          <w:szCs w:val="20"/>
          <w:lang w:val="en-US"/>
        </w:rPr>
        <w:t xml:space="preserve"> men and women in Moldova by age based on population data of </w:t>
      </w:r>
      <w:r>
        <w:rPr>
          <w:rFonts w:asciiTheme="minorHAnsi" w:hAnsiTheme="minorHAnsi" w:cstheme="minorHAnsi"/>
          <w:sz w:val="20"/>
          <w:szCs w:val="20"/>
          <w:lang w:val="en-US"/>
        </w:rPr>
        <w:t xml:space="preserve">from </w:t>
      </w:r>
      <w:r w:rsidRPr="004F0803">
        <w:rPr>
          <w:rFonts w:asciiTheme="minorHAnsi" w:hAnsiTheme="minorHAnsi" w:cstheme="minorHAnsi"/>
          <w:sz w:val="20"/>
          <w:szCs w:val="20"/>
          <w:lang w:val="en-US"/>
        </w:rPr>
        <w:t>Anenii Noi and Orhei districts</w:t>
      </w:r>
      <w:r>
        <w:rPr>
          <w:rFonts w:asciiTheme="minorHAnsi" w:hAnsiTheme="minorHAnsi" w:cstheme="minorHAnsi"/>
          <w:sz w:val="20"/>
          <w:szCs w:val="20"/>
          <w:lang w:val="en-US"/>
        </w:rPr>
        <w:t xml:space="preserve"> of Moldova </w:t>
      </w:r>
      <w:r w:rsidRPr="004F0803">
        <w:rPr>
          <w:rFonts w:asciiTheme="minorHAnsi" w:hAnsiTheme="minorHAnsi" w:cstheme="minorHAnsi"/>
          <w:sz w:val="20"/>
          <w:szCs w:val="20"/>
          <w:lang w:val="en-US"/>
        </w:rPr>
        <w:t>for 2011 and 2012</w:t>
      </w:r>
      <w:r>
        <w:rPr>
          <w:rFonts w:asciiTheme="minorHAnsi" w:hAnsiTheme="minorHAnsi" w:cstheme="minorHAnsi"/>
          <w:sz w:val="20"/>
          <w:szCs w:val="20"/>
          <w:lang w:val="en-US"/>
        </w:rPr>
        <w:t>.</w:t>
      </w:r>
      <w:bookmarkStart w:id="11" w:name="_Hlk1226777"/>
      <w:bookmarkEnd w:id="10"/>
    </w:p>
    <w:tbl>
      <w:tblPr>
        <w:tblpPr w:leftFromText="180" w:rightFromText="180" w:bottomFromText="160" w:vertAnchor="text" w:horzAnchor="page" w:tblpX="1906" w:tblpY="88"/>
        <w:tblW w:w="8217" w:type="dxa"/>
        <w:tblBorders>
          <w:top w:val="single" w:sz="4" w:space="0" w:color="auto"/>
          <w:bottom w:val="single" w:sz="4" w:space="0" w:color="auto"/>
        </w:tblBorders>
        <w:tblLayout w:type="fixed"/>
        <w:tblLook w:val="04A0" w:firstRow="1" w:lastRow="0" w:firstColumn="1" w:lastColumn="0" w:noHBand="0" w:noVBand="1"/>
      </w:tblPr>
      <w:tblGrid>
        <w:gridCol w:w="1088"/>
        <w:gridCol w:w="1561"/>
        <w:gridCol w:w="1560"/>
        <w:gridCol w:w="1985"/>
        <w:gridCol w:w="2023"/>
      </w:tblGrid>
      <w:tr w:rsidR="00235BFD" w14:paraId="743F2E6E" w14:textId="77777777" w:rsidTr="00FA2974">
        <w:trPr>
          <w:trHeight w:val="300"/>
        </w:trPr>
        <w:tc>
          <w:tcPr>
            <w:tcW w:w="1088" w:type="dxa"/>
            <w:tcBorders>
              <w:top w:val="single" w:sz="4" w:space="0" w:color="auto"/>
              <w:bottom w:val="single" w:sz="4" w:space="0" w:color="auto"/>
            </w:tcBorders>
            <w:vAlign w:val="center"/>
            <w:hideMark/>
          </w:tcPr>
          <w:bookmarkEnd w:id="11"/>
          <w:p w14:paraId="63C436DF" w14:textId="77777777" w:rsidR="00235BFD" w:rsidRDefault="00235BFD" w:rsidP="004F79BF">
            <w:pPr>
              <w:spacing w:line="276" w:lineRule="auto"/>
              <w:rPr>
                <w:rFonts w:ascii="Calibri" w:hAnsi="Calibri" w:cs="Calibri"/>
                <w:sz w:val="22"/>
                <w:szCs w:val="22"/>
                <w:lang w:val="en-GB"/>
              </w:rPr>
            </w:pPr>
            <w:r>
              <w:rPr>
                <w:rFonts w:ascii="Calibri" w:hAnsi="Calibri" w:cs="Calibri"/>
                <w:sz w:val="22"/>
                <w:szCs w:val="22"/>
                <w:lang w:val="en-GB"/>
              </w:rPr>
              <w:t>Age (years)</w:t>
            </w:r>
          </w:p>
        </w:tc>
        <w:tc>
          <w:tcPr>
            <w:tcW w:w="1561" w:type="dxa"/>
            <w:tcBorders>
              <w:top w:val="single" w:sz="4" w:space="0" w:color="auto"/>
              <w:bottom w:val="single" w:sz="4" w:space="0" w:color="auto"/>
            </w:tcBorders>
            <w:noWrap/>
            <w:hideMark/>
          </w:tcPr>
          <w:p w14:paraId="797A0829" w14:textId="77777777" w:rsidR="00235BFD" w:rsidRDefault="00235BFD" w:rsidP="004F79BF">
            <w:pPr>
              <w:spacing w:line="276" w:lineRule="auto"/>
              <w:jc w:val="right"/>
              <w:rPr>
                <w:rFonts w:ascii="Calibri" w:hAnsi="Calibri"/>
                <w:sz w:val="22"/>
                <w:szCs w:val="22"/>
              </w:rPr>
            </w:pPr>
            <w:r>
              <w:rPr>
                <w:rFonts w:ascii="Calibri" w:hAnsi="Calibri" w:cs="Calibri"/>
                <w:sz w:val="22"/>
                <w:szCs w:val="22"/>
                <w:lang w:val="en-GB"/>
              </w:rPr>
              <w:t>Population</w:t>
            </w:r>
          </w:p>
        </w:tc>
        <w:tc>
          <w:tcPr>
            <w:tcW w:w="1560" w:type="dxa"/>
            <w:tcBorders>
              <w:top w:val="single" w:sz="4" w:space="0" w:color="auto"/>
              <w:bottom w:val="single" w:sz="4" w:space="0" w:color="auto"/>
            </w:tcBorders>
            <w:noWrap/>
            <w:hideMark/>
          </w:tcPr>
          <w:p w14:paraId="59981676" w14:textId="17D1C9ED" w:rsidR="00235BFD" w:rsidRDefault="007C6477" w:rsidP="008C5DCB">
            <w:pPr>
              <w:spacing w:line="276" w:lineRule="auto"/>
              <w:jc w:val="center"/>
              <w:rPr>
                <w:rFonts w:ascii="Calibri" w:hAnsi="Calibri"/>
                <w:sz w:val="22"/>
                <w:szCs w:val="22"/>
              </w:rPr>
            </w:pPr>
            <w:r>
              <w:rPr>
                <w:rFonts w:ascii="Calibri" w:hAnsi="Calibri" w:cs="Calibri"/>
                <w:sz w:val="22"/>
                <w:szCs w:val="22"/>
                <w:lang w:val="en-GB"/>
              </w:rPr>
              <w:t>Hip</w:t>
            </w:r>
            <w:r>
              <w:rPr>
                <w:rFonts w:ascii="Calibri" w:hAnsi="Calibri" w:cs="Calibri"/>
                <w:sz w:val="22"/>
                <w:szCs w:val="22"/>
                <w:lang w:val="en-GB"/>
              </w:rPr>
              <w:br/>
            </w:r>
            <w:r w:rsidR="00235BFD">
              <w:rPr>
                <w:rFonts w:ascii="Calibri" w:hAnsi="Calibri" w:cs="Calibri"/>
                <w:sz w:val="22"/>
                <w:szCs w:val="22"/>
                <w:lang w:val="en-GB"/>
              </w:rPr>
              <w:t>Fractures*</w:t>
            </w:r>
          </w:p>
        </w:tc>
        <w:tc>
          <w:tcPr>
            <w:tcW w:w="1985" w:type="dxa"/>
            <w:tcBorders>
              <w:top w:val="single" w:sz="4" w:space="0" w:color="auto"/>
              <w:bottom w:val="single" w:sz="4" w:space="0" w:color="auto"/>
            </w:tcBorders>
            <w:noWrap/>
            <w:hideMark/>
          </w:tcPr>
          <w:p w14:paraId="3AA29997" w14:textId="77777777" w:rsidR="00235BFD" w:rsidRDefault="00235BFD" w:rsidP="004F79BF">
            <w:pPr>
              <w:spacing w:line="276" w:lineRule="auto"/>
              <w:jc w:val="right"/>
              <w:rPr>
                <w:rFonts w:ascii="Calibri" w:hAnsi="Calibri"/>
                <w:sz w:val="22"/>
                <w:szCs w:val="22"/>
              </w:rPr>
            </w:pPr>
            <w:r>
              <w:rPr>
                <w:rFonts w:ascii="Calibri" w:hAnsi="Calibri" w:cs="Calibri"/>
                <w:sz w:val="22"/>
                <w:szCs w:val="22"/>
                <w:lang w:val="en-GB"/>
              </w:rPr>
              <w:t>Incidence/100,000</w:t>
            </w:r>
          </w:p>
        </w:tc>
        <w:tc>
          <w:tcPr>
            <w:tcW w:w="2023" w:type="dxa"/>
            <w:tcBorders>
              <w:top w:val="single" w:sz="4" w:space="0" w:color="auto"/>
              <w:bottom w:val="single" w:sz="4" w:space="0" w:color="auto"/>
            </w:tcBorders>
            <w:noWrap/>
            <w:hideMark/>
          </w:tcPr>
          <w:p w14:paraId="0AEAFED7" w14:textId="77777777" w:rsidR="00235BFD" w:rsidRDefault="00235BFD" w:rsidP="004F79BF">
            <w:pPr>
              <w:spacing w:line="276" w:lineRule="auto"/>
              <w:jc w:val="right"/>
              <w:rPr>
                <w:rFonts w:ascii="Calibri" w:hAnsi="Calibri"/>
                <w:sz w:val="22"/>
                <w:szCs w:val="22"/>
              </w:rPr>
            </w:pPr>
            <w:r>
              <w:rPr>
                <w:rFonts w:ascii="Calibri" w:hAnsi="Calibri" w:cs="Calibri"/>
                <w:sz w:val="22"/>
                <w:szCs w:val="22"/>
                <w:lang w:val="en-GB"/>
              </w:rPr>
              <w:t>95% CI</w:t>
            </w:r>
          </w:p>
        </w:tc>
      </w:tr>
      <w:tr w:rsidR="00235BFD" w14:paraId="2B496950" w14:textId="77777777" w:rsidTr="00FA2974">
        <w:trPr>
          <w:trHeight w:val="300"/>
        </w:trPr>
        <w:tc>
          <w:tcPr>
            <w:tcW w:w="1088" w:type="dxa"/>
            <w:tcBorders>
              <w:top w:val="single" w:sz="4" w:space="0" w:color="auto"/>
            </w:tcBorders>
            <w:vAlign w:val="center"/>
            <w:hideMark/>
          </w:tcPr>
          <w:p w14:paraId="36E5383C" w14:textId="77777777" w:rsidR="00235BFD" w:rsidRDefault="00235BFD" w:rsidP="004F79BF">
            <w:pPr>
              <w:spacing w:line="276" w:lineRule="auto"/>
              <w:rPr>
                <w:rFonts w:ascii="Calibri" w:hAnsi="Calibri" w:cs="Calibri"/>
                <w:i/>
                <w:sz w:val="22"/>
                <w:szCs w:val="22"/>
                <w:lang w:val="en-GB"/>
              </w:rPr>
            </w:pPr>
            <w:r>
              <w:rPr>
                <w:rFonts w:ascii="Calibri" w:hAnsi="Calibri" w:cs="Calibri"/>
                <w:i/>
                <w:sz w:val="22"/>
                <w:szCs w:val="22"/>
                <w:lang w:val="en-GB"/>
              </w:rPr>
              <w:t>Men</w:t>
            </w:r>
          </w:p>
        </w:tc>
        <w:tc>
          <w:tcPr>
            <w:tcW w:w="1561" w:type="dxa"/>
            <w:tcBorders>
              <w:top w:val="single" w:sz="4" w:space="0" w:color="auto"/>
            </w:tcBorders>
            <w:noWrap/>
          </w:tcPr>
          <w:p w14:paraId="12AB1C75" w14:textId="77777777" w:rsidR="00235BFD" w:rsidRDefault="00235BFD" w:rsidP="004F79BF">
            <w:pPr>
              <w:spacing w:line="276" w:lineRule="auto"/>
              <w:jc w:val="right"/>
              <w:rPr>
                <w:rFonts w:ascii="Calibri" w:hAnsi="Calibri" w:cs="Calibri"/>
                <w:sz w:val="22"/>
                <w:szCs w:val="22"/>
              </w:rPr>
            </w:pPr>
          </w:p>
        </w:tc>
        <w:tc>
          <w:tcPr>
            <w:tcW w:w="1560" w:type="dxa"/>
            <w:tcBorders>
              <w:top w:val="single" w:sz="4" w:space="0" w:color="auto"/>
            </w:tcBorders>
            <w:noWrap/>
          </w:tcPr>
          <w:p w14:paraId="496F72FE" w14:textId="77777777" w:rsidR="00235BFD" w:rsidRDefault="00235BFD" w:rsidP="008C5DCB">
            <w:pPr>
              <w:spacing w:line="276" w:lineRule="auto"/>
              <w:jc w:val="center"/>
              <w:rPr>
                <w:rFonts w:ascii="Calibri" w:hAnsi="Calibri" w:cs="Calibri"/>
                <w:sz w:val="22"/>
                <w:szCs w:val="22"/>
              </w:rPr>
            </w:pPr>
          </w:p>
        </w:tc>
        <w:tc>
          <w:tcPr>
            <w:tcW w:w="1985" w:type="dxa"/>
            <w:tcBorders>
              <w:top w:val="single" w:sz="4" w:space="0" w:color="auto"/>
            </w:tcBorders>
            <w:noWrap/>
          </w:tcPr>
          <w:p w14:paraId="539B66D8" w14:textId="77777777" w:rsidR="00235BFD" w:rsidRDefault="00235BFD" w:rsidP="004F79BF">
            <w:pPr>
              <w:spacing w:line="276" w:lineRule="auto"/>
              <w:jc w:val="right"/>
              <w:rPr>
                <w:rFonts w:ascii="Calibri" w:hAnsi="Calibri" w:cs="Calibri"/>
                <w:sz w:val="22"/>
                <w:szCs w:val="22"/>
              </w:rPr>
            </w:pPr>
          </w:p>
        </w:tc>
        <w:tc>
          <w:tcPr>
            <w:tcW w:w="2023" w:type="dxa"/>
            <w:tcBorders>
              <w:top w:val="single" w:sz="4" w:space="0" w:color="auto"/>
            </w:tcBorders>
            <w:noWrap/>
          </w:tcPr>
          <w:p w14:paraId="0BC54DE1" w14:textId="77777777" w:rsidR="00235BFD" w:rsidRDefault="00235BFD" w:rsidP="004F79BF">
            <w:pPr>
              <w:spacing w:line="276" w:lineRule="auto"/>
              <w:jc w:val="right"/>
              <w:rPr>
                <w:rFonts w:ascii="Calibri" w:hAnsi="Calibri" w:cs="Calibri"/>
                <w:sz w:val="22"/>
                <w:szCs w:val="22"/>
              </w:rPr>
            </w:pPr>
          </w:p>
        </w:tc>
      </w:tr>
      <w:tr w:rsidR="00235BFD" w14:paraId="1D808C1F" w14:textId="77777777" w:rsidTr="00FA2974">
        <w:trPr>
          <w:trHeight w:val="300"/>
        </w:trPr>
        <w:tc>
          <w:tcPr>
            <w:tcW w:w="1088" w:type="dxa"/>
            <w:vAlign w:val="center"/>
            <w:hideMark/>
          </w:tcPr>
          <w:p w14:paraId="3A59DADC" w14:textId="77777777" w:rsidR="00235BFD" w:rsidRDefault="00235BFD" w:rsidP="004F79BF">
            <w:pPr>
              <w:spacing w:line="276" w:lineRule="auto"/>
              <w:rPr>
                <w:rFonts w:ascii="Calibri" w:hAnsi="Calibri" w:cs="Calibri"/>
                <w:sz w:val="22"/>
                <w:szCs w:val="22"/>
                <w:lang w:val="en-GB"/>
              </w:rPr>
            </w:pPr>
            <w:r>
              <w:rPr>
                <w:rFonts w:ascii="Calibri" w:hAnsi="Calibri" w:cs="Calibri"/>
                <w:sz w:val="22"/>
                <w:szCs w:val="22"/>
              </w:rPr>
              <w:t>40-4</w:t>
            </w:r>
            <w:r>
              <w:rPr>
                <w:rFonts w:ascii="Calibri" w:hAnsi="Calibri" w:cs="Calibri"/>
                <w:sz w:val="22"/>
                <w:szCs w:val="22"/>
                <w:lang w:val="en-GB"/>
              </w:rPr>
              <w:t>9</w:t>
            </w:r>
          </w:p>
        </w:tc>
        <w:tc>
          <w:tcPr>
            <w:tcW w:w="1561" w:type="dxa"/>
            <w:noWrap/>
            <w:vAlign w:val="bottom"/>
            <w:hideMark/>
          </w:tcPr>
          <w:p w14:paraId="242DF7A0"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13312</w:t>
            </w:r>
          </w:p>
        </w:tc>
        <w:tc>
          <w:tcPr>
            <w:tcW w:w="1560" w:type="dxa"/>
            <w:noWrap/>
            <w:vAlign w:val="bottom"/>
            <w:hideMark/>
          </w:tcPr>
          <w:p w14:paraId="12817677" w14:textId="77777777" w:rsidR="00235BFD" w:rsidRDefault="00235BFD" w:rsidP="008C5DCB">
            <w:pPr>
              <w:spacing w:line="276" w:lineRule="auto"/>
              <w:jc w:val="center"/>
              <w:rPr>
                <w:rFonts w:ascii="Calibri" w:hAnsi="Calibri" w:cs="Calibri"/>
                <w:sz w:val="22"/>
                <w:szCs w:val="22"/>
                <w:lang w:val="en-GB"/>
              </w:rPr>
            </w:pPr>
            <w:r>
              <w:rPr>
                <w:rFonts w:ascii="Calibri" w:hAnsi="Calibri" w:cs="Calibri"/>
                <w:sz w:val="22"/>
                <w:szCs w:val="22"/>
                <w:lang w:val="en-GB"/>
              </w:rPr>
              <w:t>15</w:t>
            </w:r>
          </w:p>
        </w:tc>
        <w:tc>
          <w:tcPr>
            <w:tcW w:w="1985" w:type="dxa"/>
            <w:noWrap/>
            <w:vAlign w:val="bottom"/>
            <w:hideMark/>
          </w:tcPr>
          <w:p w14:paraId="0BAA75B2"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56.3</w:t>
            </w:r>
          </w:p>
        </w:tc>
        <w:tc>
          <w:tcPr>
            <w:tcW w:w="2023" w:type="dxa"/>
            <w:noWrap/>
            <w:vAlign w:val="bottom"/>
          </w:tcPr>
          <w:p w14:paraId="2571E590" w14:textId="77777777" w:rsidR="00235BFD" w:rsidRPr="008B3727" w:rsidRDefault="00235BFD" w:rsidP="004F79BF">
            <w:pPr>
              <w:spacing w:line="276" w:lineRule="auto"/>
              <w:jc w:val="right"/>
              <w:rPr>
                <w:rFonts w:ascii="Calibri" w:hAnsi="Calibri" w:cs="Calibri"/>
                <w:sz w:val="22"/>
                <w:szCs w:val="22"/>
                <w:lang w:val="en-GB"/>
              </w:rPr>
            </w:pPr>
            <w:r w:rsidRPr="006F39E6">
              <w:rPr>
                <w:rFonts w:ascii="Calibri" w:hAnsi="Calibri" w:cs="Calibri"/>
                <w:sz w:val="22"/>
                <w:szCs w:val="22"/>
                <w:lang w:val="en-GB"/>
              </w:rPr>
              <w:t>31.5-93.0</w:t>
            </w:r>
          </w:p>
        </w:tc>
      </w:tr>
      <w:tr w:rsidR="00235BFD" w14:paraId="335E9BD3" w14:textId="77777777" w:rsidTr="00FA2974">
        <w:trPr>
          <w:trHeight w:val="300"/>
        </w:trPr>
        <w:tc>
          <w:tcPr>
            <w:tcW w:w="1088" w:type="dxa"/>
            <w:vAlign w:val="center"/>
            <w:hideMark/>
          </w:tcPr>
          <w:p w14:paraId="678C4DB0" w14:textId="77777777" w:rsidR="00235BFD" w:rsidRDefault="00235BFD" w:rsidP="004F79BF">
            <w:pPr>
              <w:spacing w:line="276" w:lineRule="auto"/>
              <w:rPr>
                <w:rFonts w:ascii="Calibri" w:hAnsi="Calibri" w:cs="Calibri"/>
                <w:sz w:val="22"/>
                <w:szCs w:val="22"/>
                <w:lang w:val="en-GB"/>
              </w:rPr>
            </w:pPr>
            <w:r>
              <w:rPr>
                <w:rFonts w:ascii="Calibri" w:hAnsi="Calibri" w:cs="Calibri"/>
                <w:sz w:val="22"/>
                <w:szCs w:val="22"/>
              </w:rPr>
              <w:t>50-5</w:t>
            </w:r>
            <w:r>
              <w:rPr>
                <w:rFonts w:ascii="Calibri" w:hAnsi="Calibri" w:cs="Calibri"/>
                <w:sz w:val="22"/>
                <w:szCs w:val="22"/>
                <w:lang w:val="en-GB"/>
              </w:rPr>
              <w:t>9</w:t>
            </w:r>
          </w:p>
        </w:tc>
        <w:tc>
          <w:tcPr>
            <w:tcW w:w="1561" w:type="dxa"/>
            <w:noWrap/>
            <w:vAlign w:val="bottom"/>
            <w:hideMark/>
          </w:tcPr>
          <w:p w14:paraId="0C8D3D45"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14353</w:t>
            </w:r>
          </w:p>
        </w:tc>
        <w:tc>
          <w:tcPr>
            <w:tcW w:w="1560" w:type="dxa"/>
            <w:noWrap/>
            <w:vAlign w:val="bottom"/>
            <w:hideMark/>
          </w:tcPr>
          <w:p w14:paraId="21743BDD" w14:textId="77777777" w:rsidR="00235BFD" w:rsidRDefault="00235BFD" w:rsidP="008C5DCB">
            <w:pPr>
              <w:spacing w:line="276" w:lineRule="auto"/>
              <w:jc w:val="center"/>
              <w:rPr>
                <w:rFonts w:ascii="Calibri" w:hAnsi="Calibri" w:cs="Calibri"/>
                <w:sz w:val="22"/>
                <w:szCs w:val="22"/>
                <w:lang w:val="en-GB"/>
              </w:rPr>
            </w:pPr>
            <w:r>
              <w:rPr>
                <w:rFonts w:ascii="Calibri" w:hAnsi="Calibri" w:cs="Calibri"/>
                <w:sz w:val="22"/>
                <w:szCs w:val="22"/>
                <w:lang w:val="en-GB"/>
              </w:rPr>
              <w:t>47</w:t>
            </w:r>
          </w:p>
        </w:tc>
        <w:tc>
          <w:tcPr>
            <w:tcW w:w="1985" w:type="dxa"/>
            <w:noWrap/>
            <w:vAlign w:val="bottom"/>
            <w:hideMark/>
          </w:tcPr>
          <w:p w14:paraId="03293ED1"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163.7</w:t>
            </w:r>
          </w:p>
        </w:tc>
        <w:tc>
          <w:tcPr>
            <w:tcW w:w="2023" w:type="dxa"/>
            <w:noWrap/>
            <w:vAlign w:val="bottom"/>
          </w:tcPr>
          <w:p w14:paraId="605B8DDF" w14:textId="77777777" w:rsidR="00235BFD" w:rsidRPr="008B3727" w:rsidRDefault="00235BFD" w:rsidP="004F79BF">
            <w:pPr>
              <w:spacing w:line="276" w:lineRule="auto"/>
              <w:jc w:val="right"/>
              <w:rPr>
                <w:rFonts w:ascii="Calibri" w:hAnsi="Calibri" w:cs="Calibri"/>
                <w:sz w:val="22"/>
                <w:szCs w:val="22"/>
                <w:lang w:val="en-GB"/>
              </w:rPr>
            </w:pPr>
            <w:r w:rsidRPr="006F39E6">
              <w:rPr>
                <w:rFonts w:ascii="Calibri" w:hAnsi="Calibri" w:cs="Calibri"/>
                <w:sz w:val="22"/>
                <w:szCs w:val="22"/>
                <w:lang w:val="en-GB"/>
              </w:rPr>
              <w:t>120.3-217.7</w:t>
            </w:r>
          </w:p>
        </w:tc>
      </w:tr>
      <w:tr w:rsidR="00235BFD" w14:paraId="339F0399" w14:textId="77777777" w:rsidTr="00FA2974">
        <w:trPr>
          <w:trHeight w:val="300"/>
        </w:trPr>
        <w:tc>
          <w:tcPr>
            <w:tcW w:w="1088" w:type="dxa"/>
            <w:vAlign w:val="center"/>
            <w:hideMark/>
          </w:tcPr>
          <w:p w14:paraId="4F8CC924" w14:textId="77777777" w:rsidR="00235BFD" w:rsidRDefault="00235BFD" w:rsidP="004F79BF">
            <w:pPr>
              <w:spacing w:line="276" w:lineRule="auto"/>
              <w:rPr>
                <w:rFonts w:ascii="Calibri" w:hAnsi="Calibri" w:cs="Calibri"/>
                <w:sz w:val="22"/>
                <w:szCs w:val="22"/>
                <w:lang w:val="en-GB"/>
              </w:rPr>
            </w:pPr>
            <w:r>
              <w:rPr>
                <w:rFonts w:ascii="Calibri" w:hAnsi="Calibri" w:cs="Calibri"/>
                <w:sz w:val="22"/>
                <w:szCs w:val="22"/>
              </w:rPr>
              <w:t>60-6</w:t>
            </w:r>
            <w:r>
              <w:rPr>
                <w:rFonts w:ascii="Calibri" w:hAnsi="Calibri" w:cs="Calibri"/>
                <w:sz w:val="22"/>
                <w:szCs w:val="22"/>
                <w:lang w:val="en-GB"/>
              </w:rPr>
              <w:t>9</w:t>
            </w:r>
          </w:p>
        </w:tc>
        <w:tc>
          <w:tcPr>
            <w:tcW w:w="1561" w:type="dxa"/>
            <w:noWrap/>
            <w:vAlign w:val="bottom"/>
            <w:hideMark/>
          </w:tcPr>
          <w:p w14:paraId="670D3B99"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6827</w:t>
            </w:r>
          </w:p>
        </w:tc>
        <w:tc>
          <w:tcPr>
            <w:tcW w:w="1560" w:type="dxa"/>
            <w:noWrap/>
            <w:vAlign w:val="bottom"/>
            <w:hideMark/>
          </w:tcPr>
          <w:p w14:paraId="01B44E67" w14:textId="77777777" w:rsidR="00235BFD" w:rsidRDefault="00235BFD" w:rsidP="008C5DCB">
            <w:pPr>
              <w:spacing w:line="276" w:lineRule="auto"/>
              <w:jc w:val="center"/>
              <w:rPr>
                <w:rFonts w:ascii="Calibri" w:hAnsi="Calibri" w:cs="Calibri"/>
                <w:sz w:val="22"/>
                <w:szCs w:val="22"/>
                <w:lang w:val="en-GB"/>
              </w:rPr>
            </w:pPr>
            <w:r>
              <w:rPr>
                <w:rFonts w:ascii="Calibri" w:hAnsi="Calibri" w:cs="Calibri"/>
                <w:sz w:val="22"/>
                <w:szCs w:val="22"/>
                <w:lang w:val="en-GB"/>
              </w:rPr>
              <w:t>36</w:t>
            </w:r>
          </w:p>
        </w:tc>
        <w:tc>
          <w:tcPr>
            <w:tcW w:w="1985" w:type="dxa"/>
            <w:noWrap/>
            <w:vAlign w:val="bottom"/>
            <w:hideMark/>
          </w:tcPr>
          <w:p w14:paraId="7D307585"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263.7</w:t>
            </w:r>
          </w:p>
        </w:tc>
        <w:tc>
          <w:tcPr>
            <w:tcW w:w="2023" w:type="dxa"/>
            <w:noWrap/>
            <w:vAlign w:val="bottom"/>
          </w:tcPr>
          <w:p w14:paraId="471960AF" w14:textId="77777777" w:rsidR="00235BFD" w:rsidRPr="008B3727" w:rsidRDefault="00235BFD" w:rsidP="004F79BF">
            <w:pPr>
              <w:spacing w:line="276" w:lineRule="auto"/>
              <w:jc w:val="right"/>
              <w:rPr>
                <w:rFonts w:ascii="Calibri" w:hAnsi="Calibri" w:cs="Calibri"/>
                <w:sz w:val="22"/>
                <w:szCs w:val="22"/>
                <w:lang w:val="en-GB"/>
              </w:rPr>
            </w:pPr>
            <w:r w:rsidRPr="006F39E6">
              <w:rPr>
                <w:rFonts w:ascii="Calibri" w:hAnsi="Calibri" w:cs="Calibri"/>
                <w:sz w:val="22"/>
                <w:szCs w:val="22"/>
                <w:lang w:val="en-GB"/>
              </w:rPr>
              <w:t>184.6-365.1</w:t>
            </w:r>
          </w:p>
        </w:tc>
      </w:tr>
      <w:tr w:rsidR="00235BFD" w14:paraId="1545C90E" w14:textId="77777777" w:rsidTr="00FA2974">
        <w:trPr>
          <w:trHeight w:val="300"/>
        </w:trPr>
        <w:tc>
          <w:tcPr>
            <w:tcW w:w="1088" w:type="dxa"/>
            <w:vAlign w:val="center"/>
            <w:hideMark/>
          </w:tcPr>
          <w:p w14:paraId="7659DF3E" w14:textId="77777777" w:rsidR="00235BFD" w:rsidRDefault="00235BFD" w:rsidP="004F79BF">
            <w:pPr>
              <w:spacing w:line="276" w:lineRule="auto"/>
              <w:rPr>
                <w:rFonts w:ascii="Calibri" w:hAnsi="Calibri" w:cs="Calibri"/>
                <w:sz w:val="22"/>
                <w:szCs w:val="22"/>
                <w:lang w:val="en-GB"/>
              </w:rPr>
            </w:pPr>
            <w:r>
              <w:rPr>
                <w:rFonts w:ascii="Calibri" w:hAnsi="Calibri" w:cs="Calibri"/>
                <w:sz w:val="22"/>
                <w:szCs w:val="22"/>
              </w:rPr>
              <w:t>70-7</w:t>
            </w:r>
            <w:r>
              <w:rPr>
                <w:rFonts w:ascii="Calibri" w:hAnsi="Calibri" w:cs="Calibri"/>
                <w:sz w:val="22"/>
                <w:szCs w:val="22"/>
                <w:lang w:val="en-GB"/>
              </w:rPr>
              <w:t>9</w:t>
            </w:r>
          </w:p>
        </w:tc>
        <w:tc>
          <w:tcPr>
            <w:tcW w:w="1561" w:type="dxa"/>
            <w:noWrap/>
            <w:vAlign w:val="bottom"/>
            <w:hideMark/>
          </w:tcPr>
          <w:p w14:paraId="70D6457B"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3445</w:t>
            </w:r>
          </w:p>
        </w:tc>
        <w:tc>
          <w:tcPr>
            <w:tcW w:w="1560" w:type="dxa"/>
            <w:noWrap/>
            <w:vAlign w:val="bottom"/>
            <w:hideMark/>
          </w:tcPr>
          <w:p w14:paraId="6734788A" w14:textId="77777777" w:rsidR="00235BFD" w:rsidRDefault="00235BFD" w:rsidP="008C5DCB">
            <w:pPr>
              <w:spacing w:line="276" w:lineRule="auto"/>
              <w:jc w:val="center"/>
              <w:rPr>
                <w:rFonts w:ascii="Calibri" w:hAnsi="Calibri" w:cs="Calibri"/>
                <w:sz w:val="22"/>
                <w:szCs w:val="22"/>
                <w:lang w:val="en-GB"/>
              </w:rPr>
            </w:pPr>
            <w:r>
              <w:rPr>
                <w:rFonts w:ascii="Calibri" w:hAnsi="Calibri" w:cs="Calibri"/>
                <w:sz w:val="22"/>
                <w:szCs w:val="22"/>
                <w:lang w:val="en-GB"/>
              </w:rPr>
              <w:t>30</w:t>
            </w:r>
          </w:p>
        </w:tc>
        <w:tc>
          <w:tcPr>
            <w:tcW w:w="1985" w:type="dxa"/>
            <w:noWrap/>
            <w:vAlign w:val="bottom"/>
            <w:hideMark/>
          </w:tcPr>
          <w:p w14:paraId="630145E2"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435.4</w:t>
            </w:r>
          </w:p>
        </w:tc>
        <w:tc>
          <w:tcPr>
            <w:tcW w:w="2023" w:type="dxa"/>
            <w:noWrap/>
            <w:vAlign w:val="bottom"/>
          </w:tcPr>
          <w:p w14:paraId="42E2E3B1" w14:textId="77777777" w:rsidR="00235BFD" w:rsidRPr="008B3727" w:rsidRDefault="00235BFD" w:rsidP="004F79BF">
            <w:pPr>
              <w:spacing w:line="276" w:lineRule="auto"/>
              <w:jc w:val="right"/>
              <w:rPr>
                <w:rFonts w:ascii="Calibri" w:hAnsi="Calibri" w:cs="Calibri"/>
                <w:sz w:val="22"/>
                <w:szCs w:val="22"/>
                <w:lang w:val="en-GB"/>
              </w:rPr>
            </w:pPr>
            <w:r w:rsidRPr="006F39E6">
              <w:rPr>
                <w:rFonts w:ascii="Calibri" w:hAnsi="Calibri" w:cs="Calibri"/>
                <w:sz w:val="22"/>
                <w:szCs w:val="22"/>
                <w:lang w:val="en-GB"/>
              </w:rPr>
              <w:t>293.7-621.7</w:t>
            </w:r>
          </w:p>
        </w:tc>
      </w:tr>
      <w:tr w:rsidR="00235BFD" w14:paraId="10E92DBA" w14:textId="77777777" w:rsidTr="00FA2974">
        <w:trPr>
          <w:trHeight w:val="300"/>
        </w:trPr>
        <w:tc>
          <w:tcPr>
            <w:tcW w:w="1088" w:type="dxa"/>
            <w:vAlign w:val="center"/>
            <w:hideMark/>
          </w:tcPr>
          <w:p w14:paraId="313EEA11" w14:textId="77777777" w:rsidR="00235BFD" w:rsidRDefault="00235BFD" w:rsidP="004F79BF">
            <w:pPr>
              <w:spacing w:line="276" w:lineRule="auto"/>
              <w:rPr>
                <w:rFonts w:ascii="Calibri" w:hAnsi="Calibri" w:cs="Calibri"/>
                <w:sz w:val="22"/>
                <w:szCs w:val="22"/>
                <w:lang w:val="en-GB"/>
              </w:rPr>
            </w:pPr>
            <w:r>
              <w:rPr>
                <w:rFonts w:ascii="Calibri" w:hAnsi="Calibri" w:cs="Calibri"/>
                <w:sz w:val="22"/>
                <w:szCs w:val="22"/>
              </w:rPr>
              <w:t>80-8</w:t>
            </w:r>
            <w:r>
              <w:rPr>
                <w:rFonts w:ascii="Calibri" w:hAnsi="Calibri" w:cs="Calibri"/>
                <w:sz w:val="22"/>
                <w:szCs w:val="22"/>
                <w:lang w:val="en-GB"/>
              </w:rPr>
              <w:t>9</w:t>
            </w:r>
          </w:p>
        </w:tc>
        <w:tc>
          <w:tcPr>
            <w:tcW w:w="1561" w:type="dxa"/>
            <w:noWrap/>
            <w:vAlign w:val="bottom"/>
            <w:hideMark/>
          </w:tcPr>
          <w:p w14:paraId="55A648B2"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734</w:t>
            </w:r>
          </w:p>
        </w:tc>
        <w:tc>
          <w:tcPr>
            <w:tcW w:w="1560" w:type="dxa"/>
            <w:noWrap/>
            <w:vAlign w:val="bottom"/>
            <w:hideMark/>
          </w:tcPr>
          <w:p w14:paraId="673FA92E" w14:textId="77777777" w:rsidR="00235BFD" w:rsidRDefault="00235BFD" w:rsidP="008C5DCB">
            <w:pPr>
              <w:spacing w:line="276" w:lineRule="auto"/>
              <w:jc w:val="center"/>
              <w:rPr>
                <w:rFonts w:ascii="Calibri" w:hAnsi="Calibri" w:cs="Calibri"/>
                <w:sz w:val="22"/>
                <w:szCs w:val="22"/>
                <w:lang w:val="en-GB"/>
              </w:rPr>
            </w:pPr>
            <w:r>
              <w:rPr>
                <w:rFonts w:ascii="Calibri" w:hAnsi="Calibri" w:cs="Calibri"/>
                <w:sz w:val="22"/>
                <w:szCs w:val="22"/>
                <w:lang w:val="en-GB"/>
              </w:rPr>
              <w:t>8</w:t>
            </w:r>
          </w:p>
        </w:tc>
        <w:tc>
          <w:tcPr>
            <w:tcW w:w="1985" w:type="dxa"/>
            <w:noWrap/>
            <w:vAlign w:val="bottom"/>
            <w:hideMark/>
          </w:tcPr>
          <w:p w14:paraId="104A45B8"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545.0</w:t>
            </w:r>
          </w:p>
        </w:tc>
        <w:tc>
          <w:tcPr>
            <w:tcW w:w="2023" w:type="dxa"/>
            <w:noWrap/>
            <w:vAlign w:val="bottom"/>
          </w:tcPr>
          <w:p w14:paraId="0C616EED" w14:textId="536DC2D4" w:rsidR="00235BFD" w:rsidRPr="008B3727" w:rsidRDefault="00235BFD" w:rsidP="004F79BF">
            <w:pPr>
              <w:spacing w:line="276" w:lineRule="auto"/>
              <w:jc w:val="right"/>
              <w:rPr>
                <w:rFonts w:ascii="Calibri" w:hAnsi="Calibri" w:cs="Calibri"/>
                <w:sz w:val="22"/>
                <w:szCs w:val="22"/>
                <w:lang w:val="en-GB"/>
              </w:rPr>
            </w:pPr>
            <w:r w:rsidRPr="006F39E6">
              <w:rPr>
                <w:rFonts w:ascii="Calibri" w:hAnsi="Calibri" w:cs="Calibri"/>
                <w:sz w:val="22"/>
                <w:szCs w:val="22"/>
                <w:lang w:val="en-GB"/>
              </w:rPr>
              <w:t>235.1-1074</w:t>
            </w:r>
          </w:p>
        </w:tc>
      </w:tr>
      <w:tr w:rsidR="00235BFD" w14:paraId="6BB53FB0" w14:textId="77777777" w:rsidTr="00FA2974">
        <w:trPr>
          <w:trHeight w:val="300"/>
        </w:trPr>
        <w:tc>
          <w:tcPr>
            <w:tcW w:w="1088" w:type="dxa"/>
            <w:vAlign w:val="center"/>
            <w:hideMark/>
          </w:tcPr>
          <w:p w14:paraId="5C8BF1D0" w14:textId="640A778B" w:rsidR="00235BFD" w:rsidRPr="00266A37" w:rsidRDefault="00235BFD" w:rsidP="004F79BF">
            <w:pPr>
              <w:spacing w:line="276" w:lineRule="auto"/>
              <w:rPr>
                <w:rFonts w:ascii="Calibri" w:hAnsi="Calibri" w:cs="Calibri"/>
                <w:sz w:val="22"/>
                <w:szCs w:val="22"/>
                <w:lang w:val="en-GB"/>
              </w:rPr>
            </w:pPr>
            <w:r>
              <w:rPr>
                <w:rFonts w:ascii="Calibri" w:hAnsi="Calibri" w:cs="Calibri"/>
                <w:sz w:val="22"/>
                <w:szCs w:val="22"/>
              </w:rPr>
              <w:t>90</w:t>
            </w:r>
            <w:r w:rsidR="00266A37">
              <w:rPr>
                <w:rFonts w:ascii="Calibri" w:hAnsi="Calibri" w:cs="Calibri"/>
                <w:sz w:val="22"/>
                <w:szCs w:val="22"/>
                <w:lang w:val="en-GB"/>
              </w:rPr>
              <w:t>+</w:t>
            </w:r>
          </w:p>
        </w:tc>
        <w:tc>
          <w:tcPr>
            <w:tcW w:w="1561" w:type="dxa"/>
            <w:noWrap/>
            <w:vAlign w:val="bottom"/>
            <w:hideMark/>
          </w:tcPr>
          <w:p w14:paraId="7FC8B012" w14:textId="0DEF24A3" w:rsidR="00235BFD" w:rsidRDefault="001936E5" w:rsidP="004F79BF">
            <w:pPr>
              <w:spacing w:line="276" w:lineRule="auto"/>
              <w:jc w:val="right"/>
              <w:rPr>
                <w:rFonts w:ascii="Calibri" w:hAnsi="Calibri" w:cs="Calibri"/>
                <w:sz w:val="22"/>
                <w:szCs w:val="22"/>
                <w:lang w:val="en-GB"/>
              </w:rPr>
            </w:pPr>
            <w:r>
              <w:rPr>
                <w:rFonts w:ascii="Calibri" w:hAnsi="Calibri" w:cs="Calibri"/>
                <w:sz w:val="22"/>
                <w:szCs w:val="22"/>
                <w:lang w:val="en-GB"/>
              </w:rPr>
              <w:t>71</w:t>
            </w:r>
          </w:p>
        </w:tc>
        <w:tc>
          <w:tcPr>
            <w:tcW w:w="1560" w:type="dxa"/>
            <w:noWrap/>
            <w:vAlign w:val="bottom"/>
            <w:hideMark/>
          </w:tcPr>
          <w:p w14:paraId="511797E0" w14:textId="77777777" w:rsidR="00235BFD" w:rsidRDefault="00235BFD" w:rsidP="008C5DCB">
            <w:pPr>
              <w:spacing w:line="276" w:lineRule="auto"/>
              <w:jc w:val="center"/>
              <w:rPr>
                <w:rFonts w:ascii="Calibri" w:hAnsi="Calibri" w:cs="Calibri"/>
                <w:sz w:val="22"/>
                <w:szCs w:val="22"/>
                <w:lang w:val="en-GB"/>
              </w:rPr>
            </w:pPr>
            <w:r>
              <w:rPr>
                <w:rFonts w:ascii="Calibri" w:hAnsi="Calibri" w:cs="Calibri"/>
                <w:sz w:val="22"/>
                <w:szCs w:val="22"/>
              </w:rPr>
              <w:t>1</w:t>
            </w:r>
          </w:p>
        </w:tc>
        <w:tc>
          <w:tcPr>
            <w:tcW w:w="1985" w:type="dxa"/>
            <w:noWrap/>
            <w:vAlign w:val="bottom"/>
            <w:hideMark/>
          </w:tcPr>
          <w:p w14:paraId="112A579A" w14:textId="3BB038F6" w:rsidR="00235BFD" w:rsidRDefault="001936E5" w:rsidP="004F79BF">
            <w:pPr>
              <w:spacing w:line="276" w:lineRule="auto"/>
              <w:jc w:val="right"/>
              <w:rPr>
                <w:rFonts w:ascii="Calibri" w:hAnsi="Calibri" w:cs="Calibri"/>
                <w:sz w:val="22"/>
                <w:szCs w:val="22"/>
              </w:rPr>
            </w:pPr>
            <w:r>
              <w:rPr>
                <w:rFonts w:ascii="Calibri" w:hAnsi="Calibri" w:cs="Calibri"/>
                <w:sz w:val="22"/>
                <w:szCs w:val="22"/>
                <w:lang w:val="en-GB"/>
              </w:rPr>
              <w:t>704.2</w:t>
            </w:r>
          </w:p>
        </w:tc>
        <w:tc>
          <w:tcPr>
            <w:tcW w:w="2023" w:type="dxa"/>
            <w:noWrap/>
            <w:vAlign w:val="bottom"/>
          </w:tcPr>
          <w:p w14:paraId="206F5FA7" w14:textId="704E2CF4" w:rsidR="00235BFD" w:rsidRPr="008B3727" w:rsidRDefault="00A200E4" w:rsidP="004F79BF">
            <w:pPr>
              <w:spacing w:line="276" w:lineRule="auto"/>
              <w:jc w:val="right"/>
              <w:rPr>
                <w:rFonts w:ascii="Calibri" w:hAnsi="Calibri" w:cs="Calibri"/>
                <w:sz w:val="22"/>
                <w:szCs w:val="22"/>
              </w:rPr>
            </w:pPr>
            <w:r>
              <w:rPr>
                <w:rFonts w:ascii="Calibri" w:hAnsi="Calibri" w:cs="Calibri"/>
                <w:sz w:val="22"/>
                <w:szCs w:val="22"/>
                <w:lang w:val="sv-SE"/>
              </w:rPr>
              <w:t>14.1</w:t>
            </w:r>
            <w:r w:rsidR="00235BFD" w:rsidRPr="006F39E6">
              <w:rPr>
                <w:rFonts w:ascii="Calibri" w:hAnsi="Calibri" w:cs="Calibri"/>
                <w:sz w:val="22"/>
                <w:szCs w:val="22"/>
                <w:lang w:val="sv-SE"/>
              </w:rPr>
              <w:t>-</w:t>
            </w:r>
            <w:r>
              <w:rPr>
                <w:rFonts w:ascii="Calibri" w:hAnsi="Calibri" w:cs="Calibri"/>
                <w:sz w:val="22"/>
                <w:szCs w:val="22"/>
                <w:lang w:val="sv-SE"/>
              </w:rPr>
              <w:t>3929</w:t>
            </w:r>
          </w:p>
        </w:tc>
      </w:tr>
      <w:tr w:rsidR="00235BFD" w14:paraId="49C12A87" w14:textId="77777777" w:rsidTr="00FA2974">
        <w:trPr>
          <w:trHeight w:val="300"/>
        </w:trPr>
        <w:tc>
          <w:tcPr>
            <w:tcW w:w="1088" w:type="dxa"/>
            <w:vAlign w:val="center"/>
            <w:hideMark/>
          </w:tcPr>
          <w:p w14:paraId="154193D4" w14:textId="77777777" w:rsidR="00235BFD" w:rsidRDefault="00235BFD" w:rsidP="004F79BF">
            <w:pPr>
              <w:spacing w:line="276" w:lineRule="auto"/>
              <w:rPr>
                <w:rFonts w:ascii="Calibri" w:hAnsi="Calibri" w:cs="Calibri"/>
                <w:sz w:val="22"/>
                <w:szCs w:val="22"/>
              </w:rPr>
            </w:pPr>
            <w:r>
              <w:rPr>
                <w:rFonts w:ascii="Calibri" w:hAnsi="Calibri" w:cs="Calibri"/>
                <w:sz w:val="22"/>
                <w:szCs w:val="22"/>
              </w:rPr>
              <w:t>40+</w:t>
            </w:r>
          </w:p>
        </w:tc>
        <w:tc>
          <w:tcPr>
            <w:tcW w:w="1561" w:type="dxa"/>
            <w:vAlign w:val="center"/>
            <w:hideMark/>
          </w:tcPr>
          <w:p w14:paraId="0FD0F5D3"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38,739</w:t>
            </w:r>
          </w:p>
        </w:tc>
        <w:tc>
          <w:tcPr>
            <w:tcW w:w="1560" w:type="dxa"/>
            <w:vAlign w:val="center"/>
            <w:hideMark/>
          </w:tcPr>
          <w:p w14:paraId="5E734FE8"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rPr>
              <w:t>137</w:t>
            </w:r>
          </w:p>
        </w:tc>
        <w:tc>
          <w:tcPr>
            <w:tcW w:w="1985" w:type="dxa"/>
            <w:vAlign w:val="bottom"/>
            <w:hideMark/>
          </w:tcPr>
          <w:p w14:paraId="08CD503A" w14:textId="77777777" w:rsidR="00235BFD" w:rsidRDefault="00235BFD" w:rsidP="004F79BF">
            <w:pPr>
              <w:spacing w:line="276" w:lineRule="auto"/>
              <w:jc w:val="right"/>
              <w:rPr>
                <w:rFonts w:ascii="Calibri" w:hAnsi="Calibri" w:cs="Calibri"/>
                <w:sz w:val="22"/>
                <w:szCs w:val="22"/>
              </w:rPr>
            </w:pPr>
            <w:r>
              <w:rPr>
                <w:rFonts w:ascii="Calibri" w:hAnsi="Calibri" w:cs="Calibri"/>
                <w:sz w:val="22"/>
                <w:szCs w:val="22"/>
              </w:rPr>
              <w:t>176,83</w:t>
            </w:r>
          </w:p>
        </w:tc>
        <w:tc>
          <w:tcPr>
            <w:tcW w:w="2023" w:type="dxa"/>
            <w:vAlign w:val="center"/>
          </w:tcPr>
          <w:p w14:paraId="478B657C" w14:textId="77777777" w:rsidR="00235BFD" w:rsidRPr="008B3727" w:rsidRDefault="00235BFD" w:rsidP="004F79BF">
            <w:pPr>
              <w:spacing w:line="276" w:lineRule="auto"/>
              <w:jc w:val="right"/>
              <w:rPr>
                <w:rFonts w:ascii="Calibri" w:hAnsi="Calibri" w:cs="Calibri"/>
                <w:sz w:val="22"/>
                <w:szCs w:val="22"/>
              </w:rPr>
            </w:pPr>
            <w:r w:rsidRPr="006F39E6">
              <w:rPr>
                <w:rFonts w:ascii="Calibri" w:hAnsi="Calibri" w:cs="Calibri"/>
                <w:sz w:val="22"/>
                <w:szCs w:val="22"/>
                <w:lang w:val="sv-SE"/>
              </w:rPr>
              <w:t>148.4-209.0</w:t>
            </w:r>
          </w:p>
        </w:tc>
      </w:tr>
      <w:tr w:rsidR="00235BFD" w14:paraId="04092B5A" w14:textId="77777777" w:rsidTr="00FA2974">
        <w:trPr>
          <w:trHeight w:val="300"/>
        </w:trPr>
        <w:tc>
          <w:tcPr>
            <w:tcW w:w="1088" w:type="dxa"/>
            <w:vAlign w:val="center"/>
            <w:hideMark/>
          </w:tcPr>
          <w:p w14:paraId="128946C7" w14:textId="77777777" w:rsidR="00235BFD" w:rsidRDefault="00235BFD" w:rsidP="004F79BF">
            <w:pPr>
              <w:spacing w:line="276" w:lineRule="auto"/>
              <w:rPr>
                <w:rFonts w:ascii="Calibri" w:hAnsi="Calibri" w:cs="Calibri"/>
                <w:i/>
                <w:sz w:val="22"/>
                <w:szCs w:val="22"/>
              </w:rPr>
            </w:pPr>
            <w:r>
              <w:rPr>
                <w:rFonts w:ascii="Calibri" w:hAnsi="Calibri" w:cs="Calibri"/>
                <w:i/>
                <w:sz w:val="22"/>
                <w:szCs w:val="22"/>
                <w:lang w:val="en-GB"/>
              </w:rPr>
              <w:t>Women</w:t>
            </w:r>
          </w:p>
        </w:tc>
        <w:tc>
          <w:tcPr>
            <w:tcW w:w="1561" w:type="dxa"/>
            <w:vAlign w:val="center"/>
          </w:tcPr>
          <w:p w14:paraId="376CE994" w14:textId="77777777" w:rsidR="00235BFD" w:rsidRDefault="00235BFD" w:rsidP="004F79BF">
            <w:pPr>
              <w:spacing w:line="276" w:lineRule="auto"/>
              <w:jc w:val="right"/>
              <w:rPr>
                <w:rFonts w:ascii="Calibri" w:hAnsi="Calibri" w:cs="Calibri"/>
                <w:sz w:val="22"/>
                <w:szCs w:val="22"/>
                <w:lang w:val="en-GB"/>
              </w:rPr>
            </w:pPr>
          </w:p>
        </w:tc>
        <w:tc>
          <w:tcPr>
            <w:tcW w:w="1560" w:type="dxa"/>
            <w:vAlign w:val="center"/>
          </w:tcPr>
          <w:p w14:paraId="6849AFD3" w14:textId="77777777" w:rsidR="00235BFD" w:rsidRDefault="00235BFD" w:rsidP="008C5DCB">
            <w:pPr>
              <w:spacing w:line="276" w:lineRule="auto"/>
              <w:jc w:val="center"/>
              <w:rPr>
                <w:rFonts w:ascii="Calibri" w:hAnsi="Calibri" w:cs="Calibri"/>
                <w:sz w:val="22"/>
                <w:szCs w:val="22"/>
              </w:rPr>
            </w:pPr>
          </w:p>
        </w:tc>
        <w:tc>
          <w:tcPr>
            <w:tcW w:w="1985" w:type="dxa"/>
            <w:vAlign w:val="bottom"/>
          </w:tcPr>
          <w:p w14:paraId="6DEB226B" w14:textId="77777777" w:rsidR="00235BFD" w:rsidRDefault="00235BFD" w:rsidP="004F79BF">
            <w:pPr>
              <w:spacing w:line="276" w:lineRule="auto"/>
              <w:jc w:val="right"/>
              <w:rPr>
                <w:rFonts w:ascii="Calibri" w:hAnsi="Calibri" w:cs="Calibri"/>
                <w:sz w:val="22"/>
                <w:szCs w:val="22"/>
              </w:rPr>
            </w:pPr>
          </w:p>
        </w:tc>
        <w:tc>
          <w:tcPr>
            <w:tcW w:w="2023" w:type="dxa"/>
            <w:vAlign w:val="center"/>
          </w:tcPr>
          <w:p w14:paraId="70944ADE" w14:textId="77777777" w:rsidR="00235BFD" w:rsidRPr="008B3727" w:rsidRDefault="00235BFD" w:rsidP="004F79BF">
            <w:pPr>
              <w:spacing w:line="276" w:lineRule="auto"/>
              <w:jc w:val="right"/>
              <w:rPr>
                <w:rFonts w:ascii="Calibri" w:hAnsi="Calibri" w:cs="Calibri"/>
                <w:sz w:val="22"/>
                <w:szCs w:val="22"/>
              </w:rPr>
            </w:pPr>
          </w:p>
        </w:tc>
      </w:tr>
      <w:tr w:rsidR="00235BFD" w14:paraId="0F66F71F" w14:textId="77777777" w:rsidTr="00FA2974">
        <w:trPr>
          <w:trHeight w:val="300"/>
        </w:trPr>
        <w:tc>
          <w:tcPr>
            <w:tcW w:w="1088" w:type="dxa"/>
            <w:vAlign w:val="center"/>
            <w:hideMark/>
          </w:tcPr>
          <w:p w14:paraId="6ED0C32E" w14:textId="77777777" w:rsidR="00235BFD" w:rsidRDefault="00235BFD" w:rsidP="004F79BF">
            <w:pPr>
              <w:spacing w:line="276" w:lineRule="auto"/>
              <w:rPr>
                <w:rFonts w:ascii="Calibri" w:hAnsi="Calibri" w:cs="Calibri"/>
                <w:sz w:val="22"/>
                <w:szCs w:val="22"/>
              </w:rPr>
            </w:pPr>
            <w:r>
              <w:rPr>
                <w:rFonts w:ascii="Calibri" w:hAnsi="Calibri" w:cs="Calibri"/>
                <w:sz w:val="22"/>
                <w:szCs w:val="22"/>
              </w:rPr>
              <w:t>40-4</w:t>
            </w:r>
            <w:r>
              <w:rPr>
                <w:rFonts w:ascii="Calibri" w:hAnsi="Calibri" w:cs="Calibri"/>
                <w:sz w:val="22"/>
                <w:szCs w:val="22"/>
                <w:lang w:val="en-GB"/>
              </w:rPr>
              <w:t>9</w:t>
            </w:r>
          </w:p>
        </w:tc>
        <w:tc>
          <w:tcPr>
            <w:tcW w:w="1561" w:type="dxa"/>
            <w:vAlign w:val="bottom"/>
            <w:hideMark/>
          </w:tcPr>
          <w:p w14:paraId="59DCB159"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14880</w:t>
            </w:r>
          </w:p>
        </w:tc>
        <w:tc>
          <w:tcPr>
            <w:tcW w:w="1560" w:type="dxa"/>
            <w:vAlign w:val="bottom"/>
            <w:hideMark/>
          </w:tcPr>
          <w:p w14:paraId="028C8412"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lang w:val="en-GB"/>
              </w:rPr>
              <w:t>5</w:t>
            </w:r>
          </w:p>
        </w:tc>
        <w:tc>
          <w:tcPr>
            <w:tcW w:w="1985" w:type="dxa"/>
            <w:vAlign w:val="bottom"/>
            <w:hideMark/>
          </w:tcPr>
          <w:p w14:paraId="63B346C2" w14:textId="77777777" w:rsidR="00235BFD" w:rsidRDefault="00235BFD" w:rsidP="004F79BF">
            <w:pPr>
              <w:spacing w:line="276" w:lineRule="auto"/>
              <w:jc w:val="right"/>
              <w:rPr>
                <w:rFonts w:ascii="Calibri" w:hAnsi="Calibri" w:cs="Calibri"/>
                <w:sz w:val="22"/>
                <w:szCs w:val="22"/>
              </w:rPr>
            </w:pPr>
            <w:r>
              <w:rPr>
                <w:rFonts w:ascii="Calibri" w:hAnsi="Calibri" w:cs="Calibri"/>
                <w:sz w:val="22"/>
                <w:szCs w:val="22"/>
                <w:lang w:val="en-GB"/>
              </w:rPr>
              <w:t>16.8</w:t>
            </w:r>
          </w:p>
        </w:tc>
        <w:tc>
          <w:tcPr>
            <w:tcW w:w="2023" w:type="dxa"/>
            <w:vAlign w:val="center"/>
          </w:tcPr>
          <w:p w14:paraId="6FAE5E5D" w14:textId="77777777" w:rsidR="00235BFD" w:rsidRPr="008B3727" w:rsidRDefault="00235BFD" w:rsidP="004F79BF">
            <w:pPr>
              <w:spacing w:line="276" w:lineRule="auto"/>
              <w:jc w:val="right"/>
              <w:rPr>
                <w:rFonts w:ascii="Calibri" w:hAnsi="Calibri" w:cs="Calibri"/>
                <w:sz w:val="22"/>
                <w:szCs w:val="22"/>
              </w:rPr>
            </w:pPr>
            <w:r w:rsidRPr="006F39E6">
              <w:rPr>
                <w:rFonts w:ascii="Calibri" w:hAnsi="Calibri" w:cs="Calibri"/>
                <w:sz w:val="22"/>
                <w:szCs w:val="22"/>
                <w:lang w:val="sv-SE"/>
              </w:rPr>
              <w:t>5.4-39.2</w:t>
            </w:r>
          </w:p>
        </w:tc>
      </w:tr>
      <w:tr w:rsidR="00235BFD" w14:paraId="30CC61B4" w14:textId="77777777" w:rsidTr="00FA2974">
        <w:trPr>
          <w:trHeight w:val="300"/>
        </w:trPr>
        <w:tc>
          <w:tcPr>
            <w:tcW w:w="1088" w:type="dxa"/>
            <w:vAlign w:val="center"/>
            <w:hideMark/>
          </w:tcPr>
          <w:p w14:paraId="7C2311F0" w14:textId="77777777" w:rsidR="00235BFD" w:rsidRDefault="00235BFD" w:rsidP="004F79BF">
            <w:pPr>
              <w:spacing w:line="276" w:lineRule="auto"/>
              <w:rPr>
                <w:rFonts w:ascii="Calibri" w:hAnsi="Calibri" w:cs="Calibri"/>
                <w:sz w:val="22"/>
                <w:szCs w:val="22"/>
              </w:rPr>
            </w:pPr>
            <w:r>
              <w:rPr>
                <w:rFonts w:ascii="Calibri" w:hAnsi="Calibri" w:cs="Calibri"/>
                <w:sz w:val="22"/>
                <w:szCs w:val="22"/>
              </w:rPr>
              <w:t>50-5</w:t>
            </w:r>
            <w:r>
              <w:rPr>
                <w:rFonts w:ascii="Calibri" w:hAnsi="Calibri" w:cs="Calibri"/>
                <w:sz w:val="22"/>
                <w:szCs w:val="22"/>
                <w:lang w:val="en-GB"/>
              </w:rPr>
              <w:t>9</w:t>
            </w:r>
          </w:p>
        </w:tc>
        <w:tc>
          <w:tcPr>
            <w:tcW w:w="1561" w:type="dxa"/>
            <w:vAlign w:val="bottom"/>
            <w:hideMark/>
          </w:tcPr>
          <w:p w14:paraId="68740E6F"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16947</w:t>
            </w:r>
          </w:p>
        </w:tc>
        <w:tc>
          <w:tcPr>
            <w:tcW w:w="1560" w:type="dxa"/>
            <w:vAlign w:val="bottom"/>
            <w:hideMark/>
          </w:tcPr>
          <w:p w14:paraId="475AA80B"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lang w:val="en-GB"/>
              </w:rPr>
              <w:t>29</w:t>
            </w:r>
          </w:p>
        </w:tc>
        <w:tc>
          <w:tcPr>
            <w:tcW w:w="1985" w:type="dxa"/>
            <w:vAlign w:val="bottom"/>
            <w:hideMark/>
          </w:tcPr>
          <w:p w14:paraId="7BED812A" w14:textId="77777777" w:rsidR="00235BFD" w:rsidRDefault="00235BFD" w:rsidP="004F79BF">
            <w:pPr>
              <w:spacing w:line="276" w:lineRule="auto"/>
              <w:jc w:val="right"/>
              <w:rPr>
                <w:rFonts w:ascii="Calibri" w:hAnsi="Calibri" w:cs="Calibri"/>
                <w:sz w:val="22"/>
                <w:szCs w:val="22"/>
              </w:rPr>
            </w:pPr>
            <w:r>
              <w:rPr>
                <w:rFonts w:ascii="Calibri" w:hAnsi="Calibri" w:cs="Calibri"/>
                <w:sz w:val="22"/>
                <w:szCs w:val="22"/>
                <w:lang w:val="en-GB"/>
              </w:rPr>
              <w:t>85.9</w:t>
            </w:r>
          </w:p>
        </w:tc>
        <w:tc>
          <w:tcPr>
            <w:tcW w:w="2023" w:type="dxa"/>
            <w:vAlign w:val="center"/>
          </w:tcPr>
          <w:p w14:paraId="618119EC" w14:textId="77777777" w:rsidR="00235BFD" w:rsidRPr="008B3727" w:rsidRDefault="00235BFD" w:rsidP="004F79BF">
            <w:pPr>
              <w:spacing w:line="276" w:lineRule="auto"/>
              <w:jc w:val="right"/>
              <w:rPr>
                <w:rFonts w:ascii="Calibri" w:hAnsi="Calibri" w:cs="Calibri"/>
                <w:sz w:val="22"/>
                <w:szCs w:val="22"/>
              </w:rPr>
            </w:pPr>
            <w:r w:rsidRPr="006F39E6">
              <w:rPr>
                <w:rFonts w:ascii="Calibri" w:hAnsi="Calibri" w:cs="Calibri"/>
                <w:sz w:val="22"/>
                <w:szCs w:val="22"/>
                <w:lang w:val="sv-SE"/>
              </w:rPr>
              <w:t>57.3-122.9</w:t>
            </w:r>
          </w:p>
        </w:tc>
      </w:tr>
      <w:tr w:rsidR="00235BFD" w14:paraId="4BC571F0" w14:textId="77777777" w:rsidTr="00FA2974">
        <w:trPr>
          <w:trHeight w:val="300"/>
        </w:trPr>
        <w:tc>
          <w:tcPr>
            <w:tcW w:w="1088" w:type="dxa"/>
            <w:vAlign w:val="center"/>
            <w:hideMark/>
          </w:tcPr>
          <w:p w14:paraId="2BCD109B" w14:textId="77777777" w:rsidR="00235BFD" w:rsidRDefault="00235BFD" w:rsidP="004F79BF">
            <w:pPr>
              <w:spacing w:line="276" w:lineRule="auto"/>
              <w:rPr>
                <w:rFonts w:ascii="Calibri" w:hAnsi="Calibri" w:cs="Calibri"/>
                <w:sz w:val="22"/>
                <w:szCs w:val="22"/>
              </w:rPr>
            </w:pPr>
            <w:r>
              <w:rPr>
                <w:rFonts w:ascii="Calibri" w:hAnsi="Calibri" w:cs="Calibri"/>
                <w:sz w:val="22"/>
                <w:szCs w:val="22"/>
              </w:rPr>
              <w:t>60-6</w:t>
            </w:r>
            <w:r>
              <w:rPr>
                <w:rFonts w:ascii="Calibri" w:hAnsi="Calibri" w:cs="Calibri"/>
                <w:sz w:val="22"/>
                <w:szCs w:val="22"/>
                <w:lang w:val="en-GB"/>
              </w:rPr>
              <w:t>9</w:t>
            </w:r>
          </w:p>
        </w:tc>
        <w:tc>
          <w:tcPr>
            <w:tcW w:w="1561" w:type="dxa"/>
            <w:vAlign w:val="bottom"/>
            <w:hideMark/>
          </w:tcPr>
          <w:p w14:paraId="7502D875"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8921</w:t>
            </w:r>
          </w:p>
        </w:tc>
        <w:tc>
          <w:tcPr>
            <w:tcW w:w="1560" w:type="dxa"/>
            <w:vAlign w:val="bottom"/>
            <w:hideMark/>
          </w:tcPr>
          <w:p w14:paraId="0936EBA8"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lang w:val="en-GB"/>
              </w:rPr>
              <w:t>41</w:t>
            </w:r>
          </w:p>
        </w:tc>
        <w:tc>
          <w:tcPr>
            <w:tcW w:w="1985" w:type="dxa"/>
            <w:vAlign w:val="bottom"/>
            <w:hideMark/>
          </w:tcPr>
          <w:p w14:paraId="1AFB35EB" w14:textId="77777777" w:rsidR="00235BFD" w:rsidRDefault="00235BFD" w:rsidP="004F79BF">
            <w:pPr>
              <w:spacing w:line="276" w:lineRule="auto"/>
              <w:jc w:val="right"/>
              <w:rPr>
                <w:rFonts w:ascii="Calibri" w:hAnsi="Calibri" w:cs="Calibri"/>
                <w:sz w:val="22"/>
                <w:szCs w:val="22"/>
              </w:rPr>
            </w:pPr>
            <w:r>
              <w:rPr>
                <w:rFonts w:ascii="Calibri" w:hAnsi="Calibri" w:cs="Calibri"/>
                <w:sz w:val="22"/>
                <w:szCs w:val="22"/>
                <w:lang w:val="en-GB"/>
              </w:rPr>
              <w:t>229.8</w:t>
            </w:r>
          </w:p>
        </w:tc>
        <w:tc>
          <w:tcPr>
            <w:tcW w:w="2023" w:type="dxa"/>
            <w:vAlign w:val="center"/>
          </w:tcPr>
          <w:p w14:paraId="32504074" w14:textId="77777777" w:rsidR="00235BFD" w:rsidRPr="008B3727" w:rsidRDefault="00235BFD" w:rsidP="004F79BF">
            <w:pPr>
              <w:spacing w:line="276" w:lineRule="auto"/>
              <w:jc w:val="right"/>
              <w:rPr>
                <w:rFonts w:ascii="Calibri" w:hAnsi="Calibri" w:cs="Calibri"/>
                <w:sz w:val="22"/>
                <w:szCs w:val="22"/>
              </w:rPr>
            </w:pPr>
            <w:r w:rsidRPr="006F39E6">
              <w:rPr>
                <w:rFonts w:ascii="Calibri" w:hAnsi="Calibri" w:cs="Calibri"/>
                <w:sz w:val="22"/>
                <w:szCs w:val="22"/>
                <w:lang w:val="sv-SE"/>
              </w:rPr>
              <w:t>164.9-311.8</w:t>
            </w:r>
          </w:p>
        </w:tc>
      </w:tr>
      <w:tr w:rsidR="00235BFD" w14:paraId="0AAECF57" w14:textId="77777777" w:rsidTr="00FA2974">
        <w:trPr>
          <w:trHeight w:val="300"/>
        </w:trPr>
        <w:tc>
          <w:tcPr>
            <w:tcW w:w="1088" w:type="dxa"/>
            <w:vAlign w:val="center"/>
            <w:hideMark/>
          </w:tcPr>
          <w:p w14:paraId="70B0EF2F" w14:textId="77777777" w:rsidR="00235BFD" w:rsidRDefault="00235BFD" w:rsidP="004F79BF">
            <w:pPr>
              <w:spacing w:line="276" w:lineRule="auto"/>
              <w:rPr>
                <w:rFonts w:ascii="Calibri" w:hAnsi="Calibri" w:cs="Calibri"/>
                <w:sz w:val="22"/>
                <w:szCs w:val="22"/>
              </w:rPr>
            </w:pPr>
            <w:r>
              <w:rPr>
                <w:rFonts w:ascii="Calibri" w:hAnsi="Calibri" w:cs="Calibri"/>
                <w:sz w:val="22"/>
                <w:szCs w:val="22"/>
              </w:rPr>
              <w:t>70-7</w:t>
            </w:r>
            <w:r>
              <w:rPr>
                <w:rFonts w:ascii="Calibri" w:hAnsi="Calibri" w:cs="Calibri"/>
                <w:sz w:val="22"/>
                <w:szCs w:val="22"/>
                <w:lang w:val="en-GB"/>
              </w:rPr>
              <w:t>9</w:t>
            </w:r>
          </w:p>
        </w:tc>
        <w:tc>
          <w:tcPr>
            <w:tcW w:w="1561" w:type="dxa"/>
            <w:vAlign w:val="bottom"/>
            <w:hideMark/>
          </w:tcPr>
          <w:p w14:paraId="4ED4C699"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5789</w:t>
            </w:r>
          </w:p>
        </w:tc>
        <w:tc>
          <w:tcPr>
            <w:tcW w:w="1560" w:type="dxa"/>
            <w:vAlign w:val="bottom"/>
            <w:hideMark/>
          </w:tcPr>
          <w:p w14:paraId="53D3C468"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lang w:val="en-GB"/>
              </w:rPr>
              <w:t>69</w:t>
            </w:r>
          </w:p>
        </w:tc>
        <w:tc>
          <w:tcPr>
            <w:tcW w:w="1985" w:type="dxa"/>
            <w:vAlign w:val="bottom"/>
            <w:hideMark/>
          </w:tcPr>
          <w:p w14:paraId="7E22A80A" w14:textId="77777777" w:rsidR="00235BFD" w:rsidRDefault="00235BFD" w:rsidP="004F79BF">
            <w:pPr>
              <w:spacing w:line="276" w:lineRule="auto"/>
              <w:jc w:val="right"/>
              <w:rPr>
                <w:rFonts w:ascii="Calibri" w:hAnsi="Calibri" w:cs="Calibri"/>
                <w:sz w:val="22"/>
                <w:szCs w:val="22"/>
              </w:rPr>
            </w:pPr>
            <w:r>
              <w:rPr>
                <w:rFonts w:ascii="Calibri" w:hAnsi="Calibri" w:cs="Calibri"/>
                <w:sz w:val="22"/>
                <w:szCs w:val="22"/>
                <w:lang w:val="en-GB"/>
              </w:rPr>
              <w:t>596.0</w:t>
            </w:r>
          </w:p>
        </w:tc>
        <w:tc>
          <w:tcPr>
            <w:tcW w:w="2023" w:type="dxa"/>
            <w:vAlign w:val="center"/>
          </w:tcPr>
          <w:p w14:paraId="129574CE" w14:textId="77777777" w:rsidR="00235BFD" w:rsidRPr="008B3727" w:rsidRDefault="00235BFD" w:rsidP="004F79BF">
            <w:pPr>
              <w:spacing w:line="276" w:lineRule="auto"/>
              <w:jc w:val="right"/>
              <w:rPr>
                <w:rFonts w:ascii="Calibri" w:hAnsi="Calibri" w:cs="Calibri"/>
                <w:sz w:val="22"/>
                <w:szCs w:val="22"/>
              </w:rPr>
            </w:pPr>
            <w:r w:rsidRPr="006F39E6">
              <w:rPr>
                <w:rFonts w:ascii="Calibri" w:hAnsi="Calibri" w:cs="Calibri"/>
                <w:sz w:val="22"/>
                <w:szCs w:val="22"/>
                <w:lang w:val="sv-SE"/>
              </w:rPr>
              <w:t>463.7-754.3</w:t>
            </w:r>
          </w:p>
        </w:tc>
      </w:tr>
      <w:tr w:rsidR="00235BFD" w14:paraId="3AF2D9DA" w14:textId="77777777" w:rsidTr="00FA2974">
        <w:trPr>
          <w:trHeight w:val="300"/>
        </w:trPr>
        <w:tc>
          <w:tcPr>
            <w:tcW w:w="1088" w:type="dxa"/>
            <w:vAlign w:val="center"/>
            <w:hideMark/>
          </w:tcPr>
          <w:p w14:paraId="6F550189" w14:textId="77777777" w:rsidR="00235BFD" w:rsidRDefault="00235BFD" w:rsidP="004F79BF">
            <w:pPr>
              <w:spacing w:line="276" w:lineRule="auto"/>
              <w:rPr>
                <w:rFonts w:ascii="Calibri" w:hAnsi="Calibri" w:cs="Calibri"/>
                <w:sz w:val="22"/>
                <w:szCs w:val="22"/>
              </w:rPr>
            </w:pPr>
            <w:r>
              <w:rPr>
                <w:rFonts w:ascii="Calibri" w:hAnsi="Calibri" w:cs="Calibri"/>
                <w:sz w:val="22"/>
                <w:szCs w:val="22"/>
              </w:rPr>
              <w:t>80-8</w:t>
            </w:r>
            <w:r>
              <w:rPr>
                <w:rFonts w:ascii="Calibri" w:hAnsi="Calibri" w:cs="Calibri"/>
                <w:sz w:val="22"/>
                <w:szCs w:val="22"/>
                <w:lang w:val="en-GB"/>
              </w:rPr>
              <w:t>9</w:t>
            </w:r>
          </w:p>
        </w:tc>
        <w:tc>
          <w:tcPr>
            <w:tcW w:w="1561" w:type="dxa"/>
            <w:vAlign w:val="bottom"/>
            <w:hideMark/>
          </w:tcPr>
          <w:p w14:paraId="2B28E92B"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lang w:val="en-GB"/>
              </w:rPr>
              <w:t>1982</w:t>
            </w:r>
          </w:p>
        </w:tc>
        <w:tc>
          <w:tcPr>
            <w:tcW w:w="1560" w:type="dxa"/>
            <w:vAlign w:val="bottom"/>
            <w:hideMark/>
          </w:tcPr>
          <w:p w14:paraId="5B85EEF6"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lang w:val="en-GB"/>
              </w:rPr>
              <w:t>48</w:t>
            </w:r>
          </w:p>
        </w:tc>
        <w:tc>
          <w:tcPr>
            <w:tcW w:w="1985" w:type="dxa"/>
            <w:vAlign w:val="bottom"/>
            <w:hideMark/>
          </w:tcPr>
          <w:p w14:paraId="3C2D3320" w14:textId="77777777" w:rsidR="00235BFD" w:rsidRDefault="00235BFD" w:rsidP="004F79BF">
            <w:pPr>
              <w:spacing w:line="276" w:lineRule="auto"/>
              <w:jc w:val="right"/>
              <w:rPr>
                <w:rFonts w:ascii="Calibri" w:hAnsi="Calibri" w:cs="Calibri"/>
                <w:sz w:val="22"/>
                <w:szCs w:val="22"/>
              </w:rPr>
            </w:pPr>
            <w:r>
              <w:rPr>
                <w:rFonts w:ascii="Calibri" w:hAnsi="Calibri" w:cs="Calibri"/>
                <w:sz w:val="22"/>
                <w:szCs w:val="22"/>
                <w:lang w:val="en-GB"/>
              </w:rPr>
              <w:t>1211</w:t>
            </w:r>
          </w:p>
        </w:tc>
        <w:tc>
          <w:tcPr>
            <w:tcW w:w="2023" w:type="dxa"/>
            <w:vAlign w:val="center"/>
          </w:tcPr>
          <w:p w14:paraId="2D0F31B6" w14:textId="64BF635D" w:rsidR="00235BFD" w:rsidRPr="008B3727" w:rsidRDefault="00235BFD" w:rsidP="004F79BF">
            <w:pPr>
              <w:spacing w:line="276" w:lineRule="auto"/>
              <w:jc w:val="right"/>
              <w:rPr>
                <w:rFonts w:ascii="Calibri" w:hAnsi="Calibri" w:cs="Calibri"/>
                <w:sz w:val="22"/>
                <w:szCs w:val="22"/>
              </w:rPr>
            </w:pPr>
            <w:r w:rsidRPr="006F39E6">
              <w:rPr>
                <w:rFonts w:ascii="Calibri" w:hAnsi="Calibri" w:cs="Calibri"/>
                <w:sz w:val="22"/>
                <w:szCs w:val="22"/>
                <w:lang w:val="sv-SE"/>
              </w:rPr>
              <w:t>892.8-160</w:t>
            </w:r>
            <w:r w:rsidR="00151676">
              <w:rPr>
                <w:rFonts w:ascii="Calibri" w:hAnsi="Calibri" w:cs="Calibri"/>
                <w:sz w:val="22"/>
                <w:szCs w:val="22"/>
                <w:lang w:val="sv-SE"/>
              </w:rPr>
              <w:t>6</w:t>
            </w:r>
          </w:p>
        </w:tc>
      </w:tr>
      <w:tr w:rsidR="00235BFD" w14:paraId="0BB0D4DD" w14:textId="77777777" w:rsidTr="00FA2974">
        <w:trPr>
          <w:trHeight w:val="300"/>
        </w:trPr>
        <w:tc>
          <w:tcPr>
            <w:tcW w:w="1088" w:type="dxa"/>
            <w:vAlign w:val="center"/>
            <w:hideMark/>
          </w:tcPr>
          <w:p w14:paraId="119C45A8" w14:textId="4CEDA4D3" w:rsidR="00235BFD" w:rsidRPr="000F6C73" w:rsidRDefault="00235BFD" w:rsidP="004F79BF">
            <w:pPr>
              <w:spacing w:line="276" w:lineRule="auto"/>
              <w:rPr>
                <w:rFonts w:ascii="Calibri" w:hAnsi="Calibri" w:cs="Calibri"/>
                <w:sz w:val="22"/>
                <w:szCs w:val="22"/>
                <w:lang w:val="en-GB"/>
              </w:rPr>
            </w:pPr>
            <w:r>
              <w:rPr>
                <w:rFonts w:ascii="Calibri" w:hAnsi="Calibri" w:cs="Calibri"/>
                <w:sz w:val="22"/>
                <w:szCs w:val="22"/>
              </w:rPr>
              <w:t>90</w:t>
            </w:r>
            <w:r w:rsidR="000F6C73">
              <w:rPr>
                <w:rFonts w:ascii="Calibri" w:hAnsi="Calibri" w:cs="Calibri"/>
                <w:sz w:val="22"/>
                <w:szCs w:val="22"/>
                <w:lang w:val="en-GB"/>
              </w:rPr>
              <w:t>+</w:t>
            </w:r>
          </w:p>
        </w:tc>
        <w:tc>
          <w:tcPr>
            <w:tcW w:w="1561" w:type="dxa"/>
            <w:vAlign w:val="bottom"/>
            <w:hideMark/>
          </w:tcPr>
          <w:p w14:paraId="3329001E" w14:textId="2363F8A0" w:rsidR="00235BFD" w:rsidRDefault="000F6C73" w:rsidP="004F79BF">
            <w:pPr>
              <w:spacing w:line="276" w:lineRule="auto"/>
              <w:jc w:val="right"/>
              <w:rPr>
                <w:rFonts w:ascii="Calibri" w:hAnsi="Calibri" w:cs="Calibri"/>
                <w:sz w:val="22"/>
                <w:szCs w:val="22"/>
                <w:lang w:val="en-GB"/>
              </w:rPr>
            </w:pPr>
            <w:r>
              <w:rPr>
                <w:rFonts w:ascii="Calibri" w:hAnsi="Calibri" w:cs="Calibri"/>
                <w:sz w:val="22"/>
                <w:szCs w:val="22"/>
                <w:lang w:val="en-GB"/>
              </w:rPr>
              <w:t>158</w:t>
            </w:r>
          </w:p>
        </w:tc>
        <w:tc>
          <w:tcPr>
            <w:tcW w:w="1560" w:type="dxa"/>
            <w:vAlign w:val="bottom"/>
            <w:hideMark/>
          </w:tcPr>
          <w:p w14:paraId="46F660AE"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rPr>
              <w:t>11</w:t>
            </w:r>
          </w:p>
        </w:tc>
        <w:tc>
          <w:tcPr>
            <w:tcW w:w="1985" w:type="dxa"/>
            <w:vAlign w:val="bottom"/>
            <w:hideMark/>
          </w:tcPr>
          <w:p w14:paraId="74E7CE9F" w14:textId="36AEBD0E" w:rsidR="00235BFD" w:rsidRDefault="000F6C73" w:rsidP="004F79BF">
            <w:pPr>
              <w:spacing w:line="276" w:lineRule="auto"/>
              <w:jc w:val="right"/>
              <w:rPr>
                <w:rFonts w:ascii="Calibri" w:hAnsi="Calibri" w:cs="Calibri"/>
                <w:sz w:val="22"/>
                <w:szCs w:val="22"/>
              </w:rPr>
            </w:pPr>
            <w:r>
              <w:rPr>
                <w:rFonts w:ascii="Calibri" w:hAnsi="Calibri" w:cs="Calibri"/>
                <w:sz w:val="22"/>
                <w:szCs w:val="22"/>
                <w:lang w:val="en-GB"/>
              </w:rPr>
              <w:t>3481</w:t>
            </w:r>
          </w:p>
        </w:tc>
        <w:tc>
          <w:tcPr>
            <w:tcW w:w="2023" w:type="dxa"/>
            <w:vAlign w:val="center"/>
          </w:tcPr>
          <w:p w14:paraId="7BEE9AAD" w14:textId="6D9DCBDC" w:rsidR="00235BFD" w:rsidRPr="008B3727" w:rsidRDefault="00151676" w:rsidP="004F79BF">
            <w:pPr>
              <w:spacing w:line="276" w:lineRule="auto"/>
              <w:jc w:val="right"/>
              <w:rPr>
                <w:rFonts w:ascii="Calibri" w:hAnsi="Calibri" w:cs="Calibri"/>
                <w:sz w:val="22"/>
                <w:szCs w:val="22"/>
              </w:rPr>
            </w:pPr>
            <w:r>
              <w:rPr>
                <w:rFonts w:ascii="Calibri" w:hAnsi="Calibri" w:cs="Calibri"/>
                <w:sz w:val="22"/>
                <w:szCs w:val="22"/>
                <w:lang w:val="sv-SE"/>
              </w:rPr>
              <w:t>1735</w:t>
            </w:r>
            <w:r w:rsidR="00235BFD" w:rsidRPr="006F39E6">
              <w:rPr>
                <w:rFonts w:ascii="Calibri" w:hAnsi="Calibri" w:cs="Calibri"/>
                <w:sz w:val="22"/>
                <w:szCs w:val="22"/>
                <w:lang w:val="sv-SE"/>
              </w:rPr>
              <w:t>-6</w:t>
            </w:r>
            <w:r>
              <w:rPr>
                <w:rFonts w:ascii="Calibri" w:hAnsi="Calibri" w:cs="Calibri"/>
                <w:sz w:val="22"/>
                <w:szCs w:val="22"/>
                <w:lang w:val="sv-SE"/>
              </w:rPr>
              <w:t>230</w:t>
            </w:r>
          </w:p>
        </w:tc>
      </w:tr>
      <w:tr w:rsidR="00235BFD" w:rsidRPr="008B3727" w14:paraId="4DC6F1D3" w14:textId="77777777" w:rsidTr="00FA2974">
        <w:trPr>
          <w:trHeight w:val="300"/>
        </w:trPr>
        <w:tc>
          <w:tcPr>
            <w:tcW w:w="1088" w:type="dxa"/>
            <w:vAlign w:val="center"/>
            <w:hideMark/>
          </w:tcPr>
          <w:p w14:paraId="411FAA1E" w14:textId="77777777" w:rsidR="00235BFD" w:rsidRDefault="00235BFD" w:rsidP="004F79BF">
            <w:pPr>
              <w:spacing w:line="276" w:lineRule="auto"/>
              <w:rPr>
                <w:rFonts w:ascii="Calibri" w:hAnsi="Calibri" w:cs="Calibri"/>
                <w:sz w:val="22"/>
                <w:szCs w:val="22"/>
              </w:rPr>
            </w:pPr>
            <w:r>
              <w:rPr>
                <w:rFonts w:ascii="Calibri" w:hAnsi="Calibri" w:cs="Calibri"/>
                <w:sz w:val="22"/>
                <w:szCs w:val="22"/>
              </w:rPr>
              <w:lastRenderedPageBreak/>
              <w:t>40+</w:t>
            </w:r>
          </w:p>
        </w:tc>
        <w:tc>
          <w:tcPr>
            <w:tcW w:w="1561" w:type="dxa"/>
            <w:vAlign w:val="center"/>
            <w:hideMark/>
          </w:tcPr>
          <w:p w14:paraId="76CE206E" w14:textId="77777777" w:rsidR="00235BFD" w:rsidRDefault="00235BFD" w:rsidP="004F79BF">
            <w:pPr>
              <w:spacing w:line="276" w:lineRule="auto"/>
              <w:jc w:val="right"/>
              <w:rPr>
                <w:rFonts w:ascii="Calibri" w:hAnsi="Calibri" w:cs="Calibri"/>
                <w:sz w:val="22"/>
                <w:szCs w:val="22"/>
                <w:lang w:val="en-GB"/>
              </w:rPr>
            </w:pPr>
            <w:r>
              <w:rPr>
                <w:rFonts w:ascii="Calibri" w:hAnsi="Calibri" w:cs="Calibri"/>
                <w:sz w:val="22"/>
                <w:szCs w:val="22"/>
              </w:rPr>
              <w:t>48</w:t>
            </w:r>
            <w:r>
              <w:rPr>
                <w:rFonts w:ascii="Calibri" w:hAnsi="Calibri" w:cs="Calibri"/>
                <w:sz w:val="22"/>
                <w:szCs w:val="22"/>
                <w:lang w:val="en-GB"/>
              </w:rPr>
              <w:t>,</w:t>
            </w:r>
            <w:r>
              <w:rPr>
                <w:rFonts w:ascii="Calibri" w:hAnsi="Calibri" w:cs="Calibri"/>
                <w:sz w:val="22"/>
                <w:szCs w:val="22"/>
              </w:rPr>
              <w:t>674</w:t>
            </w:r>
          </w:p>
        </w:tc>
        <w:tc>
          <w:tcPr>
            <w:tcW w:w="1560" w:type="dxa"/>
            <w:vAlign w:val="center"/>
            <w:hideMark/>
          </w:tcPr>
          <w:p w14:paraId="5CBF0C80" w14:textId="77777777" w:rsidR="00235BFD" w:rsidRDefault="00235BFD" w:rsidP="008C5DCB">
            <w:pPr>
              <w:spacing w:line="276" w:lineRule="auto"/>
              <w:jc w:val="center"/>
              <w:rPr>
                <w:rFonts w:ascii="Calibri" w:hAnsi="Calibri" w:cs="Calibri"/>
                <w:sz w:val="22"/>
                <w:szCs w:val="22"/>
              </w:rPr>
            </w:pPr>
            <w:r>
              <w:rPr>
                <w:rFonts w:ascii="Calibri" w:hAnsi="Calibri" w:cs="Calibri"/>
                <w:sz w:val="22"/>
                <w:szCs w:val="22"/>
              </w:rPr>
              <w:t>203</w:t>
            </w:r>
          </w:p>
        </w:tc>
        <w:tc>
          <w:tcPr>
            <w:tcW w:w="1985" w:type="dxa"/>
            <w:vAlign w:val="bottom"/>
            <w:hideMark/>
          </w:tcPr>
          <w:p w14:paraId="284F841C" w14:textId="77777777" w:rsidR="00235BFD" w:rsidRDefault="00235BFD" w:rsidP="004F79BF">
            <w:pPr>
              <w:spacing w:line="276" w:lineRule="auto"/>
              <w:jc w:val="right"/>
              <w:rPr>
                <w:rFonts w:ascii="Calibri" w:hAnsi="Calibri" w:cs="Calibri"/>
                <w:sz w:val="22"/>
                <w:szCs w:val="22"/>
              </w:rPr>
            </w:pPr>
            <w:r>
              <w:rPr>
                <w:rFonts w:ascii="Calibri" w:hAnsi="Calibri" w:cs="Calibri"/>
                <w:sz w:val="22"/>
                <w:szCs w:val="22"/>
              </w:rPr>
              <w:t>208,53</w:t>
            </w:r>
          </w:p>
        </w:tc>
        <w:tc>
          <w:tcPr>
            <w:tcW w:w="2023" w:type="dxa"/>
            <w:vAlign w:val="center"/>
          </w:tcPr>
          <w:p w14:paraId="0D8BF872" w14:textId="77777777" w:rsidR="00235BFD" w:rsidRPr="008B3727" w:rsidRDefault="00235BFD" w:rsidP="004F79BF">
            <w:pPr>
              <w:spacing w:line="276" w:lineRule="auto"/>
              <w:jc w:val="right"/>
              <w:rPr>
                <w:rFonts w:ascii="Calibri" w:hAnsi="Calibri" w:cs="Calibri"/>
                <w:sz w:val="22"/>
                <w:szCs w:val="22"/>
              </w:rPr>
            </w:pPr>
            <w:r w:rsidRPr="006F39E6">
              <w:rPr>
                <w:rFonts w:ascii="Calibri" w:hAnsi="Calibri" w:cs="Calibri"/>
                <w:sz w:val="22"/>
                <w:szCs w:val="22"/>
                <w:lang w:val="sv-SE"/>
              </w:rPr>
              <w:t>180.8-239.3</w:t>
            </w:r>
          </w:p>
        </w:tc>
      </w:tr>
    </w:tbl>
    <w:p w14:paraId="7C323400" w14:textId="2D01E21B" w:rsidR="00637229" w:rsidRDefault="00637229" w:rsidP="003C53D7">
      <w:pPr>
        <w:ind w:left="567" w:right="141"/>
        <w:rPr>
          <w:rFonts w:asciiTheme="minorHAnsi" w:eastAsia="MS Mincho" w:hAnsiTheme="minorHAnsi" w:cstheme="minorHAnsi"/>
          <w:lang w:val="en-US"/>
        </w:rPr>
      </w:pPr>
    </w:p>
    <w:p w14:paraId="15EBDA95" w14:textId="0CB783A9" w:rsidR="00243CD8" w:rsidRPr="00045C87" w:rsidRDefault="00A75BB1" w:rsidP="003C53D7">
      <w:pPr>
        <w:ind w:left="567" w:right="141"/>
        <w:rPr>
          <w:rFonts w:asciiTheme="minorHAnsi" w:eastAsia="MS Mincho" w:hAnsiTheme="minorHAnsi" w:cstheme="minorHAnsi"/>
          <w:sz w:val="20"/>
          <w:szCs w:val="20"/>
          <w:lang w:val="en-US"/>
        </w:rPr>
      </w:pPr>
      <w:r w:rsidRPr="00045C87">
        <w:rPr>
          <w:rFonts w:asciiTheme="minorHAnsi" w:eastAsia="Calibri" w:hAnsiTheme="minorHAnsi" w:cstheme="minorHAnsi"/>
          <w:sz w:val="20"/>
          <w:szCs w:val="20"/>
          <w:lang w:val="en-US" w:bidi="lo-LA"/>
        </w:rPr>
        <w:t>*Fractures over two years</w:t>
      </w:r>
    </w:p>
    <w:p w14:paraId="3C4BF442" w14:textId="77777777" w:rsidR="00637229" w:rsidRDefault="00637229" w:rsidP="003C53D7">
      <w:pPr>
        <w:ind w:left="567" w:right="141"/>
        <w:rPr>
          <w:rFonts w:asciiTheme="minorHAnsi" w:eastAsia="MS Mincho" w:hAnsiTheme="minorHAnsi" w:cstheme="minorHAnsi"/>
          <w:lang w:val="en-US"/>
        </w:rPr>
      </w:pPr>
    </w:p>
    <w:p w14:paraId="0337F394" w14:textId="77777777" w:rsidR="001B4A9C" w:rsidRPr="004F0803" w:rsidRDefault="001B4A9C" w:rsidP="003C53D7">
      <w:pPr>
        <w:ind w:left="567" w:right="141"/>
        <w:rPr>
          <w:rFonts w:asciiTheme="minorHAnsi" w:eastAsia="MS Mincho" w:hAnsiTheme="minorHAnsi" w:cstheme="minorHAnsi"/>
          <w:lang w:val="en-US"/>
        </w:rPr>
      </w:pPr>
    </w:p>
    <w:p w14:paraId="35FF96BA" w14:textId="23D18A4D" w:rsidR="00187528" w:rsidRPr="00C728E3" w:rsidRDefault="00187528" w:rsidP="0030661D">
      <w:pPr>
        <w:spacing w:line="276" w:lineRule="auto"/>
        <w:ind w:left="567" w:right="141"/>
        <w:rPr>
          <w:rFonts w:asciiTheme="minorHAnsi" w:eastAsia="Calibri" w:hAnsiTheme="minorHAnsi" w:cstheme="minorHAnsi"/>
          <w:lang w:val="en-US" w:bidi="lo-LA"/>
        </w:rPr>
      </w:pPr>
      <w:r w:rsidRPr="00C728E3">
        <w:rPr>
          <w:rFonts w:asciiTheme="minorHAnsi" w:eastAsia="Calibri" w:hAnsiTheme="minorHAnsi" w:cstheme="minorHAnsi"/>
          <w:lang w:val="en-US" w:bidi="lo-LA"/>
        </w:rPr>
        <w:t xml:space="preserve"> </w:t>
      </w:r>
    </w:p>
    <w:p w14:paraId="09274AA9" w14:textId="77777777" w:rsidR="00132515" w:rsidRDefault="00132515" w:rsidP="0030661D">
      <w:pPr>
        <w:spacing w:line="276" w:lineRule="auto"/>
        <w:ind w:left="567" w:right="1275"/>
        <w:rPr>
          <w:rFonts w:asciiTheme="minorHAnsi" w:hAnsiTheme="minorHAnsi" w:cstheme="minorHAnsi"/>
          <w:i/>
          <w:lang w:val="en-US"/>
        </w:rPr>
      </w:pPr>
    </w:p>
    <w:p w14:paraId="2F1DF731" w14:textId="77777777" w:rsidR="00FA2974" w:rsidRDefault="00FA2974" w:rsidP="00243CD8">
      <w:pPr>
        <w:spacing w:line="276" w:lineRule="auto"/>
        <w:ind w:left="567" w:right="141"/>
        <w:rPr>
          <w:rFonts w:asciiTheme="minorHAnsi" w:hAnsiTheme="minorHAnsi" w:cstheme="minorHAnsi"/>
          <w:b/>
          <w:sz w:val="20"/>
          <w:szCs w:val="20"/>
          <w:lang w:val="en-US"/>
        </w:rPr>
      </w:pPr>
    </w:p>
    <w:p w14:paraId="5B585863" w14:textId="77777777" w:rsidR="00BD7E55" w:rsidRDefault="00BD7E55" w:rsidP="00243CD8">
      <w:pPr>
        <w:spacing w:line="276" w:lineRule="auto"/>
        <w:ind w:left="567" w:right="141"/>
        <w:rPr>
          <w:rFonts w:asciiTheme="minorHAnsi" w:hAnsiTheme="minorHAnsi" w:cstheme="minorHAnsi"/>
          <w:b/>
          <w:sz w:val="20"/>
          <w:szCs w:val="20"/>
          <w:lang w:val="en-US"/>
        </w:rPr>
      </w:pPr>
    </w:p>
    <w:p w14:paraId="49C9F3AC" w14:textId="77777777" w:rsidR="004F79BF" w:rsidRDefault="004F79BF" w:rsidP="00010C83">
      <w:pPr>
        <w:spacing w:line="276" w:lineRule="auto"/>
        <w:ind w:left="567" w:right="1133"/>
        <w:rPr>
          <w:rFonts w:asciiTheme="minorHAnsi" w:hAnsiTheme="minorHAnsi" w:cstheme="minorHAnsi"/>
          <w:b/>
          <w:sz w:val="20"/>
          <w:szCs w:val="20"/>
          <w:lang w:val="en-US"/>
        </w:rPr>
      </w:pPr>
    </w:p>
    <w:p w14:paraId="0A4DDC04" w14:textId="77777777" w:rsidR="004F79BF" w:rsidRDefault="004F79BF" w:rsidP="00010C83">
      <w:pPr>
        <w:spacing w:line="276" w:lineRule="auto"/>
        <w:ind w:left="567" w:right="1133"/>
        <w:rPr>
          <w:rFonts w:asciiTheme="minorHAnsi" w:hAnsiTheme="minorHAnsi" w:cstheme="minorHAnsi"/>
          <w:b/>
          <w:sz w:val="20"/>
          <w:szCs w:val="20"/>
          <w:lang w:val="en-US"/>
        </w:rPr>
      </w:pPr>
    </w:p>
    <w:p w14:paraId="2D3B6AB1" w14:textId="6395F110" w:rsidR="00F53689" w:rsidRPr="00243CD8" w:rsidRDefault="00243CD8" w:rsidP="00010C83">
      <w:pPr>
        <w:spacing w:line="276" w:lineRule="auto"/>
        <w:ind w:left="567" w:right="1133"/>
        <w:rPr>
          <w:rFonts w:ascii="Calibri" w:eastAsia="Calibri" w:hAnsi="Calibri" w:cs="Calibri"/>
          <w:lang w:val="en-US" w:eastAsia="en-US"/>
        </w:rPr>
      </w:pPr>
      <w:r>
        <w:rPr>
          <w:rFonts w:asciiTheme="minorHAnsi" w:hAnsiTheme="minorHAnsi" w:cstheme="minorHAnsi"/>
          <w:b/>
          <w:sz w:val="20"/>
          <w:szCs w:val="20"/>
          <w:lang w:val="en-US"/>
        </w:rPr>
        <w:t xml:space="preserve">Table 2. </w:t>
      </w:r>
      <w:r w:rsidR="00A82832" w:rsidRPr="0050055A">
        <w:rPr>
          <w:rFonts w:asciiTheme="minorHAnsi" w:hAnsiTheme="minorHAnsi" w:cstheme="minorHAnsi"/>
          <w:sz w:val="20"/>
          <w:szCs w:val="20"/>
          <w:lang w:val="en-US"/>
        </w:rPr>
        <w:t>Num</w:t>
      </w:r>
      <w:r w:rsidR="0050055A" w:rsidRPr="0050055A">
        <w:rPr>
          <w:rFonts w:asciiTheme="minorHAnsi" w:hAnsiTheme="minorHAnsi" w:cstheme="minorHAnsi"/>
          <w:sz w:val="20"/>
          <w:szCs w:val="20"/>
          <w:lang w:val="en-US"/>
        </w:rPr>
        <w:t>ber and</w:t>
      </w:r>
      <w:r w:rsidR="0050055A">
        <w:rPr>
          <w:rFonts w:asciiTheme="minorHAnsi" w:hAnsiTheme="minorHAnsi" w:cstheme="minorHAnsi"/>
          <w:b/>
          <w:sz w:val="20"/>
          <w:szCs w:val="20"/>
          <w:lang w:val="en-US"/>
        </w:rPr>
        <w:t xml:space="preserve"> </w:t>
      </w:r>
      <w:r w:rsidR="0050055A">
        <w:rPr>
          <w:rFonts w:asciiTheme="minorHAnsi" w:hAnsiTheme="minorHAnsi" w:cstheme="minorHAnsi"/>
          <w:sz w:val="20"/>
          <w:szCs w:val="20"/>
          <w:lang w:val="en-US"/>
        </w:rPr>
        <w:t>a</w:t>
      </w:r>
      <w:r w:rsidRPr="004F0803">
        <w:rPr>
          <w:rFonts w:asciiTheme="minorHAnsi" w:hAnsiTheme="minorHAnsi" w:cstheme="minorHAnsi"/>
          <w:sz w:val="20"/>
          <w:szCs w:val="20"/>
          <w:lang w:val="en-US"/>
        </w:rPr>
        <w:t xml:space="preserve">nnual incidence of </w:t>
      </w:r>
      <w:r>
        <w:rPr>
          <w:rFonts w:asciiTheme="minorHAnsi" w:hAnsiTheme="minorHAnsi" w:cstheme="minorHAnsi"/>
          <w:sz w:val="20"/>
          <w:szCs w:val="20"/>
          <w:lang w:val="en-US"/>
        </w:rPr>
        <w:t>forearm and humeral</w:t>
      </w:r>
      <w:r w:rsidRPr="004F0803">
        <w:rPr>
          <w:rFonts w:asciiTheme="minorHAnsi" w:hAnsiTheme="minorHAnsi" w:cstheme="minorHAnsi"/>
          <w:sz w:val="20"/>
          <w:szCs w:val="20"/>
          <w:lang w:val="en-US"/>
        </w:rPr>
        <w:t xml:space="preserve"> fractures (rate/100,000) </w:t>
      </w:r>
      <w:r>
        <w:rPr>
          <w:rFonts w:asciiTheme="minorHAnsi" w:hAnsiTheme="minorHAnsi" w:cstheme="minorHAnsi"/>
          <w:sz w:val="20"/>
          <w:szCs w:val="20"/>
          <w:lang w:val="en-US"/>
        </w:rPr>
        <w:t>in</w:t>
      </w:r>
      <w:r w:rsidRPr="004F0803">
        <w:rPr>
          <w:rFonts w:asciiTheme="minorHAnsi" w:hAnsiTheme="minorHAnsi" w:cstheme="minorHAnsi"/>
          <w:sz w:val="20"/>
          <w:szCs w:val="20"/>
          <w:lang w:val="en-US"/>
        </w:rPr>
        <w:t xml:space="preserve"> men and women in Moldova by age based on population data of </w:t>
      </w:r>
      <w:r>
        <w:rPr>
          <w:rFonts w:asciiTheme="minorHAnsi" w:hAnsiTheme="minorHAnsi" w:cstheme="minorHAnsi"/>
          <w:sz w:val="20"/>
          <w:szCs w:val="20"/>
          <w:lang w:val="en-US"/>
        </w:rPr>
        <w:t xml:space="preserve">from </w:t>
      </w:r>
      <w:r w:rsidRPr="004F0803">
        <w:rPr>
          <w:rFonts w:asciiTheme="minorHAnsi" w:hAnsiTheme="minorHAnsi" w:cstheme="minorHAnsi"/>
          <w:sz w:val="20"/>
          <w:szCs w:val="20"/>
          <w:lang w:val="en-US"/>
        </w:rPr>
        <w:t>Anenii Noi and Orhei districts</w:t>
      </w:r>
      <w:r>
        <w:rPr>
          <w:rFonts w:asciiTheme="minorHAnsi" w:hAnsiTheme="minorHAnsi" w:cstheme="minorHAnsi"/>
          <w:sz w:val="20"/>
          <w:szCs w:val="20"/>
          <w:lang w:val="en-US"/>
        </w:rPr>
        <w:t xml:space="preserve"> of Moldova </w:t>
      </w:r>
      <w:r w:rsidRPr="004F0803">
        <w:rPr>
          <w:rFonts w:asciiTheme="minorHAnsi" w:hAnsiTheme="minorHAnsi" w:cstheme="minorHAnsi"/>
          <w:sz w:val="20"/>
          <w:szCs w:val="20"/>
          <w:lang w:val="en-US"/>
        </w:rPr>
        <w:t>for 2011 and 2012</w:t>
      </w:r>
      <w:r>
        <w:rPr>
          <w:rFonts w:asciiTheme="minorHAnsi" w:hAnsiTheme="minorHAnsi" w:cstheme="minorHAnsi"/>
          <w:sz w:val="20"/>
          <w:szCs w:val="20"/>
          <w:lang w:val="en-US"/>
        </w:rPr>
        <w:t>.</w:t>
      </w:r>
      <w:r w:rsidRPr="004F0803">
        <w:rPr>
          <w:rFonts w:asciiTheme="minorHAnsi" w:hAnsiTheme="minorHAnsi" w:cstheme="minorHAnsi"/>
          <w:sz w:val="20"/>
          <w:szCs w:val="20"/>
          <w:lang w:val="en-US"/>
        </w:rPr>
        <w:t xml:space="preserve"> </w:t>
      </w:r>
    </w:p>
    <w:tbl>
      <w:tblPr>
        <w:tblW w:w="8742" w:type="dxa"/>
        <w:tblInd w:w="42" w:type="dxa"/>
        <w:tblBorders>
          <w:top w:val="single" w:sz="4" w:space="0" w:color="auto"/>
          <w:bottom w:val="single" w:sz="4" w:space="0" w:color="auto"/>
        </w:tblBorders>
        <w:tblLayout w:type="fixed"/>
        <w:tblLook w:val="04A0" w:firstRow="1" w:lastRow="0" w:firstColumn="1" w:lastColumn="0" w:noHBand="0" w:noVBand="1"/>
      </w:tblPr>
      <w:tblGrid>
        <w:gridCol w:w="1229"/>
        <w:gridCol w:w="1276"/>
        <w:gridCol w:w="1134"/>
        <w:gridCol w:w="1276"/>
        <w:gridCol w:w="283"/>
        <w:gridCol w:w="1276"/>
        <w:gridCol w:w="1134"/>
        <w:gridCol w:w="1134"/>
      </w:tblGrid>
      <w:tr w:rsidR="00F85546" w:rsidRPr="005A738A" w14:paraId="5D4BE721" w14:textId="77777777" w:rsidTr="004F79BF">
        <w:trPr>
          <w:trHeight w:val="300"/>
        </w:trPr>
        <w:tc>
          <w:tcPr>
            <w:tcW w:w="1229" w:type="dxa"/>
            <w:tcBorders>
              <w:bottom w:val="nil"/>
            </w:tcBorders>
            <w:shd w:val="clear" w:color="auto" w:fill="auto"/>
            <w:vAlign w:val="center"/>
          </w:tcPr>
          <w:p w14:paraId="67C785B3" w14:textId="77777777" w:rsidR="00F85546" w:rsidRPr="005A738A" w:rsidRDefault="00F85546" w:rsidP="004F79BF">
            <w:pPr>
              <w:spacing w:line="276" w:lineRule="auto"/>
              <w:rPr>
                <w:rFonts w:asciiTheme="minorHAnsi" w:hAnsiTheme="minorHAnsi" w:cs="Calibri"/>
                <w:sz w:val="22"/>
                <w:szCs w:val="22"/>
                <w:lang w:val="en-GB"/>
              </w:rPr>
            </w:pPr>
          </w:p>
        </w:tc>
        <w:tc>
          <w:tcPr>
            <w:tcW w:w="1276" w:type="dxa"/>
            <w:tcBorders>
              <w:top w:val="single" w:sz="4" w:space="0" w:color="auto"/>
              <w:bottom w:val="single" w:sz="4" w:space="0" w:color="auto"/>
            </w:tcBorders>
            <w:shd w:val="clear" w:color="auto" w:fill="auto"/>
            <w:noWrap/>
          </w:tcPr>
          <w:p w14:paraId="6C611731" w14:textId="08FA5C69"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Forearm</w:t>
            </w:r>
          </w:p>
        </w:tc>
        <w:tc>
          <w:tcPr>
            <w:tcW w:w="1134" w:type="dxa"/>
            <w:tcBorders>
              <w:top w:val="single" w:sz="4" w:space="0" w:color="auto"/>
              <w:bottom w:val="single" w:sz="4" w:space="0" w:color="auto"/>
            </w:tcBorders>
            <w:shd w:val="clear" w:color="auto" w:fill="auto"/>
            <w:noWrap/>
          </w:tcPr>
          <w:p w14:paraId="63C3939B"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tcBorders>
              <w:top w:val="single" w:sz="4" w:space="0" w:color="auto"/>
              <w:bottom w:val="single" w:sz="4" w:space="0" w:color="auto"/>
            </w:tcBorders>
            <w:shd w:val="clear" w:color="auto" w:fill="auto"/>
            <w:noWrap/>
          </w:tcPr>
          <w:p w14:paraId="61029539"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283" w:type="dxa"/>
            <w:tcBorders>
              <w:bottom w:val="nil"/>
            </w:tcBorders>
          </w:tcPr>
          <w:p w14:paraId="59FC3548"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tcBorders>
              <w:top w:val="single" w:sz="4" w:space="0" w:color="auto"/>
              <w:bottom w:val="single" w:sz="4" w:space="0" w:color="auto"/>
            </w:tcBorders>
            <w:shd w:val="clear" w:color="auto" w:fill="auto"/>
            <w:noWrap/>
          </w:tcPr>
          <w:p w14:paraId="3B238579" w14:textId="624DB3EB"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Humerus</w:t>
            </w:r>
          </w:p>
        </w:tc>
        <w:tc>
          <w:tcPr>
            <w:tcW w:w="1134" w:type="dxa"/>
            <w:tcBorders>
              <w:top w:val="single" w:sz="4" w:space="0" w:color="auto"/>
              <w:bottom w:val="single" w:sz="4" w:space="0" w:color="auto"/>
            </w:tcBorders>
            <w:shd w:val="clear" w:color="auto" w:fill="auto"/>
          </w:tcPr>
          <w:p w14:paraId="5CC43DA9"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134" w:type="dxa"/>
            <w:tcBorders>
              <w:top w:val="single" w:sz="4" w:space="0" w:color="auto"/>
              <w:bottom w:val="single" w:sz="4" w:space="0" w:color="auto"/>
            </w:tcBorders>
            <w:shd w:val="clear" w:color="auto" w:fill="auto"/>
          </w:tcPr>
          <w:p w14:paraId="6F7E59E7" w14:textId="77777777" w:rsidR="00F85546" w:rsidRPr="005A738A" w:rsidRDefault="00F85546" w:rsidP="004F79BF">
            <w:pPr>
              <w:spacing w:line="276" w:lineRule="auto"/>
              <w:jc w:val="right"/>
              <w:rPr>
                <w:rFonts w:asciiTheme="minorHAnsi" w:hAnsiTheme="minorHAnsi" w:cs="Calibri"/>
                <w:sz w:val="22"/>
                <w:szCs w:val="22"/>
                <w:lang w:val="en-GB"/>
              </w:rPr>
            </w:pPr>
          </w:p>
        </w:tc>
      </w:tr>
      <w:tr w:rsidR="00F85546" w:rsidRPr="005A738A" w14:paraId="42DC00EE" w14:textId="5847DBC5" w:rsidTr="004F79BF">
        <w:trPr>
          <w:trHeight w:val="300"/>
        </w:trPr>
        <w:tc>
          <w:tcPr>
            <w:tcW w:w="1229" w:type="dxa"/>
            <w:tcBorders>
              <w:top w:val="nil"/>
              <w:bottom w:val="single" w:sz="4" w:space="0" w:color="auto"/>
            </w:tcBorders>
            <w:shd w:val="clear" w:color="auto" w:fill="auto"/>
            <w:vAlign w:val="center"/>
          </w:tcPr>
          <w:p w14:paraId="2606876E" w14:textId="77777777" w:rsidR="00F85546" w:rsidRPr="005A738A" w:rsidRDefault="00F85546" w:rsidP="004F79BF">
            <w:pPr>
              <w:spacing w:line="276" w:lineRule="auto"/>
              <w:rPr>
                <w:rFonts w:asciiTheme="minorHAnsi" w:hAnsiTheme="minorHAnsi" w:cs="Calibri"/>
                <w:sz w:val="22"/>
                <w:szCs w:val="22"/>
                <w:lang w:val="en-GB"/>
              </w:rPr>
            </w:pPr>
            <w:r w:rsidRPr="005A738A">
              <w:rPr>
                <w:rFonts w:asciiTheme="minorHAnsi" w:hAnsiTheme="minorHAnsi" w:cs="Calibri"/>
                <w:sz w:val="22"/>
                <w:szCs w:val="22"/>
                <w:lang w:val="en-GB"/>
              </w:rPr>
              <w:t>Age (years)</w:t>
            </w:r>
          </w:p>
        </w:tc>
        <w:tc>
          <w:tcPr>
            <w:tcW w:w="1276" w:type="dxa"/>
            <w:tcBorders>
              <w:top w:val="single" w:sz="4" w:space="0" w:color="auto"/>
              <w:bottom w:val="single" w:sz="4" w:space="0" w:color="auto"/>
            </w:tcBorders>
            <w:shd w:val="clear" w:color="auto" w:fill="auto"/>
            <w:noWrap/>
          </w:tcPr>
          <w:p w14:paraId="63864FB7" w14:textId="7EEB8531" w:rsidR="00F85546" w:rsidRPr="005A738A" w:rsidRDefault="00F85546" w:rsidP="004F79BF">
            <w:pPr>
              <w:spacing w:line="276" w:lineRule="auto"/>
              <w:jc w:val="right"/>
              <w:rPr>
                <w:rFonts w:asciiTheme="minorHAnsi" w:hAnsiTheme="minorHAnsi"/>
                <w:sz w:val="22"/>
                <w:szCs w:val="22"/>
              </w:rPr>
            </w:pPr>
            <w:r w:rsidRPr="005A738A">
              <w:rPr>
                <w:rFonts w:asciiTheme="minorHAnsi" w:hAnsiTheme="minorHAnsi" w:cs="Calibri"/>
                <w:sz w:val="22"/>
                <w:szCs w:val="22"/>
                <w:lang w:val="en-GB"/>
              </w:rPr>
              <w:t>Fractures*</w:t>
            </w:r>
          </w:p>
        </w:tc>
        <w:tc>
          <w:tcPr>
            <w:tcW w:w="1134" w:type="dxa"/>
            <w:tcBorders>
              <w:top w:val="single" w:sz="4" w:space="0" w:color="auto"/>
              <w:bottom w:val="single" w:sz="4" w:space="0" w:color="auto"/>
            </w:tcBorders>
            <w:shd w:val="clear" w:color="auto" w:fill="auto"/>
            <w:noWrap/>
          </w:tcPr>
          <w:p w14:paraId="32AD07A2" w14:textId="7BE3C87B" w:rsidR="00F85546" w:rsidRPr="005A738A" w:rsidRDefault="00F85546" w:rsidP="004F79BF">
            <w:pPr>
              <w:spacing w:line="276" w:lineRule="auto"/>
              <w:jc w:val="right"/>
              <w:rPr>
                <w:rFonts w:asciiTheme="minorHAnsi" w:hAnsiTheme="minorHAnsi"/>
                <w:sz w:val="22"/>
                <w:szCs w:val="22"/>
              </w:rPr>
            </w:pPr>
            <w:r w:rsidRPr="005A738A">
              <w:rPr>
                <w:rFonts w:asciiTheme="minorHAnsi" w:hAnsiTheme="minorHAnsi" w:cs="Calibri"/>
                <w:sz w:val="22"/>
                <w:szCs w:val="22"/>
                <w:lang w:val="en-GB"/>
              </w:rPr>
              <w:t>Incidence</w:t>
            </w:r>
          </w:p>
        </w:tc>
        <w:tc>
          <w:tcPr>
            <w:tcW w:w="1276" w:type="dxa"/>
            <w:tcBorders>
              <w:top w:val="single" w:sz="4" w:space="0" w:color="auto"/>
              <w:bottom w:val="single" w:sz="4" w:space="0" w:color="auto"/>
            </w:tcBorders>
            <w:shd w:val="clear" w:color="auto" w:fill="auto"/>
            <w:noWrap/>
          </w:tcPr>
          <w:p w14:paraId="330A97C3" w14:textId="3FCEBD7D" w:rsidR="00F85546" w:rsidRPr="005A738A" w:rsidRDefault="00F85546" w:rsidP="004F79BF">
            <w:pPr>
              <w:spacing w:line="276" w:lineRule="auto"/>
              <w:jc w:val="right"/>
              <w:rPr>
                <w:rFonts w:asciiTheme="minorHAnsi" w:hAnsiTheme="minorHAnsi"/>
                <w:sz w:val="22"/>
                <w:szCs w:val="22"/>
              </w:rPr>
            </w:pPr>
            <w:r w:rsidRPr="005A738A">
              <w:rPr>
                <w:rFonts w:asciiTheme="minorHAnsi" w:hAnsiTheme="minorHAnsi" w:cs="Calibri"/>
                <w:sz w:val="22"/>
                <w:szCs w:val="22"/>
                <w:lang w:val="en-GB"/>
              </w:rPr>
              <w:t>95% CI</w:t>
            </w:r>
          </w:p>
        </w:tc>
        <w:tc>
          <w:tcPr>
            <w:tcW w:w="283" w:type="dxa"/>
            <w:tcBorders>
              <w:top w:val="nil"/>
              <w:bottom w:val="single" w:sz="4" w:space="0" w:color="auto"/>
            </w:tcBorders>
          </w:tcPr>
          <w:p w14:paraId="426837F4"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tcBorders>
              <w:top w:val="single" w:sz="4" w:space="0" w:color="auto"/>
              <w:bottom w:val="single" w:sz="4" w:space="0" w:color="auto"/>
            </w:tcBorders>
            <w:shd w:val="clear" w:color="auto" w:fill="auto"/>
            <w:noWrap/>
          </w:tcPr>
          <w:p w14:paraId="386CD960" w14:textId="072F7355" w:rsidR="00F85546" w:rsidRPr="005A738A" w:rsidRDefault="00F85546" w:rsidP="004F79BF">
            <w:pPr>
              <w:spacing w:line="276" w:lineRule="auto"/>
              <w:jc w:val="right"/>
              <w:rPr>
                <w:rFonts w:asciiTheme="minorHAnsi" w:hAnsiTheme="minorHAnsi"/>
                <w:sz w:val="22"/>
                <w:szCs w:val="22"/>
              </w:rPr>
            </w:pPr>
            <w:r w:rsidRPr="005A738A">
              <w:rPr>
                <w:rFonts w:asciiTheme="minorHAnsi" w:hAnsiTheme="minorHAnsi" w:cs="Calibri"/>
                <w:sz w:val="22"/>
                <w:szCs w:val="22"/>
                <w:lang w:val="en-GB"/>
              </w:rPr>
              <w:t>Fractures*</w:t>
            </w:r>
          </w:p>
        </w:tc>
        <w:tc>
          <w:tcPr>
            <w:tcW w:w="1134" w:type="dxa"/>
            <w:tcBorders>
              <w:top w:val="single" w:sz="4" w:space="0" w:color="auto"/>
              <w:bottom w:val="single" w:sz="4" w:space="0" w:color="auto"/>
            </w:tcBorders>
            <w:shd w:val="clear" w:color="auto" w:fill="auto"/>
          </w:tcPr>
          <w:p w14:paraId="779BC763" w14:textId="1AE5C5D9" w:rsidR="00F85546" w:rsidRPr="005A738A" w:rsidRDefault="00F85546" w:rsidP="004F79BF">
            <w:pPr>
              <w:spacing w:line="276" w:lineRule="auto"/>
              <w:jc w:val="right"/>
              <w:rPr>
                <w:rFonts w:asciiTheme="minorHAnsi" w:hAnsiTheme="minorHAnsi"/>
                <w:sz w:val="22"/>
                <w:szCs w:val="22"/>
              </w:rPr>
            </w:pPr>
            <w:r w:rsidRPr="005A738A">
              <w:rPr>
                <w:rFonts w:asciiTheme="minorHAnsi" w:hAnsiTheme="minorHAnsi" w:cs="Calibri"/>
                <w:sz w:val="22"/>
                <w:szCs w:val="22"/>
                <w:lang w:val="en-GB"/>
              </w:rPr>
              <w:t>Incidence</w:t>
            </w:r>
          </w:p>
        </w:tc>
        <w:tc>
          <w:tcPr>
            <w:tcW w:w="1134" w:type="dxa"/>
            <w:tcBorders>
              <w:top w:val="single" w:sz="4" w:space="0" w:color="auto"/>
              <w:bottom w:val="single" w:sz="4" w:space="0" w:color="auto"/>
            </w:tcBorders>
            <w:shd w:val="clear" w:color="auto" w:fill="auto"/>
          </w:tcPr>
          <w:p w14:paraId="57C6ED95" w14:textId="5445F571" w:rsidR="00F85546" w:rsidRPr="005A738A" w:rsidRDefault="00F85546" w:rsidP="004F79BF">
            <w:pPr>
              <w:spacing w:line="276" w:lineRule="auto"/>
              <w:jc w:val="right"/>
              <w:rPr>
                <w:rFonts w:asciiTheme="minorHAnsi" w:hAnsiTheme="minorHAnsi"/>
                <w:sz w:val="22"/>
                <w:szCs w:val="22"/>
              </w:rPr>
            </w:pPr>
            <w:r w:rsidRPr="005A738A">
              <w:rPr>
                <w:rFonts w:asciiTheme="minorHAnsi" w:hAnsiTheme="minorHAnsi" w:cs="Calibri"/>
                <w:sz w:val="22"/>
                <w:szCs w:val="22"/>
                <w:lang w:val="en-GB"/>
              </w:rPr>
              <w:t>95% CI</w:t>
            </w:r>
          </w:p>
        </w:tc>
      </w:tr>
      <w:tr w:rsidR="00F85546" w:rsidRPr="005A738A" w14:paraId="57A05084" w14:textId="05953EE1" w:rsidTr="004F79BF">
        <w:trPr>
          <w:trHeight w:val="300"/>
        </w:trPr>
        <w:tc>
          <w:tcPr>
            <w:tcW w:w="1229" w:type="dxa"/>
            <w:tcBorders>
              <w:top w:val="single" w:sz="4" w:space="0" w:color="auto"/>
            </w:tcBorders>
            <w:shd w:val="clear" w:color="auto" w:fill="auto"/>
            <w:vAlign w:val="center"/>
          </w:tcPr>
          <w:p w14:paraId="0D1C8820" w14:textId="77777777" w:rsidR="00F85546" w:rsidRPr="005A738A" w:rsidRDefault="00F85546" w:rsidP="004F79BF">
            <w:pPr>
              <w:spacing w:line="276" w:lineRule="auto"/>
              <w:rPr>
                <w:rFonts w:asciiTheme="minorHAnsi" w:hAnsiTheme="minorHAnsi" w:cs="Calibri"/>
                <w:i/>
                <w:sz w:val="22"/>
                <w:szCs w:val="22"/>
                <w:lang w:val="en-GB"/>
              </w:rPr>
            </w:pPr>
            <w:r w:rsidRPr="005A738A">
              <w:rPr>
                <w:rFonts w:asciiTheme="minorHAnsi" w:hAnsiTheme="minorHAnsi" w:cs="Calibri"/>
                <w:i/>
                <w:sz w:val="22"/>
                <w:szCs w:val="22"/>
                <w:lang w:val="en-GB"/>
              </w:rPr>
              <w:t>Men</w:t>
            </w:r>
          </w:p>
        </w:tc>
        <w:tc>
          <w:tcPr>
            <w:tcW w:w="1276" w:type="dxa"/>
            <w:tcBorders>
              <w:top w:val="single" w:sz="4" w:space="0" w:color="auto"/>
            </w:tcBorders>
            <w:shd w:val="clear" w:color="auto" w:fill="auto"/>
            <w:noWrap/>
          </w:tcPr>
          <w:p w14:paraId="1A9EE90D" w14:textId="77777777" w:rsidR="00F85546" w:rsidRPr="005A738A" w:rsidRDefault="00F85546" w:rsidP="004F79BF">
            <w:pPr>
              <w:spacing w:line="276" w:lineRule="auto"/>
              <w:jc w:val="right"/>
              <w:rPr>
                <w:rFonts w:asciiTheme="minorHAnsi" w:hAnsiTheme="minorHAnsi" w:cs="Calibri"/>
                <w:sz w:val="22"/>
                <w:szCs w:val="22"/>
              </w:rPr>
            </w:pPr>
          </w:p>
        </w:tc>
        <w:tc>
          <w:tcPr>
            <w:tcW w:w="1134" w:type="dxa"/>
            <w:tcBorders>
              <w:top w:val="single" w:sz="4" w:space="0" w:color="auto"/>
            </w:tcBorders>
            <w:shd w:val="clear" w:color="auto" w:fill="auto"/>
            <w:noWrap/>
          </w:tcPr>
          <w:p w14:paraId="5D5F5EC1" w14:textId="77777777" w:rsidR="00F85546" w:rsidRPr="005A738A" w:rsidRDefault="00F85546" w:rsidP="004F79BF">
            <w:pPr>
              <w:spacing w:line="276" w:lineRule="auto"/>
              <w:jc w:val="right"/>
              <w:rPr>
                <w:rFonts w:asciiTheme="minorHAnsi" w:hAnsiTheme="minorHAnsi" w:cs="Calibri"/>
                <w:sz w:val="22"/>
                <w:szCs w:val="22"/>
              </w:rPr>
            </w:pPr>
          </w:p>
        </w:tc>
        <w:tc>
          <w:tcPr>
            <w:tcW w:w="1276" w:type="dxa"/>
            <w:tcBorders>
              <w:top w:val="single" w:sz="4" w:space="0" w:color="auto"/>
            </w:tcBorders>
            <w:shd w:val="clear" w:color="auto" w:fill="auto"/>
            <w:noWrap/>
          </w:tcPr>
          <w:p w14:paraId="2EC2F372" w14:textId="77777777" w:rsidR="00F85546" w:rsidRPr="005A738A" w:rsidRDefault="00F85546" w:rsidP="004F79BF">
            <w:pPr>
              <w:spacing w:line="276" w:lineRule="auto"/>
              <w:jc w:val="right"/>
              <w:rPr>
                <w:rFonts w:asciiTheme="minorHAnsi" w:hAnsiTheme="minorHAnsi" w:cs="Calibri"/>
                <w:sz w:val="22"/>
                <w:szCs w:val="22"/>
              </w:rPr>
            </w:pPr>
          </w:p>
        </w:tc>
        <w:tc>
          <w:tcPr>
            <w:tcW w:w="283" w:type="dxa"/>
            <w:tcBorders>
              <w:top w:val="single" w:sz="4" w:space="0" w:color="auto"/>
            </w:tcBorders>
          </w:tcPr>
          <w:p w14:paraId="1B95D7F2" w14:textId="77777777" w:rsidR="00F85546" w:rsidRPr="005A738A" w:rsidRDefault="00F85546" w:rsidP="004F79BF">
            <w:pPr>
              <w:spacing w:line="276" w:lineRule="auto"/>
              <w:jc w:val="right"/>
              <w:rPr>
                <w:rFonts w:asciiTheme="minorHAnsi" w:hAnsiTheme="minorHAnsi" w:cs="Calibri"/>
                <w:sz w:val="22"/>
                <w:szCs w:val="22"/>
              </w:rPr>
            </w:pPr>
          </w:p>
        </w:tc>
        <w:tc>
          <w:tcPr>
            <w:tcW w:w="1276" w:type="dxa"/>
            <w:tcBorders>
              <w:top w:val="single" w:sz="4" w:space="0" w:color="auto"/>
            </w:tcBorders>
            <w:shd w:val="clear" w:color="auto" w:fill="auto"/>
            <w:noWrap/>
          </w:tcPr>
          <w:p w14:paraId="08023462" w14:textId="0BD8EA01" w:rsidR="00F85546" w:rsidRPr="005A738A" w:rsidRDefault="00F85546" w:rsidP="004F79BF">
            <w:pPr>
              <w:spacing w:line="276" w:lineRule="auto"/>
              <w:jc w:val="right"/>
              <w:rPr>
                <w:rFonts w:asciiTheme="minorHAnsi" w:hAnsiTheme="minorHAnsi" w:cs="Calibri"/>
                <w:sz w:val="22"/>
                <w:szCs w:val="22"/>
              </w:rPr>
            </w:pPr>
          </w:p>
        </w:tc>
        <w:tc>
          <w:tcPr>
            <w:tcW w:w="1134" w:type="dxa"/>
            <w:tcBorders>
              <w:top w:val="single" w:sz="4" w:space="0" w:color="auto"/>
            </w:tcBorders>
          </w:tcPr>
          <w:p w14:paraId="76CD075E" w14:textId="77777777" w:rsidR="00F85546" w:rsidRPr="005A738A" w:rsidRDefault="00F85546" w:rsidP="004F79BF">
            <w:pPr>
              <w:spacing w:line="276" w:lineRule="auto"/>
              <w:jc w:val="right"/>
              <w:rPr>
                <w:rFonts w:asciiTheme="minorHAnsi" w:hAnsiTheme="minorHAnsi" w:cs="Calibri"/>
                <w:sz w:val="22"/>
                <w:szCs w:val="22"/>
              </w:rPr>
            </w:pPr>
          </w:p>
        </w:tc>
        <w:tc>
          <w:tcPr>
            <w:tcW w:w="1134" w:type="dxa"/>
            <w:tcBorders>
              <w:top w:val="single" w:sz="4" w:space="0" w:color="auto"/>
            </w:tcBorders>
          </w:tcPr>
          <w:p w14:paraId="4999F7BC" w14:textId="77777777" w:rsidR="00F85546" w:rsidRPr="005A738A" w:rsidRDefault="00F85546" w:rsidP="004F79BF">
            <w:pPr>
              <w:spacing w:line="276" w:lineRule="auto"/>
              <w:jc w:val="right"/>
              <w:rPr>
                <w:rFonts w:asciiTheme="minorHAnsi" w:hAnsiTheme="minorHAnsi" w:cs="Calibri"/>
                <w:sz w:val="22"/>
                <w:szCs w:val="22"/>
              </w:rPr>
            </w:pPr>
          </w:p>
        </w:tc>
      </w:tr>
      <w:tr w:rsidR="00F85546" w:rsidRPr="005A738A" w14:paraId="65D4CCA9" w14:textId="32C1B167" w:rsidTr="00F85546">
        <w:trPr>
          <w:trHeight w:val="300"/>
        </w:trPr>
        <w:tc>
          <w:tcPr>
            <w:tcW w:w="1229" w:type="dxa"/>
            <w:shd w:val="clear" w:color="auto" w:fill="auto"/>
            <w:vAlign w:val="center"/>
            <w:hideMark/>
          </w:tcPr>
          <w:p w14:paraId="3C3DCBA5" w14:textId="77777777" w:rsidR="00F85546" w:rsidRPr="005A738A" w:rsidRDefault="00F85546" w:rsidP="004F79BF">
            <w:pPr>
              <w:spacing w:line="276" w:lineRule="auto"/>
              <w:rPr>
                <w:rFonts w:asciiTheme="minorHAnsi" w:hAnsiTheme="minorHAnsi" w:cs="Calibri"/>
                <w:sz w:val="22"/>
                <w:szCs w:val="22"/>
                <w:lang w:val="en-GB"/>
              </w:rPr>
            </w:pPr>
            <w:r w:rsidRPr="005A738A">
              <w:rPr>
                <w:rFonts w:asciiTheme="minorHAnsi" w:hAnsiTheme="minorHAnsi" w:cs="Calibri"/>
                <w:sz w:val="22"/>
                <w:szCs w:val="22"/>
              </w:rPr>
              <w:t>40-4</w:t>
            </w:r>
            <w:r w:rsidRPr="005A738A">
              <w:rPr>
                <w:rFonts w:asciiTheme="minorHAnsi" w:hAnsiTheme="minorHAnsi" w:cs="Calibri"/>
                <w:sz w:val="22"/>
                <w:szCs w:val="22"/>
                <w:lang w:val="en-GB"/>
              </w:rPr>
              <w:t>9</w:t>
            </w:r>
          </w:p>
        </w:tc>
        <w:tc>
          <w:tcPr>
            <w:tcW w:w="1276" w:type="dxa"/>
            <w:shd w:val="clear" w:color="auto" w:fill="auto"/>
            <w:noWrap/>
            <w:vAlign w:val="bottom"/>
          </w:tcPr>
          <w:p w14:paraId="29BA3DCD" w14:textId="4B2BCD55" w:rsidR="00F85546" w:rsidRPr="008B3727" w:rsidRDefault="00F85546" w:rsidP="004F79BF">
            <w:pPr>
              <w:spacing w:line="276" w:lineRule="auto"/>
              <w:jc w:val="right"/>
              <w:rPr>
                <w:rFonts w:asciiTheme="minorHAnsi" w:hAnsiTheme="minorHAnsi" w:cs="Calibri"/>
                <w:sz w:val="22"/>
                <w:szCs w:val="22"/>
                <w:lang w:val="en-GB"/>
              </w:rPr>
            </w:pPr>
            <w:r w:rsidRPr="008B3727">
              <w:rPr>
                <w:rFonts w:asciiTheme="minorHAnsi" w:hAnsiTheme="minorHAnsi" w:cs="Calibri"/>
                <w:sz w:val="22"/>
                <w:szCs w:val="22"/>
                <w:lang w:val="en-GB"/>
              </w:rPr>
              <w:t>24</w:t>
            </w:r>
          </w:p>
        </w:tc>
        <w:tc>
          <w:tcPr>
            <w:tcW w:w="1134" w:type="dxa"/>
            <w:shd w:val="clear" w:color="auto" w:fill="auto"/>
            <w:noWrap/>
            <w:vAlign w:val="bottom"/>
          </w:tcPr>
          <w:p w14:paraId="68E1B88A" w14:textId="58F5FE54" w:rsidR="00F85546" w:rsidRPr="008B3727" w:rsidRDefault="00F85546" w:rsidP="004F79BF">
            <w:pPr>
              <w:spacing w:line="276" w:lineRule="auto"/>
              <w:jc w:val="right"/>
              <w:rPr>
                <w:rFonts w:asciiTheme="minorHAnsi" w:hAnsiTheme="minorHAnsi" w:cs="Calibri"/>
                <w:sz w:val="22"/>
                <w:szCs w:val="22"/>
                <w:lang w:val="en-GB"/>
              </w:rPr>
            </w:pPr>
            <w:r w:rsidRPr="008B3727">
              <w:rPr>
                <w:rFonts w:asciiTheme="minorHAnsi" w:hAnsiTheme="minorHAnsi" w:cs="Calibri"/>
                <w:sz w:val="22"/>
                <w:szCs w:val="22"/>
                <w:lang w:val="en-GB"/>
              </w:rPr>
              <w:t>90</w:t>
            </w:r>
          </w:p>
        </w:tc>
        <w:tc>
          <w:tcPr>
            <w:tcW w:w="1276" w:type="dxa"/>
            <w:shd w:val="clear" w:color="auto" w:fill="auto"/>
            <w:noWrap/>
            <w:vAlign w:val="bottom"/>
          </w:tcPr>
          <w:p w14:paraId="36716285" w14:textId="702AB740" w:rsidR="00F85546" w:rsidRPr="008B3727" w:rsidRDefault="00F85546" w:rsidP="004F79BF">
            <w:pPr>
              <w:spacing w:line="276" w:lineRule="auto"/>
              <w:jc w:val="right"/>
              <w:rPr>
                <w:rFonts w:asciiTheme="minorHAnsi" w:hAnsiTheme="minorHAnsi" w:cs="Calibri"/>
                <w:sz w:val="22"/>
                <w:szCs w:val="22"/>
                <w:lang w:val="en-GB"/>
              </w:rPr>
            </w:pPr>
            <w:r w:rsidRPr="008B3727">
              <w:rPr>
                <w:rFonts w:asciiTheme="minorHAnsi" w:hAnsiTheme="minorHAnsi" w:cs="Calibri"/>
                <w:sz w:val="22"/>
                <w:szCs w:val="22"/>
                <w:lang w:val="en-GB"/>
              </w:rPr>
              <w:t>58-134</w:t>
            </w:r>
          </w:p>
        </w:tc>
        <w:tc>
          <w:tcPr>
            <w:tcW w:w="283" w:type="dxa"/>
          </w:tcPr>
          <w:p w14:paraId="26D48B0A" w14:textId="77777777" w:rsidR="00F85546" w:rsidRPr="008B3727"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noWrap/>
            <w:vAlign w:val="bottom"/>
          </w:tcPr>
          <w:p w14:paraId="36DD60BC" w14:textId="0E8F3442" w:rsidR="00F85546" w:rsidRPr="008B3727" w:rsidRDefault="00F85546" w:rsidP="004F79BF">
            <w:pPr>
              <w:spacing w:line="276" w:lineRule="auto"/>
              <w:jc w:val="right"/>
              <w:rPr>
                <w:rFonts w:asciiTheme="minorHAnsi" w:hAnsiTheme="minorHAnsi" w:cs="Calibri"/>
                <w:sz w:val="22"/>
                <w:szCs w:val="22"/>
                <w:lang w:val="en-GB"/>
              </w:rPr>
            </w:pPr>
            <w:r w:rsidRPr="008B3727">
              <w:rPr>
                <w:rFonts w:asciiTheme="minorHAnsi" w:hAnsiTheme="minorHAnsi" w:cs="Calibri"/>
                <w:sz w:val="22"/>
                <w:szCs w:val="22"/>
                <w:lang w:val="en-GB"/>
              </w:rPr>
              <w:t>5</w:t>
            </w:r>
          </w:p>
        </w:tc>
        <w:tc>
          <w:tcPr>
            <w:tcW w:w="1134" w:type="dxa"/>
            <w:shd w:val="clear" w:color="auto" w:fill="auto"/>
          </w:tcPr>
          <w:p w14:paraId="558C0056" w14:textId="653AA2AB" w:rsidR="00F85546" w:rsidRPr="008B3727" w:rsidRDefault="00F85546" w:rsidP="004F79BF">
            <w:pPr>
              <w:spacing w:line="276" w:lineRule="auto"/>
              <w:jc w:val="right"/>
              <w:rPr>
                <w:rFonts w:asciiTheme="minorHAnsi" w:hAnsiTheme="minorHAnsi" w:cs="Calibri"/>
                <w:sz w:val="22"/>
                <w:szCs w:val="22"/>
                <w:lang w:val="en-GB"/>
              </w:rPr>
            </w:pPr>
            <w:r w:rsidRPr="008B3727">
              <w:rPr>
                <w:rFonts w:asciiTheme="minorHAnsi" w:hAnsiTheme="minorHAnsi" w:cs="Calibri"/>
                <w:sz w:val="22"/>
                <w:szCs w:val="22"/>
                <w:lang w:val="en-GB"/>
              </w:rPr>
              <w:t>19</w:t>
            </w:r>
          </w:p>
        </w:tc>
        <w:tc>
          <w:tcPr>
            <w:tcW w:w="1134" w:type="dxa"/>
            <w:shd w:val="clear" w:color="auto" w:fill="auto"/>
          </w:tcPr>
          <w:p w14:paraId="4BBF888B" w14:textId="157F5BAE" w:rsidR="00F85546" w:rsidRPr="008B3727" w:rsidRDefault="00F85546" w:rsidP="004F79BF">
            <w:pPr>
              <w:spacing w:line="276" w:lineRule="auto"/>
              <w:jc w:val="right"/>
              <w:rPr>
                <w:rFonts w:asciiTheme="minorHAnsi" w:hAnsiTheme="minorHAnsi" w:cs="Calibri"/>
                <w:sz w:val="22"/>
                <w:szCs w:val="22"/>
                <w:lang w:val="en-GB"/>
              </w:rPr>
            </w:pPr>
            <w:r w:rsidRPr="008B3727">
              <w:rPr>
                <w:rFonts w:asciiTheme="minorHAnsi" w:hAnsiTheme="minorHAnsi" w:cs="Calibri"/>
                <w:sz w:val="22"/>
                <w:szCs w:val="22"/>
                <w:lang w:val="en-GB"/>
              </w:rPr>
              <w:t>6-44</w:t>
            </w:r>
          </w:p>
        </w:tc>
      </w:tr>
      <w:tr w:rsidR="00F85546" w:rsidRPr="005A738A" w14:paraId="1539BD27" w14:textId="0DE62B52" w:rsidTr="00F85546">
        <w:trPr>
          <w:trHeight w:val="300"/>
        </w:trPr>
        <w:tc>
          <w:tcPr>
            <w:tcW w:w="1229" w:type="dxa"/>
            <w:shd w:val="clear" w:color="auto" w:fill="auto"/>
            <w:vAlign w:val="center"/>
            <w:hideMark/>
          </w:tcPr>
          <w:p w14:paraId="2FBC4A5C" w14:textId="77777777" w:rsidR="00F85546" w:rsidRPr="005A738A" w:rsidRDefault="00F85546" w:rsidP="004F79BF">
            <w:pPr>
              <w:spacing w:line="276" w:lineRule="auto"/>
              <w:rPr>
                <w:rFonts w:asciiTheme="minorHAnsi" w:hAnsiTheme="minorHAnsi" w:cs="Calibri"/>
                <w:sz w:val="22"/>
                <w:szCs w:val="22"/>
                <w:lang w:val="en-GB"/>
              </w:rPr>
            </w:pPr>
            <w:r w:rsidRPr="005A738A">
              <w:rPr>
                <w:rFonts w:asciiTheme="minorHAnsi" w:hAnsiTheme="minorHAnsi" w:cs="Calibri"/>
                <w:sz w:val="22"/>
                <w:szCs w:val="22"/>
              </w:rPr>
              <w:t>50-5</w:t>
            </w:r>
            <w:r w:rsidRPr="005A738A">
              <w:rPr>
                <w:rFonts w:asciiTheme="minorHAnsi" w:hAnsiTheme="minorHAnsi" w:cs="Calibri"/>
                <w:sz w:val="22"/>
                <w:szCs w:val="22"/>
                <w:lang w:val="en-GB"/>
              </w:rPr>
              <w:t>9</w:t>
            </w:r>
          </w:p>
        </w:tc>
        <w:tc>
          <w:tcPr>
            <w:tcW w:w="1276" w:type="dxa"/>
            <w:shd w:val="clear" w:color="auto" w:fill="auto"/>
            <w:noWrap/>
            <w:vAlign w:val="bottom"/>
          </w:tcPr>
          <w:p w14:paraId="657D7287" w14:textId="0EC27407"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53</w:t>
            </w:r>
          </w:p>
        </w:tc>
        <w:tc>
          <w:tcPr>
            <w:tcW w:w="1134" w:type="dxa"/>
            <w:shd w:val="clear" w:color="auto" w:fill="auto"/>
            <w:noWrap/>
            <w:vAlign w:val="bottom"/>
          </w:tcPr>
          <w:p w14:paraId="189F8D59" w14:textId="1A7B4DF1"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185</w:t>
            </w:r>
          </w:p>
        </w:tc>
        <w:tc>
          <w:tcPr>
            <w:tcW w:w="1276" w:type="dxa"/>
            <w:shd w:val="clear" w:color="auto" w:fill="auto"/>
            <w:noWrap/>
            <w:vAlign w:val="bottom"/>
          </w:tcPr>
          <w:p w14:paraId="3BFE3CD0" w14:textId="7D44EA03"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138</w:t>
            </w:r>
            <w:r>
              <w:rPr>
                <w:rFonts w:ascii="Calibri" w:hAnsi="Calibri"/>
                <w:color w:val="000000"/>
                <w:sz w:val="22"/>
                <w:szCs w:val="22"/>
                <w:lang w:val="en-GB"/>
              </w:rPr>
              <w:t>-242</w:t>
            </w:r>
          </w:p>
        </w:tc>
        <w:tc>
          <w:tcPr>
            <w:tcW w:w="283" w:type="dxa"/>
          </w:tcPr>
          <w:p w14:paraId="3CA7C127"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noWrap/>
            <w:vAlign w:val="bottom"/>
          </w:tcPr>
          <w:p w14:paraId="236FDB38" w14:textId="77636F0A"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22</w:t>
            </w:r>
          </w:p>
        </w:tc>
        <w:tc>
          <w:tcPr>
            <w:tcW w:w="1134" w:type="dxa"/>
            <w:shd w:val="clear" w:color="auto" w:fill="auto"/>
            <w:vAlign w:val="bottom"/>
          </w:tcPr>
          <w:p w14:paraId="501B157E" w14:textId="47B44EDA"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77</w:t>
            </w:r>
          </w:p>
        </w:tc>
        <w:tc>
          <w:tcPr>
            <w:tcW w:w="1134" w:type="dxa"/>
          </w:tcPr>
          <w:p w14:paraId="52188EB4" w14:textId="6E5940D7"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sz w:val="22"/>
                <w:szCs w:val="22"/>
              </w:rPr>
              <w:t>48</w:t>
            </w:r>
            <w:r w:rsidRPr="005A738A">
              <w:rPr>
                <w:rFonts w:asciiTheme="minorHAnsi" w:hAnsiTheme="minorHAnsi"/>
                <w:sz w:val="22"/>
                <w:szCs w:val="22"/>
                <w:lang w:val="en-GB"/>
              </w:rPr>
              <w:t>-116</w:t>
            </w:r>
          </w:p>
        </w:tc>
      </w:tr>
      <w:tr w:rsidR="00F85546" w:rsidRPr="005A738A" w14:paraId="3BD0546F" w14:textId="132765C9" w:rsidTr="00F85546">
        <w:trPr>
          <w:trHeight w:val="300"/>
        </w:trPr>
        <w:tc>
          <w:tcPr>
            <w:tcW w:w="1229" w:type="dxa"/>
            <w:shd w:val="clear" w:color="auto" w:fill="auto"/>
            <w:vAlign w:val="center"/>
            <w:hideMark/>
          </w:tcPr>
          <w:p w14:paraId="631A316C" w14:textId="77777777" w:rsidR="00F85546" w:rsidRPr="005A738A" w:rsidRDefault="00F85546" w:rsidP="004F79BF">
            <w:pPr>
              <w:spacing w:line="276" w:lineRule="auto"/>
              <w:rPr>
                <w:rFonts w:asciiTheme="minorHAnsi" w:hAnsiTheme="minorHAnsi" w:cs="Calibri"/>
                <w:sz w:val="22"/>
                <w:szCs w:val="22"/>
                <w:lang w:val="en-GB"/>
              </w:rPr>
            </w:pPr>
            <w:r w:rsidRPr="005A738A">
              <w:rPr>
                <w:rFonts w:asciiTheme="minorHAnsi" w:hAnsiTheme="minorHAnsi" w:cs="Calibri"/>
                <w:sz w:val="22"/>
                <w:szCs w:val="22"/>
              </w:rPr>
              <w:t>60-6</w:t>
            </w:r>
            <w:r w:rsidRPr="005A738A">
              <w:rPr>
                <w:rFonts w:asciiTheme="minorHAnsi" w:hAnsiTheme="minorHAnsi" w:cs="Calibri"/>
                <w:sz w:val="22"/>
                <w:szCs w:val="22"/>
                <w:lang w:val="en-GB"/>
              </w:rPr>
              <w:t>9</w:t>
            </w:r>
          </w:p>
        </w:tc>
        <w:tc>
          <w:tcPr>
            <w:tcW w:w="1276" w:type="dxa"/>
            <w:shd w:val="clear" w:color="auto" w:fill="auto"/>
            <w:noWrap/>
            <w:vAlign w:val="bottom"/>
          </w:tcPr>
          <w:p w14:paraId="7EE6D52C" w14:textId="2C5EBFAC"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25</w:t>
            </w:r>
          </w:p>
        </w:tc>
        <w:tc>
          <w:tcPr>
            <w:tcW w:w="1134" w:type="dxa"/>
            <w:shd w:val="clear" w:color="auto" w:fill="auto"/>
            <w:noWrap/>
            <w:vAlign w:val="bottom"/>
          </w:tcPr>
          <w:p w14:paraId="788CEA1F" w14:textId="0769E8D3"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183</w:t>
            </w:r>
          </w:p>
        </w:tc>
        <w:tc>
          <w:tcPr>
            <w:tcW w:w="1276" w:type="dxa"/>
            <w:shd w:val="clear" w:color="auto" w:fill="auto"/>
            <w:noWrap/>
            <w:vAlign w:val="bottom"/>
          </w:tcPr>
          <w:p w14:paraId="50FEB241" w14:textId="4F45001C"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118</w:t>
            </w:r>
            <w:r>
              <w:rPr>
                <w:rFonts w:ascii="Calibri" w:hAnsi="Calibri"/>
                <w:color w:val="000000"/>
                <w:sz w:val="22"/>
                <w:szCs w:val="22"/>
                <w:lang w:val="en-GB"/>
              </w:rPr>
              <w:t>-270</w:t>
            </w:r>
          </w:p>
        </w:tc>
        <w:tc>
          <w:tcPr>
            <w:tcW w:w="283" w:type="dxa"/>
          </w:tcPr>
          <w:p w14:paraId="67F14E87"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noWrap/>
            <w:vAlign w:val="bottom"/>
          </w:tcPr>
          <w:p w14:paraId="56093F5A" w14:textId="547A03D1"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14</w:t>
            </w:r>
          </w:p>
        </w:tc>
        <w:tc>
          <w:tcPr>
            <w:tcW w:w="1134" w:type="dxa"/>
            <w:shd w:val="clear" w:color="auto" w:fill="auto"/>
            <w:vAlign w:val="bottom"/>
          </w:tcPr>
          <w:p w14:paraId="3CAFE7FF" w14:textId="6B41D20A"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103</w:t>
            </w:r>
          </w:p>
        </w:tc>
        <w:tc>
          <w:tcPr>
            <w:tcW w:w="1134" w:type="dxa"/>
          </w:tcPr>
          <w:p w14:paraId="6978940D" w14:textId="32B23C68"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sz w:val="22"/>
                <w:szCs w:val="22"/>
              </w:rPr>
              <w:t>56</w:t>
            </w:r>
            <w:r w:rsidRPr="005A738A">
              <w:rPr>
                <w:rFonts w:asciiTheme="minorHAnsi" w:hAnsiTheme="minorHAnsi"/>
                <w:sz w:val="22"/>
                <w:szCs w:val="22"/>
                <w:lang w:val="en-GB"/>
              </w:rPr>
              <w:t>-172</w:t>
            </w:r>
          </w:p>
        </w:tc>
      </w:tr>
      <w:tr w:rsidR="00F85546" w:rsidRPr="005A738A" w14:paraId="5C2E6E13" w14:textId="51D4B43A" w:rsidTr="00F85546">
        <w:trPr>
          <w:trHeight w:val="300"/>
        </w:trPr>
        <w:tc>
          <w:tcPr>
            <w:tcW w:w="1229" w:type="dxa"/>
            <w:shd w:val="clear" w:color="auto" w:fill="auto"/>
            <w:vAlign w:val="center"/>
            <w:hideMark/>
          </w:tcPr>
          <w:p w14:paraId="42440003" w14:textId="77777777" w:rsidR="00F85546" w:rsidRPr="005A738A" w:rsidRDefault="00F85546" w:rsidP="004F79BF">
            <w:pPr>
              <w:spacing w:line="276" w:lineRule="auto"/>
              <w:rPr>
                <w:rFonts w:asciiTheme="minorHAnsi" w:hAnsiTheme="minorHAnsi" w:cs="Calibri"/>
                <w:sz w:val="22"/>
                <w:szCs w:val="22"/>
                <w:lang w:val="en-GB"/>
              </w:rPr>
            </w:pPr>
            <w:r w:rsidRPr="005A738A">
              <w:rPr>
                <w:rFonts w:asciiTheme="minorHAnsi" w:hAnsiTheme="minorHAnsi" w:cs="Calibri"/>
                <w:sz w:val="22"/>
                <w:szCs w:val="22"/>
              </w:rPr>
              <w:t>70-7</w:t>
            </w:r>
            <w:r w:rsidRPr="005A738A">
              <w:rPr>
                <w:rFonts w:asciiTheme="minorHAnsi" w:hAnsiTheme="minorHAnsi" w:cs="Calibri"/>
                <w:sz w:val="22"/>
                <w:szCs w:val="22"/>
                <w:lang w:val="en-GB"/>
              </w:rPr>
              <w:t>9</w:t>
            </w:r>
          </w:p>
        </w:tc>
        <w:tc>
          <w:tcPr>
            <w:tcW w:w="1276" w:type="dxa"/>
            <w:shd w:val="clear" w:color="auto" w:fill="auto"/>
            <w:noWrap/>
            <w:vAlign w:val="bottom"/>
          </w:tcPr>
          <w:p w14:paraId="45C15D30" w14:textId="336B5563"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8</w:t>
            </w:r>
          </w:p>
        </w:tc>
        <w:tc>
          <w:tcPr>
            <w:tcW w:w="1134" w:type="dxa"/>
            <w:shd w:val="clear" w:color="auto" w:fill="auto"/>
            <w:noWrap/>
            <w:vAlign w:val="bottom"/>
          </w:tcPr>
          <w:p w14:paraId="2620DC12" w14:textId="0515AB11"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116</w:t>
            </w:r>
          </w:p>
        </w:tc>
        <w:tc>
          <w:tcPr>
            <w:tcW w:w="1276" w:type="dxa"/>
            <w:shd w:val="clear" w:color="auto" w:fill="auto"/>
            <w:noWrap/>
            <w:vAlign w:val="bottom"/>
          </w:tcPr>
          <w:p w14:paraId="55A76C04" w14:textId="44A55FEB"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50</w:t>
            </w:r>
            <w:r>
              <w:rPr>
                <w:rFonts w:ascii="Calibri" w:hAnsi="Calibri"/>
                <w:color w:val="000000"/>
                <w:sz w:val="22"/>
                <w:szCs w:val="22"/>
                <w:lang w:val="en-GB"/>
              </w:rPr>
              <w:t>-299</w:t>
            </w:r>
          </w:p>
        </w:tc>
        <w:tc>
          <w:tcPr>
            <w:tcW w:w="283" w:type="dxa"/>
          </w:tcPr>
          <w:p w14:paraId="394CC1A6"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noWrap/>
            <w:vAlign w:val="bottom"/>
          </w:tcPr>
          <w:p w14:paraId="12E7A841" w14:textId="1765D944"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9</w:t>
            </w:r>
          </w:p>
        </w:tc>
        <w:tc>
          <w:tcPr>
            <w:tcW w:w="1134" w:type="dxa"/>
            <w:shd w:val="clear" w:color="auto" w:fill="auto"/>
            <w:vAlign w:val="bottom"/>
          </w:tcPr>
          <w:p w14:paraId="6E823FAE" w14:textId="5723C976"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131</w:t>
            </w:r>
          </w:p>
        </w:tc>
        <w:tc>
          <w:tcPr>
            <w:tcW w:w="1134" w:type="dxa"/>
          </w:tcPr>
          <w:p w14:paraId="6812F86C" w14:textId="1228EC91"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sz w:val="22"/>
                <w:szCs w:val="22"/>
              </w:rPr>
              <w:t>60</w:t>
            </w:r>
            <w:r w:rsidRPr="005A738A">
              <w:rPr>
                <w:rFonts w:asciiTheme="minorHAnsi" w:hAnsiTheme="minorHAnsi"/>
                <w:sz w:val="22"/>
                <w:szCs w:val="22"/>
                <w:lang w:val="en-GB"/>
              </w:rPr>
              <w:t>-248</w:t>
            </w:r>
          </w:p>
        </w:tc>
      </w:tr>
      <w:tr w:rsidR="00F85546" w:rsidRPr="005A738A" w14:paraId="73AA1EF3" w14:textId="3AD141E5" w:rsidTr="00F85546">
        <w:trPr>
          <w:trHeight w:val="300"/>
        </w:trPr>
        <w:tc>
          <w:tcPr>
            <w:tcW w:w="1229" w:type="dxa"/>
            <w:shd w:val="clear" w:color="auto" w:fill="auto"/>
            <w:vAlign w:val="center"/>
            <w:hideMark/>
          </w:tcPr>
          <w:p w14:paraId="7C41AC09" w14:textId="77777777" w:rsidR="00F85546" w:rsidRPr="005A738A" w:rsidRDefault="00F85546" w:rsidP="004F79BF">
            <w:pPr>
              <w:spacing w:line="276" w:lineRule="auto"/>
              <w:rPr>
                <w:rFonts w:asciiTheme="minorHAnsi" w:hAnsiTheme="minorHAnsi" w:cs="Calibri"/>
                <w:sz w:val="22"/>
                <w:szCs w:val="22"/>
                <w:lang w:val="en-GB"/>
              </w:rPr>
            </w:pPr>
            <w:r w:rsidRPr="005A738A">
              <w:rPr>
                <w:rFonts w:asciiTheme="minorHAnsi" w:hAnsiTheme="minorHAnsi" w:cs="Calibri"/>
                <w:sz w:val="22"/>
                <w:szCs w:val="22"/>
              </w:rPr>
              <w:t>80-8</w:t>
            </w:r>
            <w:r w:rsidRPr="005A738A">
              <w:rPr>
                <w:rFonts w:asciiTheme="minorHAnsi" w:hAnsiTheme="minorHAnsi" w:cs="Calibri"/>
                <w:sz w:val="22"/>
                <w:szCs w:val="22"/>
                <w:lang w:val="en-GB"/>
              </w:rPr>
              <w:t>9</w:t>
            </w:r>
          </w:p>
        </w:tc>
        <w:tc>
          <w:tcPr>
            <w:tcW w:w="1276" w:type="dxa"/>
            <w:shd w:val="clear" w:color="auto" w:fill="auto"/>
            <w:noWrap/>
            <w:vAlign w:val="bottom"/>
          </w:tcPr>
          <w:p w14:paraId="7E71CD00" w14:textId="37B77C6D"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1</w:t>
            </w:r>
          </w:p>
        </w:tc>
        <w:tc>
          <w:tcPr>
            <w:tcW w:w="1134" w:type="dxa"/>
            <w:shd w:val="clear" w:color="auto" w:fill="auto"/>
            <w:noWrap/>
            <w:vAlign w:val="bottom"/>
          </w:tcPr>
          <w:p w14:paraId="6ED28364" w14:textId="2B50586F"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68</w:t>
            </w:r>
          </w:p>
        </w:tc>
        <w:tc>
          <w:tcPr>
            <w:tcW w:w="1276" w:type="dxa"/>
            <w:shd w:val="clear" w:color="auto" w:fill="auto"/>
            <w:noWrap/>
            <w:vAlign w:val="bottom"/>
          </w:tcPr>
          <w:p w14:paraId="1D07800D" w14:textId="2C82DA6D"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1</w:t>
            </w:r>
            <w:r>
              <w:rPr>
                <w:rFonts w:ascii="Calibri" w:hAnsi="Calibri"/>
                <w:color w:val="000000"/>
                <w:sz w:val="22"/>
                <w:szCs w:val="22"/>
                <w:lang w:val="en-GB"/>
              </w:rPr>
              <w:t>-380</w:t>
            </w:r>
          </w:p>
        </w:tc>
        <w:tc>
          <w:tcPr>
            <w:tcW w:w="283" w:type="dxa"/>
          </w:tcPr>
          <w:p w14:paraId="40380FF3"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noWrap/>
            <w:vAlign w:val="bottom"/>
          </w:tcPr>
          <w:p w14:paraId="43C83BC7" w14:textId="22F2306A"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2</w:t>
            </w:r>
          </w:p>
        </w:tc>
        <w:tc>
          <w:tcPr>
            <w:tcW w:w="1134" w:type="dxa"/>
            <w:shd w:val="clear" w:color="auto" w:fill="auto"/>
            <w:vAlign w:val="bottom"/>
          </w:tcPr>
          <w:p w14:paraId="2E9D03A9" w14:textId="12F48937"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136</w:t>
            </w:r>
          </w:p>
        </w:tc>
        <w:tc>
          <w:tcPr>
            <w:tcW w:w="1134" w:type="dxa"/>
          </w:tcPr>
          <w:p w14:paraId="08D9AEEF" w14:textId="120704BE"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sz w:val="22"/>
                <w:szCs w:val="22"/>
              </w:rPr>
              <w:t>16</w:t>
            </w:r>
            <w:r w:rsidRPr="005A738A">
              <w:rPr>
                <w:rFonts w:asciiTheme="minorHAnsi" w:hAnsiTheme="minorHAnsi"/>
                <w:sz w:val="22"/>
                <w:szCs w:val="22"/>
                <w:lang w:val="en-GB"/>
              </w:rPr>
              <w:t>-493</w:t>
            </w:r>
          </w:p>
        </w:tc>
      </w:tr>
      <w:tr w:rsidR="00F85546" w:rsidRPr="005A738A" w14:paraId="71E08498" w14:textId="3D7E76C1" w:rsidTr="00F85546">
        <w:trPr>
          <w:trHeight w:val="300"/>
        </w:trPr>
        <w:tc>
          <w:tcPr>
            <w:tcW w:w="1229" w:type="dxa"/>
            <w:shd w:val="clear" w:color="auto" w:fill="auto"/>
            <w:vAlign w:val="center"/>
            <w:hideMark/>
          </w:tcPr>
          <w:p w14:paraId="373DE9AA" w14:textId="77777777" w:rsidR="00F85546" w:rsidRPr="005A738A" w:rsidRDefault="00F85546" w:rsidP="004F79BF">
            <w:pPr>
              <w:spacing w:line="276" w:lineRule="auto"/>
              <w:rPr>
                <w:rFonts w:asciiTheme="minorHAnsi" w:hAnsiTheme="minorHAnsi" w:cs="Calibri"/>
                <w:sz w:val="22"/>
                <w:szCs w:val="22"/>
              </w:rPr>
            </w:pPr>
            <w:r w:rsidRPr="005A738A">
              <w:rPr>
                <w:rFonts w:asciiTheme="minorHAnsi" w:hAnsiTheme="minorHAnsi" w:cs="Calibri"/>
                <w:sz w:val="22"/>
                <w:szCs w:val="22"/>
              </w:rPr>
              <w:t>40+</w:t>
            </w:r>
          </w:p>
        </w:tc>
        <w:tc>
          <w:tcPr>
            <w:tcW w:w="1276" w:type="dxa"/>
            <w:shd w:val="clear" w:color="auto" w:fill="auto"/>
            <w:vAlign w:val="center"/>
          </w:tcPr>
          <w:p w14:paraId="5D39E929" w14:textId="5698C878"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111</w:t>
            </w:r>
          </w:p>
        </w:tc>
        <w:tc>
          <w:tcPr>
            <w:tcW w:w="1134" w:type="dxa"/>
            <w:shd w:val="clear" w:color="auto" w:fill="auto"/>
            <w:vAlign w:val="bottom"/>
          </w:tcPr>
          <w:p w14:paraId="11B2B1E6" w14:textId="0EA5A8EA" w:rsidR="00F85546" w:rsidRPr="005A738A"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144</w:t>
            </w:r>
          </w:p>
        </w:tc>
        <w:tc>
          <w:tcPr>
            <w:tcW w:w="1276" w:type="dxa"/>
            <w:shd w:val="clear" w:color="auto" w:fill="auto"/>
            <w:vAlign w:val="bottom"/>
          </w:tcPr>
          <w:p w14:paraId="0F5F7C88" w14:textId="044DCC1D" w:rsidR="00F85546" w:rsidRPr="005A738A"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118-173</w:t>
            </w:r>
          </w:p>
        </w:tc>
        <w:tc>
          <w:tcPr>
            <w:tcW w:w="283" w:type="dxa"/>
          </w:tcPr>
          <w:p w14:paraId="67897982"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vAlign w:val="center"/>
          </w:tcPr>
          <w:p w14:paraId="5D3914D1" w14:textId="514BE47D"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52</w:t>
            </w:r>
          </w:p>
        </w:tc>
        <w:tc>
          <w:tcPr>
            <w:tcW w:w="1134" w:type="dxa"/>
            <w:shd w:val="clear" w:color="auto" w:fill="auto"/>
          </w:tcPr>
          <w:p w14:paraId="17E7B181" w14:textId="142A4BA3" w:rsidR="00F85546" w:rsidRPr="005A738A"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67</w:t>
            </w:r>
          </w:p>
        </w:tc>
        <w:tc>
          <w:tcPr>
            <w:tcW w:w="1134" w:type="dxa"/>
            <w:shd w:val="clear" w:color="auto" w:fill="auto"/>
          </w:tcPr>
          <w:p w14:paraId="379E9D49" w14:textId="35A46FBA" w:rsidR="00F85546" w:rsidRPr="005A738A"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50-88</w:t>
            </w:r>
          </w:p>
        </w:tc>
      </w:tr>
      <w:tr w:rsidR="00F85546" w:rsidRPr="005A738A" w14:paraId="0EE9DD54" w14:textId="5B04C4D2" w:rsidTr="00F85546">
        <w:trPr>
          <w:trHeight w:val="300"/>
        </w:trPr>
        <w:tc>
          <w:tcPr>
            <w:tcW w:w="1229" w:type="dxa"/>
            <w:shd w:val="clear" w:color="auto" w:fill="auto"/>
            <w:vAlign w:val="center"/>
          </w:tcPr>
          <w:p w14:paraId="4D4B9FEC" w14:textId="77777777" w:rsidR="00F85546" w:rsidRPr="005A738A" w:rsidRDefault="00F85546" w:rsidP="004F79BF">
            <w:pPr>
              <w:spacing w:line="276" w:lineRule="auto"/>
              <w:rPr>
                <w:rFonts w:asciiTheme="minorHAnsi" w:hAnsiTheme="minorHAnsi" w:cs="Calibri"/>
                <w:i/>
                <w:sz w:val="22"/>
                <w:szCs w:val="22"/>
              </w:rPr>
            </w:pPr>
            <w:r w:rsidRPr="005A738A">
              <w:rPr>
                <w:rFonts w:asciiTheme="minorHAnsi" w:hAnsiTheme="minorHAnsi" w:cs="Calibri"/>
                <w:i/>
                <w:sz w:val="22"/>
                <w:szCs w:val="22"/>
                <w:lang w:val="en-GB"/>
              </w:rPr>
              <w:t>Women</w:t>
            </w:r>
          </w:p>
        </w:tc>
        <w:tc>
          <w:tcPr>
            <w:tcW w:w="1276" w:type="dxa"/>
            <w:shd w:val="clear" w:color="auto" w:fill="auto"/>
            <w:vAlign w:val="center"/>
          </w:tcPr>
          <w:p w14:paraId="6942FF5E"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134" w:type="dxa"/>
            <w:shd w:val="clear" w:color="auto" w:fill="auto"/>
            <w:vAlign w:val="center"/>
          </w:tcPr>
          <w:p w14:paraId="4A4BA2CC" w14:textId="77777777" w:rsidR="00F85546" w:rsidRPr="005A738A" w:rsidRDefault="00F85546" w:rsidP="004F79BF">
            <w:pPr>
              <w:spacing w:line="276" w:lineRule="auto"/>
              <w:jc w:val="right"/>
              <w:rPr>
                <w:rFonts w:asciiTheme="minorHAnsi" w:hAnsiTheme="minorHAnsi" w:cs="Calibri"/>
                <w:sz w:val="22"/>
                <w:szCs w:val="22"/>
              </w:rPr>
            </w:pPr>
          </w:p>
        </w:tc>
        <w:tc>
          <w:tcPr>
            <w:tcW w:w="1276" w:type="dxa"/>
            <w:shd w:val="clear" w:color="auto" w:fill="auto"/>
            <w:vAlign w:val="bottom"/>
          </w:tcPr>
          <w:p w14:paraId="52B14A4B" w14:textId="77777777" w:rsidR="00F85546" w:rsidRPr="005A738A" w:rsidRDefault="00F85546" w:rsidP="004F79BF">
            <w:pPr>
              <w:spacing w:line="276" w:lineRule="auto"/>
              <w:jc w:val="right"/>
              <w:rPr>
                <w:rFonts w:asciiTheme="minorHAnsi" w:hAnsiTheme="minorHAnsi" w:cs="Calibri"/>
                <w:sz w:val="22"/>
                <w:szCs w:val="22"/>
              </w:rPr>
            </w:pPr>
          </w:p>
        </w:tc>
        <w:tc>
          <w:tcPr>
            <w:tcW w:w="283" w:type="dxa"/>
          </w:tcPr>
          <w:p w14:paraId="57328B05" w14:textId="77777777" w:rsidR="00F85546" w:rsidRPr="005A738A" w:rsidRDefault="00F85546" w:rsidP="004F79BF">
            <w:pPr>
              <w:spacing w:line="276" w:lineRule="auto"/>
              <w:jc w:val="right"/>
              <w:rPr>
                <w:rFonts w:asciiTheme="minorHAnsi" w:hAnsiTheme="minorHAnsi" w:cs="Calibri"/>
                <w:sz w:val="22"/>
                <w:szCs w:val="22"/>
              </w:rPr>
            </w:pPr>
          </w:p>
        </w:tc>
        <w:tc>
          <w:tcPr>
            <w:tcW w:w="1276" w:type="dxa"/>
            <w:shd w:val="clear" w:color="auto" w:fill="auto"/>
            <w:vAlign w:val="center"/>
          </w:tcPr>
          <w:p w14:paraId="767C0572" w14:textId="418645DA" w:rsidR="00F85546" w:rsidRPr="005A738A" w:rsidRDefault="00F85546" w:rsidP="004F79BF">
            <w:pPr>
              <w:spacing w:line="276" w:lineRule="auto"/>
              <w:jc w:val="right"/>
              <w:rPr>
                <w:rFonts w:asciiTheme="minorHAnsi" w:hAnsiTheme="minorHAnsi" w:cs="Calibri"/>
                <w:sz w:val="22"/>
                <w:szCs w:val="22"/>
              </w:rPr>
            </w:pPr>
          </w:p>
        </w:tc>
        <w:tc>
          <w:tcPr>
            <w:tcW w:w="1134" w:type="dxa"/>
            <w:shd w:val="clear" w:color="auto" w:fill="auto"/>
          </w:tcPr>
          <w:p w14:paraId="19AEC5D5" w14:textId="77777777" w:rsidR="00F85546" w:rsidRPr="005A738A" w:rsidRDefault="00F85546" w:rsidP="004F79BF">
            <w:pPr>
              <w:spacing w:line="276" w:lineRule="auto"/>
              <w:jc w:val="right"/>
              <w:rPr>
                <w:rFonts w:asciiTheme="minorHAnsi" w:hAnsiTheme="minorHAnsi" w:cs="Calibri"/>
                <w:sz w:val="22"/>
                <w:szCs w:val="22"/>
              </w:rPr>
            </w:pPr>
          </w:p>
        </w:tc>
        <w:tc>
          <w:tcPr>
            <w:tcW w:w="1134" w:type="dxa"/>
            <w:shd w:val="clear" w:color="auto" w:fill="auto"/>
          </w:tcPr>
          <w:p w14:paraId="60FF9B2E" w14:textId="77777777" w:rsidR="00F85546" w:rsidRPr="005A738A" w:rsidRDefault="00F85546" w:rsidP="004F79BF">
            <w:pPr>
              <w:spacing w:line="276" w:lineRule="auto"/>
              <w:jc w:val="right"/>
              <w:rPr>
                <w:rFonts w:asciiTheme="minorHAnsi" w:hAnsiTheme="minorHAnsi" w:cs="Calibri"/>
                <w:sz w:val="22"/>
                <w:szCs w:val="22"/>
              </w:rPr>
            </w:pPr>
          </w:p>
        </w:tc>
      </w:tr>
      <w:tr w:rsidR="00F85546" w:rsidRPr="005A738A" w14:paraId="7CC08751" w14:textId="48F12D52" w:rsidTr="00F85546">
        <w:trPr>
          <w:trHeight w:val="300"/>
        </w:trPr>
        <w:tc>
          <w:tcPr>
            <w:tcW w:w="1229" w:type="dxa"/>
            <w:shd w:val="clear" w:color="auto" w:fill="auto"/>
            <w:vAlign w:val="center"/>
          </w:tcPr>
          <w:p w14:paraId="3CDC9D2F" w14:textId="77777777" w:rsidR="00F85546" w:rsidRPr="005A738A" w:rsidRDefault="00F85546" w:rsidP="004F79BF">
            <w:pPr>
              <w:spacing w:line="276" w:lineRule="auto"/>
              <w:rPr>
                <w:rFonts w:asciiTheme="minorHAnsi" w:hAnsiTheme="minorHAnsi" w:cs="Calibri"/>
                <w:sz w:val="22"/>
                <w:szCs w:val="22"/>
              </w:rPr>
            </w:pPr>
            <w:r w:rsidRPr="005A738A">
              <w:rPr>
                <w:rFonts w:asciiTheme="minorHAnsi" w:hAnsiTheme="minorHAnsi" w:cs="Calibri"/>
                <w:sz w:val="22"/>
                <w:szCs w:val="22"/>
              </w:rPr>
              <w:t>40-4</w:t>
            </w:r>
            <w:r w:rsidRPr="005A738A">
              <w:rPr>
                <w:rFonts w:asciiTheme="minorHAnsi" w:hAnsiTheme="minorHAnsi" w:cs="Calibri"/>
                <w:sz w:val="22"/>
                <w:szCs w:val="22"/>
                <w:lang w:val="en-GB"/>
              </w:rPr>
              <w:t>9</w:t>
            </w:r>
          </w:p>
        </w:tc>
        <w:tc>
          <w:tcPr>
            <w:tcW w:w="1276" w:type="dxa"/>
            <w:shd w:val="clear" w:color="auto" w:fill="auto"/>
            <w:vAlign w:val="bottom"/>
          </w:tcPr>
          <w:p w14:paraId="7686DA5B" w14:textId="0FB0E04D" w:rsidR="00F85546" w:rsidRPr="004A5EFB" w:rsidRDefault="00F85546" w:rsidP="004F79BF">
            <w:pPr>
              <w:spacing w:line="276" w:lineRule="auto"/>
              <w:jc w:val="right"/>
              <w:rPr>
                <w:rFonts w:asciiTheme="minorHAnsi" w:hAnsiTheme="minorHAnsi" w:cs="Calibri"/>
                <w:sz w:val="22"/>
                <w:szCs w:val="22"/>
                <w:lang w:val="en-GB"/>
              </w:rPr>
            </w:pPr>
            <w:r>
              <w:rPr>
                <w:rFonts w:asciiTheme="minorHAnsi" w:hAnsiTheme="minorHAnsi" w:cs="Calibri"/>
                <w:sz w:val="22"/>
                <w:szCs w:val="22"/>
                <w:lang w:val="en-GB"/>
              </w:rPr>
              <w:t>3</w:t>
            </w:r>
            <w:r w:rsidRPr="004A5EFB">
              <w:rPr>
                <w:rFonts w:asciiTheme="minorHAnsi" w:hAnsiTheme="minorHAnsi" w:cs="Calibri"/>
                <w:sz w:val="22"/>
                <w:szCs w:val="22"/>
                <w:lang w:val="en-GB"/>
              </w:rPr>
              <w:t>5</w:t>
            </w:r>
          </w:p>
        </w:tc>
        <w:tc>
          <w:tcPr>
            <w:tcW w:w="1134" w:type="dxa"/>
            <w:shd w:val="clear" w:color="auto" w:fill="auto"/>
            <w:vAlign w:val="bottom"/>
          </w:tcPr>
          <w:p w14:paraId="2E73BD6F" w14:textId="492B7033"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118</w:t>
            </w:r>
          </w:p>
        </w:tc>
        <w:tc>
          <w:tcPr>
            <w:tcW w:w="1276" w:type="dxa"/>
            <w:shd w:val="clear" w:color="auto" w:fill="auto"/>
            <w:vAlign w:val="bottom"/>
          </w:tcPr>
          <w:p w14:paraId="29372637" w14:textId="227C3F4D"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82-164?</w:t>
            </w:r>
          </w:p>
        </w:tc>
        <w:tc>
          <w:tcPr>
            <w:tcW w:w="283" w:type="dxa"/>
          </w:tcPr>
          <w:p w14:paraId="7A42BFE0" w14:textId="77777777" w:rsidR="00F85546" w:rsidRPr="004A5EFB"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vAlign w:val="center"/>
          </w:tcPr>
          <w:p w14:paraId="43C1CC1F" w14:textId="3FFA23F8" w:rsidR="00F85546" w:rsidRPr="004A5EFB" w:rsidRDefault="00F85546" w:rsidP="004F79BF">
            <w:pPr>
              <w:spacing w:line="276" w:lineRule="auto"/>
              <w:jc w:val="right"/>
              <w:rPr>
                <w:rFonts w:asciiTheme="minorHAnsi" w:hAnsiTheme="minorHAnsi" w:cs="Calibri"/>
                <w:sz w:val="22"/>
                <w:szCs w:val="22"/>
                <w:lang w:val="en-GB"/>
              </w:rPr>
            </w:pPr>
            <w:r w:rsidRPr="004A5EFB">
              <w:rPr>
                <w:rFonts w:asciiTheme="minorHAnsi" w:hAnsiTheme="minorHAnsi" w:cs="Calibri"/>
                <w:sz w:val="22"/>
                <w:szCs w:val="22"/>
                <w:lang w:val="en-GB"/>
              </w:rPr>
              <w:t>7</w:t>
            </w:r>
          </w:p>
        </w:tc>
        <w:tc>
          <w:tcPr>
            <w:tcW w:w="1134" w:type="dxa"/>
            <w:shd w:val="clear" w:color="auto" w:fill="auto"/>
          </w:tcPr>
          <w:p w14:paraId="49D66FD2" w14:textId="417E927D"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24</w:t>
            </w:r>
          </w:p>
        </w:tc>
        <w:tc>
          <w:tcPr>
            <w:tcW w:w="1134" w:type="dxa"/>
            <w:shd w:val="clear" w:color="auto" w:fill="auto"/>
          </w:tcPr>
          <w:p w14:paraId="6764750F" w14:textId="2FC6985B"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9-48</w:t>
            </w:r>
          </w:p>
        </w:tc>
      </w:tr>
      <w:tr w:rsidR="00F85546" w:rsidRPr="005A738A" w14:paraId="1B6086E9" w14:textId="13EBAB3A" w:rsidTr="00F85546">
        <w:trPr>
          <w:trHeight w:val="300"/>
        </w:trPr>
        <w:tc>
          <w:tcPr>
            <w:tcW w:w="1229" w:type="dxa"/>
            <w:shd w:val="clear" w:color="auto" w:fill="auto"/>
            <w:vAlign w:val="center"/>
          </w:tcPr>
          <w:p w14:paraId="01142843" w14:textId="77777777" w:rsidR="00F85546" w:rsidRPr="005A738A" w:rsidRDefault="00F85546" w:rsidP="004F79BF">
            <w:pPr>
              <w:spacing w:line="276" w:lineRule="auto"/>
              <w:rPr>
                <w:rFonts w:asciiTheme="minorHAnsi" w:hAnsiTheme="minorHAnsi" w:cs="Calibri"/>
                <w:sz w:val="22"/>
                <w:szCs w:val="22"/>
              </w:rPr>
            </w:pPr>
            <w:r w:rsidRPr="005A738A">
              <w:rPr>
                <w:rFonts w:asciiTheme="minorHAnsi" w:hAnsiTheme="minorHAnsi" w:cs="Calibri"/>
                <w:sz w:val="22"/>
                <w:szCs w:val="22"/>
              </w:rPr>
              <w:t>50-5</w:t>
            </w:r>
            <w:r w:rsidRPr="005A738A">
              <w:rPr>
                <w:rFonts w:asciiTheme="minorHAnsi" w:hAnsiTheme="minorHAnsi" w:cs="Calibri"/>
                <w:sz w:val="22"/>
                <w:szCs w:val="22"/>
                <w:lang w:val="en-GB"/>
              </w:rPr>
              <w:t>9</w:t>
            </w:r>
          </w:p>
        </w:tc>
        <w:tc>
          <w:tcPr>
            <w:tcW w:w="1276" w:type="dxa"/>
            <w:shd w:val="clear" w:color="auto" w:fill="auto"/>
            <w:vAlign w:val="bottom"/>
          </w:tcPr>
          <w:p w14:paraId="7D59534D" w14:textId="4B86C4E7"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151</w:t>
            </w:r>
          </w:p>
        </w:tc>
        <w:tc>
          <w:tcPr>
            <w:tcW w:w="1134" w:type="dxa"/>
            <w:shd w:val="clear" w:color="auto" w:fill="auto"/>
          </w:tcPr>
          <w:p w14:paraId="66DD9D51" w14:textId="6B58E5EF" w:rsidR="00F85546" w:rsidRPr="005A738A" w:rsidRDefault="00F85546" w:rsidP="004F79BF">
            <w:pPr>
              <w:spacing w:line="276" w:lineRule="auto"/>
              <w:jc w:val="right"/>
              <w:rPr>
                <w:rFonts w:asciiTheme="minorHAnsi" w:hAnsiTheme="minorHAnsi" w:cs="Calibri"/>
                <w:sz w:val="22"/>
                <w:szCs w:val="22"/>
              </w:rPr>
            </w:pPr>
            <w:r>
              <w:rPr>
                <w:rFonts w:ascii="Calibri" w:eastAsiaTheme="minorHAnsi" w:hAnsi="Calibri" w:cs="Calibri"/>
                <w:color w:val="000000"/>
                <w:sz w:val="22"/>
                <w:szCs w:val="22"/>
                <w:lang w:val="en-GB" w:eastAsia="en-US"/>
              </w:rPr>
              <w:t>446</w:t>
            </w:r>
          </w:p>
        </w:tc>
        <w:tc>
          <w:tcPr>
            <w:tcW w:w="1276" w:type="dxa"/>
            <w:shd w:val="clear" w:color="auto" w:fill="auto"/>
            <w:vAlign w:val="bottom"/>
          </w:tcPr>
          <w:p w14:paraId="5EE92AD4" w14:textId="1AECE98D"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377</w:t>
            </w:r>
            <w:r>
              <w:rPr>
                <w:rFonts w:ascii="Calibri" w:hAnsi="Calibri"/>
                <w:color w:val="000000"/>
                <w:sz w:val="22"/>
                <w:szCs w:val="22"/>
                <w:lang w:val="en-GB"/>
              </w:rPr>
              <w:t>-523</w:t>
            </w:r>
          </w:p>
        </w:tc>
        <w:tc>
          <w:tcPr>
            <w:tcW w:w="283" w:type="dxa"/>
          </w:tcPr>
          <w:p w14:paraId="3CDF7B0B"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vAlign w:val="center"/>
          </w:tcPr>
          <w:p w14:paraId="321CF144" w14:textId="7C2F47B9"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49</w:t>
            </w:r>
          </w:p>
        </w:tc>
        <w:tc>
          <w:tcPr>
            <w:tcW w:w="1134" w:type="dxa"/>
            <w:shd w:val="clear" w:color="auto" w:fill="auto"/>
            <w:vAlign w:val="bottom"/>
          </w:tcPr>
          <w:p w14:paraId="29234F1A" w14:textId="1B7186CF" w:rsidR="00F85546" w:rsidRPr="005A738A" w:rsidRDefault="00F85546" w:rsidP="004F79BF">
            <w:pPr>
              <w:spacing w:line="276" w:lineRule="auto"/>
              <w:jc w:val="right"/>
              <w:rPr>
                <w:rFonts w:asciiTheme="minorHAnsi" w:hAnsiTheme="minorHAnsi" w:cs="Calibri"/>
                <w:sz w:val="22"/>
                <w:szCs w:val="22"/>
              </w:rPr>
            </w:pPr>
            <w:r w:rsidRPr="005A738A">
              <w:rPr>
                <w:rFonts w:asciiTheme="minorHAnsi" w:hAnsiTheme="minorHAnsi"/>
                <w:color w:val="000000"/>
                <w:sz w:val="22"/>
                <w:szCs w:val="22"/>
              </w:rPr>
              <w:t>145</w:t>
            </w:r>
          </w:p>
        </w:tc>
        <w:tc>
          <w:tcPr>
            <w:tcW w:w="1134" w:type="dxa"/>
            <w:shd w:val="clear" w:color="auto" w:fill="auto"/>
            <w:vAlign w:val="bottom"/>
          </w:tcPr>
          <w:p w14:paraId="53147D53" w14:textId="0EB9B070"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107</w:t>
            </w:r>
            <w:r w:rsidRPr="005A738A">
              <w:rPr>
                <w:rFonts w:asciiTheme="minorHAnsi" w:hAnsiTheme="minorHAnsi"/>
                <w:color w:val="000000"/>
                <w:sz w:val="22"/>
                <w:szCs w:val="22"/>
                <w:lang w:val="en-GB"/>
              </w:rPr>
              <w:t>-191</w:t>
            </w:r>
          </w:p>
        </w:tc>
      </w:tr>
      <w:tr w:rsidR="00F85546" w:rsidRPr="005A738A" w14:paraId="169B2288" w14:textId="5418CE44" w:rsidTr="00F85546">
        <w:trPr>
          <w:trHeight w:val="300"/>
        </w:trPr>
        <w:tc>
          <w:tcPr>
            <w:tcW w:w="1229" w:type="dxa"/>
            <w:shd w:val="clear" w:color="auto" w:fill="auto"/>
            <w:vAlign w:val="center"/>
          </w:tcPr>
          <w:p w14:paraId="61245DE0" w14:textId="77777777" w:rsidR="00F85546" w:rsidRPr="005A738A" w:rsidRDefault="00F85546" w:rsidP="004F79BF">
            <w:pPr>
              <w:spacing w:line="276" w:lineRule="auto"/>
              <w:rPr>
                <w:rFonts w:asciiTheme="minorHAnsi" w:hAnsiTheme="minorHAnsi" w:cs="Calibri"/>
                <w:sz w:val="22"/>
                <w:szCs w:val="22"/>
              </w:rPr>
            </w:pPr>
            <w:r w:rsidRPr="005A738A">
              <w:rPr>
                <w:rFonts w:asciiTheme="minorHAnsi" w:hAnsiTheme="minorHAnsi" w:cs="Calibri"/>
                <w:sz w:val="22"/>
                <w:szCs w:val="22"/>
              </w:rPr>
              <w:t>60-6</w:t>
            </w:r>
            <w:r w:rsidRPr="005A738A">
              <w:rPr>
                <w:rFonts w:asciiTheme="minorHAnsi" w:hAnsiTheme="minorHAnsi" w:cs="Calibri"/>
                <w:sz w:val="22"/>
                <w:szCs w:val="22"/>
                <w:lang w:val="en-GB"/>
              </w:rPr>
              <w:t>9</w:t>
            </w:r>
          </w:p>
        </w:tc>
        <w:tc>
          <w:tcPr>
            <w:tcW w:w="1276" w:type="dxa"/>
            <w:shd w:val="clear" w:color="auto" w:fill="auto"/>
            <w:vAlign w:val="bottom"/>
          </w:tcPr>
          <w:p w14:paraId="4B325448" w14:textId="5F498075"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120</w:t>
            </w:r>
          </w:p>
        </w:tc>
        <w:tc>
          <w:tcPr>
            <w:tcW w:w="1134" w:type="dxa"/>
            <w:shd w:val="clear" w:color="auto" w:fill="auto"/>
          </w:tcPr>
          <w:p w14:paraId="64D83C4D" w14:textId="4C79DF8F" w:rsidR="00F85546" w:rsidRPr="005A738A" w:rsidRDefault="00F85546" w:rsidP="004F79BF">
            <w:pPr>
              <w:spacing w:line="276" w:lineRule="auto"/>
              <w:jc w:val="right"/>
              <w:rPr>
                <w:rFonts w:asciiTheme="minorHAnsi" w:hAnsiTheme="minorHAnsi" w:cs="Calibri"/>
                <w:sz w:val="22"/>
                <w:szCs w:val="22"/>
              </w:rPr>
            </w:pPr>
            <w:r>
              <w:rPr>
                <w:rFonts w:ascii="Calibri" w:eastAsiaTheme="minorHAnsi" w:hAnsi="Calibri" w:cs="Calibri"/>
                <w:color w:val="000000"/>
                <w:sz w:val="22"/>
                <w:szCs w:val="22"/>
                <w:lang w:val="en-GB" w:eastAsia="en-US"/>
              </w:rPr>
              <w:t>673</w:t>
            </w:r>
          </w:p>
        </w:tc>
        <w:tc>
          <w:tcPr>
            <w:tcW w:w="1276" w:type="dxa"/>
            <w:shd w:val="clear" w:color="auto" w:fill="auto"/>
            <w:vAlign w:val="bottom"/>
          </w:tcPr>
          <w:p w14:paraId="568E3043" w14:textId="7C91CD33"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558</w:t>
            </w:r>
            <w:r>
              <w:rPr>
                <w:rFonts w:ascii="Calibri" w:hAnsi="Calibri"/>
                <w:color w:val="000000"/>
                <w:sz w:val="22"/>
                <w:szCs w:val="22"/>
                <w:lang w:val="en-GB"/>
              </w:rPr>
              <w:t>-804</w:t>
            </w:r>
          </w:p>
        </w:tc>
        <w:tc>
          <w:tcPr>
            <w:tcW w:w="283" w:type="dxa"/>
          </w:tcPr>
          <w:p w14:paraId="24C51EB4"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vAlign w:val="center"/>
          </w:tcPr>
          <w:p w14:paraId="27DE4F76" w14:textId="74D18415"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39</w:t>
            </w:r>
          </w:p>
        </w:tc>
        <w:tc>
          <w:tcPr>
            <w:tcW w:w="1134" w:type="dxa"/>
            <w:shd w:val="clear" w:color="auto" w:fill="auto"/>
            <w:vAlign w:val="bottom"/>
          </w:tcPr>
          <w:p w14:paraId="37F2B5F7" w14:textId="6D4D6F5D" w:rsidR="00F85546" w:rsidRPr="005A738A" w:rsidRDefault="00F85546" w:rsidP="004F79BF">
            <w:pPr>
              <w:spacing w:line="276" w:lineRule="auto"/>
              <w:jc w:val="right"/>
              <w:rPr>
                <w:rFonts w:asciiTheme="minorHAnsi" w:hAnsiTheme="minorHAnsi" w:cs="Calibri"/>
                <w:sz w:val="22"/>
                <w:szCs w:val="22"/>
              </w:rPr>
            </w:pPr>
            <w:r w:rsidRPr="005A738A">
              <w:rPr>
                <w:rFonts w:asciiTheme="minorHAnsi" w:hAnsiTheme="minorHAnsi"/>
                <w:color w:val="000000"/>
                <w:sz w:val="22"/>
                <w:szCs w:val="22"/>
              </w:rPr>
              <w:t>219</w:t>
            </w:r>
          </w:p>
        </w:tc>
        <w:tc>
          <w:tcPr>
            <w:tcW w:w="1134" w:type="dxa"/>
            <w:shd w:val="clear" w:color="auto" w:fill="auto"/>
            <w:vAlign w:val="bottom"/>
          </w:tcPr>
          <w:p w14:paraId="56ADDCDF" w14:textId="055D7A36"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155</w:t>
            </w:r>
            <w:r w:rsidRPr="005A738A">
              <w:rPr>
                <w:rFonts w:asciiTheme="minorHAnsi" w:hAnsiTheme="minorHAnsi"/>
                <w:color w:val="000000"/>
                <w:sz w:val="22"/>
                <w:szCs w:val="22"/>
                <w:lang w:val="en-GB"/>
              </w:rPr>
              <w:t>-299</w:t>
            </w:r>
          </w:p>
        </w:tc>
      </w:tr>
      <w:tr w:rsidR="00F85546" w:rsidRPr="005A738A" w14:paraId="374E98E5" w14:textId="66FF2C81" w:rsidTr="00F85546">
        <w:trPr>
          <w:trHeight w:val="300"/>
        </w:trPr>
        <w:tc>
          <w:tcPr>
            <w:tcW w:w="1229" w:type="dxa"/>
            <w:shd w:val="clear" w:color="auto" w:fill="auto"/>
            <w:vAlign w:val="center"/>
          </w:tcPr>
          <w:p w14:paraId="58888BE1" w14:textId="77777777" w:rsidR="00F85546" w:rsidRPr="005A738A" w:rsidRDefault="00F85546" w:rsidP="004F79BF">
            <w:pPr>
              <w:spacing w:line="276" w:lineRule="auto"/>
              <w:rPr>
                <w:rFonts w:asciiTheme="minorHAnsi" w:hAnsiTheme="minorHAnsi" w:cs="Calibri"/>
                <w:sz w:val="22"/>
                <w:szCs w:val="22"/>
              </w:rPr>
            </w:pPr>
            <w:r w:rsidRPr="005A738A">
              <w:rPr>
                <w:rFonts w:asciiTheme="minorHAnsi" w:hAnsiTheme="minorHAnsi" w:cs="Calibri"/>
                <w:sz w:val="22"/>
                <w:szCs w:val="22"/>
              </w:rPr>
              <w:t>70-7</w:t>
            </w:r>
            <w:r w:rsidRPr="005A738A">
              <w:rPr>
                <w:rFonts w:asciiTheme="minorHAnsi" w:hAnsiTheme="minorHAnsi" w:cs="Calibri"/>
                <w:sz w:val="22"/>
                <w:szCs w:val="22"/>
                <w:lang w:val="en-GB"/>
              </w:rPr>
              <w:t>9</w:t>
            </w:r>
          </w:p>
        </w:tc>
        <w:tc>
          <w:tcPr>
            <w:tcW w:w="1276" w:type="dxa"/>
            <w:shd w:val="clear" w:color="auto" w:fill="auto"/>
            <w:vAlign w:val="bottom"/>
          </w:tcPr>
          <w:p w14:paraId="096B13BA" w14:textId="0DB6C6B1"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61</w:t>
            </w:r>
          </w:p>
        </w:tc>
        <w:tc>
          <w:tcPr>
            <w:tcW w:w="1134" w:type="dxa"/>
            <w:shd w:val="clear" w:color="auto" w:fill="auto"/>
          </w:tcPr>
          <w:p w14:paraId="6BE08A01" w14:textId="7A8253C7" w:rsidR="00F85546" w:rsidRPr="005A738A" w:rsidRDefault="00F85546" w:rsidP="004F79BF">
            <w:pPr>
              <w:spacing w:line="276" w:lineRule="auto"/>
              <w:jc w:val="right"/>
              <w:rPr>
                <w:rFonts w:asciiTheme="minorHAnsi" w:hAnsiTheme="minorHAnsi" w:cs="Calibri"/>
                <w:sz w:val="22"/>
                <w:szCs w:val="22"/>
              </w:rPr>
            </w:pPr>
            <w:r>
              <w:rPr>
                <w:rFonts w:ascii="Calibri" w:eastAsiaTheme="minorHAnsi" w:hAnsi="Calibri" w:cs="Calibri"/>
                <w:color w:val="000000"/>
                <w:sz w:val="22"/>
                <w:szCs w:val="22"/>
                <w:lang w:val="en-GB" w:eastAsia="en-US"/>
              </w:rPr>
              <w:t>527</w:t>
            </w:r>
          </w:p>
        </w:tc>
        <w:tc>
          <w:tcPr>
            <w:tcW w:w="1276" w:type="dxa"/>
            <w:shd w:val="clear" w:color="auto" w:fill="auto"/>
            <w:vAlign w:val="bottom"/>
          </w:tcPr>
          <w:p w14:paraId="201B347D" w14:textId="53A1E40F"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403</w:t>
            </w:r>
            <w:r>
              <w:rPr>
                <w:rFonts w:ascii="Calibri" w:hAnsi="Calibri"/>
                <w:color w:val="000000"/>
                <w:sz w:val="22"/>
                <w:szCs w:val="22"/>
                <w:lang w:val="en-GB"/>
              </w:rPr>
              <w:t>-677</w:t>
            </w:r>
          </w:p>
        </w:tc>
        <w:tc>
          <w:tcPr>
            <w:tcW w:w="283" w:type="dxa"/>
          </w:tcPr>
          <w:p w14:paraId="3E99C794"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vAlign w:val="center"/>
          </w:tcPr>
          <w:p w14:paraId="4EB95715" w14:textId="272481F1"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39</w:t>
            </w:r>
          </w:p>
        </w:tc>
        <w:tc>
          <w:tcPr>
            <w:tcW w:w="1134" w:type="dxa"/>
            <w:shd w:val="clear" w:color="auto" w:fill="auto"/>
            <w:vAlign w:val="bottom"/>
          </w:tcPr>
          <w:p w14:paraId="09704D89" w14:textId="4EB63D84" w:rsidR="00F85546" w:rsidRPr="005A738A" w:rsidRDefault="00F85546" w:rsidP="004F79BF">
            <w:pPr>
              <w:spacing w:line="276" w:lineRule="auto"/>
              <w:jc w:val="right"/>
              <w:rPr>
                <w:rFonts w:asciiTheme="minorHAnsi" w:hAnsiTheme="minorHAnsi" w:cs="Calibri"/>
                <w:sz w:val="22"/>
                <w:szCs w:val="22"/>
              </w:rPr>
            </w:pPr>
            <w:r w:rsidRPr="005A738A">
              <w:rPr>
                <w:rFonts w:asciiTheme="minorHAnsi" w:hAnsiTheme="minorHAnsi"/>
                <w:color w:val="000000"/>
                <w:sz w:val="22"/>
                <w:szCs w:val="22"/>
              </w:rPr>
              <w:t>337</w:t>
            </w:r>
          </w:p>
        </w:tc>
        <w:tc>
          <w:tcPr>
            <w:tcW w:w="1134" w:type="dxa"/>
            <w:shd w:val="clear" w:color="auto" w:fill="auto"/>
            <w:vAlign w:val="bottom"/>
          </w:tcPr>
          <w:p w14:paraId="665B345E" w14:textId="6AD73D2D"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239</w:t>
            </w:r>
            <w:r w:rsidRPr="005A738A">
              <w:rPr>
                <w:rFonts w:asciiTheme="minorHAnsi" w:hAnsiTheme="minorHAnsi"/>
                <w:color w:val="000000"/>
                <w:sz w:val="22"/>
                <w:szCs w:val="22"/>
                <w:lang w:val="en-GB"/>
              </w:rPr>
              <w:t>-461</w:t>
            </w:r>
          </w:p>
        </w:tc>
      </w:tr>
      <w:tr w:rsidR="00F85546" w:rsidRPr="005A738A" w14:paraId="37AB9A77" w14:textId="53F4DC61" w:rsidTr="00F85546">
        <w:trPr>
          <w:trHeight w:val="300"/>
        </w:trPr>
        <w:tc>
          <w:tcPr>
            <w:tcW w:w="1229" w:type="dxa"/>
            <w:shd w:val="clear" w:color="auto" w:fill="auto"/>
            <w:vAlign w:val="center"/>
          </w:tcPr>
          <w:p w14:paraId="5D4C61FB" w14:textId="77777777" w:rsidR="00F85546" w:rsidRPr="005A738A" w:rsidRDefault="00F85546" w:rsidP="004F79BF">
            <w:pPr>
              <w:spacing w:line="276" w:lineRule="auto"/>
              <w:rPr>
                <w:rFonts w:asciiTheme="minorHAnsi" w:hAnsiTheme="minorHAnsi" w:cs="Calibri"/>
                <w:sz w:val="22"/>
                <w:szCs w:val="22"/>
              </w:rPr>
            </w:pPr>
            <w:r w:rsidRPr="005A738A">
              <w:rPr>
                <w:rFonts w:asciiTheme="minorHAnsi" w:hAnsiTheme="minorHAnsi" w:cs="Calibri"/>
                <w:sz w:val="22"/>
                <w:szCs w:val="22"/>
              </w:rPr>
              <w:t>80-8</w:t>
            </w:r>
            <w:r w:rsidRPr="005A738A">
              <w:rPr>
                <w:rFonts w:asciiTheme="minorHAnsi" w:hAnsiTheme="minorHAnsi" w:cs="Calibri"/>
                <w:sz w:val="22"/>
                <w:szCs w:val="22"/>
                <w:lang w:val="en-GB"/>
              </w:rPr>
              <w:t>9</w:t>
            </w:r>
          </w:p>
        </w:tc>
        <w:tc>
          <w:tcPr>
            <w:tcW w:w="1276" w:type="dxa"/>
            <w:shd w:val="clear" w:color="auto" w:fill="auto"/>
            <w:vAlign w:val="bottom"/>
          </w:tcPr>
          <w:p w14:paraId="5657BD63" w14:textId="3CEE282B"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16</w:t>
            </w:r>
          </w:p>
        </w:tc>
        <w:tc>
          <w:tcPr>
            <w:tcW w:w="1134" w:type="dxa"/>
            <w:shd w:val="clear" w:color="auto" w:fill="auto"/>
          </w:tcPr>
          <w:p w14:paraId="7F096BAF" w14:textId="74D4E988" w:rsidR="00F85546" w:rsidRPr="005A738A" w:rsidRDefault="00F85546" w:rsidP="004F79BF">
            <w:pPr>
              <w:spacing w:line="276" w:lineRule="auto"/>
              <w:jc w:val="right"/>
              <w:rPr>
                <w:rFonts w:asciiTheme="minorHAnsi" w:hAnsiTheme="minorHAnsi" w:cs="Calibri"/>
                <w:sz w:val="22"/>
                <w:szCs w:val="22"/>
              </w:rPr>
            </w:pPr>
            <w:r>
              <w:rPr>
                <w:rFonts w:ascii="Calibri" w:eastAsiaTheme="minorHAnsi" w:hAnsi="Calibri" w:cs="Calibri"/>
                <w:color w:val="000000"/>
                <w:sz w:val="22"/>
                <w:szCs w:val="22"/>
                <w:lang w:val="en-GB" w:eastAsia="en-US"/>
              </w:rPr>
              <w:t>404</w:t>
            </w:r>
          </w:p>
        </w:tc>
        <w:tc>
          <w:tcPr>
            <w:tcW w:w="1276" w:type="dxa"/>
            <w:shd w:val="clear" w:color="auto" w:fill="auto"/>
            <w:vAlign w:val="bottom"/>
          </w:tcPr>
          <w:p w14:paraId="277507EB" w14:textId="631FAE1E" w:rsidR="00F85546" w:rsidRPr="005A738A" w:rsidRDefault="00F85546" w:rsidP="004F79BF">
            <w:pPr>
              <w:spacing w:line="276" w:lineRule="auto"/>
              <w:jc w:val="right"/>
              <w:rPr>
                <w:rFonts w:asciiTheme="minorHAnsi" w:hAnsiTheme="minorHAnsi" w:cs="Calibri"/>
                <w:sz w:val="22"/>
                <w:szCs w:val="22"/>
                <w:lang w:val="en-GB"/>
              </w:rPr>
            </w:pPr>
            <w:r>
              <w:rPr>
                <w:rFonts w:ascii="Calibri" w:hAnsi="Calibri"/>
                <w:color w:val="000000"/>
                <w:sz w:val="22"/>
                <w:szCs w:val="22"/>
              </w:rPr>
              <w:t>231</w:t>
            </w:r>
            <w:r>
              <w:rPr>
                <w:rFonts w:ascii="Calibri" w:hAnsi="Calibri"/>
                <w:color w:val="000000"/>
                <w:sz w:val="22"/>
                <w:szCs w:val="22"/>
                <w:lang w:val="en-GB"/>
              </w:rPr>
              <w:t>-656</w:t>
            </w:r>
          </w:p>
        </w:tc>
        <w:tc>
          <w:tcPr>
            <w:tcW w:w="283" w:type="dxa"/>
          </w:tcPr>
          <w:p w14:paraId="516F143D" w14:textId="77777777" w:rsidR="00F85546" w:rsidRPr="005A738A"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vAlign w:val="center"/>
          </w:tcPr>
          <w:p w14:paraId="4FBD9936" w14:textId="478EEEE1"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s="Calibri"/>
                <w:sz w:val="22"/>
                <w:szCs w:val="22"/>
                <w:lang w:val="en-GB"/>
              </w:rPr>
              <w:t>11</w:t>
            </w:r>
          </w:p>
        </w:tc>
        <w:tc>
          <w:tcPr>
            <w:tcW w:w="1134" w:type="dxa"/>
            <w:shd w:val="clear" w:color="auto" w:fill="auto"/>
            <w:vAlign w:val="bottom"/>
          </w:tcPr>
          <w:p w14:paraId="2B93D3AE" w14:textId="4062DF2C" w:rsidR="00F85546" w:rsidRPr="005A738A" w:rsidRDefault="00F85546" w:rsidP="004F79BF">
            <w:pPr>
              <w:spacing w:line="276" w:lineRule="auto"/>
              <w:jc w:val="right"/>
              <w:rPr>
                <w:rFonts w:asciiTheme="minorHAnsi" w:hAnsiTheme="minorHAnsi" w:cs="Calibri"/>
                <w:sz w:val="22"/>
                <w:szCs w:val="22"/>
              </w:rPr>
            </w:pPr>
            <w:r w:rsidRPr="005A738A">
              <w:rPr>
                <w:rFonts w:asciiTheme="minorHAnsi" w:hAnsiTheme="minorHAnsi"/>
                <w:color w:val="000000"/>
                <w:sz w:val="22"/>
                <w:szCs w:val="22"/>
              </w:rPr>
              <w:t>277</w:t>
            </w:r>
          </w:p>
        </w:tc>
        <w:tc>
          <w:tcPr>
            <w:tcW w:w="1134" w:type="dxa"/>
            <w:shd w:val="clear" w:color="auto" w:fill="auto"/>
            <w:vAlign w:val="bottom"/>
          </w:tcPr>
          <w:p w14:paraId="73B75418" w14:textId="5F740BF2" w:rsidR="00F85546" w:rsidRPr="005A738A" w:rsidRDefault="00F85546" w:rsidP="004F79BF">
            <w:pPr>
              <w:spacing w:line="276" w:lineRule="auto"/>
              <w:jc w:val="right"/>
              <w:rPr>
                <w:rFonts w:asciiTheme="minorHAnsi" w:hAnsiTheme="minorHAnsi" w:cs="Calibri"/>
                <w:sz w:val="22"/>
                <w:szCs w:val="22"/>
                <w:lang w:val="en-GB"/>
              </w:rPr>
            </w:pPr>
            <w:r w:rsidRPr="005A738A">
              <w:rPr>
                <w:rFonts w:asciiTheme="minorHAnsi" w:hAnsiTheme="minorHAnsi"/>
                <w:color w:val="000000"/>
                <w:sz w:val="22"/>
                <w:szCs w:val="22"/>
              </w:rPr>
              <w:t>138</w:t>
            </w:r>
            <w:r w:rsidRPr="005A738A">
              <w:rPr>
                <w:rFonts w:asciiTheme="minorHAnsi" w:hAnsiTheme="minorHAnsi"/>
                <w:color w:val="000000"/>
                <w:sz w:val="22"/>
                <w:szCs w:val="22"/>
                <w:lang w:val="en-GB"/>
              </w:rPr>
              <w:t>-497</w:t>
            </w:r>
          </w:p>
        </w:tc>
      </w:tr>
      <w:tr w:rsidR="00F85546" w:rsidRPr="005A738A" w14:paraId="07C6161C" w14:textId="65CAAD74" w:rsidTr="00F85546">
        <w:trPr>
          <w:trHeight w:val="300"/>
        </w:trPr>
        <w:tc>
          <w:tcPr>
            <w:tcW w:w="1229" w:type="dxa"/>
            <w:shd w:val="clear" w:color="auto" w:fill="auto"/>
            <w:vAlign w:val="center"/>
          </w:tcPr>
          <w:p w14:paraId="759E35C2" w14:textId="77777777" w:rsidR="00F85546" w:rsidRPr="005A738A" w:rsidRDefault="00F85546" w:rsidP="004F79BF">
            <w:pPr>
              <w:spacing w:line="276" w:lineRule="auto"/>
              <w:rPr>
                <w:rFonts w:asciiTheme="minorHAnsi" w:hAnsiTheme="minorHAnsi" w:cs="Calibri"/>
                <w:sz w:val="22"/>
                <w:szCs w:val="22"/>
              </w:rPr>
            </w:pPr>
            <w:r w:rsidRPr="005A738A">
              <w:rPr>
                <w:rFonts w:asciiTheme="minorHAnsi" w:hAnsiTheme="minorHAnsi" w:cs="Calibri"/>
                <w:sz w:val="22"/>
                <w:szCs w:val="22"/>
              </w:rPr>
              <w:t>40+</w:t>
            </w:r>
          </w:p>
        </w:tc>
        <w:tc>
          <w:tcPr>
            <w:tcW w:w="1276" w:type="dxa"/>
            <w:shd w:val="clear" w:color="auto" w:fill="auto"/>
            <w:vAlign w:val="center"/>
          </w:tcPr>
          <w:p w14:paraId="51814B96" w14:textId="1C133BDD" w:rsidR="00F85546" w:rsidRPr="004A5EFB" w:rsidRDefault="00F85546" w:rsidP="004F79BF">
            <w:pPr>
              <w:spacing w:line="276" w:lineRule="auto"/>
              <w:jc w:val="right"/>
              <w:rPr>
                <w:rFonts w:asciiTheme="minorHAnsi" w:hAnsiTheme="minorHAnsi" w:cs="Calibri"/>
                <w:sz w:val="22"/>
                <w:szCs w:val="22"/>
                <w:lang w:val="en-GB"/>
              </w:rPr>
            </w:pPr>
            <w:r w:rsidRPr="004A5EFB">
              <w:rPr>
                <w:rFonts w:asciiTheme="minorHAnsi" w:hAnsiTheme="minorHAnsi" w:cs="Calibri"/>
                <w:sz w:val="22"/>
                <w:szCs w:val="22"/>
                <w:lang w:val="en-GB"/>
              </w:rPr>
              <w:t>383</w:t>
            </w:r>
          </w:p>
        </w:tc>
        <w:tc>
          <w:tcPr>
            <w:tcW w:w="1134" w:type="dxa"/>
            <w:shd w:val="clear" w:color="auto" w:fill="auto"/>
            <w:vAlign w:val="center"/>
          </w:tcPr>
          <w:p w14:paraId="683D99EC" w14:textId="32987A31"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395</w:t>
            </w:r>
          </w:p>
        </w:tc>
        <w:tc>
          <w:tcPr>
            <w:tcW w:w="1276" w:type="dxa"/>
            <w:shd w:val="clear" w:color="auto" w:fill="auto"/>
            <w:vAlign w:val="bottom"/>
          </w:tcPr>
          <w:p w14:paraId="1E46EA2C" w14:textId="1E947FAC"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356-436</w:t>
            </w:r>
          </w:p>
        </w:tc>
        <w:tc>
          <w:tcPr>
            <w:tcW w:w="283" w:type="dxa"/>
          </w:tcPr>
          <w:p w14:paraId="44B437E3" w14:textId="77777777" w:rsidR="00F85546" w:rsidRPr="004A5EFB" w:rsidRDefault="00F85546" w:rsidP="004F79BF">
            <w:pPr>
              <w:spacing w:line="276" w:lineRule="auto"/>
              <w:jc w:val="right"/>
              <w:rPr>
                <w:rFonts w:asciiTheme="minorHAnsi" w:hAnsiTheme="minorHAnsi" w:cs="Calibri"/>
                <w:sz w:val="22"/>
                <w:szCs w:val="22"/>
                <w:lang w:val="en-GB"/>
              </w:rPr>
            </w:pPr>
          </w:p>
        </w:tc>
        <w:tc>
          <w:tcPr>
            <w:tcW w:w="1276" w:type="dxa"/>
            <w:shd w:val="clear" w:color="auto" w:fill="auto"/>
            <w:vAlign w:val="center"/>
          </w:tcPr>
          <w:p w14:paraId="219261FE" w14:textId="07A0F3C3" w:rsidR="00F85546" w:rsidRPr="004A5EFB" w:rsidRDefault="00F85546" w:rsidP="004F79BF">
            <w:pPr>
              <w:spacing w:line="276" w:lineRule="auto"/>
              <w:jc w:val="right"/>
              <w:rPr>
                <w:rFonts w:asciiTheme="minorHAnsi" w:hAnsiTheme="minorHAnsi" w:cs="Calibri"/>
                <w:sz w:val="22"/>
                <w:szCs w:val="22"/>
                <w:lang w:val="en-GB"/>
              </w:rPr>
            </w:pPr>
            <w:r w:rsidRPr="004A5EFB">
              <w:rPr>
                <w:rFonts w:asciiTheme="minorHAnsi" w:hAnsiTheme="minorHAnsi" w:cs="Calibri"/>
                <w:sz w:val="22"/>
                <w:szCs w:val="22"/>
                <w:lang w:val="en-GB"/>
              </w:rPr>
              <w:t>145</w:t>
            </w:r>
          </w:p>
        </w:tc>
        <w:tc>
          <w:tcPr>
            <w:tcW w:w="1134" w:type="dxa"/>
            <w:shd w:val="clear" w:color="auto" w:fill="auto"/>
          </w:tcPr>
          <w:p w14:paraId="536DFEA5" w14:textId="529B352A"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149</w:t>
            </w:r>
          </w:p>
        </w:tc>
        <w:tc>
          <w:tcPr>
            <w:tcW w:w="1134" w:type="dxa"/>
            <w:shd w:val="clear" w:color="auto" w:fill="auto"/>
          </w:tcPr>
          <w:p w14:paraId="2B6D22EB" w14:textId="2753777B" w:rsidR="00F85546" w:rsidRPr="004A5EFB" w:rsidRDefault="00F85546" w:rsidP="004F79BF">
            <w:pPr>
              <w:spacing w:line="276" w:lineRule="auto"/>
              <w:jc w:val="right"/>
              <w:rPr>
                <w:rFonts w:asciiTheme="minorHAnsi" w:hAnsiTheme="minorHAnsi" w:cs="Calibri"/>
                <w:sz w:val="22"/>
                <w:szCs w:val="22"/>
              </w:rPr>
            </w:pPr>
            <w:r>
              <w:rPr>
                <w:rFonts w:asciiTheme="minorHAnsi" w:hAnsiTheme="minorHAnsi" w:cs="Calibri"/>
                <w:sz w:val="22"/>
                <w:szCs w:val="22"/>
                <w:lang w:val="sv-SE"/>
              </w:rPr>
              <w:t>126-176</w:t>
            </w:r>
          </w:p>
        </w:tc>
      </w:tr>
    </w:tbl>
    <w:p w14:paraId="450DDFAD" w14:textId="53754999" w:rsidR="005E450B" w:rsidRPr="00EF3572" w:rsidRDefault="00243CD8" w:rsidP="00F53689">
      <w:pPr>
        <w:spacing w:line="276" w:lineRule="auto"/>
        <w:jc w:val="both"/>
        <w:rPr>
          <w:rFonts w:ascii="Calibri" w:eastAsia="Calibri" w:hAnsi="Calibri" w:cs="Calibri"/>
          <w:sz w:val="22"/>
          <w:szCs w:val="22"/>
          <w:lang w:eastAsia="en-US"/>
        </w:rPr>
      </w:pPr>
      <w:r w:rsidRPr="00EF3572">
        <w:rPr>
          <w:rFonts w:ascii="Calibri" w:eastAsia="Calibri" w:hAnsi="Calibri" w:cs="Calibri"/>
          <w:sz w:val="22"/>
          <w:szCs w:val="22"/>
          <w:lang w:eastAsia="en-US"/>
        </w:rPr>
        <w:t>* Fractures over two years</w:t>
      </w:r>
    </w:p>
    <w:p w14:paraId="069CDCA2" w14:textId="4AC8D757" w:rsidR="005E450B" w:rsidRDefault="005E450B" w:rsidP="00F53689">
      <w:pPr>
        <w:spacing w:line="276" w:lineRule="auto"/>
        <w:jc w:val="both"/>
        <w:rPr>
          <w:rFonts w:ascii="Calibri" w:eastAsia="Calibri" w:hAnsi="Calibri" w:cs="Calibri"/>
          <w:lang w:eastAsia="en-US"/>
        </w:rPr>
      </w:pPr>
    </w:p>
    <w:p w14:paraId="621B9838" w14:textId="77777777" w:rsidR="00F53689" w:rsidRPr="00C6411A" w:rsidRDefault="00F53689" w:rsidP="0030661D">
      <w:pPr>
        <w:spacing w:line="276" w:lineRule="auto"/>
        <w:ind w:left="567" w:right="1275"/>
        <w:rPr>
          <w:rFonts w:asciiTheme="minorHAnsi" w:hAnsiTheme="minorHAnsi" w:cstheme="minorHAnsi"/>
          <w:i/>
          <w:lang w:val="en-US"/>
        </w:rPr>
      </w:pPr>
    </w:p>
    <w:p w14:paraId="7D85A6AA" w14:textId="6773E8E0" w:rsidR="006E56B6" w:rsidRPr="00B86361" w:rsidRDefault="006F0FF8" w:rsidP="0030661D">
      <w:pPr>
        <w:spacing w:line="276" w:lineRule="auto"/>
        <w:ind w:left="567" w:right="1275"/>
        <w:rPr>
          <w:rFonts w:asciiTheme="minorHAnsi" w:hAnsiTheme="minorHAnsi" w:cstheme="minorHAnsi"/>
          <w:i/>
          <w:lang w:val="en-US"/>
        </w:rPr>
      </w:pPr>
      <w:r w:rsidRPr="00B86361">
        <w:rPr>
          <w:rFonts w:asciiTheme="minorHAnsi" w:hAnsiTheme="minorHAnsi" w:cstheme="minorHAnsi"/>
          <w:i/>
          <w:lang w:val="en-US"/>
        </w:rPr>
        <w:t xml:space="preserve">Forearm </w:t>
      </w:r>
      <w:r w:rsidR="00710E1B">
        <w:rPr>
          <w:rFonts w:asciiTheme="minorHAnsi" w:hAnsiTheme="minorHAnsi" w:cstheme="minorHAnsi"/>
          <w:i/>
          <w:lang w:val="en-US"/>
        </w:rPr>
        <w:t xml:space="preserve">and humeral </w:t>
      </w:r>
      <w:r w:rsidRPr="00B86361">
        <w:rPr>
          <w:rFonts w:asciiTheme="minorHAnsi" w:hAnsiTheme="minorHAnsi" w:cstheme="minorHAnsi"/>
          <w:i/>
          <w:lang w:val="en-US"/>
        </w:rPr>
        <w:t>fractures</w:t>
      </w:r>
    </w:p>
    <w:p w14:paraId="19D3A47A" w14:textId="6DBA4834" w:rsidR="006E56B6" w:rsidRPr="00786D99" w:rsidRDefault="006E56B6" w:rsidP="00B86361">
      <w:pPr>
        <w:spacing w:line="276" w:lineRule="auto"/>
        <w:ind w:left="567"/>
        <w:jc w:val="both"/>
        <w:rPr>
          <w:rFonts w:ascii="Calibri" w:eastAsia="Calibri" w:hAnsi="Calibri" w:cs="Calibri"/>
          <w:lang w:val="en-GB" w:eastAsia="en-US"/>
        </w:rPr>
      </w:pPr>
      <w:r>
        <w:rPr>
          <w:rFonts w:asciiTheme="minorHAnsi" w:hAnsiTheme="minorHAnsi" w:cstheme="minorHAnsi"/>
          <w:lang w:val="en-US"/>
        </w:rPr>
        <w:t xml:space="preserve">Fractures at the distal forearm were more frequent in women than in men (female/male ratio = 3.5).  </w:t>
      </w:r>
      <w:r>
        <w:rPr>
          <w:rFonts w:ascii="Calibri" w:eastAsia="Calibri" w:hAnsi="Calibri" w:cs="Calibri"/>
          <w:lang w:val="en-GB" w:eastAsia="en-US"/>
        </w:rPr>
        <w:t xml:space="preserve">Fracture incidence </w:t>
      </w:r>
      <w:r w:rsidR="006F0FF8">
        <w:rPr>
          <w:rFonts w:ascii="Calibri" w:eastAsia="Calibri" w:hAnsi="Calibri" w:cs="Calibri"/>
          <w:lang w:val="en-GB" w:eastAsia="en-US"/>
        </w:rPr>
        <w:t xml:space="preserve">in women </w:t>
      </w:r>
      <w:r>
        <w:rPr>
          <w:rFonts w:ascii="Calibri" w:eastAsia="Calibri" w:hAnsi="Calibri" w:cs="Calibri"/>
          <w:lang w:val="en-GB" w:eastAsia="en-US"/>
        </w:rPr>
        <w:t>rose with age</w:t>
      </w:r>
      <w:r w:rsidR="006F0FF8">
        <w:rPr>
          <w:rFonts w:ascii="Calibri" w:eastAsia="Calibri" w:hAnsi="Calibri" w:cs="Calibri"/>
          <w:lang w:val="en-GB" w:eastAsia="en-US"/>
        </w:rPr>
        <w:t xml:space="preserve"> up to the age of 69 years and thereafter decreased with age. In men, the incidence of forearm fractures decreased with age.</w:t>
      </w:r>
    </w:p>
    <w:p w14:paraId="02F73F88" w14:textId="08388663" w:rsidR="003E3E64" w:rsidRPr="00352039" w:rsidRDefault="009B176E">
      <w:pPr>
        <w:spacing w:line="276" w:lineRule="auto"/>
        <w:ind w:left="567" w:right="1275"/>
        <w:rPr>
          <w:rFonts w:asciiTheme="minorHAnsi" w:hAnsiTheme="minorHAnsi" w:cstheme="minorHAnsi"/>
          <w:lang w:val="en-US"/>
        </w:rPr>
      </w:pPr>
      <w:r w:rsidRPr="00352039">
        <w:rPr>
          <w:rFonts w:asciiTheme="minorHAnsi" w:hAnsiTheme="minorHAnsi" w:cstheme="minorHAnsi"/>
          <w:lang w:val="en-US"/>
        </w:rPr>
        <w:t xml:space="preserve"> </w:t>
      </w:r>
      <w:r w:rsidR="00D25F4F" w:rsidRPr="00352039">
        <w:rPr>
          <w:rFonts w:asciiTheme="minorHAnsi" w:hAnsiTheme="minorHAnsi" w:cstheme="minorHAnsi"/>
          <w:lang w:val="en-US"/>
        </w:rPr>
        <w:t xml:space="preserve">(Table </w:t>
      </w:r>
      <w:r w:rsidR="006F0FF8">
        <w:rPr>
          <w:rFonts w:asciiTheme="minorHAnsi" w:hAnsiTheme="minorHAnsi" w:cstheme="minorHAnsi"/>
          <w:lang w:val="en-US"/>
        </w:rPr>
        <w:t>2</w:t>
      </w:r>
      <w:r w:rsidR="00D25F4F" w:rsidRPr="00352039">
        <w:rPr>
          <w:rFonts w:asciiTheme="minorHAnsi" w:hAnsiTheme="minorHAnsi" w:cstheme="minorHAnsi"/>
          <w:lang w:val="en-US"/>
        </w:rPr>
        <w:t>)</w:t>
      </w:r>
      <w:r w:rsidR="00C6411A">
        <w:rPr>
          <w:rFonts w:asciiTheme="minorHAnsi" w:hAnsiTheme="minorHAnsi" w:cstheme="minorHAnsi"/>
          <w:lang w:val="en-US"/>
        </w:rPr>
        <w:t>. The</w:t>
      </w:r>
      <w:r w:rsidR="003E3E64" w:rsidRPr="00352039">
        <w:rPr>
          <w:rFonts w:asciiTheme="minorHAnsi" w:hAnsiTheme="minorHAnsi" w:cstheme="minorHAnsi"/>
          <w:lang w:val="en-US"/>
        </w:rPr>
        <w:t xml:space="preserve"> annual </w:t>
      </w:r>
      <w:r w:rsidR="00710E1B">
        <w:rPr>
          <w:rFonts w:asciiTheme="minorHAnsi" w:hAnsiTheme="minorHAnsi" w:cstheme="minorHAnsi"/>
          <w:lang w:val="en-US"/>
        </w:rPr>
        <w:t xml:space="preserve">incidence </w:t>
      </w:r>
      <w:r w:rsidR="00120C48">
        <w:rPr>
          <w:rFonts w:asciiTheme="minorHAnsi" w:hAnsiTheme="minorHAnsi" w:cstheme="minorHAnsi"/>
          <w:lang w:val="en-US"/>
        </w:rPr>
        <w:t xml:space="preserve">of proximal </w:t>
      </w:r>
      <w:r w:rsidR="00710E1B">
        <w:rPr>
          <w:rFonts w:asciiTheme="minorHAnsi" w:hAnsiTheme="minorHAnsi" w:cstheme="minorHAnsi"/>
          <w:lang w:val="en-US"/>
        </w:rPr>
        <w:t>humer</w:t>
      </w:r>
      <w:r w:rsidR="00120C48">
        <w:rPr>
          <w:rFonts w:asciiTheme="minorHAnsi" w:hAnsiTheme="minorHAnsi" w:cstheme="minorHAnsi"/>
          <w:lang w:val="en-US"/>
        </w:rPr>
        <w:t>us</w:t>
      </w:r>
      <w:r w:rsidR="00710E1B">
        <w:rPr>
          <w:rFonts w:asciiTheme="minorHAnsi" w:hAnsiTheme="minorHAnsi" w:cstheme="minorHAnsi"/>
          <w:lang w:val="en-US"/>
        </w:rPr>
        <w:t xml:space="preserve"> fractures was lower in men than in women</w:t>
      </w:r>
      <w:r w:rsidR="00406F03">
        <w:rPr>
          <w:rFonts w:asciiTheme="minorHAnsi" w:hAnsiTheme="minorHAnsi" w:cstheme="minorHAnsi"/>
          <w:lang w:val="en-US"/>
        </w:rPr>
        <w:t xml:space="preserve"> (</w:t>
      </w:r>
      <w:r w:rsidR="008B3727">
        <w:rPr>
          <w:rFonts w:asciiTheme="minorHAnsi" w:hAnsiTheme="minorHAnsi" w:cstheme="minorHAnsi"/>
          <w:lang w:val="en-US"/>
        </w:rPr>
        <w:t>female</w:t>
      </w:r>
      <w:r w:rsidR="00406F03">
        <w:rPr>
          <w:rFonts w:asciiTheme="minorHAnsi" w:hAnsiTheme="minorHAnsi" w:cstheme="minorHAnsi"/>
          <w:lang w:val="en-US"/>
        </w:rPr>
        <w:t>/male ratio = 2.8).  Humeral fractures were less common than forearm fractures and the association with age less secure.</w:t>
      </w:r>
      <w:r w:rsidR="00710E1B">
        <w:rPr>
          <w:rFonts w:asciiTheme="minorHAnsi" w:hAnsiTheme="minorHAnsi" w:cstheme="minorHAnsi"/>
          <w:lang w:val="en-US"/>
        </w:rPr>
        <w:t xml:space="preserve">  </w:t>
      </w:r>
      <w:r w:rsidR="00490211" w:rsidRPr="00352039">
        <w:rPr>
          <w:rFonts w:asciiTheme="minorHAnsi" w:hAnsiTheme="minorHAnsi" w:cstheme="minorHAnsi"/>
          <w:lang w:val="en-US"/>
        </w:rPr>
        <w:t xml:space="preserve"> </w:t>
      </w:r>
    </w:p>
    <w:p w14:paraId="624CEED0" w14:textId="023054C6" w:rsidR="003E3E64" w:rsidRDefault="003E3E64" w:rsidP="00657EB4">
      <w:pPr>
        <w:jc w:val="both"/>
        <w:rPr>
          <w:rFonts w:asciiTheme="minorHAnsi" w:hAnsiTheme="minorHAnsi" w:cstheme="minorHAnsi"/>
          <w:b/>
          <w:lang w:val="en-US"/>
        </w:rPr>
      </w:pPr>
    </w:p>
    <w:p w14:paraId="1330D373" w14:textId="12EA4933" w:rsidR="00E34B38" w:rsidRPr="00C92323" w:rsidRDefault="001A3C47" w:rsidP="00C92323">
      <w:pPr>
        <w:ind w:left="567"/>
        <w:jc w:val="both"/>
        <w:rPr>
          <w:rFonts w:asciiTheme="minorHAnsi" w:hAnsiTheme="minorHAnsi" w:cstheme="minorHAnsi"/>
          <w:i/>
          <w:lang w:val="en-US"/>
        </w:rPr>
      </w:pPr>
      <w:r>
        <w:rPr>
          <w:rFonts w:asciiTheme="minorHAnsi" w:hAnsiTheme="minorHAnsi" w:cstheme="minorHAnsi"/>
          <w:i/>
          <w:lang w:val="en-US"/>
        </w:rPr>
        <w:t>F</w:t>
      </w:r>
      <w:r w:rsidR="006F0FF8" w:rsidRPr="00C92323">
        <w:rPr>
          <w:rFonts w:asciiTheme="minorHAnsi" w:hAnsiTheme="minorHAnsi" w:cstheme="minorHAnsi"/>
          <w:i/>
          <w:lang w:val="en-US"/>
        </w:rPr>
        <w:t>racture</w:t>
      </w:r>
      <w:r>
        <w:rPr>
          <w:rFonts w:asciiTheme="minorHAnsi" w:hAnsiTheme="minorHAnsi" w:cstheme="minorHAnsi"/>
          <w:i/>
          <w:lang w:val="en-US"/>
        </w:rPr>
        <w:t xml:space="preserve"> projections</w:t>
      </w:r>
    </w:p>
    <w:p w14:paraId="49C0386F" w14:textId="77777777" w:rsidR="00F53689" w:rsidRDefault="00F53689" w:rsidP="00C05B08">
      <w:pPr>
        <w:spacing w:line="276" w:lineRule="auto"/>
        <w:ind w:right="1133"/>
        <w:rPr>
          <w:rFonts w:asciiTheme="minorHAnsi" w:hAnsiTheme="minorHAnsi" w:cstheme="minorHAnsi"/>
          <w:i/>
          <w:lang w:val="en-US"/>
        </w:rPr>
      </w:pPr>
    </w:p>
    <w:p w14:paraId="5F448D22" w14:textId="26B0ADBE" w:rsidR="00E7143D" w:rsidRDefault="002C230A" w:rsidP="0030661D">
      <w:pPr>
        <w:spacing w:line="276" w:lineRule="auto"/>
        <w:ind w:left="567" w:right="1275"/>
        <w:rPr>
          <w:rFonts w:asciiTheme="minorHAnsi" w:eastAsia="Calibri" w:hAnsiTheme="minorHAnsi" w:cstheme="minorHAnsi"/>
          <w:lang w:val="en-US" w:bidi="lo-LA"/>
        </w:rPr>
      </w:pPr>
      <w:r w:rsidRPr="00352039">
        <w:rPr>
          <w:rFonts w:asciiTheme="minorHAnsi" w:eastAsia="Calibri" w:hAnsiTheme="minorHAnsi" w:cstheme="minorHAnsi"/>
          <w:lang w:val="en-US" w:bidi="lo-LA"/>
        </w:rPr>
        <w:t xml:space="preserve">Assuming that </w:t>
      </w:r>
      <w:r w:rsidR="00882DAB">
        <w:rPr>
          <w:rFonts w:asciiTheme="minorHAnsi" w:eastAsia="Calibri" w:hAnsiTheme="minorHAnsi" w:cstheme="minorHAnsi"/>
          <w:lang w:val="en-US" w:bidi="lo-LA"/>
        </w:rPr>
        <w:t xml:space="preserve">the </w:t>
      </w:r>
      <w:r w:rsidRPr="00352039">
        <w:rPr>
          <w:rFonts w:asciiTheme="minorHAnsi" w:eastAsia="Calibri" w:hAnsiTheme="minorHAnsi" w:cstheme="minorHAnsi"/>
          <w:lang w:val="en-US" w:bidi="lo-LA"/>
        </w:rPr>
        <w:t xml:space="preserve">fracture rates in </w:t>
      </w:r>
      <w:r w:rsidR="00D05C1C" w:rsidRPr="00D05C1C">
        <w:rPr>
          <w:rFonts w:asciiTheme="minorHAnsi" w:hAnsiTheme="minorHAnsi" w:cstheme="minorHAnsi"/>
          <w:lang w:val="en-US"/>
        </w:rPr>
        <w:t>Anenii Noi</w:t>
      </w:r>
      <w:r w:rsidR="00D05C1C">
        <w:rPr>
          <w:rFonts w:asciiTheme="minorHAnsi" w:hAnsiTheme="minorHAnsi" w:cstheme="minorHAnsi"/>
          <w:lang w:val="en-US"/>
        </w:rPr>
        <w:t xml:space="preserve"> </w:t>
      </w:r>
      <w:r w:rsidR="00D05C1C" w:rsidRPr="00352039">
        <w:rPr>
          <w:rFonts w:asciiTheme="minorHAnsi" w:hAnsiTheme="minorHAnsi" w:cstheme="minorHAnsi"/>
          <w:lang w:val="en-US"/>
        </w:rPr>
        <w:t xml:space="preserve">and </w:t>
      </w:r>
      <w:r w:rsidR="00D05C1C" w:rsidRPr="00D05C1C">
        <w:rPr>
          <w:rFonts w:asciiTheme="minorHAnsi" w:hAnsiTheme="minorHAnsi" w:cstheme="minorHAnsi"/>
          <w:lang w:val="en-US"/>
        </w:rPr>
        <w:t>Orhei</w:t>
      </w:r>
      <w:r w:rsidR="00D05C1C">
        <w:rPr>
          <w:rFonts w:asciiTheme="minorHAnsi" w:hAnsiTheme="minorHAnsi" w:cstheme="minorHAnsi"/>
          <w:color w:val="FF0000"/>
          <w:lang w:val="en-US"/>
        </w:rPr>
        <w:t xml:space="preserve"> </w:t>
      </w:r>
      <w:r w:rsidR="00D05C1C">
        <w:rPr>
          <w:rFonts w:asciiTheme="minorHAnsi" w:hAnsiTheme="minorHAnsi" w:cstheme="minorHAnsi"/>
          <w:lang w:val="en-US"/>
        </w:rPr>
        <w:t>districts</w:t>
      </w:r>
      <w:r w:rsidR="00D05C1C" w:rsidRPr="00352039">
        <w:rPr>
          <w:rFonts w:asciiTheme="minorHAnsi" w:eastAsia="Calibri" w:hAnsiTheme="minorHAnsi" w:cstheme="minorHAnsi"/>
          <w:lang w:val="en-US" w:bidi="lo-LA"/>
        </w:rPr>
        <w:t xml:space="preserve"> </w:t>
      </w:r>
      <w:r w:rsidRPr="00352039">
        <w:rPr>
          <w:rFonts w:asciiTheme="minorHAnsi" w:eastAsia="Calibri" w:hAnsiTheme="minorHAnsi" w:cstheme="minorHAnsi"/>
          <w:lang w:val="en-US" w:bidi="lo-LA"/>
        </w:rPr>
        <w:t xml:space="preserve">were representative for </w:t>
      </w:r>
      <w:r w:rsidR="00882DAB">
        <w:rPr>
          <w:rFonts w:asciiTheme="minorHAnsi" w:eastAsia="Calibri" w:hAnsiTheme="minorHAnsi" w:cstheme="minorHAnsi"/>
          <w:lang w:val="en-US" w:bidi="lo-LA"/>
        </w:rPr>
        <w:t>the whole country</w:t>
      </w:r>
      <w:r w:rsidRPr="00352039">
        <w:rPr>
          <w:rFonts w:asciiTheme="minorHAnsi" w:eastAsia="Calibri" w:hAnsiTheme="minorHAnsi" w:cstheme="minorHAnsi"/>
          <w:lang w:val="en-US" w:bidi="lo-LA"/>
        </w:rPr>
        <w:t xml:space="preserve">, </w:t>
      </w:r>
      <w:r w:rsidR="00003F34">
        <w:rPr>
          <w:rFonts w:asciiTheme="minorHAnsi" w:eastAsia="Calibri" w:hAnsiTheme="minorHAnsi" w:cstheme="minorHAnsi"/>
          <w:lang w:val="en-US" w:bidi="lo-LA"/>
        </w:rPr>
        <w:t xml:space="preserve">and based on the </w:t>
      </w:r>
      <w:r w:rsidR="00003F34" w:rsidRPr="00352039">
        <w:rPr>
          <w:rFonts w:asciiTheme="minorHAnsi" w:eastAsia="Calibri" w:hAnsiTheme="minorHAnsi" w:cstheme="minorHAnsi"/>
          <w:lang w:val="en-US" w:bidi="lo-LA"/>
        </w:rPr>
        <w:t xml:space="preserve">UN estimates of Moldavan population </w:t>
      </w:r>
      <w:r w:rsidR="00003F34" w:rsidRPr="00352039">
        <w:rPr>
          <w:rFonts w:asciiTheme="minorHAnsi" w:hAnsiTheme="minorHAnsi" w:cstheme="minorHAnsi"/>
          <w:lang w:val="en-US"/>
        </w:rPr>
        <w:t>for 2015</w:t>
      </w:r>
      <w:r w:rsidR="00406F03">
        <w:rPr>
          <w:rFonts w:asciiTheme="minorHAnsi" w:hAnsiTheme="minorHAnsi" w:cstheme="minorHAnsi"/>
          <w:lang w:val="en-US"/>
        </w:rPr>
        <w:t>,</w:t>
      </w:r>
      <w:r w:rsidR="00003F34">
        <w:rPr>
          <w:rFonts w:asciiTheme="minorHAnsi" w:hAnsiTheme="minorHAnsi" w:cstheme="minorHAnsi"/>
          <w:lang w:val="en-US"/>
        </w:rPr>
        <w:t xml:space="preserve"> </w:t>
      </w:r>
      <w:r w:rsidRPr="00352039">
        <w:rPr>
          <w:rFonts w:asciiTheme="minorHAnsi" w:eastAsia="Calibri" w:hAnsiTheme="minorHAnsi" w:cstheme="minorHAnsi"/>
          <w:lang w:val="en-US" w:bidi="lo-LA"/>
        </w:rPr>
        <w:t xml:space="preserve">we estimated that the annual number of </w:t>
      </w:r>
      <w:r w:rsidR="00003F34">
        <w:rPr>
          <w:rFonts w:asciiTheme="minorHAnsi" w:eastAsia="Calibri" w:hAnsiTheme="minorHAnsi" w:cstheme="minorHAnsi"/>
          <w:lang w:val="en-US" w:bidi="lo-LA"/>
        </w:rPr>
        <w:t xml:space="preserve">all three types of fracture </w:t>
      </w:r>
      <w:r w:rsidR="00003F34" w:rsidRPr="00352039">
        <w:rPr>
          <w:rFonts w:asciiTheme="minorHAnsi" w:eastAsia="Calibri" w:hAnsiTheme="minorHAnsi" w:cstheme="minorHAnsi"/>
          <w:lang w:val="en-US" w:bidi="lo-LA"/>
        </w:rPr>
        <w:t xml:space="preserve">in </w:t>
      </w:r>
      <w:r w:rsidR="00406F03">
        <w:rPr>
          <w:rFonts w:asciiTheme="minorHAnsi" w:eastAsia="Calibri" w:hAnsiTheme="minorHAnsi" w:cstheme="minorHAnsi"/>
          <w:lang w:val="en-US" w:bidi="lo-LA"/>
        </w:rPr>
        <w:t>men and women age</w:t>
      </w:r>
      <w:r w:rsidR="00003F34">
        <w:rPr>
          <w:rFonts w:asciiTheme="minorHAnsi" w:eastAsia="Calibri" w:hAnsiTheme="minorHAnsi" w:cstheme="minorHAnsi"/>
          <w:lang w:val="en-US" w:bidi="lo-LA"/>
        </w:rPr>
        <w:t xml:space="preserve"> </w:t>
      </w:r>
      <w:r w:rsidR="00003F34" w:rsidRPr="00352039">
        <w:rPr>
          <w:rFonts w:asciiTheme="minorHAnsi" w:eastAsia="Calibri" w:hAnsiTheme="minorHAnsi" w:cstheme="minorHAnsi"/>
          <w:lang w:val="en-US" w:bidi="lo-LA"/>
        </w:rPr>
        <w:t xml:space="preserve">50 years </w:t>
      </w:r>
      <w:r w:rsidR="00003F34">
        <w:rPr>
          <w:rFonts w:asciiTheme="minorHAnsi" w:eastAsia="Calibri" w:hAnsiTheme="minorHAnsi" w:cstheme="minorHAnsi"/>
          <w:lang w:val="en-US" w:bidi="lo-LA"/>
        </w:rPr>
        <w:t xml:space="preserve">and older </w:t>
      </w:r>
      <w:r w:rsidR="00003F34" w:rsidRPr="00352039">
        <w:rPr>
          <w:rFonts w:asciiTheme="minorHAnsi" w:eastAsia="Calibri" w:hAnsiTheme="minorHAnsi" w:cstheme="minorHAnsi"/>
          <w:lang w:val="en-US" w:bidi="lo-LA"/>
        </w:rPr>
        <w:t>in Moldova in 201</w:t>
      </w:r>
      <w:r w:rsidR="00003F34">
        <w:rPr>
          <w:rFonts w:asciiTheme="minorHAnsi" w:eastAsia="Calibri" w:hAnsiTheme="minorHAnsi" w:cstheme="minorHAnsi"/>
          <w:lang w:val="en-US" w:bidi="lo-LA"/>
        </w:rPr>
        <w:t>5</w:t>
      </w:r>
      <w:r w:rsidR="00003F34" w:rsidRPr="00352039">
        <w:rPr>
          <w:rFonts w:asciiTheme="minorHAnsi" w:eastAsia="Calibri" w:hAnsiTheme="minorHAnsi" w:cstheme="minorHAnsi"/>
          <w:lang w:val="en-US" w:bidi="lo-LA"/>
        </w:rPr>
        <w:t xml:space="preserve"> </w:t>
      </w:r>
      <w:r w:rsidR="00003F34">
        <w:rPr>
          <w:rFonts w:asciiTheme="minorHAnsi" w:eastAsia="Calibri" w:hAnsiTheme="minorHAnsi" w:cstheme="minorHAnsi"/>
          <w:lang w:val="en-US" w:bidi="lo-LA"/>
        </w:rPr>
        <w:lastRenderedPageBreak/>
        <w:t xml:space="preserve">was </w:t>
      </w:r>
      <w:r w:rsidR="00406F03">
        <w:rPr>
          <w:rFonts w:asciiTheme="minorHAnsi" w:eastAsia="Calibri" w:hAnsiTheme="minorHAnsi" w:cstheme="minorHAnsi"/>
          <w:lang w:val="en-US" w:bidi="lo-LA"/>
        </w:rPr>
        <w:t>11,271</w:t>
      </w:r>
      <w:r w:rsidR="00003F34">
        <w:rPr>
          <w:rFonts w:asciiTheme="minorHAnsi" w:eastAsia="Calibri" w:hAnsiTheme="minorHAnsi" w:cstheme="minorHAnsi"/>
          <w:lang w:val="en-US" w:bidi="lo-LA"/>
        </w:rPr>
        <w:t xml:space="preserve">, </w:t>
      </w:r>
      <w:r w:rsidR="00406F03">
        <w:rPr>
          <w:rFonts w:asciiTheme="minorHAnsi" w:eastAsia="Calibri" w:hAnsiTheme="minorHAnsi" w:cstheme="minorHAnsi"/>
          <w:lang w:val="en-US" w:bidi="lo-LA"/>
        </w:rPr>
        <w:t xml:space="preserve">comprising </w:t>
      </w:r>
      <w:r w:rsidR="00003F34">
        <w:rPr>
          <w:rFonts w:asciiTheme="minorHAnsi" w:eastAsia="Calibri" w:hAnsiTheme="minorHAnsi" w:cstheme="minorHAnsi"/>
          <w:lang w:val="en-US" w:bidi="lo-LA"/>
        </w:rPr>
        <w:t>3</w:t>
      </w:r>
      <w:r w:rsidR="00AB4509">
        <w:rPr>
          <w:rFonts w:asciiTheme="minorHAnsi" w:eastAsia="Calibri" w:hAnsiTheme="minorHAnsi" w:cstheme="minorHAnsi"/>
          <w:lang w:val="en-US" w:bidi="lo-LA"/>
        </w:rPr>
        <w:t>,</w:t>
      </w:r>
      <w:r w:rsidR="00406F03">
        <w:rPr>
          <w:rFonts w:asciiTheme="minorHAnsi" w:eastAsia="Calibri" w:hAnsiTheme="minorHAnsi" w:cstheme="minorHAnsi"/>
          <w:lang w:val="en-US" w:bidi="lo-LA"/>
        </w:rPr>
        <w:t xml:space="preserve">911 </w:t>
      </w:r>
      <w:r w:rsidR="00003F34">
        <w:rPr>
          <w:rFonts w:asciiTheme="minorHAnsi" w:eastAsia="Calibri" w:hAnsiTheme="minorHAnsi" w:cstheme="minorHAnsi"/>
          <w:lang w:val="en-US" w:bidi="lo-LA"/>
        </w:rPr>
        <w:t>hip fractures</w:t>
      </w:r>
      <w:r w:rsidR="006F7F3C" w:rsidRPr="00352039">
        <w:rPr>
          <w:rFonts w:asciiTheme="minorHAnsi" w:eastAsia="Calibri" w:hAnsiTheme="minorHAnsi" w:cstheme="minorHAnsi"/>
          <w:lang w:val="en-US" w:bidi="lo-LA"/>
        </w:rPr>
        <w:t xml:space="preserve">, </w:t>
      </w:r>
      <w:r w:rsidR="00406F03">
        <w:rPr>
          <w:rFonts w:asciiTheme="minorHAnsi" w:eastAsia="Calibri" w:hAnsiTheme="minorHAnsi" w:cstheme="minorHAnsi"/>
          <w:lang w:val="en-US" w:bidi="lo-LA"/>
        </w:rPr>
        <w:t>5,216</w:t>
      </w:r>
      <w:r w:rsidR="008B3727">
        <w:rPr>
          <w:rFonts w:asciiTheme="minorHAnsi" w:eastAsia="Calibri" w:hAnsiTheme="minorHAnsi" w:cstheme="minorHAnsi"/>
          <w:lang w:val="en-US" w:bidi="lo-LA"/>
        </w:rPr>
        <w:t xml:space="preserve"> </w:t>
      </w:r>
      <w:r w:rsidR="00003F34">
        <w:rPr>
          <w:rFonts w:asciiTheme="minorHAnsi" w:eastAsia="Calibri" w:hAnsiTheme="minorHAnsi" w:cstheme="minorHAnsi"/>
          <w:lang w:val="en-US" w:bidi="lo-LA"/>
        </w:rPr>
        <w:t xml:space="preserve">distal </w:t>
      </w:r>
      <w:r w:rsidR="006F7F3C" w:rsidRPr="00352039">
        <w:rPr>
          <w:rFonts w:asciiTheme="minorHAnsi" w:eastAsia="Calibri" w:hAnsiTheme="minorHAnsi" w:cstheme="minorHAnsi"/>
          <w:lang w:val="en-US" w:bidi="lo-LA"/>
        </w:rPr>
        <w:t>forea</w:t>
      </w:r>
      <w:r w:rsidR="00003F34">
        <w:rPr>
          <w:rFonts w:asciiTheme="minorHAnsi" w:eastAsia="Calibri" w:hAnsiTheme="minorHAnsi" w:cstheme="minorHAnsi"/>
          <w:lang w:val="en-US" w:bidi="lo-LA"/>
        </w:rPr>
        <w:t>rm fractures</w:t>
      </w:r>
      <w:r w:rsidR="006F7F3C" w:rsidRPr="00352039">
        <w:rPr>
          <w:rFonts w:asciiTheme="minorHAnsi" w:eastAsia="Calibri" w:hAnsiTheme="minorHAnsi" w:cstheme="minorHAnsi"/>
          <w:lang w:val="en-US" w:bidi="lo-LA"/>
        </w:rPr>
        <w:t xml:space="preserve">, and </w:t>
      </w:r>
      <w:r w:rsidR="00003F34">
        <w:rPr>
          <w:rFonts w:asciiTheme="minorHAnsi" w:eastAsia="Calibri" w:hAnsiTheme="minorHAnsi" w:cstheme="minorHAnsi"/>
          <w:lang w:val="en-US" w:bidi="lo-LA"/>
        </w:rPr>
        <w:t>2</w:t>
      </w:r>
      <w:r w:rsidR="00AB4509">
        <w:rPr>
          <w:rFonts w:asciiTheme="minorHAnsi" w:eastAsia="Calibri" w:hAnsiTheme="minorHAnsi" w:cstheme="minorHAnsi"/>
          <w:lang w:val="en-US" w:bidi="lo-LA"/>
        </w:rPr>
        <w:t>,</w:t>
      </w:r>
      <w:r w:rsidR="00406F03">
        <w:rPr>
          <w:rFonts w:asciiTheme="minorHAnsi" w:eastAsia="Calibri" w:hAnsiTheme="minorHAnsi" w:cstheme="minorHAnsi"/>
          <w:lang w:val="en-US" w:bidi="lo-LA"/>
        </w:rPr>
        <w:t xml:space="preserve">144 </w:t>
      </w:r>
      <w:r w:rsidR="00AB4509">
        <w:rPr>
          <w:rFonts w:asciiTheme="minorHAnsi" w:eastAsia="Calibri" w:hAnsiTheme="minorHAnsi" w:cstheme="minorHAnsi"/>
          <w:lang w:val="en-US" w:bidi="lo-LA"/>
        </w:rPr>
        <w:t>humerus fractures</w:t>
      </w:r>
      <w:r w:rsidR="006F7F3C" w:rsidRPr="00352039">
        <w:rPr>
          <w:rFonts w:asciiTheme="minorHAnsi" w:eastAsia="Calibri" w:hAnsiTheme="minorHAnsi" w:cstheme="minorHAnsi"/>
          <w:lang w:val="en-US" w:bidi="lo-LA"/>
        </w:rPr>
        <w:t xml:space="preserve">. </w:t>
      </w:r>
      <w:r w:rsidR="00406F03">
        <w:rPr>
          <w:rFonts w:asciiTheme="minorHAnsi" w:eastAsia="Calibri" w:hAnsiTheme="minorHAnsi" w:cstheme="minorHAnsi"/>
          <w:lang w:val="en-US" w:bidi="lo-LA"/>
        </w:rPr>
        <w:t xml:space="preserve"> The number of fractures is</w:t>
      </w:r>
      <w:r w:rsidR="000C0EA4">
        <w:rPr>
          <w:rFonts w:asciiTheme="minorHAnsi" w:eastAsia="Calibri" w:hAnsiTheme="minorHAnsi" w:cstheme="minorHAnsi"/>
          <w:lang w:val="en-US" w:bidi="lo-LA"/>
        </w:rPr>
        <w:t xml:space="preserve"> </w:t>
      </w:r>
      <w:r w:rsidR="00406F03">
        <w:rPr>
          <w:rFonts w:asciiTheme="minorHAnsi" w:eastAsia="Calibri" w:hAnsiTheme="minorHAnsi" w:cstheme="minorHAnsi"/>
          <w:lang w:val="en-US" w:bidi="lo-LA"/>
        </w:rPr>
        <w:t>expected to in</w:t>
      </w:r>
      <w:r w:rsidR="000C0EA4">
        <w:rPr>
          <w:rFonts w:asciiTheme="minorHAnsi" w:eastAsia="Calibri" w:hAnsiTheme="minorHAnsi" w:cstheme="minorHAnsi"/>
          <w:lang w:val="en-US" w:bidi="lo-LA"/>
        </w:rPr>
        <w:t>crease progressively over calendar year with an increase of 41% for the three fracture sites by 2050</w:t>
      </w:r>
      <w:r w:rsidR="00751B8E">
        <w:rPr>
          <w:rFonts w:asciiTheme="minorHAnsi" w:eastAsia="Calibri" w:hAnsiTheme="minorHAnsi" w:cstheme="minorHAnsi"/>
          <w:lang w:val="en-US" w:bidi="lo-LA"/>
        </w:rPr>
        <w:t xml:space="preserve"> (Table 3)</w:t>
      </w:r>
      <w:r w:rsidR="000C0EA4">
        <w:rPr>
          <w:rFonts w:asciiTheme="minorHAnsi" w:eastAsia="Calibri" w:hAnsiTheme="minorHAnsi" w:cstheme="minorHAnsi"/>
          <w:lang w:val="en-US" w:bidi="lo-LA"/>
        </w:rPr>
        <w:t>.  The increase in hip fracture numbers are particularly great in women (81%) due to the high age dependency of hip fracture incidence.</w:t>
      </w:r>
    </w:p>
    <w:p w14:paraId="6D02B9AB" w14:textId="77777777" w:rsidR="00710E1B" w:rsidRDefault="00710E1B" w:rsidP="0030661D">
      <w:pPr>
        <w:spacing w:line="276" w:lineRule="auto"/>
        <w:ind w:left="567" w:right="1275"/>
        <w:rPr>
          <w:rFonts w:asciiTheme="minorHAnsi" w:eastAsia="Calibri" w:hAnsiTheme="minorHAnsi" w:cstheme="minorHAnsi"/>
          <w:lang w:val="en-US" w:bidi="lo-LA"/>
        </w:rPr>
      </w:pPr>
    </w:p>
    <w:p w14:paraId="1987F693" w14:textId="77777777" w:rsidR="009A00A1" w:rsidRDefault="009A00A1" w:rsidP="00EF3572">
      <w:pPr>
        <w:ind w:left="567" w:right="1275"/>
        <w:rPr>
          <w:rFonts w:ascii="Calibri" w:eastAsia="Calibri" w:hAnsi="Calibri"/>
          <w:b/>
          <w:sz w:val="20"/>
          <w:szCs w:val="20"/>
          <w:lang w:val="en-GB" w:eastAsia="en-US"/>
        </w:rPr>
      </w:pPr>
    </w:p>
    <w:p w14:paraId="187DB69B" w14:textId="77777777" w:rsidR="009A00A1" w:rsidRDefault="009A00A1" w:rsidP="00EF3572">
      <w:pPr>
        <w:ind w:left="567" w:right="1275"/>
        <w:rPr>
          <w:rFonts w:ascii="Calibri" w:eastAsia="Calibri" w:hAnsi="Calibri"/>
          <w:b/>
          <w:sz w:val="20"/>
          <w:szCs w:val="20"/>
          <w:lang w:val="en-GB" w:eastAsia="en-US"/>
        </w:rPr>
      </w:pPr>
    </w:p>
    <w:p w14:paraId="22F3331D" w14:textId="77777777" w:rsidR="009A00A1" w:rsidRDefault="009A00A1" w:rsidP="00EF3572">
      <w:pPr>
        <w:ind w:left="567" w:right="1275"/>
        <w:rPr>
          <w:rFonts w:ascii="Calibri" w:eastAsia="Calibri" w:hAnsi="Calibri"/>
          <w:b/>
          <w:sz w:val="20"/>
          <w:szCs w:val="20"/>
          <w:lang w:val="en-GB" w:eastAsia="en-US"/>
        </w:rPr>
      </w:pPr>
    </w:p>
    <w:p w14:paraId="040DBB57" w14:textId="77777777" w:rsidR="009A00A1" w:rsidRDefault="009A00A1" w:rsidP="00EF3572">
      <w:pPr>
        <w:ind w:left="567" w:right="1275"/>
        <w:rPr>
          <w:rFonts w:ascii="Calibri" w:eastAsia="Calibri" w:hAnsi="Calibri"/>
          <w:b/>
          <w:sz w:val="20"/>
          <w:szCs w:val="20"/>
          <w:lang w:val="en-GB" w:eastAsia="en-US"/>
        </w:rPr>
      </w:pPr>
    </w:p>
    <w:p w14:paraId="7D052725" w14:textId="66FC9C86" w:rsidR="0044579D" w:rsidRPr="00045C87" w:rsidRDefault="006846CD" w:rsidP="00EF3572">
      <w:pPr>
        <w:ind w:left="567" w:right="1275"/>
        <w:rPr>
          <w:rFonts w:ascii="Calibri" w:eastAsia="Calibri" w:hAnsi="Calibri"/>
          <w:sz w:val="20"/>
          <w:szCs w:val="20"/>
          <w:lang w:val="en-GB" w:eastAsia="en-US"/>
        </w:rPr>
      </w:pPr>
      <w:r w:rsidRPr="00045C87">
        <w:rPr>
          <w:rFonts w:ascii="Calibri" w:eastAsia="Calibri" w:hAnsi="Calibri"/>
          <w:b/>
          <w:sz w:val="20"/>
          <w:szCs w:val="20"/>
          <w:lang w:val="en-GB" w:eastAsia="en-US"/>
        </w:rPr>
        <w:t xml:space="preserve">Table </w:t>
      </w:r>
      <w:r w:rsidR="00525C8B" w:rsidRPr="00045C87">
        <w:rPr>
          <w:rFonts w:ascii="Calibri" w:eastAsia="Calibri" w:hAnsi="Calibri"/>
          <w:b/>
          <w:sz w:val="20"/>
          <w:szCs w:val="20"/>
          <w:lang w:val="en-GB" w:eastAsia="en-US"/>
        </w:rPr>
        <w:t>3</w:t>
      </w:r>
      <w:r w:rsidRPr="00045C87">
        <w:rPr>
          <w:rFonts w:ascii="Calibri" w:eastAsia="Calibri" w:hAnsi="Calibri"/>
          <w:b/>
          <w:sz w:val="20"/>
          <w:szCs w:val="20"/>
          <w:lang w:val="en-GB" w:eastAsia="en-US"/>
        </w:rPr>
        <w:t>.</w:t>
      </w:r>
      <w:r w:rsidRPr="00045C87">
        <w:rPr>
          <w:rFonts w:ascii="Calibri" w:eastAsia="Calibri" w:hAnsi="Calibri"/>
          <w:sz w:val="20"/>
          <w:szCs w:val="20"/>
          <w:lang w:val="en-GB" w:eastAsia="en-US"/>
        </w:rPr>
        <w:t xml:space="preserve"> Estimated total number of hip</w:t>
      </w:r>
      <w:r w:rsidR="00710E1B" w:rsidRPr="00045C87">
        <w:rPr>
          <w:rFonts w:ascii="Calibri" w:eastAsia="Calibri" w:hAnsi="Calibri"/>
          <w:sz w:val="20"/>
          <w:szCs w:val="20"/>
          <w:lang w:val="en-GB" w:eastAsia="en-US"/>
        </w:rPr>
        <w:t xml:space="preserve"> forearm and humerus fractures</w:t>
      </w:r>
      <w:r w:rsidRPr="00045C87">
        <w:rPr>
          <w:rFonts w:ascii="Calibri" w:eastAsia="Calibri" w:hAnsi="Calibri"/>
          <w:sz w:val="20"/>
          <w:szCs w:val="20"/>
          <w:lang w:val="en-GB" w:eastAsia="en-US"/>
        </w:rPr>
        <w:t xml:space="preserve"> in </w:t>
      </w:r>
      <w:r w:rsidR="00710E1B" w:rsidRPr="00045C87">
        <w:rPr>
          <w:rFonts w:ascii="Calibri" w:eastAsia="Calibri" w:hAnsi="Calibri"/>
          <w:sz w:val="20"/>
          <w:szCs w:val="20"/>
          <w:lang w:val="en-GB" w:eastAsia="en-US"/>
        </w:rPr>
        <w:t>men and in women</w:t>
      </w:r>
      <w:r w:rsidRPr="00045C87">
        <w:rPr>
          <w:rFonts w:ascii="Calibri" w:eastAsia="Calibri" w:hAnsi="Calibri"/>
          <w:sz w:val="20"/>
          <w:szCs w:val="20"/>
          <w:lang w:val="en-GB" w:eastAsia="en-US"/>
        </w:rPr>
        <w:t xml:space="preserve"> age 50 years and older </w:t>
      </w:r>
      <w:r w:rsidR="00710E1B" w:rsidRPr="00045C87">
        <w:rPr>
          <w:rFonts w:ascii="Calibri" w:eastAsia="Calibri" w:hAnsi="Calibri"/>
          <w:sz w:val="20"/>
          <w:szCs w:val="20"/>
          <w:lang w:val="en-GB" w:eastAsia="en-US"/>
        </w:rPr>
        <w:t>in</w:t>
      </w:r>
      <w:r w:rsidRPr="00045C87">
        <w:rPr>
          <w:rFonts w:ascii="Calibri" w:eastAsia="Calibri" w:hAnsi="Calibri"/>
          <w:sz w:val="20"/>
          <w:szCs w:val="20"/>
          <w:lang w:val="en-GB" w:eastAsia="en-US"/>
        </w:rPr>
        <w:t xml:space="preserve"> 2015 </w:t>
      </w:r>
      <w:r w:rsidR="00710E1B" w:rsidRPr="00045C87">
        <w:rPr>
          <w:rFonts w:ascii="Calibri" w:eastAsia="Calibri" w:hAnsi="Calibri"/>
          <w:sz w:val="20"/>
          <w:szCs w:val="20"/>
          <w:lang w:val="en-GB" w:eastAsia="en-US"/>
        </w:rPr>
        <w:t xml:space="preserve">projected up to </w:t>
      </w:r>
      <w:r w:rsidRPr="00045C87">
        <w:rPr>
          <w:rFonts w:ascii="Calibri" w:eastAsia="Calibri" w:hAnsi="Calibri"/>
          <w:sz w:val="20"/>
          <w:szCs w:val="20"/>
          <w:lang w:val="en-GB" w:eastAsia="en-US"/>
        </w:rPr>
        <w:t>2050</w:t>
      </w:r>
      <w:r w:rsidR="00710E1B" w:rsidRPr="00045C87">
        <w:rPr>
          <w:rFonts w:ascii="Calibri" w:eastAsia="Calibri" w:hAnsi="Calibri"/>
          <w:sz w:val="20"/>
          <w:szCs w:val="20"/>
          <w:lang w:val="en-GB" w:eastAsia="en-US"/>
        </w:rPr>
        <w:t xml:space="preserve"> in Moldova</w:t>
      </w:r>
      <w:r w:rsidRPr="00045C87">
        <w:rPr>
          <w:rFonts w:ascii="Calibri" w:eastAsia="Calibri" w:hAnsi="Calibri"/>
          <w:sz w:val="20"/>
          <w:szCs w:val="20"/>
          <w:lang w:val="en-GB" w:eastAsia="en-US"/>
        </w:rPr>
        <w:t xml:space="preserve">. </w:t>
      </w:r>
    </w:p>
    <w:tbl>
      <w:tblPr>
        <w:tblStyle w:val="TableGrid2"/>
        <w:tblW w:w="0" w:type="auto"/>
        <w:tblInd w:w="0" w:type="dxa"/>
        <w:tblLayout w:type="fixed"/>
        <w:tblLook w:val="04A0" w:firstRow="1" w:lastRow="0" w:firstColumn="1" w:lastColumn="0" w:noHBand="0" w:noVBand="1"/>
      </w:tblPr>
      <w:tblGrid>
        <w:gridCol w:w="1980"/>
        <w:gridCol w:w="1341"/>
        <w:gridCol w:w="1341"/>
        <w:gridCol w:w="1341"/>
        <w:gridCol w:w="1341"/>
        <w:gridCol w:w="1341"/>
      </w:tblGrid>
      <w:tr w:rsidR="0044579D" w:rsidRPr="0044579D" w14:paraId="78187C77" w14:textId="77777777" w:rsidTr="009A00A1">
        <w:tc>
          <w:tcPr>
            <w:tcW w:w="1980" w:type="dxa"/>
            <w:tcBorders>
              <w:top w:val="single" w:sz="4" w:space="0" w:color="auto"/>
              <w:left w:val="single" w:sz="4" w:space="0" w:color="auto"/>
              <w:bottom w:val="single" w:sz="4" w:space="0" w:color="auto"/>
              <w:right w:val="single" w:sz="4" w:space="0" w:color="auto"/>
            </w:tcBorders>
          </w:tcPr>
          <w:p w14:paraId="49BB9E71" w14:textId="77777777" w:rsidR="0044579D" w:rsidRPr="0044579D" w:rsidRDefault="0044579D" w:rsidP="00C80A40">
            <w:pPr>
              <w:spacing w:line="276" w:lineRule="auto"/>
              <w:ind w:left="567"/>
              <w:rPr>
                <w:rFonts w:ascii="Calibri" w:eastAsia="Calibri" w:hAnsi="Calibri"/>
                <w:sz w:val="22"/>
                <w:szCs w:val="22"/>
                <w:lang w:eastAsia="en-US"/>
              </w:rPr>
            </w:pPr>
            <w:bookmarkStart w:id="12" w:name="_Hlk11319265"/>
          </w:p>
        </w:tc>
        <w:tc>
          <w:tcPr>
            <w:tcW w:w="1341" w:type="dxa"/>
            <w:tcBorders>
              <w:top w:val="single" w:sz="4" w:space="0" w:color="auto"/>
              <w:left w:val="single" w:sz="4" w:space="0" w:color="auto"/>
              <w:bottom w:val="single" w:sz="4" w:space="0" w:color="auto"/>
              <w:right w:val="single" w:sz="4" w:space="0" w:color="auto"/>
            </w:tcBorders>
            <w:hideMark/>
          </w:tcPr>
          <w:p w14:paraId="3DBA3363" w14:textId="77777777" w:rsidR="0044579D" w:rsidRPr="0044579D" w:rsidRDefault="0044579D"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2015</w:t>
            </w:r>
          </w:p>
        </w:tc>
        <w:tc>
          <w:tcPr>
            <w:tcW w:w="1341" w:type="dxa"/>
            <w:tcBorders>
              <w:top w:val="single" w:sz="4" w:space="0" w:color="auto"/>
              <w:left w:val="single" w:sz="4" w:space="0" w:color="auto"/>
              <w:bottom w:val="single" w:sz="4" w:space="0" w:color="auto"/>
              <w:right w:val="single" w:sz="4" w:space="0" w:color="auto"/>
            </w:tcBorders>
            <w:hideMark/>
          </w:tcPr>
          <w:p w14:paraId="2B522ABE" w14:textId="77777777" w:rsidR="0044579D" w:rsidRPr="0044579D" w:rsidRDefault="0044579D"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2020</w:t>
            </w:r>
          </w:p>
        </w:tc>
        <w:tc>
          <w:tcPr>
            <w:tcW w:w="1341" w:type="dxa"/>
            <w:tcBorders>
              <w:top w:val="single" w:sz="4" w:space="0" w:color="auto"/>
              <w:left w:val="single" w:sz="4" w:space="0" w:color="auto"/>
              <w:bottom w:val="single" w:sz="4" w:space="0" w:color="auto"/>
              <w:right w:val="single" w:sz="4" w:space="0" w:color="auto"/>
            </w:tcBorders>
            <w:hideMark/>
          </w:tcPr>
          <w:p w14:paraId="0A3E8355" w14:textId="77777777" w:rsidR="0044579D" w:rsidRPr="0044579D" w:rsidRDefault="0044579D"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2030</w:t>
            </w:r>
          </w:p>
        </w:tc>
        <w:tc>
          <w:tcPr>
            <w:tcW w:w="1341" w:type="dxa"/>
            <w:tcBorders>
              <w:top w:val="single" w:sz="4" w:space="0" w:color="auto"/>
              <w:left w:val="single" w:sz="4" w:space="0" w:color="auto"/>
              <w:bottom w:val="single" w:sz="4" w:space="0" w:color="auto"/>
              <w:right w:val="single" w:sz="4" w:space="0" w:color="auto"/>
            </w:tcBorders>
            <w:hideMark/>
          </w:tcPr>
          <w:p w14:paraId="1B411239" w14:textId="77777777" w:rsidR="0044579D" w:rsidRPr="0044579D" w:rsidRDefault="0044579D"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2040</w:t>
            </w:r>
          </w:p>
        </w:tc>
        <w:tc>
          <w:tcPr>
            <w:tcW w:w="1341" w:type="dxa"/>
            <w:tcBorders>
              <w:top w:val="single" w:sz="4" w:space="0" w:color="auto"/>
              <w:left w:val="single" w:sz="4" w:space="0" w:color="auto"/>
              <w:bottom w:val="single" w:sz="4" w:space="0" w:color="auto"/>
              <w:right w:val="single" w:sz="4" w:space="0" w:color="auto"/>
            </w:tcBorders>
            <w:hideMark/>
          </w:tcPr>
          <w:p w14:paraId="2A64CCFB" w14:textId="77777777" w:rsidR="0044579D" w:rsidRPr="0044579D" w:rsidRDefault="0044579D"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2050</w:t>
            </w:r>
          </w:p>
        </w:tc>
      </w:tr>
      <w:bookmarkEnd w:id="12"/>
      <w:tr w:rsidR="0044579D" w:rsidRPr="0044579D" w14:paraId="379171FE"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5E6BE5C7" w14:textId="42A1F02E" w:rsidR="0044579D" w:rsidRPr="0044579D" w:rsidRDefault="0044579D" w:rsidP="00C80A40">
            <w:pPr>
              <w:spacing w:line="276" w:lineRule="auto"/>
              <w:ind w:left="567"/>
              <w:rPr>
                <w:rFonts w:ascii="Calibri" w:eastAsia="Calibri" w:hAnsi="Calibri"/>
                <w:i/>
                <w:sz w:val="22"/>
                <w:szCs w:val="22"/>
                <w:lang w:eastAsia="en-US"/>
              </w:rPr>
            </w:pPr>
            <w:r w:rsidRPr="0044579D">
              <w:rPr>
                <w:rFonts w:ascii="Calibri" w:eastAsia="Calibri" w:hAnsi="Calibri"/>
                <w:i/>
                <w:sz w:val="22"/>
                <w:szCs w:val="22"/>
                <w:lang w:eastAsia="en-US"/>
              </w:rPr>
              <w:t>Hip fracture</w:t>
            </w:r>
            <w:r w:rsidR="006846CD">
              <w:rPr>
                <w:rFonts w:ascii="Calibri" w:eastAsia="Calibri" w:hAnsi="Calibri"/>
                <w:i/>
                <w:sz w:val="22"/>
                <w:szCs w:val="22"/>
                <w:lang w:eastAsia="en-US"/>
              </w:rPr>
              <w:t xml:space="preserve"> </w:t>
            </w:r>
            <w:r w:rsidR="006846CD" w:rsidRPr="006846CD">
              <w:rPr>
                <w:rFonts w:ascii="Calibri" w:eastAsia="Calibri" w:hAnsi="Calibri"/>
                <w:i/>
                <w:sz w:val="22"/>
                <w:szCs w:val="22"/>
                <w:vertAlign w:val="superscript"/>
                <w:lang w:eastAsia="en-US"/>
              </w:rPr>
              <w:t>a</w:t>
            </w:r>
          </w:p>
        </w:tc>
        <w:tc>
          <w:tcPr>
            <w:tcW w:w="1341" w:type="dxa"/>
            <w:tcBorders>
              <w:top w:val="single" w:sz="4" w:space="0" w:color="auto"/>
              <w:left w:val="single" w:sz="4" w:space="0" w:color="auto"/>
              <w:bottom w:val="single" w:sz="4" w:space="0" w:color="auto"/>
              <w:right w:val="single" w:sz="4" w:space="0" w:color="auto"/>
            </w:tcBorders>
          </w:tcPr>
          <w:p w14:paraId="6C5AE991" w14:textId="77777777" w:rsidR="0044579D" w:rsidRPr="0044579D" w:rsidRDefault="0044579D"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76BF5D8D" w14:textId="77777777" w:rsidR="0044579D" w:rsidRPr="0044579D" w:rsidRDefault="0044579D"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2674F06C" w14:textId="77777777" w:rsidR="0044579D" w:rsidRPr="0044579D" w:rsidRDefault="0044579D"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6F381EFF" w14:textId="77777777" w:rsidR="0044579D" w:rsidRPr="0044579D" w:rsidRDefault="0044579D"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570A0C94" w14:textId="77777777" w:rsidR="0044579D" w:rsidRPr="0044579D" w:rsidRDefault="0044579D" w:rsidP="00C80A40">
            <w:pPr>
              <w:spacing w:line="276" w:lineRule="auto"/>
              <w:ind w:left="567"/>
              <w:rPr>
                <w:rFonts w:ascii="Calibri" w:eastAsia="Calibri" w:hAnsi="Calibri"/>
                <w:sz w:val="22"/>
                <w:szCs w:val="22"/>
                <w:lang w:eastAsia="en-US"/>
              </w:rPr>
            </w:pPr>
          </w:p>
        </w:tc>
      </w:tr>
      <w:tr w:rsidR="008E4ED3" w:rsidRPr="0044579D" w14:paraId="32DBDF6F"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61CEEA26" w14:textId="77777777" w:rsidR="008E4ED3" w:rsidRPr="0044579D" w:rsidRDefault="008E4ED3"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Men</w:t>
            </w:r>
          </w:p>
        </w:tc>
        <w:tc>
          <w:tcPr>
            <w:tcW w:w="1341" w:type="dxa"/>
            <w:tcBorders>
              <w:top w:val="single" w:sz="4" w:space="0" w:color="auto"/>
              <w:left w:val="single" w:sz="4" w:space="0" w:color="auto"/>
              <w:bottom w:val="single" w:sz="4" w:space="0" w:color="auto"/>
              <w:right w:val="single" w:sz="4" w:space="0" w:color="auto"/>
            </w:tcBorders>
            <w:hideMark/>
          </w:tcPr>
          <w:p w14:paraId="59F99B94" w14:textId="51DCCEA8"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1359</w:t>
            </w:r>
          </w:p>
        </w:tc>
        <w:tc>
          <w:tcPr>
            <w:tcW w:w="1341" w:type="dxa"/>
            <w:tcBorders>
              <w:top w:val="single" w:sz="4" w:space="0" w:color="auto"/>
              <w:left w:val="single" w:sz="4" w:space="0" w:color="auto"/>
              <w:bottom w:val="single" w:sz="4" w:space="0" w:color="auto"/>
              <w:right w:val="single" w:sz="4" w:space="0" w:color="auto"/>
            </w:tcBorders>
            <w:hideMark/>
          </w:tcPr>
          <w:p w14:paraId="57D26C8F" w14:textId="1B643105"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1375</w:t>
            </w:r>
          </w:p>
        </w:tc>
        <w:tc>
          <w:tcPr>
            <w:tcW w:w="1341" w:type="dxa"/>
            <w:tcBorders>
              <w:top w:val="single" w:sz="4" w:space="0" w:color="auto"/>
              <w:left w:val="single" w:sz="4" w:space="0" w:color="auto"/>
              <w:bottom w:val="single" w:sz="4" w:space="0" w:color="auto"/>
              <w:right w:val="single" w:sz="4" w:space="0" w:color="auto"/>
            </w:tcBorders>
            <w:hideMark/>
          </w:tcPr>
          <w:p w14:paraId="3E9B8417" w14:textId="78CA190F"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1526</w:t>
            </w:r>
          </w:p>
        </w:tc>
        <w:tc>
          <w:tcPr>
            <w:tcW w:w="1341" w:type="dxa"/>
            <w:tcBorders>
              <w:top w:val="single" w:sz="4" w:space="0" w:color="auto"/>
              <w:left w:val="single" w:sz="4" w:space="0" w:color="auto"/>
              <w:bottom w:val="single" w:sz="4" w:space="0" w:color="auto"/>
              <w:right w:val="single" w:sz="4" w:space="0" w:color="auto"/>
            </w:tcBorders>
            <w:hideMark/>
          </w:tcPr>
          <w:p w14:paraId="6F272D89" w14:textId="643AE747"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1644</w:t>
            </w:r>
          </w:p>
        </w:tc>
        <w:tc>
          <w:tcPr>
            <w:tcW w:w="1341" w:type="dxa"/>
            <w:tcBorders>
              <w:top w:val="single" w:sz="4" w:space="0" w:color="auto"/>
              <w:left w:val="single" w:sz="4" w:space="0" w:color="auto"/>
              <w:bottom w:val="single" w:sz="4" w:space="0" w:color="auto"/>
              <w:right w:val="single" w:sz="4" w:space="0" w:color="auto"/>
            </w:tcBorders>
            <w:hideMark/>
          </w:tcPr>
          <w:p w14:paraId="4D0AD00A" w14:textId="78255396"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1818</w:t>
            </w:r>
          </w:p>
        </w:tc>
      </w:tr>
      <w:tr w:rsidR="008E4ED3" w:rsidRPr="0044579D" w14:paraId="3CF087DC"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381769F6" w14:textId="77777777" w:rsidR="008E4ED3" w:rsidRPr="0044579D" w:rsidRDefault="008E4ED3"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Women</w:t>
            </w:r>
          </w:p>
        </w:tc>
        <w:tc>
          <w:tcPr>
            <w:tcW w:w="1341" w:type="dxa"/>
            <w:tcBorders>
              <w:top w:val="single" w:sz="4" w:space="0" w:color="auto"/>
              <w:left w:val="single" w:sz="4" w:space="0" w:color="auto"/>
              <w:bottom w:val="single" w:sz="4" w:space="0" w:color="auto"/>
              <w:right w:val="single" w:sz="4" w:space="0" w:color="auto"/>
            </w:tcBorders>
            <w:hideMark/>
          </w:tcPr>
          <w:p w14:paraId="7548C487" w14:textId="0D262B1F"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2381</w:t>
            </w:r>
          </w:p>
        </w:tc>
        <w:tc>
          <w:tcPr>
            <w:tcW w:w="1341" w:type="dxa"/>
            <w:tcBorders>
              <w:top w:val="single" w:sz="4" w:space="0" w:color="auto"/>
              <w:left w:val="single" w:sz="4" w:space="0" w:color="auto"/>
              <w:bottom w:val="single" w:sz="4" w:space="0" w:color="auto"/>
              <w:right w:val="single" w:sz="4" w:space="0" w:color="auto"/>
            </w:tcBorders>
            <w:hideMark/>
          </w:tcPr>
          <w:p w14:paraId="03A857CC" w14:textId="17235785"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2617</w:t>
            </w:r>
          </w:p>
        </w:tc>
        <w:tc>
          <w:tcPr>
            <w:tcW w:w="1341" w:type="dxa"/>
            <w:tcBorders>
              <w:top w:val="single" w:sz="4" w:space="0" w:color="auto"/>
              <w:left w:val="single" w:sz="4" w:space="0" w:color="auto"/>
              <w:bottom w:val="single" w:sz="4" w:space="0" w:color="auto"/>
              <w:right w:val="single" w:sz="4" w:space="0" w:color="auto"/>
            </w:tcBorders>
            <w:hideMark/>
          </w:tcPr>
          <w:p w14:paraId="6C3CDE2F" w14:textId="7956245F"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3177</w:t>
            </w:r>
          </w:p>
        </w:tc>
        <w:tc>
          <w:tcPr>
            <w:tcW w:w="1341" w:type="dxa"/>
            <w:tcBorders>
              <w:top w:val="single" w:sz="4" w:space="0" w:color="auto"/>
              <w:left w:val="single" w:sz="4" w:space="0" w:color="auto"/>
              <w:bottom w:val="single" w:sz="4" w:space="0" w:color="auto"/>
              <w:right w:val="single" w:sz="4" w:space="0" w:color="auto"/>
            </w:tcBorders>
            <w:hideMark/>
          </w:tcPr>
          <w:p w14:paraId="7624B04D" w14:textId="37033B79"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3813</w:t>
            </w:r>
          </w:p>
        </w:tc>
        <w:tc>
          <w:tcPr>
            <w:tcW w:w="1341" w:type="dxa"/>
            <w:tcBorders>
              <w:top w:val="single" w:sz="4" w:space="0" w:color="auto"/>
              <w:left w:val="single" w:sz="4" w:space="0" w:color="auto"/>
              <w:bottom w:val="single" w:sz="4" w:space="0" w:color="auto"/>
              <w:right w:val="single" w:sz="4" w:space="0" w:color="auto"/>
            </w:tcBorders>
            <w:hideMark/>
          </w:tcPr>
          <w:p w14:paraId="788C644B" w14:textId="28176229" w:rsidR="008E4ED3" w:rsidRPr="0044579D" w:rsidRDefault="008E4ED3" w:rsidP="00C80A40">
            <w:pPr>
              <w:spacing w:line="276" w:lineRule="auto"/>
              <w:ind w:left="567"/>
              <w:rPr>
                <w:rFonts w:ascii="Calibri" w:eastAsia="Calibri" w:hAnsi="Calibri"/>
                <w:sz w:val="22"/>
                <w:szCs w:val="22"/>
                <w:lang w:eastAsia="en-US"/>
              </w:rPr>
            </w:pPr>
            <w:r w:rsidRPr="00750E64">
              <w:rPr>
                <w:rFonts w:ascii="Calibri" w:eastAsia="Calibri" w:hAnsi="Calibri"/>
                <w:sz w:val="22"/>
                <w:szCs w:val="22"/>
                <w:lang w:eastAsia="en-US"/>
              </w:rPr>
              <w:t>4359</w:t>
            </w:r>
          </w:p>
        </w:tc>
      </w:tr>
      <w:tr w:rsidR="008E4ED3" w:rsidRPr="0044579D" w14:paraId="3B8E9193"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7298CB13" w14:textId="50F3D095" w:rsidR="008E4ED3" w:rsidRPr="0044579D" w:rsidRDefault="008E4ED3" w:rsidP="00C80A40">
            <w:pPr>
              <w:spacing w:line="276" w:lineRule="auto"/>
              <w:ind w:left="567"/>
              <w:rPr>
                <w:rFonts w:ascii="Calibri" w:eastAsia="Calibri" w:hAnsi="Calibri"/>
                <w:i/>
                <w:sz w:val="22"/>
                <w:szCs w:val="22"/>
                <w:lang w:eastAsia="en-US"/>
              </w:rPr>
            </w:pPr>
            <w:r w:rsidRPr="0044579D">
              <w:rPr>
                <w:rFonts w:ascii="Calibri" w:eastAsia="Calibri" w:hAnsi="Calibri"/>
                <w:i/>
                <w:sz w:val="22"/>
                <w:szCs w:val="22"/>
                <w:lang w:eastAsia="en-US"/>
              </w:rPr>
              <w:t>Forearm fracture</w:t>
            </w:r>
            <w:r>
              <w:rPr>
                <w:rFonts w:ascii="Calibri" w:eastAsia="Calibri" w:hAnsi="Calibri"/>
                <w:i/>
                <w:sz w:val="22"/>
                <w:szCs w:val="22"/>
                <w:lang w:eastAsia="en-US"/>
              </w:rPr>
              <w:t xml:space="preserve"> </w:t>
            </w:r>
            <w:r w:rsidRPr="006846CD">
              <w:rPr>
                <w:rFonts w:ascii="Calibri" w:eastAsia="Calibri" w:hAnsi="Calibri"/>
                <w:i/>
                <w:sz w:val="22"/>
                <w:szCs w:val="22"/>
                <w:vertAlign w:val="superscript"/>
                <w:lang w:eastAsia="en-US"/>
              </w:rPr>
              <w:t>b</w:t>
            </w:r>
          </w:p>
        </w:tc>
        <w:tc>
          <w:tcPr>
            <w:tcW w:w="1341" w:type="dxa"/>
            <w:tcBorders>
              <w:top w:val="single" w:sz="4" w:space="0" w:color="auto"/>
              <w:left w:val="single" w:sz="4" w:space="0" w:color="auto"/>
              <w:bottom w:val="single" w:sz="4" w:space="0" w:color="auto"/>
              <w:right w:val="single" w:sz="4" w:space="0" w:color="auto"/>
            </w:tcBorders>
          </w:tcPr>
          <w:p w14:paraId="6AB39508"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06693AF0"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0E06B34D"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32194799"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0EDC7C05" w14:textId="77777777" w:rsidR="008E4ED3" w:rsidRPr="0044579D" w:rsidRDefault="008E4ED3" w:rsidP="00C80A40">
            <w:pPr>
              <w:spacing w:line="276" w:lineRule="auto"/>
              <w:ind w:left="567"/>
              <w:rPr>
                <w:rFonts w:ascii="Calibri" w:eastAsia="Calibri" w:hAnsi="Calibri"/>
                <w:sz w:val="22"/>
                <w:szCs w:val="22"/>
                <w:lang w:eastAsia="en-US"/>
              </w:rPr>
            </w:pPr>
          </w:p>
        </w:tc>
      </w:tr>
      <w:tr w:rsidR="008E4ED3" w:rsidRPr="0044579D" w14:paraId="695F5489"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6773925C" w14:textId="77777777" w:rsidR="008E4ED3" w:rsidRPr="0044579D" w:rsidRDefault="008E4ED3"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Men</w:t>
            </w:r>
          </w:p>
        </w:tc>
        <w:tc>
          <w:tcPr>
            <w:tcW w:w="1341" w:type="dxa"/>
            <w:tcBorders>
              <w:top w:val="single" w:sz="4" w:space="0" w:color="auto"/>
              <w:left w:val="single" w:sz="4" w:space="0" w:color="auto"/>
              <w:bottom w:val="single" w:sz="4" w:space="0" w:color="auto"/>
              <w:right w:val="single" w:sz="4" w:space="0" w:color="auto"/>
            </w:tcBorders>
          </w:tcPr>
          <w:p w14:paraId="57C2CB15" w14:textId="1E5C7744" w:rsidR="008E4ED3" w:rsidRPr="0044579D" w:rsidRDefault="008E4ED3" w:rsidP="00C80A40">
            <w:pPr>
              <w:spacing w:line="276" w:lineRule="auto"/>
              <w:ind w:left="567"/>
              <w:rPr>
                <w:rFonts w:ascii="Calibri" w:eastAsia="Calibri" w:hAnsi="Calibri"/>
                <w:sz w:val="22"/>
                <w:szCs w:val="22"/>
                <w:lang w:eastAsia="en-US"/>
              </w:rPr>
            </w:pPr>
            <w:r w:rsidRPr="000734D3">
              <w:rPr>
                <w:rFonts w:asciiTheme="minorHAnsi" w:hAnsiTheme="minorHAnsi"/>
                <w:sz w:val="22"/>
                <w:szCs w:val="22"/>
              </w:rPr>
              <w:t>914</w:t>
            </w:r>
          </w:p>
        </w:tc>
        <w:tc>
          <w:tcPr>
            <w:tcW w:w="1341" w:type="dxa"/>
            <w:tcBorders>
              <w:top w:val="single" w:sz="4" w:space="0" w:color="auto"/>
              <w:left w:val="single" w:sz="4" w:space="0" w:color="auto"/>
              <w:bottom w:val="single" w:sz="4" w:space="0" w:color="auto"/>
              <w:right w:val="single" w:sz="4" w:space="0" w:color="auto"/>
            </w:tcBorders>
          </w:tcPr>
          <w:p w14:paraId="66F5C18A" w14:textId="3C0CF53F" w:rsidR="008E4ED3" w:rsidRPr="0044579D" w:rsidRDefault="008E4ED3" w:rsidP="00C80A40">
            <w:pPr>
              <w:spacing w:line="276" w:lineRule="auto"/>
              <w:ind w:left="567"/>
              <w:rPr>
                <w:rFonts w:ascii="Calibri" w:eastAsia="Calibri" w:hAnsi="Calibri"/>
                <w:sz w:val="22"/>
                <w:szCs w:val="22"/>
                <w:lang w:eastAsia="en-US"/>
              </w:rPr>
            </w:pPr>
            <w:r w:rsidRPr="000734D3">
              <w:rPr>
                <w:rFonts w:asciiTheme="minorHAnsi" w:hAnsiTheme="minorHAnsi"/>
                <w:sz w:val="22"/>
                <w:szCs w:val="22"/>
              </w:rPr>
              <w:t>875</w:t>
            </w:r>
          </w:p>
        </w:tc>
        <w:tc>
          <w:tcPr>
            <w:tcW w:w="1341" w:type="dxa"/>
            <w:tcBorders>
              <w:top w:val="single" w:sz="4" w:space="0" w:color="auto"/>
              <w:left w:val="single" w:sz="4" w:space="0" w:color="auto"/>
              <w:bottom w:val="single" w:sz="4" w:space="0" w:color="auto"/>
              <w:right w:val="single" w:sz="4" w:space="0" w:color="auto"/>
            </w:tcBorders>
          </w:tcPr>
          <w:p w14:paraId="7D0EADF6" w14:textId="40B5CDFD" w:rsidR="008E4ED3" w:rsidRPr="0044579D" w:rsidRDefault="008E4ED3" w:rsidP="00C80A40">
            <w:pPr>
              <w:spacing w:line="276" w:lineRule="auto"/>
              <w:ind w:left="567"/>
              <w:rPr>
                <w:rFonts w:ascii="Calibri" w:eastAsia="Calibri" w:hAnsi="Calibri"/>
                <w:sz w:val="22"/>
                <w:szCs w:val="22"/>
                <w:lang w:eastAsia="en-US"/>
              </w:rPr>
            </w:pPr>
            <w:r w:rsidRPr="000734D3">
              <w:rPr>
                <w:rFonts w:asciiTheme="minorHAnsi" w:hAnsiTheme="minorHAnsi"/>
                <w:sz w:val="22"/>
                <w:szCs w:val="22"/>
              </w:rPr>
              <w:t>903</w:t>
            </w:r>
          </w:p>
        </w:tc>
        <w:tc>
          <w:tcPr>
            <w:tcW w:w="1341" w:type="dxa"/>
            <w:tcBorders>
              <w:top w:val="single" w:sz="4" w:space="0" w:color="auto"/>
              <w:left w:val="single" w:sz="4" w:space="0" w:color="auto"/>
              <w:bottom w:val="single" w:sz="4" w:space="0" w:color="auto"/>
              <w:right w:val="single" w:sz="4" w:space="0" w:color="auto"/>
            </w:tcBorders>
          </w:tcPr>
          <w:p w14:paraId="3734A69C" w14:textId="7DE2F798" w:rsidR="008E4ED3" w:rsidRPr="0044579D" w:rsidRDefault="008E4ED3" w:rsidP="00C80A40">
            <w:pPr>
              <w:spacing w:line="276" w:lineRule="auto"/>
              <w:ind w:left="567"/>
              <w:rPr>
                <w:rFonts w:ascii="Calibri" w:eastAsia="Calibri" w:hAnsi="Calibri"/>
                <w:sz w:val="22"/>
                <w:szCs w:val="22"/>
                <w:lang w:eastAsia="en-US"/>
              </w:rPr>
            </w:pPr>
            <w:r w:rsidRPr="000734D3">
              <w:rPr>
                <w:rFonts w:asciiTheme="minorHAnsi" w:hAnsiTheme="minorHAnsi"/>
                <w:sz w:val="22"/>
                <w:szCs w:val="22"/>
              </w:rPr>
              <w:t>1146</w:t>
            </w:r>
          </w:p>
        </w:tc>
        <w:tc>
          <w:tcPr>
            <w:tcW w:w="1341" w:type="dxa"/>
            <w:tcBorders>
              <w:top w:val="single" w:sz="4" w:space="0" w:color="auto"/>
              <w:left w:val="single" w:sz="4" w:space="0" w:color="auto"/>
              <w:bottom w:val="single" w:sz="4" w:space="0" w:color="auto"/>
              <w:right w:val="single" w:sz="4" w:space="0" w:color="auto"/>
            </w:tcBorders>
          </w:tcPr>
          <w:p w14:paraId="79E88C67" w14:textId="75BF8BCA" w:rsidR="008E4ED3" w:rsidRPr="0044579D" w:rsidRDefault="008E4ED3" w:rsidP="00C80A40">
            <w:pPr>
              <w:spacing w:line="276" w:lineRule="auto"/>
              <w:ind w:left="567"/>
              <w:rPr>
                <w:rFonts w:ascii="Calibri" w:eastAsia="Calibri" w:hAnsi="Calibri"/>
                <w:sz w:val="22"/>
                <w:szCs w:val="22"/>
                <w:lang w:eastAsia="en-US"/>
              </w:rPr>
            </w:pPr>
            <w:r w:rsidRPr="000734D3">
              <w:rPr>
                <w:rFonts w:asciiTheme="minorHAnsi" w:hAnsiTheme="minorHAnsi"/>
                <w:sz w:val="22"/>
                <w:szCs w:val="22"/>
              </w:rPr>
              <w:t>1127</w:t>
            </w:r>
          </w:p>
        </w:tc>
      </w:tr>
      <w:tr w:rsidR="008E4ED3" w:rsidRPr="0044579D" w14:paraId="080A549C"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093AF533" w14:textId="77777777" w:rsidR="008E4ED3" w:rsidRPr="0044579D" w:rsidRDefault="008E4ED3"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Women</w:t>
            </w:r>
          </w:p>
        </w:tc>
        <w:tc>
          <w:tcPr>
            <w:tcW w:w="1341" w:type="dxa"/>
            <w:tcBorders>
              <w:top w:val="single" w:sz="4" w:space="0" w:color="auto"/>
              <w:left w:val="single" w:sz="4" w:space="0" w:color="auto"/>
              <w:bottom w:val="single" w:sz="4" w:space="0" w:color="auto"/>
              <w:right w:val="single" w:sz="4" w:space="0" w:color="auto"/>
            </w:tcBorders>
          </w:tcPr>
          <w:p w14:paraId="35DD4872" w14:textId="78E2D73D"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3789</w:t>
            </w:r>
          </w:p>
        </w:tc>
        <w:tc>
          <w:tcPr>
            <w:tcW w:w="1341" w:type="dxa"/>
            <w:tcBorders>
              <w:top w:val="single" w:sz="4" w:space="0" w:color="auto"/>
              <w:left w:val="single" w:sz="4" w:space="0" w:color="auto"/>
              <w:bottom w:val="single" w:sz="4" w:space="0" w:color="auto"/>
              <w:right w:val="single" w:sz="4" w:space="0" w:color="auto"/>
            </w:tcBorders>
          </w:tcPr>
          <w:p w14:paraId="0531099F" w14:textId="04E3E0AD"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3986</w:t>
            </w:r>
          </w:p>
        </w:tc>
        <w:tc>
          <w:tcPr>
            <w:tcW w:w="1341" w:type="dxa"/>
            <w:tcBorders>
              <w:top w:val="single" w:sz="4" w:space="0" w:color="auto"/>
              <w:left w:val="single" w:sz="4" w:space="0" w:color="auto"/>
              <w:bottom w:val="single" w:sz="4" w:space="0" w:color="auto"/>
              <w:right w:val="single" w:sz="4" w:space="0" w:color="auto"/>
            </w:tcBorders>
          </w:tcPr>
          <w:p w14:paraId="454AC1D3" w14:textId="653AF832"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4258</w:t>
            </w:r>
          </w:p>
        </w:tc>
        <w:tc>
          <w:tcPr>
            <w:tcW w:w="1341" w:type="dxa"/>
            <w:tcBorders>
              <w:top w:val="single" w:sz="4" w:space="0" w:color="auto"/>
              <w:left w:val="single" w:sz="4" w:space="0" w:color="auto"/>
              <w:bottom w:val="single" w:sz="4" w:space="0" w:color="auto"/>
              <w:right w:val="single" w:sz="4" w:space="0" w:color="auto"/>
            </w:tcBorders>
          </w:tcPr>
          <w:p w14:paraId="5FFA83CF" w14:textId="062FE226"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4772</w:t>
            </w:r>
          </w:p>
        </w:tc>
        <w:tc>
          <w:tcPr>
            <w:tcW w:w="1341" w:type="dxa"/>
            <w:tcBorders>
              <w:top w:val="single" w:sz="4" w:space="0" w:color="auto"/>
              <w:left w:val="single" w:sz="4" w:space="0" w:color="auto"/>
              <w:bottom w:val="single" w:sz="4" w:space="0" w:color="auto"/>
              <w:right w:val="single" w:sz="4" w:space="0" w:color="auto"/>
            </w:tcBorders>
          </w:tcPr>
          <w:p w14:paraId="289F72F8" w14:textId="7C6AFF07"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4953</w:t>
            </w:r>
          </w:p>
        </w:tc>
      </w:tr>
      <w:tr w:rsidR="008E4ED3" w:rsidRPr="0044579D" w14:paraId="651E4368"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0F5CA736" w14:textId="6E74F279" w:rsidR="008E4ED3" w:rsidRPr="0044579D" w:rsidRDefault="008E4ED3" w:rsidP="00C80A40">
            <w:pPr>
              <w:spacing w:line="276" w:lineRule="auto"/>
              <w:ind w:left="567"/>
              <w:rPr>
                <w:rFonts w:ascii="Calibri" w:eastAsia="Calibri" w:hAnsi="Calibri"/>
                <w:i/>
                <w:sz w:val="22"/>
                <w:szCs w:val="22"/>
                <w:lang w:eastAsia="en-US"/>
              </w:rPr>
            </w:pPr>
            <w:r w:rsidRPr="0044579D">
              <w:rPr>
                <w:rFonts w:ascii="Calibri" w:eastAsia="Calibri" w:hAnsi="Calibri"/>
                <w:i/>
                <w:sz w:val="22"/>
                <w:szCs w:val="22"/>
                <w:lang w:eastAsia="en-US"/>
              </w:rPr>
              <w:t>Humerus fracture</w:t>
            </w:r>
            <w:r>
              <w:rPr>
                <w:rFonts w:ascii="Calibri" w:eastAsia="Calibri" w:hAnsi="Calibri"/>
                <w:i/>
                <w:sz w:val="22"/>
                <w:szCs w:val="22"/>
                <w:lang w:eastAsia="en-US"/>
              </w:rPr>
              <w:t xml:space="preserve"> </w:t>
            </w:r>
            <w:r w:rsidRPr="006846CD">
              <w:rPr>
                <w:rFonts w:ascii="Calibri" w:eastAsia="Calibri" w:hAnsi="Calibri"/>
                <w:i/>
                <w:sz w:val="22"/>
                <w:szCs w:val="22"/>
                <w:vertAlign w:val="superscript"/>
                <w:lang w:eastAsia="en-US"/>
              </w:rPr>
              <w:t>c</w:t>
            </w:r>
          </w:p>
        </w:tc>
        <w:tc>
          <w:tcPr>
            <w:tcW w:w="1341" w:type="dxa"/>
            <w:tcBorders>
              <w:top w:val="single" w:sz="4" w:space="0" w:color="auto"/>
              <w:left w:val="single" w:sz="4" w:space="0" w:color="auto"/>
              <w:bottom w:val="single" w:sz="4" w:space="0" w:color="auto"/>
              <w:right w:val="single" w:sz="4" w:space="0" w:color="auto"/>
            </w:tcBorders>
          </w:tcPr>
          <w:p w14:paraId="7087817B"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197F34BC"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4016DD40"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4832A8A1"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5A7C1429" w14:textId="77777777" w:rsidR="008E4ED3" w:rsidRPr="0044579D" w:rsidRDefault="008E4ED3" w:rsidP="00C80A40">
            <w:pPr>
              <w:spacing w:line="276" w:lineRule="auto"/>
              <w:ind w:left="567"/>
              <w:rPr>
                <w:rFonts w:ascii="Calibri" w:eastAsia="Calibri" w:hAnsi="Calibri"/>
                <w:sz w:val="22"/>
                <w:szCs w:val="22"/>
                <w:lang w:eastAsia="en-US"/>
              </w:rPr>
            </w:pPr>
          </w:p>
        </w:tc>
      </w:tr>
      <w:tr w:rsidR="008E4ED3" w:rsidRPr="0044579D" w14:paraId="19939F02"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550CD6CE" w14:textId="77777777" w:rsidR="008E4ED3" w:rsidRPr="0044579D" w:rsidRDefault="008E4ED3"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Men</w:t>
            </w:r>
          </w:p>
        </w:tc>
        <w:tc>
          <w:tcPr>
            <w:tcW w:w="1341" w:type="dxa"/>
            <w:tcBorders>
              <w:top w:val="single" w:sz="4" w:space="0" w:color="auto"/>
              <w:left w:val="single" w:sz="4" w:space="0" w:color="auto"/>
              <w:bottom w:val="single" w:sz="4" w:space="0" w:color="auto"/>
              <w:right w:val="single" w:sz="4" w:space="0" w:color="auto"/>
            </w:tcBorders>
          </w:tcPr>
          <w:p w14:paraId="6899777F" w14:textId="72CFD576"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513</w:t>
            </w:r>
          </w:p>
        </w:tc>
        <w:tc>
          <w:tcPr>
            <w:tcW w:w="1341" w:type="dxa"/>
            <w:tcBorders>
              <w:top w:val="single" w:sz="4" w:space="0" w:color="auto"/>
              <w:left w:val="single" w:sz="4" w:space="0" w:color="auto"/>
              <w:bottom w:val="single" w:sz="4" w:space="0" w:color="auto"/>
              <w:right w:val="single" w:sz="4" w:space="0" w:color="auto"/>
            </w:tcBorders>
          </w:tcPr>
          <w:p w14:paraId="628A3B18" w14:textId="011D510E"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513</w:t>
            </w:r>
          </w:p>
        </w:tc>
        <w:tc>
          <w:tcPr>
            <w:tcW w:w="1341" w:type="dxa"/>
            <w:tcBorders>
              <w:top w:val="single" w:sz="4" w:space="0" w:color="auto"/>
              <w:left w:val="single" w:sz="4" w:space="0" w:color="auto"/>
              <w:bottom w:val="single" w:sz="4" w:space="0" w:color="auto"/>
              <w:right w:val="single" w:sz="4" w:space="0" w:color="auto"/>
            </w:tcBorders>
          </w:tcPr>
          <w:p w14:paraId="6C0A0080" w14:textId="1548BEBD"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542</w:t>
            </w:r>
          </w:p>
        </w:tc>
        <w:tc>
          <w:tcPr>
            <w:tcW w:w="1341" w:type="dxa"/>
            <w:tcBorders>
              <w:top w:val="single" w:sz="4" w:space="0" w:color="auto"/>
              <w:left w:val="single" w:sz="4" w:space="0" w:color="auto"/>
              <w:bottom w:val="single" w:sz="4" w:space="0" w:color="auto"/>
              <w:right w:val="single" w:sz="4" w:space="0" w:color="auto"/>
            </w:tcBorders>
          </w:tcPr>
          <w:p w14:paraId="56C22735" w14:textId="3E9091BF"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651</w:t>
            </w:r>
          </w:p>
        </w:tc>
        <w:tc>
          <w:tcPr>
            <w:tcW w:w="1341" w:type="dxa"/>
            <w:tcBorders>
              <w:top w:val="single" w:sz="4" w:space="0" w:color="auto"/>
              <w:left w:val="single" w:sz="4" w:space="0" w:color="auto"/>
              <w:bottom w:val="single" w:sz="4" w:space="0" w:color="auto"/>
              <w:right w:val="single" w:sz="4" w:space="0" w:color="auto"/>
            </w:tcBorders>
          </w:tcPr>
          <w:p w14:paraId="71670E11" w14:textId="29DC5A0E"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714</w:t>
            </w:r>
          </w:p>
        </w:tc>
      </w:tr>
      <w:tr w:rsidR="008E4ED3" w:rsidRPr="0044579D" w14:paraId="00108923"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4F47DAE1" w14:textId="77777777" w:rsidR="008E4ED3" w:rsidRPr="0044579D" w:rsidRDefault="008E4ED3"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Women</w:t>
            </w:r>
          </w:p>
        </w:tc>
        <w:tc>
          <w:tcPr>
            <w:tcW w:w="1341" w:type="dxa"/>
            <w:tcBorders>
              <w:top w:val="single" w:sz="4" w:space="0" w:color="auto"/>
              <w:left w:val="single" w:sz="4" w:space="0" w:color="auto"/>
              <w:bottom w:val="single" w:sz="4" w:space="0" w:color="auto"/>
              <w:right w:val="single" w:sz="4" w:space="0" w:color="auto"/>
            </w:tcBorders>
          </w:tcPr>
          <w:p w14:paraId="12A4CAB3" w14:textId="5866BC22"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1528</w:t>
            </w:r>
          </w:p>
        </w:tc>
        <w:tc>
          <w:tcPr>
            <w:tcW w:w="1341" w:type="dxa"/>
            <w:tcBorders>
              <w:top w:val="single" w:sz="4" w:space="0" w:color="auto"/>
              <w:left w:val="single" w:sz="4" w:space="0" w:color="auto"/>
              <w:bottom w:val="single" w:sz="4" w:space="0" w:color="auto"/>
              <w:right w:val="single" w:sz="4" w:space="0" w:color="auto"/>
            </w:tcBorders>
          </w:tcPr>
          <w:p w14:paraId="5700EA27" w14:textId="215F1F70"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1571</w:t>
            </w:r>
          </w:p>
        </w:tc>
        <w:tc>
          <w:tcPr>
            <w:tcW w:w="1341" w:type="dxa"/>
            <w:tcBorders>
              <w:top w:val="single" w:sz="4" w:space="0" w:color="auto"/>
              <w:left w:val="single" w:sz="4" w:space="0" w:color="auto"/>
              <w:bottom w:val="single" w:sz="4" w:space="0" w:color="auto"/>
              <w:right w:val="single" w:sz="4" w:space="0" w:color="auto"/>
            </w:tcBorders>
          </w:tcPr>
          <w:p w14:paraId="5923ABB0" w14:textId="67A05371"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1806</w:t>
            </w:r>
          </w:p>
        </w:tc>
        <w:tc>
          <w:tcPr>
            <w:tcW w:w="1341" w:type="dxa"/>
            <w:tcBorders>
              <w:top w:val="single" w:sz="4" w:space="0" w:color="auto"/>
              <w:left w:val="single" w:sz="4" w:space="0" w:color="auto"/>
              <w:bottom w:val="single" w:sz="4" w:space="0" w:color="auto"/>
              <w:right w:val="single" w:sz="4" w:space="0" w:color="auto"/>
            </w:tcBorders>
          </w:tcPr>
          <w:p w14:paraId="487E70C1" w14:textId="080C8D2D"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2041</w:t>
            </w:r>
          </w:p>
        </w:tc>
        <w:tc>
          <w:tcPr>
            <w:tcW w:w="1341" w:type="dxa"/>
            <w:tcBorders>
              <w:top w:val="single" w:sz="4" w:space="0" w:color="auto"/>
              <w:left w:val="single" w:sz="4" w:space="0" w:color="auto"/>
              <w:bottom w:val="single" w:sz="4" w:space="0" w:color="auto"/>
              <w:right w:val="single" w:sz="4" w:space="0" w:color="auto"/>
            </w:tcBorders>
          </w:tcPr>
          <w:p w14:paraId="35B87295" w14:textId="1D46AEB5" w:rsidR="008E4ED3" w:rsidRPr="0044579D" w:rsidRDefault="008E4ED3" w:rsidP="00C80A40">
            <w:pPr>
              <w:spacing w:line="276" w:lineRule="auto"/>
              <w:ind w:left="567"/>
              <w:rPr>
                <w:rFonts w:ascii="Calibri" w:eastAsia="Calibri" w:hAnsi="Calibri"/>
                <w:sz w:val="22"/>
                <w:szCs w:val="22"/>
                <w:lang w:eastAsia="en-US"/>
              </w:rPr>
            </w:pPr>
            <w:r w:rsidRPr="00750E64">
              <w:rPr>
                <w:rFonts w:asciiTheme="minorHAnsi" w:hAnsiTheme="minorHAnsi"/>
                <w:sz w:val="22"/>
                <w:szCs w:val="22"/>
              </w:rPr>
              <w:t>2113</w:t>
            </w:r>
          </w:p>
        </w:tc>
      </w:tr>
      <w:tr w:rsidR="008E4ED3" w:rsidRPr="0044579D" w14:paraId="560A2BB4" w14:textId="77777777" w:rsidTr="009A00A1">
        <w:tc>
          <w:tcPr>
            <w:tcW w:w="1980" w:type="dxa"/>
            <w:tcBorders>
              <w:top w:val="single" w:sz="4" w:space="0" w:color="auto"/>
              <w:left w:val="single" w:sz="4" w:space="0" w:color="auto"/>
              <w:bottom w:val="single" w:sz="4" w:space="0" w:color="auto"/>
              <w:right w:val="single" w:sz="4" w:space="0" w:color="auto"/>
            </w:tcBorders>
          </w:tcPr>
          <w:p w14:paraId="1A884B0D" w14:textId="77777777" w:rsidR="008E4ED3" w:rsidRPr="0044579D" w:rsidRDefault="008E4ED3" w:rsidP="00C80A40">
            <w:pPr>
              <w:spacing w:line="276" w:lineRule="auto"/>
              <w:ind w:left="567"/>
              <w:rPr>
                <w:rFonts w:ascii="Calibri" w:eastAsia="Calibri" w:hAnsi="Calibri"/>
                <w:sz w:val="22"/>
                <w:szCs w:val="22"/>
                <w:lang w:eastAsia="en-US"/>
              </w:rPr>
            </w:pPr>
          </w:p>
        </w:tc>
        <w:tc>
          <w:tcPr>
            <w:tcW w:w="1341" w:type="dxa"/>
            <w:tcBorders>
              <w:top w:val="single" w:sz="4" w:space="0" w:color="auto"/>
              <w:left w:val="single" w:sz="4" w:space="0" w:color="auto"/>
              <w:bottom w:val="single" w:sz="4" w:space="0" w:color="auto"/>
              <w:right w:val="single" w:sz="4" w:space="0" w:color="auto"/>
            </w:tcBorders>
          </w:tcPr>
          <w:p w14:paraId="79B3F90D" w14:textId="77777777" w:rsidR="008E4ED3" w:rsidRDefault="008E4ED3" w:rsidP="00C80A40">
            <w:pPr>
              <w:spacing w:line="276" w:lineRule="auto"/>
              <w:ind w:left="567"/>
              <w:rPr>
                <w:rFonts w:asciiTheme="minorHAnsi" w:hAnsiTheme="minorHAnsi"/>
                <w:sz w:val="22"/>
                <w:szCs w:val="22"/>
              </w:rPr>
            </w:pPr>
          </w:p>
        </w:tc>
        <w:tc>
          <w:tcPr>
            <w:tcW w:w="1341" w:type="dxa"/>
            <w:tcBorders>
              <w:top w:val="single" w:sz="4" w:space="0" w:color="auto"/>
              <w:left w:val="single" w:sz="4" w:space="0" w:color="auto"/>
              <w:bottom w:val="single" w:sz="4" w:space="0" w:color="auto"/>
              <w:right w:val="single" w:sz="4" w:space="0" w:color="auto"/>
            </w:tcBorders>
          </w:tcPr>
          <w:p w14:paraId="086664EE" w14:textId="77777777" w:rsidR="008E4ED3" w:rsidRDefault="008E4ED3" w:rsidP="00C80A40">
            <w:pPr>
              <w:spacing w:line="276" w:lineRule="auto"/>
              <w:ind w:left="567"/>
              <w:rPr>
                <w:rFonts w:asciiTheme="minorHAnsi" w:hAnsiTheme="minorHAnsi"/>
                <w:sz w:val="22"/>
                <w:szCs w:val="22"/>
              </w:rPr>
            </w:pPr>
          </w:p>
        </w:tc>
        <w:tc>
          <w:tcPr>
            <w:tcW w:w="1341" w:type="dxa"/>
            <w:tcBorders>
              <w:top w:val="single" w:sz="4" w:space="0" w:color="auto"/>
              <w:left w:val="single" w:sz="4" w:space="0" w:color="auto"/>
              <w:bottom w:val="single" w:sz="4" w:space="0" w:color="auto"/>
              <w:right w:val="single" w:sz="4" w:space="0" w:color="auto"/>
            </w:tcBorders>
          </w:tcPr>
          <w:p w14:paraId="5B3AC604" w14:textId="77777777" w:rsidR="008E4ED3" w:rsidRDefault="008E4ED3" w:rsidP="00C80A40">
            <w:pPr>
              <w:spacing w:line="276" w:lineRule="auto"/>
              <w:ind w:left="567"/>
              <w:rPr>
                <w:rFonts w:asciiTheme="minorHAnsi" w:hAnsiTheme="minorHAnsi"/>
                <w:sz w:val="22"/>
                <w:szCs w:val="22"/>
              </w:rPr>
            </w:pPr>
          </w:p>
        </w:tc>
        <w:tc>
          <w:tcPr>
            <w:tcW w:w="1341" w:type="dxa"/>
            <w:tcBorders>
              <w:top w:val="single" w:sz="4" w:space="0" w:color="auto"/>
              <w:left w:val="single" w:sz="4" w:space="0" w:color="auto"/>
              <w:bottom w:val="single" w:sz="4" w:space="0" w:color="auto"/>
              <w:right w:val="single" w:sz="4" w:space="0" w:color="auto"/>
            </w:tcBorders>
          </w:tcPr>
          <w:p w14:paraId="78CB7332" w14:textId="77777777" w:rsidR="008E4ED3" w:rsidRDefault="008E4ED3" w:rsidP="00C80A40">
            <w:pPr>
              <w:spacing w:line="276" w:lineRule="auto"/>
              <w:ind w:left="567"/>
              <w:rPr>
                <w:rFonts w:asciiTheme="minorHAnsi" w:hAnsiTheme="minorHAnsi"/>
                <w:sz w:val="22"/>
                <w:szCs w:val="22"/>
              </w:rPr>
            </w:pPr>
          </w:p>
        </w:tc>
        <w:tc>
          <w:tcPr>
            <w:tcW w:w="1341" w:type="dxa"/>
            <w:tcBorders>
              <w:top w:val="single" w:sz="4" w:space="0" w:color="auto"/>
              <w:left w:val="single" w:sz="4" w:space="0" w:color="auto"/>
              <w:bottom w:val="single" w:sz="4" w:space="0" w:color="auto"/>
              <w:right w:val="single" w:sz="4" w:space="0" w:color="auto"/>
            </w:tcBorders>
          </w:tcPr>
          <w:p w14:paraId="300F4D03" w14:textId="77777777" w:rsidR="008E4ED3" w:rsidRDefault="008E4ED3" w:rsidP="00C80A40">
            <w:pPr>
              <w:spacing w:line="276" w:lineRule="auto"/>
              <w:ind w:left="567"/>
              <w:rPr>
                <w:rFonts w:asciiTheme="minorHAnsi" w:hAnsiTheme="minorHAnsi"/>
                <w:sz w:val="22"/>
                <w:szCs w:val="22"/>
              </w:rPr>
            </w:pPr>
          </w:p>
        </w:tc>
      </w:tr>
      <w:tr w:rsidR="008E4ED3" w:rsidRPr="0044579D" w14:paraId="7C822680" w14:textId="77777777" w:rsidTr="009A00A1">
        <w:tc>
          <w:tcPr>
            <w:tcW w:w="1980" w:type="dxa"/>
            <w:tcBorders>
              <w:top w:val="single" w:sz="4" w:space="0" w:color="auto"/>
              <w:left w:val="single" w:sz="4" w:space="0" w:color="auto"/>
              <w:bottom w:val="single" w:sz="4" w:space="0" w:color="auto"/>
              <w:right w:val="single" w:sz="4" w:space="0" w:color="auto"/>
            </w:tcBorders>
            <w:hideMark/>
          </w:tcPr>
          <w:p w14:paraId="1569B060" w14:textId="77777777" w:rsidR="008E4ED3" w:rsidRPr="0044579D" w:rsidRDefault="008E4ED3" w:rsidP="00C80A40">
            <w:pPr>
              <w:spacing w:line="276" w:lineRule="auto"/>
              <w:ind w:left="567"/>
              <w:rPr>
                <w:rFonts w:ascii="Calibri" w:eastAsia="Calibri" w:hAnsi="Calibri"/>
                <w:sz w:val="22"/>
                <w:szCs w:val="22"/>
                <w:lang w:eastAsia="en-US"/>
              </w:rPr>
            </w:pPr>
            <w:r w:rsidRPr="0044579D">
              <w:rPr>
                <w:rFonts w:ascii="Calibri" w:eastAsia="Calibri" w:hAnsi="Calibri"/>
                <w:sz w:val="22"/>
                <w:szCs w:val="22"/>
                <w:lang w:eastAsia="en-US"/>
              </w:rPr>
              <w:t>Totals</w:t>
            </w:r>
          </w:p>
        </w:tc>
        <w:tc>
          <w:tcPr>
            <w:tcW w:w="1341" w:type="dxa"/>
            <w:tcBorders>
              <w:top w:val="single" w:sz="4" w:space="0" w:color="auto"/>
              <w:left w:val="single" w:sz="4" w:space="0" w:color="auto"/>
              <w:bottom w:val="single" w:sz="4" w:space="0" w:color="auto"/>
              <w:right w:val="single" w:sz="4" w:space="0" w:color="auto"/>
            </w:tcBorders>
          </w:tcPr>
          <w:p w14:paraId="12A0103F" w14:textId="5EB72F66" w:rsidR="008E4ED3" w:rsidRPr="0044579D" w:rsidRDefault="008E4ED3" w:rsidP="00C80A40">
            <w:pPr>
              <w:spacing w:line="276" w:lineRule="auto"/>
              <w:ind w:left="567"/>
              <w:rPr>
                <w:rFonts w:ascii="Calibri" w:eastAsia="Calibri" w:hAnsi="Calibri"/>
                <w:sz w:val="22"/>
                <w:szCs w:val="22"/>
                <w:lang w:eastAsia="en-US"/>
              </w:rPr>
            </w:pPr>
            <w:r w:rsidRPr="00AD0BB6">
              <w:rPr>
                <w:rFonts w:asciiTheme="minorHAnsi" w:hAnsiTheme="minorHAnsi"/>
                <w:sz w:val="22"/>
                <w:szCs w:val="22"/>
              </w:rPr>
              <w:t>10484</w:t>
            </w:r>
          </w:p>
        </w:tc>
        <w:tc>
          <w:tcPr>
            <w:tcW w:w="1341" w:type="dxa"/>
            <w:tcBorders>
              <w:top w:val="single" w:sz="4" w:space="0" w:color="auto"/>
              <w:left w:val="single" w:sz="4" w:space="0" w:color="auto"/>
              <w:bottom w:val="single" w:sz="4" w:space="0" w:color="auto"/>
              <w:right w:val="single" w:sz="4" w:space="0" w:color="auto"/>
            </w:tcBorders>
          </w:tcPr>
          <w:p w14:paraId="219BF8F4" w14:textId="4E565FB9" w:rsidR="008E4ED3" w:rsidRPr="0044579D" w:rsidRDefault="008E4ED3" w:rsidP="00C80A40">
            <w:pPr>
              <w:spacing w:line="276" w:lineRule="auto"/>
              <w:ind w:left="567"/>
              <w:rPr>
                <w:rFonts w:ascii="Calibri" w:eastAsia="Calibri" w:hAnsi="Calibri"/>
                <w:sz w:val="22"/>
                <w:szCs w:val="22"/>
                <w:lang w:eastAsia="en-US"/>
              </w:rPr>
            </w:pPr>
            <w:r w:rsidRPr="00AD0BB6">
              <w:rPr>
                <w:rFonts w:asciiTheme="minorHAnsi" w:hAnsiTheme="minorHAnsi"/>
                <w:sz w:val="22"/>
                <w:szCs w:val="22"/>
              </w:rPr>
              <w:t>10937</w:t>
            </w:r>
          </w:p>
        </w:tc>
        <w:tc>
          <w:tcPr>
            <w:tcW w:w="1341" w:type="dxa"/>
            <w:tcBorders>
              <w:top w:val="single" w:sz="4" w:space="0" w:color="auto"/>
              <w:left w:val="single" w:sz="4" w:space="0" w:color="auto"/>
              <w:bottom w:val="single" w:sz="4" w:space="0" w:color="auto"/>
              <w:right w:val="single" w:sz="4" w:space="0" w:color="auto"/>
            </w:tcBorders>
          </w:tcPr>
          <w:p w14:paraId="77AA7588" w14:textId="28BC3790" w:rsidR="008E4ED3" w:rsidRPr="0044579D" w:rsidRDefault="008E4ED3" w:rsidP="00C80A40">
            <w:pPr>
              <w:spacing w:line="276" w:lineRule="auto"/>
              <w:ind w:left="567"/>
              <w:rPr>
                <w:rFonts w:ascii="Calibri" w:eastAsia="Calibri" w:hAnsi="Calibri"/>
                <w:sz w:val="22"/>
                <w:szCs w:val="22"/>
                <w:lang w:eastAsia="en-US"/>
              </w:rPr>
            </w:pPr>
            <w:r w:rsidRPr="00AD0BB6">
              <w:rPr>
                <w:rFonts w:asciiTheme="minorHAnsi" w:hAnsiTheme="minorHAnsi"/>
                <w:sz w:val="22"/>
                <w:szCs w:val="22"/>
              </w:rPr>
              <w:t>12212</w:t>
            </w:r>
          </w:p>
        </w:tc>
        <w:tc>
          <w:tcPr>
            <w:tcW w:w="1341" w:type="dxa"/>
            <w:tcBorders>
              <w:top w:val="single" w:sz="4" w:space="0" w:color="auto"/>
              <w:left w:val="single" w:sz="4" w:space="0" w:color="auto"/>
              <w:bottom w:val="single" w:sz="4" w:space="0" w:color="auto"/>
              <w:right w:val="single" w:sz="4" w:space="0" w:color="auto"/>
            </w:tcBorders>
          </w:tcPr>
          <w:p w14:paraId="616BE8AD" w14:textId="0A8A6305" w:rsidR="008E4ED3" w:rsidRPr="0044579D" w:rsidRDefault="008E4ED3" w:rsidP="00C80A40">
            <w:pPr>
              <w:spacing w:line="276" w:lineRule="auto"/>
              <w:ind w:left="567"/>
              <w:rPr>
                <w:rFonts w:ascii="Calibri" w:eastAsia="Calibri" w:hAnsi="Calibri"/>
                <w:sz w:val="22"/>
                <w:szCs w:val="22"/>
                <w:lang w:eastAsia="en-US"/>
              </w:rPr>
            </w:pPr>
            <w:r w:rsidRPr="00AD0BB6">
              <w:rPr>
                <w:rFonts w:asciiTheme="minorHAnsi" w:hAnsiTheme="minorHAnsi"/>
                <w:sz w:val="22"/>
                <w:szCs w:val="22"/>
              </w:rPr>
              <w:t>14067</w:t>
            </w:r>
          </w:p>
        </w:tc>
        <w:tc>
          <w:tcPr>
            <w:tcW w:w="1341" w:type="dxa"/>
            <w:tcBorders>
              <w:top w:val="single" w:sz="4" w:space="0" w:color="auto"/>
              <w:left w:val="single" w:sz="4" w:space="0" w:color="auto"/>
              <w:bottom w:val="single" w:sz="4" w:space="0" w:color="auto"/>
              <w:right w:val="single" w:sz="4" w:space="0" w:color="auto"/>
            </w:tcBorders>
          </w:tcPr>
          <w:p w14:paraId="03CA21DF" w14:textId="3B55E1BB" w:rsidR="008E4ED3" w:rsidRPr="0044579D" w:rsidRDefault="008E4ED3" w:rsidP="00C80A40">
            <w:pPr>
              <w:spacing w:line="276" w:lineRule="auto"/>
              <w:ind w:left="567"/>
              <w:rPr>
                <w:rFonts w:ascii="Calibri" w:eastAsia="Calibri" w:hAnsi="Calibri"/>
                <w:sz w:val="22"/>
                <w:szCs w:val="22"/>
                <w:lang w:eastAsia="en-US"/>
              </w:rPr>
            </w:pPr>
            <w:r w:rsidRPr="00AD0BB6">
              <w:rPr>
                <w:rFonts w:asciiTheme="minorHAnsi" w:hAnsiTheme="minorHAnsi"/>
                <w:sz w:val="22"/>
                <w:szCs w:val="22"/>
              </w:rPr>
              <w:t>15084</w:t>
            </w:r>
          </w:p>
        </w:tc>
      </w:tr>
    </w:tbl>
    <w:p w14:paraId="54EE21F9" w14:textId="57D9B89A" w:rsidR="005C60E8" w:rsidRPr="00673388" w:rsidRDefault="006846CD" w:rsidP="0030661D">
      <w:pPr>
        <w:spacing w:line="276" w:lineRule="auto"/>
        <w:ind w:left="567" w:right="1275"/>
        <w:rPr>
          <w:rFonts w:asciiTheme="minorHAnsi" w:eastAsia="Calibri" w:hAnsiTheme="minorHAnsi" w:cstheme="minorHAnsi"/>
          <w:sz w:val="20"/>
          <w:szCs w:val="20"/>
          <w:lang w:val="en-US" w:bidi="lo-LA"/>
        </w:rPr>
      </w:pPr>
      <w:r w:rsidRPr="00673388">
        <w:rPr>
          <w:rFonts w:asciiTheme="minorHAnsi" w:eastAsia="Calibri" w:hAnsiTheme="minorHAnsi" w:cstheme="minorHAnsi"/>
          <w:sz w:val="20"/>
          <w:szCs w:val="20"/>
          <w:vertAlign w:val="superscript"/>
          <w:lang w:val="en-US" w:bidi="lo-LA"/>
        </w:rPr>
        <w:t>a</w:t>
      </w:r>
      <w:r w:rsidRPr="00673388">
        <w:rPr>
          <w:rFonts w:asciiTheme="minorHAnsi" w:eastAsia="Calibri" w:hAnsiTheme="minorHAnsi" w:cstheme="minorHAnsi"/>
          <w:sz w:val="20"/>
          <w:szCs w:val="20"/>
          <w:lang w:val="en-US" w:bidi="lo-LA"/>
        </w:rPr>
        <w:t>hip (</w:t>
      </w:r>
      <w:bookmarkStart w:id="13" w:name="_Hlk1747038"/>
      <w:r w:rsidRPr="00673388">
        <w:rPr>
          <w:rFonts w:asciiTheme="minorHAnsi" w:eastAsia="Calibri" w:hAnsiTheme="minorHAnsi" w:cstheme="minorHAnsi"/>
          <w:sz w:val="20"/>
          <w:szCs w:val="20"/>
          <w:lang w:val="en-US" w:bidi="lo-LA"/>
        </w:rPr>
        <w:t>ICD-10 codes</w:t>
      </w:r>
      <w:bookmarkEnd w:id="13"/>
      <w:r w:rsidRPr="00673388">
        <w:rPr>
          <w:rFonts w:asciiTheme="minorHAnsi" w:eastAsia="Calibri" w:hAnsiTheme="minorHAnsi" w:cstheme="minorHAnsi"/>
          <w:sz w:val="20"/>
          <w:szCs w:val="20"/>
          <w:lang w:val="en-US" w:bidi="lo-LA"/>
        </w:rPr>
        <w:t xml:space="preserve"> S72.0, S72.1, S72.2)</w:t>
      </w:r>
    </w:p>
    <w:p w14:paraId="24CCC214" w14:textId="5F9EC905" w:rsidR="006846CD" w:rsidRPr="00673388" w:rsidRDefault="006846CD" w:rsidP="006846CD">
      <w:pPr>
        <w:spacing w:line="276" w:lineRule="auto"/>
        <w:ind w:right="141" w:firstLine="567"/>
        <w:jc w:val="both"/>
        <w:rPr>
          <w:rFonts w:asciiTheme="minorHAnsi" w:hAnsiTheme="minorHAnsi" w:cstheme="minorHAnsi"/>
          <w:sz w:val="20"/>
          <w:szCs w:val="20"/>
          <w:lang w:val="en-US"/>
        </w:rPr>
      </w:pPr>
      <w:r w:rsidRPr="00673388">
        <w:rPr>
          <w:rFonts w:asciiTheme="minorHAnsi" w:hAnsiTheme="minorHAnsi" w:cstheme="minorHAnsi"/>
          <w:sz w:val="20"/>
          <w:szCs w:val="20"/>
          <w:vertAlign w:val="superscript"/>
          <w:lang w:val="en-US"/>
        </w:rPr>
        <w:t>b</w:t>
      </w:r>
      <w:r w:rsidRPr="00673388">
        <w:rPr>
          <w:rFonts w:asciiTheme="minorHAnsi" w:hAnsiTheme="minorHAnsi" w:cstheme="minorHAnsi"/>
          <w:sz w:val="20"/>
          <w:szCs w:val="20"/>
          <w:lang w:val="en-US"/>
        </w:rPr>
        <w:t>distal forearm (ICD-10 codes S52.5, S52.6)</w:t>
      </w:r>
    </w:p>
    <w:p w14:paraId="3600AD84" w14:textId="2BDD8ADE" w:rsidR="00BB22CF" w:rsidRPr="00352039" w:rsidRDefault="006846CD" w:rsidP="006846CD">
      <w:pPr>
        <w:spacing w:line="276" w:lineRule="auto"/>
        <w:ind w:right="141" w:firstLine="567"/>
        <w:jc w:val="both"/>
        <w:rPr>
          <w:rFonts w:asciiTheme="minorHAnsi" w:hAnsiTheme="minorHAnsi" w:cstheme="minorHAnsi"/>
          <w:lang w:val="en-US"/>
        </w:rPr>
      </w:pPr>
      <w:r w:rsidRPr="00673388">
        <w:rPr>
          <w:rFonts w:asciiTheme="minorHAnsi" w:hAnsiTheme="minorHAnsi" w:cstheme="minorHAnsi"/>
          <w:sz w:val="20"/>
          <w:szCs w:val="20"/>
          <w:vertAlign w:val="superscript"/>
          <w:lang w:val="en-US"/>
        </w:rPr>
        <w:t>c</w:t>
      </w:r>
      <w:r w:rsidRPr="00673388">
        <w:rPr>
          <w:rFonts w:asciiTheme="minorHAnsi" w:hAnsiTheme="minorHAnsi" w:cstheme="minorHAnsi"/>
          <w:sz w:val="20"/>
          <w:szCs w:val="20"/>
          <w:lang w:val="en-US"/>
        </w:rPr>
        <w:t>humerus (ICD-10 code S 42.2)</w:t>
      </w:r>
      <w:r w:rsidRPr="006846CD">
        <w:rPr>
          <w:rFonts w:asciiTheme="minorHAnsi" w:hAnsiTheme="minorHAnsi" w:cstheme="minorHAnsi"/>
          <w:lang w:val="en-US"/>
        </w:rPr>
        <w:t xml:space="preserve">   </w:t>
      </w:r>
    </w:p>
    <w:p w14:paraId="530D819C" w14:textId="77777777" w:rsidR="00C62768" w:rsidRPr="00352039" w:rsidRDefault="00C62768" w:rsidP="00146696">
      <w:pPr>
        <w:spacing w:line="276" w:lineRule="auto"/>
        <w:jc w:val="both"/>
        <w:rPr>
          <w:rFonts w:asciiTheme="minorHAnsi" w:hAnsiTheme="minorHAnsi" w:cstheme="minorHAnsi"/>
          <w:lang w:val="en-US"/>
        </w:rPr>
      </w:pPr>
    </w:p>
    <w:p w14:paraId="1E4B3C6A" w14:textId="77777777" w:rsidR="009A00A1" w:rsidRDefault="009A00A1" w:rsidP="0030661D">
      <w:pPr>
        <w:spacing w:after="200" w:line="276" w:lineRule="auto"/>
        <w:ind w:left="567" w:right="1275"/>
        <w:rPr>
          <w:rFonts w:asciiTheme="minorHAnsi" w:hAnsiTheme="minorHAnsi" w:cstheme="minorHAnsi"/>
          <w:i/>
          <w:lang w:val="en-US"/>
        </w:rPr>
      </w:pPr>
    </w:p>
    <w:p w14:paraId="52913147" w14:textId="1DD8B959" w:rsidR="0085273D" w:rsidRPr="000D68DF" w:rsidRDefault="0085273D" w:rsidP="0030661D">
      <w:pPr>
        <w:spacing w:after="200" w:line="276" w:lineRule="auto"/>
        <w:ind w:left="567" w:right="1275"/>
        <w:rPr>
          <w:rFonts w:asciiTheme="minorHAnsi" w:hAnsiTheme="minorHAnsi" w:cstheme="minorHAnsi"/>
          <w:i/>
          <w:lang w:val="en-US"/>
        </w:rPr>
      </w:pPr>
      <w:r w:rsidRPr="000D68DF">
        <w:rPr>
          <w:rFonts w:asciiTheme="minorHAnsi" w:hAnsiTheme="minorHAnsi" w:cstheme="minorHAnsi"/>
          <w:i/>
          <w:lang w:val="en-US"/>
        </w:rPr>
        <w:t>Fracture probability</w:t>
      </w:r>
    </w:p>
    <w:p w14:paraId="390251D6" w14:textId="723F9A8E" w:rsidR="000C0EA4" w:rsidRPr="00352039" w:rsidRDefault="000C0EA4" w:rsidP="0030661D">
      <w:pPr>
        <w:spacing w:after="200" w:line="276" w:lineRule="auto"/>
        <w:ind w:left="567" w:right="1275"/>
        <w:rPr>
          <w:rFonts w:asciiTheme="minorHAnsi" w:hAnsiTheme="minorHAnsi" w:cstheme="minorHAnsi"/>
          <w:lang w:val="en-US"/>
        </w:rPr>
      </w:pPr>
      <w:r>
        <w:rPr>
          <w:rFonts w:asciiTheme="minorHAnsi" w:hAnsiTheme="minorHAnsi" w:cstheme="minorHAnsi"/>
          <w:lang w:val="en-US"/>
        </w:rPr>
        <w:t xml:space="preserve">The incidence of forearm and humeral fractures was very similar to that predicted from the epidemiology of fracture in Malmo (Table </w:t>
      </w:r>
      <w:r w:rsidR="00B501AC">
        <w:rPr>
          <w:rFonts w:asciiTheme="minorHAnsi" w:hAnsiTheme="minorHAnsi" w:cstheme="minorHAnsi"/>
          <w:lang w:val="en-US"/>
        </w:rPr>
        <w:t>4</w:t>
      </w:r>
      <w:r w:rsidR="00A65B93">
        <w:rPr>
          <w:rFonts w:asciiTheme="minorHAnsi" w:hAnsiTheme="minorHAnsi" w:cstheme="minorHAnsi"/>
          <w:lang w:val="en-US"/>
        </w:rPr>
        <w:t>)</w:t>
      </w:r>
      <w:r>
        <w:rPr>
          <w:rFonts w:asciiTheme="minorHAnsi" w:hAnsiTheme="minorHAnsi" w:cstheme="minorHAnsi"/>
          <w:lang w:val="en-US"/>
        </w:rPr>
        <w:t xml:space="preserve"> and the Malmo</w:t>
      </w:r>
      <w:r w:rsidR="0085273D">
        <w:rPr>
          <w:rFonts w:asciiTheme="minorHAnsi" w:hAnsiTheme="minorHAnsi" w:cstheme="minorHAnsi"/>
          <w:lang w:val="en-US"/>
        </w:rPr>
        <w:t xml:space="preserve"> ratios were used for the construct of FRAX.</w:t>
      </w:r>
      <w:r w:rsidR="00B42CA2" w:rsidRPr="00B42CA2">
        <w:rPr>
          <w:rFonts w:asciiTheme="minorHAnsi" w:hAnsiTheme="minorHAnsi" w:cstheme="minorHAnsi"/>
          <w:lang w:val="en-US"/>
        </w:rPr>
        <w:t xml:space="preserve"> Overall, the incidence of </w:t>
      </w:r>
      <w:r w:rsidR="0030252F">
        <w:rPr>
          <w:rFonts w:asciiTheme="minorHAnsi" w:hAnsiTheme="minorHAnsi" w:cstheme="minorHAnsi"/>
          <w:lang w:val="en-US"/>
        </w:rPr>
        <w:t>fractures</w:t>
      </w:r>
      <w:r w:rsidR="009A3F82">
        <w:rPr>
          <w:rFonts w:asciiTheme="minorHAnsi" w:hAnsiTheme="minorHAnsi" w:cstheme="minorHAnsi"/>
          <w:lang w:val="en-US"/>
        </w:rPr>
        <w:t xml:space="preserve"> at the distal</w:t>
      </w:r>
      <w:r w:rsidR="00B42CA2" w:rsidRPr="00B42CA2">
        <w:rPr>
          <w:rFonts w:asciiTheme="minorHAnsi" w:hAnsiTheme="minorHAnsi" w:cstheme="minorHAnsi"/>
          <w:lang w:val="en-US"/>
        </w:rPr>
        <w:t xml:space="preserve"> </w:t>
      </w:r>
      <w:r w:rsidR="0030252F">
        <w:rPr>
          <w:rFonts w:asciiTheme="minorHAnsi" w:hAnsiTheme="minorHAnsi" w:cstheme="minorHAnsi"/>
          <w:lang w:val="en-US"/>
        </w:rPr>
        <w:t>forearm</w:t>
      </w:r>
      <w:r w:rsidR="00B42CA2" w:rsidRPr="00B42CA2">
        <w:rPr>
          <w:rFonts w:asciiTheme="minorHAnsi" w:hAnsiTheme="minorHAnsi" w:cstheme="minorHAnsi"/>
          <w:lang w:val="en-US"/>
        </w:rPr>
        <w:t xml:space="preserve"> </w:t>
      </w:r>
      <w:r w:rsidR="009A3F82">
        <w:rPr>
          <w:rFonts w:asciiTheme="minorHAnsi" w:hAnsiTheme="minorHAnsi" w:cstheme="minorHAnsi"/>
          <w:lang w:val="en-US"/>
        </w:rPr>
        <w:t>and humerus</w:t>
      </w:r>
      <w:r w:rsidR="00B42CA2" w:rsidRPr="00B42CA2">
        <w:rPr>
          <w:rFonts w:asciiTheme="minorHAnsi" w:hAnsiTheme="minorHAnsi" w:cstheme="minorHAnsi"/>
          <w:lang w:val="en-US"/>
        </w:rPr>
        <w:t xml:space="preserve"> was well predicted by the use of the Malmo ratios to hip fracture incidence from </w:t>
      </w:r>
      <w:r w:rsidR="00B24E53">
        <w:rPr>
          <w:rFonts w:asciiTheme="minorHAnsi" w:hAnsiTheme="minorHAnsi" w:cstheme="minorHAnsi"/>
          <w:lang w:val="en-US"/>
        </w:rPr>
        <w:t>Moldova</w:t>
      </w:r>
      <w:r w:rsidR="00B42CA2" w:rsidRPr="00B42CA2">
        <w:rPr>
          <w:rFonts w:asciiTheme="minorHAnsi" w:hAnsiTheme="minorHAnsi" w:cstheme="minorHAnsi"/>
          <w:lang w:val="en-US"/>
        </w:rPr>
        <w:t xml:space="preserve">. The exception in </w:t>
      </w:r>
      <w:r w:rsidR="00B24E53">
        <w:rPr>
          <w:rFonts w:asciiTheme="minorHAnsi" w:hAnsiTheme="minorHAnsi" w:cstheme="minorHAnsi"/>
          <w:lang w:val="en-US"/>
        </w:rPr>
        <w:t>wo</w:t>
      </w:r>
      <w:r w:rsidR="00B42CA2" w:rsidRPr="00B42CA2">
        <w:rPr>
          <w:rFonts w:asciiTheme="minorHAnsi" w:hAnsiTheme="minorHAnsi" w:cstheme="minorHAnsi"/>
          <w:lang w:val="en-US"/>
        </w:rPr>
        <w:t xml:space="preserve">men </w:t>
      </w:r>
      <w:r w:rsidR="00B24E53">
        <w:rPr>
          <w:rFonts w:asciiTheme="minorHAnsi" w:hAnsiTheme="minorHAnsi" w:cstheme="minorHAnsi"/>
          <w:lang w:val="en-US"/>
        </w:rPr>
        <w:t xml:space="preserve">for forearm fracture </w:t>
      </w:r>
      <w:r w:rsidR="00B42CA2" w:rsidRPr="00B42CA2">
        <w:rPr>
          <w:rFonts w:asciiTheme="minorHAnsi" w:hAnsiTheme="minorHAnsi" w:cstheme="minorHAnsi"/>
          <w:lang w:val="en-US"/>
        </w:rPr>
        <w:t>was at the ages of</w:t>
      </w:r>
      <w:r w:rsidR="00B24E53">
        <w:rPr>
          <w:rFonts w:asciiTheme="minorHAnsi" w:hAnsiTheme="minorHAnsi" w:cstheme="minorHAnsi"/>
          <w:lang w:val="en-US"/>
        </w:rPr>
        <w:t xml:space="preserve"> </w:t>
      </w:r>
      <w:r w:rsidR="00B42CA2" w:rsidRPr="00B42CA2">
        <w:rPr>
          <w:rFonts w:asciiTheme="minorHAnsi" w:hAnsiTheme="minorHAnsi" w:cstheme="minorHAnsi"/>
          <w:lang w:val="en-US"/>
        </w:rPr>
        <w:t>5</w:t>
      </w:r>
      <w:r w:rsidR="00333EC3">
        <w:rPr>
          <w:rFonts w:asciiTheme="minorHAnsi" w:hAnsiTheme="minorHAnsi" w:cstheme="minorHAnsi"/>
          <w:lang w:val="en-US"/>
        </w:rPr>
        <w:t>5</w:t>
      </w:r>
      <w:r w:rsidR="00B42CA2" w:rsidRPr="00B42CA2">
        <w:rPr>
          <w:rFonts w:asciiTheme="minorHAnsi" w:hAnsiTheme="minorHAnsi" w:cstheme="minorHAnsi"/>
          <w:lang w:val="en-US"/>
        </w:rPr>
        <w:t>–59</w:t>
      </w:r>
      <w:r w:rsidR="00333EC3">
        <w:rPr>
          <w:rFonts w:asciiTheme="minorHAnsi" w:hAnsiTheme="minorHAnsi" w:cstheme="minorHAnsi"/>
          <w:lang w:val="en-US"/>
        </w:rPr>
        <w:t xml:space="preserve"> </w:t>
      </w:r>
      <w:r w:rsidR="00B42CA2" w:rsidRPr="00B42CA2">
        <w:rPr>
          <w:rFonts w:asciiTheme="minorHAnsi" w:hAnsiTheme="minorHAnsi" w:cstheme="minorHAnsi"/>
          <w:lang w:val="en-US"/>
        </w:rPr>
        <w:t>years</w:t>
      </w:r>
      <w:r w:rsidR="00333EC3">
        <w:rPr>
          <w:rFonts w:asciiTheme="minorHAnsi" w:hAnsiTheme="minorHAnsi" w:cstheme="minorHAnsi"/>
          <w:lang w:val="en-US"/>
        </w:rPr>
        <w:t xml:space="preserve"> </w:t>
      </w:r>
      <w:r w:rsidR="00B42CA2" w:rsidRPr="00B42CA2">
        <w:rPr>
          <w:rFonts w:asciiTheme="minorHAnsi" w:hAnsiTheme="minorHAnsi" w:cstheme="minorHAnsi"/>
          <w:lang w:val="en-US"/>
        </w:rPr>
        <w:t>where the use of</w:t>
      </w:r>
      <w:r w:rsidR="00333EC3">
        <w:rPr>
          <w:rFonts w:asciiTheme="minorHAnsi" w:hAnsiTheme="minorHAnsi" w:cstheme="minorHAnsi"/>
          <w:lang w:val="en-US"/>
        </w:rPr>
        <w:t xml:space="preserve"> </w:t>
      </w:r>
      <w:r w:rsidR="00B42CA2" w:rsidRPr="00B42CA2">
        <w:rPr>
          <w:rFonts w:asciiTheme="minorHAnsi" w:hAnsiTheme="minorHAnsi" w:cstheme="minorHAnsi"/>
          <w:lang w:val="en-US"/>
        </w:rPr>
        <w:t>Malmo ratios</w:t>
      </w:r>
      <w:r w:rsidR="00333EC3">
        <w:rPr>
          <w:rFonts w:asciiTheme="minorHAnsi" w:hAnsiTheme="minorHAnsi" w:cstheme="minorHAnsi"/>
          <w:lang w:val="en-US"/>
        </w:rPr>
        <w:t xml:space="preserve"> </w:t>
      </w:r>
      <w:r w:rsidR="0035476C">
        <w:rPr>
          <w:rFonts w:asciiTheme="minorHAnsi" w:hAnsiTheme="minorHAnsi" w:cstheme="minorHAnsi"/>
          <w:lang w:val="en-US"/>
        </w:rPr>
        <w:t>over</w:t>
      </w:r>
      <w:r w:rsidR="00B42CA2" w:rsidRPr="00B42CA2">
        <w:rPr>
          <w:rFonts w:asciiTheme="minorHAnsi" w:hAnsiTheme="minorHAnsi" w:cstheme="minorHAnsi"/>
          <w:lang w:val="en-US"/>
        </w:rPr>
        <w:t>estimated the observed incidence. At other ages, the estimates lay</w:t>
      </w:r>
      <w:r w:rsidR="0035476C">
        <w:rPr>
          <w:rFonts w:asciiTheme="minorHAnsi" w:hAnsiTheme="minorHAnsi" w:cstheme="minorHAnsi"/>
          <w:lang w:val="en-US"/>
        </w:rPr>
        <w:t xml:space="preserve"> </w:t>
      </w:r>
      <w:r w:rsidR="00B42CA2" w:rsidRPr="00B42CA2">
        <w:rPr>
          <w:rFonts w:asciiTheme="minorHAnsi" w:hAnsiTheme="minorHAnsi" w:cstheme="minorHAnsi"/>
          <w:lang w:val="en-US"/>
        </w:rPr>
        <w:t>within</w:t>
      </w:r>
      <w:r w:rsidR="0035476C">
        <w:rPr>
          <w:rFonts w:asciiTheme="minorHAnsi" w:hAnsiTheme="minorHAnsi" w:cstheme="minorHAnsi"/>
          <w:lang w:val="en-US"/>
        </w:rPr>
        <w:t xml:space="preserve"> </w:t>
      </w:r>
      <w:r w:rsidR="00B42CA2" w:rsidRPr="00B42CA2">
        <w:rPr>
          <w:rFonts w:asciiTheme="minorHAnsi" w:hAnsiTheme="minorHAnsi" w:cstheme="minorHAnsi"/>
          <w:lang w:val="en-US"/>
        </w:rPr>
        <w:t>the</w:t>
      </w:r>
      <w:r w:rsidR="0035476C">
        <w:rPr>
          <w:rFonts w:asciiTheme="minorHAnsi" w:hAnsiTheme="minorHAnsi" w:cstheme="minorHAnsi"/>
          <w:lang w:val="en-US"/>
        </w:rPr>
        <w:t xml:space="preserve"> </w:t>
      </w:r>
      <w:r w:rsidR="00B42CA2" w:rsidRPr="00B42CA2">
        <w:rPr>
          <w:rFonts w:asciiTheme="minorHAnsi" w:hAnsiTheme="minorHAnsi" w:cstheme="minorHAnsi"/>
          <w:lang w:val="en-US"/>
        </w:rPr>
        <w:t>95%</w:t>
      </w:r>
      <w:r w:rsidR="0035476C">
        <w:rPr>
          <w:rFonts w:asciiTheme="minorHAnsi" w:hAnsiTheme="minorHAnsi" w:cstheme="minorHAnsi"/>
          <w:lang w:val="en-US"/>
        </w:rPr>
        <w:t xml:space="preserve"> </w:t>
      </w:r>
      <w:r w:rsidR="00B42CA2" w:rsidRPr="00B42CA2">
        <w:rPr>
          <w:rFonts w:asciiTheme="minorHAnsi" w:hAnsiTheme="minorHAnsi" w:cstheme="minorHAnsi"/>
          <w:lang w:val="en-US"/>
        </w:rPr>
        <w:t>confidence</w:t>
      </w:r>
      <w:r w:rsidR="0035476C">
        <w:rPr>
          <w:rFonts w:asciiTheme="minorHAnsi" w:hAnsiTheme="minorHAnsi" w:cstheme="minorHAnsi"/>
          <w:lang w:val="en-US"/>
        </w:rPr>
        <w:t xml:space="preserve"> </w:t>
      </w:r>
      <w:r w:rsidR="00B42CA2" w:rsidRPr="00B42CA2">
        <w:rPr>
          <w:rFonts w:asciiTheme="minorHAnsi" w:hAnsiTheme="minorHAnsi" w:cstheme="minorHAnsi"/>
          <w:lang w:val="en-US"/>
        </w:rPr>
        <w:t>intervals</w:t>
      </w:r>
      <w:r w:rsidR="0035476C">
        <w:rPr>
          <w:rFonts w:asciiTheme="minorHAnsi" w:hAnsiTheme="minorHAnsi" w:cstheme="minorHAnsi"/>
          <w:lang w:val="en-US"/>
        </w:rPr>
        <w:t xml:space="preserve"> </w:t>
      </w:r>
      <w:r w:rsidR="00B42CA2" w:rsidRPr="00B42CA2">
        <w:rPr>
          <w:rFonts w:asciiTheme="minorHAnsi" w:hAnsiTheme="minorHAnsi" w:cstheme="minorHAnsi"/>
          <w:lang w:val="en-US"/>
        </w:rPr>
        <w:t>of</w:t>
      </w:r>
      <w:r w:rsidR="0035476C">
        <w:rPr>
          <w:rFonts w:asciiTheme="minorHAnsi" w:hAnsiTheme="minorHAnsi" w:cstheme="minorHAnsi"/>
          <w:lang w:val="en-US"/>
        </w:rPr>
        <w:t xml:space="preserve"> </w:t>
      </w:r>
      <w:r w:rsidR="00B42CA2" w:rsidRPr="00B42CA2">
        <w:rPr>
          <w:rFonts w:asciiTheme="minorHAnsi" w:hAnsiTheme="minorHAnsi" w:cstheme="minorHAnsi"/>
          <w:lang w:val="en-US"/>
        </w:rPr>
        <w:t>the</w:t>
      </w:r>
      <w:r w:rsidR="0035476C">
        <w:rPr>
          <w:rFonts w:asciiTheme="minorHAnsi" w:hAnsiTheme="minorHAnsi" w:cstheme="minorHAnsi"/>
          <w:lang w:val="en-US"/>
        </w:rPr>
        <w:t xml:space="preserve"> </w:t>
      </w:r>
      <w:r w:rsidR="00B42CA2" w:rsidRPr="00B42CA2">
        <w:rPr>
          <w:rFonts w:asciiTheme="minorHAnsi" w:hAnsiTheme="minorHAnsi" w:cstheme="minorHAnsi"/>
          <w:lang w:val="en-US"/>
        </w:rPr>
        <w:t>empirical</w:t>
      </w:r>
      <w:r w:rsidR="0035476C">
        <w:rPr>
          <w:rFonts w:asciiTheme="minorHAnsi" w:hAnsiTheme="minorHAnsi" w:cstheme="minorHAnsi"/>
          <w:lang w:val="en-US"/>
        </w:rPr>
        <w:t xml:space="preserve"> </w:t>
      </w:r>
      <w:r w:rsidR="00B42CA2" w:rsidRPr="00B42CA2">
        <w:rPr>
          <w:rFonts w:asciiTheme="minorHAnsi" w:hAnsiTheme="minorHAnsi" w:cstheme="minorHAnsi"/>
          <w:lang w:val="en-US"/>
        </w:rPr>
        <w:t xml:space="preserve">data. For </w:t>
      </w:r>
      <w:r w:rsidR="00DC06E5">
        <w:rPr>
          <w:rFonts w:asciiTheme="minorHAnsi" w:hAnsiTheme="minorHAnsi" w:cstheme="minorHAnsi"/>
          <w:lang w:val="en-US"/>
        </w:rPr>
        <w:t xml:space="preserve">humerus fracture in </w:t>
      </w:r>
      <w:r w:rsidR="00B42CA2" w:rsidRPr="00B42CA2">
        <w:rPr>
          <w:rFonts w:asciiTheme="minorHAnsi" w:hAnsiTheme="minorHAnsi" w:cstheme="minorHAnsi"/>
          <w:lang w:val="en-US"/>
        </w:rPr>
        <w:t>women, the exception was between the ages of 60–6</w:t>
      </w:r>
      <w:r w:rsidR="00376BA6">
        <w:rPr>
          <w:rFonts w:asciiTheme="minorHAnsi" w:hAnsiTheme="minorHAnsi" w:cstheme="minorHAnsi"/>
          <w:lang w:val="en-US"/>
        </w:rPr>
        <w:t>4</w:t>
      </w:r>
      <w:r w:rsidR="00B42CA2" w:rsidRPr="00B42CA2">
        <w:rPr>
          <w:rFonts w:asciiTheme="minorHAnsi" w:hAnsiTheme="minorHAnsi" w:cstheme="minorHAnsi"/>
          <w:lang w:val="en-US"/>
        </w:rPr>
        <w:t xml:space="preserve"> years where the use of Malmo ratios underestimated the observed incidence</w:t>
      </w:r>
      <w:r w:rsidR="00DD263B">
        <w:rPr>
          <w:rFonts w:asciiTheme="minorHAnsi" w:hAnsiTheme="minorHAnsi" w:cstheme="minorHAnsi"/>
          <w:lang w:val="en-US"/>
        </w:rPr>
        <w:t>.</w:t>
      </w:r>
      <w:r w:rsidR="00B42CA2" w:rsidRPr="00B42CA2">
        <w:rPr>
          <w:rFonts w:asciiTheme="minorHAnsi" w:hAnsiTheme="minorHAnsi" w:cstheme="minorHAnsi"/>
          <w:lang w:val="en-US"/>
        </w:rPr>
        <w:t xml:space="preserve"> </w:t>
      </w:r>
    </w:p>
    <w:p w14:paraId="73DE59A6" w14:textId="77777777" w:rsidR="00EA74AE" w:rsidRDefault="00EA74AE" w:rsidP="0030661D">
      <w:pPr>
        <w:spacing w:line="276" w:lineRule="auto"/>
        <w:ind w:left="567" w:right="1275"/>
        <w:rPr>
          <w:rFonts w:asciiTheme="minorHAnsi" w:hAnsiTheme="minorHAnsi" w:cstheme="minorHAnsi"/>
          <w:lang w:val="en-US"/>
        </w:rPr>
      </w:pPr>
    </w:p>
    <w:p w14:paraId="4FA78543" w14:textId="77777777" w:rsidR="00C80A40" w:rsidRDefault="00C80A40" w:rsidP="00045C87">
      <w:pPr>
        <w:ind w:left="567" w:right="1133"/>
        <w:rPr>
          <w:rFonts w:ascii="Calibri" w:eastAsia="Calibri" w:hAnsi="Calibri"/>
          <w:b/>
          <w:sz w:val="22"/>
          <w:szCs w:val="22"/>
          <w:lang w:val="en-GB" w:eastAsia="en-US"/>
        </w:rPr>
      </w:pPr>
    </w:p>
    <w:p w14:paraId="49B8C59C" w14:textId="77777777" w:rsidR="00C80A40" w:rsidRDefault="00C80A40" w:rsidP="00045C87">
      <w:pPr>
        <w:ind w:left="567" w:right="1133"/>
        <w:rPr>
          <w:rFonts w:ascii="Calibri" w:eastAsia="Calibri" w:hAnsi="Calibri"/>
          <w:b/>
          <w:sz w:val="22"/>
          <w:szCs w:val="22"/>
          <w:lang w:val="en-GB" w:eastAsia="en-US"/>
        </w:rPr>
      </w:pPr>
    </w:p>
    <w:p w14:paraId="1D49BF32" w14:textId="77777777" w:rsidR="00C80A40" w:rsidRDefault="00C80A40" w:rsidP="00045C87">
      <w:pPr>
        <w:ind w:left="567" w:right="1133"/>
        <w:rPr>
          <w:rFonts w:ascii="Calibri" w:eastAsia="Calibri" w:hAnsi="Calibri"/>
          <w:b/>
          <w:sz w:val="22"/>
          <w:szCs w:val="22"/>
          <w:lang w:val="en-GB" w:eastAsia="en-US"/>
        </w:rPr>
      </w:pPr>
    </w:p>
    <w:p w14:paraId="66DE38E1" w14:textId="77777777" w:rsidR="00C80A40" w:rsidRDefault="00C80A40" w:rsidP="00045C87">
      <w:pPr>
        <w:ind w:left="567" w:right="1133"/>
        <w:rPr>
          <w:rFonts w:ascii="Calibri" w:eastAsia="Calibri" w:hAnsi="Calibri"/>
          <w:b/>
          <w:sz w:val="22"/>
          <w:szCs w:val="22"/>
          <w:lang w:val="en-GB" w:eastAsia="en-US"/>
        </w:rPr>
      </w:pPr>
    </w:p>
    <w:p w14:paraId="05116EA4" w14:textId="77777777" w:rsidR="00C80A40" w:rsidRDefault="00C80A40" w:rsidP="00045C87">
      <w:pPr>
        <w:ind w:left="567" w:right="1133"/>
        <w:rPr>
          <w:rFonts w:ascii="Calibri" w:eastAsia="Calibri" w:hAnsi="Calibri"/>
          <w:b/>
          <w:sz w:val="22"/>
          <w:szCs w:val="22"/>
          <w:lang w:val="en-GB" w:eastAsia="en-US"/>
        </w:rPr>
      </w:pPr>
    </w:p>
    <w:p w14:paraId="6CC97F95" w14:textId="77777777" w:rsidR="00C80A40" w:rsidRDefault="00C80A40" w:rsidP="00045C87">
      <w:pPr>
        <w:ind w:left="567" w:right="1133"/>
        <w:rPr>
          <w:rFonts w:ascii="Calibri" w:eastAsia="Calibri" w:hAnsi="Calibri"/>
          <w:b/>
          <w:sz w:val="22"/>
          <w:szCs w:val="22"/>
          <w:lang w:val="en-GB" w:eastAsia="en-US"/>
        </w:rPr>
      </w:pPr>
    </w:p>
    <w:p w14:paraId="1EF23C95" w14:textId="77777777" w:rsidR="00C80A40" w:rsidRDefault="00C80A40" w:rsidP="00045C87">
      <w:pPr>
        <w:ind w:left="567" w:right="1133"/>
        <w:rPr>
          <w:rFonts w:ascii="Calibri" w:eastAsia="Calibri" w:hAnsi="Calibri"/>
          <w:b/>
          <w:sz w:val="22"/>
          <w:szCs w:val="22"/>
          <w:lang w:val="en-GB" w:eastAsia="en-US"/>
        </w:rPr>
      </w:pPr>
    </w:p>
    <w:p w14:paraId="133BF244" w14:textId="77777777" w:rsidR="00C80A40" w:rsidRDefault="00C80A40" w:rsidP="00045C87">
      <w:pPr>
        <w:ind w:left="567" w:right="1133"/>
        <w:rPr>
          <w:rFonts w:ascii="Calibri" w:eastAsia="Calibri" w:hAnsi="Calibri"/>
          <w:b/>
          <w:sz w:val="22"/>
          <w:szCs w:val="22"/>
          <w:lang w:val="en-GB" w:eastAsia="en-US"/>
        </w:rPr>
      </w:pPr>
    </w:p>
    <w:p w14:paraId="40E0B8ED" w14:textId="77777777" w:rsidR="00C80A40" w:rsidRDefault="00C80A40" w:rsidP="00045C87">
      <w:pPr>
        <w:ind w:left="567" w:right="1133"/>
        <w:rPr>
          <w:rFonts w:ascii="Calibri" w:eastAsia="Calibri" w:hAnsi="Calibri"/>
          <w:b/>
          <w:sz w:val="22"/>
          <w:szCs w:val="22"/>
          <w:lang w:val="en-GB" w:eastAsia="en-US"/>
        </w:rPr>
      </w:pPr>
    </w:p>
    <w:p w14:paraId="4C34AEB3" w14:textId="77777777" w:rsidR="00C80A40" w:rsidRDefault="00C80A40" w:rsidP="00045C87">
      <w:pPr>
        <w:ind w:left="567" w:right="1133"/>
        <w:rPr>
          <w:rFonts w:ascii="Calibri" w:eastAsia="Calibri" w:hAnsi="Calibri"/>
          <w:b/>
          <w:sz w:val="22"/>
          <w:szCs w:val="22"/>
          <w:lang w:val="en-GB" w:eastAsia="en-US"/>
        </w:rPr>
      </w:pPr>
    </w:p>
    <w:p w14:paraId="6A6A93DE" w14:textId="77777777" w:rsidR="00C80A40" w:rsidRDefault="00C80A40" w:rsidP="00045C87">
      <w:pPr>
        <w:ind w:left="567" w:right="1133"/>
        <w:rPr>
          <w:rFonts w:ascii="Calibri" w:eastAsia="Calibri" w:hAnsi="Calibri"/>
          <w:b/>
          <w:sz w:val="22"/>
          <w:szCs w:val="22"/>
          <w:lang w:val="en-GB" w:eastAsia="en-US"/>
        </w:rPr>
      </w:pPr>
    </w:p>
    <w:p w14:paraId="3E94068C" w14:textId="77777777" w:rsidR="00C80A40" w:rsidRDefault="00C80A40" w:rsidP="00045C87">
      <w:pPr>
        <w:ind w:left="567" w:right="1133"/>
        <w:rPr>
          <w:rFonts w:ascii="Calibri" w:eastAsia="Calibri" w:hAnsi="Calibri"/>
          <w:b/>
          <w:sz w:val="22"/>
          <w:szCs w:val="22"/>
          <w:lang w:val="en-GB" w:eastAsia="en-US"/>
        </w:rPr>
      </w:pPr>
    </w:p>
    <w:p w14:paraId="52C0EE11" w14:textId="15B79321" w:rsidR="001D5D96" w:rsidRPr="001D5D96" w:rsidRDefault="001D5D96" w:rsidP="00045C87">
      <w:pPr>
        <w:ind w:left="567" w:right="1133"/>
        <w:rPr>
          <w:rFonts w:ascii="Calibri" w:eastAsia="Calibri" w:hAnsi="Calibri"/>
          <w:sz w:val="22"/>
          <w:szCs w:val="22"/>
          <w:lang w:val="en-GB" w:eastAsia="en-US"/>
        </w:rPr>
      </w:pPr>
      <w:r w:rsidRPr="001D5D96">
        <w:rPr>
          <w:rFonts w:ascii="Calibri" w:eastAsia="Calibri" w:hAnsi="Calibri"/>
          <w:b/>
          <w:sz w:val="22"/>
          <w:szCs w:val="22"/>
          <w:lang w:val="en-GB" w:eastAsia="en-US"/>
        </w:rPr>
        <w:t xml:space="preserve">Table </w:t>
      </w:r>
      <w:r w:rsidR="00B501AC">
        <w:rPr>
          <w:rFonts w:ascii="Calibri" w:eastAsia="Calibri" w:hAnsi="Calibri"/>
          <w:b/>
          <w:sz w:val="22"/>
          <w:szCs w:val="22"/>
          <w:lang w:val="en-GB" w:eastAsia="en-US"/>
        </w:rPr>
        <w:t>4</w:t>
      </w:r>
      <w:r w:rsidRPr="001D5D96">
        <w:rPr>
          <w:rFonts w:ascii="Calibri" w:eastAsia="Calibri" w:hAnsi="Calibri"/>
          <w:b/>
          <w:sz w:val="22"/>
          <w:szCs w:val="22"/>
          <w:lang w:val="en-GB" w:eastAsia="en-US"/>
        </w:rPr>
        <w:t>.</w:t>
      </w:r>
      <w:r w:rsidRPr="001D5D96">
        <w:rPr>
          <w:rFonts w:ascii="Calibri" w:eastAsia="Calibri" w:hAnsi="Calibri"/>
          <w:sz w:val="22"/>
          <w:szCs w:val="22"/>
          <w:lang w:val="en-GB" w:eastAsia="en-US"/>
        </w:rPr>
        <w:t xml:space="preserve">  The incidence of forearm and humeral fractures in women predicted from the epidemiology in Malmo (see methods) and that observed in the present study with 95% confidence intervals (CI).  The observation in bold denote a difference between observed and predicted estimates.</w:t>
      </w:r>
    </w:p>
    <w:tbl>
      <w:tblPr>
        <w:tblStyle w:val="TableGrid3"/>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294"/>
        <w:gridCol w:w="1275"/>
        <w:gridCol w:w="1131"/>
        <w:gridCol w:w="1276"/>
        <w:gridCol w:w="283"/>
        <w:gridCol w:w="1134"/>
        <w:gridCol w:w="1418"/>
        <w:gridCol w:w="1366"/>
      </w:tblGrid>
      <w:tr w:rsidR="001D5D96" w:rsidRPr="001D5D96" w14:paraId="19F7AB92" w14:textId="77777777" w:rsidTr="00154472">
        <w:trPr>
          <w:trHeight w:val="340"/>
          <w:jc w:val="center"/>
        </w:trPr>
        <w:tc>
          <w:tcPr>
            <w:tcW w:w="839" w:type="dxa"/>
            <w:vMerge w:val="restart"/>
            <w:tcBorders>
              <w:top w:val="single" w:sz="4" w:space="0" w:color="auto"/>
              <w:bottom w:val="nil"/>
            </w:tcBorders>
            <w:hideMark/>
          </w:tcPr>
          <w:p w14:paraId="4E79E9CD" w14:textId="77777777" w:rsidR="001D5D96" w:rsidRPr="001D5D96" w:rsidRDefault="001D5D96" w:rsidP="001D5D96">
            <w:pPr>
              <w:jc w:val="center"/>
              <w:rPr>
                <w:rFonts w:ascii="Calibri" w:eastAsia="Calibri" w:hAnsi="Calibri"/>
                <w:sz w:val="22"/>
                <w:szCs w:val="22"/>
                <w:lang w:eastAsia="en-US"/>
              </w:rPr>
            </w:pPr>
            <w:r w:rsidRPr="001D5D96">
              <w:rPr>
                <w:rFonts w:ascii="Calibri" w:eastAsia="Calibri" w:hAnsi="Calibri"/>
                <w:sz w:val="22"/>
                <w:szCs w:val="22"/>
                <w:lang w:eastAsia="en-US"/>
              </w:rPr>
              <w:t>Age</w:t>
            </w:r>
            <w:r w:rsidRPr="001D5D96">
              <w:rPr>
                <w:rFonts w:ascii="Calibri" w:eastAsia="Calibri" w:hAnsi="Calibri"/>
                <w:sz w:val="22"/>
                <w:szCs w:val="22"/>
                <w:lang w:eastAsia="en-US"/>
              </w:rPr>
              <w:br/>
              <w:t>(years)</w:t>
            </w:r>
          </w:p>
        </w:tc>
        <w:tc>
          <w:tcPr>
            <w:tcW w:w="294" w:type="dxa"/>
            <w:tcBorders>
              <w:top w:val="single" w:sz="4" w:space="0" w:color="auto"/>
              <w:bottom w:val="nil"/>
            </w:tcBorders>
          </w:tcPr>
          <w:p w14:paraId="360B3F54" w14:textId="77777777" w:rsidR="001D5D96" w:rsidRPr="001D5D96" w:rsidRDefault="001D5D96" w:rsidP="001D5D96">
            <w:pPr>
              <w:rPr>
                <w:rFonts w:ascii="Calibri" w:eastAsia="Calibri" w:hAnsi="Calibri"/>
                <w:sz w:val="22"/>
                <w:szCs w:val="22"/>
                <w:lang w:eastAsia="en-US"/>
              </w:rPr>
            </w:pPr>
          </w:p>
        </w:tc>
        <w:tc>
          <w:tcPr>
            <w:tcW w:w="3682" w:type="dxa"/>
            <w:gridSpan w:val="3"/>
            <w:tcBorders>
              <w:top w:val="single" w:sz="4" w:space="0" w:color="auto"/>
              <w:bottom w:val="single" w:sz="4" w:space="0" w:color="auto"/>
            </w:tcBorders>
            <w:hideMark/>
          </w:tcPr>
          <w:p w14:paraId="68895BE5"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Forearm</w:t>
            </w:r>
          </w:p>
        </w:tc>
        <w:tc>
          <w:tcPr>
            <w:tcW w:w="283" w:type="dxa"/>
            <w:tcBorders>
              <w:top w:val="single" w:sz="4" w:space="0" w:color="auto"/>
              <w:bottom w:val="nil"/>
            </w:tcBorders>
          </w:tcPr>
          <w:p w14:paraId="78974CFC" w14:textId="77777777" w:rsidR="001D5D96" w:rsidRPr="001D5D96" w:rsidRDefault="001D5D96" w:rsidP="001D5D96">
            <w:pPr>
              <w:rPr>
                <w:rFonts w:ascii="Calibri" w:eastAsia="Calibri" w:hAnsi="Calibri"/>
                <w:sz w:val="22"/>
                <w:szCs w:val="22"/>
                <w:lang w:eastAsia="en-US"/>
              </w:rPr>
            </w:pPr>
          </w:p>
        </w:tc>
        <w:tc>
          <w:tcPr>
            <w:tcW w:w="3918" w:type="dxa"/>
            <w:gridSpan w:val="3"/>
            <w:tcBorders>
              <w:top w:val="single" w:sz="4" w:space="0" w:color="auto"/>
              <w:bottom w:val="single" w:sz="4" w:space="0" w:color="auto"/>
            </w:tcBorders>
            <w:hideMark/>
          </w:tcPr>
          <w:p w14:paraId="5F7155DB"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Humerus</w:t>
            </w:r>
          </w:p>
        </w:tc>
      </w:tr>
      <w:tr w:rsidR="001D5D96" w:rsidRPr="001D5D96" w14:paraId="6BF58379" w14:textId="77777777" w:rsidTr="00154472">
        <w:trPr>
          <w:trHeight w:val="340"/>
          <w:jc w:val="center"/>
        </w:trPr>
        <w:tc>
          <w:tcPr>
            <w:tcW w:w="0" w:type="auto"/>
            <w:vMerge/>
            <w:tcBorders>
              <w:top w:val="nil"/>
              <w:bottom w:val="single" w:sz="4" w:space="0" w:color="auto"/>
            </w:tcBorders>
            <w:vAlign w:val="center"/>
            <w:hideMark/>
          </w:tcPr>
          <w:p w14:paraId="4D7DC0ED" w14:textId="77777777" w:rsidR="001D5D96" w:rsidRPr="001D5D96" w:rsidRDefault="001D5D96" w:rsidP="001D5D96">
            <w:pPr>
              <w:rPr>
                <w:rFonts w:ascii="Calibri" w:eastAsia="Calibri" w:hAnsi="Calibri"/>
                <w:sz w:val="22"/>
                <w:szCs w:val="22"/>
                <w:lang w:eastAsia="en-US"/>
              </w:rPr>
            </w:pPr>
          </w:p>
        </w:tc>
        <w:tc>
          <w:tcPr>
            <w:tcW w:w="294" w:type="dxa"/>
            <w:tcBorders>
              <w:top w:val="nil"/>
              <w:bottom w:val="single" w:sz="4" w:space="0" w:color="auto"/>
            </w:tcBorders>
          </w:tcPr>
          <w:p w14:paraId="6C5F2979" w14:textId="77777777" w:rsidR="001D5D96" w:rsidRPr="001D5D96" w:rsidRDefault="001D5D96" w:rsidP="001D5D96">
            <w:pPr>
              <w:jc w:val="center"/>
              <w:rPr>
                <w:rFonts w:ascii="Calibri" w:eastAsia="Calibri" w:hAnsi="Calibri"/>
                <w:sz w:val="22"/>
                <w:szCs w:val="22"/>
                <w:lang w:eastAsia="en-US"/>
              </w:rPr>
            </w:pPr>
          </w:p>
        </w:tc>
        <w:tc>
          <w:tcPr>
            <w:tcW w:w="1275" w:type="dxa"/>
            <w:tcBorders>
              <w:top w:val="single" w:sz="4" w:space="0" w:color="auto"/>
              <w:bottom w:val="single" w:sz="4" w:space="0" w:color="auto"/>
            </w:tcBorders>
            <w:hideMark/>
          </w:tcPr>
          <w:p w14:paraId="19C6FDF2" w14:textId="77777777" w:rsidR="001D5D96" w:rsidRPr="001D5D96" w:rsidRDefault="001D5D96" w:rsidP="001D5D96">
            <w:pPr>
              <w:jc w:val="center"/>
              <w:rPr>
                <w:rFonts w:ascii="Calibri" w:eastAsia="Calibri" w:hAnsi="Calibri"/>
                <w:sz w:val="22"/>
                <w:szCs w:val="22"/>
                <w:lang w:eastAsia="en-US"/>
              </w:rPr>
            </w:pPr>
            <w:r w:rsidRPr="001D5D96">
              <w:rPr>
                <w:rFonts w:ascii="Calibri" w:eastAsia="Calibri" w:hAnsi="Calibri"/>
                <w:sz w:val="22"/>
                <w:szCs w:val="22"/>
                <w:lang w:eastAsia="en-US"/>
              </w:rPr>
              <w:t>Predicted</w:t>
            </w:r>
          </w:p>
        </w:tc>
        <w:tc>
          <w:tcPr>
            <w:tcW w:w="1131" w:type="dxa"/>
            <w:tcBorders>
              <w:top w:val="single" w:sz="4" w:space="0" w:color="auto"/>
              <w:bottom w:val="single" w:sz="4" w:space="0" w:color="auto"/>
            </w:tcBorders>
            <w:hideMark/>
          </w:tcPr>
          <w:p w14:paraId="0208F17A"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Observed</w:t>
            </w:r>
          </w:p>
        </w:tc>
        <w:tc>
          <w:tcPr>
            <w:tcW w:w="1276" w:type="dxa"/>
            <w:tcBorders>
              <w:top w:val="single" w:sz="4" w:space="0" w:color="auto"/>
              <w:bottom w:val="single" w:sz="4" w:space="0" w:color="auto"/>
            </w:tcBorders>
            <w:hideMark/>
          </w:tcPr>
          <w:p w14:paraId="2C249084"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95% CI</w:t>
            </w:r>
          </w:p>
        </w:tc>
        <w:tc>
          <w:tcPr>
            <w:tcW w:w="283" w:type="dxa"/>
            <w:tcBorders>
              <w:top w:val="nil"/>
              <w:bottom w:val="single" w:sz="4" w:space="0" w:color="auto"/>
            </w:tcBorders>
          </w:tcPr>
          <w:p w14:paraId="11C8DE77" w14:textId="77777777" w:rsidR="001D5D96" w:rsidRPr="001D5D96" w:rsidRDefault="001D5D96" w:rsidP="001D5D96">
            <w:pPr>
              <w:rPr>
                <w:rFonts w:ascii="Calibri" w:eastAsia="Calibri" w:hAnsi="Calibri"/>
                <w:sz w:val="22"/>
                <w:szCs w:val="22"/>
                <w:lang w:eastAsia="en-US"/>
              </w:rPr>
            </w:pPr>
          </w:p>
        </w:tc>
        <w:tc>
          <w:tcPr>
            <w:tcW w:w="1134" w:type="dxa"/>
            <w:tcBorders>
              <w:top w:val="single" w:sz="4" w:space="0" w:color="auto"/>
              <w:bottom w:val="single" w:sz="4" w:space="0" w:color="auto"/>
            </w:tcBorders>
            <w:hideMark/>
          </w:tcPr>
          <w:p w14:paraId="620B42C9"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Predicted</w:t>
            </w:r>
          </w:p>
        </w:tc>
        <w:tc>
          <w:tcPr>
            <w:tcW w:w="1418" w:type="dxa"/>
            <w:tcBorders>
              <w:top w:val="single" w:sz="4" w:space="0" w:color="auto"/>
              <w:bottom w:val="single" w:sz="4" w:space="0" w:color="auto"/>
            </w:tcBorders>
            <w:hideMark/>
          </w:tcPr>
          <w:p w14:paraId="650E04C4"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Observed</w:t>
            </w:r>
          </w:p>
        </w:tc>
        <w:tc>
          <w:tcPr>
            <w:tcW w:w="1366" w:type="dxa"/>
            <w:tcBorders>
              <w:top w:val="single" w:sz="4" w:space="0" w:color="auto"/>
              <w:bottom w:val="single" w:sz="4" w:space="0" w:color="auto"/>
            </w:tcBorders>
            <w:hideMark/>
          </w:tcPr>
          <w:p w14:paraId="65D9B4AF"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95% CI</w:t>
            </w:r>
          </w:p>
        </w:tc>
      </w:tr>
      <w:tr w:rsidR="001D5D96" w:rsidRPr="001D5D96" w14:paraId="1142C31A" w14:textId="77777777" w:rsidTr="00154472">
        <w:trPr>
          <w:trHeight w:val="340"/>
          <w:jc w:val="center"/>
        </w:trPr>
        <w:tc>
          <w:tcPr>
            <w:tcW w:w="839" w:type="dxa"/>
            <w:tcBorders>
              <w:top w:val="single" w:sz="4" w:space="0" w:color="auto"/>
            </w:tcBorders>
            <w:vAlign w:val="bottom"/>
            <w:hideMark/>
          </w:tcPr>
          <w:p w14:paraId="44C1BA5C"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50-54</w:t>
            </w:r>
          </w:p>
        </w:tc>
        <w:tc>
          <w:tcPr>
            <w:tcW w:w="294" w:type="dxa"/>
            <w:tcBorders>
              <w:top w:val="single" w:sz="4" w:space="0" w:color="auto"/>
            </w:tcBorders>
          </w:tcPr>
          <w:p w14:paraId="57172992" w14:textId="77777777" w:rsidR="001D5D96" w:rsidRPr="001D5D96" w:rsidRDefault="001D5D96" w:rsidP="001D5D96">
            <w:pPr>
              <w:jc w:val="center"/>
              <w:rPr>
                <w:rFonts w:ascii="Calibri" w:eastAsia="Calibri" w:hAnsi="Calibri"/>
                <w:color w:val="000000"/>
                <w:sz w:val="22"/>
                <w:szCs w:val="22"/>
                <w:lang w:eastAsia="en-US"/>
              </w:rPr>
            </w:pPr>
          </w:p>
        </w:tc>
        <w:tc>
          <w:tcPr>
            <w:tcW w:w="1275" w:type="dxa"/>
            <w:tcBorders>
              <w:top w:val="single" w:sz="4" w:space="0" w:color="auto"/>
            </w:tcBorders>
            <w:vAlign w:val="bottom"/>
            <w:hideMark/>
          </w:tcPr>
          <w:p w14:paraId="2EA2B130"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447</w:t>
            </w:r>
          </w:p>
        </w:tc>
        <w:tc>
          <w:tcPr>
            <w:tcW w:w="1131" w:type="dxa"/>
            <w:tcBorders>
              <w:top w:val="single" w:sz="4" w:space="0" w:color="auto"/>
            </w:tcBorders>
            <w:vAlign w:val="bottom"/>
            <w:hideMark/>
          </w:tcPr>
          <w:p w14:paraId="32744E89" w14:textId="77777777" w:rsidR="001D5D96" w:rsidRPr="001D5D96" w:rsidRDefault="001D5D96" w:rsidP="001D5D96">
            <w:pPr>
              <w:rPr>
                <w:rFonts w:ascii="Calibri" w:eastAsia="Calibri" w:hAnsi="Calibri"/>
                <w:color w:val="000000"/>
                <w:sz w:val="22"/>
                <w:szCs w:val="22"/>
                <w:lang w:eastAsia="en-US"/>
              </w:rPr>
            </w:pPr>
            <w:r w:rsidRPr="001D5D96">
              <w:rPr>
                <w:rFonts w:ascii="Calibri" w:eastAsia="Calibri" w:hAnsi="Calibri"/>
                <w:color w:val="000000"/>
                <w:sz w:val="22"/>
                <w:szCs w:val="22"/>
                <w:lang w:eastAsia="en-US"/>
              </w:rPr>
              <w:t>412</w:t>
            </w:r>
          </w:p>
        </w:tc>
        <w:tc>
          <w:tcPr>
            <w:tcW w:w="1276" w:type="dxa"/>
            <w:tcBorders>
              <w:top w:val="single" w:sz="4" w:space="0" w:color="auto"/>
            </w:tcBorders>
            <w:hideMark/>
          </w:tcPr>
          <w:p w14:paraId="32F5BE47"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324-516</w:t>
            </w:r>
          </w:p>
        </w:tc>
        <w:tc>
          <w:tcPr>
            <w:tcW w:w="283" w:type="dxa"/>
            <w:tcBorders>
              <w:top w:val="single" w:sz="4" w:space="0" w:color="auto"/>
            </w:tcBorders>
          </w:tcPr>
          <w:p w14:paraId="189181D6" w14:textId="77777777" w:rsidR="001D5D96" w:rsidRPr="001D5D96" w:rsidRDefault="001D5D96" w:rsidP="001D5D96">
            <w:pPr>
              <w:rPr>
                <w:rFonts w:ascii="Calibri" w:eastAsia="Calibri" w:hAnsi="Calibri"/>
                <w:sz w:val="22"/>
                <w:szCs w:val="22"/>
                <w:lang w:eastAsia="en-US"/>
              </w:rPr>
            </w:pPr>
          </w:p>
        </w:tc>
        <w:tc>
          <w:tcPr>
            <w:tcW w:w="1134" w:type="dxa"/>
            <w:tcBorders>
              <w:top w:val="single" w:sz="4" w:space="0" w:color="auto"/>
            </w:tcBorders>
            <w:vAlign w:val="bottom"/>
            <w:hideMark/>
          </w:tcPr>
          <w:p w14:paraId="212EB2A1"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133</w:t>
            </w:r>
          </w:p>
        </w:tc>
        <w:tc>
          <w:tcPr>
            <w:tcW w:w="1418" w:type="dxa"/>
            <w:tcBorders>
              <w:top w:val="single" w:sz="4" w:space="0" w:color="auto"/>
            </w:tcBorders>
            <w:vAlign w:val="bottom"/>
            <w:hideMark/>
          </w:tcPr>
          <w:p w14:paraId="178793B2"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99</w:t>
            </w:r>
          </w:p>
        </w:tc>
        <w:tc>
          <w:tcPr>
            <w:tcW w:w="1366" w:type="dxa"/>
            <w:tcBorders>
              <w:top w:val="single" w:sz="4" w:space="0" w:color="auto"/>
            </w:tcBorders>
            <w:vAlign w:val="bottom"/>
            <w:hideMark/>
          </w:tcPr>
          <w:p w14:paraId="4739D8E6"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59-156</w:t>
            </w:r>
          </w:p>
        </w:tc>
      </w:tr>
      <w:tr w:rsidR="001D5D96" w:rsidRPr="001D5D96" w14:paraId="08B7D2A8" w14:textId="77777777" w:rsidTr="00154472">
        <w:trPr>
          <w:trHeight w:val="340"/>
          <w:jc w:val="center"/>
        </w:trPr>
        <w:tc>
          <w:tcPr>
            <w:tcW w:w="839" w:type="dxa"/>
            <w:vAlign w:val="bottom"/>
            <w:hideMark/>
          </w:tcPr>
          <w:p w14:paraId="4943843A"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55-59</w:t>
            </w:r>
          </w:p>
        </w:tc>
        <w:tc>
          <w:tcPr>
            <w:tcW w:w="294" w:type="dxa"/>
          </w:tcPr>
          <w:p w14:paraId="3E347F5C" w14:textId="77777777" w:rsidR="001D5D96" w:rsidRPr="001D5D96" w:rsidRDefault="001D5D96" w:rsidP="001D5D96">
            <w:pPr>
              <w:jc w:val="center"/>
              <w:rPr>
                <w:rFonts w:ascii="Calibri" w:eastAsia="Calibri" w:hAnsi="Calibri"/>
                <w:color w:val="000000"/>
                <w:sz w:val="22"/>
                <w:szCs w:val="22"/>
                <w:lang w:eastAsia="en-US"/>
              </w:rPr>
            </w:pPr>
          </w:p>
        </w:tc>
        <w:tc>
          <w:tcPr>
            <w:tcW w:w="1275" w:type="dxa"/>
            <w:vAlign w:val="bottom"/>
            <w:hideMark/>
          </w:tcPr>
          <w:p w14:paraId="7F06C189"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671</w:t>
            </w:r>
          </w:p>
        </w:tc>
        <w:tc>
          <w:tcPr>
            <w:tcW w:w="1131" w:type="dxa"/>
            <w:vAlign w:val="bottom"/>
            <w:hideMark/>
          </w:tcPr>
          <w:p w14:paraId="413BB229" w14:textId="77777777" w:rsidR="001D5D96" w:rsidRPr="001D5D96" w:rsidRDefault="001D5D96" w:rsidP="001D5D96">
            <w:pPr>
              <w:rPr>
                <w:rFonts w:ascii="Calibri" w:eastAsia="Calibri" w:hAnsi="Calibri"/>
                <w:b/>
                <w:color w:val="000000"/>
                <w:sz w:val="22"/>
                <w:szCs w:val="22"/>
                <w:lang w:eastAsia="en-US"/>
              </w:rPr>
            </w:pPr>
            <w:r w:rsidRPr="001D5D96">
              <w:rPr>
                <w:rFonts w:ascii="Calibri" w:eastAsia="Calibri" w:hAnsi="Calibri"/>
                <w:b/>
                <w:color w:val="000000"/>
                <w:sz w:val="22"/>
                <w:szCs w:val="22"/>
                <w:lang w:eastAsia="en-US"/>
              </w:rPr>
              <w:t>485</w:t>
            </w:r>
          </w:p>
        </w:tc>
        <w:tc>
          <w:tcPr>
            <w:tcW w:w="1276" w:type="dxa"/>
            <w:hideMark/>
          </w:tcPr>
          <w:p w14:paraId="2A2E9F72" w14:textId="77777777" w:rsidR="001D5D96" w:rsidRPr="001D5D96" w:rsidRDefault="001D5D96" w:rsidP="001D5D96">
            <w:pPr>
              <w:rPr>
                <w:rFonts w:ascii="Calibri" w:eastAsia="Calibri" w:hAnsi="Calibri"/>
                <w:b/>
                <w:sz w:val="22"/>
                <w:szCs w:val="22"/>
                <w:lang w:eastAsia="en-US"/>
              </w:rPr>
            </w:pPr>
            <w:r w:rsidRPr="001D5D96">
              <w:rPr>
                <w:rFonts w:ascii="Calibri" w:eastAsia="Calibri" w:hAnsi="Calibri"/>
                <w:b/>
                <w:sz w:val="22"/>
                <w:szCs w:val="22"/>
                <w:lang w:eastAsia="en-US"/>
              </w:rPr>
              <w:t>382-607</w:t>
            </w:r>
          </w:p>
        </w:tc>
        <w:tc>
          <w:tcPr>
            <w:tcW w:w="283" w:type="dxa"/>
          </w:tcPr>
          <w:p w14:paraId="59A79601" w14:textId="77777777" w:rsidR="001D5D96" w:rsidRPr="001D5D96" w:rsidRDefault="001D5D96" w:rsidP="001D5D96">
            <w:pPr>
              <w:rPr>
                <w:rFonts w:ascii="Calibri" w:eastAsia="Calibri" w:hAnsi="Calibri"/>
                <w:sz w:val="22"/>
                <w:szCs w:val="22"/>
                <w:lang w:eastAsia="en-US"/>
              </w:rPr>
            </w:pPr>
          </w:p>
        </w:tc>
        <w:tc>
          <w:tcPr>
            <w:tcW w:w="1134" w:type="dxa"/>
            <w:vAlign w:val="bottom"/>
            <w:hideMark/>
          </w:tcPr>
          <w:p w14:paraId="0D328A0B"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188</w:t>
            </w:r>
          </w:p>
        </w:tc>
        <w:tc>
          <w:tcPr>
            <w:tcW w:w="1418" w:type="dxa"/>
            <w:vAlign w:val="bottom"/>
            <w:hideMark/>
          </w:tcPr>
          <w:p w14:paraId="66E68E20"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198</w:t>
            </w:r>
          </w:p>
        </w:tc>
        <w:tc>
          <w:tcPr>
            <w:tcW w:w="1366" w:type="dxa"/>
            <w:vAlign w:val="bottom"/>
            <w:hideMark/>
          </w:tcPr>
          <w:p w14:paraId="35E7626D"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134-281</w:t>
            </w:r>
          </w:p>
        </w:tc>
      </w:tr>
      <w:tr w:rsidR="001D5D96" w:rsidRPr="001D5D96" w14:paraId="75328357" w14:textId="77777777" w:rsidTr="00154472">
        <w:trPr>
          <w:trHeight w:val="340"/>
          <w:jc w:val="center"/>
        </w:trPr>
        <w:tc>
          <w:tcPr>
            <w:tcW w:w="839" w:type="dxa"/>
            <w:vAlign w:val="bottom"/>
            <w:hideMark/>
          </w:tcPr>
          <w:p w14:paraId="0F192F75"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60-64</w:t>
            </w:r>
          </w:p>
        </w:tc>
        <w:tc>
          <w:tcPr>
            <w:tcW w:w="294" w:type="dxa"/>
          </w:tcPr>
          <w:p w14:paraId="543E465D" w14:textId="77777777" w:rsidR="001D5D96" w:rsidRPr="001D5D96" w:rsidRDefault="001D5D96" w:rsidP="001D5D96">
            <w:pPr>
              <w:jc w:val="center"/>
              <w:rPr>
                <w:rFonts w:ascii="Calibri" w:eastAsia="Calibri" w:hAnsi="Calibri"/>
                <w:color w:val="000000"/>
                <w:sz w:val="22"/>
                <w:szCs w:val="22"/>
                <w:lang w:eastAsia="en-US"/>
              </w:rPr>
            </w:pPr>
          </w:p>
        </w:tc>
        <w:tc>
          <w:tcPr>
            <w:tcW w:w="1275" w:type="dxa"/>
            <w:vAlign w:val="bottom"/>
            <w:hideMark/>
          </w:tcPr>
          <w:p w14:paraId="741E33BA"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590</w:t>
            </w:r>
          </w:p>
        </w:tc>
        <w:tc>
          <w:tcPr>
            <w:tcW w:w="1131" w:type="dxa"/>
            <w:vAlign w:val="bottom"/>
            <w:hideMark/>
          </w:tcPr>
          <w:p w14:paraId="45B34D86" w14:textId="77777777" w:rsidR="001D5D96" w:rsidRPr="001D5D96" w:rsidRDefault="001D5D96" w:rsidP="001D5D96">
            <w:pPr>
              <w:rPr>
                <w:rFonts w:ascii="Calibri" w:eastAsia="Calibri" w:hAnsi="Calibri"/>
                <w:color w:val="000000"/>
                <w:sz w:val="22"/>
                <w:szCs w:val="22"/>
                <w:lang w:eastAsia="en-US"/>
              </w:rPr>
            </w:pPr>
            <w:r w:rsidRPr="001D5D96">
              <w:rPr>
                <w:rFonts w:ascii="Calibri" w:eastAsia="Calibri" w:hAnsi="Calibri"/>
                <w:color w:val="000000"/>
                <w:sz w:val="22"/>
                <w:szCs w:val="22"/>
                <w:lang w:eastAsia="en-US"/>
              </w:rPr>
              <w:t>705</w:t>
            </w:r>
          </w:p>
        </w:tc>
        <w:tc>
          <w:tcPr>
            <w:tcW w:w="1276" w:type="dxa"/>
            <w:hideMark/>
          </w:tcPr>
          <w:p w14:paraId="0AB1D756"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558-879</w:t>
            </w:r>
          </w:p>
        </w:tc>
        <w:tc>
          <w:tcPr>
            <w:tcW w:w="283" w:type="dxa"/>
          </w:tcPr>
          <w:p w14:paraId="639EC6EC" w14:textId="77777777" w:rsidR="001D5D96" w:rsidRPr="001D5D96" w:rsidRDefault="001D5D96" w:rsidP="001D5D96">
            <w:pPr>
              <w:rPr>
                <w:rFonts w:ascii="Calibri" w:eastAsia="Calibri" w:hAnsi="Calibri"/>
                <w:sz w:val="22"/>
                <w:szCs w:val="22"/>
                <w:lang w:eastAsia="en-US"/>
              </w:rPr>
            </w:pPr>
          </w:p>
        </w:tc>
        <w:tc>
          <w:tcPr>
            <w:tcW w:w="1134" w:type="dxa"/>
            <w:vAlign w:val="bottom"/>
            <w:hideMark/>
          </w:tcPr>
          <w:p w14:paraId="5D422CEA"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132</w:t>
            </w:r>
          </w:p>
        </w:tc>
        <w:tc>
          <w:tcPr>
            <w:tcW w:w="1418" w:type="dxa"/>
            <w:vAlign w:val="bottom"/>
            <w:hideMark/>
          </w:tcPr>
          <w:p w14:paraId="4EC1FD66" w14:textId="77777777" w:rsidR="001D5D96" w:rsidRPr="001D5D96" w:rsidRDefault="001D5D96" w:rsidP="001D5D96">
            <w:pPr>
              <w:jc w:val="center"/>
              <w:rPr>
                <w:rFonts w:ascii="Calibri" w:eastAsia="Calibri" w:hAnsi="Calibri"/>
                <w:b/>
                <w:color w:val="000000"/>
                <w:sz w:val="22"/>
                <w:szCs w:val="22"/>
                <w:lang w:eastAsia="en-US"/>
              </w:rPr>
            </w:pPr>
            <w:r w:rsidRPr="001D5D96">
              <w:rPr>
                <w:rFonts w:ascii="Calibri" w:eastAsia="Calibri" w:hAnsi="Calibri"/>
                <w:b/>
                <w:color w:val="000000"/>
                <w:sz w:val="22"/>
                <w:szCs w:val="22"/>
                <w:lang w:eastAsia="en-US"/>
              </w:rPr>
              <w:t>250</w:t>
            </w:r>
          </w:p>
        </w:tc>
        <w:tc>
          <w:tcPr>
            <w:tcW w:w="1366" w:type="dxa"/>
            <w:vAlign w:val="bottom"/>
            <w:hideMark/>
          </w:tcPr>
          <w:p w14:paraId="03231D95" w14:textId="77777777" w:rsidR="001D5D96" w:rsidRPr="001D5D96" w:rsidRDefault="001D5D96" w:rsidP="001D5D96">
            <w:pPr>
              <w:jc w:val="center"/>
              <w:rPr>
                <w:rFonts w:ascii="Calibri" w:eastAsia="Calibri" w:hAnsi="Calibri"/>
                <w:b/>
                <w:color w:val="000000"/>
                <w:sz w:val="22"/>
                <w:szCs w:val="22"/>
                <w:lang w:eastAsia="en-US"/>
              </w:rPr>
            </w:pPr>
            <w:r w:rsidRPr="001D5D96">
              <w:rPr>
                <w:rFonts w:ascii="Calibri" w:eastAsia="Calibri" w:hAnsi="Calibri"/>
                <w:b/>
                <w:color w:val="000000"/>
                <w:sz w:val="22"/>
                <w:szCs w:val="22"/>
                <w:lang w:eastAsia="en-US"/>
              </w:rPr>
              <w:t>166-361</w:t>
            </w:r>
          </w:p>
        </w:tc>
      </w:tr>
      <w:tr w:rsidR="001D5D96" w:rsidRPr="001D5D96" w14:paraId="3392C542" w14:textId="77777777" w:rsidTr="00154472">
        <w:trPr>
          <w:trHeight w:val="340"/>
          <w:jc w:val="center"/>
        </w:trPr>
        <w:tc>
          <w:tcPr>
            <w:tcW w:w="839" w:type="dxa"/>
            <w:vAlign w:val="bottom"/>
            <w:hideMark/>
          </w:tcPr>
          <w:p w14:paraId="2DE592E0"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65-69</w:t>
            </w:r>
          </w:p>
        </w:tc>
        <w:tc>
          <w:tcPr>
            <w:tcW w:w="294" w:type="dxa"/>
          </w:tcPr>
          <w:p w14:paraId="5B4065ED" w14:textId="77777777" w:rsidR="001D5D96" w:rsidRPr="001D5D96" w:rsidRDefault="001D5D96" w:rsidP="001D5D96">
            <w:pPr>
              <w:jc w:val="center"/>
              <w:rPr>
                <w:rFonts w:ascii="Calibri" w:eastAsia="Calibri" w:hAnsi="Calibri"/>
                <w:color w:val="000000"/>
                <w:sz w:val="22"/>
                <w:szCs w:val="22"/>
                <w:lang w:eastAsia="en-US"/>
              </w:rPr>
            </w:pPr>
          </w:p>
        </w:tc>
        <w:tc>
          <w:tcPr>
            <w:tcW w:w="1275" w:type="dxa"/>
            <w:vAlign w:val="bottom"/>
            <w:hideMark/>
          </w:tcPr>
          <w:p w14:paraId="50932B09"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539</w:t>
            </w:r>
          </w:p>
        </w:tc>
        <w:tc>
          <w:tcPr>
            <w:tcW w:w="1131" w:type="dxa"/>
            <w:vAlign w:val="bottom"/>
            <w:hideMark/>
          </w:tcPr>
          <w:p w14:paraId="38E6CE5D" w14:textId="77777777" w:rsidR="001D5D96" w:rsidRPr="001D5D96" w:rsidRDefault="001D5D96" w:rsidP="001D5D96">
            <w:pPr>
              <w:rPr>
                <w:rFonts w:ascii="Calibri" w:eastAsia="Calibri" w:hAnsi="Calibri"/>
                <w:color w:val="000000"/>
                <w:sz w:val="22"/>
                <w:szCs w:val="22"/>
                <w:lang w:eastAsia="en-US"/>
              </w:rPr>
            </w:pPr>
            <w:r w:rsidRPr="001D5D96">
              <w:rPr>
                <w:rFonts w:ascii="Calibri" w:eastAsia="Calibri" w:hAnsi="Calibri"/>
                <w:color w:val="000000"/>
                <w:sz w:val="22"/>
                <w:szCs w:val="22"/>
                <w:lang w:eastAsia="en-US"/>
              </w:rPr>
              <w:t>617</w:t>
            </w:r>
          </w:p>
        </w:tc>
        <w:tc>
          <w:tcPr>
            <w:tcW w:w="1276" w:type="dxa"/>
            <w:hideMark/>
          </w:tcPr>
          <w:p w14:paraId="09879450"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443-838</w:t>
            </w:r>
          </w:p>
        </w:tc>
        <w:tc>
          <w:tcPr>
            <w:tcW w:w="283" w:type="dxa"/>
          </w:tcPr>
          <w:p w14:paraId="31518254" w14:textId="77777777" w:rsidR="001D5D96" w:rsidRPr="001D5D96" w:rsidRDefault="001D5D96" w:rsidP="001D5D96">
            <w:pPr>
              <w:rPr>
                <w:rFonts w:ascii="Calibri" w:eastAsia="Calibri" w:hAnsi="Calibri"/>
                <w:sz w:val="22"/>
                <w:szCs w:val="22"/>
                <w:lang w:eastAsia="en-US"/>
              </w:rPr>
            </w:pPr>
          </w:p>
        </w:tc>
        <w:tc>
          <w:tcPr>
            <w:tcW w:w="1134" w:type="dxa"/>
            <w:vAlign w:val="bottom"/>
            <w:hideMark/>
          </w:tcPr>
          <w:p w14:paraId="1F018C03"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274</w:t>
            </w:r>
          </w:p>
        </w:tc>
        <w:tc>
          <w:tcPr>
            <w:tcW w:w="1418" w:type="dxa"/>
            <w:vAlign w:val="bottom"/>
            <w:hideMark/>
          </w:tcPr>
          <w:p w14:paraId="19650B1C"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166</w:t>
            </w:r>
          </w:p>
        </w:tc>
        <w:tc>
          <w:tcPr>
            <w:tcW w:w="1366" w:type="dxa"/>
            <w:vAlign w:val="bottom"/>
            <w:hideMark/>
          </w:tcPr>
          <w:p w14:paraId="5467F79B"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83-296</w:t>
            </w:r>
          </w:p>
        </w:tc>
      </w:tr>
      <w:tr w:rsidR="001D5D96" w:rsidRPr="001D5D96" w14:paraId="50916E9C" w14:textId="77777777" w:rsidTr="00154472">
        <w:trPr>
          <w:trHeight w:val="340"/>
          <w:jc w:val="center"/>
        </w:trPr>
        <w:tc>
          <w:tcPr>
            <w:tcW w:w="839" w:type="dxa"/>
            <w:vAlign w:val="bottom"/>
            <w:hideMark/>
          </w:tcPr>
          <w:p w14:paraId="20A6478D"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70-74</w:t>
            </w:r>
          </w:p>
        </w:tc>
        <w:tc>
          <w:tcPr>
            <w:tcW w:w="294" w:type="dxa"/>
          </w:tcPr>
          <w:p w14:paraId="2613A625" w14:textId="77777777" w:rsidR="001D5D96" w:rsidRPr="001D5D96" w:rsidRDefault="001D5D96" w:rsidP="001D5D96">
            <w:pPr>
              <w:jc w:val="center"/>
              <w:rPr>
                <w:rFonts w:ascii="Calibri" w:eastAsia="Calibri" w:hAnsi="Calibri"/>
                <w:color w:val="000000"/>
                <w:sz w:val="22"/>
                <w:szCs w:val="22"/>
                <w:lang w:eastAsia="en-US"/>
              </w:rPr>
            </w:pPr>
          </w:p>
        </w:tc>
        <w:tc>
          <w:tcPr>
            <w:tcW w:w="1275" w:type="dxa"/>
            <w:vAlign w:val="bottom"/>
            <w:hideMark/>
          </w:tcPr>
          <w:p w14:paraId="5AD99C93"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606</w:t>
            </w:r>
          </w:p>
        </w:tc>
        <w:tc>
          <w:tcPr>
            <w:tcW w:w="1131" w:type="dxa"/>
            <w:vAlign w:val="bottom"/>
            <w:hideMark/>
          </w:tcPr>
          <w:p w14:paraId="6958AA03" w14:textId="77777777" w:rsidR="001D5D96" w:rsidRPr="001D5D96" w:rsidRDefault="001D5D96" w:rsidP="001D5D96">
            <w:pPr>
              <w:rPr>
                <w:rFonts w:ascii="Calibri" w:eastAsia="Calibri" w:hAnsi="Calibri"/>
                <w:color w:val="000000"/>
                <w:sz w:val="22"/>
                <w:szCs w:val="22"/>
                <w:lang w:eastAsia="en-US"/>
              </w:rPr>
            </w:pPr>
            <w:r w:rsidRPr="001D5D96">
              <w:rPr>
                <w:rFonts w:ascii="Calibri" w:eastAsia="Calibri" w:hAnsi="Calibri"/>
                <w:color w:val="000000"/>
                <w:sz w:val="22"/>
                <w:szCs w:val="22"/>
                <w:lang w:eastAsia="en-US"/>
              </w:rPr>
              <w:t>560</w:t>
            </w:r>
          </w:p>
        </w:tc>
        <w:tc>
          <w:tcPr>
            <w:tcW w:w="1276" w:type="dxa"/>
            <w:hideMark/>
          </w:tcPr>
          <w:p w14:paraId="097F238A"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397-769</w:t>
            </w:r>
          </w:p>
        </w:tc>
        <w:tc>
          <w:tcPr>
            <w:tcW w:w="283" w:type="dxa"/>
          </w:tcPr>
          <w:p w14:paraId="6D830E91" w14:textId="77777777" w:rsidR="001D5D96" w:rsidRPr="001D5D96" w:rsidRDefault="001D5D96" w:rsidP="001D5D96">
            <w:pPr>
              <w:rPr>
                <w:rFonts w:ascii="Calibri" w:eastAsia="Calibri" w:hAnsi="Calibri"/>
                <w:sz w:val="22"/>
                <w:szCs w:val="22"/>
                <w:lang w:eastAsia="en-US"/>
              </w:rPr>
            </w:pPr>
          </w:p>
        </w:tc>
        <w:tc>
          <w:tcPr>
            <w:tcW w:w="1134" w:type="dxa"/>
            <w:vAlign w:val="bottom"/>
            <w:hideMark/>
          </w:tcPr>
          <w:p w14:paraId="57D2BBAC"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257</w:t>
            </w:r>
          </w:p>
        </w:tc>
        <w:tc>
          <w:tcPr>
            <w:tcW w:w="1418" w:type="dxa"/>
            <w:vAlign w:val="bottom"/>
            <w:hideMark/>
          </w:tcPr>
          <w:p w14:paraId="4A769E02"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324</w:t>
            </w:r>
          </w:p>
        </w:tc>
        <w:tc>
          <w:tcPr>
            <w:tcW w:w="1366" w:type="dxa"/>
            <w:vAlign w:val="bottom"/>
            <w:hideMark/>
          </w:tcPr>
          <w:p w14:paraId="43989B7A"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203-491</w:t>
            </w:r>
          </w:p>
        </w:tc>
      </w:tr>
      <w:tr w:rsidR="001D5D96" w:rsidRPr="001D5D96" w14:paraId="0C4A7A5F" w14:textId="77777777" w:rsidTr="00154472">
        <w:trPr>
          <w:trHeight w:val="340"/>
          <w:jc w:val="center"/>
        </w:trPr>
        <w:tc>
          <w:tcPr>
            <w:tcW w:w="839" w:type="dxa"/>
            <w:vAlign w:val="bottom"/>
            <w:hideMark/>
          </w:tcPr>
          <w:p w14:paraId="764D47F6"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75-79</w:t>
            </w:r>
          </w:p>
        </w:tc>
        <w:tc>
          <w:tcPr>
            <w:tcW w:w="294" w:type="dxa"/>
          </w:tcPr>
          <w:p w14:paraId="0DCE9AC9" w14:textId="77777777" w:rsidR="001D5D96" w:rsidRPr="001D5D96" w:rsidRDefault="001D5D96" w:rsidP="001D5D96">
            <w:pPr>
              <w:jc w:val="center"/>
              <w:rPr>
                <w:rFonts w:ascii="Calibri" w:eastAsia="Calibri" w:hAnsi="Calibri"/>
                <w:color w:val="000000"/>
                <w:sz w:val="22"/>
                <w:szCs w:val="22"/>
                <w:lang w:eastAsia="en-US"/>
              </w:rPr>
            </w:pPr>
          </w:p>
        </w:tc>
        <w:tc>
          <w:tcPr>
            <w:tcW w:w="1275" w:type="dxa"/>
            <w:vAlign w:val="bottom"/>
            <w:hideMark/>
          </w:tcPr>
          <w:p w14:paraId="4A14D295"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407</w:t>
            </w:r>
          </w:p>
        </w:tc>
        <w:tc>
          <w:tcPr>
            <w:tcW w:w="1131" w:type="dxa"/>
            <w:vAlign w:val="bottom"/>
            <w:hideMark/>
          </w:tcPr>
          <w:p w14:paraId="1BDF757F" w14:textId="77777777" w:rsidR="001D5D96" w:rsidRPr="001D5D96" w:rsidRDefault="001D5D96" w:rsidP="001D5D96">
            <w:pPr>
              <w:rPr>
                <w:rFonts w:ascii="Calibri" w:eastAsia="Calibri" w:hAnsi="Calibri"/>
                <w:color w:val="000000"/>
                <w:sz w:val="22"/>
                <w:szCs w:val="22"/>
                <w:lang w:eastAsia="en-US"/>
              </w:rPr>
            </w:pPr>
            <w:r w:rsidRPr="001D5D96">
              <w:rPr>
                <w:rFonts w:ascii="Calibri" w:eastAsia="Calibri" w:hAnsi="Calibri"/>
                <w:color w:val="000000"/>
                <w:sz w:val="22"/>
                <w:szCs w:val="22"/>
                <w:lang w:eastAsia="en-US"/>
              </w:rPr>
              <w:t>479</w:t>
            </w:r>
          </w:p>
        </w:tc>
        <w:tc>
          <w:tcPr>
            <w:tcW w:w="1276" w:type="dxa"/>
            <w:hideMark/>
          </w:tcPr>
          <w:p w14:paraId="66AB5B08"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304-720</w:t>
            </w:r>
          </w:p>
        </w:tc>
        <w:tc>
          <w:tcPr>
            <w:tcW w:w="283" w:type="dxa"/>
          </w:tcPr>
          <w:p w14:paraId="56D03033" w14:textId="77777777" w:rsidR="001D5D96" w:rsidRPr="001D5D96" w:rsidRDefault="001D5D96" w:rsidP="001D5D96">
            <w:pPr>
              <w:rPr>
                <w:rFonts w:ascii="Calibri" w:eastAsia="Calibri" w:hAnsi="Calibri"/>
                <w:sz w:val="22"/>
                <w:szCs w:val="22"/>
                <w:lang w:eastAsia="en-US"/>
              </w:rPr>
            </w:pPr>
          </w:p>
        </w:tc>
        <w:tc>
          <w:tcPr>
            <w:tcW w:w="1134" w:type="dxa"/>
            <w:vAlign w:val="bottom"/>
            <w:hideMark/>
          </w:tcPr>
          <w:p w14:paraId="0BD5FCC2"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247</w:t>
            </w:r>
          </w:p>
        </w:tc>
        <w:tc>
          <w:tcPr>
            <w:tcW w:w="1418" w:type="dxa"/>
            <w:vAlign w:val="bottom"/>
            <w:hideMark/>
          </w:tcPr>
          <w:p w14:paraId="2B4E44FE"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354</w:t>
            </w:r>
          </w:p>
        </w:tc>
        <w:tc>
          <w:tcPr>
            <w:tcW w:w="1366" w:type="dxa"/>
            <w:vAlign w:val="bottom"/>
            <w:hideMark/>
          </w:tcPr>
          <w:p w14:paraId="74B985AF"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206-568</w:t>
            </w:r>
          </w:p>
        </w:tc>
      </w:tr>
      <w:tr w:rsidR="001D5D96" w:rsidRPr="001D5D96" w14:paraId="472BF71D" w14:textId="77777777" w:rsidTr="00154472">
        <w:trPr>
          <w:trHeight w:val="340"/>
          <w:jc w:val="center"/>
        </w:trPr>
        <w:tc>
          <w:tcPr>
            <w:tcW w:w="839" w:type="dxa"/>
            <w:vAlign w:val="bottom"/>
            <w:hideMark/>
          </w:tcPr>
          <w:p w14:paraId="2045424A"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80-84</w:t>
            </w:r>
          </w:p>
        </w:tc>
        <w:tc>
          <w:tcPr>
            <w:tcW w:w="294" w:type="dxa"/>
          </w:tcPr>
          <w:p w14:paraId="1C0CD811" w14:textId="77777777" w:rsidR="001D5D96" w:rsidRPr="001D5D96" w:rsidRDefault="001D5D96" w:rsidP="001D5D96">
            <w:pPr>
              <w:jc w:val="center"/>
              <w:rPr>
                <w:rFonts w:ascii="Calibri" w:eastAsia="Calibri" w:hAnsi="Calibri"/>
                <w:color w:val="000000"/>
                <w:sz w:val="22"/>
                <w:szCs w:val="22"/>
                <w:lang w:eastAsia="en-US"/>
              </w:rPr>
            </w:pPr>
          </w:p>
        </w:tc>
        <w:tc>
          <w:tcPr>
            <w:tcW w:w="1275" w:type="dxa"/>
            <w:vAlign w:val="bottom"/>
            <w:hideMark/>
          </w:tcPr>
          <w:p w14:paraId="33C9CD15"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468</w:t>
            </w:r>
          </w:p>
        </w:tc>
        <w:tc>
          <w:tcPr>
            <w:tcW w:w="1131" w:type="dxa"/>
            <w:vAlign w:val="bottom"/>
            <w:hideMark/>
          </w:tcPr>
          <w:p w14:paraId="5FCD6E5A" w14:textId="77777777" w:rsidR="001D5D96" w:rsidRPr="001D5D96" w:rsidRDefault="001D5D96" w:rsidP="001D5D96">
            <w:pPr>
              <w:rPr>
                <w:rFonts w:ascii="Calibri" w:eastAsia="Calibri" w:hAnsi="Calibri"/>
                <w:color w:val="000000"/>
                <w:sz w:val="22"/>
                <w:szCs w:val="22"/>
                <w:lang w:eastAsia="en-US"/>
              </w:rPr>
            </w:pPr>
            <w:r w:rsidRPr="001D5D96">
              <w:rPr>
                <w:rFonts w:ascii="Calibri" w:eastAsia="Calibri" w:hAnsi="Calibri"/>
                <w:color w:val="000000"/>
                <w:sz w:val="22"/>
                <w:szCs w:val="22"/>
                <w:lang w:eastAsia="en-US"/>
              </w:rPr>
              <w:t>407</w:t>
            </w:r>
          </w:p>
        </w:tc>
        <w:tc>
          <w:tcPr>
            <w:tcW w:w="1276" w:type="dxa"/>
            <w:hideMark/>
          </w:tcPr>
          <w:p w14:paraId="670F56B9"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203-729</w:t>
            </w:r>
          </w:p>
        </w:tc>
        <w:tc>
          <w:tcPr>
            <w:tcW w:w="283" w:type="dxa"/>
          </w:tcPr>
          <w:p w14:paraId="527EE3DA" w14:textId="77777777" w:rsidR="001D5D96" w:rsidRPr="001D5D96" w:rsidRDefault="001D5D96" w:rsidP="001D5D96">
            <w:pPr>
              <w:rPr>
                <w:rFonts w:ascii="Calibri" w:eastAsia="Calibri" w:hAnsi="Calibri"/>
                <w:sz w:val="22"/>
                <w:szCs w:val="22"/>
                <w:lang w:eastAsia="en-US"/>
              </w:rPr>
            </w:pPr>
          </w:p>
        </w:tc>
        <w:tc>
          <w:tcPr>
            <w:tcW w:w="1134" w:type="dxa"/>
            <w:vAlign w:val="bottom"/>
            <w:hideMark/>
          </w:tcPr>
          <w:p w14:paraId="68F80A91"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220</w:t>
            </w:r>
          </w:p>
        </w:tc>
        <w:tc>
          <w:tcPr>
            <w:tcW w:w="1418" w:type="dxa"/>
            <w:vAlign w:val="bottom"/>
            <w:hideMark/>
          </w:tcPr>
          <w:p w14:paraId="0EBA5DDB"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296</w:t>
            </w:r>
          </w:p>
        </w:tc>
        <w:tc>
          <w:tcPr>
            <w:tcW w:w="1366" w:type="dxa"/>
            <w:vAlign w:val="bottom"/>
            <w:hideMark/>
          </w:tcPr>
          <w:p w14:paraId="1EAF53BB"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128-584</w:t>
            </w:r>
          </w:p>
        </w:tc>
      </w:tr>
      <w:tr w:rsidR="001D5D96" w:rsidRPr="001D5D96" w14:paraId="66C459C3" w14:textId="77777777" w:rsidTr="00154472">
        <w:trPr>
          <w:trHeight w:val="340"/>
          <w:jc w:val="center"/>
        </w:trPr>
        <w:tc>
          <w:tcPr>
            <w:tcW w:w="839" w:type="dxa"/>
            <w:vAlign w:val="bottom"/>
            <w:hideMark/>
          </w:tcPr>
          <w:p w14:paraId="7CB3E6A1"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85-89</w:t>
            </w:r>
          </w:p>
        </w:tc>
        <w:tc>
          <w:tcPr>
            <w:tcW w:w="294" w:type="dxa"/>
          </w:tcPr>
          <w:p w14:paraId="1CA39930" w14:textId="77777777" w:rsidR="001D5D96" w:rsidRPr="001D5D96" w:rsidRDefault="001D5D96" w:rsidP="001D5D96">
            <w:pPr>
              <w:jc w:val="center"/>
              <w:rPr>
                <w:rFonts w:ascii="Calibri" w:eastAsia="Calibri" w:hAnsi="Calibri"/>
                <w:color w:val="000000"/>
                <w:sz w:val="22"/>
                <w:szCs w:val="22"/>
                <w:lang w:eastAsia="en-US"/>
              </w:rPr>
            </w:pPr>
          </w:p>
        </w:tc>
        <w:tc>
          <w:tcPr>
            <w:tcW w:w="1275" w:type="dxa"/>
            <w:vAlign w:val="bottom"/>
            <w:hideMark/>
          </w:tcPr>
          <w:p w14:paraId="4B389317"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278</w:t>
            </w:r>
          </w:p>
        </w:tc>
        <w:tc>
          <w:tcPr>
            <w:tcW w:w="1131" w:type="dxa"/>
            <w:vAlign w:val="bottom"/>
            <w:hideMark/>
          </w:tcPr>
          <w:p w14:paraId="546FAC3A" w14:textId="77777777" w:rsidR="001D5D96" w:rsidRPr="001D5D96" w:rsidRDefault="001D5D96" w:rsidP="001D5D96">
            <w:pPr>
              <w:rPr>
                <w:rFonts w:ascii="Calibri" w:eastAsia="Calibri" w:hAnsi="Calibri"/>
                <w:color w:val="000000"/>
                <w:sz w:val="22"/>
                <w:szCs w:val="22"/>
                <w:lang w:eastAsia="en-US"/>
              </w:rPr>
            </w:pPr>
            <w:r w:rsidRPr="001D5D96">
              <w:rPr>
                <w:rFonts w:ascii="Calibri" w:eastAsia="Calibri" w:hAnsi="Calibri"/>
                <w:color w:val="000000"/>
                <w:sz w:val="22"/>
                <w:szCs w:val="22"/>
                <w:lang w:eastAsia="en-US"/>
              </w:rPr>
              <w:t>397</w:t>
            </w:r>
          </w:p>
        </w:tc>
        <w:tc>
          <w:tcPr>
            <w:tcW w:w="1276" w:type="dxa"/>
            <w:hideMark/>
          </w:tcPr>
          <w:p w14:paraId="5B2F02DD" w14:textId="77777777" w:rsidR="001D5D96" w:rsidRPr="001D5D96" w:rsidRDefault="001D5D96" w:rsidP="001D5D96">
            <w:pPr>
              <w:rPr>
                <w:rFonts w:ascii="Calibri" w:eastAsia="Calibri" w:hAnsi="Calibri"/>
                <w:sz w:val="22"/>
                <w:szCs w:val="22"/>
                <w:lang w:eastAsia="en-US"/>
              </w:rPr>
            </w:pPr>
            <w:r w:rsidRPr="001D5D96">
              <w:rPr>
                <w:rFonts w:ascii="Calibri" w:eastAsia="Calibri" w:hAnsi="Calibri"/>
                <w:sz w:val="22"/>
                <w:szCs w:val="22"/>
                <w:lang w:eastAsia="en-US"/>
              </w:rPr>
              <w:t>128-925</w:t>
            </w:r>
          </w:p>
        </w:tc>
        <w:tc>
          <w:tcPr>
            <w:tcW w:w="283" w:type="dxa"/>
          </w:tcPr>
          <w:p w14:paraId="358DB14D" w14:textId="77777777" w:rsidR="001D5D96" w:rsidRPr="001D5D96" w:rsidRDefault="001D5D96" w:rsidP="001D5D96">
            <w:pPr>
              <w:rPr>
                <w:rFonts w:ascii="Calibri" w:eastAsia="Calibri" w:hAnsi="Calibri"/>
                <w:sz w:val="22"/>
                <w:szCs w:val="22"/>
                <w:lang w:eastAsia="en-US"/>
              </w:rPr>
            </w:pPr>
          </w:p>
        </w:tc>
        <w:tc>
          <w:tcPr>
            <w:tcW w:w="1134" w:type="dxa"/>
            <w:vAlign w:val="bottom"/>
            <w:hideMark/>
          </w:tcPr>
          <w:p w14:paraId="17D7A8B9"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227</w:t>
            </w:r>
          </w:p>
        </w:tc>
        <w:tc>
          <w:tcPr>
            <w:tcW w:w="1418" w:type="dxa"/>
            <w:vAlign w:val="bottom"/>
            <w:hideMark/>
          </w:tcPr>
          <w:p w14:paraId="47707B34"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238</w:t>
            </w:r>
          </w:p>
        </w:tc>
        <w:tc>
          <w:tcPr>
            <w:tcW w:w="1366" w:type="dxa"/>
            <w:vAlign w:val="bottom"/>
            <w:hideMark/>
          </w:tcPr>
          <w:p w14:paraId="413343FF" w14:textId="77777777" w:rsidR="001D5D96" w:rsidRPr="001D5D96" w:rsidRDefault="001D5D96" w:rsidP="001D5D96">
            <w:pPr>
              <w:jc w:val="center"/>
              <w:rPr>
                <w:rFonts w:ascii="Calibri" w:eastAsia="Calibri" w:hAnsi="Calibri"/>
                <w:color w:val="000000"/>
                <w:sz w:val="22"/>
                <w:szCs w:val="22"/>
                <w:lang w:eastAsia="en-US"/>
              </w:rPr>
            </w:pPr>
            <w:r w:rsidRPr="001D5D96">
              <w:rPr>
                <w:rFonts w:ascii="Calibri" w:eastAsia="Calibri" w:hAnsi="Calibri"/>
                <w:color w:val="000000"/>
                <w:sz w:val="22"/>
                <w:szCs w:val="22"/>
                <w:lang w:eastAsia="en-US"/>
              </w:rPr>
              <w:t>49-695</w:t>
            </w:r>
          </w:p>
        </w:tc>
      </w:tr>
    </w:tbl>
    <w:p w14:paraId="6968C935" w14:textId="77777777" w:rsidR="001D5D96" w:rsidRDefault="001D5D96" w:rsidP="00D15FBC">
      <w:pPr>
        <w:spacing w:line="276" w:lineRule="auto"/>
        <w:ind w:right="1275"/>
        <w:rPr>
          <w:rFonts w:asciiTheme="minorHAnsi" w:hAnsiTheme="minorHAnsi" w:cstheme="minorHAnsi"/>
          <w:lang w:val="en-US"/>
        </w:rPr>
      </w:pPr>
    </w:p>
    <w:p w14:paraId="4F045FEF" w14:textId="75E134A1" w:rsidR="0085273D" w:rsidRDefault="0085273D" w:rsidP="0030661D">
      <w:pPr>
        <w:spacing w:line="276" w:lineRule="auto"/>
        <w:ind w:left="567" w:right="1275"/>
        <w:rPr>
          <w:rFonts w:asciiTheme="minorHAnsi" w:hAnsiTheme="minorHAnsi" w:cstheme="minorHAnsi"/>
          <w:lang w:val="en-US"/>
        </w:rPr>
      </w:pPr>
    </w:p>
    <w:p w14:paraId="5BACF867" w14:textId="24BDFF79" w:rsidR="0085273D" w:rsidRPr="002239DD" w:rsidRDefault="0085273D" w:rsidP="0030661D">
      <w:pPr>
        <w:spacing w:line="276" w:lineRule="auto"/>
        <w:ind w:left="567" w:right="1275"/>
        <w:rPr>
          <w:rFonts w:asciiTheme="minorHAnsi" w:hAnsiTheme="minorHAnsi" w:cstheme="minorHAnsi"/>
          <w:lang w:val="en-US"/>
        </w:rPr>
      </w:pPr>
      <w:r>
        <w:rPr>
          <w:rFonts w:asciiTheme="minorHAnsi" w:hAnsiTheme="minorHAnsi" w:cstheme="minorHAnsi"/>
          <w:lang w:val="en-US"/>
        </w:rPr>
        <w:t xml:space="preserve">The 10-year probability of major osteoporotic fracture and hip fracture in Moldova and neighbouring countries is shown in figure </w:t>
      </w:r>
      <w:r w:rsidR="002774EA">
        <w:rPr>
          <w:rFonts w:asciiTheme="minorHAnsi" w:hAnsiTheme="minorHAnsi" w:cstheme="minorHAnsi"/>
          <w:lang w:val="en-US"/>
        </w:rPr>
        <w:t>1</w:t>
      </w:r>
      <w:r w:rsidRPr="0085273D">
        <w:t xml:space="preserve"> </w:t>
      </w:r>
      <w:r w:rsidRPr="0085273D">
        <w:rPr>
          <w:rFonts w:asciiTheme="minorHAnsi" w:hAnsiTheme="minorHAnsi" w:cstheme="minorHAnsi"/>
          <w:lang w:val="en-US"/>
        </w:rPr>
        <w:t>in women with a prior fracture by age</w:t>
      </w:r>
      <w:r>
        <w:rPr>
          <w:rFonts w:asciiTheme="minorHAnsi" w:hAnsiTheme="minorHAnsi" w:cstheme="minorHAnsi"/>
          <w:lang w:val="en-US"/>
        </w:rPr>
        <w:t xml:space="preserve">.  </w:t>
      </w:r>
      <w:r w:rsidR="002C59A2">
        <w:rPr>
          <w:rFonts w:asciiTheme="minorHAnsi" w:hAnsiTheme="minorHAnsi" w:cstheme="minorHAnsi"/>
          <w:lang w:val="en-US"/>
        </w:rPr>
        <w:t>Ten-year</w:t>
      </w:r>
      <w:r>
        <w:rPr>
          <w:rFonts w:asciiTheme="minorHAnsi" w:hAnsiTheme="minorHAnsi" w:cstheme="minorHAnsi"/>
          <w:lang w:val="en-US"/>
        </w:rPr>
        <w:t xml:space="preserve"> probabilities were consistently higher than in the neighboring countries of Ukraine and Romania.</w:t>
      </w:r>
    </w:p>
    <w:p w14:paraId="2079D4B9" w14:textId="4F88917A" w:rsidR="0050054B" w:rsidRPr="0050054B" w:rsidRDefault="00EC23E2" w:rsidP="0030661D">
      <w:pPr>
        <w:spacing w:line="276" w:lineRule="auto"/>
        <w:ind w:left="567" w:right="1275"/>
        <w:rPr>
          <w:rFonts w:asciiTheme="minorHAnsi" w:hAnsiTheme="minorHAnsi" w:cstheme="minorHAnsi"/>
          <w:lang w:val="en-US"/>
        </w:rPr>
      </w:pPr>
      <w:r w:rsidRPr="00EC23E2">
        <w:rPr>
          <w:rFonts w:asciiTheme="minorHAnsi" w:hAnsiTheme="minorHAnsi" w:cstheme="minorHAnsi"/>
          <w:noProof/>
          <w:lang w:val="en-GB" w:eastAsia="en-GB"/>
        </w:rPr>
        <w:drawing>
          <wp:anchor distT="0" distB="0" distL="114300" distR="114300" simplePos="0" relativeHeight="251659264" behindDoc="0" locked="0" layoutInCell="1" allowOverlap="1" wp14:anchorId="72EE277D" wp14:editId="6EF54D64">
            <wp:simplePos x="0" y="0"/>
            <wp:positionH relativeFrom="column">
              <wp:posOffset>3335020</wp:posOffset>
            </wp:positionH>
            <wp:positionV relativeFrom="paragraph">
              <wp:posOffset>260350</wp:posOffset>
            </wp:positionV>
            <wp:extent cx="3063240" cy="228600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6166" t="11556" r="16833" b="21778"/>
                    <a:stretch/>
                  </pic:blipFill>
                  <pic:spPr bwMode="auto">
                    <a:xfrm>
                      <a:off x="0" y="0"/>
                      <a:ext cx="3063240"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C23E2">
        <w:rPr>
          <w:rFonts w:asciiTheme="minorHAnsi" w:hAnsiTheme="minorHAnsi" w:cstheme="minorHAnsi"/>
          <w:noProof/>
          <w:lang w:val="en-GB" w:eastAsia="en-GB"/>
        </w:rPr>
        <w:drawing>
          <wp:anchor distT="0" distB="0" distL="114300" distR="114300" simplePos="0" relativeHeight="251658240" behindDoc="0" locked="0" layoutInCell="1" allowOverlap="1" wp14:anchorId="74DDC821" wp14:editId="3ADECEA9">
            <wp:simplePos x="0" y="0"/>
            <wp:positionH relativeFrom="column">
              <wp:posOffset>140335</wp:posOffset>
            </wp:positionH>
            <wp:positionV relativeFrom="paragraph">
              <wp:posOffset>216535</wp:posOffset>
            </wp:positionV>
            <wp:extent cx="3162300" cy="23012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5000" t="11333" r="15833" b="21556"/>
                    <a:stretch/>
                  </pic:blipFill>
                  <pic:spPr bwMode="auto">
                    <a:xfrm>
                      <a:off x="0" y="0"/>
                      <a:ext cx="3162300" cy="2301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EE6B5F" w14:textId="6DE00FE1" w:rsidR="0050054B" w:rsidRDefault="003F501B" w:rsidP="0030661D">
      <w:pPr>
        <w:spacing w:line="276" w:lineRule="auto"/>
        <w:ind w:right="1275"/>
        <w:rPr>
          <w:rFonts w:asciiTheme="minorHAnsi" w:hAnsiTheme="minorHAnsi" w:cstheme="minorHAnsi"/>
          <w:lang w:val="en-US"/>
        </w:rPr>
      </w:pPr>
      <w:r w:rsidRPr="0050054B">
        <w:rPr>
          <w:rFonts w:asciiTheme="minorHAnsi" w:hAnsiTheme="minorHAnsi" w:cstheme="minorHAnsi"/>
          <w:lang w:val="en-US"/>
        </w:rPr>
        <w:t xml:space="preserve"> </w:t>
      </w:r>
    </w:p>
    <w:p w14:paraId="7419CA8C" w14:textId="3582E1C7" w:rsidR="00E42E40" w:rsidRDefault="00E42E40" w:rsidP="00EC23E2">
      <w:pPr>
        <w:pStyle w:val="Heading1"/>
        <w:spacing w:line="276" w:lineRule="auto"/>
        <w:ind w:left="567" w:right="1275" w:firstLine="0"/>
        <w:jc w:val="left"/>
        <w:rPr>
          <w:rFonts w:asciiTheme="minorHAnsi" w:hAnsiTheme="minorHAnsi" w:cstheme="minorHAnsi"/>
          <w:color w:val="auto"/>
          <w:sz w:val="22"/>
          <w:szCs w:val="22"/>
          <w:lang w:val="en-US"/>
        </w:rPr>
      </w:pPr>
      <w:r w:rsidRPr="00EC23E2">
        <w:rPr>
          <w:rFonts w:asciiTheme="minorHAnsi" w:hAnsiTheme="minorHAnsi" w:cstheme="minorHAnsi"/>
          <w:b/>
          <w:color w:val="auto"/>
          <w:sz w:val="22"/>
          <w:szCs w:val="22"/>
          <w:lang w:val="en-US"/>
        </w:rPr>
        <w:lastRenderedPageBreak/>
        <w:t xml:space="preserve">Fig. </w:t>
      </w:r>
      <w:r w:rsidR="00501803">
        <w:rPr>
          <w:rFonts w:asciiTheme="minorHAnsi" w:hAnsiTheme="minorHAnsi" w:cstheme="minorHAnsi"/>
          <w:b/>
          <w:color w:val="auto"/>
          <w:sz w:val="22"/>
          <w:szCs w:val="22"/>
          <w:lang w:val="en-US"/>
        </w:rPr>
        <w:t>1</w:t>
      </w:r>
      <w:r w:rsidRPr="00EC23E2">
        <w:rPr>
          <w:rFonts w:asciiTheme="minorHAnsi" w:hAnsiTheme="minorHAnsi" w:cstheme="minorHAnsi"/>
          <w:color w:val="auto"/>
          <w:sz w:val="22"/>
          <w:szCs w:val="22"/>
          <w:lang w:val="en-US"/>
        </w:rPr>
        <w:t xml:space="preserve"> 10-year probability of a major osteoporotic fracture</w:t>
      </w:r>
      <w:r w:rsidR="00EC23E2" w:rsidRPr="00EC23E2">
        <w:rPr>
          <w:rFonts w:asciiTheme="minorHAnsi" w:hAnsiTheme="minorHAnsi" w:cstheme="minorHAnsi"/>
          <w:color w:val="auto"/>
          <w:sz w:val="22"/>
          <w:szCs w:val="22"/>
          <w:lang w:val="en-US"/>
        </w:rPr>
        <w:t xml:space="preserve"> (left hand panel) and hip fracture (right)</w:t>
      </w:r>
      <w:r w:rsidRPr="00EC23E2">
        <w:rPr>
          <w:rFonts w:asciiTheme="minorHAnsi" w:hAnsiTheme="minorHAnsi" w:cstheme="minorHAnsi"/>
          <w:color w:val="auto"/>
          <w:sz w:val="22"/>
          <w:szCs w:val="22"/>
          <w:lang w:val="en-US"/>
        </w:rPr>
        <w:t xml:space="preserve"> </w:t>
      </w:r>
      <w:bookmarkStart w:id="14" w:name="_Hlk1749373"/>
      <w:r w:rsidRPr="00EC23E2">
        <w:rPr>
          <w:rFonts w:asciiTheme="minorHAnsi" w:hAnsiTheme="minorHAnsi" w:cstheme="minorHAnsi"/>
          <w:color w:val="auto"/>
          <w:sz w:val="22"/>
          <w:szCs w:val="22"/>
          <w:lang w:val="en-US"/>
        </w:rPr>
        <w:t xml:space="preserve">in women with a prior fracture by age </w:t>
      </w:r>
      <w:bookmarkEnd w:id="14"/>
      <w:r w:rsidRPr="00EC23E2">
        <w:rPr>
          <w:rFonts w:asciiTheme="minorHAnsi" w:hAnsiTheme="minorHAnsi" w:cstheme="minorHAnsi"/>
          <w:color w:val="auto"/>
          <w:sz w:val="22"/>
          <w:szCs w:val="22"/>
          <w:lang w:val="en-US"/>
        </w:rPr>
        <w:t>from Moldova, Ukraine and Romania</w:t>
      </w:r>
      <w:r w:rsidR="00EC23E2" w:rsidRPr="00EC23E2">
        <w:rPr>
          <w:rFonts w:asciiTheme="minorHAnsi" w:hAnsiTheme="minorHAnsi" w:cstheme="minorHAnsi"/>
          <w:color w:val="auto"/>
          <w:sz w:val="22"/>
          <w:szCs w:val="22"/>
          <w:lang w:val="en-US"/>
        </w:rPr>
        <w:t>.  Body mass index set to25kg/m</w:t>
      </w:r>
      <w:r w:rsidR="00EC23E2" w:rsidRPr="00EC23E2">
        <w:rPr>
          <w:rFonts w:asciiTheme="minorHAnsi" w:hAnsiTheme="minorHAnsi" w:cstheme="minorHAnsi"/>
          <w:color w:val="auto"/>
          <w:sz w:val="22"/>
          <w:szCs w:val="22"/>
          <w:vertAlign w:val="superscript"/>
          <w:lang w:val="en-US"/>
        </w:rPr>
        <w:t>2</w:t>
      </w:r>
      <w:r w:rsidR="00EC23E2" w:rsidRPr="00EC23E2">
        <w:rPr>
          <w:rFonts w:asciiTheme="minorHAnsi" w:hAnsiTheme="minorHAnsi" w:cstheme="minorHAnsi"/>
          <w:color w:val="auto"/>
          <w:sz w:val="22"/>
          <w:szCs w:val="22"/>
          <w:lang w:val="en-US"/>
        </w:rPr>
        <w:t>.</w:t>
      </w:r>
    </w:p>
    <w:p w14:paraId="791C5AD1" w14:textId="77777777" w:rsidR="00203E50" w:rsidRPr="00203E50" w:rsidRDefault="00203E50" w:rsidP="00203E50">
      <w:pPr>
        <w:rPr>
          <w:lang w:val="en-US" w:eastAsia="en-US"/>
        </w:rPr>
      </w:pPr>
    </w:p>
    <w:p w14:paraId="38B692E5" w14:textId="691FBD15" w:rsidR="0085273D" w:rsidRPr="00BB0D77" w:rsidRDefault="0085273D" w:rsidP="001A00A2">
      <w:pPr>
        <w:autoSpaceDE w:val="0"/>
        <w:autoSpaceDN w:val="0"/>
        <w:adjustRightInd w:val="0"/>
        <w:spacing w:after="120" w:line="360" w:lineRule="auto"/>
        <w:rPr>
          <w:rFonts w:asciiTheme="minorHAnsi" w:eastAsia="MS Mincho" w:hAnsiTheme="minorHAnsi" w:cstheme="minorHAnsi"/>
          <w:color w:val="000000"/>
          <w:lang w:val="en-GB" w:eastAsia="ja-JP"/>
        </w:rPr>
      </w:pPr>
      <w:r w:rsidRPr="00BB0D77">
        <w:rPr>
          <w:rFonts w:asciiTheme="minorHAnsi" w:eastAsia="MS Mincho" w:hAnsiTheme="minorHAnsi" w:cstheme="minorHAnsi"/>
          <w:color w:val="000000"/>
          <w:lang w:val="en-GB" w:eastAsia="ja-JP"/>
        </w:rPr>
        <w:t xml:space="preserve">Lifetime probabilities for hip fracture are shown in Table </w:t>
      </w:r>
      <w:r w:rsidR="00E374A2">
        <w:rPr>
          <w:rFonts w:asciiTheme="minorHAnsi" w:eastAsia="MS Mincho" w:hAnsiTheme="minorHAnsi" w:cstheme="minorHAnsi"/>
          <w:color w:val="000000"/>
          <w:lang w:val="en-GB" w:eastAsia="ja-JP"/>
        </w:rPr>
        <w:t>5.</w:t>
      </w:r>
    </w:p>
    <w:p w14:paraId="7AB152A6" w14:textId="77777777" w:rsidR="00B25854" w:rsidRDefault="00B25854" w:rsidP="001A00A2">
      <w:pPr>
        <w:autoSpaceDE w:val="0"/>
        <w:autoSpaceDN w:val="0"/>
        <w:adjustRightInd w:val="0"/>
        <w:spacing w:after="120" w:line="360" w:lineRule="auto"/>
        <w:rPr>
          <w:rFonts w:asciiTheme="minorHAnsi" w:eastAsia="MS Mincho" w:hAnsiTheme="minorHAnsi" w:cstheme="minorHAnsi"/>
          <w:b/>
          <w:color w:val="000000"/>
          <w:sz w:val="22"/>
          <w:szCs w:val="22"/>
          <w:lang w:val="en-GB" w:eastAsia="ja-JP"/>
        </w:rPr>
      </w:pPr>
    </w:p>
    <w:p w14:paraId="021D0377" w14:textId="77777777" w:rsidR="00B25854" w:rsidRDefault="00B25854" w:rsidP="001A00A2">
      <w:pPr>
        <w:autoSpaceDE w:val="0"/>
        <w:autoSpaceDN w:val="0"/>
        <w:adjustRightInd w:val="0"/>
        <w:spacing w:after="120" w:line="360" w:lineRule="auto"/>
        <w:rPr>
          <w:rFonts w:asciiTheme="minorHAnsi" w:eastAsia="MS Mincho" w:hAnsiTheme="minorHAnsi" w:cstheme="minorHAnsi"/>
          <w:b/>
          <w:color w:val="000000"/>
          <w:sz w:val="22"/>
          <w:szCs w:val="22"/>
          <w:lang w:val="en-GB" w:eastAsia="ja-JP"/>
        </w:rPr>
      </w:pPr>
    </w:p>
    <w:p w14:paraId="4ED52FC6" w14:textId="77777777" w:rsidR="00B25854" w:rsidRDefault="00B25854" w:rsidP="001A00A2">
      <w:pPr>
        <w:autoSpaceDE w:val="0"/>
        <w:autoSpaceDN w:val="0"/>
        <w:adjustRightInd w:val="0"/>
        <w:spacing w:after="120" w:line="360" w:lineRule="auto"/>
        <w:rPr>
          <w:rFonts w:asciiTheme="minorHAnsi" w:eastAsia="MS Mincho" w:hAnsiTheme="minorHAnsi" w:cstheme="minorHAnsi"/>
          <w:b/>
          <w:color w:val="000000"/>
          <w:sz w:val="22"/>
          <w:szCs w:val="22"/>
          <w:lang w:val="en-GB" w:eastAsia="ja-JP"/>
        </w:rPr>
      </w:pPr>
    </w:p>
    <w:p w14:paraId="7D185225" w14:textId="57415FEC" w:rsidR="001A00A2" w:rsidRPr="001A00A2" w:rsidRDefault="001A00A2" w:rsidP="00B25854">
      <w:pPr>
        <w:autoSpaceDE w:val="0"/>
        <w:autoSpaceDN w:val="0"/>
        <w:adjustRightInd w:val="0"/>
        <w:spacing w:after="120" w:line="276" w:lineRule="auto"/>
        <w:rPr>
          <w:rFonts w:ascii="Arial" w:eastAsia="MS Mincho" w:hAnsi="Arial" w:cs="AdvTimes"/>
          <w:color w:val="000000"/>
          <w:sz w:val="20"/>
          <w:szCs w:val="20"/>
          <w:lang w:val="en-GB" w:eastAsia="ja-JP"/>
        </w:rPr>
      </w:pPr>
      <w:r w:rsidRPr="00E374A2">
        <w:rPr>
          <w:rFonts w:asciiTheme="minorHAnsi" w:eastAsia="MS Mincho" w:hAnsiTheme="minorHAnsi" w:cstheme="minorHAnsi"/>
          <w:b/>
          <w:color w:val="000000"/>
          <w:sz w:val="22"/>
          <w:szCs w:val="22"/>
          <w:lang w:val="en-GB" w:eastAsia="ja-JP"/>
        </w:rPr>
        <w:t xml:space="preserve">Table </w:t>
      </w:r>
      <w:r w:rsidR="00640A1B" w:rsidRPr="00E374A2">
        <w:rPr>
          <w:rFonts w:asciiTheme="minorHAnsi" w:eastAsia="MS Mincho" w:hAnsiTheme="minorHAnsi" w:cstheme="minorHAnsi"/>
          <w:b/>
          <w:color w:val="000000"/>
          <w:sz w:val="22"/>
          <w:szCs w:val="22"/>
          <w:lang w:val="en-GB" w:eastAsia="ja-JP"/>
        </w:rPr>
        <w:t>5</w:t>
      </w:r>
      <w:r w:rsidRPr="00E374A2">
        <w:rPr>
          <w:rFonts w:asciiTheme="minorHAnsi" w:eastAsia="MS Mincho" w:hAnsiTheme="minorHAnsi" w:cstheme="minorHAnsi"/>
          <w:b/>
          <w:color w:val="000000"/>
          <w:sz w:val="22"/>
          <w:szCs w:val="22"/>
          <w:lang w:val="en-GB" w:eastAsia="ja-JP"/>
        </w:rPr>
        <w:t>.</w:t>
      </w:r>
      <w:r w:rsidRPr="00E374A2">
        <w:rPr>
          <w:rFonts w:asciiTheme="minorHAnsi" w:eastAsia="MS Mincho" w:hAnsiTheme="minorHAnsi" w:cstheme="minorHAnsi"/>
          <w:color w:val="000000"/>
          <w:sz w:val="22"/>
          <w:szCs w:val="22"/>
          <w:lang w:val="en-GB" w:eastAsia="ja-JP"/>
        </w:rPr>
        <w:t xml:space="preserve"> Life-time probability of hip fracture in the </w:t>
      </w:r>
      <w:r w:rsidR="007C5486" w:rsidRPr="00E374A2">
        <w:rPr>
          <w:rFonts w:asciiTheme="minorHAnsi" w:eastAsia="MS Mincho" w:hAnsiTheme="minorHAnsi" w:cstheme="minorHAnsi"/>
          <w:color w:val="000000"/>
          <w:sz w:val="22"/>
          <w:szCs w:val="22"/>
          <w:lang w:val="en-GB" w:eastAsia="ja-JP"/>
        </w:rPr>
        <w:t>Moldovan</w:t>
      </w:r>
      <w:r w:rsidRPr="00E374A2">
        <w:rPr>
          <w:rFonts w:asciiTheme="minorHAnsi" w:eastAsia="MS Mincho" w:hAnsiTheme="minorHAnsi" w:cstheme="minorHAnsi"/>
          <w:color w:val="000000"/>
          <w:sz w:val="22"/>
          <w:szCs w:val="22"/>
          <w:lang w:val="en-GB" w:eastAsia="ja-JP"/>
        </w:rPr>
        <w:t xml:space="preserve"> population </w:t>
      </w:r>
      <w:r w:rsidR="007C5486" w:rsidRPr="00E374A2">
        <w:rPr>
          <w:rFonts w:asciiTheme="minorHAnsi" w:eastAsia="MS Mincho" w:hAnsiTheme="minorHAnsi" w:cstheme="minorHAnsi"/>
          <w:color w:val="000000"/>
          <w:sz w:val="22"/>
          <w:szCs w:val="22"/>
          <w:lang w:val="en-GB" w:eastAsia="ja-JP"/>
        </w:rPr>
        <w:t xml:space="preserve">from the age of 50 years </w:t>
      </w:r>
      <w:r w:rsidRPr="00E374A2">
        <w:rPr>
          <w:rFonts w:asciiTheme="minorHAnsi" w:eastAsia="MS Mincho" w:hAnsiTheme="minorHAnsi" w:cstheme="minorHAnsi"/>
          <w:color w:val="000000"/>
          <w:sz w:val="22"/>
          <w:szCs w:val="22"/>
          <w:lang w:val="en-GB" w:eastAsia="ja-JP"/>
        </w:rPr>
        <w:t>compared with selected countries</w:t>
      </w:r>
      <w:r w:rsidR="007C5486" w:rsidRPr="00E374A2">
        <w:rPr>
          <w:rFonts w:asciiTheme="minorHAnsi" w:eastAsia="MS Mincho" w:hAnsiTheme="minorHAnsi" w:cstheme="minorHAnsi"/>
          <w:color w:val="000000"/>
          <w:sz w:val="22"/>
          <w:szCs w:val="22"/>
          <w:lang w:val="en-GB" w:eastAsia="ja-JP"/>
        </w:rPr>
        <w:t>.</w:t>
      </w:r>
      <w:r w:rsidRPr="00E374A2">
        <w:rPr>
          <w:rFonts w:asciiTheme="minorHAnsi" w:eastAsia="MS Mincho" w:hAnsiTheme="minorHAnsi" w:cstheme="minorHAnsi"/>
          <w:color w:val="000000"/>
          <w:sz w:val="22"/>
          <w:szCs w:val="22"/>
          <w:lang w:val="en-GB" w:eastAsia="ja-JP"/>
        </w:rPr>
        <w:t xml:space="preserve"> </w:t>
      </w:r>
      <w:r w:rsidR="007C5486" w:rsidRPr="00D70742">
        <w:rPr>
          <w:rFonts w:asciiTheme="minorHAnsi" w:eastAsia="MS Mincho" w:hAnsiTheme="minorHAnsi" w:cstheme="minorHAnsi"/>
          <w:color w:val="000000"/>
          <w:sz w:val="22"/>
          <w:szCs w:val="22"/>
          <w:lang w:val="en-GB" w:eastAsia="ja-JP"/>
        </w:rPr>
        <w:t xml:space="preserve">From </w:t>
      </w:r>
      <w:r w:rsidRPr="00D70742">
        <w:rPr>
          <w:rFonts w:asciiTheme="minorHAnsi" w:eastAsia="MS Mincho" w:hAnsiTheme="minorHAnsi" w:cstheme="minorHAnsi"/>
          <w:color w:val="000000"/>
          <w:sz w:val="22"/>
          <w:szCs w:val="22"/>
          <w:lang w:val="en-GB" w:eastAsia="ja-JP"/>
        </w:rPr>
        <w:t>[</w:t>
      </w:r>
      <w:r w:rsidR="00D70742" w:rsidRPr="00D70742">
        <w:rPr>
          <w:rFonts w:asciiTheme="minorHAnsi" w:eastAsia="MS Mincho" w:hAnsiTheme="minorHAnsi" w:cstheme="minorHAnsi"/>
          <w:color w:val="000000"/>
          <w:sz w:val="22"/>
          <w:szCs w:val="22"/>
          <w:lang w:val="en-GB" w:eastAsia="ja-JP"/>
        </w:rPr>
        <w:t>16</w:t>
      </w:r>
      <w:r w:rsidRPr="00D70742">
        <w:rPr>
          <w:rFonts w:asciiTheme="minorHAnsi" w:eastAsia="MS Mincho" w:hAnsiTheme="minorHAnsi" w:cstheme="minorHAnsi"/>
          <w:color w:val="000000"/>
          <w:sz w:val="22"/>
          <w:szCs w:val="22"/>
          <w:lang w:val="en-GB" w:eastAsia="ja-JP"/>
        </w:rPr>
        <w:t>]</w:t>
      </w:r>
      <w:r w:rsidR="007C5486" w:rsidRPr="00D70742">
        <w:rPr>
          <w:rFonts w:asciiTheme="minorHAnsi" w:eastAsia="MS Mincho" w:hAnsiTheme="minorHAnsi" w:cstheme="minorHAnsi"/>
          <w:color w:val="000000"/>
          <w:sz w:val="22"/>
          <w:szCs w:val="22"/>
          <w:lang w:val="en-GB" w:eastAsia="ja-JP"/>
        </w:rPr>
        <w:t xml:space="preserve"> except</w:t>
      </w:r>
      <w:r w:rsidR="007C5486" w:rsidRPr="00E374A2">
        <w:rPr>
          <w:rFonts w:asciiTheme="minorHAnsi" w:eastAsia="MS Mincho" w:hAnsiTheme="minorHAnsi" w:cstheme="minorHAnsi"/>
          <w:color w:val="000000"/>
          <w:sz w:val="22"/>
          <w:szCs w:val="22"/>
          <w:lang w:val="en-GB" w:eastAsia="ja-JP"/>
        </w:rPr>
        <w:t xml:space="preserve"> where indicated</w:t>
      </w:r>
      <w:r w:rsidR="007C5486">
        <w:rPr>
          <w:rFonts w:ascii="Arial" w:eastAsia="MS Mincho" w:hAnsi="Arial" w:cs="AdvTimes"/>
          <w:color w:val="000000"/>
          <w:sz w:val="20"/>
          <w:szCs w:val="20"/>
          <w:lang w:val="en-GB" w:eastAsia="ja-JP"/>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0"/>
        <w:gridCol w:w="2841"/>
        <w:gridCol w:w="2841"/>
      </w:tblGrid>
      <w:tr w:rsidR="001A00A2" w:rsidRPr="001A00A2" w14:paraId="312E7497" w14:textId="77777777" w:rsidTr="007C5486">
        <w:tc>
          <w:tcPr>
            <w:tcW w:w="2840" w:type="dxa"/>
            <w:tcBorders>
              <w:top w:val="single" w:sz="12" w:space="0" w:color="auto"/>
            </w:tcBorders>
          </w:tcPr>
          <w:p w14:paraId="29145977"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Country</w:t>
            </w:r>
          </w:p>
        </w:tc>
        <w:tc>
          <w:tcPr>
            <w:tcW w:w="5682" w:type="dxa"/>
            <w:gridSpan w:val="2"/>
            <w:tcBorders>
              <w:top w:val="single" w:sz="12" w:space="0" w:color="auto"/>
              <w:bottom w:val="single" w:sz="12" w:space="0" w:color="auto"/>
            </w:tcBorders>
          </w:tcPr>
          <w:p w14:paraId="0CB9062C"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Life-time risk at 50 years %</w:t>
            </w:r>
          </w:p>
        </w:tc>
      </w:tr>
      <w:tr w:rsidR="001A00A2" w:rsidRPr="001A00A2" w14:paraId="450D430D" w14:textId="77777777" w:rsidTr="007C5486">
        <w:tc>
          <w:tcPr>
            <w:tcW w:w="2840" w:type="dxa"/>
            <w:tcBorders>
              <w:bottom w:val="single" w:sz="12" w:space="0" w:color="auto"/>
            </w:tcBorders>
          </w:tcPr>
          <w:p w14:paraId="5E3B9DF2" w14:textId="77777777" w:rsidR="001A00A2" w:rsidRPr="001A00A2" w:rsidRDefault="001A00A2" w:rsidP="001A00A2">
            <w:pPr>
              <w:spacing w:before="60" w:after="60"/>
              <w:rPr>
                <w:rFonts w:ascii="Arial" w:eastAsia="MS Mincho" w:hAnsi="Arial" w:cs="AdvTimes"/>
                <w:sz w:val="20"/>
                <w:szCs w:val="20"/>
                <w:lang w:eastAsia="ja-JP"/>
              </w:rPr>
            </w:pPr>
          </w:p>
        </w:tc>
        <w:tc>
          <w:tcPr>
            <w:tcW w:w="2841" w:type="dxa"/>
            <w:tcBorders>
              <w:top w:val="single" w:sz="12" w:space="0" w:color="auto"/>
              <w:bottom w:val="single" w:sz="12" w:space="0" w:color="auto"/>
            </w:tcBorders>
          </w:tcPr>
          <w:p w14:paraId="302725A1"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Women</w:t>
            </w:r>
          </w:p>
        </w:tc>
        <w:tc>
          <w:tcPr>
            <w:tcW w:w="2841" w:type="dxa"/>
            <w:tcBorders>
              <w:top w:val="single" w:sz="12" w:space="0" w:color="auto"/>
              <w:bottom w:val="single" w:sz="12" w:space="0" w:color="auto"/>
            </w:tcBorders>
          </w:tcPr>
          <w:p w14:paraId="68DB6DB9"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Men</w:t>
            </w:r>
          </w:p>
        </w:tc>
      </w:tr>
      <w:tr w:rsidR="001A00A2" w:rsidRPr="001A00A2" w14:paraId="67305EC6" w14:textId="77777777" w:rsidTr="007C5486">
        <w:tc>
          <w:tcPr>
            <w:tcW w:w="2840" w:type="dxa"/>
            <w:tcBorders>
              <w:top w:val="single" w:sz="12" w:space="0" w:color="auto"/>
            </w:tcBorders>
          </w:tcPr>
          <w:p w14:paraId="28D21254"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Sweden</w:t>
            </w:r>
          </w:p>
        </w:tc>
        <w:tc>
          <w:tcPr>
            <w:tcW w:w="2841" w:type="dxa"/>
            <w:tcBorders>
              <w:top w:val="single" w:sz="12" w:space="0" w:color="auto"/>
            </w:tcBorders>
          </w:tcPr>
          <w:p w14:paraId="1E15FABB"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28.5</w:t>
            </w:r>
          </w:p>
        </w:tc>
        <w:tc>
          <w:tcPr>
            <w:tcW w:w="2841" w:type="dxa"/>
            <w:tcBorders>
              <w:top w:val="single" w:sz="12" w:space="0" w:color="auto"/>
            </w:tcBorders>
          </w:tcPr>
          <w:p w14:paraId="4C40A615"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13.1</w:t>
            </w:r>
          </w:p>
        </w:tc>
      </w:tr>
      <w:tr w:rsidR="001A00A2" w:rsidRPr="001A00A2" w14:paraId="74112BE7" w14:textId="77777777" w:rsidTr="007C5486">
        <w:tc>
          <w:tcPr>
            <w:tcW w:w="2840" w:type="dxa"/>
          </w:tcPr>
          <w:p w14:paraId="45B0C864" w14:textId="77777777" w:rsidR="001A00A2" w:rsidRPr="001A00A2" w:rsidRDefault="001A00A2" w:rsidP="001A00A2">
            <w:pPr>
              <w:spacing w:before="60" w:after="60"/>
              <w:rPr>
                <w:rFonts w:ascii="Arial" w:eastAsia="Calibri" w:hAnsi="Arial" w:cs="AdvTimes"/>
                <w:sz w:val="20"/>
                <w:szCs w:val="20"/>
                <w:lang w:eastAsia="en-US"/>
              </w:rPr>
            </w:pPr>
            <w:r w:rsidRPr="001A00A2">
              <w:rPr>
                <w:rFonts w:ascii="Arial" w:eastAsia="Calibri" w:hAnsi="Arial" w:cs="AdvTimes"/>
                <w:sz w:val="20"/>
                <w:szCs w:val="20"/>
                <w:lang w:eastAsia="en-US"/>
              </w:rPr>
              <w:t>Denmark</w:t>
            </w:r>
          </w:p>
        </w:tc>
        <w:tc>
          <w:tcPr>
            <w:tcW w:w="2841" w:type="dxa"/>
          </w:tcPr>
          <w:p w14:paraId="2A0484D6" w14:textId="77777777" w:rsidR="001A00A2" w:rsidRPr="001A00A2" w:rsidRDefault="001A00A2" w:rsidP="001A00A2">
            <w:pPr>
              <w:spacing w:before="60" w:after="60"/>
              <w:jc w:val="center"/>
              <w:rPr>
                <w:rFonts w:ascii="Arial" w:eastAsia="Calibri" w:hAnsi="Arial" w:cs="AdvTimes"/>
                <w:color w:val="000000"/>
                <w:sz w:val="20"/>
                <w:szCs w:val="20"/>
                <w:lang w:eastAsia="en-US"/>
              </w:rPr>
            </w:pPr>
            <w:r w:rsidRPr="001A00A2">
              <w:rPr>
                <w:rFonts w:ascii="Arial" w:eastAsia="Calibri" w:hAnsi="Arial" w:cs="AdvTimes"/>
                <w:color w:val="000000"/>
                <w:sz w:val="20"/>
                <w:szCs w:val="20"/>
                <w:lang w:eastAsia="en-US"/>
              </w:rPr>
              <w:t>16.5</w:t>
            </w:r>
          </w:p>
        </w:tc>
        <w:tc>
          <w:tcPr>
            <w:tcW w:w="2841" w:type="dxa"/>
          </w:tcPr>
          <w:p w14:paraId="0A68DDC9" w14:textId="77777777" w:rsidR="001A00A2" w:rsidRPr="001A00A2" w:rsidRDefault="001A00A2" w:rsidP="001A00A2">
            <w:pPr>
              <w:spacing w:before="60" w:after="60"/>
              <w:jc w:val="center"/>
              <w:rPr>
                <w:rFonts w:ascii="Arial" w:eastAsia="Calibri" w:hAnsi="Arial" w:cs="AdvTimes"/>
                <w:color w:val="000000"/>
                <w:sz w:val="20"/>
                <w:szCs w:val="20"/>
                <w:lang w:eastAsia="en-US"/>
              </w:rPr>
            </w:pPr>
            <w:r w:rsidRPr="001A00A2">
              <w:rPr>
                <w:rFonts w:ascii="Arial" w:eastAsia="Calibri" w:hAnsi="Arial" w:cs="AdvTimes"/>
                <w:color w:val="000000"/>
                <w:sz w:val="20"/>
                <w:szCs w:val="20"/>
                <w:lang w:eastAsia="en-US"/>
              </w:rPr>
              <w:t>5.8</w:t>
            </w:r>
          </w:p>
        </w:tc>
      </w:tr>
      <w:tr w:rsidR="001A00A2" w:rsidRPr="001A00A2" w14:paraId="759A8214" w14:textId="77777777" w:rsidTr="007C5486">
        <w:tc>
          <w:tcPr>
            <w:tcW w:w="2840" w:type="dxa"/>
          </w:tcPr>
          <w:p w14:paraId="51CE2C7C"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US (Caucasian)</w:t>
            </w:r>
          </w:p>
        </w:tc>
        <w:tc>
          <w:tcPr>
            <w:tcW w:w="2841" w:type="dxa"/>
          </w:tcPr>
          <w:p w14:paraId="6D8D7CB7"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15.8</w:t>
            </w:r>
          </w:p>
        </w:tc>
        <w:tc>
          <w:tcPr>
            <w:tcW w:w="2841" w:type="dxa"/>
          </w:tcPr>
          <w:p w14:paraId="67F6795B"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6</w:t>
            </w:r>
          </w:p>
        </w:tc>
      </w:tr>
      <w:tr w:rsidR="001A00A2" w:rsidRPr="001A00A2" w14:paraId="7B4160F4" w14:textId="77777777" w:rsidTr="007C5486">
        <w:tc>
          <w:tcPr>
            <w:tcW w:w="2840" w:type="dxa"/>
          </w:tcPr>
          <w:p w14:paraId="437D3A4B" w14:textId="77777777" w:rsidR="001A00A2" w:rsidRPr="001A00A2" w:rsidRDefault="001A00A2" w:rsidP="001A00A2">
            <w:pPr>
              <w:spacing w:before="60" w:after="60"/>
              <w:rPr>
                <w:rFonts w:ascii="Arial" w:eastAsia="Calibri" w:hAnsi="Arial" w:cs="AdvTimes"/>
                <w:sz w:val="20"/>
                <w:szCs w:val="20"/>
                <w:lang w:eastAsia="en-US"/>
              </w:rPr>
            </w:pPr>
            <w:r w:rsidRPr="001A00A2">
              <w:rPr>
                <w:rFonts w:ascii="Arial" w:eastAsia="Calibri" w:hAnsi="Arial" w:cs="AdvTimes"/>
                <w:sz w:val="20"/>
                <w:szCs w:val="20"/>
                <w:lang w:eastAsia="en-US"/>
              </w:rPr>
              <w:t>Canada</w:t>
            </w:r>
          </w:p>
        </w:tc>
        <w:tc>
          <w:tcPr>
            <w:tcW w:w="2841" w:type="dxa"/>
          </w:tcPr>
          <w:p w14:paraId="363220FE" w14:textId="76B4BFCD" w:rsidR="001A00A2" w:rsidRPr="001A00A2" w:rsidRDefault="001A00A2" w:rsidP="001A00A2">
            <w:pPr>
              <w:spacing w:before="60" w:after="60"/>
              <w:jc w:val="center"/>
              <w:rPr>
                <w:rFonts w:ascii="Arial" w:eastAsia="Calibri" w:hAnsi="Arial" w:cs="AdvTimes"/>
                <w:color w:val="000000"/>
                <w:sz w:val="20"/>
                <w:szCs w:val="20"/>
                <w:lang w:eastAsia="en-US"/>
              </w:rPr>
            </w:pPr>
            <w:r w:rsidRPr="001A00A2">
              <w:rPr>
                <w:rFonts w:ascii="Arial" w:eastAsia="Calibri" w:hAnsi="Arial" w:cs="AdvTimes"/>
                <w:color w:val="000000"/>
                <w:sz w:val="20"/>
                <w:szCs w:val="20"/>
                <w:lang w:eastAsia="en-US"/>
              </w:rPr>
              <w:t>14</w:t>
            </w:r>
            <w:r w:rsidR="00125BA4">
              <w:rPr>
                <w:rFonts w:ascii="Arial" w:eastAsia="Calibri" w:hAnsi="Arial" w:cs="AdvTimes"/>
                <w:color w:val="000000"/>
                <w:sz w:val="20"/>
                <w:szCs w:val="20"/>
                <w:lang w:eastAsia="en-US"/>
              </w:rPr>
              <w:t>.0</w:t>
            </w:r>
          </w:p>
        </w:tc>
        <w:tc>
          <w:tcPr>
            <w:tcW w:w="2841" w:type="dxa"/>
          </w:tcPr>
          <w:p w14:paraId="3C2890A2" w14:textId="77777777" w:rsidR="001A00A2" w:rsidRPr="001A00A2" w:rsidRDefault="001A00A2" w:rsidP="001A00A2">
            <w:pPr>
              <w:spacing w:before="60" w:after="60"/>
              <w:jc w:val="center"/>
              <w:rPr>
                <w:rFonts w:ascii="Arial" w:eastAsia="Calibri" w:hAnsi="Arial" w:cs="AdvTimes"/>
                <w:color w:val="000000"/>
                <w:sz w:val="20"/>
                <w:szCs w:val="20"/>
                <w:lang w:eastAsia="en-US"/>
              </w:rPr>
            </w:pPr>
            <w:r w:rsidRPr="001A00A2">
              <w:rPr>
                <w:rFonts w:ascii="Arial" w:eastAsia="Calibri" w:hAnsi="Arial" w:cs="AdvTimes"/>
                <w:color w:val="000000"/>
                <w:sz w:val="20"/>
                <w:szCs w:val="20"/>
                <w:lang w:eastAsia="en-US"/>
              </w:rPr>
              <w:t>5.2</w:t>
            </w:r>
          </w:p>
        </w:tc>
      </w:tr>
      <w:tr w:rsidR="001A00A2" w:rsidRPr="001A00A2" w14:paraId="2BC7DADD" w14:textId="77777777" w:rsidTr="007C5486">
        <w:tc>
          <w:tcPr>
            <w:tcW w:w="2840" w:type="dxa"/>
          </w:tcPr>
          <w:p w14:paraId="16316322"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UK</w:t>
            </w:r>
          </w:p>
        </w:tc>
        <w:tc>
          <w:tcPr>
            <w:tcW w:w="2841" w:type="dxa"/>
          </w:tcPr>
          <w:p w14:paraId="7FB4D7CE"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13.7</w:t>
            </w:r>
          </w:p>
        </w:tc>
        <w:tc>
          <w:tcPr>
            <w:tcW w:w="2841" w:type="dxa"/>
          </w:tcPr>
          <w:p w14:paraId="57C7EC7A"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4.8</w:t>
            </w:r>
          </w:p>
        </w:tc>
      </w:tr>
      <w:tr w:rsidR="001A00A2" w:rsidRPr="001A00A2" w14:paraId="56DE28EF" w14:textId="77777777" w:rsidTr="007C5486">
        <w:tc>
          <w:tcPr>
            <w:tcW w:w="2840" w:type="dxa"/>
          </w:tcPr>
          <w:p w14:paraId="2D242242" w14:textId="77777777" w:rsidR="001A00A2" w:rsidRPr="001A00A2" w:rsidRDefault="001A00A2" w:rsidP="001A00A2">
            <w:pPr>
              <w:spacing w:before="60" w:after="60"/>
              <w:rPr>
                <w:rFonts w:ascii="Arial" w:eastAsia="Calibri" w:hAnsi="Arial" w:cs="AdvTimes"/>
                <w:sz w:val="20"/>
                <w:szCs w:val="20"/>
                <w:lang w:eastAsia="en-US"/>
              </w:rPr>
            </w:pPr>
            <w:r w:rsidRPr="001A00A2">
              <w:rPr>
                <w:rFonts w:ascii="Arial" w:eastAsia="Calibri" w:hAnsi="Arial" w:cs="AdvTimes"/>
                <w:sz w:val="20"/>
                <w:szCs w:val="20"/>
                <w:lang w:eastAsia="en-US"/>
              </w:rPr>
              <w:t>Finland</w:t>
            </w:r>
          </w:p>
        </w:tc>
        <w:tc>
          <w:tcPr>
            <w:tcW w:w="2841" w:type="dxa"/>
          </w:tcPr>
          <w:p w14:paraId="5E430CE0" w14:textId="77777777" w:rsidR="001A00A2" w:rsidRPr="001A00A2" w:rsidRDefault="001A00A2" w:rsidP="001A00A2">
            <w:pPr>
              <w:spacing w:before="60" w:after="60"/>
              <w:jc w:val="center"/>
              <w:rPr>
                <w:rFonts w:ascii="Arial" w:eastAsia="Calibri" w:hAnsi="Arial" w:cs="AdvTimes"/>
                <w:color w:val="000000"/>
                <w:sz w:val="20"/>
                <w:szCs w:val="20"/>
                <w:lang w:eastAsia="en-US"/>
              </w:rPr>
            </w:pPr>
            <w:r w:rsidRPr="001A00A2">
              <w:rPr>
                <w:rFonts w:ascii="Arial" w:eastAsia="Calibri" w:hAnsi="Arial" w:cs="AdvTimes"/>
                <w:color w:val="000000"/>
                <w:sz w:val="20"/>
                <w:szCs w:val="20"/>
                <w:lang w:eastAsia="en-US"/>
              </w:rPr>
              <w:t>12.7</w:t>
            </w:r>
          </w:p>
        </w:tc>
        <w:tc>
          <w:tcPr>
            <w:tcW w:w="2841" w:type="dxa"/>
          </w:tcPr>
          <w:p w14:paraId="4D51D17B" w14:textId="77777777" w:rsidR="001A00A2" w:rsidRPr="001A00A2" w:rsidRDefault="001A00A2" w:rsidP="001A00A2">
            <w:pPr>
              <w:spacing w:before="60" w:after="60"/>
              <w:jc w:val="center"/>
              <w:rPr>
                <w:rFonts w:ascii="Arial" w:eastAsia="Calibri" w:hAnsi="Arial" w:cs="AdvTimes"/>
                <w:color w:val="000000"/>
                <w:sz w:val="20"/>
                <w:szCs w:val="20"/>
                <w:lang w:eastAsia="en-US"/>
              </w:rPr>
            </w:pPr>
            <w:r w:rsidRPr="001A00A2">
              <w:rPr>
                <w:rFonts w:ascii="Arial" w:eastAsia="Calibri" w:hAnsi="Arial" w:cs="AdvTimes"/>
                <w:color w:val="000000"/>
                <w:sz w:val="20"/>
                <w:szCs w:val="20"/>
                <w:lang w:eastAsia="en-US"/>
              </w:rPr>
              <w:t>5.5</w:t>
            </w:r>
          </w:p>
        </w:tc>
      </w:tr>
      <w:tr w:rsidR="001A00A2" w:rsidRPr="001A00A2" w14:paraId="1D79951B" w14:textId="77777777" w:rsidTr="007C5486">
        <w:tc>
          <w:tcPr>
            <w:tcW w:w="2840" w:type="dxa"/>
          </w:tcPr>
          <w:p w14:paraId="23D53D15"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France</w:t>
            </w:r>
          </w:p>
        </w:tc>
        <w:tc>
          <w:tcPr>
            <w:tcW w:w="2841" w:type="dxa"/>
          </w:tcPr>
          <w:p w14:paraId="46950374"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12.7</w:t>
            </w:r>
          </w:p>
        </w:tc>
        <w:tc>
          <w:tcPr>
            <w:tcW w:w="2841" w:type="dxa"/>
          </w:tcPr>
          <w:p w14:paraId="5DB25527"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3.6</w:t>
            </w:r>
          </w:p>
        </w:tc>
      </w:tr>
      <w:tr w:rsidR="001A00A2" w:rsidRPr="001A00A2" w14:paraId="6592AFA9" w14:textId="77777777" w:rsidTr="007C5486">
        <w:tc>
          <w:tcPr>
            <w:tcW w:w="2840" w:type="dxa"/>
          </w:tcPr>
          <w:p w14:paraId="5C5A01C7"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Spain</w:t>
            </w:r>
          </w:p>
        </w:tc>
        <w:tc>
          <w:tcPr>
            <w:tcW w:w="2841" w:type="dxa"/>
          </w:tcPr>
          <w:p w14:paraId="04030863"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12.0</w:t>
            </w:r>
          </w:p>
        </w:tc>
        <w:tc>
          <w:tcPr>
            <w:tcW w:w="2841" w:type="dxa"/>
          </w:tcPr>
          <w:p w14:paraId="03657052"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4.2</w:t>
            </w:r>
          </w:p>
        </w:tc>
      </w:tr>
      <w:tr w:rsidR="001A00A2" w:rsidRPr="001A00A2" w14:paraId="0F650B06" w14:textId="77777777" w:rsidTr="007C5486">
        <w:tc>
          <w:tcPr>
            <w:tcW w:w="2840" w:type="dxa"/>
          </w:tcPr>
          <w:p w14:paraId="4769D73D"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Portugal</w:t>
            </w:r>
          </w:p>
        </w:tc>
        <w:tc>
          <w:tcPr>
            <w:tcW w:w="2841" w:type="dxa"/>
          </w:tcPr>
          <w:p w14:paraId="427307C4"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10.1</w:t>
            </w:r>
          </w:p>
        </w:tc>
        <w:tc>
          <w:tcPr>
            <w:tcW w:w="2841" w:type="dxa"/>
          </w:tcPr>
          <w:p w14:paraId="51FDC46B"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3.6</w:t>
            </w:r>
          </w:p>
        </w:tc>
      </w:tr>
      <w:tr w:rsidR="001A00A2" w:rsidRPr="001A00A2" w14:paraId="15BBD5B9" w14:textId="77777777" w:rsidTr="007C5486">
        <w:tc>
          <w:tcPr>
            <w:tcW w:w="2840" w:type="dxa"/>
          </w:tcPr>
          <w:p w14:paraId="3264A9F7"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 xml:space="preserve">Turkey </w:t>
            </w:r>
            <w:r w:rsidRPr="001A00A2">
              <w:rPr>
                <w:rFonts w:ascii="Arial" w:eastAsia="MS Mincho" w:hAnsi="Arial" w:cs="AdvTimes"/>
                <w:sz w:val="20"/>
                <w:szCs w:val="20"/>
                <w:vertAlign w:val="superscript"/>
                <w:lang w:eastAsia="ja-JP"/>
              </w:rPr>
              <w:t>a</w:t>
            </w:r>
          </w:p>
        </w:tc>
        <w:tc>
          <w:tcPr>
            <w:tcW w:w="2841" w:type="dxa"/>
          </w:tcPr>
          <w:p w14:paraId="5AD938D4"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sz w:val="20"/>
                <w:szCs w:val="20"/>
                <w:lang w:eastAsia="ja-JP"/>
              </w:rPr>
              <w:t>8.9</w:t>
            </w:r>
          </w:p>
        </w:tc>
        <w:tc>
          <w:tcPr>
            <w:tcW w:w="2841" w:type="dxa"/>
          </w:tcPr>
          <w:p w14:paraId="5A65FD86"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sz w:val="20"/>
                <w:szCs w:val="20"/>
                <w:lang w:eastAsia="ja-JP"/>
              </w:rPr>
              <w:t>3.5</w:t>
            </w:r>
          </w:p>
        </w:tc>
      </w:tr>
      <w:tr w:rsidR="001A00A2" w:rsidRPr="001A00A2" w14:paraId="7E71946C" w14:textId="77777777" w:rsidTr="007C5486">
        <w:tc>
          <w:tcPr>
            <w:tcW w:w="2840" w:type="dxa"/>
          </w:tcPr>
          <w:p w14:paraId="6202DE17"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China (Hong Kong)</w:t>
            </w:r>
          </w:p>
        </w:tc>
        <w:tc>
          <w:tcPr>
            <w:tcW w:w="2841" w:type="dxa"/>
          </w:tcPr>
          <w:p w14:paraId="230F07ED"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8.8</w:t>
            </w:r>
          </w:p>
        </w:tc>
        <w:tc>
          <w:tcPr>
            <w:tcW w:w="2841" w:type="dxa"/>
          </w:tcPr>
          <w:p w14:paraId="12AFD456" w14:textId="77777777" w:rsidR="001A00A2" w:rsidRPr="001A00A2" w:rsidRDefault="001A00A2" w:rsidP="001A00A2">
            <w:pPr>
              <w:spacing w:before="60" w:after="60"/>
              <w:jc w:val="center"/>
              <w:rPr>
                <w:rFonts w:ascii="Arial" w:eastAsia="MS Mincho" w:hAnsi="Arial" w:cs="AdvTimes"/>
                <w:sz w:val="20"/>
                <w:szCs w:val="20"/>
                <w:lang w:eastAsia="ja-JP"/>
              </w:rPr>
            </w:pPr>
            <w:r w:rsidRPr="001A00A2">
              <w:rPr>
                <w:rFonts w:ascii="Arial" w:eastAsia="MS Mincho" w:hAnsi="Arial" w:cs="AdvTimes"/>
                <w:color w:val="000000"/>
                <w:sz w:val="20"/>
                <w:szCs w:val="20"/>
                <w:lang w:eastAsia="ja-JP"/>
              </w:rPr>
              <w:t>4.1</w:t>
            </w:r>
          </w:p>
        </w:tc>
      </w:tr>
      <w:tr w:rsidR="001A00A2" w:rsidRPr="001A00A2" w14:paraId="3319CFB4" w14:textId="77777777" w:rsidTr="007C5486">
        <w:tc>
          <w:tcPr>
            <w:tcW w:w="2840" w:type="dxa"/>
          </w:tcPr>
          <w:p w14:paraId="6657E161"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 xml:space="preserve">Mexico </w:t>
            </w:r>
            <w:r w:rsidRPr="001A00A2">
              <w:rPr>
                <w:rFonts w:ascii="Arial" w:eastAsia="MS Mincho" w:hAnsi="Arial" w:cs="AdvTimes"/>
                <w:sz w:val="20"/>
                <w:szCs w:val="20"/>
                <w:vertAlign w:val="superscript"/>
                <w:lang w:eastAsia="ja-JP"/>
              </w:rPr>
              <w:t>b</w:t>
            </w:r>
          </w:p>
        </w:tc>
        <w:tc>
          <w:tcPr>
            <w:tcW w:w="2841" w:type="dxa"/>
          </w:tcPr>
          <w:p w14:paraId="546E20AD" w14:textId="77777777" w:rsidR="001A00A2" w:rsidRPr="00640A1B" w:rsidRDefault="001A00A2" w:rsidP="001A00A2">
            <w:pPr>
              <w:spacing w:before="60" w:after="60"/>
              <w:jc w:val="center"/>
              <w:rPr>
                <w:rFonts w:ascii="Arial" w:eastAsia="MS Mincho" w:hAnsi="Arial" w:cs="AdvTimes"/>
                <w:sz w:val="20"/>
                <w:szCs w:val="20"/>
                <w:lang w:eastAsia="ja-JP"/>
              </w:rPr>
            </w:pPr>
            <w:r w:rsidRPr="00640A1B">
              <w:rPr>
                <w:rFonts w:ascii="Arial" w:eastAsia="MS Mincho" w:hAnsi="Arial" w:cs="AdvTimes"/>
                <w:color w:val="000000"/>
                <w:sz w:val="20"/>
                <w:szCs w:val="20"/>
                <w:lang w:eastAsia="ja-JP"/>
              </w:rPr>
              <w:t>8.5</w:t>
            </w:r>
          </w:p>
        </w:tc>
        <w:tc>
          <w:tcPr>
            <w:tcW w:w="2841" w:type="dxa"/>
          </w:tcPr>
          <w:p w14:paraId="1FE86FE8" w14:textId="77777777" w:rsidR="001A00A2" w:rsidRPr="00640A1B" w:rsidRDefault="001A00A2" w:rsidP="001A00A2">
            <w:pPr>
              <w:spacing w:before="60" w:after="60"/>
              <w:jc w:val="center"/>
              <w:rPr>
                <w:rFonts w:ascii="Arial" w:eastAsia="MS Mincho" w:hAnsi="Arial" w:cs="AdvTimes"/>
                <w:sz w:val="20"/>
                <w:szCs w:val="20"/>
                <w:lang w:eastAsia="ja-JP"/>
              </w:rPr>
            </w:pPr>
            <w:r w:rsidRPr="00640A1B">
              <w:rPr>
                <w:rFonts w:ascii="Arial" w:eastAsia="MS Mincho" w:hAnsi="Arial" w:cs="AdvTimes"/>
                <w:color w:val="000000"/>
                <w:sz w:val="20"/>
                <w:szCs w:val="20"/>
                <w:lang w:eastAsia="ja-JP"/>
              </w:rPr>
              <w:t>3.8</w:t>
            </w:r>
          </w:p>
        </w:tc>
      </w:tr>
      <w:tr w:rsidR="001A00A2" w:rsidRPr="001A00A2" w14:paraId="57AE79D2" w14:textId="77777777" w:rsidTr="007C5486">
        <w:tc>
          <w:tcPr>
            <w:tcW w:w="2840" w:type="dxa"/>
          </w:tcPr>
          <w:p w14:paraId="0041FD9E" w14:textId="77777777"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Hungary</w:t>
            </w:r>
          </w:p>
        </w:tc>
        <w:tc>
          <w:tcPr>
            <w:tcW w:w="2841" w:type="dxa"/>
          </w:tcPr>
          <w:p w14:paraId="7EAB45F9" w14:textId="77777777" w:rsidR="001A00A2" w:rsidRPr="00640A1B" w:rsidRDefault="001A00A2" w:rsidP="001A00A2">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7.4</w:t>
            </w:r>
          </w:p>
        </w:tc>
        <w:tc>
          <w:tcPr>
            <w:tcW w:w="2841" w:type="dxa"/>
          </w:tcPr>
          <w:p w14:paraId="0BA86EC7" w14:textId="77777777" w:rsidR="001A00A2" w:rsidRPr="00640A1B" w:rsidRDefault="001A00A2" w:rsidP="001A00A2">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3.5</w:t>
            </w:r>
          </w:p>
        </w:tc>
      </w:tr>
      <w:tr w:rsidR="00CD7015" w:rsidRPr="001A00A2" w14:paraId="63C1CE88" w14:textId="77777777" w:rsidTr="007C5486">
        <w:tc>
          <w:tcPr>
            <w:tcW w:w="2840" w:type="dxa"/>
          </w:tcPr>
          <w:p w14:paraId="79B97A23" w14:textId="0EA13901" w:rsidR="00CD7015" w:rsidRPr="001A00A2" w:rsidRDefault="00CD7015" w:rsidP="00CD7015">
            <w:pPr>
              <w:spacing w:before="60" w:after="60"/>
              <w:rPr>
                <w:rFonts w:ascii="Arial" w:eastAsia="MS Mincho" w:hAnsi="Arial" w:cs="AdvTimes"/>
                <w:sz w:val="20"/>
                <w:szCs w:val="20"/>
                <w:lang w:eastAsia="ja-JP"/>
              </w:rPr>
            </w:pPr>
            <w:r>
              <w:rPr>
                <w:rFonts w:ascii="Arial" w:eastAsia="MS Mincho" w:hAnsi="Arial" w:cs="AdvTimes"/>
                <w:sz w:val="20"/>
                <w:szCs w:val="20"/>
                <w:lang w:eastAsia="ja-JP"/>
              </w:rPr>
              <w:t>Russia</w:t>
            </w:r>
            <w:r w:rsidR="001A3C47">
              <w:rPr>
                <w:rFonts w:ascii="Arial" w:eastAsia="MS Mincho" w:hAnsi="Arial" w:cs="AdvTimes"/>
                <w:sz w:val="20"/>
                <w:szCs w:val="20"/>
                <w:lang w:eastAsia="ja-JP"/>
              </w:rPr>
              <w:t xml:space="preserve"> </w:t>
            </w:r>
            <w:r w:rsidR="001A3C47" w:rsidRPr="003D415A">
              <w:rPr>
                <w:rFonts w:ascii="Arial" w:eastAsia="MS Mincho" w:hAnsi="Arial" w:cs="AdvTimes"/>
                <w:sz w:val="20"/>
                <w:szCs w:val="20"/>
                <w:vertAlign w:val="superscript"/>
                <w:lang w:eastAsia="ja-JP"/>
              </w:rPr>
              <w:t>c</w:t>
            </w:r>
          </w:p>
        </w:tc>
        <w:tc>
          <w:tcPr>
            <w:tcW w:w="2841" w:type="dxa"/>
          </w:tcPr>
          <w:p w14:paraId="5B8F9BC8" w14:textId="3A92894A"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7.3</w:t>
            </w:r>
          </w:p>
        </w:tc>
        <w:tc>
          <w:tcPr>
            <w:tcW w:w="2841" w:type="dxa"/>
          </w:tcPr>
          <w:p w14:paraId="2F58264B" w14:textId="22A9B7DC"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3.7</w:t>
            </w:r>
          </w:p>
        </w:tc>
      </w:tr>
      <w:tr w:rsidR="001A00A2" w:rsidRPr="001A00A2" w14:paraId="105DBE17" w14:textId="77777777" w:rsidTr="007C5486">
        <w:tc>
          <w:tcPr>
            <w:tcW w:w="2840" w:type="dxa"/>
          </w:tcPr>
          <w:p w14:paraId="5B844999" w14:textId="619BE112" w:rsidR="001A00A2" w:rsidRPr="001A00A2" w:rsidRDefault="001A00A2" w:rsidP="001A00A2">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Romania</w:t>
            </w:r>
            <w:r w:rsidR="007C5486">
              <w:rPr>
                <w:rFonts w:ascii="Arial" w:eastAsia="MS Mincho" w:hAnsi="Arial" w:cs="AdvTimes"/>
                <w:sz w:val="20"/>
                <w:szCs w:val="20"/>
                <w:lang w:eastAsia="ja-JP"/>
              </w:rPr>
              <w:t xml:space="preserve"> </w:t>
            </w:r>
            <w:r w:rsidR="001A3C47">
              <w:rPr>
                <w:rFonts w:ascii="Arial" w:eastAsia="MS Mincho" w:hAnsi="Arial" w:cs="AdvTimes"/>
                <w:sz w:val="20"/>
                <w:szCs w:val="20"/>
                <w:vertAlign w:val="superscript"/>
                <w:lang w:eastAsia="ja-JP"/>
              </w:rPr>
              <w:t>d</w:t>
            </w:r>
          </w:p>
        </w:tc>
        <w:tc>
          <w:tcPr>
            <w:tcW w:w="2841" w:type="dxa"/>
          </w:tcPr>
          <w:p w14:paraId="7D086A64" w14:textId="77777777" w:rsidR="001A00A2" w:rsidRPr="00640A1B" w:rsidRDefault="001A00A2" w:rsidP="001A00A2">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7.0</w:t>
            </w:r>
          </w:p>
        </w:tc>
        <w:tc>
          <w:tcPr>
            <w:tcW w:w="2841" w:type="dxa"/>
          </w:tcPr>
          <w:p w14:paraId="46E6692D" w14:textId="77777777" w:rsidR="001A00A2" w:rsidRPr="00640A1B" w:rsidRDefault="001A00A2" w:rsidP="001A00A2">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3.8</w:t>
            </w:r>
          </w:p>
        </w:tc>
      </w:tr>
      <w:tr w:rsidR="00CD7015" w:rsidRPr="001A00A2" w14:paraId="42EAB40E" w14:textId="77777777" w:rsidTr="007C5486">
        <w:tc>
          <w:tcPr>
            <w:tcW w:w="2840" w:type="dxa"/>
          </w:tcPr>
          <w:p w14:paraId="1F8AF711" w14:textId="4C72C818" w:rsidR="00CD7015" w:rsidRPr="001A00A2" w:rsidRDefault="00CD7015" w:rsidP="00CD7015">
            <w:pPr>
              <w:spacing w:before="60" w:after="60"/>
              <w:rPr>
                <w:rFonts w:ascii="Arial" w:eastAsia="MS Mincho" w:hAnsi="Arial" w:cs="AdvTimes"/>
                <w:sz w:val="20"/>
                <w:szCs w:val="20"/>
                <w:lang w:eastAsia="ja-JP"/>
              </w:rPr>
            </w:pPr>
            <w:r>
              <w:rPr>
                <w:rFonts w:ascii="Arial" w:eastAsia="MS Mincho" w:hAnsi="Arial" w:cs="AdvTimes"/>
                <w:sz w:val="20"/>
                <w:szCs w:val="20"/>
                <w:lang w:eastAsia="ja-JP"/>
              </w:rPr>
              <w:t>Moldova</w:t>
            </w:r>
            <w:r w:rsidR="00024907">
              <w:rPr>
                <w:rFonts w:ascii="Arial" w:eastAsia="MS Mincho" w:hAnsi="Arial" w:cs="AdvTimes"/>
                <w:sz w:val="20"/>
                <w:szCs w:val="20"/>
                <w:lang w:eastAsia="ja-JP"/>
              </w:rPr>
              <w:t xml:space="preserve"> </w:t>
            </w:r>
            <w:r w:rsidR="005347D9" w:rsidRPr="005347D9">
              <w:rPr>
                <w:rFonts w:ascii="Arial" w:eastAsia="MS Mincho" w:hAnsi="Arial" w:cs="AdvTimes"/>
                <w:sz w:val="20"/>
                <w:szCs w:val="20"/>
                <w:vertAlign w:val="superscript"/>
                <w:lang w:eastAsia="ja-JP"/>
              </w:rPr>
              <w:t>e</w:t>
            </w:r>
          </w:p>
        </w:tc>
        <w:tc>
          <w:tcPr>
            <w:tcW w:w="2841" w:type="dxa"/>
          </w:tcPr>
          <w:p w14:paraId="31350FDC" w14:textId="607BC6C8"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5.8</w:t>
            </w:r>
          </w:p>
        </w:tc>
        <w:tc>
          <w:tcPr>
            <w:tcW w:w="2841" w:type="dxa"/>
          </w:tcPr>
          <w:p w14:paraId="5BAE25BD" w14:textId="0785E237"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4.2</w:t>
            </w:r>
          </w:p>
        </w:tc>
      </w:tr>
      <w:tr w:rsidR="00BF6B01" w:rsidRPr="001A00A2" w14:paraId="2DCD76C0" w14:textId="77777777" w:rsidTr="007C5486">
        <w:tc>
          <w:tcPr>
            <w:tcW w:w="2840" w:type="dxa"/>
          </w:tcPr>
          <w:p w14:paraId="7274330A" w14:textId="3495FB13" w:rsidR="00BF6B01" w:rsidRDefault="00BF6B01" w:rsidP="00BF6B01">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 xml:space="preserve">Poland </w:t>
            </w:r>
            <w:r w:rsidR="00823E36">
              <w:rPr>
                <w:rFonts w:ascii="Arial" w:eastAsia="MS Mincho" w:hAnsi="Arial" w:cs="AdvTimes"/>
                <w:sz w:val="20"/>
                <w:szCs w:val="20"/>
                <w:vertAlign w:val="superscript"/>
                <w:lang w:eastAsia="ja-JP"/>
              </w:rPr>
              <w:t>f</w:t>
            </w:r>
          </w:p>
        </w:tc>
        <w:tc>
          <w:tcPr>
            <w:tcW w:w="2841" w:type="dxa"/>
          </w:tcPr>
          <w:p w14:paraId="6ED6F0E1" w14:textId="3D808415" w:rsidR="00BF6B01" w:rsidRPr="00640A1B" w:rsidRDefault="00BF6B01" w:rsidP="00BF6B01">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4.5</w:t>
            </w:r>
          </w:p>
        </w:tc>
        <w:tc>
          <w:tcPr>
            <w:tcW w:w="2841" w:type="dxa"/>
          </w:tcPr>
          <w:p w14:paraId="46E3D775" w14:textId="0657EC81" w:rsidR="00BF6B01" w:rsidRPr="00640A1B" w:rsidRDefault="00BF6B01" w:rsidP="00BF6B01">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2.0</w:t>
            </w:r>
          </w:p>
        </w:tc>
      </w:tr>
      <w:tr w:rsidR="00CD7015" w:rsidRPr="001A00A2" w14:paraId="55B7B13A" w14:textId="77777777" w:rsidTr="007C5486">
        <w:tc>
          <w:tcPr>
            <w:tcW w:w="2840" w:type="dxa"/>
          </w:tcPr>
          <w:p w14:paraId="00017715" w14:textId="0CD8AD85" w:rsidR="00CD7015" w:rsidRDefault="00CD7015" w:rsidP="00CD7015">
            <w:pPr>
              <w:spacing w:before="60" w:after="60"/>
              <w:rPr>
                <w:rFonts w:ascii="Arial" w:eastAsia="MS Mincho" w:hAnsi="Arial" w:cs="AdvTimes"/>
                <w:sz w:val="20"/>
                <w:szCs w:val="20"/>
                <w:lang w:eastAsia="ja-JP"/>
              </w:rPr>
            </w:pPr>
            <w:r>
              <w:rPr>
                <w:rFonts w:ascii="Arial" w:eastAsia="MS Mincho" w:hAnsi="Arial" w:cs="AdvTimes"/>
                <w:sz w:val="20"/>
                <w:szCs w:val="20"/>
                <w:lang w:eastAsia="ja-JP"/>
              </w:rPr>
              <w:t>Ukraine</w:t>
            </w:r>
            <w:r w:rsidR="001A3C47">
              <w:rPr>
                <w:rFonts w:ascii="Arial" w:eastAsia="MS Mincho" w:hAnsi="Arial" w:cs="AdvTimes"/>
                <w:sz w:val="20"/>
                <w:szCs w:val="20"/>
                <w:lang w:eastAsia="ja-JP"/>
              </w:rPr>
              <w:t xml:space="preserve"> </w:t>
            </w:r>
            <w:r w:rsidR="00823E36">
              <w:rPr>
                <w:rFonts w:ascii="Arial" w:eastAsia="MS Mincho" w:hAnsi="Arial" w:cs="AdvTimes"/>
                <w:sz w:val="20"/>
                <w:szCs w:val="20"/>
                <w:vertAlign w:val="superscript"/>
                <w:lang w:eastAsia="ja-JP"/>
              </w:rPr>
              <w:t>g</w:t>
            </w:r>
          </w:p>
        </w:tc>
        <w:tc>
          <w:tcPr>
            <w:tcW w:w="2841" w:type="dxa"/>
          </w:tcPr>
          <w:p w14:paraId="534208F1" w14:textId="07448ADF"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3.5</w:t>
            </w:r>
          </w:p>
        </w:tc>
        <w:tc>
          <w:tcPr>
            <w:tcW w:w="2841" w:type="dxa"/>
          </w:tcPr>
          <w:p w14:paraId="275DD4C1" w14:textId="6B9041C2"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2.1</w:t>
            </w:r>
          </w:p>
        </w:tc>
      </w:tr>
      <w:tr w:rsidR="00CD7015" w:rsidRPr="001A00A2" w14:paraId="0DD56FD8" w14:textId="77777777" w:rsidTr="007C5486">
        <w:tc>
          <w:tcPr>
            <w:tcW w:w="2840" w:type="dxa"/>
          </w:tcPr>
          <w:p w14:paraId="66A5CA37" w14:textId="041DD411" w:rsidR="00CD7015" w:rsidRDefault="00CD7015" w:rsidP="00CD7015">
            <w:pPr>
              <w:spacing w:before="60" w:after="60"/>
              <w:rPr>
                <w:rFonts w:ascii="Arial" w:eastAsia="MS Mincho" w:hAnsi="Arial" w:cs="AdvTimes"/>
                <w:sz w:val="20"/>
                <w:szCs w:val="20"/>
                <w:lang w:eastAsia="ja-JP"/>
              </w:rPr>
            </w:pPr>
            <w:r w:rsidRPr="001A00A2">
              <w:rPr>
                <w:rFonts w:ascii="Arial" w:eastAsia="MS Mincho" w:hAnsi="Arial" w:cs="AdvTimes"/>
                <w:sz w:val="20"/>
                <w:szCs w:val="20"/>
                <w:lang w:eastAsia="ja-JP"/>
              </w:rPr>
              <w:t>China</w:t>
            </w:r>
          </w:p>
        </w:tc>
        <w:tc>
          <w:tcPr>
            <w:tcW w:w="2841" w:type="dxa"/>
          </w:tcPr>
          <w:p w14:paraId="014B9E17" w14:textId="075D4D52"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2.4</w:t>
            </w:r>
          </w:p>
        </w:tc>
        <w:tc>
          <w:tcPr>
            <w:tcW w:w="2841" w:type="dxa"/>
          </w:tcPr>
          <w:p w14:paraId="4CFC805E" w14:textId="216BFEA9" w:rsidR="00CD7015" w:rsidRPr="00640A1B" w:rsidRDefault="00CD7015" w:rsidP="00CD7015">
            <w:pPr>
              <w:spacing w:before="60" w:after="60"/>
              <w:jc w:val="center"/>
              <w:rPr>
                <w:rFonts w:ascii="Arial" w:eastAsia="MS Mincho" w:hAnsi="Arial" w:cs="AdvTimes"/>
                <w:color w:val="000000"/>
                <w:sz w:val="20"/>
                <w:szCs w:val="20"/>
                <w:lang w:eastAsia="ja-JP"/>
              </w:rPr>
            </w:pPr>
            <w:r w:rsidRPr="00640A1B">
              <w:rPr>
                <w:rFonts w:ascii="Arial" w:eastAsia="MS Mincho" w:hAnsi="Arial" w:cs="AdvTimes"/>
                <w:color w:val="000000"/>
                <w:sz w:val="20"/>
                <w:szCs w:val="20"/>
                <w:lang w:eastAsia="ja-JP"/>
              </w:rPr>
              <w:t>1.9</w:t>
            </w:r>
          </w:p>
        </w:tc>
      </w:tr>
      <w:tr w:rsidR="001A00A2" w:rsidRPr="001A00A2" w14:paraId="5A40ACAB" w14:textId="77777777" w:rsidTr="00777516">
        <w:tc>
          <w:tcPr>
            <w:tcW w:w="8522" w:type="dxa"/>
            <w:gridSpan w:val="3"/>
            <w:tcBorders>
              <w:top w:val="single" w:sz="12" w:space="0" w:color="auto"/>
            </w:tcBorders>
            <w:shd w:val="clear" w:color="auto" w:fill="auto"/>
          </w:tcPr>
          <w:p w14:paraId="0F375EE8" w14:textId="2024F132" w:rsidR="001A00A2" w:rsidRPr="0004595A" w:rsidRDefault="001A00A2" w:rsidP="001A00A2">
            <w:pPr>
              <w:spacing w:before="60" w:after="60"/>
              <w:rPr>
                <w:rFonts w:ascii="Arial" w:eastAsia="MS Mincho" w:hAnsi="Arial" w:cs="AdvTimes"/>
                <w:sz w:val="20"/>
                <w:szCs w:val="20"/>
                <w:lang w:val="fr-FR" w:eastAsia="ja-JP"/>
              </w:rPr>
            </w:pPr>
            <w:r w:rsidRPr="0004595A">
              <w:rPr>
                <w:rFonts w:ascii="Arial" w:eastAsia="MS Mincho" w:hAnsi="Arial" w:cs="AdvTimes"/>
                <w:sz w:val="20"/>
                <w:szCs w:val="20"/>
                <w:vertAlign w:val="superscript"/>
                <w:lang w:val="fr-FR" w:eastAsia="ja-JP"/>
              </w:rPr>
              <w:t>a</w:t>
            </w:r>
            <w:r w:rsidRPr="0004595A">
              <w:rPr>
                <w:rFonts w:ascii="Arial" w:eastAsia="MS Mincho" w:hAnsi="Arial" w:cs="AdvTimes"/>
                <w:sz w:val="20"/>
                <w:szCs w:val="20"/>
                <w:lang w:val="fr-FR" w:eastAsia="ja-JP"/>
              </w:rPr>
              <w:t xml:space="preserve"> </w:t>
            </w:r>
            <w:r w:rsidR="002F4EF9" w:rsidRPr="0004595A">
              <w:rPr>
                <w:rFonts w:ascii="Arial" w:eastAsia="MS Mincho" w:hAnsi="Arial" w:cs="AdvTimes"/>
                <w:sz w:val="20"/>
                <w:szCs w:val="20"/>
                <w:lang w:val="fr-FR" w:eastAsia="ja-JP"/>
              </w:rPr>
              <w:t>[1</w:t>
            </w:r>
            <w:r w:rsidR="00D70742" w:rsidRPr="0004595A">
              <w:rPr>
                <w:rFonts w:ascii="Arial" w:eastAsia="MS Mincho" w:hAnsi="Arial" w:cs="AdvTimes"/>
                <w:sz w:val="20"/>
                <w:szCs w:val="20"/>
                <w:lang w:val="fr-FR" w:eastAsia="ja-JP"/>
              </w:rPr>
              <w:t>7</w:t>
            </w:r>
            <w:r w:rsidR="002F4EF9" w:rsidRPr="0004595A">
              <w:rPr>
                <w:rFonts w:ascii="Arial" w:eastAsia="MS Mincho" w:hAnsi="Arial" w:cs="AdvTimes"/>
                <w:sz w:val="20"/>
                <w:szCs w:val="20"/>
                <w:lang w:val="fr-FR" w:eastAsia="ja-JP"/>
              </w:rPr>
              <w:t>]</w:t>
            </w:r>
            <w:r w:rsidRPr="0004595A">
              <w:rPr>
                <w:rFonts w:ascii="Arial" w:eastAsia="MS Mincho" w:hAnsi="Arial" w:cs="AdvTimes"/>
                <w:sz w:val="20"/>
                <w:szCs w:val="20"/>
                <w:lang w:val="fr-FR" w:eastAsia="ja-JP"/>
              </w:rPr>
              <w:t xml:space="preserve">; </w:t>
            </w:r>
            <w:r w:rsidRPr="0004595A">
              <w:rPr>
                <w:rFonts w:ascii="Arial" w:eastAsia="MS Mincho" w:hAnsi="Arial" w:cs="AdvTimes"/>
                <w:sz w:val="20"/>
                <w:szCs w:val="20"/>
                <w:vertAlign w:val="superscript"/>
                <w:lang w:val="fr-FR" w:eastAsia="ja-JP"/>
              </w:rPr>
              <w:t>b</w:t>
            </w:r>
            <w:r w:rsidRPr="0004595A">
              <w:rPr>
                <w:rFonts w:ascii="Arial" w:eastAsia="MS Mincho" w:hAnsi="Arial" w:cs="AdvTimes"/>
                <w:sz w:val="20"/>
                <w:szCs w:val="20"/>
                <w:lang w:val="fr-FR" w:eastAsia="ja-JP"/>
              </w:rPr>
              <w:t xml:space="preserve"> </w:t>
            </w:r>
            <w:r w:rsidR="00A06048" w:rsidRPr="0004595A">
              <w:rPr>
                <w:rFonts w:ascii="Arial" w:eastAsia="MS Mincho" w:hAnsi="Arial" w:cs="AdvTimes"/>
                <w:sz w:val="20"/>
                <w:szCs w:val="20"/>
                <w:lang w:val="fr-FR" w:eastAsia="ja-JP"/>
              </w:rPr>
              <w:t>[1</w:t>
            </w:r>
            <w:r w:rsidR="001A3B75" w:rsidRPr="0004595A">
              <w:rPr>
                <w:rFonts w:ascii="Arial" w:eastAsia="MS Mincho" w:hAnsi="Arial" w:cs="AdvTimes"/>
                <w:sz w:val="20"/>
                <w:szCs w:val="20"/>
                <w:lang w:val="fr-FR" w:eastAsia="ja-JP"/>
              </w:rPr>
              <w:t>8</w:t>
            </w:r>
            <w:r w:rsidR="00A06048" w:rsidRPr="0004595A">
              <w:rPr>
                <w:rFonts w:ascii="Arial" w:eastAsia="MS Mincho" w:hAnsi="Arial" w:cs="AdvTimes"/>
                <w:sz w:val="20"/>
                <w:szCs w:val="20"/>
                <w:lang w:val="fr-FR" w:eastAsia="ja-JP"/>
              </w:rPr>
              <w:t>]</w:t>
            </w:r>
            <w:r w:rsidR="002F4EF9" w:rsidRPr="0004595A">
              <w:rPr>
                <w:rFonts w:ascii="Arial" w:eastAsia="MS Mincho" w:hAnsi="Arial" w:cs="AdvTimes"/>
                <w:sz w:val="20"/>
                <w:szCs w:val="20"/>
                <w:lang w:val="fr-FR" w:eastAsia="ja-JP"/>
              </w:rPr>
              <w:t xml:space="preserve"> </w:t>
            </w:r>
            <w:r w:rsidRPr="0004595A">
              <w:rPr>
                <w:rFonts w:ascii="Arial" w:eastAsia="MS Mincho" w:hAnsi="Arial" w:cs="AdvTimes"/>
                <w:sz w:val="20"/>
                <w:szCs w:val="20"/>
                <w:lang w:val="fr-FR" w:eastAsia="ja-JP"/>
              </w:rPr>
              <w:t xml:space="preserve">; </w:t>
            </w:r>
            <w:r w:rsidR="007C5486" w:rsidRPr="0004595A">
              <w:rPr>
                <w:rFonts w:ascii="Arial" w:eastAsia="MS Mincho" w:hAnsi="Arial" w:cs="AdvTimes"/>
                <w:sz w:val="20"/>
                <w:szCs w:val="20"/>
                <w:vertAlign w:val="superscript"/>
                <w:lang w:val="fr-FR" w:eastAsia="ja-JP"/>
              </w:rPr>
              <w:t>c</w:t>
            </w:r>
            <w:r w:rsidR="001A3C47" w:rsidRPr="0004595A">
              <w:rPr>
                <w:rFonts w:ascii="Arial" w:eastAsia="MS Mincho" w:hAnsi="Arial" w:cs="AdvTimes"/>
                <w:sz w:val="20"/>
                <w:szCs w:val="20"/>
                <w:vertAlign w:val="superscript"/>
                <w:lang w:val="fr-FR" w:eastAsia="ja-JP"/>
              </w:rPr>
              <w:t xml:space="preserve"> </w:t>
            </w:r>
            <w:r w:rsidR="00DF0117" w:rsidRPr="0004595A">
              <w:rPr>
                <w:rFonts w:ascii="Arial" w:eastAsia="MS Mincho" w:hAnsi="Arial" w:cs="AdvTimes"/>
                <w:sz w:val="20"/>
                <w:szCs w:val="20"/>
                <w:lang w:val="fr-FR" w:eastAsia="ja-JP"/>
              </w:rPr>
              <w:t>[6]</w:t>
            </w:r>
            <w:r w:rsidR="004D7D0E" w:rsidRPr="0004595A">
              <w:rPr>
                <w:rFonts w:ascii="Arial" w:eastAsia="MS Mincho" w:hAnsi="Arial" w:cs="AdvTimes"/>
                <w:sz w:val="20"/>
                <w:szCs w:val="20"/>
                <w:lang w:val="fr-FR" w:eastAsia="ja-JP"/>
              </w:rPr>
              <w:t> ;</w:t>
            </w:r>
            <w:r w:rsidR="001A3C47" w:rsidRPr="0004595A">
              <w:rPr>
                <w:rFonts w:ascii="Arial" w:eastAsia="MS Mincho" w:hAnsi="Arial" w:cs="AdvTimes"/>
                <w:sz w:val="20"/>
                <w:szCs w:val="20"/>
                <w:lang w:val="fr-FR" w:eastAsia="ja-JP"/>
              </w:rPr>
              <w:t xml:space="preserve"> </w:t>
            </w:r>
            <w:r w:rsidR="004D7D0E" w:rsidRPr="0004595A">
              <w:rPr>
                <w:rFonts w:ascii="Arial" w:eastAsia="MS Mincho" w:hAnsi="Arial" w:cs="AdvTimes"/>
                <w:sz w:val="20"/>
                <w:szCs w:val="20"/>
                <w:vertAlign w:val="superscript"/>
                <w:lang w:val="fr-FR" w:eastAsia="ja-JP"/>
              </w:rPr>
              <w:t xml:space="preserve">d </w:t>
            </w:r>
            <w:r w:rsidR="00601D59" w:rsidRPr="0004595A">
              <w:rPr>
                <w:rFonts w:ascii="Arial" w:eastAsia="MS Mincho" w:hAnsi="Arial" w:cs="AdvTimes"/>
                <w:sz w:val="20"/>
                <w:szCs w:val="20"/>
                <w:lang w:val="fr-FR" w:eastAsia="ja-JP"/>
              </w:rPr>
              <w:t>[1</w:t>
            </w:r>
            <w:r w:rsidR="001A3B75" w:rsidRPr="0004595A">
              <w:rPr>
                <w:rFonts w:ascii="Arial" w:eastAsia="MS Mincho" w:hAnsi="Arial" w:cs="AdvTimes"/>
                <w:sz w:val="20"/>
                <w:szCs w:val="20"/>
                <w:lang w:val="fr-FR" w:eastAsia="ja-JP"/>
              </w:rPr>
              <w:t>9</w:t>
            </w:r>
            <w:r w:rsidR="00601D59" w:rsidRPr="0004595A">
              <w:rPr>
                <w:rFonts w:ascii="Arial" w:eastAsia="MS Mincho" w:hAnsi="Arial" w:cs="AdvTimes"/>
                <w:sz w:val="20"/>
                <w:szCs w:val="20"/>
                <w:lang w:val="fr-FR" w:eastAsia="ja-JP"/>
              </w:rPr>
              <w:t>]</w:t>
            </w:r>
            <w:r w:rsidR="007C5486" w:rsidRPr="0004595A">
              <w:rPr>
                <w:rFonts w:ascii="Arial" w:eastAsia="MS Mincho" w:hAnsi="Arial" w:cs="AdvTimes"/>
                <w:sz w:val="20"/>
                <w:szCs w:val="20"/>
                <w:lang w:val="fr-FR" w:eastAsia="ja-JP"/>
              </w:rPr>
              <w:t xml:space="preserve">; </w:t>
            </w:r>
            <w:r w:rsidR="00024907" w:rsidRPr="0004595A">
              <w:rPr>
                <w:rFonts w:ascii="Arial" w:eastAsia="MS Mincho" w:hAnsi="Arial" w:cs="AdvTimes"/>
                <w:sz w:val="20"/>
                <w:szCs w:val="20"/>
                <w:vertAlign w:val="superscript"/>
                <w:lang w:val="fr-FR" w:eastAsia="ja-JP"/>
              </w:rPr>
              <w:t>e</w:t>
            </w:r>
            <w:r w:rsidR="00024907" w:rsidRPr="0004595A">
              <w:rPr>
                <w:rFonts w:ascii="Arial" w:eastAsia="MS Mincho" w:hAnsi="Arial" w:cs="AdvTimes"/>
                <w:sz w:val="20"/>
                <w:szCs w:val="20"/>
                <w:lang w:val="fr-FR" w:eastAsia="ja-JP"/>
              </w:rPr>
              <w:t xml:space="preserve"> This study; </w:t>
            </w:r>
            <w:r w:rsidR="0004595A" w:rsidRPr="0004595A">
              <w:rPr>
                <w:rFonts w:ascii="Arial" w:eastAsia="MS Mincho" w:hAnsi="Arial" w:cs="AdvTimes"/>
                <w:sz w:val="20"/>
                <w:szCs w:val="20"/>
                <w:vertAlign w:val="superscript"/>
                <w:lang w:val="fr-FR" w:eastAsia="ja-JP"/>
              </w:rPr>
              <w:t>f</w:t>
            </w:r>
            <w:r w:rsidR="007C5486" w:rsidRPr="0004595A">
              <w:rPr>
                <w:rFonts w:ascii="Arial" w:eastAsia="MS Mincho" w:hAnsi="Arial" w:cs="AdvTimes"/>
                <w:sz w:val="20"/>
                <w:szCs w:val="20"/>
                <w:lang w:val="fr-FR" w:eastAsia="ja-JP"/>
              </w:rPr>
              <w:t xml:space="preserve"> </w:t>
            </w:r>
            <w:r w:rsidR="00601D59" w:rsidRPr="0004595A">
              <w:rPr>
                <w:rFonts w:ascii="Arial" w:eastAsia="MS Mincho" w:hAnsi="Arial" w:cs="AdvTimes"/>
                <w:sz w:val="20"/>
                <w:szCs w:val="20"/>
                <w:lang w:val="fr-FR" w:eastAsia="ja-JP"/>
              </w:rPr>
              <w:t>[</w:t>
            </w:r>
            <w:r w:rsidR="00777516" w:rsidRPr="0004595A">
              <w:rPr>
                <w:rFonts w:ascii="Arial" w:eastAsia="MS Mincho" w:hAnsi="Arial" w:cs="AdvTimes"/>
                <w:sz w:val="20"/>
                <w:szCs w:val="20"/>
                <w:lang w:val="fr-FR" w:eastAsia="ja-JP"/>
              </w:rPr>
              <w:t>20</w:t>
            </w:r>
            <w:r w:rsidR="00601D59" w:rsidRPr="0004595A">
              <w:rPr>
                <w:rFonts w:ascii="Arial" w:eastAsia="MS Mincho" w:hAnsi="Arial" w:cs="AdvTimes"/>
                <w:sz w:val="20"/>
                <w:szCs w:val="20"/>
                <w:lang w:val="fr-FR" w:eastAsia="ja-JP"/>
              </w:rPr>
              <w:t>]</w:t>
            </w:r>
            <w:r w:rsidRPr="0004595A">
              <w:rPr>
                <w:rFonts w:ascii="Arial" w:eastAsia="MS Mincho" w:hAnsi="Arial" w:cs="AdvTimes"/>
                <w:sz w:val="20"/>
                <w:szCs w:val="20"/>
                <w:lang w:val="fr-FR" w:eastAsia="ja-JP"/>
              </w:rPr>
              <w:t xml:space="preserve">; </w:t>
            </w:r>
            <w:r w:rsidR="0004595A" w:rsidRPr="0004595A">
              <w:rPr>
                <w:rFonts w:ascii="Arial" w:eastAsia="MS Mincho" w:hAnsi="Arial" w:cs="AdvTimes"/>
                <w:sz w:val="20"/>
                <w:szCs w:val="20"/>
                <w:vertAlign w:val="superscript"/>
                <w:lang w:val="fr-FR" w:eastAsia="ja-JP"/>
              </w:rPr>
              <w:t>g</w:t>
            </w:r>
            <w:r w:rsidR="004A7321" w:rsidRPr="0004595A">
              <w:rPr>
                <w:rFonts w:ascii="Arial" w:eastAsia="MS Mincho" w:hAnsi="Arial" w:cs="AdvTimes"/>
                <w:sz w:val="20"/>
                <w:szCs w:val="20"/>
                <w:lang w:val="fr-FR" w:eastAsia="ja-JP"/>
              </w:rPr>
              <w:t xml:space="preserve"> </w:t>
            </w:r>
            <w:r w:rsidR="002B21D7" w:rsidRPr="0004595A">
              <w:rPr>
                <w:rFonts w:ascii="Arial" w:eastAsia="MS Mincho" w:hAnsi="Arial" w:cs="AdvTimes"/>
                <w:sz w:val="20"/>
                <w:szCs w:val="20"/>
                <w:lang w:val="fr-FR" w:eastAsia="ja-JP"/>
              </w:rPr>
              <w:t>[2</w:t>
            </w:r>
            <w:r w:rsidR="00777516" w:rsidRPr="0004595A">
              <w:rPr>
                <w:rFonts w:ascii="Arial" w:eastAsia="MS Mincho" w:hAnsi="Arial" w:cs="AdvTimes"/>
                <w:sz w:val="20"/>
                <w:szCs w:val="20"/>
                <w:lang w:val="fr-FR" w:eastAsia="ja-JP"/>
              </w:rPr>
              <w:t>1</w:t>
            </w:r>
            <w:r w:rsidR="002B21D7" w:rsidRPr="0004595A">
              <w:rPr>
                <w:rFonts w:ascii="Arial" w:eastAsia="MS Mincho" w:hAnsi="Arial" w:cs="AdvTimes"/>
                <w:sz w:val="20"/>
                <w:szCs w:val="20"/>
                <w:lang w:val="fr-FR" w:eastAsia="ja-JP"/>
              </w:rPr>
              <w:t>]</w:t>
            </w:r>
          </w:p>
        </w:tc>
      </w:tr>
    </w:tbl>
    <w:p w14:paraId="02FE4CB0" w14:textId="77777777" w:rsidR="001A00A2" w:rsidRPr="00CD7015" w:rsidRDefault="001A00A2" w:rsidP="001A00A2">
      <w:pPr>
        <w:spacing w:line="276" w:lineRule="auto"/>
        <w:ind w:right="1275"/>
        <w:rPr>
          <w:rFonts w:asciiTheme="minorHAnsi" w:eastAsia="Calibri" w:hAnsiTheme="minorHAnsi" w:cstheme="minorHAnsi"/>
          <w:lang w:val="fr-FR" w:eastAsia="en-US"/>
        </w:rPr>
      </w:pPr>
    </w:p>
    <w:p w14:paraId="4A8473A0" w14:textId="6BA905CA" w:rsidR="00BD6A1A" w:rsidRPr="008E56E5" w:rsidRDefault="00BD6A1A" w:rsidP="0030661D">
      <w:pPr>
        <w:pStyle w:val="Heading1"/>
        <w:spacing w:line="276" w:lineRule="auto"/>
        <w:ind w:left="567" w:right="1275" w:firstLine="0"/>
        <w:jc w:val="left"/>
        <w:rPr>
          <w:rFonts w:asciiTheme="minorHAnsi" w:hAnsiTheme="minorHAnsi" w:cstheme="minorHAnsi"/>
          <w:b/>
          <w:color w:val="auto"/>
          <w:sz w:val="24"/>
          <w:szCs w:val="24"/>
          <w:lang w:val="en-US"/>
        </w:rPr>
      </w:pPr>
      <w:r w:rsidRPr="008E56E5">
        <w:rPr>
          <w:rFonts w:asciiTheme="minorHAnsi" w:hAnsiTheme="minorHAnsi" w:cstheme="minorHAnsi"/>
          <w:b/>
          <w:color w:val="auto"/>
          <w:sz w:val="24"/>
          <w:szCs w:val="24"/>
          <w:lang w:val="en-US"/>
        </w:rPr>
        <w:t xml:space="preserve">Discussion </w:t>
      </w:r>
    </w:p>
    <w:p w14:paraId="4E500FFE" w14:textId="77777777" w:rsidR="00D1174C" w:rsidRPr="00D22EB2" w:rsidRDefault="00D1174C" w:rsidP="0030661D">
      <w:pPr>
        <w:spacing w:line="276" w:lineRule="auto"/>
        <w:ind w:left="567" w:right="1275"/>
        <w:rPr>
          <w:rFonts w:eastAsia="Calibri"/>
          <w:lang w:val="en-US" w:eastAsia="en-US"/>
        </w:rPr>
      </w:pPr>
    </w:p>
    <w:p w14:paraId="0727F058" w14:textId="5CF24370" w:rsidR="00770F4D" w:rsidRDefault="00360742" w:rsidP="00D13E30">
      <w:pPr>
        <w:spacing w:line="276" w:lineRule="auto"/>
        <w:ind w:left="567" w:right="1275"/>
        <w:rPr>
          <w:rFonts w:asciiTheme="minorHAnsi" w:hAnsiTheme="minorHAnsi" w:cstheme="minorHAnsi"/>
          <w:lang w:val="en-US"/>
        </w:rPr>
      </w:pPr>
      <w:r>
        <w:rPr>
          <w:rFonts w:asciiTheme="minorHAnsi" w:hAnsiTheme="minorHAnsi" w:cstheme="minorHAnsi"/>
          <w:lang w:val="en-US"/>
        </w:rPr>
        <w:t>This study</w:t>
      </w:r>
      <w:r w:rsidR="00BD6A1A" w:rsidRPr="00D22EB2">
        <w:rPr>
          <w:rFonts w:asciiTheme="minorHAnsi" w:hAnsiTheme="minorHAnsi" w:cstheme="minorHAnsi"/>
          <w:lang w:val="en-US"/>
        </w:rPr>
        <w:t xml:space="preserve"> documented the incidence of hip, </w:t>
      </w:r>
      <w:r w:rsidR="00770655" w:rsidRPr="00D22EB2">
        <w:rPr>
          <w:rFonts w:asciiTheme="minorHAnsi" w:hAnsiTheme="minorHAnsi" w:cstheme="minorHAnsi"/>
          <w:lang w:val="en-US"/>
        </w:rPr>
        <w:t>distal forearm</w:t>
      </w:r>
      <w:r w:rsidR="00BD6A1A" w:rsidRPr="00D22EB2">
        <w:rPr>
          <w:rFonts w:asciiTheme="minorHAnsi" w:hAnsiTheme="minorHAnsi" w:cstheme="minorHAnsi"/>
          <w:lang w:val="en-US"/>
        </w:rPr>
        <w:t xml:space="preserve"> and </w:t>
      </w:r>
      <w:r w:rsidR="0072737D">
        <w:rPr>
          <w:rFonts w:asciiTheme="minorHAnsi" w:hAnsiTheme="minorHAnsi" w:cstheme="minorHAnsi"/>
          <w:lang w:val="en-US"/>
        </w:rPr>
        <w:t>pro</w:t>
      </w:r>
      <w:r w:rsidR="00B266CE">
        <w:rPr>
          <w:rFonts w:asciiTheme="minorHAnsi" w:hAnsiTheme="minorHAnsi" w:cstheme="minorHAnsi"/>
          <w:lang w:val="en-US"/>
        </w:rPr>
        <w:t xml:space="preserve">ximal </w:t>
      </w:r>
      <w:r w:rsidR="00BD6A1A" w:rsidRPr="00D22EB2">
        <w:rPr>
          <w:rFonts w:asciiTheme="minorHAnsi" w:hAnsiTheme="minorHAnsi" w:cstheme="minorHAnsi"/>
          <w:lang w:val="en-US"/>
        </w:rPr>
        <w:t xml:space="preserve">humeral </w:t>
      </w:r>
      <w:r w:rsidR="00B266CE">
        <w:rPr>
          <w:rFonts w:asciiTheme="minorHAnsi" w:hAnsiTheme="minorHAnsi" w:cstheme="minorHAnsi"/>
          <w:lang w:val="en-US"/>
        </w:rPr>
        <w:t>fragility</w:t>
      </w:r>
      <w:r w:rsidR="007355C2" w:rsidRPr="00D22EB2">
        <w:rPr>
          <w:rFonts w:asciiTheme="minorHAnsi" w:hAnsiTheme="minorHAnsi" w:cstheme="minorHAnsi"/>
          <w:lang w:val="en-US"/>
        </w:rPr>
        <w:t xml:space="preserve"> </w:t>
      </w:r>
      <w:r w:rsidR="00BD6A1A" w:rsidRPr="00D22EB2">
        <w:rPr>
          <w:rFonts w:asciiTheme="minorHAnsi" w:hAnsiTheme="minorHAnsi" w:cstheme="minorHAnsi"/>
          <w:lang w:val="en-US"/>
        </w:rPr>
        <w:t>fracture</w:t>
      </w:r>
      <w:r w:rsidR="00B266CE">
        <w:rPr>
          <w:rFonts w:asciiTheme="minorHAnsi" w:hAnsiTheme="minorHAnsi" w:cstheme="minorHAnsi"/>
          <w:lang w:val="en-US"/>
        </w:rPr>
        <w:t>s</w:t>
      </w:r>
      <w:r w:rsidR="00BD6A1A" w:rsidRPr="00D22EB2">
        <w:rPr>
          <w:rFonts w:asciiTheme="minorHAnsi" w:hAnsiTheme="minorHAnsi" w:cstheme="minorHAnsi"/>
          <w:lang w:val="en-US"/>
        </w:rPr>
        <w:t xml:space="preserve"> in </w:t>
      </w:r>
      <w:r w:rsidR="00756AC4" w:rsidRPr="00D22EB2">
        <w:rPr>
          <w:rFonts w:asciiTheme="minorHAnsi" w:hAnsiTheme="minorHAnsi" w:cstheme="minorHAnsi"/>
          <w:lang w:val="en-US"/>
        </w:rPr>
        <w:t>Moldova</w:t>
      </w:r>
      <w:r w:rsidR="007355C2" w:rsidRPr="00D22EB2">
        <w:rPr>
          <w:rFonts w:asciiTheme="minorHAnsi" w:hAnsiTheme="minorHAnsi" w:cstheme="minorHAnsi"/>
          <w:lang w:val="en-US"/>
        </w:rPr>
        <w:t xml:space="preserve"> ba</w:t>
      </w:r>
      <w:r w:rsidR="00AB4509" w:rsidRPr="00D22EB2">
        <w:rPr>
          <w:rFonts w:asciiTheme="minorHAnsi" w:hAnsiTheme="minorHAnsi" w:cstheme="minorHAnsi"/>
          <w:lang w:val="en-US"/>
        </w:rPr>
        <w:t>sed on regional estimates from two</w:t>
      </w:r>
      <w:r w:rsidR="007355C2" w:rsidRPr="00D22EB2">
        <w:rPr>
          <w:rFonts w:asciiTheme="minorHAnsi" w:hAnsiTheme="minorHAnsi" w:cstheme="minorHAnsi"/>
          <w:lang w:val="en-US"/>
        </w:rPr>
        <w:t xml:space="preserve"> </w:t>
      </w:r>
      <w:r w:rsidR="00454CC2">
        <w:rPr>
          <w:rFonts w:asciiTheme="minorHAnsi" w:hAnsiTheme="minorHAnsi" w:cstheme="minorHAnsi"/>
          <w:lang w:val="en-US"/>
        </w:rPr>
        <w:t>districts</w:t>
      </w:r>
      <w:r w:rsidR="007355C2" w:rsidRPr="00D22EB2">
        <w:rPr>
          <w:rFonts w:asciiTheme="minorHAnsi" w:hAnsiTheme="minorHAnsi" w:cstheme="minorHAnsi"/>
          <w:lang w:val="en-US"/>
        </w:rPr>
        <w:t>.</w:t>
      </w:r>
      <w:r w:rsidR="00BD6A1A" w:rsidRPr="00D22EB2">
        <w:rPr>
          <w:rFonts w:asciiTheme="minorHAnsi" w:hAnsiTheme="minorHAnsi" w:cstheme="minorHAnsi"/>
          <w:lang w:val="en-US"/>
        </w:rPr>
        <w:t xml:space="preserve"> </w:t>
      </w:r>
      <w:r w:rsidR="00D13E30" w:rsidRPr="00D22EB2">
        <w:rPr>
          <w:rFonts w:asciiTheme="minorHAnsi" w:hAnsiTheme="minorHAnsi" w:cstheme="minorHAnsi"/>
          <w:lang w:val="en-US"/>
        </w:rPr>
        <w:t>As expected, hip fractures</w:t>
      </w:r>
      <w:r w:rsidR="00EE6968">
        <w:rPr>
          <w:rFonts w:asciiTheme="minorHAnsi" w:hAnsiTheme="minorHAnsi" w:cstheme="minorHAnsi"/>
          <w:lang w:val="en-US"/>
        </w:rPr>
        <w:t xml:space="preserve"> were more freq</w:t>
      </w:r>
      <w:r w:rsidR="00852305">
        <w:rPr>
          <w:rFonts w:asciiTheme="minorHAnsi" w:hAnsiTheme="minorHAnsi" w:cstheme="minorHAnsi"/>
          <w:lang w:val="en-US"/>
        </w:rPr>
        <w:t>uent in women than in men (female/male ratio</w:t>
      </w:r>
      <w:r w:rsidR="00BF35DA">
        <w:rPr>
          <w:rFonts w:asciiTheme="minorHAnsi" w:hAnsiTheme="minorHAnsi" w:cstheme="minorHAnsi"/>
          <w:lang w:val="en-US"/>
        </w:rPr>
        <w:t xml:space="preserve"> =1.48). </w:t>
      </w:r>
      <w:r w:rsidR="00D13E30" w:rsidRPr="00D22EB2">
        <w:rPr>
          <w:rFonts w:asciiTheme="minorHAnsi" w:hAnsiTheme="minorHAnsi" w:cstheme="minorHAnsi"/>
          <w:lang w:val="en-US"/>
        </w:rPr>
        <w:t xml:space="preserve"> </w:t>
      </w:r>
      <w:r w:rsidR="00BF35DA">
        <w:rPr>
          <w:rFonts w:asciiTheme="minorHAnsi" w:hAnsiTheme="minorHAnsi" w:cstheme="minorHAnsi"/>
          <w:lang w:val="en-US"/>
        </w:rPr>
        <w:t>I</w:t>
      </w:r>
      <w:r w:rsidR="00D13E30" w:rsidRPr="00D22EB2">
        <w:rPr>
          <w:rFonts w:asciiTheme="minorHAnsi" w:hAnsiTheme="minorHAnsi" w:cstheme="minorHAnsi"/>
          <w:lang w:val="en-US"/>
        </w:rPr>
        <w:t xml:space="preserve">n both </w:t>
      </w:r>
      <w:r w:rsidR="00671FD7" w:rsidRPr="00D22EB2">
        <w:rPr>
          <w:rFonts w:asciiTheme="minorHAnsi" w:hAnsiTheme="minorHAnsi" w:cstheme="minorHAnsi"/>
          <w:lang w:val="en-US"/>
        </w:rPr>
        <w:t>sexes</w:t>
      </w:r>
      <w:r w:rsidR="00671FD7">
        <w:rPr>
          <w:rFonts w:asciiTheme="minorHAnsi" w:hAnsiTheme="minorHAnsi" w:cstheme="minorHAnsi"/>
          <w:lang w:val="en-US"/>
        </w:rPr>
        <w:t>,</w:t>
      </w:r>
      <w:r w:rsidR="00671FD7" w:rsidRPr="00D22EB2">
        <w:rPr>
          <w:rFonts w:asciiTheme="minorHAnsi" w:hAnsiTheme="minorHAnsi" w:cstheme="minorHAnsi"/>
          <w:lang w:val="en-US"/>
        </w:rPr>
        <w:t xml:space="preserve"> </w:t>
      </w:r>
      <w:r w:rsidR="00671FD7">
        <w:rPr>
          <w:rFonts w:asciiTheme="minorHAnsi" w:hAnsiTheme="minorHAnsi" w:cstheme="minorHAnsi"/>
          <w:lang w:val="en-US"/>
        </w:rPr>
        <w:t>the</w:t>
      </w:r>
      <w:r w:rsidR="00F35997">
        <w:rPr>
          <w:rFonts w:asciiTheme="minorHAnsi" w:hAnsiTheme="minorHAnsi" w:cstheme="minorHAnsi"/>
          <w:lang w:val="en-US"/>
        </w:rPr>
        <w:t xml:space="preserve"> incidence </w:t>
      </w:r>
      <w:r w:rsidR="00CB02C4">
        <w:rPr>
          <w:rFonts w:asciiTheme="minorHAnsi" w:hAnsiTheme="minorHAnsi" w:cstheme="minorHAnsi"/>
          <w:lang w:val="en-US"/>
        </w:rPr>
        <w:t>increased with age</w:t>
      </w:r>
      <w:r w:rsidR="00671FD7">
        <w:rPr>
          <w:rFonts w:asciiTheme="minorHAnsi" w:hAnsiTheme="minorHAnsi" w:cstheme="minorHAnsi"/>
          <w:lang w:val="en-US"/>
        </w:rPr>
        <w:t xml:space="preserve">.  </w:t>
      </w:r>
      <w:r w:rsidR="009138B2" w:rsidRPr="009138B2">
        <w:rPr>
          <w:rFonts w:asciiTheme="minorHAnsi" w:hAnsiTheme="minorHAnsi" w:cstheme="minorHAnsi"/>
          <w:lang w:val="en-US"/>
        </w:rPr>
        <w:t xml:space="preserve">It is </w:t>
      </w:r>
      <w:r w:rsidR="009138B2" w:rsidRPr="009138B2">
        <w:rPr>
          <w:rFonts w:asciiTheme="minorHAnsi" w:hAnsiTheme="minorHAnsi" w:cstheme="minorHAnsi"/>
          <w:lang w:val="en-US"/>
        </w:rPr>
        <w:lastRenderedPageBreak/>
        <w:t xml:space="preserve">of interest that for people younger than 70 years the hip fracture rate among men was higher than in women.  </w:t>
      </w:r>
      <w:r w:rsidR="009138B2">
        <w:rPr>
          <w:rFonts w:asciiTheme="minorHAnsi" w:hAnsiTheme="minorHAnsi" w:cstheme="minorHAnsi"/>
          <w:lang w:val="en-US"/>
        </w:rPr>
        <w:t xml:space="preserve">Thereafter </w:t>
      </w:r>
      <w:r w:rsidR="001534AD">
        <w:rPr>
          <w:rFonts w:asciiTheme="minorHAnsi" w:hAnsiTheme="minorHAnsi" w:cstheme="minorHAnsi"/>
          <w:lang w:val="en-US"/>
        </w:rPr>
        <w:t xml:space="preserve">incidence was higher in women.  </w:t>
      </w:r>
      <w:r w:rsidR="009138B2" w:rsidRPr="009138B2">
        <w:rPr>
          <w:rFonts w:asciiTheme="minorHAnsi" w:hAnsiTheme="minorHAnsi" w:cstheme="minorHAnsi"/>
          <w:lang w:val="en-US"/>
        </w:rPr>
        <w:t xml:space="preserve">Similar results have been reported in </w:t>
      </w:r>
      <w:r w:rsidR="00837B91">
        <w:rPr>
          <w:rFonts w:asciiTheme="minorHAnsi" w:hAnsiTheme="minorHAnsi" w:cstheme="minorHAnsi"/>
          <w:lang w:val="en-US"/>
        </w:rPr>
        <w:t>many</w:t>
      </w:r>
      <w:r w:rsidR="009138B2" w:rsidRPr="009138B2">
        <w:rPr>
          <w:rFonts w:asciiTheme="minorHAnsi" w:hAnsiTheme="minorHAnsi" w:cstheme="minorHAnsi"/>
          <w:lang w:val="en-US"/>
        </w:rPr>
        <w:t xml:space="preserve"> studies including other countries of the EVA project, namely Russia, Armenia and </w:t>
      </w:r>
      <w:r w:rsidR="009138B2" w:rsidRPr="0046125D">
        <w:rPr>
          <w:rFonts w:asciiTheme="minorHAnsi" w:hAnsiTheme="minorHAnsi" w:cstheme="minorHAnsi"/>
          <w:lang w:val="en-US"/>
        </w:rPr>
        <w:t>Belarus, [</w:t>
      </w:r>
      <w:r w:rsidR="002D1828" w:rsidRPr="0046125D">
        <w:rPr>
          <w:rFonts w:asciiTheme="minorHAnsi" w:hAnsiTheme="minorHAnsi" w:cstheme="minorHAnsi"/>
          <w:lang w:val="en-US"/>
        </w:rPr>
        <w:t>6, 7, 8</w:t>
      </w:r>
      <w:r w:rsidR="009138B2" w:rsidRPr="0046125D">
        <w:rPr>
          <w:rFonts w:asciiTheme="minorHAnsi" w:hAnsiTheme="minorHAnsi" w:cstheme="minorHAnsi"/>
          <w:lang w:val="en-US"/>
        </w:rPr>
        <w:t xml:space="preserve">, </w:t>
      </w:r>
      <w:r w:rsidR="009138B2" w:rsidRPr="0046125D">
        <w:rPr>
          <w:rFonts w:asciiTheme="minorHAnsi" w:hAnsiTheme="minorHAnsi" w:cstheme="minorHAnsi"/>
          <w:lang w:val="en-US"/>
        </w:rPr>
        <w:fldChar w:fldCharType="begin"/>
      </w:r>
      <w:r w:rsidR="009138B2" w:rsidRPr="0046125D">
        <w:rPr>
          <w:rFonts w:asciiTheme="minorHAnsi" w:hAnsiTheme="minorHAnsi" w:cstheme="minorHAnsi"/>
          <w:lang w:val="en-US"/>
        </w:rPr>
        <w:instrText xml:space="preserve"> REF BEKARUS_FRAX \r \h  \* MERGEFORMAT </w:instrText>
      </w:r>
      <w:r w:rsidR="009138B2" w:rsidRPr="0046125D">
        <w:rPr>
          <w:rFonts w:asciiTheme="minorHAnsi" w:hAnsiTheme="minorHAnsi" w:cstheme="minorHAnsi"/>
          <w:lang w:val="en-US"/>
        </w:rPr>
      </w:r>
      <w:r w:rsidR="009138B2" w:rsidRPr="0046125D">
        <w:rPr>
          <w:rFonts w:asciiTheme="minorHAnsi" w:hAnsiTheme="minorHAnsi" w:cstheme="minorHAnsi"/>
          <w:lang w:val="en-US"/>
        </w:rPr>
        <w:fldChar w:fldCharType="separate"/>
      </w:r>
      <w:r w:rsidR="009138B2" w:rsidRPr="0046125D">
        <w:rPr>
          <w:rFonts w:asciiTheme="minorHAnsi" w:hAnsiTheme="minorHAnsi" w:cstheme="minorHAnsi"/>
          <w:lang w:val="en-US"/>
        </w:rPr>
        <w:t>9</w:t>
      </w:r>
      <w:r w:rsidR="009138B2" w:rsidRPr="0046125D">
        <w:rPr>
          <w:rFonts w:asciiTheme="minorHAnsi" w:hAnsiTheme="minorHAnsi" w:cstheme="minorHAnsi"/>
          <w:lang w:val="en-US"/>
        </w:rPr>
        <w:fldChar w:fldCharType="end"/>
      </w:r>
      <w:r w:rsidR="009138B2" w:rsidRPr="0046125D">
        <w:rPr>
          <w:rFonts w:asciiTheme="minorHAnsi" w:hAnsiTheme="minorHAnsi" w:cstheme="minorHAnsi"/>
          <w:lang w:val="en-US"/>
        </w:rPr>
        <w:t>].</w:t>
      </w:r>
      <w:r w:rsidR="0010041D" w:rsidRPr="0046125D">
        <w:rPr>
          <w:rFonts w:asciiTheme="minorHAnsi" w:hAnsiTheme="minorHAnsi" w:cstheme="minorHAnsi"/>
          <w:lang w:val="en-US"/>
        </w:rPr>
        <w:t xml:space="preserve"> </w:t>
      </w:r>
      <w:r w:rsidR="00AA6079" w:rsidRPr="0046125D">
        <w:rPr>
          <w:rFonts w:asciiTheme="minorHAnsi" w:hAnsiTheme="minorHAnsi" w:cstheme="minorHAnsi"/>
          <w:lang w:val="en-US"/>
        </w:rPr>
        <w:t>From</w:t>
      </w:r>
      <w:r w:rsidR="00D13E30" w:rsidRPr="00D1174C">
        <w:rPr>
          <w:rFonts w:asciiTheme="minorHAnsi" w:hAnsiTheme="minorHAnsi" w:cstheme="minorHAnsi"/>
          <w:lang w:val="en-US"/>
        </w:rPr>
        <w:t xml:space="preserve"> </w:t>
      </w:r>
      <w:r w:rsidR="0010041D">
        <w:rPr>
          <w:rFonts w:asciiTheme="minorHAnsi" w:hAnsiTheme="minorHAnsi" w:cstheme="minorHAnsi"/>
          <w:lang w:val="en-US"/>
        </w:rPr>
        <w:t>these</w:t>
      </w:r>
      <w:r w:rsidR="00D13E30" w:rsidRPr="00D1174C">
        <w:rPr>
          <w:rFonts w:asciiTheme="minorHAnsi" w:hAnsiTheme="minorHAnsi" w:cstheme="minorHAnsi"/>
          <w:lang w:val="en-US"/>
        </w:rPr>
        <w:t xml:space="preserve"> results</w:t>
      </w:r>
      <w:r w:rsidR="00D13E30">
        <w:rPr>
          <w:rFonts w:asciiTheme="minorHAnsi" w:hAnsiTheme="minorHAnsi" w:cstheme="minorHAnsi"/>
          <w:lang w:val="en-US"/>
        </w:rPr>
        <w:t>,</w:t>
      </w:r>
      <w:r w:rsidR="00D13E30" w:rsidRPr="00D1174C">
        <w:rPr>
          <w:rFonts w:asciiTheme="minorHAnsi" w:hAnsiTheme="minorHAnsi" w:cstheme="minorHAnsi"/>
          <w:lang w:val="en-US"/>
        </w:rPr>
        <w:t xml:space="preserve"> Moldova belongs to the </w:t>
      </w:r>
      <w:r w:rsidR="008F51DB">
        <w:rPr>
          <w:rFonts w:asciiTheme="minorHAnsi" w:hAnsiTheme="minorHAnsi" w:cstheme="minorHAnsi"/>
          <w:lang w:val="en-US"/>
        </w:rPr>
        <w:t>moderate</w:t>
      </w:r>
      <w:r w:rsidR="00D13E30" w:rsidRPr="00D1174C">
        <w:rPr>
          <w:rFonts w:asciiTheme="minorHAnsi" w:hAnsiTheme="minorHAnsi" w:cstheme="minorHAnsi"/>
          <w:lang w:val="en-US"/>
        </w:rPr>
        <w:t xml:space="preserve">-risk countries for osteoporotic hip fracture for men and </w:t>
      </w:r>
      <w:r w:rsidR="00D13E30" w:rsidRPr="00A80113">
        <w:rPr>
          <w:rFonts w:asciiTheme="minorHAnsi" w:hAnsiTheme="minorHAnsi" w:cstheme="minorHAnsi"/>
          <w:lang w:val="en-US"/>
        </w:rPr>
        <w:t>women [</w:t>
      </w:r>
      <w:r w:rsidR="0047660B" w:rsidRPr="00A80113">
        <w:rPr>
          <w:rFonts w:asciiTheme="minorHAnsi" w:hAnsiTheme="minorHAnsi" w:cstheme="minorHAnsi"/>
          <w:lang w:val="en-US"/>
        </w:rPr>
        <w:t>2</w:t>
      </w:r>
      <w:r w:rsidR="00A80113" w:rsidRPr="00A80113">
        <w:rPr>
          <w:rFonts w:asciiTheme="minorHAnsi" w:hAnsiTheme="minorHAnsi" w:cstheme="minorHAnsi"/>
          <w:lang w:val="en-US"/>
        </w:rPr>
        <w:t>2</w:t>
      </w:r>
      <w:r w:rsidR="00D13E30" w:rsidRPr="00A80113">
        <w:rPr>
          <w:rFonts w:asciiTheme="minorHAnsi" w:hAnsiTheme="minorHAnsi" w:cstheme="minorHAnsi"/>
          <w:lang w:val="en-US"/>
        </w:rPr>
        <w:t>].</w:t>
      </w:r>
      <w:r w:rsidR="00D13E30" w:rsidRPr="00D1174C">
        <w:rPr>
          <w:rFonts w:asciiTheme="minorHAnsi" w:hAnsiTheme="minorHAnsi" w:cstheme="minorHAnsi"/>
          <w:lang w:val="en-US"/>
        </w:rPr>
        <w:t xml:space="preserve"> </w:t>
      </w:r>
    </w:p>
    <w:p w14:paraId="758670CC" w14:textId="77777777" w:rsidR="00770F4D" w:rsidRDefault="00770F4D" w:rsidP="00D13E30">
      <w:pPr>
        <w:spacing w:line="276" w:lineRule="auto"/>
        <w:ind w:left="567" w:right="1275"/>
        <w:rPr>
          <w:rFonts w:asciiTheme="minorHAnsi" w:hAnsiTheme="minorHAnsi" w:cstheme="minorHAnsi"/>
          <w:lang w:val="en-US"/>
        </w:rPr>
      </w:pPr>
    </w:p>
    <w:p w14:paraId="305A8356" w14:textId="6A995E9B" w:rsidR="00613FA3" w:rsidRDefault="000F5A87" w:rsidP="00116E0F">
      <w:pPr>
        <w:spacing w:line="276" w:lineRule="auto"/>
        <w:ind w:left="567" w:right="1275"/>
        <w:rPr>
          <w:rFonts w:asciiTheme="minorHAnsi" w:hAnsiTheme="minorHAnsi" w:cstheme="minorHAnsi"/>
          <w:lang w:val="en-US"/>
        </w:rPr>
      </w:pPr>
      <w:r w:rsidRPr="00A80113">
        <w:rPr>
          <w:rFonts w:asciiTheme="minorHAnsi" w:hAnsiTheme="minorHAnsi" w:cstheme="minorHAnsi"/>
          <w:lang w:val="en-US"/>
        </w:rPr>
        <w:t>Based on the regional incidence</w:t>
      </w:r>
      <w:r w:rsidR="0054761F" w:rsidRPr="00A80113">
        <w:rPr>
          <w:rFonts w:asciiTheme="minorHAnsi" w:hAnsiTheme="minorHAnsi" w:cstheme="minorHAnsi"/>
          <w:lang w:val="en-US"/>
        </w:rPr>
        <w:t>,</w:t>
      </w:r>
      <w:r w:rsidRPr="00A80113">
        <w:rPr>
          <w:rFonts w:asciiTheme="minorHAnsi" w:hAnsiTheme="minorHAnsi" w:cstheme="minorHAnsi"/>
          <w:lang w:val="en-US"/>
        </w:rPr>
        <w:t xml:space="preserve"> t</w:t>
      </w:r>
      <w:r w:rsidR="00770F4D" w:rsidRPr="00A80113">
        <w:rPr>
          <w:rFonts w:asciiTheme="minorHAnsi" w:hAnsiTheme="minorHAnsi" w:cstheme="minorHAnsi"/>
          <w:lang w:val="en-US"/>
        </w:rPr>
        <w:t>he number of hip fractures</w:t>
      </w:r>
      <w:r w:rsidR="0054761F" w:rsidRPr="00A80113">
        <w:rPr>
          <w:rFonts w:asciiTheme="minorHAnsi" w:hAnsiTheme="minorHAnsi" w:cstheme="minorHAnsi"/>
          <w:lang w:val="en-US"/>
        </w:rPr>
        <w:t xml:space="preserve"> in 2015 was</w:t>
      </w:r>
      <w:r w:rsidR="0054761F">
        <w:rPr>
          <w:rFonts w:asciiTheme="minorHAnsi" w:hAnsiTheme="minorHAnsi" w:cstheme="minorHAnsi"/>
          <w:lang w:val="en-US"/>
        </w:rPr>
        <w:t xml:space="preserve"> estimated at</w:t>
      </w:r>
      <w:r w:rsidR="00256297">
        <w:rPr>
          <w:rFonts w:asciiTheme="minorHAnsi" w:hAnsiTheme="minorHAnsi" w:cstheme="minorHAnsi"/>
          <w:lang w:val="en-US"/>
        </w:rPr>
        <w:t xml:space="preserve"> 39</w:t>
      </w:r>
      <w:r w:rsidR="003779C6">
        <w:rPr>
          <w:rFonts w:asciiTheme="minorHAnsi" w:hAnsiTheme="minorHAnsi" w:cstheme="minorHAnsi"/>
          <w:lang w:val="en-US"/>
        </w:rPr>
        <w:t>1</w:t>
      </w:r>
      <w:r w:rsidR="00256297">
        <w:rPr>
          <w:rFonts w:asciiTheme="minorHAnsi" w:hAnsiTheme="minorHAnsi" w:cstheme="minorHAnsi"/>
          <w:lang w:val="en-US"/>
        </w:rPr>
        <w:t>1</w:t>
      </w:r>
      <w:r w:rsidR="00841425">
        <w:rPr>
          <w:rFonts w:asciiTheme="minorHAnsi" w:hAnsiTheme="minorHAnsi" w:cstheme="minorHAnsi"/>
          <w:lang w:val="en-US"/>
        </w:rPr>
        <w:t xml:space="preserve"> a</w:t>
      </w:r>
      <w:r w:rsidR="00C94FBB">
        <w:rPr>
          <w:rFonts w:asciiTheme="minorHAnsi" w:hAnsiTheme="minorHAnsi" w:cstheme="minorHAnsi"/>
          <w:lang w:val="en-US"/>
        </w:rPr>
        <w:t>nd is expected</w:t>
      </w:r>
      <w:r w:rsidR="00841425">
        <w:rPr>
          <w:rFonts w:asciiTheme="minorHAnsi" w:hAnsiTheme="minorHAnsi" w:cstheme="minorHAnsi"/>
          <w:lang w:val="en-US"/>
        </w:rPr>
        <w:t xml:space="preserve"> to</w:t>
      </w:r>
      <w:r w:rsidR="00613FA3" w:rsidRPr="00352039">
        <w:rPr>
          <w:rFonts w:asciiTheme="minorHAnsi" w:hAnsiTheme="minorHAnsi" w:cstheme="minorHAnsi"/>
          <w:lang w:val="en-US"/>
        </w:rPr>
        <w:t xml:space="preserve"> increase </w:t>
      </w:r>
      <w:r w:rsidR="00F52937">
        <w:rPr>
          <w:rFonts w:asciiTheme="minorHAnsi" w:hAnsiTheme="minorHAnsi" w:cstheme="minorHAnsi"/>
          <w:lang w:val="en-US"/>
        </w:rPr>
        <w:t xml:space="preserve">by 65% </w:t>
      </w:r>
      <w:r w:rsidR="00613FA3" w:rsidRPr="00352039">
        <w:rPr>
          <w:rFonts w:asciiTheme="minorHAnsi" w:hAnsiTheme="minorHAnsi" w:cstheme="minorHAnsi"/>
          <w:lang w:val="en-US"/>
        </w:rPr>
        <w:t xml:space="preserve">to </w:t>
      </w:r>
      <w:r w:rsidR="00613FA3" w:rsidRPr="00352039">
        <w:rPr>
          <w:rFonts w:asciiTheme="minorHAnsi" w:eastAsia="Calibri" w:hAnsiTheme="minorHAnsi" w:cstheme="minorHAnsi"/>
          <w:lang w:val="en-US" w:bidi="lo-LA"/>
        </w:rPr>
        <w:t>6</w:t>
      </w:r>
      <w:r w:rsidR="00613FA3">
        <w:rPr>
          <w:rFonts w:asciiTheme="minorHAnsi" w:eastAsia="Calibri" w:hAnsiTheme="minorHAnsi" w:cstheme="minorHAnsi"/>
          <w:lang w:val="en-US" w:bidi="lo-LA"/>
        </w:rPr>
        <w:t>,</w:t>
      </w:r>
      <w:r w:rsidR="0005235C">
        <w:rPr>
          <w:rFonts w:asciiTheme="minorHAnsi" w:eastAsia="Calibri" w:hAnsiTheme="minorHAnsi" w:cstheme="minorHAnsi"/>
          <w:lang w:val="en-US" w:bidi="lo-LA"/>
        </w:rPr>
        <w:t>492</w:t>
      </w:r>
      <w:r w:rsidR="00613FA3" w:rsidRPr="00352039">
        <w:rPr>
          <w:rFonts w:asciiTheme="minorHAnsi" w:eastAsia="Calibri" w:hAnsiTheme="minorHAnsi" w:cstheme="minorHAnsi"/>
          <w:lang w:val="en-US" w:bidi="lo-LA"/>
        </w:rPr>
        <w:t xml:space="preserve"> </w:t>
      </w:r>
      <w:r w:rsidR="00613FA3" w:rsidRPr="00352039">
        <w:rPr>
          <w:rFonts w:asciiTheme="minorHAnsi" w:hAnsiTheme="minorHAnsi" w:cstheme="minorHAnsi"/>
          <w:lang w:val="en-US"/>
        </w:rPr>
        <w:t xml:space="preserve">in 2050. These estimates are relatively robust in that all individuals who will be aged 60 years or more in 2050 are currently adults. However, these estimates may be conservative since they assume that the age- and sex-specific risk of hip fracture remains unchanged over this period. </w:t>
      </w:r>
      <w:r w:rsidR="00C7144A" w:rsidRPr="00C7144A">
        <w:rPr>
          <w:rFonts w:asciiTheme="minorHAnsi" w:hAnsiTheme="minorHAnsi" w:cstheme="minorHAnsi"/>
          <w:lang w:val="en-US"/>
        </w:rPr>
        <w:t>Decreases in age-specific rates have occurred in those countries with the higher hip fracture risks</w:t>
      </w:r>
      <w:r w:rsidR="003708D5">
        <w:rPr>
          <w:rFonts w:asciiTheme="minorHAnsi" w:hAnsiTheme="minorHAnsi" w:cstheme="minorHAnsi"/>
          <w:lang w:val="en-US"/>
        </w:rPr>
        <w:t xml:space="preserve"> [</w:t>
      </w:r>
      <w:r w:rsidR="00DA3265">
        <w:rPr>
          <w:rFonts w:asciiTheme="minorHAnsi" w:hAnsiTheme="minorHAnsi" w:cstheme="minorHAnsi"/>
          <w:lang w:val="en-US"/>
        </w:rPr>
        <w:t>23</w:t>
      </w:r>
      <w:r w:rsidR="003708D5">
        <w:rPr>
          <w:rFonts w:asciiTheme="minorHAnsi" w:hAnsiTheme="minorHAnsi" w:cstheme="minorHAnsi"/>
          <w:lang w:val="en-US"/>
        </w:rPr>
        <w:t>]</w:t>
      </w:r>
      <w:r w:rsidR="00C7144A" w:rsidRPr="00C7144A">
        <w:rPr>
          <w:rFonts w:asciiTheme="minorHAnsi" w:hAnsiTheme="minorHAnsi" w:cstheme="minorHAnsi"/>
          <w:lang w:val="en-US"/>
        </w:rPr>
        <w:t xml:space="preserve">, whereas increases in incidence with time are commonly found in those countries with the lower risks. </w:t>
      </w:r>
      <w:r w:rsidR="00942125">
        <w:rPr>
          <w:rFonts w:asciiTheme="minorHAnsi" w:hAnsiTheme="minorHAnsi" w:cstheme="minorHAnsi"/>
          <w:lang w:val="en-US"/>
        </w:rPr>
        <w:t xml:space="preserve"> </w:t>
      </w:r>
      <w:r w:rsidR="00C7144A" w:rsidRPr="00C7144A">
        <w:rPr>
          <w:rFonts w:asciiTheme="minorHAnsi" w:hAnsiTheme="minorHAnsi" w:cstheme="minorHAnsi"/>
          <w:lang w:val="en-US"/>
        </w:rPr>
        <w:t>It is estimated that modest increases in secular trends (e.g. 1% per year) as seen for example in Mexico [</w:t>
      </w:r>
      <w:r w:rsidR="00E03694">
        <w:rPr>
          <w:rFonts w:asciiTheme="minorHAnsi" w:hAnsiTheme="minorHAnsi" w:cstheme="minorHAnsi"/>
          <w:lang w:val="en-US"/>
        </w:rPr>
        <w:t>24</w:t>
      </w:r>
      <w:r w:rsidR="00C7144A" w:rsidRPr="00C7144A">
        <w:rPr>
          <w:rFonts w:asciiTheme="minorHAnsi" w:hAnsiTheme="minorHAnsi" w:cstheme="minorHAnsi"/>
          <w:lang w:val="en-US"/>
        </w:rPr>
        <w:t>] together with demographic changes would double the number of hip fractures over 20 years [</w:t>
      </w:r>
      <w:r w:rsidR="00F8471C">
        <w:rPr>
          <w:rFonts w:asciiTheme="minorHAnsi" w:hAnsiTheme="minorHAnsi" w:cstheme="minorHAnsi"/>
          <w:lang w:val="en-US"/>
        </w:rPr>
        <w:t>25</w:t>
      </w:r>
      <w:r w:rsidR="00C7144A" w:rsidRPr="00C7144A">
        <w:rPr>
          <w:rFonts w:asciiTheme="minorHAnsi" w:hAnsiTheme="minorHAnsi" w:cstheme="minorHAnsi"/>
          <w:lang w:val="en-US"/>
        </w:rPr>
        <w:t>].</w:t>
      </w:r>
      <w:r w:rsidR="00942125">
        <w:rPr>
          <w:rFonts w:asciiTheme="minorHAnsi" w:hAnsiTheme="minorHAnsi" w:cstheme="minorHAnsi"/>
          <w:lang w:val="en-US"/>
        </w:rPr>
        <w:t xml:space="preserve"> </w:t>
      </w:r>
      <w:r w:rsidR="00820B2E">
        <w:rPr>
          <w:rFonts w:asciiTheme="minorHAnsi" w:hAnsiTheme="minorHAnsi" w:cstheme="minorHAnsi"/>
          <w:lang w:val="en-US"/>
        </w:rPr>
        <w:t xml:space="preserve">For hip, humerus and forearm fractures </w:t>
      </w:r>
      <w:r w:rsidR="00413452">
        <w:rPr>
          <w:rFonts w:asciiTheme="minorHAnsi" w:hAnsiTheme="minorHAnsi" w:cstheme="minorHAnsi"/>
          <w:lang w:val="en-US"/>
        </w:rPr>
        <w:t>combined</w:t>
      </w:r>
      <w:r w:rsidR="00E26CA1">
        <w:rPr>
          <w:rFonts w:asciiTheme="minorHAnsi" w:hAnsiTheme="minorHAnsi" w:cstheme="minorHAnsi"/>
          <w:lang w:val="en-US"/>
        </w:rPr>
        <w:t>,</w:t>
      </w:r>
      <w:r w:rsidR="000E4920">
        <w:rPr>
          <w:rFonts w:asciiTheme="minorHAnsi" w:hAnsiTheme="minorHAnsi" w:cstheme="minorHAnsi"/>
          <w:lang w:val="en-US"/>
        </w:rPr>
        <w:t xml:space="preserve"> the num</w:t>
      </w:r>
      <w:r w:rsidR="00263381">
        <w:rPr>
          <w:rFonts w:asciiTheme="minorHAnsi" w:hAnsiTheme="minorHAnsi" w:cstheme="minorHAnsi"/>
          <w:lang w:val="en-US"/>
        </w:rPr>
        <w:t>b</w:t>
      </w:r>
      <w:r w:rsidR="000E4920">
        <w:rPr>
          <w:rFonts w:asciiTheme="minorHAnsi" w:hAnsiTheme="minorHAnsi" w:cstheme="minorHAnsi"/>
          <w:lang w:val="en-US"/>
        </w:rPr>
        <w:t xml:space="preserve">ers anticipated will increase </w:t>
      </w:r>
      <w:r w:rsidR="00F41E26">
        <w:rPr>
          <w:rFonts w:asciiTheme="minorHAnsi" w:hAnsiTheme="minorHAnsi" w:cstheme="minorHAnsi"/>
          <w:lang w:val="en-US"/>
        </w:rPr>
        <w:t>by</w:t>
      </w:r>
      <w:r w:rsidR="00F1602A">
        <w:rPr>
          <w:rFonts w:asciiTheme="minorHAnsi" w:hAnsiTheme="minorHAnsi" w:cstheme="minorHAnsi"/>
          <w:lang w:val="en-US"/>
        </w:rPr>
        <w:t xml:space="preserve"> 41%.  Such pro</w:t>
      </w:r>
      <w:r w:rsidR="00075C04">
        <w:rPr>
          <w:rFonts w:asciiTheme="minorHAnsi" w:hAnsiTheme="minorHAnsi" w:cstheme="minorHAnsi"/>
          <w:lang w:val="en-US"/>
        </w:rPr>
        <w:t>jections are important for healthcare planning.</w:t>
      </w:r>
    </w:p>
    <w:p w14:paraId="6AD79A1F" w14:textId="6C407931" w:rsidR="00E51E53" w:rsidRDefault="00E51E53" w:rsidP="00116E0F">
      <w:pPr>
        <w:spacing w:line="276" w:lineRule="auto"/>
        <w:ind w:left="567" w:right="1275"/>
        <w:rPr>
          <w:rFonts w:asciiTheme="minorHAnsi" w:hAnsiTheme="minorHAnsi" w:cstheme="minorHAnsi"/>
          <w:lang w:val="en-US"/>
        </w:rPr>
      </w:pPr>
    </w:p>
    <w:p w14:paraId="5EBDA827" w14:textId="2333F3E8" w:rsidR="00CE1DF3" w:rsidRDefault="00662167" w:rsidP="00D96FD5">
      <w:pPr>
        <w:spacing w:line="276" w:lineRule="auto"/>
        <w:ind w:left="567" w:right="141"/>
        <w:rPr>
          <w:rFonts w:asciiTheme="minorHAnsi" w:hAnsiTheme="minorHAnsi" w:cstheme="minorHAnsi"/>
          <w:lang w:val="en-US"/>
        </w:rPr>
      </w:pPr>
      <w:r w:rsidRPr="008D6BBB">
        <w:rPr>
          <w:rFonts w:asciiTheme="minorHAnsi" w:hAnsiTheme="minorHAnsi" w:cstheme="minorHAnsi"/>
          <w:lang w:val="en-US"/>
        </w:rPr>
        <w:t>Ten-year</w:t>
      </w:r>
      <w:r w:rsidR="00CE1DF3" w:rsidRPr="008D6BBB">
        <w:rPr>
          <w:rFonts w:asciiTheme="minorHAnsi" w:hAnsiTheme="minorHAnsi" w:cstheme="minorHAnsi"/>
          <w:lang w:val="en-US"/>
        </w:rPr>
        <w:t xml:space="preserve"> probabilities were consistently higher than in </w:t>
      </w:r>
      <w:r w:rsidR="00CE1DF3" w:rsidRPr="00BE2D12">
        <w:rPr>
          <w:rFonts w:asciiTheme="minorHAnsi" w:hAnsiTheme="minorHAnsi" w:cstheme="minorHAnsi"/>
          <w:lang w:val="en-GB"/>
        </w:rPr>
        <w:t>the neighbo</w:t>
      </w:r>
      <w:r w:rsidR="00684C23" w:rsidRPr="00BE2D12">
        <w:rPr>
          <w:rFonts w:asciiTheme="minorHAnsi" w:hAnsiTheme="minorHAnsi" w:cstheme="minorHAnsi"/>
          <w:lang w:val="en-GB"/>
        </w:rPr>
        <w:t>u</w:t>
      </w:r>
      <w:r w:rsidR="00CE1DF3" w:rsidRPr="00BE2D12">
        <w:rPr>
          <w:rFonts w:asciiTheme="minorHAnsi" w:hAnsiTheme="minorHAnsi" w:cstheme="minorHAnsi"/>
          <w:lang w:val="en-GB"/>
        </w:rPr>
        <w:t>ring countries</w:t>
      </w:r>
      <w:r w:rsidR="00CE1DF3" w:rsidRPr="008D6BBB">
        <w:rPr>
          <w:rFonts w:asciiTheme="minorHAnsi" w:hAnsiTheme="minorHAnsi" w:cstheme="minorHAnsi"/>
          <w:lang w:val="en-US"/>
        </w:rPr>
        <w:t xml:space="preserve"> of Ukraine and Romania.</w:t>
      </w:r>
      <w:r>
        <w:rPr>
          <w:rFonts w:asciiTheme="minorHAnsi" w:hAnsiTheme="minorHAnsi" w:cstheme="minorHAnsi"/>
          <w:lang w:val="en-US"/>
        </w:rPr>
        <w:t xml:space="preserve">  </w:t>
      </w:r>
      <w:r w:rsidR="008438CC">
        <w:rPr>
          <w:rFonts w:asciiTheme="minorHAnsi" w:hAnsiTheme="minorHAnsi" w:cstheme="minorHAnsi"/>
          <w:lang w:val="en-US"/>
        </w:rPr>
        <w:t xml:space="preserve">These differences in fracture probability cannot be accounted for </w:t>
      </w:r>
      <w:r w:rsidR="008C3050">
        <w:rPr>
          <w:rFonts w:asciiTheme="minorHAnsi" w:hAnsiTheme="minorHAnsi" w:cstheme="minorHAnsi"/>
          <w:lang w:val="en-US"/>
        </w:rPr>
        <w:t>by</w:t>
      </w:r>
      <w:r w:rsidR="008438CC">
        <w:rPr>
          <w:rFonts w:asciiTheme="minorHAnsi" w:hAnsiTheme="minorHAnsi" w:cstheme="minorHAnsi"/>
          <w:lang w:val="en-US"/>
        </w:rPr>
        <w:t xml:space="preserve"> differences in mo</w:t>
      </w:r>
      <w:r w:rsidR="008C3050">
        <w:rPr>
          <w:rFonts w:asciiTheme="minorHAnsi" w:hAnsiTheme="minorHAnsi" w:cstheme="minorHAnsi"/>
          <w:lang w:val="en-US"/>
        </w:rPr>
        <w:t>rtality but rather</w:t>
      </w:r>
      <w:r w:rsidR="00D97E28">
        <w:rPr>
          <w:rFonts w:asciiTheme="minorHAnsi" w:hAnsiTheme="minorHAnsi" w:cstheme="minorHAnsi"/>
          <w:lang w:val="en-US"/>
        </w:rPr>
        <w:t xml:space="preserve">, reflect differences in the risk of hip fracture. </w:t>
      </w:r>
      <w:r w:rsidR="008C3050">
        <w:rPr>
          <w:rFonts w:asciiTheme="minorHAnsi" w:hAnsiTheme="minorHAnsi" w:cstheme="minorHAnsi"/>
          <w:lang w:val="en-US"/>
        </w:rPr>
        <w:t xml:space="preserve"> </w:t>
      </w:r>
      <w:r w:rsidR="00D96FD5" w:rsidRPr="00D96FD5">
        <w:rPr>
          <w:rFonts w:asciiTheme="minorHAnsi" w:hAnsiTheme="minorHAnsi" w:cstheme="minorHAnsi"/>
          <w:lang w:val="en-US"/>
        </w:rPr>
        <w:t>Reasons for the heterogeneity in hip fracture risk are speculative [</w:t>
      </w:r>
      <w:r w:rsidR="00345488">
        <w:rPr>
          <w:rFonts w:asciiTheme="minorHAnsi" w:hAnsiTheme="minorHAnsi" w:cstheme="minorHAnsi"/>
          <w:lang w:val="en-US"/>
        </w:rPr>
        <w:t>24</w:t>
      </w:r>
      <w:r w:rsidR="00D96FD5" w:rsidRPr="00D96FD5">
        <w:rPr>
          <w:rFonts w:asciiTheme="minorHAnsi" w:hAnsiTheme="minorHAnsi" w:cstheme="minorHAnsi"/>
          <w:lang w:val="en-US"/>
        </w:rPr>
        <w:t>]. The factor which best predicts the heterogeneity in hip fracture risk is socioeconomic prosperity that in turn may be related to low levels of physical activity [</w:t>
      </w:r>
      <w:r w:rsidR="007F5521">
        <w:rPr>
          <w:rFonts w:asciiTheme="minorHAnsi" w:hAnsiTheme="minorHAnsi" w:cstheme="minorHAnsi"/>
          <w:lang w:val="en-US"/>
        </w:rPr>
        <w:t>26</w:t>
      </w:r>
      <w:r w:rsidR="00D96FD5" w:rsidRPr="00D96FD5">
        <w:rPr>
          <w:rFonts w:asciiTheme="minorHAnsi" w:hAnsiTheme="minorHAnsi" w:cstheme="minorHAnsi"/>
          <w:lang w:val="en-US"/>
        </w:rPr>
        <w:t>].</w:t>
      </w:r>
      <w:r w:rsidR="00B40BA3">
        <w:rPr>
          <w:rFonts w:asciiTheme="minorHAnsi" w:hAnsiTheme="minorHAnsi" w:cstheme="minorHAnsi"/>
          <w:lang w:val="en-US"/>
        </w:rPr>
        <w:t xml:space="preserve">  </w:t>
      </w:r>
      <w:r w:rsidR="00605EEA">
        <w:rPr>
          <w:rFonts w:asciiTheme="minorHAnsi" w:hAnsiTheme="minorHAnsi" w:cstheme="minorHAnsi"/>
          <w:lang w:val="en-US"/>
        </w:rPr>
        <w:t xml:space="preserve">The fact that there are differences in </w:t>
      </w:r>
      <w:r w:rsidR="001D717C">
        <w:rPr>
          <w:rFonts w:asciiTheme="minorHAnsi" w:hAnsiTheme="minorHAnsi" w:cstheme="minorHAnsi"/>
          <w:lang w:val="en-US"/>
        </w:rPr>
        <w:t>adjacent</w:t>
      </w:r>
      <w:r w:rsidR="00605EEA">
        <w:rPr>
          <w:rFonts w:asciiTheme="minorHAnsi" w:hAnsiTheme="minorHAnsi" w:cstheme="minorHAnsi"/>
          <w:lang w:val="en-US"/>
        </w:rPr>
        <w:t xml:space="preserve"> countries</w:t>
      </w:r>
      <w:r w:rsidR="00887708" w:rsidRPr="00887708">
        <w:t xml:space="preserve"> </w:t>
      </w:r>
      <w:r w:rsidR="00887708" w:rsidRPr="00887708">
        <w:rPr>
          <w:rFonts w:asciiTheme="minorHAnsi" w:hAnsiTheme="minorHAnsi" w:cstheme="minorHAnsi"/>
          <w:lang w:val="en-US"/>
        </w:rPr>
        <w:t xml:space="preserve">emphasizes the importance of the use of country-specific </w:t>
      </w:r>
      <w:r w:rsidR="00BD3BE2">
        <w:rPr>
          <w:rFonts w:asciiTheme="minorHAnsi" w:hAnsiTheme="minorHAnsi" w:cstheme="minorHAnsi"/>
          <w:lang w:val="en-US"/>
        </w:rPr>
        <w:t xml:space="preserve">FRAX </w:t>
      </w:r>
      <w:r w:rsidR="00887708" w:rsidRPr="00887708">
        <w:rPr>
          <w:rFonts w:asciiTheme="minorHAnsi" w:hAnsiTheme="minorHAnsi" w:cstheme="minorHAnsi"/>
          <w:lang w:val="en-US"/>
        </w:rPr>
        <w:t>models rather than surrogate models</w:t>
      </w:r>
      <w:r w:rsidR="00BD3BE2">
        <w:rPr>
          <w:rFonts w:asciiTheme="minorHAnsi" w:hAnsiTheme="minorHAnsi" w:cstheme="minorHAnsi"/>
          <w:lang w:val="en-US"/>
        </w:rPr>
        <w:t xml:space="preserve"> </w:t>
      </w:r>
      <w:r w:rsidR="00E30D2E">
        <w:rPr>
          <w:rFonts w:asciiTheme="minorHAnsi" w:hAnsiTheme="minorHAnsi" w:cstheme="minorHAnsi"/>
          <w:lang w:val="en-US"/>
        </w:rPr>
        <w:t>[</w:t>
      </w:r>
      <w:r w:rsidR="007F5521">
        <w:rPr>
          <w:rFonts w:asciiTheme="minorHAnsi" w:hAnsiTheme="minorHAnsi" w:cstheme="minorHAnsi"/>
          <w:lang w:val="en-US"/>
        </w:rPr>
        <w:t>27</w:t>
      </w:r>
      <w:r w:rsidR="00E30D2E">
        <w:rPr>
          <w:rFonts w:asciiTheme="minorHAnsi" w:hAnsiTheme="minorHAnsi" w:cstheme="minorHAnsi"/>
          <w:lang w:val="en-US"/>
        </w:rPr>
        <w:t>]</w:t>
      </w:r>
      <w:r w:rsidR="002433EC">
        <w:rPr>
          <w:rFonts w:asciiTheme="minorHAnsi" w:hAnsiTheme="minorHAnsi" w:cstheme="minorHAnsi"/>
          <w:lang w:val="en-US"/>
        </w:rPr>
        <w:t>.</w:t>
      </w:r>
    </w:p>
    <w:p w14:paraId="5D511D94" w14:textId="77777777" w:rsidR="00156220" w:rsidRDefault="00156220" w:rsidP="00D96FD5">
      <w:pPr>
        <w:spacing w:line="276" w:lineRule="auto"/>
        <w:ind w:left="567" w:right="141"/>
        <w:rPr>
          <w:rFonts w:asciiTheme="minorHAnsi" w:hAnsiTheme="minorHAnsi" w:cstheme="minorHAnsi"/>
          <w:lang w:val="en-US"/>
        </w:rPr>
      </w:pPr>
    </w:p>
    <w:p w14:paraId="0FA13169" w14:textId="47F476AA" w:rsidR="00C34460" w:rsidRDefault="00DC3477" w:rsidP="007B4D4B">
      <w:pPr>
        <w:tabs>
          <w:tab w:val="left" w:pos="7797"/>
        </w:tabs>
        <w:spacing w:after="200" w:line="276" w:lineRule="auto"/>
        <w:ind w:left="567" w:right="1275"/>
        <w:rPr>
          <w:rFonts w:asciiTheme="minorHAnsi" w:eastAsia="Calibri" w:hAnsiTheme="minorHAnsi" w:cstheme="minorHAnsi"/>
          <w:lang w:val="en-US" w:bidi="lo-LA"/>
        </w:rPr>
      </w:pPr>
      <w:r w:rsidRPr="00FE0A0B">
        <w:rPr>
          <w:rFonts w:asciiTheme="minorHAnsi" w:eastAsia="Calibri" w:hAnsiTheme="minorHAnsi" w:cstheme="minorHAnsi"/>
          <w:lang w:val="en-US" w:bidi="lo-LA"/>
        </w:rPr>
        <w:t>A minority of countries that have a FRAX model also have robust information on the risk</w:t>
      </w:r>
      <w:r w:rsidR="004F0548" w:rsidRPr="00FE0A0B">
        <w:rPr>
          <w:rFonts w:asciiTheme="minorHAnsi" w:eastAsia="Calibri" w:hAnsiTheme="minorHAnsi" w:cstheme="minorHAnsi"/>
          <w:lang w:val="en-US" w:bidi="lo-LA"/>
        </w:rPr>
        <w:t xml:space="preserve"> of other major osteoporotic fractures</w:t>
      </w:r>
      <w:r w:rsidR="00367F8E" w:rsidRPr="00FE0A0B">
        <w:rPr>
          <w:rFonts w:asciiTheme="minorHAnsi" w:eastAsia="Calibri" w:hAnsiTheme="minorHAnsi" w:cstheme="minorHAnsi"/>
          <w:lang w:val="en-US" w:bidi="lo-LA"/>
        </w:rPr>
        <w:t>.</w:t>
      </w:r>
      <w:r w:rsidR="00300CA3" w:rsidRPr="00FE0A0B">
        <w:t xml:space="preserve"> </w:t>
      </w:r>
      <w:r w:rsidR="00300CA3" w:rsidRPr="00FE0A0B">
        <w:rPr>
          <w:rFonts w:asciiTheme="minorHAnsi" w:eastAsia="Calibri" w:hAnsiTheme="minorHAnsi" w:cstheme="minorHAnsi"/>
          <w:lang w:val="en-US" w:bidi="lo-LA"/>
        </w:rPr>
        <w:t xml:space="preserve">In the absence of </w:t>
      </w:r>
      <w:r w:rsidR="009A6CFB" w:rsidRPr="00FE0A0B">
        <w:rPr>
          <w:rFonts w:asciiTheme="minorHAnsi" w:eastAsia="Calibri" w:hAnsiTheme="minorHAnsi" w:cstheme="minorHAnsi"/>
          <w:lang w:val="en-US" w:bidi="lo-LA"/>
        </w:rPr>
        <w:t xml:space="preserve">such </w:t>
      </w:r>
      <w:r w:rsidR="00300CA3" w:rsidRPr="00FE0A0B">
        <w:rPr>
          <w:rFonts w:asciiTheme="minorHAnsi" w:eastAsia="Calibri" w:hAnsiTheme="minorHAnsi" w:cstheme="minorHAnsi"/>
          <w:lang w:val="en-US" w:bidi="lo-LA"/>
        </w:rPr>
        <w:t>information, FRAX models are based on the assumption that the</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age-</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and</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sex-specific</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pattern</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of</w:t>
      </w:r>
      <w:r w:rsidR="009A6CFB" w:rsidRPr="00FE0A0B">
        <w:rPr>
          <w:rFonts w:asciiTheme="minorHAnsi" w:eastAsia="Calibri" w:hAnsiTheme="minorHAnsi" w:cstheme="minorHAnsi"/>
          <w:lang w:val="en-US" w:bidi="lo-LA"/>
        </w:rPr>
        <w:t xml:space="preserve"> t</w:t>
      </w:r>
      <w:r w:rsidR="00300CA3" w:rsidRPr="00FE0A0B">
        <w:rPr>
          <w:rFonts w:asciiTheme="minorHAnsi" w:eastAsia="Calibri" w:hAnsiTheme="minorHAnsi" w:cstheme="minorHAnsi"/>
          <w:lang w:val="en-US" w:bidi="lo-LA"/>
        </w:rPr>
        <w:t>hese</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fractures</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is</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similar</w:t>
      </w:r>
      <w:r w:rsidR="009A6CFB" w:rsidRPr="00FE0A0B">
        <w:rPr>
          <w:rFonts w:asciiTheme="minorHAnsi" w:eastAsia="Calibri" w:hAnsiTheme="minorHAnsi" w:cstheme="minorHAnsi"/>
          <w:lang w:val="en-US" w:bidi="lo-LA"/>
        </w:rPr>
        <w:t xml:space="preserve"> </w:t>
      </w:r>
      <w:r w:rsidR="00300CA3" w:rsidRPr="00FE0A0B">
        <w:rPr>
          <w:rFonts w:asciiTheme="minorHAnsi" w:eastAsia="Calibri" w:hAnsiTheme="minorHAnsi" w:cstheme="minorHAnsi"/>
          <w:lang w:val="en-US" w:bidi="lo-LA"/>
        </w:rPr>
        <w:t>to that observed in</w:t>
      </w:r>
      <w:r w:rsidR="00D34C1C" w:rsidRPr="00FE0A0B">
        <w:rPr>
          <w:rFonts w:asciiTheme="minorHAnsi" w:eastAsia="Calibri" w:hAnsiTheme="minorHAnsi" w:cstheme="minorHAnsi"/>
          <w:lang w:val="en-US" w:bidi="lo-LA"/>
        </w:rPr>
        <w:t xml:space="preserve"> </w:t>
      </w:r>
      <w:r w:rsidR="00D34C1C" w:rsidRPr="00440F1D">
        <w:rPr>
          <w:rFonts w:asciiTheme="minorHAnsi" w:eastAsia="Calibri" w:hAnsiTheme="minorHAnsi" w:cstheme="minorHAnsi"/>
          <w:lang w:val="en-US" w:bidi="lo-LA"/>
        </w:rPr>
        <w:t>Malmo</w:t>
      </w:r>
      <w:r w:rsidR="000B1D9B" w:rsidRPr="00440F1D">
        <w:rPr>
          <w:rFonts w:asciiTheme="minorHAnsi" w:eastAsia="Calibri" w:hAnsiTheme="minorHAnsi" w:cstheme="minorHAnsi"/>
          <w:lang w:val="en-US" w:bidi="lo-LA"/>
        </w:rPr>
        <w:t xml:space="preserve"> [</w:t>
      </w:r>
      <w:r w:rsidR="007F5521">
        <w:rPr>
          <w:rFonts w:asciiTheme="minorHAnsi" w:eastAsia="Calibri" w:hAnsiTheme="minorHAnsi" w:cstheme="minorHAnsi"/>
          <w:lang w:val="en-US" w:bidi="lo-LA"/>
        </w:rPr>
        <w:t>28</w:t>
      </w:r>
      <w:r w:rsidR="00055E51" w:rsidRPr="00440F1D">
        <w:rPr>
          <w:rFonts w:asciiTheme="minorHAnsi" w:eastAsia="Calibri" w:hAnsiTheme="minorHAnsi" w:cstheme="minorHAnsi"/>
          <w:lang w:val="en-US" w:bidi="lo-LA"/>
        </w:rPr>
        <w:t>]</w:t>
      </w:r>
      <w:r w:rsidR="00300CA3" w:rsidRPr="00440F1D">
        <w:rPr>
          <w:rFonts w:asciiTheme="minorHAnsi" w:eastAsia="Calibri" w:hAnsiTheme="minorHAnsi" w:cstheme="minorHAnsi"/>
          <w:lang w:val="en-US" w:bidi="lo-LA"/>
        </w:rPr>
        <w:t>.</w:t>
      </w:r>
      <w:r w:rsidR="002918B3" w:rsidRPr="00FE0A0B">
        <w:rPr>
          <w:rFonts w:asciiTheme="minorHAnsi" w:eastAsia="Calibri" w:hAnsiTheme="minorHAnsi" w:cstheme="minorHAnsi"/>
          <w:lang w:val="en-US" w:bidi="lo-LA"/>
        </w:rPr>
        <w:t xml:space="preserve"> </w:t>
      </w:r>
      <w:r w:rsidR="001E13EE" w:rsidRPr="00FE0A0B">
        <w:rPr>
          <w:rFonts w:asciiTheme="minorHAnsi" w:eastAsia="Calibri" w:hAnsiTheme="minorHAnsi" w:cstheme="minorHAnsi"/>
          <w:lang w:val="en-US" w:bidi="lo-LA"/>
        </w:rPr>
        <w:t>The acquisition of data on the</w:t>
      </w:r>
      <w:r w:rsidR="003D16EE" w:rsidRPr="00FE0A0B">
        <w:rPr>
          <w:rFonts w:asciiTheme="minorHAnsi" w:eastAsia="Calibri" w:hAnsiTheme="minorHAnsi" w:cstheme="minorHAnsi"/>
          <w:lang w:val="en-US" w:bidi="lo-LA"/>
        </w:rPr>
        <w:t xml:space="preserve"> incidence of forearm and humerus fractures</w:t>
      </w:r>
      <w:r w:rsidR="00BC54B1" w:rsidRPr="00FE0A0B">
        <w:rPr>
          <w:rFonts w:asciiTheme="minorHAnsi" w:eastAsia="Calibri" w:hAnsiTheme="minorHAnsi" w:cstheme="minorHAnsi"/>
          <w:lang w:val="en-US" w:bidi="lo-LA"/>
        </w:rPr>
        <w:t xml:space="preserve"> in a manner identical to that </w:t>
      </w:r>
      <w:r w:rsidR="0045634A" w:rsidRPr="00FE0A0B">
        <w:rPr>
          <w:rFonts w:asciiTheme="minorHAnsi" w:eastAsia="Calibri" w:hAnsiTheme="minorHAnsi" w:cstheme="minorHAnsi"/>
          <w:lang w:val="en-US" w:bidi="lo-LA"/>
        </w:rPr>
        <w:t>f</w:t>
      </w:r>
      <w:r w:rsidR="00BC54B1" w:rsidRPr="00FE0A0B">
        <w:rPr>
          <w:rFonts w:asciiTheme="minorHAnsi" w:eastAsia="Calibri" w:hAnsiTheme="minorHAnsi" w:cstheme="minorHAnsi"/>
          <w:lang w:val="en-US" w:bidi="lo-LA"/>
        </w:rPr>
        <w:t>or hip fracture</w:t>
      </w:r>
      <w:r w:rsidR="000A6CA4" w:rsidRPr="00FE0A0B">
        <w:rPr>
          <w:rFonts w:asciiTheme="minorHAnsi" w:eastAsia="Calibri" w:hAnsiTheme="minorHAnsi" w:cstheme="minorHAnsi"/>
          <w:lang w:val="en-US" w:bidi="lo-LA"/>
        </w:rPr>
        <w:t xml:space="preserve"> </w:t>
      </w:r>
      <w:r w:rsidR="005B67D3" w:rsidRPr="00FE0A0B">
        <w:rPr>
          <w:rFonts w:asciiTheme="minorHAnsi" w:eastAsia="Calibri" w:hAnsiTheme="minorHAnsi" w:cstheme="minorHAnsi"/>
          <w:lang w:val="en-US" w:bidi="lo-LA"/>
        </w:rPr>
        <w:t>permitted the adequacy of this assumption</w:t>
      </w:r>
      <w:r w:rsidR="003F79B1" w:rsidRPr="00FE0A0B">
        <w:rPr>
          <w:rFonts w:asciiTheme="minorHAnsi" w:eastAsia="Calibri" w:hAnsiTheme="minorHAnsi" w:cstheme="minorHAnsi"/>
          <w:lang w:val="en-US" w:bidi="lo-LA"/>
        </w:rPr>
        <w:t xml:space="preserve"> to be tested</w:t>
      </w:r>
      <w:r w:rsidR="005B67D3" w:rsidRPr="00FE0A0B">
        <w:rPr>
          <w:rFonts w:asciiTheme="minorHAnsi" w:eastAsia="Calibri" w:hAnsiTheme="minorHAnsi" w:cstheme="minorHAnsi"/>
          <w:lang w:val="en-US" w:bidi="lo-LA"/>
        </w:rPr>
        <w:t xml:space="preserve">, at least for </w:t>
      </w:r>
      <w:r w:rsidR="00C51258" w:rsidRPr="00FE0A0B">
        <w:rPr>
          <w:rFonts w:asciiTheme="minorHAnsi" w:eastAsia="Calibri" w:hAnsiTheme="minorHAnsi" w:cstheme="minorHAnsi"/>
          <w:lang w:val="en-US" w:bidi="lo-LA"/>
        </w:rPr>
        <w:t>forearm and humeral fractures.</w:t>
      </w:r>
      <w:r w:rsidR="00E1153C" w:rsidRPr="00FE0A0B">
        <w:t xml:space="preserve"> </w:t>
      </w:r>
      <w:r w:rsidR="00E1153C" w:rsidRPr="00FE0A0B">
        <w:rPr>
          <w:rFonts w:asciiTheme="minorHAnsi" w:eastAsia="Calibri" w:hAnsiTheme="minorHAnsi" w:cstheme="minorHAnsi"/>
          <w:lang w:val="en-US" w:bidi="lo-LA"/>
        </w:rPr>
        <w:t>Our findings suggest that the incidence of forearm and humerus fractures can be reasonably predicted from the incidence of hip fracture.</w:t>
      </w:r>
      <w:r w:rsidR="00B66F4A" w:rsidRPr="00FE0A0B">
        <w:rPr>
          <w:rFonts w:asciiTheme="minorHAnsi" w:eastAsia="Calibri" w:hAnsiTheme="minorHAnsi" w:cstheme="minorHAnsi"/>
          <w:lang w:val="en-US" w:bidi="lo-LA"/>
        </w:rPr>
        <w:t xml:space="preserve">  Very similar findings </w:t>
      </w:r>
      <w:r w:rsidR="000719E4" w:rsidRPr="00FE0A0B">
        <w:rPr>
          <w:rFonts w:asciiTheme="minorHAnsi" w:eastAsia="Calibri" w:hAnsiTheme="minorHAnsi" w:cstheme="minorHAnsi"/>
          <w:lang w:val="en-US" w:bidi="lo-LA"/>
        </w:rPr>
        <w:t>have been reported f</w:t>
      </w:r>
      <w:r w:rsidR="00731980" w:rsidRPr="00FE0A0B">
        <w:rPr>
          <w:rFonts w:asciiTheme="minorHAnsi" w:eastAsia="Calibri" w:hAnsiTheme="minorHAnsi" w:cstheme="minorHAnsi"/>
          <w:lang w:val="en-US" w:bidi="lo-LA"/>
        </w:rPr>
        <w:t>r</w:t>
      </w:r>
      <w:r w:rsidR="000719E4" w:rsidRPr="00FE0A0B">
        <w:rPr>
          <w:rFonts w:asciiTheme="minorHAnsi" w:eastAsia="Calibri" w:hAnsiTheme="minorHAnsi" w:cstheme="minorHAnsi"/>
          <w:lang w:val="en-US" w:bidi="lo-LA"/>
        </w:rPr>
        <w:t>om</w:t>
      </w:r>
      <w:r w:rsidR="00731980" w:rsidRPr="00FE0A0B">
        <w:rPr>
          <w:rFonts w:asciiTheme="minorHAnsi" w:eastAsia="Calibri" w:hAnsiTheme="minorHAnsi" w:cstheme="minorHAnsi"/>
          <w:lang w:val="en-US" w:bidi="lo-LA"/>
        </w:rPr>
        <w:t xml:space="preserve"> Canada</w:t>
      </w:r>
      <w:r w:rsidR="0090372F" w:rsidRPr="00FE0A0B">
        <w:rPr>
          <w:rFonts w:asciiTheme="minorHAnsi" w:eastAsia="Calibri" w:hAnsiTheme="minorHAnsi" w:cstheme="minorHAnsi"/>
          <w:lang w:val="en-US" w:bidi="lo-LA"/>
        </w:rPr>
        <w:t xml:space="preserve"> [</w:t>
      </w:r>
      <w:r w:rsidR="00CE704A">
        <w:rPr>
          <w:rFonts w:asciiTheme="minorHAnsi" w:eastAsia="Calibri" w:hAnsiTheme="minorHAnsi" w:cstheme="minorHAnsi"/>
          <w:lang w:val="en-US" w:bidi="lo-LA"/>
        </w:rPr>
        <w:t>14</w:t>
      </w:r>
      <w:r w:rsidR="0090372F" w:rsidRPr="00FE0A0B">
        <w:rPr>
          <w:rFonts w:asciiTheme="minorHAnsi" w:eastAsia="Calibri" w:hAnsiTheme="minorHAnsi" w:cstheme="minorHAnsi"/>
          <w:lang w:val="en-US" w:bidi="lo-LA"/>
        </w:rPr>
        <w:t xml:space="preserve">], </w:t>
      </w:r>
      <w:r w:rsidR="0090372F" w:rsidRPr="00B77F7B">
        <w:rPr>
          <w:rFonts w:asciiTheme="minorHAnsi" w:eastAsia="Calibri" w:hAnsiTheme="minorHAnsi" w:cstheme="minorHAnsi"/>
          <w:lang w:val="en-US" w:bidi="lo-LA"/>
        </w:rPr>
        <w:t>Iceland [</w:t>
      </w:r>
      <w:r w:rsidR="00B77F7B" w:rsidRPr="00B77F7B">
        <w:rPr>
          <w:rFonts w:asciiTheme="minorHAnsi" w:eastAsia="Calibri" w:hAnsiTheme="minorHAnsi" w:cstheme="minorHAnsi"/>
          <w:lang w:val="en-US" w:bidi="lo-LA"/>
        </w:rPr>
        <w:t>13</w:t>
      </w:r>
      <w:r w:rsidR="0090372F" w:rsidRPr="00B77F7B">
        <w:rPr>
          <w:rFonts w:asciiTheme="minorHAnsi" w:eastAsia="Calibri" w:hAnsiTheme="minorHAnsi" w:cstheme="minorHAnsi"/>
          <w:lang w:val="en-US" w:bidi="lo-LA"/>
        </w:rPr>
        <w:t>],</w:t>
      </w:r>
      <w:r w:rsidR="0090372F" w:rsidRPr="00FE0A0B">
        <w:rPr>
          <w:rFonts w:asciiTheme="minorHAnsi" w:eastAsia="Calibri" w:hAnsiTheme="minorHAnsi" w:cstheme="minorHAnsi"/>
          <w:lang w:val="en-US" w:bidi="lo-LA"/>
        </w:rPr>
        <w:t xml:space="preserve"> </w:t>
      </w:r>
      <w:r w:rsidR="00E73CB3" w:rsidRPr="00FE0A0B">
        <w:rPr>
          <w:rFonts w:asciiTheme="minorHAnsi" w:eastAsia="Calibri" w:hAnsiTheme="minorHAnsi" w:cstheme="minorHAnsi"/>
          <w:lang w:val="en-US" w:bidi="lo-LA"/>
        </w:rPr>
        <w:t>US</w:t>
      </w:r>
      <w:r w:rsidR="00D30A55" w:rsidRPr="00FE0A0B">
        <w:rPr>
          <w:rFonts w:asciiTheme="minorHAnsi" w:eastAsia="Calibri" w:hAnsiTheme="minorHAnsi" w:cstheme="minorHAnsi"/>
          <w:lang w:val="en-US" w:bidi="lo-LA"/>
        </w:rPr>
        <w:t xml:space="preserve"> </w:t>
      </w:r>
      <w:r w:rsidR="00336CC8" w:rsidRPr="00FE0A0B">
        <w:rPr>
          <w:rFonts w:asciiTheme="minorHAnsi" w:eastAsia="Calibri" w:hAnsiTheme="minorHAnsi" w:cstheme="minorHAnsi"/>
          <w:lang w:val="en-US" w:bidi="lo-LA"/>
        </w:rPr>
        <w:t>[</w:t>
      </w:r>
      <w:r w:rsidR="007F5521">
        <w:rPr>
          <w:rFonts w:asciiTheme="minorHAnsi" w:eastAsia="Calibri" w:hAnsiTheme="minorHAnsi" w:cstheme="minorHAnsi"/>
          <w:lang w:val="en-US" w:bidi="lo-LA"/>
        </w:rPr>
        <w:t>29</w:t>
      </w:r>
      <w:r w:rsidR="00E77DB0" w:rsidRPr="00FE0A0B">
        <w:rPr>
          <w:rFonts w:asciiTheme="minorHAnsi" w:eastAsia="Calibri" w:hAnsiTheme="minorHAnsi" w:cstheme="minorHAnsi"/>
          <w:lang w:val="en-US" w:bidi="lo-LA"/>
        </w:rPr>
        <w:t>]</w:t>
      </w:r>
      <w:r w:rsidR="00131F9B" w:rsidRPr="00FE0A0B">
        <w:rPr>
          <w:rFonts w:asciiTheme="minorHAnsi" w:eastAsia="Calibri" w:hAnsiTheme="minorHAnsi" w:cstheme="minorHAnsi"/>
          <w:lang w:val="en-US" w:bidi="lo-LA"/>
        </w:rPr>
        <w:t>,</w:t>
      </w:r>
      <w:r w:rsidR="00966197" w:rsidRPr="00FE0A0B">
        <w:rPr>
          <w:rFonts w:asciiTheme="minorHAnsi" w:eastAsia="Calibri" w:hAnsiTheme="minorHAnsi" w:cstheme="minorHAnsi"/>
          <w:lang w:val="en-US" w:bidi="lo-LA"/>
        </w:rPr>
        <w:t xml:space="preserve"> UK [</w:t>
      </w:r>
      <w:r w:rsidR="007F5521">
        <w:rPr>
          <w:rFonts w:asciiTheme="minorHAnsi" w:eastAsia="Calibri" w:hAnsiTheme="minorHAnsi" w:cstheme="minorHAnsi"/>
          <w:lang w:val="en-US" w:bidi="lo-LA"/>
        </w:rPr>
        <w:t>30</w:t>
      </w:r>
      <w:r w:rsidR="00966197" w:rsidRPr="00FE0A0B">
        <w:rPr>
          <w:rFonts w:asciiTheme="minorHAnsi" w:eastAsia="Calibri" w:hAnsiTheme="minorHAnsi" w:cstheme="minorHAnsi"/>
          <w:lang w:val="en-US" w:bidi="lo-LA"/>
        </w:rPr>
        <w:t>]</w:t>
      </w:r>
      <w:r w:rsidR="0028461C" w:rsidRPr="00FE0A0B">
        <w:rPr>
          <w:rFonts w:asciiTheme="minorHAnsi" w:eastAsia="Calibri" w:hAnsiTheme="minorHAnsi" w:cstheme="minorHAnsi"/>
          <w:lang w:val="en-US" w:bidi="lo-LA"/>
        </w:rPr>
        <w:t>, Australia</w:t>
      </w:r>
      <w:r w:rsidR="00597E46" w:rsidRPr="00FE0A0B">
        <w:rPr>
          <w:rFonts w:asciiTheme="minorHAnsi" w:eastAsia="Calibri" w:hAnsiTheme="minorHAnsi" w:cstheme="minorHAnsi"/>
          <w:lang w:val="en-US" w:bidi="lo-LA"/>
        </w:rPr>
        <w:t xml:space="preserve"> [</w:t>
      </w:r>
      <w:r w:rsidR="007F5521">
        <w:rPr>
          <w:rFonts w:asciiTheme="minorHAnsi" w:eastAsia="Calibri" w:hAnsiTheme="minorHAnsi" w:cstheme="minorHAnsi"/>
          <w:lang w:val="en-US" w:bidi="lo-LA"/>
        </w:rPr>
        <w:t>31</w:t>
      </w:r>
      <w:r w:rsidR="00597E46" w:rsidRPr="00FE0A0B">
        <w:rPr>
          <w:rFonts w:asciiTheme="minorHAnsi" w:eastAsia="Calibri" w:hAnsiTheme="minorHAnsi" w:cstheme="minorHAnsi"/>
          <w:lang w:val="en-US" w:bidi="lo-LA"/>
        </w:rPr>
        <w:t>]</w:t>
      </w:r>
      <w:r w:rsidR="00113B77" w:rsidRPr="00FE0A0B">
        <w:rPr>
          <w:rFonts w:asciiTheme="minorHAnsi" w:eastAsia="Calibri" w:hAnsiTheme="minorHAnsi" w:cstheme="minorHAnsi"/>
          <w:lang w:val="en-US" w:bidi="lo-LA"/>
        </w:rPr>
        <w:t xml:space="preserve"> </w:t>
      </w:r>
      <w:r w:rsidR="00ED4B1C" w:rsidRPr="00FE0A0B">
        <w:rPr>
          <w:rFonts w:asciiTheme="minorHAnsi" w:eastAsia="Calibri" w:hAnsiTheme="minorHAnsi" w:cstheme="minorHAnsi"/>
          <w:lang w:val="en-US" w:bidi="lo-LA"/>
        </w:rPr>
        <w:t xml:space="preserve">and several additional counties of the </w:t>
      </w:r>
      <w:r w:rsidR="00A658D0" w:rsidRPr="00FE0A0B">
        <w:rPr>
          <w:rFonts w:asciiTheme="minorHAnsi" w:eastAsia="Calibri" w:hAnsiTheme="minorHAnsi" w:cstheme="minorHAnsi"/>
          <w:lang w:val="en-US" w:bidi="lo-LA"/>
        </w:rPr>
        <w:t>Western world and Australia, despite</w:t>
      </w:r>
      <w:r w:rsidR="00A658D0" w:rsidRPr="00A658D0">
        <w:rPr>
          <w:rFonts w:asciiTheme="minorHAnsi" w:eastAsia="Calibri" w:hAnsiTheme="minorHAnsi" w:cstheme="minorHAnsi"/>
          <w:lang w:val="en-US" w:bidi="lo-LA"/>
        </w:rPr>
        <w:t xml:space="preserve"> differences in </w:t>
      </w:r>
      <w:r w:rsidR="00A658D0" w:rsidRPr="007F5521">
        <w:rPr>
          <w:rFonts w:asciiTheme="minorHAnsi" w:eastAsia="Calibri" w:hAnsiTheme="minorHAnsi" w:cstheme="minorHAnsi"/>
          <w:lang w:val="en-US" w:bidi="lo-LA"/>
        </w:rPr>
        <w:t>incidence</w:t>
      </w:r>
      <w:r w:rsidR="001633D5" w:rsidRPr="007F5521">
        <w:rPr>
          <w:rFonts w:asciiTheme="minorHAnsi" w:eastAsia="Calibri" w:hAnsiTheme="minorHAnsi" w:cstheme="minorHAnsi"/>
          <w:lang w:val="en-US" w:bidi="lo-LA"/>
        </w:rPr>
        <w:t xml:space="preserve"> </w:t>
      </w:r>
      <w:r w:rsidR="000A28CE" w:rsidRPr="007F5521">
        <w:rPr>
          <w:rFonts w:asciiTheme="minorHAnsi" w:eastAsia="Calibri" w:hAnsiTheme="minorHAnsi" w:cstheme="minorHAnsi"/>
          <w:lang w:val="en-US" w:bidi="lo-LA"/>
        </w:rPr>
        <w:t>[</w:t>
      </w:r>
      <w:r w:rsidR="007F5521" w:rsidRPr="007F5521">
        <w:rPr>
          <w:rFonts w:asciiTheme="minorHAnsi" w:eastAsia="Calibri" w:hAnsiTheme="minorHAnsi" w:cstheme="minorHAnsi"/>
          <w:lang w:val="en-US" w:bidi="lo-LA"/>
        </w:rPr>
        <w:t>28</w:t>
      </w:r>
      <w:r w:rsidR="00FD47E2" w:rsidRPr="007F5521">
        <w:rPr>
          <w:rFonts w:asciiTheme="minorHAnsi" w:eastAsia="Calibri" w:hAnsiTheme="minorHAnsi" w:cstheme="minorHAnsi"/>
          <w:lang w:val="en-US" w:bidi="lo-LA"/>
        </w:rPr>
        <w:t>, 3</w:t>
      </w:r>
      <w:r w:rsidR="007F5521" w:rsidRPr="007F5521">
        <w:rPr>
          <w:rFonts w:asciiTheme="minorHAnsi" w:eastAsia="Calibri" w:hAnsiTheme="minorHAnsi" w:cstheme="minorHAnsi"/>
          <w:lang w:val="en-US" w:bidi="lo-LA"/>
        </w:rPr>
        <w:t>2</w:t>
      </w:r>
      <w:r w:rsidR="00A658D0" w:rsidRPr="007F5521">
        <w:rPr>
          <w:rFonts w:asciiTheme="minorHAnsi" w:eastAsia="Calibri" w:hAnsiTheme="minorHAnsi" w:cstheme="minorHAnsi"/>
          <w:lang w:val="en-US" w:bidi="lo-LA"/>
        </w:rPr>
        <w:t>].</w:t>
      </w:r>
      <w:r w:rsidR="00A658D0" w:rsidRPr="00FD47E2">
        <w:rPr>
          <w:rFonts w:asciiTheme="minorHAnsi" w:eastAsia="Calibri" w:hAnsiTheme="minorHAnsi" w:cstheme="minorHAnsi"/>
          <w:lang w:val="en-US" w:bidi="lo-LA"/>
        </w:rPr>
        <w:t xml:space="preserve"> This</w:t>
      </w:r>
      <w:r w:rsidR="00A658D0" w:rsidRPr="00A658D0">
        <w:rPr>
          <w:rFonts w:asciiTheme="minorHAnsi" w:eastAsia="Calibri" w:hAnsiTheme="minorHAnsi" w:cstheme="minorHAnsi"/>
          <w:lang w:val="en-US" w:bidi="lo-LA"/>
        </w:rPr>
        <w:t xml:space="preserve"> commonality of pattern is supported by register studies, which indicate that in those regions where hip fracture rates are </w:t>
      </w:r>
      <w:r w:rsidR="00A658D0" w:rsidRPr="00A658D0">
        <w:rPr>
          <w:rFonts w:asciiTheme="minorHAnsi" w:eastAsia="Calibri" w:hAnsiTheme="minorHAnsi" w:cstheme="minorHAnsi"/>
          <w:lang w:val="en-US" w:bidi="lo-LA"/>
        </w:rPr>
        <w:lastRenderedPageBreak/>
        <w:t>high, so too is the risk of forearm fracture and spine fractures (requiring hospital admission</w:t>
      </w:r>
      <w:r w:rsidR="00A658D0" w:rsidRPr="005A1F95">
        <w:rPr>
          <w:rFonts w:asciiTheme="minorHAnsi" w:eastAsia="Calibri" w:hAnsiTheme="minorHAnsi" w:cstheme="minorHAnsi"/>
          <w:lang w:val="en-US" w:bidi="lo-LA"/>
        </w:rPr>
        <w:t>)</w:t>
      </w:r>
      <w:r w:rsidR="004D4778" w:rsidRPr="005A1F95">
        <w:rPr>
          <w:rFonts w:asciiTheme="minorHAnsi" w:eastAsia="Calibri" w:hAnsiTheme="minorHAnsi" w:cstheme="minorHAnsi"/>
          <w:lang w:val="en-US" w:bidi="lo-LA"/>
        </w:rPr>
        <w:t xml:space="preserve"> </w:t>
      </w:r>
      <w:r w:rsidR="009D4770" w:rsidRPr="005A1F95">
        <w:rPr>
          <w:rFonts w:asciiTheme="minorHAnsi" w:eastAsia="Calibri" w:hAnsiTheme="minorHAnsi" w:cstheme="minorHAnsi"/>
          <w:lang w:val="en-US" w:bidi="lo-LA"/>
        </w:rPr>
        <w:t>[</w:t>
      </w:r>
      <w:r w:rsidR="003A0FE9" w:rsidRPr="00334AAB">
        <w:rPr>
          <w:rFonts w:asciiTheme="minorHAnsi" w:eastAsia="Calibri" w:hAnsiTheme="minorHAnsi" w:cstheme="minorHAnsi"/>
          <w:lang w:val="en-US" w:bidi="lo-LA"/>
        </w:rPr>
        <w:t>3</w:t>
      </w:r>
      <w:r w:rsidR="00334AAB" w:rsidRPr="00334AAB">
        <w:rPr>
          <w:rFonts w:asciiTheme="minorHAnsi" w:eastAsia="Calibri" w:hAnsiTheme="minorHAnsi" w:cstheme="minorHAnsi"/>
          <w:lang w:val="en-US" w:bidi="lo-LA"/>
        </w:rPr>
        <w:t>3</w:t>
      </w:r>
      <w:r w:rsidR="009D4770" w:rsidRPr="00334AAB">
        <w:rPr>
          <w:rFonts w:asciiTheme="minorHAnsi" w:eastAsia="Calibri" w:hAnsiTheme="minorHAnsi" w:cstheme="minorHAnsi"/>
          <w:lang w:val="en-US" w:bidi="lo-LA"/>
        </w:rPr>
        <w:t>, 3</w:t>
      </w:r>
      <w:r w:rsidR="00334AAB" w:rsidRPr="00334AAB">
        <w:rPr>
          <w:rFonts w:asciiTheme="minorHAnsi" w:eastAsia="Calibri" w:hAnsiTheme="minorHAnsi" w:cstheme="minorHAnsi"/>
          <w:lang w:val="en-US" w:bidi="lo-LA"/>
        </w:rPr>
        <w:t>4</w:t>
      </w:r>
      <w:r w:rsidR="009D4770" w:rsidRPr="005A1F95">
        <w:rPr>
          <w:rFonts w:asciiTheme="minorHAnsi" w:eastAsia="Calibri" w:hAnsiTheme="minorHAnsi" w:cstheme="minorHAnsi"/>
          <w:lang w:val="en-US" w:bidi="lo-LA"/>
        </w:rPr>
        <w:t>]</w:t>
      </w:r>
      <w:r w:rsidR="00A658D0" w:rsidRPr="005A1F95">
        <w:rPr>
          <w:rFonts w:asciiTheme="minorHAnsi" w:eastAsia="Calibri" w:hAnsiTheme="minorHAnsi" w:cstheme="minorHAnsi"/>
          <w:lang w:val="en-US" w:bidi="lo-LA"/>
        </w:rPr>
        <w:t>.</w:t>
      </w:r>
      <w:r w:rsidR="00A658D0" w:rsidRPr="00A658D0">
        <w:rPr>
          <w:rFonts w:asciiTheme="minorHAnsi" w:eastAsia="Calibri" w:hAnsiTheme="minorHAnsi" w:cstheme="minorHAnsi"/>
          <w:lang w:val="en-US" w:bidi="lo-LA"/>
        </w:rPr>
        <w:t xml:space="preserve"> </w:t>
      </w:r>
      <w:r w:rsidR="009E4D5B">
        <w:rPr>
          <w:rFonts w:asciiTheme="minorHAnsi" w:eastAsia="Calibri" w:hAnsiTheme="minorHAnsi" w:cstheme="minorHAnsi"/>
          <w:lang w:val="en-US" w:bidi="lo-LA"/>
        </w:rPr>
        <w:t xml:space="preserve">To our knowledge, the present study is the first to </w:t>
      </w:r>
      <w:r w:rsidR="0039725D">
        <w:rPr>
          <w:rFonts w:asciiTheme="minorHAnsi" w:eastAsia="Calibri" w:hAnsiTheme="minorHAnsi" w:cstheme="minorHAnsi"/>
          <w:lang w:val="en-US" w:bidi="lo-LA"/>
        </w:rPr>
        <w:t>report the commonality of fracture pattern in E</w:t>
      </w:r>
      <w:r w:rsidR="00E176EE">
        <w:rPr>
          <w:rFonts w:asciiTheme="minorHAnsi" w:eastAsia="Calibri" w:hAnsiTheme="minorHAnsi" w:cstheme="minorHAnsi"/>
          <w:lang w:val="en-US" w:bidi="lo-LA"/>
        </w:rPr>
        <w:t>astern Europe.</w:t>
      </w:r>
    </w:p>
    <w:p w14:paraId="516FE775" w14:textId="2BA01BC7" w:rsidR="00103E00" w:rsidRPr="00D1174C" w:rsidRDefault="000178ED" w:rsidP="0030661D">
      <w:pPr>
        <w:spacing w:after="200" w:line="276" w:lineRule="auto"/>
        <w:ind w:left="567" w:right="1275"/>
        <w:rPr>
          <w:rFonts w:asciiTheme="minorHAnsi" w:hAnsiTheme="minorHAnsi" w:cstheme="minorHAnsi"/>
          <w:lang w:val="en-US"/>
        </w:rPr>
      </w:pPr>
      <w:r w:rsidRPr="000178ED">
        <w:rPr>
          <w:rFonts w:asciiTheme="minorHAnsi" w:eastAsia="Calibri" w:hAnsiTheme="minorHAnsi" w:cstheme="minorHAnsi"/>
          <w:lang w:val="en-US" w:bidi="lo-LA"/>
        </w:rPr>
        <w:t>There</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are</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a</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number</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of</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limitations</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to</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this</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study.</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With</w:t>
      </w:r>
      <w:r>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regard</w:t>
      </w:r>
      <w:r w:rsidR="0093722C">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 xml:space="preserve">to fracture incidence, we examined only </w:t>
      </w:r>
      <w:r w:rsidR="00727DF6">
        <w:rPr>
          <w:rFonts w:asciiTheme="minorHAnsi" w:eastAsia="Calibri" w:hAnsiTheme="minorHAnsi" w:cstheme="minorHAnsi"/>
          <w:lang w:val="en-US" w:bidi="lo-LA"/>
        </w:rPr>
        <w:t xml:space="preserve">about </w:t>
      </w:r>
      <w:r w:rsidR="000E0380">
        <w:rPr>
          <w:rFonts w:asciiTheme="minorHAnsi" w:eastAsia="Calibri" w:hAnsiTheme="minorHAnsi" w:cstheme="minorHAnsi"/>
          <w:lang w:val="en-US" w:bidi="lo-LA"/>
        </w:rPr>
        <w:t>5</w:t>
      </w:r>
      <w:r w:rsidRPr="000178ED">
        <w:rPr>
          <w:rFonts w:asciiTheme="minorHAnsi" w:eastAsia="Calibri" w:hAnsiTheme="minorHAnsi" w:cstheme="minorHAnsi"/>
          <w:lang w:val="en-US" w:bidi="lo-LA"/>
        </w:rPr>
        <w:t xml:space="preserve">% of the </w:t>
      </w:r>
      <w:r w:rsidR="00513B6A">
        <w:rPr>
          <w:rFonts w:asciiTheme="minorHAnsi" w:eastAsia="Calibri" w:hAnsiTheme="minorHAnsi" w:cstheme="minorHAnsi"/>
          <w:lang w:val="en-US" w:bidi="lo-LA"/>
        </w:rPr>
        <w:t>Moldovan</w:t>
      </w:r>
      <w:r w:rsidRPr="000178ED">
        <w:rPr>
          <w:rFonts w:asciiTheme="minorHAnsi" w:eastAsia="Calibri" w:hAnsiTheme="minorHAnsi" w:cstheme="minorHAnsi"/>
          <w:lang w:val="en-US" w:bidi="lo-LA"/>
        </w:rPr>
        <w:t xml:space="preserve"> population.</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Therefore,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the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extrapolation</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of</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these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regional</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estimations to</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the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entire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country</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is</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an</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assumption</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that</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we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were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unable</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to</w:t>
      </w:r>
      <w:r w:rsidR="000E0380">
        <w:rPr>
          <w:rFonts w:asciiTheme="minorHAnsi" w:eastAsia="Calibri" w:hAnsiTheme="minorHAnsi" w:cstheme="minorHAnsi"/>
          <w:lang w:val="en-US" w:bidi="lo-LA"/>
        </w:rPr>
        <w:t xml:space="preserve"> </w:t>
      </w:r>
      <w:r w:rsidRPr="000178ED">
        <w:rPr>
          <w:rFonts w:asciiTheme="minorHAnsi" w:eastAsia="Calibri" w:hAnsiTheme="minorHAnsi" w:cstheme="minorHAnsi"/>
          <w:lang w:val="en-US" w:bidi="lo-LA"/>
        </w:rPr>
        <w:t>test</w:t>
      </w:r>
      <w:r w:rsidR="00727DF6">
        <w:rPr>
          <w:rFonts w:asciiTheme="minorHAnsi" w:eastAsia="Calibri" w:hAnsiTheme="minorHAnsi" w:cstheme="minorHAnsi"/>
          <w:lang w:val="en-US" w:bidi="lo-LA"/>
        </w:rPr>
        <w:t xml:space="preserve">.  </w:t>
      </w:r>
      <w:r w:rsidR="00C81AFF" w:rsidRPr="008D6BBB">
        <w:rPr>
          <w:rFonts w:asciiTheme="minorHAnsi" w:hAnsiTheme="minorHAnsi" w:cstheme="minorHAnsi"/>
          <w:lang w:val="en-US"/>
        </w:rPr>
        <w:t xml:space="preserve">In addition to large variations in fracture rates around the world, fracture rates may vary within countries. In addition to ethnic-specific </w:t>
      </w:r>
      <w:r w:rsidR="00C81AFF" w:rsidRPr="00A75488">
        <w:rPr>
          <w:rFonts w:asciiTheme="minorHAnsi" w:hAnsiTheme="minorHAnsi" w:cstheme="minorHAnsi"/>
          <w:lang w:val="en-US"/>
        </w:rPr>
        <w:t>differences [</w:t>
      </w:r>
      <w:r w:rsidR="00334AAB">
        <w:rPr>
          <w:rFonts w:asciiTheme="minorHAnsi" w:hAnsiTheme="minorHAnsi" w:cstheme="minorHAnsi"/>
          <w:lang w:val="en-US"/>
        </w:rPr>
        <w:t>35</w:t>
      </w:r>
      <w:r w:rsidR="00C81AFF" w:rsidRPr="00A75488">
        <w:rPr>
          <w:rFonts w:asciiTheme="minorHAnsi" w:hAnsiTheme="minorHAnsi" w:cstheme="minorHAnsi"/>
          <w:lang w:val="en-US"/>
        </w:rPr>
        <w:t>],</w:t>
      </w:r>
      <w:r w:rsidR="00C81AFF" w:rsidRPr="008D6BBB">
        <w:rPr>
          <w:rFonts w:asciiTheme="minorHAnsi" w:hAnsiTheme="minorHAnsi" w:cstheme="minorHAnsi"/>
          <w:lang w:val="en-US"/>
        </w:rPr>
        <w:t xml:space="preserve"> up to two-fold differences in hip fracture incidence have been reported using common methodology with the higher rates in </w:t>
      </w:r>
      <w:r w:rsidR="00C81AFF" w:rsidRPr="005B1B15">
        <w:rPr>
          <w:rFonts w:asciiTheme="minorHAnsi" w:hAnsiTheme="minorHAnsi" w:cstheme="minorHAnsi"/>
          <w:lang w:val="en-US"/>
        </w:rPr>
        <w:t xml:space="preserve">urban communities </w:t>
      </w:r>
      <w:r w:rsidR="00EE061F" w:rsidRPr="005B1B15">
        <w:rPr>
          <w:rFonts w:asciiTheme="minorHAnsi" w:hAnsiTheme="minorHAnsi" w:cstheme="minorHAnsi"/>
          <w:lang w:val="en-US"/>
        </w:rPr>
        <w:t xml:space="preserve">including </w:t>
      </w:r>
      <w:r w:rsidR="00C81AFF" w:rsidRPr="005B1B15">
        <w:rPr>
          <w:rFonts w:asciiTheme="minorHAnsi" w:hAnsiTheme="minorHAnsi" w:cstheme="minorHAnsi"/>
          <w:bCs/>
          <w:lang w:val="en-US"/>
        </w:rPr>
        <w:t>Croatia</w:t>
      </w:r>
      <w:r w:rsidR="00C81AFF" w:rsidRPr="005B1B15">
        <w:rPr>
          <w:rFonts w:asciiTheme="minorHAnsi" w:hAnsiTheme="minorHAnsi" w:cstheme="minorHAnsi"/>
          <w:color w:val="642A8F"/>
          <w:u w:val="single"/>
          <w:lang w:val="en-US"/>
        </w:rPr>
        <w:t xml:space="preserve"> </w:t>
      </w:r>
      <w:r w:rsidR="00C81AFF" w:rsidRPr="005B1B15">
        <w:rPr>
          <w:rFonts w:asciiTheme="minorHAnsi" w:hAnsiTheme="minorHAnsi" w:cstheme="minorHAnsi"/>
          <w:lang w:val="en-US"/>
        </w:rPr>
        <w:t>[</w:t>
      </w:r>
      <w:r w:rsidR="00334AAB">
        <w:rPr>
          <w:rFonts w:asciiTheme="minorHAnsi" w:hAnsiTheme="minorHAnsi" w:cstheme="minorHAnsi"/>
          <w:lang w:val="en-US"/>
        </w:rPr>
        <w:t>36</w:t>
      </w:r>
      <w:r w:rsidR="00C81AFF" w:rsidRPr="005B1B15">
        <w:rPr>
          <w:rFonts w:asciiTheme="minorHAnsi" w:hAnsiTheme="minorHAnsi" w:cstheme="minorHAnsi"/>
          <w:lang w:val="en-US"/>
        </w:rPr>
        <w:t>], Switzerland [</w:t>
      </w:r>
      <w:r w:rsidR="00334AAB">
        <w:rPr>
          <w:rFonts w:asciiTheme="minorHAnsi" w:hAnsiTheme="minorHAnsi" w:cstheme="minorHAnsi"/>
          <w:lang w:val="en-US"/>
        </w:rPr>
        <w:t>37</w:t>
      </w:r>
      <w:r w:rsidR="00C81AFF" w:rsidRPr="005B1B15">
        <w:rPr>
          <w:rFonts w:asciiTheme="minorHAnsi" w:hAnsiTheme="minorHAnsi" w:cstheme="minorHAnsi"/>
          <w:lang w:val="en-US"/>
        </w:rPr>
        <w:t>], Norway [</w:t>
      </w:r>
      <w:r w:rsidR="00334AAB">
        <w:rPr>
          <w:rFonts w:asciiTheme="minorHAnsi" w:hAnsiTheme="minorHAnsi" w:cstheme="minorHAnsi"/>
          <w:lang w:val="en-US"/>
        </w:rPr>
        <w:t>38</w:t>
      </w:r>
      <w:r w:rsidR="00C81AFF" w:rsidRPr="005B1B15">
        <w:rPr>
          <w:rFonts w:asciiTheme="minorHAnsi" w:hAnsiTheme="minorHAnsi" w:cstheme="minorHAnsi"/>
          <w:lang w:val="en-US"/>
        </w:rPr>
        <w:t>], A</w:t>
      </w:r>
      <w:r w:rsidR="00C81AFF" w:rsidRPr="008D6BBB">
        <w:rPr>
          <w:rFonts w:asciiTheme="minorHAnsi" w:hAnsiTheme="minorHAnsi" w:cstheme="minorHAnsi"/>
          <w:lang w:val="en-US"/>
        </w:rPr>
        <w:t>rgentina [</w:t>
      </w:r>
      <w:r w:rsidR="00334AAB">
        <w:rPr>
          <w:rFonts w:asciiTheme="minorHAnsi" w:hAnsiTheme="minorHAnsi" w:cstheme="minorHAnsi"/>
          <w:lang w:val="en-US"/>
        </w:rPr>
        <w:t>39</w:t>
      </w:r>
      <w:r w:rsidR="00C81AFF" w:rsidRPr="008D6BBB">
        <w:rPr>
          <w:rFonts w:asciiTheme="minorHAnsi" w:hAnsiTheme="minorHAnsi" w:cstheme="minorHAnsi"/>
          <w:lang w:val="en-US"/>
        </w:rPr>
        <w:t xml:space="preserve">] and </w:t>
      </w:r>
      <w:r w:rsidR="00682832">
        <w:rPr>
          <w:rFonts w:asciiTheme="minorHAnsi" w:hAnsiTheme="minorHAnsi" w:cstheme="minorHAnsi"/>
          <w:lang w:val="en-US"/>
        </w:rPr>
        <w:t>Turkey</w:t>
      </w:r>
      <w:r w:rsidR="00C81AFF" w:rsidRPr="008D6BBB">
        <w:rPr>
          <w:rFonts w:asciiTheme="minorHAnsi" w:hAnsiTheme="minorHAnsi" w:cstheme="minorHAnsi"/>
          <w:lang w:val="en-US"/>
        </w:rPr>
        <w:t xml:space="preserve"> [</w:t>
      </w:r>
      <w:r w:rsidR="00334AAB">
        <w:rPr>
          <w:rFonts w:asciiTheme="minorHAnsi" w:hAnsiTheme="minorHAnsi" w:cstheme="minorHAnsi"/>
          <w:lang w:val="en-US"/>
        </w:rPr>
        <w:t>40</w:t>
      </w:r>
      <w:r w:rsidR="00C81AFF" w:rsidRPr="008D6BBB">
        <w:rPr>
          <w:rFonts w:asciiTheme="minorHAnsi" w:hAnsiTheme="minorHAnsi" w:cstheme="minorHAnsi"/>
          <w:lang w:val="en-US"/>
        </w:rPr>
        <w:t>].</w:t>
      </w:r>
      <w:r w:rsidR="00A82D8E">
        <w:rPr>
          <w:rFonts w:asciiTheme="minorHAnsi" w:hAnsiTheme="minorHAnsi" w:cstheme="minorHAnsi"/>
          <w:lang w:val="en-US"/>
        </w:rPr>
        <w:t xml:space="preserve">  </w:t>
      </w:r>
    </w:p>
    <w:p w14:paraId="6122231A" w14:textId="6B46A734" w:rsidR="00C125D5" w:rsidRPr="00D1174C" w:rsidRDefault="00DE3395" w:rsidP="0030661D">
      <w:pPr>
        <w:spacing w:after="200" w:line="276" w:lineRule="auto"/>
        <w:ind w:left="567" w:right="1275"/>
        <w:rPr>
          <w:rFonts w:asciiTheme="minorHAnsi" w:hAnsiTheme="minorHAnsi" w:cstheme="minorHAnsi"/>
          <w:color w:val="131413"/>
          <w:lang w:val="en-US"/>
        </w:rPr>
      </w:pPr>
      <w:r>
        <w:rPr>
          <w:rFonts w:asciiTheme="minorHAnsi" w:hAnsiTheme="minorHAnsi" w:cstheme="minorHAnsi"/>
          <w:lang w:val="en-US"/>
        </w:rPr>
        <w:t>D</w:t>
      </w:r>
      <w:r w:rsidR="00C125D5" w:rsidRPr="00D1174C">
        <w:rPr>
          <w:rFonts w:asciiTheme="minorHAnsi" w:hAnsiTheme="minorHAnsi" w:cstheme="minorHAnsi"/>
          <w:lang w:val="en-US"/>
        </w:rPr>
        <w:t>espite the rigo</w:t>
      </w:r>
      <w:r w:rsidR="00684C23">
        <w:rPr>
          <w:rFonts w:asciiTheme="minorHAnsi" w:hAnsiTheme="minorHAnsi" w:cstheme="minorHAnsi"/>
          <w:lang w:val="en-US"/>
        </w:rPr>
        <w:t>u</w:t>
      </w:r>
      <w:r w:rsidR="00C125D5" w:rsidRPr="00D1174C">
        <w:rPr>
          <w:rFonts w:asciiTheme="minorHAnsi" w:hAnsiTheme="minorHAnsi" w:cstheme="minorHAnsi"/>
          <w:lang w:val="en-US"/>
        </w:rPr>
        <w:t xml:space="preserve">r of the methodology and well-defined catchment population, it is </w:t>
      </w:r>
      <w:r w:rsidR="00156AC7">
        <w:rPr>
          <w:rFonts w:asciiTheme="minorHAnsi" w:hAnsiTheme="minorHAnsi" w:cstheme="minorHAnsi"/>
          <w:lang w:val="en-US"/>
        </w:rPr>
        <w:t>possible</w:t>
      </w:r>
      <w:r w:rsidR="00C125D5" w:rsidRPr="00D1174C">
        <w:rPr>
          <w:rFonts w:asciiTheme="minorHAnsi" w:hAnsiTheme="minorHAnsi" w:cstheme="minorHAnsi"/>
          <w:lang w:val="en-US"/>
        </w:rPr>
        <w:t xml:space="preserve"> that not all hip fractures were captured.</w:t>
      </w:r>
      <w:r w:rsidR="00C90A66">
        <w:rPr>
          <w:rFonts w:asciiTheme="minorHAnsi" w:hAnsiTheme="minorHAnsi" w:cstheme="minorHAnsi"/>
          <w:lang w:val="en-US"/>
        </w:rPr>
        <w:t xml:space="preserve">  It i</w:t>
      </w:r>
      <w:r w:rsidR="00AE77A1">
        <w:rPr>
          <w:rFonts w:asciiTheme="minorHAnsi" w:hAnsiTheme="minorHAnsi" w:cstheme="minorHAnsi"/>
          <w:lang w:val="en-US"/>
        </w:rPr>
        <w:t>s</w:t>
      </w:r>
      <w:r w:rsidR="00C90A66">
        <w:rPr>
          <w:rFonts w:asciiTheme="minorHAnsi" w:hAnsiTheme="minorHAnsi" w:cstheme="minorHAnsi"/>
          <w:lang w:val="en-US"/>
        </w:rPr>
        <w:t xml:space="preserve"> relevant</w:t>
      </w:r>
      <w:r w:rsidR="007B0188">
        <w:rPr>
          <w:rFonts w:asciiTheme="minorHAnsi" w:hAnsiTheme="minorHAnsi" w:cstheme="minorHAnsi"/>
          <w:lang w:val="en-US"/>
        </w:rPr>
        <w:t xml:space="preserve">, however, </w:t>
      </w:r>
      <w:r w:rsidR="00C90A66">
        <w:rPr>
          <w:rFonts w:asciiTheme="minorHAnsi" w:hAnsiTheme="minorHAnsi" w:cstheme="minorHAnsi"/>
          <w:lang w:val="en-US"/>
        </w:rPr>
        <w:t xml:space="preserve"> that</w:t>
      </w:r>
      <w:r w:rsidR="00C125D5" w:rsidRPr="00D1174C">
        <w:rPr>
          <w:rFonts w:asciiTheme="minorHAnsi" w:hAnsiTheme="minorHAnsi" w:cstheme="minorHAnsi"/>
          <w:color w:val="131413"/>
          <w:lang w:val="en-US"/>
        </w:rPr>
        <w:t>, accuracy errors have little impact on the rank order with which the FRAX tool categorizes risk in a given population</w:t>
      </w:r>
      <w:r w:rsidR="00AE77A1">
        <w:rPr>
          <w:rFonts w:asciiTheme="minorHAnsi" w:hAnsiTheme="minorHAnsi" w:cstheme="minorHAnsi"/>
          <w:color w:val="131413"/>
          <w:lang w:val="en-US"/>
        </w:rPr>
        <w:t xml:space="preserve"> [</w:t>
      </w:r>
      <w:r w:rsidR="008E4CC4" w:rsidRPr="008F3697">
        <w:rPr>
          <w:rFonts w:asciiTheme="minorHAnsi" w:hAnsiTheme="minorHAnsi" w:cstheme="minorHAnsi"/>
          <w:color w:val="131413"/>
          <w:lang w:val="en-US"/>
        </w:rPr>
        <w:t xml:space="preserve">7, </w:t>
      </w:r>
      <w:r w:rsidR="00334AAB">
        <w:rPr>
          <w:rFonts w:asciiTheme="minorHAnsi" w:hAnsiTheme="minorHAnsi" w:cstheme="minorHAnsi"/>
          <w:color w:val="131413"/>
          <w:lang w:val="en-US"/>
        </w:rPr>
        <w:t>41</w:t>
      </w:r>
      <w:r w:rsidR="00AE77A1">
        <w:rPr>
          <w:rFonts w:asciiTheme="minorHAnsi" w:hAnsiTheme="minorHAnsi" w:cstheme="minorHAnsi"/>
          <w:color w:val="131413"/>
          <w:lang w:val="en-US"/>
        </w:rPr>
        <w:t>]</w:t>
      </w:r>
      <w:r w:rsidR="00C125D5" w:rsidRPr="00D1174C">
        <w:rPr>
          <w:rFonts w:asciiTheme="minorHAnsi" w:hAnsiTheme="minorHAnsi" w:cstheme="minorHAnsi"/>
          <w:color w:val="131413"/>
          <w:lang w:val="en-US"/>
        </w:rPr>
        <w:t xml:space="preserve"> but they do change the absolute number generated and thus have implications where treatment guidelines are based on cost-effectiveness or the economic burden of disease.</w:t>
      </w:r>
      <w:r w:rsidR="00962FF0" w:rsidRPr="00D1174C">
        <w:rPr>
          <w:rFonts w:asciiTheme="minorHAnsi" w:hAnsiTheme="minorHAnsi" w:cstheme="minorHAnsi"/>
          <w:color w:val="131413"/>
          <w:lang w:val="en-US"/>
        </w:rPr>
        <w:t xml:space="preserve"> </w:t>
      </w:r>
      <w:r w:rsidR="00D0388C">
        <w:rPr>
          <w:rFonts w:asciiTheme="minorHAnsi" w:hAnsiTheme="minorHAnsi" w:cstheme="minorHAnsi"/>
          <w:color w:val="131413"/>
          <w:lang w:val="en-US"/>
        </w:rPr>
        <w:t xml:space="preserve"> In order to address these limitations</w:t>
      </w:r>
      <w:r w:rsidR="00574AD9">
        <w:rPr>
          <w:rFonts w:asciiTheme="minorHAnsi" w:hAnsiTheme="minorHAnsi" w:cstheme="minorHAnsi"/>
          <w:color w:val="131413"/>
          <w:lang w:val="en-US"/>
        </w:rPr>
        <w:t>, representative populations representati</w:t>
      </w:r>
      <w:r w:rsidR="00A121CE">
        <w:rPr>
          <w:rFonts w:asciiTheme="minorHAnsi" w:hAnsiTheme="minorHAnsi" w:cstheme="minorHAnsi"/>
          <w:color w:val="131413"/>
          <w:lang w:val="en-US"/>
        </w:rPr>
        <w:t>ve of the general population at risk would need to be studied</w:t>
      </w:r>
      <w:r w:rsidR="007C196D">
        <w:rPr>
          <w:rFonts w:asciiTheme="minorHAnsi" w:hAnsiTheme="minorHAnsi" w:cstheme="minorHAnsi"/>
          <w:color w:val="131413"/>
          <w:lang w:val="en-US"/>
        </w:rPr>
        <w:t xml:space="preserve"> prospectively, preferably over a 10-year time </w:t>
      </w:r>
      <w:r w:rsidR="004F3307">
        <w:rPr>
          <w:rFonts w:asciiTheme="minorHAnsi" w:hAnsiTheme="minorHAnsi" w:cstheme="minorHAnsi"/>
          <w:color w:val="131413"/>
          <w:lang w:val="en-US"/>
        </w:rPr>
        <w:t>horizon.</w:t>
      </w:r>
    </w:p>
    <w:p w14:paraId="03AF833A" w14:textId="3ABDB97E" w:rsidR="00A71745" w:rsidRDefault="00F33E11" w:rsidP="0030661D">
      <w:pPr>
        <w:spacing w:after="200" w:line="276" w:lineRule="auto"/>
        <w:ind w:left="567" w:right="1275"/>
        <w:rPr>
          <w:rFonts w:asciiTheme="minorHAnsi" w:hAnsiTheme="minorHAnsi" w:cstheme="minorHAnsi"/>
          <w:color w:val="000000"/>
          <w:shd w:val="clear" w:color="auto" w:fill="FFFFFF"/>
          <w:lang w:val="en-US"/>
        </w:rPr>
      </w:pPr>
      <w:r w:rsidRPr="00352039">
        <w:rPr>
          <w:rFonts w:asciiTheme="minorHAnsi" w:hAnsiTheme="minorHAnsi" w:cstheme="minorHAnsi"/>
          <w:lang w:val="en-US"/>
        </w:rPr>
        <w:t xml:space="preserve">In summary, </w:t>
      </w:r>
      <w:r w:rsidR="0009472B">
        <w:rPr>
          <w:rFonts w:asciiTheme="minorHAnsi" w:hAnsiTheme="minorHAnsi" w:cstheme="minorHAnsi"/>
          <w:lang w:val="en-US"/>
        </w:rPr>
        <w:t>a</w:t>
      </w:r>
      <w:r w:rsidRPr="00352039">
        <w:rPr>
          <w:rFonts w:asciiTheme="minorHAnsi" w:hAnsiTheme="minorHAnsi" w:cstheme="minorHAnsi"/>
          <w:lang w:val="en-US"/>
        </w:rPr>
        <w:t xml:space="preserve"> FRAX model has been created</w:t>
      </w:r>
      <w:r w:rsidR="002D79C4" w:rsidRPr="00352039">
        <w:rPr>
          <w:rFonts w:asciiTheme="minorHAnsi" w:hAnsiTheme="minorHAnsi" w:cstheme="minorHAnsi"/>
          <w:lang w:val="en-US"/>
        </w:rPr>
        <w:t xml:space="preserve"> </w:t>
      </w:r>
      <w:r w:rsidRPr="00352039">
        <w:rPr>
          <w:rFonts w:asciiTheme="minorHAnsi" w:hAnsiTheme="minorHAnsi" w:cstheme="minorHAnsi"/>
          <w:lang w:val="en-US"/>
        </w:rPr>
        <w:t>for the Republic of Moldova that based on a regional po</w:t>
      </w:r>
      <w:r w:rsidR="00924750">
        <w:rPr>
          <w:rFonts w:asciiTheme="minorHAnsi" w:hAnsiTheme="minorHAnsi" w:cstheme="minorHAnsi"/>
          <w:lang w:val="en-US"/>
        </w:rPr>
        <w:t xml:space="preserve">pulation-based estimates of </w:t>
      </w:r>
      <w:r w:rsidR="00A8718A">
        <w:rPr>
          <w:rFonts w:asciiTheme="minorHAnsi" w:hAnsiTheme="minorHAnsi" w:cstheme="minorHAnsi"/>
          <w:lang w:val="en-US"/>
        </w:rPr>
        <w:t xml:space="preserve">the incidence of </w:t>
      </w:r>
      <w:r w:rsidR="00924750">
        <w:rPr>
          <w:rFonts w:asciiTheme="minorHAnsi" w:hAnsiTheme="minorHAnsi" w:cstheme="minorHAnsi"/>
          <w:lang w:val="en-US"/>
        </w:rPr>
        <w:t xml:space="preserve">low </w:t>
      </w:r>
      <w:r w:rsidRPr="00352039">
        <w:rPr>
          <w:rFonts w:asciiTheme="minorHAnsi" w:hAnsiTheme="minorHAnsi" w:cstheme="minorHAnsi"/>
          <w:lang w:val="en-US"/>
        </w:rPr>
        <w:t>energ</w:t>
      </w:r>
      <w:r w:rsidR="00924750">
        <w:rPr>
          <w:rFonts w:asciiTheme="minorHAnsi" w:hAnsiTheme="minorHAnsi" w:cstheme="minorHAnsi"/>
          <w:lang w:val="en-US"/>
        </w:rPr>
        <w:t>y</w:t>
      </w:r>
      <w:r w:rsidRPr="00352039">
        <w:rPr>
          <w:rFonts w:asciiTheme="minorHAnsi" w:hAnsiTheme="minorHAnsi" w:cstheme="minorHAnsi"/>
          <w:lang w:val="en-US"/>
        </w:rPr>
        <w:t xml:space="preserve"> hip fracture</w:t>
      </w:r>
      <w:r w:rsidR="00A8718A">
        <w:rPr>
          <w:rFonts w:asciiTheme="minorHAnsi" w:hAnsiTheme="minorHAnsi" w:cstheme="minorHAnsi"/>
          <w:lang w:val="en-US"/>
        </w:rPr>
        <w:t>s</w:t>
      </w:r>
      <w:r w:rsidRPr="00352039">
        <w:rPr>
          <w:rFonts w:asciiTheme="minorHAnsi" w:hAnsiTheme="minorHAnsi" w:cstheme="minorHAnsi"/>
          <w:lang w:val="en-US"/>
        </w:rPr>
        <w:t>. Th</w:t>
      </w:r>
      <w:r w:rsidR="00A8718A">
        <w:rPr>
          <w:rFonts w:asciiTheme="minorHAnsi" w:hAnsiTheme="minorHAnsi" w:cstheme="minorHAnsi"/>
          <w:lang w:val="en-US"/>
        </w:rPr>
        <w:t>e</w:t>
      </w:r>
      <w:r w:rsidRPr="00352039">
        <w:rPr>
          <w:rFonts w:asciiTheme="minorHAnsi" w:hAnsiTheme="minorHAnsi" w:cstheme="minorHAnsi"/>
          <w:lang w:val="en-US"/>
        </w:rPr>
        <w:t xml:space="preserve"> model should enhance accuracy of determining fracture probability among the Moldavan population and help to guide decisions about treatment.</w:t>
      </w:r>
      <w:r w:rsidR="002D79C4" w:rsidRPr="00352039">
        <w:rPr>
          <w:rFonts w:asciiTheme="minorHAnsi" w:hAnsiTheme="minorHAnsi" w:cstheme="minorHAnsi"/>
          <w:color w:val="000000"/>
          <w:shd w:val="clear" w:color="auto" w:fill="FFFFFF"/>
          <w:lang w:val="en-US"/>
        </w:rPr>
        <w:t xml:space="preserve"> </w:t>
      </w:r>
    </w:p>
    <w:p w14:paraId="7F49F8D8" w14:textId="77777777" w:rsidR="00C239B2" w:rsidRPr="00352039" w:rsidRDefault="00C239B2" w:rsidP="0030661D">
      <w:pPr>
        <w:keepNext/>
        <w:keepLines/>
        <w:spacing w:before="200" w:line="276" w:lineRule="auto"/>
        <w:ind w:left="567" w:right="1275"/>
        <w:outlineLvl w:val="1"/>
        <w:rPr>
          <w:rFonts w:asciiTheme="minorHAnsi" w:hAnsiTheme="minorHAnsi" w:cstheme="minorHAnsi"/>
          <w:b/>
          <w:bCs/>
          <w:color w:val="000000"/>
          <w:lang w:val="en-US"/>
        </w:rPr>
      </w:pPr>
      <w:r w:rsidRPr="00352039">
        <w:rPr>
          <w:rFonts w:asciiTheme="minorHAnsi" w:hAnsiTheme="minorHAnsi" w:cstheme="minorHAnsi"/>
          <w:b/>
          <w:bCs/>
          <w:color w:val="000000"/>
          <w:lang w:val="en-US"/>
        </w:rPr>
        <w:t>Acknowledgements</w:t>
      </w:r>
    </w:p>
    <w:p w14:paraId="53DC8030" w14:textId="38120633" w:rsidR="00C239B2" w:rsidRPr="00352039" w:rsidRDefault="00D4617D" w:rsidP="00D4617D">
      <w:pPr>
        <w:spacing w:line="276" w:lineRule="auto"/>
        <w:ind w:left="567" w:right="1275"/>
        <w:rPr>
          <w:rFonts w:asciiTheme="minorHAnsi" w:hAnsiTheme="minorHAnsi" w:cstheme="minorHAnsi"/>
          <w:lang w:val="en-US"/>
        </w:rPr>
      </w:pPr>
      <w:r w:rsidRPr="00D4617D">
        <w:rPr>
          <w:rFonts w:asciiTheme="minorHAnsi" w:hAnsiTheme="minorHAnsi" w:cstheme="minorHAnsi"/>
          <w:lang w:val="en-US"/>
        </w:rPr>
        <w:t>The authors would like to thank the administration of Orhei and Anenii Noi county hospitals for their support.</w:t>
      </w:r>
      <w:r w:rsidR="00710FB8" w:rsidRPr="00352039">
        <w:rPr>
          <w:rFonts w:asciiTheme="minorHAnsi" w:hAnsiTheme="minorHAnsi" w:cstheme="minorHAnsi"/>
          <w:lang w:val="en-US"/>
        </w:rPr>
        <w:t xml:space="preserve"> </w:t>
      </w:r>
    </w:p>
    <w:p w14:paraId="4D2E85E2" w14:textId="77777777" w:rsidR="00C239B2" w:rsidRPr="00352039" w:rsidRDefault="00C239B2" w:rsidP="0030661D">
      <w:pPr>
        <w:keepNext/>
        <w:keepLines/>
        <w:spacing w:before="200" w:line="276" w:lineRule="auto"/>
        <w:ind w:left="567" w:right="1275"/>
        <w:outlineLvl w:val="1"/>
        <w:rPr>
          <w:rFonts w:asciiTheme="minorHAnsi" w:hAnsiTheme="minorHAnsi" w:cstheme="minorHAnsi"/>
          <w:b/>
          <w:bCs/>
          <w:color w:val="000000"/>
          <w:lang w:val="en-US"/>
        </w:rPr>
      </w:pPr>
      <w:r w:rsidRPr="00352039">
        <w:rPr>
          <w:rFonts w:asciiTheme="minorHAnsi" w:hAnsiTheme="minorHAnsi" w:cstheme="minorHAnsi"/>
          <w:b/>
          <w:bCs/>
          <w:color w:val="000000"/>
          <w:lang w:val="en-US"/>
        </w:rPr>
        <w:t>Compliance with ethical standards</w:t>
      </w:r>
    </w:p>
    <w:p w14:paraId="0CD2FDC8" w14:textId="77777777" w:rsidR="00C239B2" w:rsidRPr="00352039" w:rsidRDefault="00C239B2" w:rsidP="0030661D">
      <w:pPr>
        <w:spacing w:line="276" w:lineRule="auto"/>
        <w:ind w:left="567" w:right="1275"/>
        <w:rPr>
          <w:rFonts w:asciiTheme="minorHAnsi" w:hAnsiTheme="minorHAnsi" w:cstheme="minorHAnsi"/>
          <w:b/>
          <w:bCs/>
          <w:lang w:val="en-US"/>
        </w:rPr>
      </w:pPr>
      <w:r w:rsidRPr="00352039">
        <w:rPr>
          <w:rFonts w:asciiTheme="minorHAnsi" w:hAnsiTheme="minorHAnsi" w:cstheme="minorHAnsi"/>
          <w:shd w:val="clear" w:color="auto" w:fill="FFFFFF"/>
          <w:lang w:val="en-US"/>
        </w:rPr>
        <w:t>All procedures performed in studies involving human participants were conducted in accordance with the ethical standards of the institutional and national research committee and with the 1964 Helsinki Declaration and its later amendments or compatible ethical standards.</w:t>
      </w:r>
    </w:p>
    <w:p w14:paraId="155E8A7F" w14:textId="77777777" w:rsidR="00C239B2" w:rsidRPr="00352039" w:rsidRDefault="00C239B2" w:rsidP="0030661D">
      <w:pPr>
        <w:keepNext/>
        <w:keepLines/>
        <w:spacing w:before="200" w:line="276" w:lineRule="auto"/>
        <w:ind w:left="567" w:right="1275"/>
        <w:outlineLvl w:val="1"/>
        <w:rPr>
          <w:rFonts w:asciiTheme="minorHAnsi" w:hAnsiTheme="minorHAnsi" w:cstheme="minorHAnsi"/>
          <w:b/>
          <w:bCs/>
          <w:color w:val="000000"/>
          <w:lang w:val="en-US"/>
        </w:rPr>
      </w:pPr>
      <w:r w:rsidRPr="00352039">
        <w:rPr>
          <w:rFonts w:asciiTheme="minorHAnsi" w:hAnsiTheme="minorHAnsi" w:cstheme="minorHAnsi"/>
          <w:b/>
          <w:bCs/>
          <w:color w:val="000000"/>
          <w:lang w:val="en-US"/>
        </w:rPr>
        <w:t>Conflict of Interest</w:t>
      </w:r>
    </w:p>
    <w:p w14:paraId="66F3DD63" w14:textId="4439A546" w:rsidR="00C239B2" w:rsidRPr="00352039" w:rsidRDefault="00D05C1C" w:rsidP="0030661D">
      <w:pPr>
        <w:spacing w:after="200" w:line="276" w:lineRule="auto"/>
        <w:ind w:left="567" w:right="1275"/>
        <w:rPr>
          <w:rFonts w:asciiTheme="minorHAnsi" w:hAnsiTheme="minorHAnsi" w:cstheme="minorHAnsi"/>
          <w:lang w:val="en-US"/>
        </w:rPr>
      </w:pPr>
      <w:r>
        <w:rPr>
          <w:rFonts w:asciiTheme="minorHAnsi" w:eastAsia="Calibri" w:hAnsiTheme="minorHAnsi" w:cstheme="minorHAnsi"/>
          <w:lang w:val="en-US"/>
        </w:rPr>
        <w:t xml:space="preserve">AZ, OL, VC, LG, ER, LC, LR </w:t>
      </w:r>
      <w:r w:rsidR="00C239B2" w:rsidRPr="00352039">
        <w:rPr>
          <w:rFonts w:asciiTheme="minorHAnsi" w:eastAsia="Calibri" w:hAnsiTheme="minorHAnsi" w:cstheme="minorHAnsi"/>
          <w:lang w:val="en-US"/>
        </w:rPr>
        <w:t xml:space="preserve">HJ, NCH, EVM and JAK </w:t>
      </w:r>
      <w:r w:rsidR="00C239B2" w:rsidRPr="00352039">
        <w:rPr>
          <w:rFonts w:asciiTheme="minorHAnsi" w:hAnsiTheme="minorHAnsi" w:cstheme="minorHAnsi"/>
          <w:lang w:val="en-US"/>
        </w:rPr>
        <w:t>declare that they have no competing interests in relation to this paper. HJ, EM, NCH JAK are the architects of FRAX but have no financial interest.</w:t>
      </w:r>
    </w:p>
    <w:p w14:paraId="34810219" w14:textId="77777777" w:rsidR="00C239B2" w:rsidRPr="00352039" w:rsidRDefault="00C239B2" w:rsidP="0030661D">
      <w:pPr>
        <w:keepNext/>
        <w:keepLines/>
        <w:spacing w:before="200" w:line="276" w:lineRule="auto"/>
        <w:ind w:left="567" w:right="1275"/>
        <w:outlineLvl w:val="1"/>
        <w:rPr>
          <w:rFonts w:asciiTheme="minorHAnsi" w:hAnsiTheme="minorHAnsi" w:cstheme="minorHAnsi"/>
          <w:b/>
          <w:bCs/>
          <w:color w:val="000000"/>
          <w:lang w:val="en-US"/>
        </w:rPr>
      </w:pPr>
      <w:r w:rsidRPr="00352039">
        <w:rPr>
          <w:rFonts w:asciiTheme="minorHAnsi" w:hAnsiTheme="minorHAnsi" w:cstheme="minorHAnsi"/>
          <w:b/>
          <w:bCs/>
          <w:color w:val="000000"/>
          <w:lang w:val="en-US"/>
        </w:rPr>
        <w:lastRenderedPageBreak/>
        <w:t>Funding sources</w:t>
      </w:r>
    </w:p>
    <w:p w14:paraId="5CBD873C" w14:textId="70DEAE61" w:rsidR="001B58B1" w:rsidRDefault="00C239B2" w:rsidP="0030661D">
      <w:pPr>
        <w:spacing w:line="276" w:lineRule="auto"/>
        <w:ind w:left="567" w:right="1275"/>
        <w:rPr>
          <w:rFonts w:asciiTheme="minorHAnsi" w:hAnsiTheme="minorHAnsi" w:cstheme="minorHAnsi"/>
          <w:lang w:val="en-US"/>
        </w:rPr>
      </w:pPr>
      <w:r w:rsidRPr="00352039">
        <w:rPr>
          <w:rFonts w:asciiTheme="minorHAnsi" w:hAnsiTheme="minorHAnsi" w:cstheme="minorHAnsi"/>
          <w:lang w:val="en-US"/>
        </w:rPr>
        <w:t xml:space="preserve">The project did not receive specific funding. Servier, however, is acknowledged in helping with organization of the EVA project; ‘Epidemiology of osteoporotic fractures in Eurasian counties’ study (EVA or </w:t>
      </w:r>
      <w:r w:rsidRPr="00352039">
        <w:rPr>
          <w:rFonts w:asciiTheme="minorHAnsi" w:hAnsiTheme="minorHAnsi" w:cstheme="minorHAnsi"/>
        </w:rPr>
        <w:t>ЭВА</w:t>
      </w:r>
      <w:r w:rsidRPr="00352039">
        <w:rPr>
          <w:rFonts w:asciiTheme="minorHAnsi" w:hAnsiTheme="minorHAnsi" w:cstheme="minorHAnsi"/>
          <w:lang w:val="en-US"/>
        </w:rPr>
        <w:t>, in Russian), of which this is one of the outcomes.</w:t>
      </w:r>
    </w:p>
    <w:p w14:paraId="29D4B2C8" w14:textId="5FDB59BA" w:rsidR="00CE4DCC" w:rsidRDefault="00CE4DCC" w:rsidP="0030661D">
      <w:pPr>
        <w:spacing w:line="276" w:lineRule="auto"/>
        <w:ind w:left="567" w:right="1275"/>
        <w:rPr>
          <w:rFonts w:asciiTheme="minorHAnsi" w:hAnsiTheme="minorHAnsi" w:cstheme="minorHAnsi"/>
          <w:lang w:val="en-US"/>
        </w:rPr>
      </w:pPr>
    </w:p>
    <w:p w14:paraId="7D0E21D0" w14:textId="5C1D794A" w:rsidR="00CE4DCC" w:rsidRDefault="00CE4DCC" w:rsidP="0030661D">
      <w:pPr>
        <w:spacing w:line="276" w:lineRule="auto"/>
        <w:ind w:left="567" w:right="1275"/>
        <w:rPr>
          <w:rFonts w:asciiTheme="minorHAnsi" w:hAnsiTheme="minorHAnsi" w:cstheme="minorHAnsi"/>
          <w:b/>
          <w:lang w:val="en-US"/>
        </w:rPr>
      </w:pPr>
      <w:r w:rsidRPr="00CE4DCC">
        <w:rPr>
          <w:rFonts w:asciiTheme="minorHAnsi" w:hAnsiTheme="minorHAnsi" w:cstheme="minorHAnsi"/>
          <w:b/>
          <w:lang w:val="en-US"/>
        </w:rPr>
        <w:t>References</w:t>
      </w:r>
    </w:p>
    <w:p w14:paraId="71C2F036" w14:textId="5E8629C6" w:rsidR="00A2696C" w:rsidRDefault="00A2696C" w:rsidP="0030661D">
      <w:pPr>
        <w:spacing w:line="276" w:lineRule="auto"/>
        <w:ind w:left="567" w:right="1275"/>
        <w:rPr>
          <w:rFonts w:asciiTheme="minorHAnsi" w:hAnsiTheme="minorHAnsi" w:cstheme="minorHAnsi"/>
          <w:b/>
          <w:lang w:val="en-US"/>
        </w:rPr>
      </w:pPr>
    </w:p>
    <w:tbl>
      <w:tblPr>
        <w:tblStyle w:val="TableGrid4"/>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655"/>
      </w:tblGrid>
      <w:tr w:rsidR="00334AAB" w:rsidRPr="00A2696C" w14:paraId="6EB033A0" w14:textId="77777777" w:rsidTr="00131E95">
        <w:tc>
          <w:tcPr>
            <w:tcW w:w="567" w:type="dxa"/>
          </w:tcPr>
          <w:p w14:paraId="6468408B" w14:textId="56378118"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w:t>
            </w:r>
          </w:p>
        </w:tc>
        <w:tc>
          <w:tcPr>
            <w:tcW w:w="7655" w:type="dxa"/>
          </w:tcPr>
          <w:p w14:paraId="44398BAD"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Hernlund E, Svedbom A, Ivergård M Compston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Archives of Osteoporosis 8:136.</w:t>
            </w:r>
          </w:p>
        </w:tc>
      </w:tr>
      <w:tr w:rsidR="00334AAB" w:rsidRPr="00A2696C" w14:paraId="4B4B771E" w14:textId="77777777" w:rsidTr="00131E95">
        <w:tc>
          <w:tcPr>
            <w:tcW w:w="567" w:type="dxa"/>
          </w:tcPr>
          <w:p w14:paraId="3DA6C0BD" w14:textId="2A604778"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w:t>
            </w:r>
          </w:p>
        </w:tc>
        <w:tc>
          <w:tcPr>
            <w:tcW w:w="7655" w:type="dxa"/>
          </w:tcPr>
          <w:p w14:paraId="7FB4847C"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Johnell O and Kanis JA (2006) An estimate of the worldwide prevalence and disability associated with osteoporotic fractures. Osteoporos Int 17:1726-33.</w:t>
            </w:r>
          </w:p>
        </w:tc>
      </w:tr>
      <w:tr w:rsidR="00334AAB" w:rsidRPr="00A2696C" w14:paraId="41C382AC" w14:textId="77777777" w:rsidTr="00131E95">
        <w:tc>
          <w:tcPr>
            <w:tcW w:w="567" w:type="dxa"/>
          </w:tcPr>
          <w:p w14:paraId="4D0CED7E" w14:textId="4AA28097"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w:t>
            </w:r>
          </w:p>
        </w:tc>
        <w:tc>
          <w:tcPr>
            <w:tcW w:w="7655" w:type="dxa"/>
          </w:tcPr>
          <w:p w14:paraId="20AA5675"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334AAB" w:rsidRPr="00A2696C" w14:paraId="22C00D07" w14:textId="77777777" w:rsidTr="00131E95">
        <w:tc>
          <w:tcPr>
            <w:tcW w:w="567" w:type="dxa"/>
          </w:tcPr>
          <w:p w14:paraId="3F7278D3" w14:textId="572BEAF5"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4.</w:t>
            </w:r>
          </w:p>
        </w:tc>
        <w:tc>
          <w:tcPr>
            <w:tcW w:w="7655" w:type="dxa"/>
          </w:tcPr>
          <w:p w14:paraId="2A8A9D44"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 xml:space="preserve">Kanis JA on behalf of the World Health Organization Scientific Group (2008) Assessment of osteoporosis at the primary healthcare level. Technical Report. WHO Collaborating Centre, University of Sheffield, UK. Available at . </w:t>
            </w:r>
            <w:hyperlink r:id="rId11" w:history="1">
              <w:r w:rsidRPr="00A2696C">
                <w:rPr>
                  <w:rFonts w:ascii="Calibri" w:eastAsia="Calibri" w:hAnsi="Calibri"/>
                  <w:color w:val="0563C1"/>
                  <w:sz w:val="22"/>
                  <w:szCs w:val="22"/>
                  <w:u w:val="single"/>
                  <w:lang w:eastAsia="en-US"/>
                </w:rPr>
                <w:t>http://www.shef.ac.uk/FRAX/pdfs/WHO_Technical_Report.pdf</w:t>
              </w:r>
            </w:hyperlink>
            <w:r w:rsidRPr="00A2696C">
              <w:rPr>
                <w:rFonts w:ascii="Calibri" w:eastAsia="Calibri" w:hAnsi="Calibri"/>
                <w:sz w:val="22"/>
                <w:szCs w:val="22"/>
                <w:lang w:eastAsia="en-US"/>
              </w:rPr>
              <w:t>. Accessed 26 Feb 2019</w:t>
            </w:r>
          </w:p>
        </w:tc>
      </w:tr>
      <w:tr w:rsidR="00334AAB" w:rsidRPr="00A2696C" w14:paraId="13D3F3AD" w14:textId="77777777" w:rsidTr="00131E95">
        <w:tc>
          <w:tcPr>
            <w:tcW w:w="567" w:type="dxa"/>
          </w:tcPr>
          <w:p w14:paraId="46A5A020" w14:textId="4AE1AB7E"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5.</w:t>
            </w:r>
          </w:p>
        </w:tc>
        <w:tc>
          <w:tcPr>
            <w:tcW w:w="7655" w:type="dxa"/>
          </w:tcPr>
          <w:p w14:paraId="3ED88786"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Kanis JA, Johnell O, Oden A, Johansson H, McCloskey E (2008) FRAX™ and the assessment of fracture probability in men and women from the UK. Osteoporos Int 19: 385-397</w:t>
            </w:r>
          </w:p>
        </w:tc>
      </w:tr>
      <w:tr w:rsidR="00334AAB" w:rsidRPr="00A2696C" w14:paraId="379F9362" w14:textId="77777777" w:rsidTr="00131E95">
        <w:tc>
          <w:tcPr>
            <w:tcW w:w="567" w:type="dxa"/>
          </w:tcPr>
          <w:p w14:paraId="1093487F" w14:textId="4E7CEF98"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6.</w:t>
            </w:r>
          </w:p>
        </w:tc>
        <w:tc>
          <w:tcPr>
            <w:tcW w:w="7655" w:type="dxa"/>
          </w:tcPr>
          <w:p w14:paraId="104163D5"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Lesnyak O, Ershova O, Belova K, Gladkova E, Sinitsina O, Ganert O, Romanova M, Khodirev V, Johansson H, McCloskey E, Kanis JA (2012) Epidemiology of fracture in the Russian Federation and the development of a FRAX model. Arch Osteoporos 7: 67-73. doi: 10.1007/s11657-012-0082-3.</w:t>
            </w:r>
          </w:p>
        </w:tc>
      </w:tr>
      <w:tr w:rsidR="00334AAB" w:rsidRPr="00A2696C" w14:paraId="7408EA2F" w14:textId="77777777" w:rsidTr="00131E95">
        <w:tc>
          <w:tcPr>
            <w:tcW w:w="567" w:type="dxa"/>
          </w:tcPr>
          <w:p w14:paraId="37AC7246" w14:textId="2A00667F"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7.</w:t>
            </w:r>
          </w:p>
        </w:tc>
        <w:tc>
          <w:tcPr>
            <w:tcW w:w="7655" w:type="dxa"/>
          </w:tcPr>
          <w:p w14:paraId="32153E6F"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Lesnyak O, Sahakyan S, Zakroyeva A, Bilezikian JP, Hutchings N, Galstyan R, Lebedev A, Johansson H, Harvey NC, McCloskey E, Kanis JA (2017) Epidemiology of fractures in Armenia: Development of a country-specific FRAX model and comparison to its surrogate. Archives of Osteoporosis 12(1): 98. doi: 10.1007/s11657-017-0392-6</w:t>
            </w:r>
          </w:p>
        </w:tc>
      </w:tr>
      <w:tr w:rsidR="00334AAB" w:rsidRPr="00A2696C" w14:paraId="454A9547" w14:textId="77777777" w:rsidTr="00131E95">
        <w:tc>
          <w:tcPr>
            <w:tcW w:w="567" w:type="dxa"/>
          </w:tcPr>
          <w:p w14:paraId="78E56391" w14:textId="6C68EC87"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8.</w:t>
            </w:r>
          </w:p>
        </w:tc>
        <w:tc>
          <w:tcPr>
            <w:tcW w:w="7655" w:type="dxa"/>
          </w:tcPr>
          <w:p w14:paraId="2ED1E4FD"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Ramanau H Chernyanin I, Rudenka E, Lesnyak O, Zakroyeva A, Bilezikian JP, Johansson H, Harvey NC, McCloskey EV, Kanis JA (2018) Epidemiology of hip fracture in Belarus: development of a country-specific FRAX model and its comparison to neighboring country models. Arch Osteoporos 13: 42. doi: 10.1007/s11657-018-0454-4.</w:t>
            </w:r>
          </w:p>
        </w:tc>
      </w:tr>
      <w:tr w:rsidR="00334AAB" w:rsidRPr="00A2696C" w14:paraId="1D99DBA9" w14:textId="77777777" w:rsidTr="00131E95">
        <w:tc>
          <w:tcPr>
            <w:tcW w:w="567" w:type="dxa"/>
          </w:tcPr>
          <w:p w14:paraId="70D11A86" w14:textId="1046E172"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lastRenderedPageBreak/>
              <w:t>9.</w:t>
            </w:r>
          </w:p>
        </w:tc>
        <w:tc>
          <w:tcPr>
            <w:tcW w:w="7655" w:type="dxa"/>
          </w:tcPr>
          <w:p w14:paraId="109ACC3C"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 xml:space="preserve">Statistica Moldovei (2019) National Bureau of Statistics of the Republic of Moldova. </w:t>
            </w:r>
            <w:hyperlink r:id="rId12" w:history="1">
              <w:r w:rsidRPr="00A2696C">
                <w:rPr>
                  <w:rFonts w:ascii="Calibri" w:eastAsia="Calibri" w:hAnsi="Calibri"/>
                  <w:color w:val="0563C1"/>
                  <w:sz w:val="22"/>
                  <w:szCs w:val="22"/>
                  <w:u w:val="single"/>
                  <w:lang w:eastAsia="en-US"/>
                </w:rPr>
                <w:t>http://statbank.statistica.md/pxweb/pxweb/en/?rxid=aacc043f-c3cb-4c88-9ac7-5390459f620c</w:t>
              </w:r>
            </w:hyperlink>
            <w:r w:rsidRPr="00A2696C">
              <w:rPr>
                <w:rFonts w:ascii="Calibri" w:eastAsia="Calibri" w:hAnsi="Calibri"/>
                <w:sz w:val="22"/>
                <w:szCs w:val="22"/>
                <w:lang w:eastAsia="en-US"/>
              </w:rPr>
              <w:t>.  Accessed 26th March 2019</w:t>
            </w:r>
          </w:p>
        </w:tc>
      </w:tr>
      <w:tr w:rsidR="00334AAB" w:rsidRPr="00A2696C" w14:paraId="047B14E7" w14:textId="77777777" w:rsidTr="00131E95">
        <w:tc>
          <w:tcPr>
            <w:tcW w:w="567" w:type="dxa"/>
          </w:tcPr>
          <w:p w14:paraId="6843377F" w14:textId="0A438332"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10.</w:t>
            </w:r>
          </w:p>
        </w:tc>
        <w:tc>
          <w:tcPr>
            <w:tcW w:w="7655" w:type="dxa"/>
          </w:tcPr>
          <w:p w14:paraId="5A2CD1D7"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 xml:space="preserve">International Osteoporosis Foundation (2011) The Eastern European &amp; Central Asian Regional Audit. Epidemiology, costs &amp; burden of osteoporosis in 2010. Naturaprint, France. Available at </w:t>
            </w:r>
            <w:hyperlink r:id="rId13" w:history="1">
              <w:r w:rsidRPr="00A2696C">
                <w:rPr>
                  <w:rFonts w:ascii="Calibri" w:eastAsia="Calibri" w:hAnsi="Calibri"/>
                  <w:color w:val="0563C1"/>
                  <w:sz w:val="22"/>
                  <w:szCs w:val="22"/>
                  <w:u w:val="single"/>
                  <w:lang w:eastAsia="en-US"/>
                </w:rPr>
                <w:t>https://www.iofbonehealth.org/sites/default/files/PDFs/Audit%20Eastern%20Europe_Central%20Asia/Eastern_European_Central_Asian_Audit_2010.pdf</w:t>
              </w:r>
            </w:hyperlink>
            <w:r w:rsidRPr="00A2696C">
              <w:rPr>
                <w:rFonts w:ascii="Calibri" w:eastAsia="Calibri" w:hAnsi="Calibri"/>
                <w:sz w:val="22"/>
                <w:szCs w:val="22"/>
                <w:lang w:eastAsia="en-US"/>
              </w:rPr>
              <w:t>.  Accessed 11 Dec 2018</w:t>
            </w:r>
          </w:p>
        </w:tc>
      </w:tr>
      <w:tr w:rsidR="00334AAB" w:rsidRPr="00A2696C" w14:paraId="438F11BD" w14:textId="77777777" w:rsidTr="00131E95">
        <w:tc>
          <w:tcPr>
            <w:tcW w:w="567" w:type="dxa"/>
          </w:tcPr>
          <w:p w14:paraId="3C824220" w14:textId="5B0CD228"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11.</w:t>
            </w:r>
          </w:p>
        </w:tc>
        <w:tc>
          <w:tcPr>
            <w:tcW w:w="7655" w:type="dxa"/>
          </w:tcPr>
          <w:p w14:paraId="4FC494D8"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 xml:space="preserve">United Nations (2017) DESA / Population Division. World Population Prospects 2017 </w:t>
            </w:r>
            <w:hyperlink r:id="rId14" w:history="1">
              <w:r w:rsidRPr="00A2696C">
                <w:rPr>
                  <w:rFonts w:ascii="Calibri" w:eastAsia="Calibri" w:hAnsi="Calibri"/>
                  <w:color w:val="0563C1"/>
                  <w:sz w:val="22"/>
                  <w:szCs w:val="22"/>
                  <w:u w:val="single"/>
                  <w:lang w:eastAsia="en-US"/>
                </w:rPr>
                <w:t>https://population.un.org/wpp/Download/Standard/Population/</w:t>
              </w:r>
            </w:hyperlink>
            <w:r w:rsidRPr="00A2696C">
              <w:rPr>
                <w:rFonts w:ascii="Calibri" w:eastAsia="Calibri" w:hAnsi="Calibri"/>
                <w:sz w:val="22"/>
                <w:szCs w:val="22"/>
                <w:lang w:eastAsia="en-US"/>
              </w:rPr>
              <w:t>.   Accessed 15 Feb 2019</w:t>
            </w:r>
          </w:p>
        </w:tc>
      </w:tr>
      <w:tr w:rsidR="00334AAB" w:rsidRPr="00A2696C" w14:paraId="1D89C468" w14:textId="77777777" w:rsidTr="00131E95">
        <w:tc>
          <w:tcPr>
            <w:tcW w:w="567" w:type="dxa"/>
          </w:tcPr>
          <w:p w14:paraId="284A311C" w14:textId="15E71CD4"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12.</w:t>
            </w:r>
          </w:p>
        </w:tc>
        <w:tc>
          <w:tcPr>
            <w:tcW w:w="7655" w:type="dxa"/>
          </w:tcPr>
          <w:p w14:paraId="6FB212D7"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Kanis JA, Oden A, Johnell O, Jonsson B, de Laet C, Dawson A (2001) The burden of osteoporotic fractures: a method for setting intervention thresholds. Osteoporos Int 12:417–427</w:t>
            </w:r>
          </w:p>
        </w:tc>
      </w:tr>
      <w:tr w:rsidR="00334AAB" w:rsidRPr="00A2696C" w14:paraId="2F67EEB6" w14:textId="77777777" w:rsidTr="00131E95">
        <w:tc>
          <w:tcPr>
            <w:tcW w:w="567" w:type="dxa"/>
          </w:tcPr>
          <w:p w14:paraId="106DF859" w14:textId="5E49B1C1"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13.</w:t>
            </w:r>
          </w:p>
        </w:tc>
        <w:tc>
          <w:tcPr>
            <w:tcW w:w="7655" w:type="dxa"/>
          </w:tcPr>
          <w:p w14:paraId="4F19E4B6"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Siggeirsdottir K, Aspelund T, Johansson H, Gudmundsson EF, Mogensen B, Jonsson BY, Gudnason V, McCloskey E, Oden A, Sigurdsson G, Kanis JA (2014) The incidence of a first major osteoporotic fracture in Iceland and implications for FRAX. Osteoporos Int 25:2445–2451</w:t>
            </w:r>
          </w:p>
        </w:tc>
      </w:tr>
      <w:tr w:rsidR="00334AAB" w:rsidRPr="00A2696C" w14:paraId="21DD7932" w14:textId="77777777" w:rsidTr="00131E95">
        <w:tc>
          <w:tcPr>
            <w:tcW w:w="567" w:type="dxa"/>
          </w:tcPr>
          <w:p w14:paraId="450935CE" w14:textId="4C35108E"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14.</w:t>
            </w:r>
          </w:p>
        </w:tc>
        <w:tc>
          <w:tcPr>
            <w:tcW w:w="7655" w:type="dxa"/>
          </w:tcPr>
          <w:p w14:paraId="731904E3"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Lam A, LeslieWD, Lix LM, Yogendran M, Morin SN, Majumdar SR (2014) Major osteoporotic to hip fracture ratios in Canadian men and women with Swedish comparisons: a population-based analysis. J Bone Miner Res 29:1067–1073</w:t>
            </w:r>
          </w:p>
        </w:tc>
      </w:tr>
      <w:tr w:rsidR="00334AAB" w:rsidRPr="00A2696C" w14:paraId="725A3423" w14:textId="77777777" w:rsidTr="00131E95">
        <w:tc>
          <w:tcPr>
            <w:tcW w:w="567" w:type="dxa"/>
          </w:tcPr>
          <w:p w14:paraId="0670F3C8" w14:textId="2AC8F074"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15.</w:t>
            </w:r>
          </w:p>
        </w:tc>
        <w:tc>
          <w:tcPr>
            <w:tcW w:w="7655" w:type="dxa"/>
          </w:tcPr>
          <w:p w14:paraId="51562F1C"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 xml:space="preserve">United Nations (2010) Population Division of the Department of Economic and Social Affairs of the United Nations Secretariat, World Population Prospects: </w:t>
            </w:r>
            <w:hyperlink r:id="rId15" w:history="1">
              <w:r w:rsidRPr="00A2696C">
                <w:rPr>
                  <w:rFonts w:ascii="Calibri" w:eastAsia="Calibri" w:hAnsi="Calibri"/>
                  <w:color w:val="0563C1"/>
                  <w:sz w:val="22"/>
                  <w:szCs w:val="22"/>
                  <w:u w:val="single"/>
                  <w:lang w:eastAsia="en-US"/>
                </w:rPr>
                <w:t>http://esa.un.org/unpd/wpp/unpp/panel_indicators.htm</w:t>
              </w:r>
            </w:hyperlink>
            <w:r w:rsidRPr="00A2696C">
              <w:rPr>
                <w:rFonts w:ascii="Calibri" w:eastAsia="Calibri" w:hAnsi="Calibri"/>
                <w:sz w:val="22"/>
                <w:szCs w:val="22"/>
                <w:lang w:eastAsia="en-US"/>
              </w:rPr>
              <w:t xml:space="preserve">  Accessed November 2011</w:t>
            </w:r>
          </w:p>
        </w:tc>
      </w:tr>
      <w:tr w:rsidR="00334AAB" w:rsidRPr="00A2696C" w14:paraId="4FB387D7" w14:textId="77777777" w:rsidTr="00131E95">
        <w:tc>
          <w:tcPr>
            <w:tcW w:w="567" w:type="dxa"/>
          </w:tcPr>
          <w:p w14:paraId="63FA8CEC" w14:textId="79BD55F3"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16.</w:t>
            </w:r>
          </w:p>
        </w:tc>
        <w:tc>
          <w:tcPr>
            <w:tcW w:w="7655" w:type="dxa"/>
          </w:tcPr>
          <w:p w14:paraId="5349C265"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Kanis JA, Johnell O, De Laet C, Jonsson B, Oden A, Ogelsby AK (2002) International variations in hip fracture probabilities: implications for risk assessment. J Bone Miner Res 17:1237–1244</w:t>
            </w:r>
          </w:p>
        </w:tc>
      </w:tr>
      <w:tr w:rsidR="00334AAB" w:rsidRPr="00A2696C" w14:paraId="253D2B19" w14:textId="77777777" w:rsidTr="00131E95">
        <w:tc>
          <w:tcPr>
            <w:tcW w:w="567" w:type="dxa"/>
          </w:tcPr>
          <w:p w14:paraId="4A625ED6" w14:textId="6F9733E0"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17.</w:t>
            </w:r>
          </w:p>
        </w:tc>
        <w:tc>
          <w:tcPr>
            <w:tcW w:w="7655" w:type="dxa"/>
          </w:tcPr>
          <w:p w14:paraId="01409267"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Tuzun S, Eskiyurt N, Akarırmak U, Sarıdoğan M, Senocak M, Johansson H, Kanis JA and the Turkish Osteoporosis Society (2012) Incidence of Hip Fracture and Prevalence of Osteoporosis in Turkey: The FRACTURK Study.  Osteoporos Int 23: 949–955</w:t>
            </w:r>
          </w:p>
        </w:tc>
      </w:tr>
      <w:tr w:rsidR="00334AAB" w:rsidRPr="00A2696C" w14:paraId="4AC2BB64" w14:textId="77777777" w:rsidTr="00131E95">
        <w:tc>
          <w:tcPr>
            <w:tcW w:w="567" w:type="dxa"/>
          </w:tcPr>
          <w:p w14:paraId="0DBAF1C8" w14:textId="16AE0819"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18.</w:t>
            </w:r>
          </w:p>
        </w:tc>
        <w:tc>
          <w:tcPr>
            <w:tcW w:w="7655" w:type="dxa"/>
          </w:tcPr>
          <w:p w14:paraId="5E42FBCC"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Clark P, Lavielle P, Franco-Morina F, Ramirez E, Salmeron J, Kanis JA, Cummings SR (2005) Incidence rates and life-time risk of hip fractures in Mexicans over 50 years of age: a population-based study. Osteoporos Int. 16: 2025-30</w:t>
            </w:r>
          </w:p>
        </w:tc>
      </w:tr>
      <w:tr w:rsidR="00334AAB" w:rsidRPr="00A2696C" w14:paraId="0364C226" w14:textId="77777777" w:rsidTr="00131E95">
        <w:tc>
          <w:tcPr>
            <w:tcW w:w="567" w:type="dxa"/>
          </w:tcPr>
          <w:p w14:paraId="7B0F2D51" w14:textId="2D7953F7"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19.</w:t>
            </w:r>
          </w:p>
        </w:tc>
        <w:tc>
          <w:tcPr>
            <w:tcW w:w="7655" w:type="dxa"/>
          </w:tcPr>
          <w:p w14:paraId="146BB754"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Grigorie D, Sucaliuc A, , Johansson H,  Kanis JA, McCloskey E (2013) Incidence of hip fracture in Romania and the development of a Romanian FRAX model.  Calcif Tiss Int 92:429-436</w:t>
            </w:r>
          </w:p>
        </w:tc>
      </w:tr>
      <w:tr w:rsidR="00334AAB" w:rsidRPr="00A2696C" w14:paraId="69119CDB" w14:textId="77777777" w:rsidTr="00131E95">
        <w:tc>
          <w:tcPr>
            <w:tcW w:w="567" w:type="dxa"/>
          </w:tcPr>
          <w:p w14:paraId="34F8478C" w14:textId="2296FD01"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20.</w:t>
            </w:r>
          </w:p>
        </w:tc>
        <w:tc>
          <w:tcPr>
            <w:tcW w:w="7655" w:type="dxa"/>
          </w:tcPr>
          <w:p w14:paraId="76710675"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Czerwinski E, Kanis JA, Trybulec B, Johansson H, Borowy P, Osieleniec J (2009) The incidence and risk of hip fracture in Poland. Osteoporos Int 20:1363-1367</w:t>
            </w:r>
          </w:p>
        </w:tc>
      </w:tr>
      <w:tr w:rsidR="00334AAB" w:rsidRPr="00A2696C" w14:paraId="3826F2F7" w14:textId="77777777" w:rsidTr="00131E95">
        <w:tc>
          <w:tcPr>
            <w:tcW w:w="567" w:type="dxa"/>
          </w:tcPr>
          <w:p w14:paraId="4604E5F8" w14:textId="1574D3C7"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21.</w:t>
            </w:r>
          </w:p>
        </w:tc>
        <w:tc>
          <w:tcPr>
            <w:tcW w:w="7655" w:type="dxa"/>
          </w:tcPr>
          <w:p w14:paraId="25CCAD74"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 xml:space="preserve">Povoroznyuk VV, Grygorieva NV, Kanis JA, McCloskey EV, Johansson H, Harvey NC, Korzh MO, Strafun SS, Vaida VM, Klymovytsky FV, Vlasenko RO, Forosenko VS </w:t>
            </w:r>
            <w:r w:rsidRPr="00A2696C">
              <w:rPr>
                <w:rFonts w:ascii="Calibri" w:eastAsia="Calibri" w:hAnsi="Calibri"/>
                <w:sz w:val="22"/>
                <w:szCs w:val="22"/>
                <w:lang w:eastAsia="en-US"/>
              </w:rPr>
              <w:lastRenderedPageBreak/>
              <w:t>(2017) Epidemiology of hip fracture and the development of FRAX in Ukraine. Arch Osteoporos 12: 53.</w:t>
            </w:r>
          </w:p>
        </w:tc>
      </w:tr>
      <w:tr w:rsidR="00334AAB" w:rsidRPr="00A2696C" w14:paraId="2CDF8073" w14:textId="77777777" w:rsidTr="00131E95">
        <w:tc>
          <w:tcPr>
            <w:tcW w:w="567" w:type="dxa"/>
          </w:tcPr>
          <w:p w14:paraId="3FE6B68E" w14:textId="3DED268D"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lastRenderedPageBreak/>
              <w:t>22.</w:t>
            </w:r>
          </w:p>
        </w:tc>
        <w:tc>
          <w:tcPr>
            <w:tcW w:w="7655" w:type="dxa"/>
          </w:tcPr>
          <w:p w14:paraId="44668A96"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Kanis JA., Oden A, McCloskey EV, Johansson HD, Wahl A, Cooper C (2012) A systematic review of hip fracture incidence and probability of fracture worldwide. Osteoporos Int 23 (9): 2239-56.</w:t>
            </w:r>
          </w:p>
        </w:tc>
      </w:tr>
      <w:tr w:rsidR="00334AAB" w:rsidRPr="00A2696C" w14:paraId="0C4A3EA3" w14:textId="77777777" w:rsidTr="00131E95">
        <w:tc>
          <w:tcPr>
            <w:tcW w:w="567" w:type="dxa"/>
          </w:tcPr>
          <w:p w14:paraId="00A9A251" w14:textId="4DECBDF9"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23.</w:t>
            </w:r>
          </w:p>
        </w:tc>
        <w:tc>
          <w:tcPr>
            <w:tcW w:w="7655" w:type="dxa"/>
          </w:tcPr>
          <w:p w14:paraId="25320DDB"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Cooper C, Cole ZA, Holroyd CR, Earl SC, Harvey NC, Dennison EM Melton LJ3, Cummings SR, Kanis JA and the IOF CSA Working Group on Fracture Epidemiology (2011) Secular trends in the incidence of hip and other osteoporotic fractures. Osteoporos Int 22:1277–1288</w:t>
            </w:r>
          </w:p>
        </w:tc>
      </w:tr>
      <w:tr w:rsidR="00334AAB" w:rsidRPr="00A2696C" w14:paraId="3BE4FB66" w14:textId="77777777" w:rsidTr="00131E95">
        <w:tc>
          <w:tcPr>
            <w:tcW w:w="567" w:type="dxa"/>
          </w:tcPr>
          <w:p w14:paraId="6DBFEE11" w14:textId="0E40CFA1"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24.</w:t>
            </w:r>
          </w:p>
        </w:tc>
        <w:tc>
          <w:tcPr>
            <w:tcW w:w="7655" w:type="dxa"/>
          </w:tcPr>
          <w:p w14:paraId="33D63611"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Johansson H, Clark P, Carlos F, Oden A, McCloskey EV, Kanis JA (2011) Increasing age- and sex-specific rates of hip fracture in Mexico: a survey of the Mexican institute of social security. Osteoporos Int 22: 2359-64</w:t>
            </w:r>
          </w:p>
        </w:tc>
      </w:tr>
      <w:tr w:rsidR="00334AAB" w:rsidRPr="00A2696C" w14:paraId="70CD685C" w14:textId="77777777" w:rsidTr="00131E95">
        <w:tc>
          <w:tcPr>
            <w:tcW w:w="567" w:type="dxa"/>
          </w:tcPr>
          <w:p w14:paraId="4EB1F319" w14:textId="676A029E" w:rsidR="00334AAB" w:rsidRPr="00A2696C" w:rsidRDefault="00334AAB" w:rsidP="00B9037B">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25.</w:t>
            </w:r>
          </w:p>
        </w:tc>
        <w:tc>
          <w:tcPr>
            <w:tcW w:w="7655" w:type="dxa"/>
          </w:tcPr>
          <w:p w14:paraId="79F61696"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Gullberg B, Johnell O, Kanis JA (1997) World-wide projections for hip fracture. Osteoporos Int 7:407–413</w:t>
            </w:r>
          </w:p>
        </w:tc>
      </w:tr>
      <w:tr w:rsidR="00334AAB" w:rsidRPr="00A2696C" w14:paraId="2DCA013D" w14:textId="77777777" w:rsidTr="00131E95">
        <w:tc>
          <w:tcPr>
            <w:tcW w:w="567" w:type="dxa"/>
          </w:tcPr>
          <w:p w14:paraId="22BE0C27" w14:textId="50801966" w:rsidR="00334AAB" w:rsidRPr="00A2696C" w:rsidRDefault="00334AAB" w:rsidP="00B9037B">
            <w:pPr>
              <w:spacing w:after="240"/>
              <w:jc w:val="right"/>
              <w:rPr>
                <w:rFonts w:ascii="Calibri" w:eastAsia="Calibri" w:hAnsi="Calibri"/>
                <w:sz w:val="22"/>
                <w:szCs w:val="22"/>
                <w:lang w:eastAsia="en-US"/>
              </w:rPr>
            </w:pPr>
            <w:r>
              <w:rPr>
                <w:rFonts w:ascii="Calibri" w:eastAsia="Calibri" w:hAnsi="Calibri"/>
                <w:sz w:val="22"/>
                <w:szCs w:val="22"/>
                <w:lang w:eastAsia="en-US"/>
              </w:rPr>
              <w:t>26.</w:t>
            </w:r>
          </w:p>
        </w:tc>
        <w:tc>
          <w:tcPr>
            <w:tcW w:w="7655" w:type="dxa"/>
          </w:tcPr>
          <w:p w14:paraId="4E0B97C3" w14:textId="77777777" w:rsidR="00334AAB" w:rsidRPr="00A2696C" w:rsidRDefault="00334AAB" w:rsidP="00B9037B">
            <w:pPr>
              <w:spacing w:after="240"/>
              <w:rPr>
                <w:rFonts w:ascii="Calibri" w:eastAsia="Calibri" w:hAnsi="Calibri"/>
                <w:sz w:val="22"/>
                <w:szCs w:val="22"/>
                <w:lang w:eastAsia="en-US"/>
              </w:rPr>
            </w:pPr>
            <w:r w:rsidRPr="00A2696C">
              <w:rPr>
                <w:rFonts w:ascii="Calibri" w:eastAsia="Calibri" w:hAnsi="Calibri"/>
                <w:sz w:val="22"/>
                <w:szCs w:val="22"/>
                <w:lang w:eastAsia="en-US"/>
              </w:rPr>
              <w:t>Johnell O, Borgstrom F, Jonsson B, Kanis J (2007) Latitude, socioeconomic prosperity, mobile phones and hip fracture risk. Osteoporos Int 18:333–337</w:t>
            </w:r>
          </w:p>
        </w:tc>
      </w:tr>
      <w:tr w:rsidR="00334AAB" w:rsidRPr="00A2696C" w14:paraId="680694EB" w14:textId="77777777" w:rsidTr="00131E95">
        <w:tc>
          <w:tcPr>
            <w:tcW w:w="567" w:type="dxa"/>
          </w:tcPr>
          <w:p w14:paraId="3F47F3ED" w14:textId="6543E2A8"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27.</w:t>
            </w:r>
          </w:p>
        </w:tc>
        <w:tc>
          <w:tcPr>
            <w:tcW w:w="7655" w:type="dxa"/>
          </w:tcPr>
          <w:p w14:paraId="067595F5"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Cauley JA, El-Hajj Fuleihan G, Arabi A, Fujiwara S, Ragi-Eis S, Calderon A, Chionh SB, Chen Z, Curtis JR, Danielson ME, Hanley DA, Kroger H, Kung AW, Lesnyak O, Nieves J, Pluskiewicz W, El Rassi R, Silverman S, Schott AM, Rizzoli R, Luckey M; FRAX® Position Conference Members (2011) Official positions for FRAX clinical regarding international differences from Joint Official Positions Development Conference of the International Society for Clinical Densitometry and International Osteoporosis Foundation on FRAX. J Clin Densitom 14(3): 240e262</w:t>
            </w:r>
          </w:p>
        </w:tc>
      </w:tr>
      <w:tr w:rsidR="00334AAB" w:rsidRPr="00A2696C" w14:paraId="5536868D" w14:textId="77777777" w:rsidTr="00131E95">
        <w:tc>
          <w:tcPr>
            <w:tcW w:w="567" w:type="dxa"/>
          </w:tcPr>
          <w:p w14:paraId="33F19309" w14:textId="785B4163"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28.</w:t>
            </w:r>
          </w:p>
        </w:tc>
        <w:tc>
          <w:tcPr>
            <w:tcW w:w="7655" w:type="dxa"/>
          </w:tcPr>
          <w:p w14:paraId="165EFDAD"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Kanis JA, Hans D, Cooper C, Baim S, Bilezikian JP, Binkley N, Compston J, Dawson-Hughes B, El-Hajj Fuleihan G, Johansson H, Leslie WD, Lewiecki EM, Luckey MM, Oden A, Papapoulos SE, Poiana C, Wahl DA, McCloskey E, and the Task Force of the FRAX Initiative (2011) Interpretation and use of FRAX in clinical practice. Osteoporos Int 22:395–411</w:t>
            </w:r>
          </w:p>
        </w:tc>
      </w:tr>
      <w:tr w:rsidR="00334AAB" w:rsidRPr="00A2696C" w14:paraId="34E82AB8" w14:textId="77777777" w:rsidTr="00131E95">
        <w:tc>
          <w:tcPr>
            <w:tcW w:w="567" w:type="dxa"/>
          </w:tcPr>
          <w:p w14:paraId="5021FDB4" w14:textId="5FE8648E"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29.</w:t>
            </w:r>
          </w:p>
        </w:tc>
        <w:tc>
          <w:tcPr>
            <w:tcW w:w="7655" w:type="dxa"/>
          </w:tcPr>
          <w:p w14:paraId="24C85817"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Melton LJ, Crowson CS, O’Fallon WM (1999) Fracture incidence in Olmsted County, Minnesota: comparison of urban and with rural rates and changes in urban rates over time. Osteoporos Int 9: 29–37.</w:t>
            </w:r>
          </w:p>
        </w:tc>
      </w:tr>
      <w:tr w:rsidR="00334AAB" w:rsidRPr="00A2696C" w14:paraId="7FD91BA2" w14:textId="77777777" w:rsidTr="00131E95">
        <w:tc>
          <w:tcPr>
            <w:tcW w:w="567" w:type="dxa"/>
          </w:tcPr>
          <w:p w14:paraId="2E096202" w14:textId="71668382"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30.</w:t>
            </w:r>
          </w:p>
        </w:tc>
        <w:tc>
          <w:tcPr>
            <w:tcW w:w="7655" w:type="dxa"/>
          </w:tcPr>
          <w:p w14:paraId="40545F4E"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Singer BR, McLauchlan CJ, Robinson CM, Christie J (1998) Epidemiology of fracture in 15.000 adults. The influence of age and gender. J Bone Joint Surg 80B: 234–8</w:t>
            </w:r>
          </w:p>
        </w:tc>
      </w:tr>
      <w:tr w:rsidR="00334AAB" w:rsidRPr="00A2696C" w14:paraId="5C57FC7B" w14:textId="77777777" w:rsidTr="00131E95">
        <w:tc>
          <w:tcPr>
            <w:tcW w:w="567" w:type="dxa"/>
          </w:tcPr>
          <w:p w14:paraId="0CC69AA3" w14:textId="04D00FF6"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31.</w:t>
            </w:r>
          </w:p>
        </w:tc>
        <w:tc>
          <w:tcPr>
            <w:tcW w:w="7655" w:type="dxa"/>
          </w:tcPr>
          <w:p w14:paraId="4EA2F32E"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Sanders KM, Seeman E, Ugoni AM, Pasco JA, Martin TJ, Skoric B, Nicholson GC, Kotowicz MA (1999) Age- and gender speciﬁc rate of fractures in Australia: a population-based study. Osteoporos Int 10:2 40–7.</w:t>
            </w:r>
          </w:p>
        </w:tc>
      </w:tr>
      <w:tr w:rsidR="00334AAB" w:rsidRPr="00A2696C" w14:paraId="086096D3" w14:textId="77777777" w:rsidTr="00131E95">
        <w:tc>
          <w:tcPr>
            <w:tcW w:w="567" w:type="dxa"/>
          </w:tcPr>
          <w:p w14:paraId="3DC7D0E9" w14:textId="3D00FC0D"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32.</w:t>
            </w:r>
          </w:p>
        </w:tc>
        <w:tc>
          <w:tcPr>
            <w:tcW w:w="7655" w:type="dxa"/>
          </w:tcPr>
          <w:p w14:paraId="18F4F4D0"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Kanis JA, Johnell O, Oden A, Sernbo I, Redlund-Johnell I, Dawson A, de Laet C, Jonsson B (2000) Long-term risk of osteoporotic fractures in Malmo. Osteoporos Int 11:669–674</w:t>
            </w:r>
          </w:p>
        </w:tc>
      </w:tr>
      <w:tr w:rsidR="00334AAB" w:rsidRPr="00A2696C" w14:paraId="46605067" w14:textId="77777777" w:rsidTr="00131E95">
        <w:tc>
          <w:tcPr>
            <w:tcW w:w="567" w:type="dxa"/>
          </w:tcPr>
          <w:p w14:paraId="11DCBEC8" w14:textId="69D25497"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33.</w:t>
            </w:r>
          </w:p>
        </w:tc>
        <w:tc>
          <w:tcPr>
            <w:tcW w:w="7655" w:type="dxa"/>
          </w:tcPr>
          <w:p w14:paraId="596D04DC"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Johnell O, Gullberg B, Kanis JA (1997) The hospital burden of vertebral fracture in Europe: a study of national register sources.  Osteoporos Int 7: 138-144</w:t>
            </w:r>
          </w:p>
        </w:tc>
      </w:tr>
      <w:tr w:rsidR="00334AAB" w:rsidRPr="00A2696C" w14:paraId="649C6D46" w14:textId="77777777" w:rsidTr="00131E95">
        <w:tc>
          <w:tcPr>
            <w:tcW w:w="567" w:type="dxa"/>
          </w:tcPr>
          <w:p w14:paraId="7DAC90CE" w14:textId="450404D7"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lastRenderedPageBreak/>
              <w:t>34.</w:t>
            </w:r>
          </w:p>
        </w:tc>
        <w:tc>
          <w:tcPr>
            <w:tcW w:w="7655" w:type="dxa"/>
          </w:tcPr>
          <w:p w14:paraId="31780674"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Melton LJ (1995) Epidemiology of fractures. In: Riggs BL, Melton LJ (eds) Osteoporosis: etiology, diagnosis and management, 2ndedn. Lippincott-Raven, Philadelphia, pp 225–227</w:t>
            </w:r>
          </w:p>
        </w:tc>
      </w:tr>
      <w:tr w:rsidR="00334AAB" w:rsidRPr="00A2696C" w14:paraId="2F062E6D" w14:textId="77777777" w:rsidTr="00131E95">
        <w:tc>
          <w:tcPr>
            <w:tcW w:w="567" w:type="dxa"/>
          </w:tcPr>
          <w:p w14:paraId="7A27D23C" w14:textId="463A79BB"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35.</w:t>
            </w:r>
          </w:p>
        </w:tc>
        <w:tc>
          <w:tcPr>
            <w:tcW w:w="7655" w:type="dxa"/>
          </w:tcPr>
          <w:p w14:paraId="3C414523"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Cauley JA, Chalhoub D, Kassem AM, Fuleihan G el-H (2014) Geographic and ethnic disparities in osteoporotic fractures. Nat Rev Endocrinol 10: 338-51</w:t>
            </w:r>
          </w:p>
        </w:tc>
      </w:tr>
      <w:tr w:rsidR="00334AAB" w:rsidRPr="00A2696C" w14:paraId="502D588D" w14:textId="77777777" w:rsidTr="00131E95">
        <w:tc>
          <w:tcPr>
            <w:tcW w:w="567" w:type="dxa"/>
          </w:tcPr>
          <w:p w14:paraId="38DEBF70" w14:textId="4C5CDBAA"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36.</w:t>
            </w:r>
          </w:p>
        </w:tc>
        <w:tc>
          <w:tcPr>
            <w:tcW w:w="7655" w:type="dxa"/>
          </w:tcPr>
          <w:p w14:paraId="152BE643"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Karacić TP, Kopjar B (2009). Hip fracture incidence in Croatia in patients aged 65 years and more. Lijec Vjesn 131: 9-13</w:t>
            </w:r>
          </w:p>
        </w:tc>
      </w:tr>
      <w:tr w:rsidR="00334AAB" w:rsidRPr="00A2696C" w14:paraId="443B413A" w14:textId="77777777" w:rsidTr="00131E95">
        <w:tc>
          <w:tcPr>
            <w:tcW w:w="567" w:type="dxa"/>
          </w:tcPr>
          <w:p w14:paraId="7D748403" w14:textId="2163F5B5"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37.</w:t>
            </w:r>
          </w:p>
        </w:tc>
        <w:tc>
          <w:tcPr>
            <w:tcW w:w="7655" w:type="dxa"/>
          </w:tcPr>
          <w:p w14:paraId="1B0FB263"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Lippuner K, Johansson H, Kanis JA, Rizzoli R (2010) FRAX assessment of osteoporotic fracture probability in Switzerland. Osteoporos Int 21: 381-9</w:t>
            </w:r>
          </w:p>
        </w:tc>
      </w:tr>
      <w:tr w:rsidR="00334AAB" w:rsidRPr="00A2696C" w14:paraId="7C822A1D" w14:textId="77777777" w:rsidTr="00131E95">
        <w:tc>
          <w:tcPr>
            <w:tcW w:w="567" w:type="dxa"/>
          </w:tcPr>
          <w:p w14:paraId="0BD17C54" w14:textId="12D5D847"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38.</w:t>
            </w:r>
          </w:p>
        </w:tc>
        <w:tc>
          <w:tcPr>
            <w:tcW w:w="7655" w:type="dxa"/>
          </w:tcPr>
          <w:p w14:paraId="7635797A"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Emaus N, Olsen LR, Ahmed LA, Balteskard L, Jacobsen BK, Magnus T, Ytterstad B (2011) Hip fractures in a city in Northern Norway over 15 years: time trends, seasonal variation and mortality: the Harstad Injury Prevention Study. Osteoporos Int 22: 2603–2610</w:t>
            </w:r>
          </w:p>
        </w:tc>
      </w:tr>
      <w:tr w:rsidR="00334AAB" w:rsidRPr="00A2696C" w14:paraId="2C08DA93" w14:textId="77777777" w:rsidTr="00131E95">
        <w:tc>
          <w:tcPr>
            <w:tcW w:w="567" w:type="dxa"/>
          </w:tcPr>
          <w:p w14:paraId="7D1E0927" w14:textId="30D6E620"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39.</w:t>
            </w:r>
          </w:p>
        </w:tc>
        <w:tc>
          <w:tcPr>
            <w:tcW w:w="7655" w:type="dxa"/>
          </w:tcPr>
          <w:p w14:paraId="333FA77B"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Morosano M, Masoni A, Sánchez A (2005) Incidence of hip fractures in the city of Rosario, Argentina: Osteoporos Int 16: 1339–1344</w:t>
            </w:r>
          </w:p>
        </w:tc>
      </w:tr>
      <w:tr w:rsidR="00334AAB" w:rsidRPr="00A2696C" w14:paraId="65C859B2" w14:textId="77777777" w:rsidTr="00131E95">
        <w:tc>
          <w:tcPr>
            <w:tcW w:w="567" w:type="dxa"/>
          </w:tcPr>
          <w:p w14:paraId="0ABDF6CD" w14:textId="3F47144B"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40.</w:t>
            </w:r>
          </w:p>
        </w:tc>
        <w:tc>
          <w:tcPr>
            <w:tcW w:w="7655" w:type="dxa"/>
          </w:tcPr>
          <w:p w14:paraId="6207F17E"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Elffors L, Allander E, Kanis JA, Gullberg B, Johnell O, Dequeker J, Dilzen G, Gennari C, Lopez-Vaz AA, Lyritis G, Mazzuoli GF, Miravet L, Passeri M, Perez Cano R, Rapado A, Ribot C (1994) The variable incidence of hip fracture in Southern Europe.  The MEDOS Study. Osteoporos Int 4: 253-263</w:t>
            </w:r>
          </w:p>
        </w:tc>
      </w:tr>
      <w:tr w:rsidR="00334AAB" w:rsidRPr="00A2696C" w14:paraId="712FBCE5" w14:textId="77777777" w:rsidTr="00131E95">
        <w:tc>
          <w:tcPr>
            <w:tcW w:w="567" w:type="dxa"/>
          </w:tcPr>
          <w:p w14:paraId="7B9A8B0A" w14:textId="24E263B4" w:rsidR="00334AAB" w:rsidRPr="00A2696C" w:rsidRDefault="00334AAB" w:rsidP="00492443">
            <w:pPr>
              <w:spacing w:after="240"/>
              <w:jc w:val="right"/>
              <w:rPr>
                <w:rFonts w:ascii="Calibri" w:eastAsia="Calibri" w:hAnsi="Calibri"/>
                <w:sz w:val="22"/>
                <w:szCs w:val="22"/>
                <w:lang w:eastAsia="en-US"/>
              </w:rPr>
            </w:pPr>
            <w:r w:rsidRPr="00A2696C">
              <w:rPr>
                <w:rFonts w:ascii="Calibri" w:eastAsia="Calibri" w:hAnsi="Calibri"/>
                <w:sz w:val="22"/>
                <w:szCs w:val="22"/>
                <w:lang w:eastAsia="en-US"/>
              </w:rPr>
              <w:t>41.</w:t>
            </w:r>
          </w:p>
        </w:tc>
        <w:tc>
          <w:tcPr>
            <w:tcW w:w="7655" w:type="dxa"/>
          </w:tcPr>
          <w:p w14:paraId="128AC838" w14:textId="77777777" w:rsidR="00334AAB" w:rsidRPr="00A2696C" w:rsidRDefault="00334AAB" w:rsidP="00492443">
            <w:pPr>
              <w:spacing w:after="240"/>
              <w:rPr>
                <w:rFonts w:ascii="Calibri" w:eastAsia="Calibri" w:hAnsi="Calibri"/>
                <w:sz w:val="22"/>
                <w:szCs w:val="22"/>
                <w:lang w:eastAsia="en-US"/>
              </w:rPr>
            </w:pPr>
            <w:r w:rsidRPr="00A2696C">
              <w:rPr>
                <w:rFonts w:ascii="Calibri" w:eastAsia="Calibri" w:hAnsi="Calibri"/>
                <w:sz w:val="22"/>
                <w:szCs w:val="22"/>
                <w:lang w:eastAsia="en-US"/>
              </w:rPr>
              <w:t>Kanis JA, Johansson H, Oden A, Dawson-Hughes B, Melton LJ 3rd, McCloskey EV (2010) The effects of a FRAX</w:t>
            </w:r>
            <w:r w:rsidRPr="00A2696C">
              <w:rPr>
                <w:rFonts w:ascii="Calibri" w:eastAsia="Calibri" w:hAnsi="Calibri" w:cs="Calibri"/>
                <w:sz w:val="22"/>
                <w:szCs w:val="22"/>
                <w:lang w:eastAsia="en-US"/>
              </w:rPr>
              <w:t>®</w:t>
            </w:r>
            <w:r w:rsidRPr="00A2696C">
              <w:rPr>
                <w:rFonts w:ascii="Calibri" w:eastAsia="Calibri" w:hAnsi="Calibri"/>
                <w:sz w:val="22"/>
                <w:szCs w:val="22"/>
                <w:lang w:eastAsia="en-US"/>
              </w:rPr>
              <w:t xml:space="preserve"> revision for the USA. Osteoporos Int 21:35–40</w:t>
            </w:r>
          </w:p>
        </w:tc>
      </w:tr>
    </w:tbl>
    <w:p w14:paraId="5BFD68F8" w14:textId="77777777" w:rsidR="00A2696C" w:rsidRDefault="00A2696C" w:rsidP="0030661D">
      <w:pPr>
        <w:spacing w:line="276" w:lineRule="auto"/>
        <w:ind w:left="567" w:right="1275"/>
        <w:rPr>
          <w:rFonts w:asciiTheme="minorHAnsi" w:hAnsiTheme="minorHAnsi" w:cstheme="minorHAnsi"/>
          <w:b/>
          <w:lang w:val="en-US"/>
        </w:rPr>
      </w:pPr>
    </w:p>
    <w:p w14:paraId="6B4439D9" w14:textId="336C34A4" w:rsidR="001C5287" w:rsidRDefault="001C5287" w:rsidP="0030661D">
      <w:pPr>
        <w:spacing w:line="276" w:lineRule="auto"/>
        <w:ind w:left="567" w:right="1275"/>
        <w:rPr>
          <w:rFonts w:asciiTheme="minorHAnsi" w:hAnsiTheme="minorHAnsi" w:cstheme="minorHAnsi"/>
          <w:b/>
          <w:lang w:val="en-US"/>
        </w:rPr>
      </w:pPr>
    </w:p>
    <w:sectPr w:rsidR="001C5287" w:rsidSect="00F85546">
      <w:footerReference w:type="default" r:id="rId16"/>
      <w:type w:val="continuous"/>
      <w:pgSz w:w="11906" w:h="16838"/>
      <w:pgMar w:top="851" w:right="1276"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FB794" w14:textId="77777777" w:rsidR="008D2C1B" w:rsidRDefault="008D2C1B" w:rsidP="00B56470">
      <w:r>
        <w:separator/>
      </w:r>
    </w:p>
  </w:endnote>
  <w:endnote w:type="continuationSeparator" w:id="0">
    <w:p w14:paraId="1ABADC3A" w14:textId="77777777" w:rsidR="008D2C1B" w:rsidRDefault="008D2C1B" w:rsidP="00B5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dvTT3713a231">
    <w:altName w:val="Cambria"/>
    <w:panose1 w:val="00000000000000000000"/>
    <w:charset w:val="00"/>
    <w:family w:val="roman"/>
    <w:notTrueType/>
    <w:pitch w:val="default"/>
    <w:sig w:usb0="00000003" w:usb1="00000000" w:usb2="00000000" w:usb3="00000000" w:csb0="00000001" w:csb1="00000000"/>
  </w:font>
  <w:font w:name="AdvP4C4E74">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ime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546227"/>
      <w:docPartObj>
        <w:docPartGallery w:val="Page Numbers (Bottom of Page)"/>
        <w:docPartUnique/>
      </w:docPartObj>
    </w:sdtPr>
    <w:sdtEndPr>
      <w:rPr>
        <w:noProof/>
      </w:rPr>
    </w:sdtEndPr>
    <w:sdtContent>
      <w:p w14:paraId="4F4F0992" w14:textId="638EA674" w:rsidR="000E7672" w:rsidRDefault="000E7672">
        <w:pPr>
          <w:pStyle w:val="Footer"/>
          <w:jc w:val="right"/>
        </w:pPr>
        <w:r>
          <w:fldChar w:fldCharType="begin"/>
        </w:r>
        <w:r>
          <w:instrText xml:space="preserve"> PAGE   \* MERGEFORMAT </w:instrText>
        </w:r>
        <w:r>
          <w:fldChar w:fldCharType="separate"/>
        </w:r>
        <w:r w:rsidR="005A199D">
          <w:rPr>
            <w:noProof/>
          </w:rPr>
          <w:t>1</w:t>
        </w:r>
        <w:r>
          <w:rPr>
            <w:noProof/>
          </w:rPr>
          <w:fldChar w:fldCharType="end"/>
        </w:r>
      </w:p>
    </w:sdtContent>
  </w:sdt>
  <w:p w14:paraId="04E13F1E" w14:textId="77777777" w:rsidR="000E7672" w:rsidRDefault="000E76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D9A1" w14:textId="77777777" w:rsidR="008D2C1B" w:rsidRDefault="008D2C1B" w:rsidP="00B56470">
      <w:r>
        <w:separator/>
      </w:r>
    </w:p>
  </w:footnote>
  <w:footnote w:type="continuationSeparator" w:id="0">
    <w:p w14:paraId="5750BA39" w14:textId="77777777" w:rsidR="008D2C1B" w:rsidRDefault="008D2C1B" w:rsidP="00B564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7C0"/>
    <w:multiLevelType w:val="hybridMultilevel"/>
    <w:tmpl w:val="1EAABCDC"/>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F3528"/>
    <w:multiLevelType w:val="hybridMultilevel"/>
    <w:tmpl w:val="C8C47BF4"/>
    <w:lvl w:ilvl="0" w:tplc="BADAE77A">
      <w:numFmt w:val="bullet"/>
      <w:lvlText w:val=""/>
      <w:lvlJc w:val="left"/>
      <w:pPr>
        <w:ind w:left="927" w:hanging="360"/>
      </w:pPr>
      <w:rPr>
        <w:rFonts w:ascii="Symbol" w:eastAsia="MS Mincho" w:hAnsi="Symbol"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D25694"/>
    <w:multiLevelType w:val="hybridMultilevel"/>
    <w:tmpl w:val="620CD69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0BC004F"/>
    <w:multiLevelType w:val="hybridMultilevel"/>
    <w:tmpl w:val="04B290C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FA4850"/>
    <w:multiLevelType w:val="hybridMultilevel"/>
    <w:tmpl w:val="E11C98BE"/>
    <w:lvl w:ilvl="0" w:tplc="92F65FE8">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1944992"/>
    <w:multiLevelType w:val="hybridMultilevel"/>
    <w:tmpl w:val="0A64FCAE"/>
    <w:lvl w:ilvl="0" w:tplc="DF80E04C">
      <w:start w:val="1"/>
      <w:numFmt w:val="decimal"/>
      <w:lvlText w:val="%1."/>
      <w:lvlJc w:val="left"/>
      <w:pPr>
        <w:ind w:left="7023" w:hanging="360"/>
      </w:pPr>
      <w:rPr>
        <w:rFonts w:hint="default"/>
      </w:rPr>
    </w:lvl>
    <w:lvl w:ilvl="1" w:tplc="04190019" w:tentative="1">
      <w:start w:val="1"/>
      <w:numFmt w:val="lowerLetter"/>
      <w:lvlText w:val="%2."/>
      <w:lvlJc w:val="left"/>
      <w:pPr>
        <w:ind w:left="7536" w:hanging="360"/>
      </w:pPr>
    </w:lvl>
    <w:lvl w:ilvl="2" w:tplc="0419001B" w:tentative="1">
      <w:start w:val="1"/>
      <w:numFmt w:val="lowerRoman"/>
      <w:lvlText w:val="%3."/>
      <w:lvlJc w:val="right"/>
      <w:pPr>
        <w:ind w:left="8256" w:hanging="180"/>
      </w:pPr>
    </w:lvl>
    <w:lvl w:ilvl="3" w:tplc="0419000F" w:tentative="1">
      <w:start w:val="1"/>
      <w:numFmt w:val="decimal"/>
      <w:lvlText w:val="%4."/>
      <w:lvlJc w:val="left"/>
      <w:pPr>
        <w:ind w:left="8976" w:hanging="360"/>
      </w:pPr>
    </w:lvl>
    <w:lvl w:ilvl="4" w:tplc="04190019" w:tentative="1">
      <w:start w:val="1"/>
      <w:numFmt w:val="lowerLetter"/>
      <w:lvlText w:val="%5."/>
      <w:lvlJc w:val="left"/>
      <w:pPr>
        <w:ind w:left="9696" w:hanging="360"/>
      </w:pPr>
    </w:lvl>
    <w:lvl w:ilvl="5" w:tplc="0419001B" w:tentative="1">
      <w:start w:val="1"/>
      <w:numFmt w:val="lowerRoman"/>
      <w:lvlText w:val="%6."/>
      <w:lvlJc w:val="right"/>
      <w:pPr>
        <w:ind w:left="10416" w:hanging="180"/>
      </w:pPr>
    </w:lvl>
    <w:lvl w:ilvl="6" w:tplc="0419000F" w:tentative="1">
      <w:start w:val="1"/>
      <w:numFmt w:val="decimal"/>
      <w:lvlText w:val="%7."/>
      <w:lvlJc w:val="left"/>
      <w:pPr>
        <w:ind w:left="11136" w:hanging="360"/>
      </w:pPr>
    </w:lvl>
    <w:lvl w:ilvl="7" w:tplc="04190019" w:tentative="1">
      <w:start w:val="1"/>
      <w:numFmt w:val="lowerLetter"/>
      <w:lvlText w:val="%8."/>
      <w:lvlJc w:val="left"/>
      <w:pPr>
        <w:ind w:left="11856" w:hanging="360"/>
      </w:pPr>
    </w:lvl>
    <w:lvl w:ilvl="8" w:tplc="0419001B" w:tentative="1">
      <w:start w:val="1"/>
      <w:numFmt w:val="lowerRoman"/>
      <w:lvlText w:val="%9."/>
      <w:lvlJc w:val="right"/>
      <w:pPr>
        <w:ind w:left="12576" w:hanging="180"/>
      </w:pPr>
    </w:lvl>
  </w:abstractNum>
  <w:abstractNum w:abstractNumId="6" w15:restartNumberingAfterBreak="0">
    <w:nsid w:val="356C2DA7"/>
    <w:multiLevelType w:val="hybridMultilevel"/>
    <w:tmpl w:val="A29606BA"/>
    <w:lvl w:ilvl="0" w:tplc="4DA671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70DD8"/>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EB3134B"/>
    <w:multiLevelType w:val="hybridMultilevel"/>
    <w:tmpl w:val="D74AE680"/>
    <w:lvl w:ilvl="0" w:tplc="DF044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3AFB"/>
    <w:multiLevelType w:val="hybridMultilevel"/>
    <w:tmpl w:val="C70CD0AA"/>
    <w:lvl w:ilvl="0" w:tplc="DF0449C8">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4B47585"/>
    <w:multiLevelType w:val="hybridMultilevel"/>
    <w:tmpl w:val="7CF68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265E5A"/>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0DA62B7"/>
    <w:multiLevelType w:val="hybridMultilevel"/>
    <w:tmpl w:val="6706C100"/>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AA01F80"/>
    <w:multiLevelType w:val="hybridMultilevel"/>
    <w:tmpl w:val="72F21CB8"/>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9"/>
  </w:num>
  <w:num w:numId="3">
    <w:abstractNumId w:val="12"/>
  </w:num>
  <w:num w:numId="4">
    <w:abstractNumId w:val="0"/>
  </w:num>
  <w:num w:numId="5">
    <w:abstractNumId w:val="5"/>
  </w:num>
  <w:num w:numId="6">
    <w:abstractNumId w:val="13"/>
  </w:num>
  <w:num w:numId="7">
    <w:abstractNumId w:val="2"/>
  </w:num>
  <w:num w:numId="8">
    <w:abstractNumId w:val="7"/>
  </w:num>
  <w:num w:numId="9">
    <w:abstractNumId w:val="10"/>
  </w:num>
  <w:num w:numId="10">
    <w:abstractNumId w:val="6"/>
  </w:num>
  <w:num w:numId="11">
    <w:abstractNumId w:val="11"/>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BA"/>
    <w:rsid w:val="0000000D"/>
    <w:rsid w:val="00003F34"/>
    <w:rsid w:val="00004BFE"/>
    <w:rsid w:val="00007251"/>
    <w:rsid w:val="00007904"/>
    <w:rsid w:val="000109AA"/>
    <w:rsid w:val="00010C83"/>
    <w:rsid w:val="000127C9"/>
    <w:rsid w:val="0001695E"/>
    <w:rsid w:val="000178ED"/>
    <w:rsid w:val="00022E6B"/>
    <w:rsid w:val="0002341E"/>
    <w:rsid w:val="0002469D"/>
    <w:rsid w:val="00024907"/>
    <w:rsid w:val="00025503"/>
    <w:rsid w:val="000261C0"/>
    <w:rsid w:val="000261F2"/>
    <w:rsid w:val="000263E5"/>
    <w:rsid w:val="000265AB"/>
    <w:rsid w:val="00030253"/>
    <w:rsid w:val="00030EE0"/>
    <w:rsid w:val="00031126"/>
    <w:rsid w:val="00032C64"/>
    <w:rsid w:val="00036619"/>
    <w:rsid w:val="00037B26"/>
    <w:rsid w:val="000405A5"/>
    <w:rsid w:val="0004349A"/>
    <w:rsid w:val="00044D22"/>
    <w:rsid w:val="0004595A"/>
    <w:rsid w:val="00045C87"/>
    <w:rsid w:val="0005235C"/>
    <w:rsid w:val="00052669"/>
    <w:rsid w:val="00053151"/>
    <w:rsid w:val="00055DD8"/>
    <w:rsid w:val="00055E51"/>
    <w:rsid w:val="00056285"/>
    <w:rsid w:val="000578AF"/>
    <w:rsid w:val="00057BD7"/>
    <w:rsid w:val="00061D43"/>
    <w:rsid w:val="000630DA"/>
    <w:rsid w:val="0006536B"/>
    <w:rsid w:val="00065418"/>
    <w:rsid w:val="00065759"/>
    <w:rsid w:val="0006672B"/>
    <w:rsid w:val="00067752"/>
    <w:rsid w:val="00071091"/>
    <w:rsid w:val="000711A8"/>
    <w:rsid w:val="000719E4"/>
    <w:rsid w:val="00075C04"/>
    <w:rsid w:val="00075F39"/>
    <w:rsid w:val="00077812"/>
    <w:rsid w:val="00081543"/>
    <w:rsid w:val="000848A0"/>
    <w:rsid w:val="00084D6F"/>
    <w:rsid w:val="00085483"/>
    <w:rsid w:val="0009472B"/>
    <w:rsid w:val="000949F4"/>
    <w:rsid w:val="00095229"/>
    <w:rsid w:val="000958C9"/>
    <w:rsid w:val="000A15BE"/>
    <w:rsid w:val="000A28CE"/>
    <w:rsid w:val="000A389F"/>
    <w:rsid w:val="000A40DC"/>
    <w:rsid w:val="000A5885"/>
    <w:rsid w:val="000A62C6"/>
    <w:rsid w:val="000A6CA4"/>
    <w:rsid w:val="000B1281"/>
    <w:rsid w:val="000B1D9B"/>
    <w:rsid w:val="000B27DE"/>
    <w:rsid w:val="000B3200"/>
    <w:rsid w:val="000B42A1"/>
    <w:rsid w:val="000B484B"/>
    <w:rsid w:val="000B533E"/>
    <w:rsid w:val="000B5A7F"/>
    <w:rsid w:val="000B6D4C"/>
    <w:rsid w:val="000C060C"/>
    <w:rsid w:val="000C0EA4"/>
    <w:rsid w:val="000C3606"/>
    <w:rsid w:val="000C434D"/>
    <w:rsid w:val="000C4F4B"/>
    <w:rsid w:val="000D0DE5"/>
    <w:rsid w:val="000D4671"/>
    <w:rsid w:val="000D68DF"/>
    <w:rsid w:val="000E0380"/>
    <w:rsid w:val="000E0E43"/>
    <w:rsid w:val="000E3E2A"/>
    <w:rsid w:val="000E4920"/>
    <w:rsid w:val="000E4CC0"/>
    <w:rsid w:val="000E50FB"/>
    <w:rsid w:val="000E7672"/>
    <w:rsid w:val="000F0EBA"/>
    <w:rsid w:val="000F3657"/>
    <w:rsid w:val="000F36B0"/>
    <w:rsid w:val="000F4C12"/>
    <w:rsid w:val="000F5A87"/>
    <w:rsid w:val="000F6C73"/>
    <w:rsid w:val="000F6E45"/>
    <w:rsid w:val="0010041D"/>
    <w:rsid w:val="00103E00"/>
    <w:rsid w:val="00105472"/>
    <w:rsid w:val="001079FC"/>
    <w:rsid w:val="001103E6"/>
    <w:rsid w:val="001104CA"/>
    <w:rsid w:val="00112816"/>
    <w:rsid w:val="00113B77"/>
    <w:rsid w:val="00113E92"/>
    <w:rsid w:val="00115BA1"/>
    <w:rsid w:val="00116E0F"/>
    <w:rsid w:val="00117EEF"/>
    <w:rsid w:val="00120C48"/>
    <w:rsid w:val="001211B2"/>
    <w:rsid w:val="00122144"/>
    <w:rsid w:val="00122582"/>
    <w:rsid w:val="00125BA4"/>
    <w:rsid w:val="00125FD2"/>
    <w:rsid w:val="001317CB"/>
    <w:rsid w:val="00131E95"/>
    <w:rsid w:val="00131F9B"/>
    <w:rsid w:val="00132515"/>
    <w:rsid w:val="00132A16"/>
    <w:rsid w:val="00132E14"/>
    <w:rsid w:val="00133070"/>
    <w:rsid w:val="00137ACC"/>
    <w:rsid w:val="00140D86"/>
    <w:rsid w:val="00140F40"/>
    <w:rsid w:val="001419A2"/>
    <w:rsid w:val="00142BD0"/>
    <w:rsid w:val="001442E3"/>
    <w:rsid w:val="00144740"/>
    <w:rsid w:val="001448A5"/>
    <w:rsid w:val="00144A9F"/>
    <w:rsid w:val="0014548F"/>
    <w:rsid w:val="00146564"/>
    <w:rsid w:val="00146696"/>
    <w:rsid w:val="001473CB"/>
    <w:rsid w:val="00147509"/>
    <w:rsid w:val="00147523"/>
    <w:rsid w:val="00150323"/>
    <w:rsid w:val="00151676"/>
    <w:rsid w:val="00152848"/>
    <w:rsid w:val="001534AD"/>
    <w:rsid w:val="00154472"/>
    <w:rsid w:val="00155AE8"/>
    <w:rsid w:val="00156220"/>
    <w:rsid w:val="00156994"/>
    <w:rsid w:val="00156AC7"/>
    <w:rsid w:val="001633D5"/>
    <w:rsid w:val="00163B69"/>
    <w:rsid w:val="00163BA9"/>
    <w:rsid w:val="001709A2"/>
    <w:rsid w:val="00170CF2"/>
    <w:rsid w:val="00173FAB"/>
    <w:rsid w:val="00174103"/>
    <w:rsid w:val="00177E99"/>
    <w:rsid w:val="00185557"/>
    <w:rsid w:val="001859CF"/>
    <w:rsid w:val="00185C74"/>
    <w:rsid w:val="00187528"/>
    <w:rsid w:val="001936E5"/>
    <w:rsid w:val="001951FD"/>
    <w:rsid w:val="0019580C"/>
    <w:rsid w:val="001A00A2"/>
    <w:rsid w:val="001A3B75"/>
    <w:rsid w:val="001A3C47"/>
    <w:rsid w:val="001A7443"/>
    <w:rsid w:val="001A74A9"/>
    <w:rsid w:val="001B198B"/>
    <w:rsid w:val="001B26CD"/>
    <w:rsid w:val="001B36F0"/>
    <w:rsid w:val="001B428B"/>
    <w:rsid w:val="001B4A9C"/>
    <w:rsid w:val="001B4CE6"/>
    <w:rsid w:val="001B58B1"/>
    <w:rsid w:val="001B5BCA"/>
    <w:rsid w:val="001B632A"/>
    <w:rsid w:val="001C028B"/>
    <w:rsid w:val="001C02C2"/>
    <w:rsid w:val="001C0D4A"/>
    <w:rsid w:val="001C203F"/>
    <w:rsid w:val="001C2BFE"/>
    <w:rsid w:val="001C3D40"/>
    <w:rsid w:val="001C5287"/>
    <w:rsid w:val="001C7BAA"/>
    <w:rsid w:val="001D3ED7"/>
    <w:rsid w:val="001D5D96"/>
    <w:rsid w:val="001D717C"/>
    <w:rsid w:val="001E13EE"/>
    <w:rsid w:val="001E52F2"/>
    <w:rsid w:val="001E62AE"/>
    <w:rsid w:val="001F06E6"/>
    <w:rsid w:val="001F2828"/>
    <w:rsid w:val="001F418F"/>
    <w:rsid w:val="001F62EA"/>
    <w:rsid w:val="002014E3"/>
    <w:rsid w:val="00203E50"/>
    <w:rsid w:val="002049F3"/>
    <w:rsid w:val="00205865"/>
    <w:rsid w:val="00205EC5"/>
    <w:rsid w:val="00206338"/>
    <w:rsid w:val="00206A0E"/>
    <w:rsid w:val="00207461"/>
    <w:rsid w:val="00210755"/>
    <w:rsid w:val="00210EE3"/>
    <w:rsid w:val="002117E2"/>
    <w:rsid w:val="002123FB"/>
    <w:rsid w:val="00217F70"/>
    <w:rsid w:val="002239DD"/>
    <w:rsid w:val="00224275"/>
    <w:rsid w:val="002275A7"/>
    <w:rsid w:val="00230183"/>
    <w:rsid w:val="00230C2F"/>
    <w:rsid w:val="00231589"/>
    <w:rsid w:val="002323E8"/>
    <w:rsid w:val="00233DD3"/>
    <w:rsid w:val="00235BFD"/>
    <w:rsid w:val="00237A66"/>
    <w:rsid w:val="00240532"/>
    <w:rsid w:val="00242516"/>
    <w:rsid w:val="002433EC"/>
    <w:rsid w:val="00243CD8"/>
    <w:rsid w:val="0024541D"/>
    <w:rsid w:val="00251802"/>
    <w:rsid w:val="00252D36"/>
    <w:rsid w:val="00256297"/>
    <w:rsid w:val="00263381"/>
    <w:rsid w:val="00266A37"/>
    <w:rsid w:val="00266A97"/>
    <w:rsid w:val="0026741A"/>
    <w:rsid w:val="00270252"/>
    <w:rsid w:val="002774EA"/>
    <w:rsid w:val="00281A53"/>
    <w:rsid w:val="00283D8F"/>
    <w:rsid w:val="0028461C"/>
    <w:rsid w:val="00286D3C"/>
    <w:rsid w:val="00291000"/>
    <w:rsid w:val="00291189"/>
    <w:rsid w:val="002918B3"/>
    <w:rsid w:val="002960AC"/>
    <w:rsid w:val="002A375C"/>
    <w:rsid w:val="002A3B9D"/>
    <w:rsid w:val="002A55EC"/>
    <w:rsid w:val="002A5A1C"/>
    <w:rsid w:val="002A5EF5"/>
    <w:rsid w:val="002A73D8"/>
    <w:rsid w:val="002A7FB6"/>
    <w:rsid w:val="002B0949"/>
    <w:rsid w:val="002B21D7"/>
    <w:rsid w:val="002B34B7"/>
    <w:rsid w:val="002B37F4"/>
    <w:rsid w:val="002B4D78"/>
    <w:rsid w:val="002B4F53"/>
    <w:rsid w:val="002B68DC"/>
    <w:rsid w:val="002B6FDF"/>
    <w:rsid w:val="002C05DD"/>
    <w:rsid w:val="002C230A"/>
    <w:rsid w:val="002C44F3"/>
    <w:rsid w:val="002C59A2"/>
    <w:rsid w:val="002C7C74"/>
    <w:rsid w:val="002D0E63"/>
    <w:rsid w:val="002D1828"/>
    <w:rsid w:val="002D2804"/>
    <w:rsid w:val="002D44E0"/>
    <w:rsid w:val="002D5CC3"/>
    <w:rsid w:val="002D5E5A"/>
    <w:rsid w:val="002D6AAA"/>
    <w:rsid w:val="002D79C4"/>
    <w:rsid w:val="002E733E"/>
    <w:rsid w:val="002F0AEE"/>
    <w:rsid w:val="002F4C58"/>
    <w:rsid w:val="002F4EF9"/>
    <w:rsid w:val="002F5179"/>
    <w:rsid w:val="00300509"/>
    <w:rsid w:val="00300CA3"/>
    <w:rsid w:val="003020A6"/>
    <w:rsid w:val="0030252F"/>
    <w:rsid w:val="00302D59"/>
    <w:rsid w:val="0030467B"/>
    <w:rsid w:val="0030479E"/>
    <w:rsid w:val="0030661D"/>
    <w:rsid w:val="003102DC"/>
    <w:rsid w:val="0031090C"/>
    <w:rsid w:val="00313586"/>
    <w:rsid w:val="00316CE1"/>
    <w:rsid w:val="003174F8"/>
    <w:rsid w:val="00320952"/>
    <w:rsid w:val="00320C65"/>
    <w:rsid w:val="00320E36"/>
    <w:rsid w:val="00322BF5"/>
    <w:rsid w:val="00322F15"/>
    <w:rsid w:val="00324075"/>
    <w:rsid w:val="0032501E"/>
    <w:rsid w:val="00326E47"/>
    <w:rsid w:val="003273F8"/>
    <w:rsid w:val="003307AE"/>
    <w:rsid w:val="00330C99"/>
    <w:rsid w:val="00333EC3"/>
    <w:rsid w:val="00334AAB"/>
    <w:rsid w:val="003354EC"/>
    <w:rsid w:val="0033633A"/>
    <w:rsid w:val="003369FA"/>
    <w:rsid w:val="00336CC8"/>
    <w:rsid w:val="003376A3"/>
    <w:rsid w:val="003376EF"/>
    <w:rsid w:val="003379A3"/>
    <w:rsid w:val="003408B6"/>
    <w:rsid w:val="003410F1"/>
    <w:rsid w:val="0034403C"/>
    <w:rsid w:val="00345488"/>
    <w:rsid w:val="00347B3A"/>
    <w:rsid w:val="00352039"/>
    <w:rsid w:val="0035476C"/>
    <w:rsid w:val="00355EB7"/>
    <w:rsid w:val="00356570"/>
    <w:rsid w:val="00357E57"/>
    <w:rsid w:val="00360742"/>
    <w:rsid w:val="0036172A"/>
    <w:rsid w:val="0036364D"/>
    <w:rsid w:val="00363BE7"/>
    <w:rsid w:val="00367F8E"/>
    <w:rsid w:val="003708D5"/>
    <w:rsid w:val="00372D33"/>
    <w:rsid w:val="0037300E"/>
    <w:rsid w:val="00376BA6"/>
    <w:rsid w:val="003779C6"/>
    <w:rsid w:val="003808C6"/>
    <w:rsid w:val="00383283"/>
    <w:rsid w:val="00383ADB"/>
    <w:rsid w:val="00383BA6"/>
    <w:rsid w:val="003846C8"/>
    <w:rsid w:val="003907CC"/>
    <w:rsid w:val="00391CF1"/>
    <w:rsid w:val="00392513"/>
    <w:rsid w:val="00393B3C"/>
    <w:rsid w:val="003945DB"/>
    <w:rsid w:val="003960CF"/>
    <w:rsid w:val="0039725D"/>
    <w:rsid w:val="003A0848"/>
    <w:rsid w:val="003A0EF5"/>
    <w:rsid w:val="003A0FE9"/>
    <w:rsid w:val="003A17B5"/>
    <w:rsid w:val="003A2432"/>
    <w:rsid w:val="003B0786"/>
    <w:rsid w:val="003B210D"/>
    <w:rsid w:val="003B59BB"/>
    <w:rsid w:val="003B5CE6"/>
    <w:rsid w:val="003B5F39"/>
    <w:rsid w:val="003C085E"/>
    <w:rsid w:val="003C1FDD"/>
    <w:rsid w:val="003C36CC"/>
    <w:rsid w:val="003C4AA2"/>
    <w:rsid w:val="003C53D7"/>
    <w:rsid w:val="003D16EE"/>
    <w:rsid w:val="003D30C5"/>
    <w:rsid w:val="003D415A"/>
    <w:rsid w:val="003D41E7"/>
    <w:rsid w:val="003D7335"/>
    <w:rsid w:val="003D7EED"/>
    <w:rsid w:val="003E11E9"/>
    <w:rsid w:val="003E2A1C"/>
    <w:rsid w:val="003E3E64"/>
    <w:rsid w:val="003E4A7D"/>
    <w:rsid w:val="003F27AA"/>
    <w:rsid w:val="003F501B"/>
    <w:rsid w:val="003F52BE"/>
    <w:rsid w:val="003F6FCC"/>
    <w:rsid w:val="003F79B1"/>
    <w:rsid w:val="003F7D16"/>
    <w:rsid w:val="00403D97"/>
    <w:rsid w:val="00403DEF"/>
    <w:rsid w:val="004059D7"/>
    <w:rsid w:val="00406F03"/>
    <w:rsid w:val="004101FE"/>
    <w:rsid w:val="00413452"/>
    <w:rsid w:val="00416C18"/>
    <w:rsid w:val="004170DD"/>
    <w:rsid w:val="0041726A"/>
    <w:rsid w:val="00423AE6"/>
    <w:rsid w:val="00423E4D"/>
    <w:rsid w:val="00425853"/>
    <w:rsid w:val="00427068"/>
    <w:rsid w:val="0043287C"/>
    <w:rsid w:val="00432894"/>
    <w:rsid w:val="004350BD"/>
    <w:rsid w:val="0044014F"/>
    <w:rsid w:val="00440F1D"/>
    <w:rsid w:val="00441110"/>
    <w:rsid w:val="0044252F"/>
    <w:rsid w:val="004429A2"/>
    <w:rsid w:val="00443B37"/>
    <w:rsid w:val="0044579D"/>
    <w:rsid w:val="00447A28"/>
    <w:rsid w:val="004506DF"/>
    <w:rsid w:val="004507D1"/>
    <w:rsid w:val="0045255C"/>
    <w:rsid w:val="00452AD5"/>
    <w:rsid w:val="00453717"/>
    <w:rsid w:val="00453B89"/>
    <w:rsid w:val="00454CC2"/>
    <w:rsid w:val="004561C6"/>
    <w:rsid w:val="0045634A"/>
    <w:rsid w:val="0046125D"/>
    <w:rsid w:val="00462466"/>
    <w:rsid w:val="00462A5D"/>
    <w:rsid w:val="0046396C"/>
    <w:rsid w:val="0046566C"/>
    <w:rsid w:val="0046752A"/>
    <w:rsid w:val="00474D25"/>
    <w:rsid w:val="0047660B"/>
    <w:rsid w:val="004862C8"/>
    <w:rsid w:val="00490211"/>
    <w:rsid w:val="00490CD4"/>
    <w:rsid w:val="004914C0"/>
    <w:rsid w:val="00492443"/>
    <w:rsid w:val="00492702"/>
    <w:rsid w:val="00492869"/>
    <w:rsid w:val="00492893"/>
    <w:rsid w:val="004948F1"/>
    <w:rsid w:val="004949BD"/>
    <w:rsid w:val="00495704"/>
    <w:rsid w:val="004A0283"/>
    <w:rsid w:val="004A28E7"/>
    <w:rsid w:val="004A5EFB"/>
    <w:rsid w:val="004A7321"/>
    <w:rsid w:val="004A78C4"/>
    <w:rsid w:val="004B0A35"/>
    <w:rsid w:val="004B4322"/>
    <w:rsid w:val="004C0367"/>
    <w:rsid w:val="004C0E62"/>
    <w:rsid w:val="004C1646"/>
    <w:rsid w:val="004C68A5"/>
    <w:rsid w:val="004D0710"/>
    <w:rsid w:val="004D1A2C"/>
    <w:rsid w:val="004D3A45"/>
    <w:rsid w:val="004D4778"/>
    <w:rsid w:val="004D7AE4"/>
    <w:rsid w:val="004D7D0E"/>
    <w:rsid w:val="004E0073"/>
    <w:rsid w:val="004E17D8"/>
    <w:rsid w:val="004E2685"/>
    <w:rsid w:val="004E376A"/>
    <w:rsid w:val="004E4FC0"/>
    <w:rsid w:val="004E51CA"/>
    <w:rsid w:val="004F00C4"/>
    <w:rsid w:val="004F0548"/>
    <w:rsid w:val="004F0803"/>
    <w:rsid w:val="004F3307"/>
    <w:rsid w:val="004F79BF"/>
    <w:rsid w:val="004F7F4B"/>
    <w:rsid w:val="00500271"/>
    <w:rsid w:val="0050054B"/>
    <w:rsid w:val="0050055A"/>
    <w:rsid w:val="0050056C"/>
    <w:rsid w:val="00501803"/>
    <w:rsid w:val="00504CAA"/>
    <w:rsid w:val="0051009A"/>
    <w:rsid w:val="00511E60"/>
    <w:rsid w:val="00513B6A"/>
    <w:rsid w:val="005211D0"/>
    <w:rsid w:val="00523F9A"/>
    <w:rsid w:val="00525C8B"/>
    <w:rsid w:val="00530A30"/>
    <w:rsid w:val="00532355"/>
    <w:rsid w:val="00534073"/>
    <w:rsid w:val="005341E3"/>
    <w:rsid w:val="005347D9"/>
    <w:rsid w:val="0053533F"/>
    <w:rsid w:val="00535A68"/>
    <w:rsid w:val="00540A94"/>
    <w:rsid w:val="005445BF"/>
    <w:rsid w:val="00544D72"/>
    <w:rsid w:val="0054761F"/>
    <w:rsid w:val="005515CD"/>
    <w:rsid w:val="005548B5"/>
    <w:rsid w:val="00557D6F"/>
    <w:rsid w:val="005612C8"/>
    <w:rsid w:val="00563952"/>
    <w:rsid w:val="00564B9B"/>
    <w:rsid w:val="00565E64"/>
    <w:rsid w:val="00572B2D"/>
    <w:rsid w:val="00574AD9"/>
    <w:rsid w:val="00582527"/>
    <w:rsid w:val="00585765"/>
    <w:rsid w:val="00586380"/>
    <w:rsid w:val="00592778"/>
    <w:rsid w:val="005942EA"/>
    <w:rsid w:val="00597694"/>
    <w:rsid w:val="00597CCF"/>
    <w:rsid w:val="00597E46"/>
    <w:rsid w:val="005A199D"/>
    <w:rsid w:val="005A1F95"/>
    <w:rsid w:val="005A3CBE"/>
    <w:rsid w:val="005A4DA8"/>
    <w:rsid w:val="005A6340"/>
    <w:rsid w:val="005A738A"/>
    <w:rsid w:val="005B072D"/>
    <w:rsid w:val="005B0931"/>
    <w:rsid w:val="005B10A9"/>
    <w:rsid w:val="005B131C"/>
    <w:rsid w:val="005B1502"/>
    <w:rsid w:val="005B1B15"/>
    <w:rsid w:val="005B50D3"/>
    <w:rsid w:val="005B67D3"/>
    <w:rsid w:val="005C077C"/>
    <w:rsid w:val="005C0881"/>
    <w:rsid w:val="005C1352"/>
    <w:rsid w:val="005C17C0"/>
    <w:rsid w:val="005C43F3"/>
    <w:rsid w:val="005C5005"/>
    <w:rsid w:val="005C60E8"/>
    <w:rsid w:val="005C699D"/>
    <w:rsid w:val="005C7552"/>
    <w:rsid w:val="005D121D"/>
    <w:rsid w:val="005D37D4"/>
    <w:rsid w:val="005D4366"/>
    <w:rsid w:val="005D728E"/>
    <w:rsid w:val="005D78DB"/>
    <w:rsid w:val="005E2A5E"/>
    <w:rsid w:val="005E2E83"/>
    <w:rsid w:val="005E450B"/>
    <w:rsid w:val="005F2360"/>
    <w:rsid w:val="005F32C2"/>
    <w:rsid w:val="005F3A82"/>
    <w:rsid w:val="005F4F06"/>
    <w:rsid w:val="005F5963"/>
    <w:rsid w:val="005F5C6B"/>
    <w:rsid w:val="005F62CE"/>
    <w:rsid w:val="005F6A90"/>
    <w:rsid w:val="006001BB"/>
    <w:rsid w:val="00600326"/>
    <w:rsid w:val="006008E7"/>
    <w:rsid w:val="00601D59"/>
    <w:rsid w:val="006055F3"/>
    <w:rsid w:val="00605EEA"/>
    <w:rsid w:val="006065D8"/>
    <w:rsid w:val="0060734E"/>
    <w:rsid w:val="00607D9C"/>
    <w:rsid w:val="00610E48"/>
    <w:rsid w:val="0061329B"/>
    <w:rsid w:val="00613FA3"/>
    <w:rsid w:val="00615D57"/>
    <w:rsid w:val="006163C7"/>
    <w:rsid w:val="00616AB2"/>
    <w:rsid w:val="00620808"/>
    <w:rsid w:val="00624038"/>
    <w:rsid w:val="00627B7A"/>
    <w:rsid w:val="006308AC"/>
    <w:rsid w:val="00630ECC"/>
    <w:rsid w:val="00636EF3"/>
    <w:rsid w:val="00637229"/>
    <w:rsid w:val="006378C5"/>
    <w:rsid w:val="00640A1B"/>
    <w:rsid w:val="00641566"/>
    <w:rsid w:val="00644777"/>
    <w:rsid w:val="00644A50"/>
    <w:rsid w:val="006450FB"/>
    <w:rsid w:val="006463D1"/>
    <w:rsid w:val="00657EB4"/>
    <w:rsid w:val="00662167"/>
    <w:rsid w:val="00666BC4"/>
    <w:rsid w:val="00671FD7"/>
    <w:rsid w:val="006720EC"/>
    <w:rsid w:val="00673388"/>
    <w:rsid w:val="00674053"/>
    <w:rsid w:val="00674299"/>
    <w:rsid w:val="00674EC7"/>
    <w:rsid w:val="00674FDB"/>
    <w:rsid w:val="00677079"/>
    <w:rsid w:val="00680744"/>
    <w:rsid w:val="0068178A"/>
    <w:rsid w:val="00682832"/>
    <w:rsid w:val="006846CD"/>
    <w:rsid w:val="00684C23"/>
    <w:rsid w:val="006869B9"/>
    <w:rsid w:val="00690158"/>
    <w:rsid w:val="00690E0F"/>
    <w:rsid w:val="00691A76"/>
    <w:rsid w:val="00697AC5"/>
    <w:rsid w:val="006A1B89"/>
    <w:rsid w:val="006A1CB1"/>
    <w:rsid w:val="006A225C"/>
    <w:rsid w:val="006B031A"/>
    <w:rsid w:val="006B0E92"/>
    <w:rsid w:val="006B1E1B"/>
    <w:rsid w:val="006B216B"/>
    <w:rsid w:val="006B4969"/>
    <w:rsid w:val="006B682E"/>
    <w:rsid w:val="006C059B"/>
    <w:rsid w:val="006C2504"/>
    <w:rsid w:val="006C7056"/>
    <w:rsid w:val="006C7585"/>
    <w:rsid w:val="006D2317"/>
    <w:rsid w:val="006D6107"/>
    <w:rsid w:val="006D7C21"/>
    <w:rsid w:val="006E0B7E"/>
    <w:rsid w:val="006E2DBE"/>
    <w:rsid w:val="006E2F26"/>
    <w:rsid w:val="006E444B"/>
    <w:rsid w:val="006E56B6"/>
    <w:rsid w:val="006E6BFF"/>
    <w:rsid w:val="006E7872"/>
    <w:rsid w:val="006F0FF8"/>
    <w:rsid w:val="006F1638"/>
    <w:rsid w:val="006F2B1E"/>
    <w:rsid w:val="006F39E6"/>
    <w:rsid w:val="006F7F3C"/>
    <w:rsid w:val="007011B1"/>
    <w:rsid w:val="00701B1E"/>
    <w:rsid w:val="00703605"/>
    <w:rsid w:val="00704131"/>
    <w:rsid w:val="007042CF"/>
    <w:rsid w:val="00704981"/>
    <w:rsid w:val="00710E1B"/>
    <w:rsid w:val="00710FB8"/>
    <w:rsid w:val="00715E20"/>
    <w:rsid w:val="00716413"/>
    <w:rsid w:val="00716F7B"/>
    <w:rsid w:val="00717323"/>
    <w:rsid w:val="007177E8"/>
    <w:rsid w:val="00720BE5"/>
    <w:rsid w:val="00721CDE"/>
    <w:rsid w:val="00723EE0"/>
    <w:rsid w:val="0072737D"/>
    <w:rsid w:val="00727DF6"/>
    <w:rsid w:val="00731980"/>
    <w:rsid w:val="00733676"/>
    <w:rsid w:val="0073552B"/>
    <w:rsid w:val="007355C2"/>
    <w:rsid w:val="007356BA"/>
    <w:rsid w:val="00735FAA"/>
    <w:rsid w:val="00737CF4"/>
    <w:rsid w:val="00742DD6"/>
    <w:rsid w:val="00751B8E"/>
    <w:rsid w:val="00752792"/>
    <w:rsid w:val="00754586"/>
    <w:rsid w:val="00754FF8"/>
    <w:rsid w:val="007559B8"/>
    <w:rsid w:val="00756045"/>
    <w:rsid w:val="00756AC4"/>
    <w:rsid w:val="0075719F"/>
    <w:rsid w:val="0076286F"/>
    <w:rsid w:val="007663A9"/>
    <w:rsid w:val="00770655"/>
    <w:rsid w:val="00770F4D"/>
    <w:rsid w:val="00772C05"/>
    <w:rsid w:val="00774C41"/>
    <w:rsid w:val="00776071"/>
    <w:rsid w:val="00777516"/>
    <w:rsid w:val="00777695"/>
    <w:rsid w:val="00777D9E"/>
    <w:rsid w:val="00780A05"/>
    <w:rsid w:val="00781050"/>
    <w:rsid w:val="00783DAF"/>
    <w:rsid w:val="00785E10"/>
    <w:rsid w:val="00786511"/>
    <w:rsid w:val="00787AB5"/>
    <w:rsid w:val="007903F4"/>
    <w:rsid w:val="00791431"/>
    <w:rsid w:val="00794A76"/>
    <w:rsid w:val="00794AB2"/>
    <w:rsid w:val="007965BA"/>
    <w:rsid w:val="00796691"/>
    <w:rsid w:val="007A24C6"/>
    <w:rsid w:val="007A59C9"/>
    <w:rsid w:val="007B0188"/>
    <w:rsid w:val="007B1959"/>
    <w:rsid w:val="007B2D99"/>
    <w:rsid w:val="007B4D4B"/>
    <w:rsid w:val="007B5448"/>
    <w:rsid w:val="007B63C6"/>
    <w:rsid w:val="007B6BF6"/>
    <w:rsid w:val="007B7375"/>
    <w:rsid w:val="007B7733"/>
    <w:rsid w:val="007C196D"/>
    <w:rsid w:val="007C351C"/>
    <w:rsid w:val="007C3C30"/>
    <w:rsid w:val="007C4F51"/>
    <w:rsid w:val="007C5486"/>
    <w:rsid w:val="007C5DFE"/>
    <w:rsid w:val="007C6477"/>
    <w:rsid w:val="007D070D"/>
    <w:rsid w:val="007D0871"/>
    <w:rsid w:val="007D10BF"/>
    <w:rsid w:val="007D25BB"/>
    <w:rsid w:val="007D273F"/>
    <w:rsid w:val="007D5649"/>
    <w:rsid w:val="007E66EF"/>
    <w:rsid w:val="007F07D5"/>
    <w:rsid w:val="007F09AA"/>
    <w:rsid w:val="007F25D4"/>
    <w:rsid w:val="007F29B3"/>
    <w:rsid w:val="007F3393"/>
    <w:rsid w:val="007F35E9"/>
    <w:rsid w:val="007F5521"/>
    <w:rsid w:val="008010D3"/>
    <w:rsid w:val="00801D30"/>
    <w:rsid w:val="00810D23"/>
    <w:rsid w:val="00815AE6"/>
    <w:rsid w:val="00820B2E"/>
    <w:rsid w:val="00821838"/>
    <w:rsid w:val="00821D9A"/>
    <w:rsid w:val="00822C20"/>
    <w:rsid w:val="00823E36"/>
    <w:rsid w:val="00827B99"/>
    <w:rsid w:val="0083063A"/>
    <w:rsid w:val="00830F68"/>
    <w:rsid w:val="008323C5"/>
    <w:rsid w:val="00837B91"/>
    <w:rsid w:val="008406A0"/>
    <w:rsid w:val="008407D3"/>
    <w:rsid w:val="00840C9A"/>
    <w:rsid w:val="00841425"/>
    <w:rsid w:val="00841604"/>
    <w:rsid w:val="00843604"/>
    <w:rsid w:val="008438CC"/>
    <w:rsid w:val="00844567"/>
    <w:rsid w:val="00844D2E"/>
    <w:rsid w:val="008504C6"/>
    <w:rsid w:val="0085052A"/>
    <w:rsid w:val="00852305"/>
    <w:rsid w:val="0085273D"/>
    <w:rsid w:val="00853549"/>
    <w:rsid w:val="00854718"/>
    <w:rsid w:val="00855F32"/>
    <w:rsid w:val="00860DC6"/>
    <w:rsid w:val="0086510F"/>
    <w:rsid w:val="008666F0"/>
    <w:rsid w:val="00871FFA"/>
    <w:rsid w:val="00876294"/>
    <w:rsid w:val="00880B75"/>
    <w:rsid w:val="00882DAB"/>
    <w:rsid w:val="008849DE"/>
    <w:rsid w:val="00887407"/>
    <w:rsid w:val="00887412"/>
    <w:rsid w:val="00887708"/>
    <w:rsid w:val="0089015C"/>
    <w:rsid w:val="0089476A"/>
    <w:rsid w:val="00894BD4"/>
    <w:rsid w:val="0089541E"/>
    <w:rsid w:val="008963C4"/>
    <w:rsid w:val="00897EC1"/>
    <w:rsid w:val="008A2600"/>
    <w:rsid w:val="008A76F1"/>
    <w:rsid w:val="008B0C10"/>
    <w:rsid w:val="008B2D05"/>
    <w:rsid w:val="008B3727"/>
    <w:rsid w:val="008B474B"/>
    <w:rsid w:val="008B6487"/>
    <w:rsid w:val="008B7AD2"/>
    <w:rsid w:val="008C3050"/>
    <w:rsid w:val="008C5DCB"/>
    <w:rsid w:val="008D04D1"/>
    <w:rsid w:val="008D04E0"/>
    <w:rsid w:val="008D0E7F"/>
    <w:rsid w:val="008D124D"/>
    <w:rsid w:val="008D2983"/>
    <w:rsid w:val="008D2C1B"/>
    <w:rsid w:val="008D3A96"/>
    <w:rsid w:val="008D3F5E"/>
    <w:rsid w:val="008D642D"/>
    <w:rsid w:val="008D7E31"/>
    <w:rsid w:val="008E03B2"/>
    <w:rsid w:val="008E28BB"/>
    <w:rsid w:val="008E3385"/>
    <w:rsid w:val="008E3E10"/>
    <w:rsid w:val="008E4CC4"/>
    <w:rsid w:val="008E4ED3"/>
    <w:rsid w:val="008E56E5"/>
    <w:rsid w:val="008E6DBC"/>
    <w:rsid w:val="008F231A"/>
    <w:rsid w:val="008F2F5E"/>
    <w:rsid w:val="008F301C"/>
    <w:rsid w:val="008F3697"/>
    <w:rsid w:val="008F37BA"/>
    <w:rsid w:val="008F3865"/>
    <w:rsid w:val="008F3932"/>
    <w:rsid w:val="008F51DB"/>
    <w:rsid w:val="008F6139"/>
    <w:rsid w:val="00900230"/>
    <w:rsid w:val="0090100D"/>
    <w:rsid w:val="0090152B"/>
    <w:rsid w:val="009021E9"/>
    <w:rsid w:val="009024F5"/>
    <w:rsid w:val="0090372F"/>
    <w:rsid w:val="00912AD6"/>
    <w:rsid w:val="009138B2"/>
    <w:rsid w:val="00913AB2"/>
    <w:rsid w:val="00914E2C"/>
    <w:rsid w:val="00915ADE"/>
    <w:rsid w:val="00920D1E"/>
    <w:rsid w:val="009216B8"/>
    <w:rsid w:val="00924750"/>
    <w:rsid w:val="00925B8F"/>
    <w:rsid w:val="00932B47"/>
    <w:rsid w:val="00933DF0"/>
    <w:rsid w:val="00934B3E"/>
    <w:rsid w:val="0093722C"/>
    <w:rsid w:val="00937697"/>
    <w:rsid w:val="00941EE6"/>
    <w:rsid w:val="00942125"/>
    <w:rsid w:val="009440F8"/>
    <w:rsid w:val="009454D6"/>
    <w:rsid w:val="00946DD7"/>
    <w:rsid w:val="00946FA0"/>
    <w:rsid w:val="00950C83"/>
    <w:rsid w:val="009510E4"/>
    <w:rsid w:val="00951456"/>
    <w:rsid w:val="00953B2C"/>
    <w:rsid w:val="009546BB"/>
    <w:rsid w:val="00956B6A"/>
    <w:rsid w:val="0096013C"/>
    <w:rsid w:val="009616D1"/>
    <w:rsid w:val="00962FF0"/>
    <w:rsid w:val="00966197"/>
    <w:rsid w:val="0096632E"/>
    <w:rsid w:val="00972AC4"/>
    <w:rsid w:val="00975398"/>
    <w:rsid w:val="00975711"/>
    <w:rsid w:val="00977641"/>
    <w:rsid w:val="00984D5E"/>
    <w:rsid w:val="009853A5"/>
    <w:rsid w:val="0098591E"/>
    <w:rsid w:val="00985D04"/>
    <w:rsid w:val="00987608"/>
    <w:rsid w:val="00990A5F"/>
    <w:rsid w:val="00991444"/>
    <w:rsid w:val="009918B5"/>
    <w:rsid w:val="00994ABE"/>
    <w:rsid w:val="0099710D"/>
    <w:rsid w:val="009A00A1"/>
    <w:rsid w:val="009A1792"/>
    <w:rsid w:val="009A3F82"/>
    <w:rsid w:val="009A44BB"/>
    <w:rsid w:val="009A6CFB"/>
    <w:rsid w:val="009A7762"/>
    <w:rsid w:val="009B176E"/>
    <w:rsid w:val="009B3702"/>
    <w:rsid w:val="009B5ACA"/>
    <w:rsid w:val="009B7C1F"/>
    <w:rsid w:val="009B7D41"/>
    <w:rsid w:val="009C1449"/>
    <w:rsid w:val="009C50D9"/>
    <w:rsid w:val="009C52A3"/>
    <w:rsid w:val="009C5B66"/>
    <w:rsid w:val="009C71ED"/>
    <w:rsid w:val="009D1BF8"/>
    <w:rsid w:val="009D44EB"/>
    <w:rsid w:val="009D4770"/>
    <w:rsid w:val="009D48B2"/>
    <w:rsid w:val="009D6775"/>
    <w:rsid w:val="009D763F"/>
    <w:rsid w:val="009E400F"/>
    <w:rsid w:val="009E4D5B"/>
    <w:rsid w:val="009E57DF"/>
    <w:rsid w:val="009E657D"/>
    <w:rsid w:val="009F289F"/>
    <w:rsid w:val="009F48D1"/>
    <w:rsid w:val="009F7055"/>
    <w:rsid w:val="00A002BE"/>
    <w:rsid w:val="00A004CD"/>
    <w:rsid w:val="00A0095C"/>
    <w:rsid w:val="00A0215C"/>
    <w:rsid w:val="00A03B57"/>
    <w:rsid w:val="00A044E3"/>
    <w:rsid w:val="00A06048"/>
    <w:rsid w:val="00A069BF"/>
    <w:rsid w:val="00A07416"/>
    <w:rsid w:val="00A0746A"/>
    <w:rsid w:val="00A121CE"/>
    <w:rsid w:val="00A127C5"/>
    <w:rsid w:val="00A16358"/>
    <w:rsid w:val="00A16BB3"/>
    <w:rsid w:val="00A200E4"/>
    <w:rsid w:val="00A21F1F"/>
    <w:rsid w:val="00A2696C"/>
    <w:rsid w:val="00A27A68"/>
    <w:rsid w:val="00A3122A"/>
    <w:rsid w:val="00A35E1B"/>
    <w:rsid w:val="00A40D70"/>
    <w:rsid w:val="00A41A43"/>
    <w:rsid w:val="00A44AA0"/>
    <w:rsid w:val="00A47FCD"/>
    <w:rsid w:val="00A50882"/>
    <w:rsid w:val="00A50DC6"/>
    <w:rsid w:val="00A51809"/>
    <w:rsid w:val="00A53249"/>
    <w:rsid w:val="00A53D6C"/>
    <w:rsid w:val="00A55B35"/>
    <w:rsid w:val="00A566BA"/>
    <w:rsid w:val="00A62882"/>
    <w:rsid w:val="00A64FE8"/>
    <w:rsid w:val="00A658D0"/>
    <w:rsid w:val="00A65B93"/>
    <w:rsid w:val="00A67248"/>
    <w:rsid w:val="00A706C9"/>
    <w:rsid w:val="00A710B8"/>
    <w:rsid w:val="00A71745"/>
    <w:rsid w:val="00A7293B"/>
    <w:rsid w:val="00A73179"/>
    <w:rsid w:val="00A73948"/>
    <w:rsid w:val="00A74422"/>
    <w:rsid w:val="00A75488"/>
    <w:rsid w:val="00A75607"/>
    <w:rsid w:val="00A75BB1"/>
    <w:rsid w:val="00A80113"/>
    <w:rsid w:val="00A82832"/>
    <w:rsid w:val="00A82D8E"/>
    <w:rsid w:val="00A84FC2"/>
    <w:rsid w:val="00A864AA"/>
    <w:rsid w:val="00A8718A"/>
    <w:rsid w:val="00A872EE"/>
    <w:rsid w:val="00A8740A"/>
    <w:rsid w:val="00A87894"/>
    <w:rsid w:val="00A91C88"/>
    <w:rsid w:val="00AA0833"/>
    <w:rsid w:val="00AA2817"/>
    <w:rsid w:val="00AA6079"/>
    <w:rsid w:val="00AA6AA1"/>
    <w:rsid w:val="00AB3203"/>
    <w:rsid w:val="00AB33E4"/>
    <w:rsid w:val="00AB42A3"/>
    <w:rsid w:val="00AB4509"/>
    <w:rsid w:val="00AB5AB3"/>
    <w:rsid w:val="00AB663B"/>
    <w:rsid w:val="00AB7543"/>
    <w:rsid w:val="00AB769F"/>
    <w:rsid w:val="00AC1B6F"/>
    <w:rsid w:val="00AC2107"/>
    <w:rsid w:val="00AC3AC7"/>
    <w:rsid w:val="00AC5043"/>
    <w:rsid w:val="00AC5172"/>
    <w:rsid w:val="00AD0296"/>
    <w:rsid w:val="00AD3EA3"/>
    <w:rsid w:val="00AD45DE"/>
    <w:rsid w:val="00AE3571"/>
    <w:rsid w:val="00AE46AE"/>
    <w:rsid w:val="00AE6A20"/>
    <w:rsid w:val="00AE6CA4"/>
    <w:rsid w:val="00AE77A1"/>
    <w:rsid w:val="00AF00A8"/>
    <w:rsid w:val="00AF0DBD"/>
    <w:rsid w:val="00AF2ABE"/>
    <w:rsid w:val="00AF3308"/>
    <w:rsid w:val="00B04888"/>
    <w:rsid w:val="00B04D80"/>
    <w:rsid w:val="00B06C3B"/>
    <w:rsid w:val="00B071C6"/>
    <w:rsid w:val="00B103E3"/>
    <w:rsid w:val="00B12F81"/>
    <w:rsid w:val="00B1674C"/>
    <w:rsid w:val="00B20206"/>
    <w:rsid w:val="00B22336"/>
    <w:rsid w:val="00B24E53"/>
    <w:rsid w:val="00B24F5E"/>
    <w:rsid w:val="00B24FEB"/>
    <w:rsid w:val="00B25854"/>
    <w:rsid w:val="00B266CE"/>
    <w:rsid w:val="00B274DD"/>
    <w:rsid w:val="00B30A2D"/>
    <w:rsid w:val="00B317D0"/>
    <w:rsid w:val="00B32AA9"/>
    <w:rsid w:val="00B32CD3"/>
    <w:rsid w:val="00B331C4"/>
    <w:rsid w:val="00B3394D"/>
    <w:rsid w:val="00B37F40"/>
    <w:rsid w:val="00B40BA3"/>
    <w:rsid w:val="00B42C84"/>
    <w:rsid w:val="00B42CA2"/>
    <w:rsid w:val="00B431C9"/>
    <w:rsid w:val="00B43464"/>
    <w:rsid w:val="00B455A8"/>
    <w:rsid w:val="00B47A91"/>
    <w:rsid w:val="00B501AC"/>
    <w:rsid w:val="00B522F8"/>
    <w:rsid w:val="00B56470"/>
    <w:rsid w:val="00B57CF4"/>
    <w:rsid w:val="00B60718"/>
    <w:rsid w:val="00B6208D"/>
    <w:rsid w:val="00B6471F"/>
    <w:rsid w:val="00B64A0E"/>
    <w:rsid w:val="00B64B88"/>
    <w:rsid w:val="00B653F3"/>
    <w:rsid w:val="00B66F4A"/>
    <w:rsid w:val="00B73507"/>
    <w:rsid w:val="00B7469B"/>
    <w:rsid w:val="00B7631B"/>
    <w:rsid w:val="00B76CD9"/>
    <w:rsid w:val="00B76E1E"/>
    <w:rsid w:val="00B77F7B"/>
    <w:rsid w:val="00B82BAD"/>
    <w:rsid w:val="00B84165"/>
    <w:rsid w:val="00B85ABA"/>
    <w:rsid w:val="00B86361"/>
    <w:rsid w:val="00B9037B"/>
    <w:rsid w:val="00B90502"/>
    <w:rsid w:val="00B921E7"/>
    <w:rsid w:val="00B9502C"/>
    <w:rsid w:val="00B961D4"/>
    <w:rsid w:val="00BA153D"/>
    <w:rsid w:val="00BA2ADA"/>
    <w:rsid w:val="00BA2C8C"/>
    <w:rsid w:val="00BA3F70"/>
    <w:rsid w:val="00BA5D17"/>
    <w:rsid w:val="00BA63CC"/>
    <w:rsid w:val="00BA6B29"/>
    <w:rsid w:val="00BA7CB2"/>
    <w:rsid w:val="00BB0D77"/>
    <w:rsid w:val="00BB22CF"/>
    <w:rsid w:val="00BB298C"/>
    <w:rsid w:val="00BB4951"/>
    <w:rsid w:val="00BB49EA"/>
    <w:rsid w:val="00BB4B5A"/>
    <w:rsid w:val="00BB6502"/>
    <w:rsid w:val="00BC4E2A"/>
    <w:rsid w:val="00BC54B1"/>
    <w:rsid w:val="00BD3BE2"/>
    <w:rsid w:val="00BD4B6E"/>
    <w:rsid w:val="00BD6A1A"/>
    <w:rsid w:val="00BD7932"/>
    <w:rsid w:val="00BD7E55"/>
    <w:rsid w:val="00BE2D12"/>
    <w:rsid w:val="00BE39BC"/>
    <w:rsid w:val="00BE4487"/>
    <w:rsid w:val="00BE4657"/>
    <w:rsid w:val="00BE466E"/>
    <w:rsid w:val="00BE46C7"/>
    <w:rsid w:val="00BF0117"/>
    <w:rsid w:val="00BF322E"/>
    <w:rsid w:val="00BF35DA"/>
    <w:rsid w:val="00BF5846"/>
    <w:rsid w:val="00BF6B01"/>
    <w:rsid w:val="00C04C26"/>
    <w:rsid w:val="00C05B08"/>
    <w:rsid w:val="00C0711E"/>
    <w:rsid w:val="00C11242"/>
    <w:rsid w:val="00C113C4"/>
    <w:rsid w:val="00C11587"/>
    <w:rsid w:val="00C125D5"/>
    <w:rsid w:val="00C12855"/>
    <w:rsid w:val="00C13348"/>
    <w:rsid w:val="00C13D0C"/>
    <w:rsid w:val="00C148B9"/>
    <w:rsid w:val="00C1695C"/>
    <w:rsid w:val="00C171C4"/>
    <w:rsid w:val="00C20040"/>
    <w:rsid w:val="00C20AAD"/>
    <w:rsid w:val="00C22B8F"/>
    <w:rsid w:val="00C239B2"/>
    <w:rsid w:val="00C252D1"/>
    <w:rsid w:val="00C279A0"/>
    <w:rsid w:val="00C34006"/>
    <w:rsid w:val="00C34460"/>
    <w:rsid w:val="00C4183C"/>
    <w:rsid w:val="00C434DC"/>
    <w:rsid w:val="00C43829"/>
    <w:rsid w:val="00C44434"/>
    <w:rsid w:val="00C4458C"/>
    <w:rsid w:val="00C45D0E"/>
    <w:rsid w:val="00C47033"/>
    <w:rsid w:val="00C47D1E"/>
    <w:rsid w:val="00C50036"/>
    <w:rsid w:val="00C50C6D"/>
    <w:rsid w:val="00C51258"/>
    <w:rsid w:val="00C514A9"/>
    <w:rsid w:val="00C52E87"/>
    <w:rsid w:val="00C53216"/>
    <w:rsid w:val="00C54225"/>
    <w:rsid w:val="00C61215"/>
    <w:rsid w:val="00C62768"/>
    <w:rsid w:val="00C6411A"/>
    <w:rsid w:val="00C70BCD"/>
    <w:rsid w:val="00C7144A"/>
    <w:rsid w:val="00C728E3"/>
    <w:rsid w:val="00C7469E"/>
    <w:rsid w:val="00C753C1"/>
    <w:rsid w:val="00C77983"/>
    <w:rsid w:val="00C77A37"/>
    <w:rsid w:val="00C80225"/>
    <w:rsid w:val="00C80A40"/>
    <w:rsid w:val="00C81AFF"/>
    <w:rsid w:val="00C8621D"/>
    <w:rsid w:val="00C90A66"/>
    <w:rsid w:val="00C91C96"/>
    <w:rsid w:val="00C92323"/>
    <w:rsid w:val="00C92CC9"/>
    <w:rsid w:val="00C94E2F"/>
    <w:rsid w:val="00C94FBB"/>
    <w:rsid w:val="00C9517D"/>
    <w:rsid w:val="00C97564"/>
    <w:rsid w:val="00CA5486"/>
    <w:rsid w:val="00CB02C4"/>
    <w:rsid w:val="00CB147C"/>
    <w:rsid w:val="00CB3828"/>
    <w:rsid w:val="00CB3D16"/>
    <w:rsid w:val="00CB4B35"/>
    <w:rsid w:val="00CB6FBD"/>
    <w:rsid w:val="00CC0A54"/>
    <w:rsid w:val="00CC1D50"/>
    <w:rsid w:val="00CC6C76"/>
    <w:rsid w:val="00CD131C"/>
    <w:rsid w:val="00CD26D6"/>
    <w:rsid w:val="00CD3DB9"/>
    <w:rsid w:val="00CD7015"/>
    <w:rsid w:val="00CE1DF3"/>
    <w:rsid w:val="00CE4DCC"/>
    <w:rsid w:val="00CE629C"/>
    <w:rsid w:val="00CE6AEC"/>
    <w:rsid w:val="00CE704A"/>
    <w:rsid w:val="00CF0362"/>
    <w:rsid w:val="00CF0C57"/>
    <w:rsid w:val="00CF1F93"/>
    <w:rsid w:val="00CF44D3"/>
    <w:rsid w:val="00D016CB"/>
    <w:rsid w:val="00D01B1B"/>
    <w:rsid w:val="00D0388C"/>
    <w:rsid w:val="00D045A8"/>
    <w:rsid w:val="00D05C1C"/>
    <w:rsid w:val="00D079B2"/>
    <w:rsid w:val="00D1174C"/>
    <w:rsid w:val="00D13E30"/>
    <w:rsid w:val="00D15FBC"/>
    <w:rsid w:val="00D1647E"/>
    <w:rsid w:val="00D17358"/>
    <w:rsid w:val="00D17F66"/>
    <w:rsid w:val="00D20B4C"/>
    <w:rsid w:val="00D22EB2"/>
    <w:rsid w:val="00D22FAB"/>
    <w:rsid w:val="00D23181"/>
    <w:rsid w:val="00D24F77"/>
    <w:rsid w:val="00D25F4F"/>
    <w:rsid w:val="00D30A55"/>
    <w:rsid w:val="00D31C1A"/>
    <w:rsid w:val="00D32D97"/>
    <w:rsid w:val="00D342F3"/>
    <w:rsid w:val="00D345F4"/>
    <w:rsid w:val="00D34AB0"/>
    <w:rsid w:val="00D34C1C"/>
    <w:rsid w:val="00D34D1F"/>
    <w:rsid w:val="00D363A4"/>
    <w:rsid w:val="00D36710"/>
    <w:rsid w:val="00D4205C"/>
    <w:rsid w:val="00D4286B"/>
    <w:rsid w:val="00D44A0B"/>
    <w:rsid w:val="00D45673"/>
    <w:rsid w:val="00D4617D"/>
    <w:rsid w:val="00D471E3"/>
    <w:rsid w:val="00D51F09"/>
    <w:rsid w:val="00D527F2"/>
    <w:rsid w:val="00D6534A"/>
    <w:rsid w:val="00D654F6"/>
    <w:rsid w:val="00D65AFD"/>
    <w:rsid w:val="00D664AA"/>
    <w:rsid w:val="00D67A37"/>
    <w:rsid w:val="00D7039D"/>
    <w:rsid w:val="00D70742"/>
    <w:rsid w:val="00D72513"/>
    <w:rsid w:val="00D76434"/>
    <w:rsid w:val="00D76468"/>
    <w:rsid w:val="00D77285"/>
    <w:rsid w:val="00D81A0B"/>
    <w:rsid w:val="00D830E6"/>
    <w:rsid w:val="00D836BA"/>
    <w:rsid w:val="00D84079"/>
    <w:rsid w:val="00D87171"/>
    <w:rsid w:val="00D91FA5"/>
    <w:rsid w:val="00D92395"/>
    <w:rsid w:val="00D9283C"/>
    <w:rsid w:val="00D92B52"/>
    <w:rsid w:val="00D935CE"/>
    <w:rsid w:val="00D941C3"/>
    <w:rsid w:val="00D94884"/>
    <w:rsid w:val="00D9601A"/>
    <w:rsid w:val="00D96FD5"/>
    <w:rsid w:val="00D97E28"/>
    <w:rsid w:val="00DA3265"/>
    <w:rsid w:val="00DA6AF7"/>
    <w:rsid w:val="00DA7A72"/>
    <w:rsid w:val="00DA7A95"/>
    <w:rsid w:val="00DB50F5"/>
    <w:rsid w:val="00DC06E5"/>
    <w:rsid w:val="00DC2102"/>
    <w:rsid w:val="00DC3477"/>
    <w:rsid w:val="00DC56AC"/>
    <w:rsid w:val="00DC7FEF"/>
    <w:rsid w:val="00DD11F1"/>
    <w:rsid w:val="00DD2363"/>
    <w:rsid w:val="00DD263B"/>
    <w:rsid w:val="00DD3439"/>
    <w:rsid w:val="00DD7101"/>
    <w:rsid w:val="00DD7DFE"/>
    <w:rsid w:val="00DE08A5"/>
    <w:rsid w:val="00DE0D8E"/>
    <w:rsid w:val="00DE3395"/>
    <w:rsid w:val="00DE4FBE"/>
    <w:rsid w:val="00DE5B33"/>
    <w:rsid w:val="00DE5F15"/>
    <w:rsid w:val="00DE6EA5"/>
    <w:rsid w:val="00DE7F10"/>
    <w:rsid w:val="00DF0117"/>
    <w:rsid w:val="00DF4B22"/>
    <w:rsid w:val="00DF5303"/>
    <w:rsid w:val="00DF5EDF"/>
    <w:rsid w:val="00E00924"/>
    <w:rsid w:val="00E03694"/>
    <w:rsid w:val="00E044AB"/>
    <w:rsid w:val="00E054B3"/>
    <w:rsid w:val="00E07B30"/>
    <w:rsid w:val="00E106A4"/>
    <w:rsid w:val="00E10BBF"/>
    <w:rsid w:val="00E10D53"/>
    <w:rsid w:val="00E1153C"/>
    <w:rsid w:val="00E14AEE"/>
    <w:rsid w:val="00E150B8"/>
    <w:rsid w:val="00E1648A"/>
    <w:rsid w:val="00E171D1"/>
    <w:rsid w:val="00E176EE"/>
    <w:rsid w:val="00E24679"/>
    <w:rsid w:val="00E254B2"/>
    <w:rsid w:val="00E26CA1"/>
    <w:rsid w:val="00E30D2E"/>
    <w:rsid w:val="00E33098"/>
    <w:rsid w:val="00E34AFB"/>
    <w:rsid w:val="00E34B38"/>
    <w:rsid w:val="00E372F1"/>
    <w:rsid w:val="00E374A2"/>
    <w:rsid w:val="00E376EB"/>
    <w:rsid w:val="00E40D18"/>
    <w:rsid w:val="00E415E9"/>
    <w:rsid w:val="00E42E40"/>
    <w:rsid w:val="00E45655"/>
    <w:rsid w:val="00E459FB"/>
    <w:rsid w:val="00E47804"/>
    <w:rsid w:val="00E51E53"/>
    <w:rsid w:val="00E52DA8"/>
    <w:rsid w:val="00E53A01"/>
    <w:rsid w:val="00E609E1"/>
    <w:rsid w:val="00E66BA4"/>
    <w:rsid w:val="00E675F0"/>
    <w:rsid w:val="00E7046F"/>
    <w:rsid w:val="00E7143D"/>
    <w:rsid w:val="00E71D76"/>
    <w:rsid w:val="00E73CB3"/>
    <w:rsid w:val="00E744E9"/>
    <w:rsid w:val="00E74EAD"/>
    <w:rsid w:val="00E756A4"/>
    <w:rsid w:val="00E76041"/>
    <w:rsid w:val="00E77DB0"/>
    <w:rsid w:val="00E80F7D"/>
    <w:rsid w:val="00E84441"/>
    <w:rsid w:val="00E90807"/>
    <w:rsid w:val="00E908C8"/>
    <w:rsid w:val="00E91E26"/>
    <w:rsid w:val="00E92C10"/>
    <w:rsid w:val="00E93553"/>
    <w:rsid w:val="00E94EE6"/>
    <w:rsid w:val="00E971DE"/>
    <w:rsid w:val="00EA042C"/>
    <w:rsid w:val="00EA072A"/>
    <w:rsid w:val="00EA0EA5"/>
    <w:rsid w:val="00EA25E7"/>
    <w:rsid w:val="00EA5F0F"/>
    <w:rsid w:val="00EA74AE"/>
    <w:rsid w:val="00EB0169"/>
    <w:rsid w:val="00EB019D"/>
    <w:rsid w:val="00EB17A2"/>
    <w:rsid w:val="00EB18B5"/>
    <w:rsid w:val="00EB251C"/>
    <w:rsid w:val="00EB4C63"/>
    <w:rsid w:val="00EC0993"/>
    <w:rsid w:val="00EC146D"/>
    <w:rsid w:val="00EC23E2"/>
    <w:rsid w:val="00EC31A2"/>
    <w:rsid w:val="00ED0335"/>
    <w:rsid w:val="00ED0D96"/>
    <w:rsid w:val="00ED3A3B"/>
    <w:rsid w:val="00ED4B1C"/>
    <w:rsid w:val="00ED5671"/>
    <w:rsid w:val="00ED587C"/>
    <w:rsid w:val="00EE061F"/>
    <w:rsid w:val="00EE23AA"/>
    <w:rsid w:val="00EE2C93"/>
    <w:rsid w:val="00EE4F81"/>
    <w:rsid w:val="00EE563D"/>
    <w:rsid w:val="00EE669B"/>
    <w:rsid w:val="00EE6968"/>
    <w:rsid w:val="00EE799F"/>
    <w:rsid w:val="00EF040A"/>
    <w:rsid w:val="00EF173D"/>
    <w:rsid w:val="00EF1FAE"/>
    <w:rsid w:val="00EF3572"/>
    <w:rsid w:val="00EF4227"/>
    <w:rsid w:val="00EF4660"/>
    <w:rsid w:val="00EF4972"/>
    <w:rsid w:val="00F02C9D"/>
    <w:rsid w:val="00F0691A"/>
    <w:rsid w:val="00F126EC"/>
    <w:rsid w:val="00F1602A"/>
    <w:rsid w:val="00F17252"/>
    <w:rsid w:val="00F17533"/>
    <w:rsid w:val="00F17CF3"/>
    <w:rsid w:val="00F24C17"/>
    <w:rsid w:val="00F26177"/>
    <w:rsid w:val="00F26A0A"/>
    <w:rsid w:val="00F2778C"/>
    <w:rsid w:val="00F32D13"/>
    <w:rsid w:val="00F33E11"/>
    <w:rsid w:val="00F35044"/>
    <w:rsid w:val="00F35997"/>
    <w:rsid w:val="00F35EDE"/>
    <w:rsid w:val="00F37744"/>
    <w:rsid w:val="00F41AF9"/>
    <w:rsid w:val="00F41E26"/>
    <w:rsid w:val="00F4342F"/>
    <w:rsid w:val="00F453B7"/>
    <w:rsid w:val="00F4600E"/>
    <w:rsid w:val="00F460E4"/>
    <w:rsid w:val="00F47089"/>
    <w:rsid w:val="00F47988"/>
    <w:rsid w:val="00F508E3"/>
    <w:rsid w:val="00F511FE"/>
    <w:rsid w:val="00F52937"/>
    <w:rsid w:val="00F53689"/>
    <w:rsid w:val="00F567F2"/>
    <w:rsid w:val="00F60F1E"/>
    <w:rsid w:val="00F61E2C"/>
    <w:rsid w:val="00F63CC1"/>
    <w:rsid w:val="00F65B6C"/>
    <w:rsid w:val="00F6667E"/>
    <w:rsid w:val="00F67F96"/>
    <w:rsid w:val="00F768D5"/>
    <w:rsid w:val="00F8467F"/>
    <w:rsid w:val="00F8471C"/>
    <w:rsid w:val="00F85546"/>
    <w:rsid w:val="00F8665B"/>
    <w:rsid w:val="00F86E4C"/>
    <w:rsid w:val="00F878BA"/>
    <w:rsid w:val="00F94319"/>
    <w:rsid w:val="00F96F42"/>
    <w:rsid w:val="00FA05D2"/>
    <w:rsid w:val="00FA1649"/>
    <w:rsid w:val="00FA1CDD"/>
    <w:rsid w:val="00FA2974"/>
    <w:rsid w:val="00FA5277"/>
    <w:rsid w:val="00FA74C1"/>
    <w:rsid w:val="00FA7BD1"/>
    <w:rsid w:val="00FB03D9"/>
    <w:rsid w:val="00FB47BF"/>
    <w:rsid w:val="00FB5944"/>
    <w:rsid w:val="00FB630A"/>
    <w:rsid w:val="00FB65FB"/>
    <w:rsid w:val="00FB6CF1"/>
    <w:rsid w:val="00FB783A"/>
    <w:rsid w:val="00FC0062"/>
    <w:rsid w:val="00FC27FE"/>
    <w:rsid w:val="00FC460B"/>
    <w:rsid w:val="00FC562E"/>
    <w:rsid w:val="00FC6469"/>
    <w:rsid w:val="00FD0F07"/>
    <w:rsid w:val="00FD25E0"/>
    <w:rsid w:val="00FD47E2"/>
    <w:rsid w:val="00FE0A0B"/>
    <w:rsid w:val="00FE0DD0"/>
    <w:rsid w:val="00FE3AB9"/>
    <w:rsid w:val="00FF02E8"/>
    <w:rsid w:val="00FF20AC"/>
    <w:rsid w:val="00FF232A"/>
    <w:rsid w:val="00FF4E35"/>
    <w:rsid w:val="00FF6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9E0A"/>
  <w15:docId w15:val="{EB119F7F-03B5-4747-965A-688E6D29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2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AC3AC7"/>
    <w:pPr>
      <w:keepNext/>
      <w:keepLines/>
      <w:spacing w:before="240" w:line="259" w:lineRule="auto"/>
      <w:ind w:firstLine="709"/>
      <w:jc w:val="center"/>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C4F4B"/>
    <w:pPr>
      <w:keepNext/>
      <w:keepLines/>
      <w:spacing w:before="40" w:line="259" w:lineRule="auto"/>
      <w:ind w:firstLine="709"/>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B47A91"/>
    <w:pPr>
      <w:spacing w:before="100" w:beforeAutospacing="1" w:after="100" w:afterAutospacing="1"/>
      <w:ind w:firstLine="709"/>
      <w:outlineLvl w:val="2"/>
    </w:pPr>
    <w:rPr>
      <w:b/>
      <w:bCs/>
      <w:sz w:val="27"/>
      <w:szCs w:val="27"/>
    </w:rPr>
  </w:style>
  <w:style w:type="paragraph" w:styleId="Heading4">
    <w:name w:val="heading 4"/>
    <w:basedOn w:val="Normal"/>
    <w:next w:val="Normal"/>
    <w:link w:val="Heading4Char"/>
    <w:uiPriority w:val="9"/>
    <w:unhideWhenUsed/>
    <w:qFormat/>
    <w:rsid w:val="000C4F4B"/>
    <w:pPr>
      <w:keepNext/>
      <w:keepLines/>
      <w:spacing w:before="40" w:line="259" w:lineRule="auto"/>
      <w:ind w:firstLine="709"/>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A91"/>
    <w:rPr>
      <w:b/>
      <w:bCs/>
    </w:rPr>
  </w:style>
  <w:style w:type="character" w:customStyle="1" w:styleId="Heading3Char">
    <w:name w:val="Heading 3 Char"/>
    <w:basedOn w:val="DefaultParagraphFont"/>
    <w:link w:val="Heading3"/>
    <w:uiPriority w:val="9"/>
    <w:rsid w:val="00B47A91"/>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47A91"/>
    <w:pPr>
      <w:spacing w:before="100" w:beforeAutospacing="1" w:after="100" w:afterAutospacing="1"/>
      <w:ind w:firstLine="709"/>
    </w:pPr>
  </w:style>
  <w:style w:type="character" w:styleId="Hyperlink">
    <w:name w:val="Hyperlink"/>
    <w:basedOn w:val="DefaultParagraphFont"/>
    <w:uiPriority w:val="99"/>
    <w:unhideWhenUsed/>
    <w:rsid w:val="00B47A91"/>
    <w:rPr>
      <w:color w:val="0563C1" w:themeColor="hyperlink"/>
      <w:u w:val="single"/>
    </w:rPr>
  </w:style>
  <w:style w:type="character" w:customStyle="1" w:styleId="1">
    <w:name w:val="Неразрешенное упоминание1"/>
    <w:basedOn w:val="DefaultParagraphFont"/>
    <w:uiPriority w:val="99"/>
    <w:semiHidden/>
    <w:unhideWhenUsed/>
    <w:rsid w:val="00B47A91"/>
    <w:rPr>
      <w:color w:val="808080"/>
      <w:shd w:val="clear" w:color="auto" w:fill="E6E6E6"/>
    </w:rPr>
  </w:style>
  <w:style w:type="character" w:customStyle="1" w:styleId="stats">
    <w:name w:val="stats"/>
    <w:basedOn w:val="DefaultParagraphFont"/>
    <w:rsid w:val="00F26A0A"/>
  </w:style>
  <w:style w:type="character" w:customStyle="1" w:styleId="Heading1Char">
    <w:name w:val="Heading 1 Char"/>
    <w:basedOn w:val="DefaultParagraphFont"/>
    <w:link w:val="Heading1"/>
    <w:uiPriority w:val="9"/>
    <w:rsid w:val="00AC3AC7"/>
    <w:rPr>
      <w:rFonts w:asciiTheme="majorHAnsi" w:eastAsiaTheme="majorEastAsia" w:hAnsiTheme="majorHAnsi" w:cstheme="majorBidi"/>
      <w:color w:val="2F5496" w:themeColor="accent1" w:themeShade="BF"/>
      <w:sz w:val="32"/>
      <w:szCs w:val="32"/>
    </w:rPr>
  </w:style>
  <w:style w:type="character" w:customStyle="1" w:styleId="shorttext">
    <w:name w:val="short_text"/>
    <w:basedOn w:val="DefaultParagraphFont"/>
    <w:rsid w:val="00D9601A"/>
  </w:style>
  <w:style w:type="paragraph" w:styleId="ListParagraph">
    <w:name w:val="List Paragraph"/>
    <w:basedOn w:val="Normal"/>
    <w:uiPriority w:val="34"/>
    <w:qFormat/>
    <w:rsid w:val="002A55EC"/>
    <w:pPr>
      <w:spacing w:after="200" w:line="276" w:lineRule="auto"/>
      <w:ind w:left="720" w:firstLine="709"/>
    </w:pPr>
    <w:rPr>
      <w:rFonts w:ascii="Calibri" w:hAnsi="Calibri" w:cs="Calibri"/>
      <w:sz w:val="22"/>
      <w:szCs w:val="22"/>
      <w:lang w:eastAsia="en-US"/>
    </w:rPr>
  </w:style>
  <w:style w:type="character" w:customStyle="1" w:styleId="2">
    <w:name w:val="Неразрешенное упоминание2"/>
    <w:basedOn w:val="DefaultParagraphFont"/>
    <w:uiPriority w:val="99"/>
    <w:semiHidden/>
    <w:unhideWhenUsed/>
    <w:rsid w:val="00BA7CB2"/>
    <w:rPr>
      <w:color w:val="605E5C"/>
      <w:shd w:val="clear" w:color="auto" w:fill="E1DFDD"/>
    </w:rPr>
  </w:style>
  <w:style w:type="character" w:customStyle="1" w:styleId="left">
    <w:name w:val="left"/>
    <w:basedOn w:val="DefaultParagraphFont"/>
    <w:rsid w:val="009A1792"/>
  </w:style>
  <w:style w:type="character" w:customStyle="1" w:styleId="right">
    <w:name w:val="right"/>
    <w:basedOn w:val="DefaultParagraphFont"/>
    <w:rsid w:val="009A1792"/>
  </w:style>
  <w:style w:type="table" w:styleId="TableGrid">
    <w:name w:val="Table Grid"/>
    <w:basedOn w:val="TableNormal"/>
    <w:uiPriority w:val="59"/>
    <w:rsid w:val="001A744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F3308"/>
    <w:pPr>
      <w:ind w:firstLine="709"/>
    </w:pPr>
    <w:rPr>
      <w:rFonts w:ascii="Consolas" w:eastAsia="Calibri" w:hAnsi="Consolas"/>
      <w:sz w:val="21"/>
      <w:szCs w:val="21"/>
      <w:lang w:val="sv-SE" w:eastAsia="en-US"/>
    </w:rPr>
  </w:style>
  <w:style w:type="character" w:customStyle="1" w:styleId="PlainTextChar">
    <w:name w:val="Plain Text Char"/>
    <w:basedOn w:val="DefaultParagraphFont"/>
    <w:link w:val="PlainText"/>
    <w:uiPriority w:val="99"/>
    <w:rsid w:val="00AF3308"/>
    <w:rPr>
      <w:rFonts w:ascii="Consolas" w:eastAsia="Calibri" w:hAnsi="Consolas" w:cs="Times New Roman"/>
      <w:sz w:val="21"/>
      <w:szCs w:val="21"/>
      <w:lang w:val="sv-SE"/>
    </w:rPr>
  </w:style>
  <w:style w:type="paragraph" w:styleId="NoSpacing">
    <w:name w:val="No Spacing"/>
    <w:uiPriority w:val="1"/>
    <w:qFormat/>
    <w:rsid w:val="000C4F4B"/>
    <w:pPr>
      <w:spacing w:after="0" w:line="240" w:lineRule="auto"/>
      <w:ind w:firstLine="709"/>
    </w:pPr>
  </w:style>
  <w:style w:type="character" w:customStyle="1" w:styleId="Heading2Char">
    <w:name w:val="Heading 2 Char"/>
    <w:basedOn w:val="DefaultParagraphFont"/>
    <w:link w:val="Heading2"/>
    <w:uiPriority w:val="9"/>
    <w:rsid w:val="000C4F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0C4F4B"/>
    <w:rPr>
      <w:rFonts w:asciiTheme="majorHAnsi" w:eastAsiaTheme="majorEastAsia" w:hAnsiTheme="majorHAnsi" w:cstheme="majorBidi"/>
      <w:i/>
      <w:iCs/>
      <w:color w:val="2F5496" w:themeColor="accent1" w:themeShade="BF"/>
    </w:rPr>
  </w:style>
  <w:style w:type="paragraph" w:customStyle="1" w:styleId="10">
    <w:name w:val="Стиль1"/>
    <w:basedOn w:val="Heading4"/>
    <w:link w:val="11"/>
    <w:qFormat/>
    <w:rsid w:val="000C4F4B"/>
  </w:style>
  <w:style w:type="paragraph" w:customStyle="1" w:styleId="a">
    <w:name w:val="таблица"/>
    <w:basedOn w:val="10"/>
    <w:link w:val="a0"/>
    <w:qFormat/>
    <w:rsid w:val="000C4F4B"/>
    <w:pPr>
      <w:spacing w:before="0"/>
      <w:ind w:firstLine="0"/>
    </w:pPr>
    <w:rPr>
      <w:rFonts w:asciiTheme="minorHAnsi" w:hAnsiTheme="minorHAnsi"/>
      <w:i w:val="0"/>
      <w:color w:val="000000" w:themeColor="text1"/>
      <w:sz w:val="20"/>
    </w:rPr>
  </w:style>
  <w:style w:type="character" w:customStyle="1" w:styleId="11">
    <w:name w:val="Стиль1 Знак"/>
    <w:basedOn w:val="Heading4Char"/>
    <w:link w:val="10"/>
    <w:rsid w:val="000C4F4B"/>
    <w:rPr>
      <w:rFonts w:asciiTheme="majorHAnsi" w:eastAsiaTheme="majorEastAsia" w:hAnsiTheme="majorHAnsi" w:cstheme="majorBidi"/>
      <w:i/>
      <w:iCs/>
      <w:color w:val="2F5496" w:themeColor="accent1" w:themeShade="BF"/>
    </w:rPr>
  </w:style>
  <w:style w:type="character" w:styleId="CommentReference">
    <w:name w:val="annotation reference"/>
    <w:uiPriority w:val="99"/>
    <w:semiHidden/>
    <w:unhideWhenUsed/>
    <w:rsid w:val="00844567"/>
    <w:rPr>
      <w:sz w:val="16"/>
      <w:szCs w:val="16"/>
    </w:rPr>
  </w:style>
  <w:style w:type="character" w:customStyle="1" w:styleId="a0">
    <w:name w:val="таблица Знак"/>
    <w:basedOn w:val="11"/>
    <w:link w:val="a"/>
    <w:rsid w:val="000C4F4B"/>
    <w:rPr>
      <w:rFonts w:asciiTheme="majorHAnsi" w:eastAsiaTheme="majorEastAsia" w:hAnsiTheme="majorHAnsi" w:cstheme="majorBidi"/>
      <w:i w:val="0"/>
      <w:iCs/>
      <w:color w:val="000000" w:themeColor="text1"/>
      <w:sz w:val="20"/>
    </w:rPr>
  </w:style>
  <w:style w:type="paragraph" w:customStyle="1" w:styleId="12">
    <w:name w:val="Заголовок1"/>
    <w:basedOn w:val="Normal"/>
    <w:rsid w:val="00D045A8"/>
    <w:pPr>
      <w:spacing w:before="100" w:beforeAutospacing="1" w:after="100" w:afterAutospacing="1"/>
    </w:pPr>
  </w:style>
  <w:style w:type="paragraph" w:customStyle="1" w:styleId="desc">
    <w:name w:val="desc"/>
    <w:basedOn w:val="Normal"/>
    <w:rsid w:val="00D045A8"/>
    <w:pPr>
      <w:spacing w:before="100" w:beforeAutospacing="1" w:after="100" w:afterAutospacing="1"/>
    </w:pPr>
  </w:style>
  <w:style w:type="paragraph" w:customStyle="1" w:styleId="details">
    <w:name w:val="details"/>
    <w:basedOn w:val="Normal"/>
    <w:rsid w:val="00D045A8"/>
    <w:pPr>
      <w:spacing w:before="100" w:beforeAutospacing="1" w:after="100" w:afterAutospacing="1"/>
    </w:pPr>
  </w:style>
  <w:style w:type="character" w:customStyle="1" w:styleId="jrnl">
    <w:name w:val="jrnl"/>
    <w:basedOn w:val="DefaultParagraphFont"/>
    <w:rsid w:val="00D045A8"/>
  </w:style>
  <w:style w:type="character" w:customStyle="1" w:styleId="highlight">
    <w:name w:val="highlight"/>
    <w:basedOn w:val="DefaultParagraphFont"/>
    <w:rsid w:val="00934B3E"/>
  </w:style>
  <w:style w:type="character" w:customStyle="1" w:styleId="ui-ncbitoggler-master-text">
    <w:name w:val="ui-ncbitoggler-master-text"/>
    <w:basedOn w:val="DefaultParagraphFont"/>
    <w:rsid w:val="00CD131C"/>
  </w:style>
  <w:style w:type="paragraph" w:styleId="BalloonText">
    <w:name w:val="Balloon Text"/>
    <w:basedOn w:val="Normal"/>
    <w:link w:val="BalloonTextChar"/>
    <w:uiPriority w:val="99"/>
    <w:semiHidden/>
    <w:unhideWhenUsed/>
    <w:rsid w:val="00607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9C"/>
    <w:rPr>
      <w:rFonts w:ascii="Segoe UI" w:eastAsia="Times New Roman" w:hAnsi="Segoe UI" w:cs="Segoe UI"/>
      <w:sz w:val="18"/>
      <w:szCs w:val="18"/>
      <w:lang w:eastAsia="ru-RU"/>
    </w:rPr>
  </w:style>
  <w:style w:type="paragraph" w:styleId="CommentText">
    <w:name w:val="annotation text"/>
    <w:basedOn w:val="Normal"/>
    <w:link w:val="CommentTextChar"/>
    <w:uiPriority w:val="99"/>
    <w:semiHidden/>
    <w:unhideWhenUsed/>
    <w:rsid w:val="006C059B"/>
    <w:rPr>
      <w:sz w:val="20"/>
      <w:szCs w:val="20"/>
    </w:rPr>
  </w:style>
  <w:style w:type="character" w:customStyle="1" w:styleId="CommentTextChar">
    <w:name w:val="Comment Text Char"/>
    <w:basedOn w:val="DefaultParagraphFont"/>
    <w:link w:val="CommentText"/>
    <w:uiPriority w:val="99"/>
    <w:semiHidden/>
    <w:rsid w:val="006C059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C059B"/>
    <w:rPr>
      <w:b/>
      <w:bCs/>
    </w:rPr>
  </w:style>
  <w:style w:type="character" w:customStyle="1" w:styleId="CommentSubjectChar">
    <w:name w:val="Comment Subject Char"/>
    <w:basedOn w:val="CommentTextChar"/>
    <w:link w:val="CommentSubject"/>
    <w:uiPriority w:val="99"/>
    <w:semiHidden/>
    <w:rsid w:val="006C059B"/>
    <w:rPr>
      <w:rFonts w:ascii="Times New Roman" w:eastAsia="Times New Roman" w:hAnsi="Times New Roman" w:cs="Times New Roman"/>
      <w:b/>
      <w:bCs/>
      <w:sz w:val="20"/>
      <w:szCs w:val="20"/>
      <w:lang w:eastAsia="ru-RU"/>
    </w:rPr>
  </w:style>
  <w:style w:type="character" w:customStyle="1" w:styleId="3">
    <w:name w:val="Неразрешенное упоминание3"/>
    <w:basedOn w:val="DefaultParagraphFont"/>
    <w:uiPriority w:val="99"/>
    <w:semiHidden/>
    <w:unhideWhenUsed/>
    <w:rsid w:val="002D6AAA"/>
    <w:rPr>
      <w:color w:val="605E5C"/>
      <w:shd w:val="clear" w:color="auto" w:fill="E1DFDD"/>
    </w:rPr>
  </w:style>
  <w:style w:type="character" w:styleId="FollowedHyperlink">
    <w:name w:val="FollowedHyperlink"/>
    <w:basedOn w:val="DefaultParagraphFont"/>
    <w:uiPriority w:val="99"/>
    <w:semiHidden/>
    <w:unhideWhenUsed/>
    <w:rsid w:val="00FF02E8"/>
    <w:rPr>
      <w:color w:val="954F72" w:themeColor="followedHyperlink"/>
      <w:u w:val="single"/>
    </w:rPr>
  </w:style>
  <w:style w:type="character" w:customStyle="1" w:styleId="UnresolvedMention1">
    <w:name w:val="Unresolved Mention1"/>
    <w:basedOn w:val="DefaultParagraphFont"/>
    <w:uiPriority w:val="99"/>
    <w:semiHidden/>
    <w:unhideWhenUsed/>
    <w:rsid w:val="00F35044"/>
    <w:rPr>
      <w:color w:val="605E5C"/>
      <w:shd w:val="clear" w:color="auto" w:fill="E1DFDD"/>
    </w:rPr>
  </w:style>
  <w:style w:type="character" w:customStyle="1" w:styleId="UnresolvedMention">
    <w:name w:val="Unresolved Mention"/>
    <w:basedOn w:val="DefaultParagraphFont"/>
    <w:uiPriority w:val="99"/>
    <w:semiHidden/>
    <w:unhideWhenUsed/>
    <w:rsid w:val="00A53D6C"/>
    <w:rPr>
      <w:color w:val="605E5C"/>
      <w:shd w:val="clear" w:color="auto" w:fill="E1DFDD"/>
    </w:rPr>
  </w:style>
  <w:style w:type="paragraph" w:styleId="Header">
    <w:name w:val="header"/>
    <w:basedOn w:val="Normal"/>
    <w:link w:val="HeaderChar"/>
    <w:uiPriority w:val="99"/>
    <w:unhideWhenUsed/>
    <w:rsid w:val="00B56470"/>
    <w:pPr>
      <w:tabs>
        <w:tab w:val="center" w:pos="4513"/>
        <w:tab w:val="right" w:pos="9026"/>
      </w:tabs>
    </w:pPr>
  </w:style>
  <w:style w:type="character" w:customStyle="1" w:styleId="HeaderChar">
    <w:name w:val="Header Char"/>
    <w:basedOn w:val="DefaultParagraphFont"/>
    <w:link w:val="Header"/>
    <w:uiPriority w:val="99"/>
    <w:rsid w:val="00B5647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B56470"/>
    <w:pPr>
      <w:tabs>
        <w:tab w:val="center" w:pos="4513"/>
        <w:tab w:val="right" w:pos="9026"/>
      </w:tabs>
    </w:pPr>
  </w:style>
  <w:style w:type="character" w:customStyle="1" w:styleId="FooterChar">
    <w:name w:val="Footer Char"/>
    <w:basedOn w:val="DefaultParagraphFont"/>
    <w:link w:val="Footer"/>
    <w:uiPriority w:val="99"/>
    <w:rsid w:val="00B56470"/>
    <w:rPr>
      <w:rFonts w:ascii="Times New Roman" w:eastAsia="Times New Roman" w:hAnsi="Times New Roman" w:cs="Times New Roman"/>
      <w:sz w:val="24"/>
      <w:szCs w:val="24"/>
      <w:lang w:eastAsia="ru-RU"/>
    </w:rPr>
  </w:style>
  <w:style w:type="table" w:customStyle="1" w:styleId="TableGrid1">
    <w:name w:val="Table Grid1"/>
    <w:basedOn w:val="TableNormal"/>
    <w:next w:val="TableGrid"/>
    <w:uiPriority w:val="59"/>
    <w:rsid w:val="001A00A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579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5D9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1C5287"/>
  </w:style>
  <w:style w:type="character" w:customStyle="1" w:styleId="refsource">
    <w:name w:val="refsource"/>
    <w:basedOn w:val="DefaultParagraphFont"/>
    <w:rsid w:val="001C5287"/>
  </w:style>
  <w:style w:type="table" w:customStyle="1" w:styleId="TableGrid4">
    <w:name w:val="Table Grid4"/>
    <w:basedOn w:val="TableNormal"/>
    <w:next w:val="TableGrid"/>
    <w:uiPriority w:val="39"/>
    <w:rsid w:val="00720B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758">
      <w:bodyDiv w:val="1"/>
      <w:marLeft w:val="0"/>
      <w:marRight w:val="0"/>
      <w:marTop w:val="0"/>
      <w:marBottom w:val="0"/>
      <w:divBdr>
        <w:top w:val="none" w:sz="0" w:space="0" w:color="auto"/>
        <w:left w:val="none" w:sz="0" w:space="0" w:color="auto"/>
        <w:bottom w:val="none" w:sz="0" w:space="0" w:color="auto"/>
        <w:right w:val="none" w:sz="0" w:space="0" w:color="auto"/>
      </w:divBdr>
    </w:div>
    <w:div w:id="92359743">
      <w:bodyDiv w:val="1"/>
      <w:marLeft w:val="0"/>
      <w:marRight w:val="0"/>
      <w:marTop w:val="0"/>
      <w:marBottom w:val="0"/>
      <w:divBdr>
        <w:top w:val="none" w:sz="0" w:space="0" w:color="auto"/>
        <w:left w:val="none" w:sz="0" w:space="0" w:color="auto"/>
        <w:bottom w:val="none" w:sz="0" w:space="0" w:color="auto"/>
        <w:right w:val="none" w:sz="0" w:space="0" w:color="auto"/>
      </w:divBdr>
    </w:div>
    <w:div w:id="134493762">
      <w:bodyDiv w:val="1"/>
      <w:marLeft w:val="0"/>
      <w:marRight w:val="0"/>
      <w:marTop w:val="0"/>
      <w:marBottom w:val="0"/>
      <w:divBdr>
        <w:top w:val="none" w:sz="0" w:space="0" w:color="auto"/>
        <w:left w:val="none" w:sz="0" w:space="0" w:color="auto"/>
        <w:bottom w:val="none" w:sz="0" w:space="0" w:color="auto"/>
        <w:right w:val="none" w:sz="0" w:space="0" w:color="auto"/>
      </w:divBdr>
      <w:divsChild>
        <w:div w:id="939803286">
          <w:marLeft w:val="0"/>
          <w:marRight w:val="0"/>
          <w:marTop w:val="34"/>
          <w:marBottom w:val="34"/>
          <w:divBdr>
            <w:top w:val="none" w:sz="0" w:space="0" w:color="auto"/>
            <w:left w:val="none" w:sz="0" w:space="0" w:color="auto"/>
            <w:bottom w:val="none" w:sz="0" w:space="0" w:color="auto"/>
            <w:right w:val="none" w:sz="0" w:space="0" w:color="auto"/>
          </w:divBdr>
        </w:div>
      </w:divsChild>
    </w:div>
    <w:div w:id="335422750">
      <w:bodyDiv w:val="1"/>
      <w:marLeft w:val="0"/>
      <w:marRight w:val="0"/>
      <w:marTop w:val="0"/>
      <w:marBottom w:val="0"/>
      <w:divBdr>
        <w:top w:val="none" w:sz="0" w:space="0" w:color="auto"/>
        <w:left w:val="none" w:sz="0" w:space="0" w:color="auto"/>
        <w:bottom w:val="none" w:sz="0" w:space="0" w:color="auto"/>
        <w:right w:val="none" w:sz="0" w:space="0" w:color="auto"/>
      </w:divBdr>
    </w:div>
    <w:div w:id="389156030">
      <w:bodyDiv w:val="1"/>
      <w:marLeft w:val="0"/>
      <w:marRight w:val="0"/>
      <w:marTop w:val="0"/>
      <w:marBottom w:val="0"/>
      <w:divBdr>
        <w:top w:val="none" w:sz="0" w:space="0" w:color="auto"/>
        <w:left w:val="none" w:sz="0" w:space="0" w:color="auto"/>
        <w:bottom w:val="none" w:sz="0" w:space="0" w:color="auto"/>
        <w:right w:val="none" w:sz="0" w:space="0" w:color="auto"/>
      </w:divBdr>
    </w:div>
    <w:div w:id="402142882">
      <w:bodyDiv w:val="1"/>
      <w:marLeft w:val="0"/>
      <w:marRight w:val="0"/>
      <w:marTop w:val="0"/>
      <w:marBottom w:val="0"/>
      <w:divBdr>
        <w:top w:val="none" w:sz="0" w:space="0" w:color="auto"/>
        <w:left w:val="none" w:sz="0" w:space="0" w:color="auto"/>
        <w:bottom w:val="none" w:sz="0" w:space="0" w:color="auto"/>
        <w:right w:val="none" w:sz="0" w:space="0" w:color="auto"/>
      </w:divBdr>
    </w:div>
    <w:div w:id="559485497">
      <w:bodyDiv w:val="1"/>
      <w:marLeft w:val="0"/>
      <w:marRight w:val="0"/>
      <w:marTop w:val="0"/>
      <w:marBottom w:val="0"/>
      <w:divBdr>
        <w:top w:val="none" w:sz="0" w:space="0" w:color="auto"/>
        <w:left w:val="none" w:sz="0" w:space="0" w:color="auto"/>
        <w:bottom w:val="none" w:sz="0" w:space="0" w:color="auto"/>
        <w:right w:val="none" w:sz="0" w:space="0" w:color="auto"/>
      </w:divBdr>
    </w:div>
    <w:div w:id="685912628">
      <w:bodyDiv w:val="1"/>
      <w:marLeft w:val="0"/>
      <w:marRight w:val="0"/>
      <w:marTop w:val="0"/>
      <w:marBottom w:val="0"/>
      <w:divBdr>
        <w:top w:val="none" w:sz="0" w:space="0" w:color="auto"/>
        <w:left w:val="none" w:sz="0" w:space="0" w:color="auto"/>
        <w:bottom w:val="none" w:sz="0" w:space="0" w:color="auto"/>
        <w:right w:val="none" w:sz="0" w:space="0" w:color="auto"/>
      </w:divBdr>
      <w:divsChild>
        <w:div w:id="1048260806">
          <w:marLeft w:val="0"/>
          <w:marRight w:val="0"/>
          <w:marTop w:val="120"/>
          <w:marBottom w:val="360"/>
          <w:divBdr>
            <w:top w:val="none" w:sz="0" w:space="0" w:color="auto"/>
            <w:left w:val="none" w:sz="0" w:space="0" w:color="auto"/>
            <w:bottom w:val="none" w:sz="0" w:space="0" w:color="auto"/>
            <w:right w:val="none" w:sz="0" w:space="0" w:color="auto"/>
          </w:divBdr>
          <w:divsChild>
            <w:div w:id="499464881">
              <w:marLeft w:val="0"/>
              <w:marRight w:val="0"/>
              <w:marTop w:val="0"/>
              <w:marBottom w:val="0"/>
              <w:divBdr>
                <w:top w:val="none" w:sz="0" w:space="0" w:color="auto"/>
                <w:left w:val="none" w:sz="0" w:space="0" w:color="auto"/>
                <w:bottom w:val="none" w:sz="0" w:space="0" w:color="auto"/>
                <w:right w:val="none" w:sz="0" w:space="0" w:color="auto"/>
              </w:divBdr>
            </w:div>
            <w:div w:id="852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1107">
      <w:bodyDiv w:val="1"/>
      <w:marLeft w:val="0"/>
      <w:marRight w:val="0"/>
      <w:marTop w:val="0"/>
      <w:marBottom w:val="0"/>
      <w:divBdr>
        <w:top w:val="none" w:sz="0" w:space="0" w:color="auto"/>
        <w:left w:val="none" w:sz="0" w:space="0" w:color="auto"/>
        <w:bottom w:val="none" w:sz="0" w:space="0" w:color="auto"/>
        <w:right w:val="none" w:sz="0" w:space="0" w:color="auto"/>
      </w:divBdr>
    </w:div>
    <w:div w:id="826480431">
      <w:bodyDiv w:val="1"/>
      <w:marLeft w:val="0"/>
      <w:marRight w:val="0"/>
      <w:marTop w:val="0"/>
      <w:marBottom w:val="0"/>
      <w:divBdr>
        <w:top w:val="none" w:sz="0" w:space="0" w:color="auto"/>
        <w:left w:val="none" w:sz="0" w:space="0" w:color="auto"/>
        <w:bottom w:val="none" w:sz="0" w:space="0" w:color="auto"/>
        <w:right w:val="none" w:sz="0" w:space="0" w:color="auto"/>
      </w:divBdr>
    </w:div>
    <w:div w:id="842159704">
      <w:bodyDiv w:val="1"/>
      <w:marLeft w:val="0"/>
      <w:marRight w:val="0"/>
      <w:marTop w:val="0"/>
      <w:marBottom w:val="0"/>
      <w:divBdr>
        <w:top w:val="none" w:sz="0" w:space="0" w:color="auto"/>
        <w:left w:val="none" w:sz="0" w:space="0" w:color="auto"/>
        <w:bottom w:val="none" w:sz="0" w:space="0" w:color="auto"/>
        <w:right w:val="none" w:sz="0" w:space="0" w:color="auto"/>
      </w:divBdr>
    </w:div>
    <w:div w:id="855003386">
      <w:bodyDiv w:val="1"/>
      <w:marLeft w:val="0"/>
      <w:marRight w:val="0"/>
      <w:marTop w:val="0"/>
      <w:marBottom w:val="0"/>
      <w:divBdr>
        <w:top w:val="none" w:sz="0" w:space="0" w:color="auto"/>
        <w:left w:val="none" w:sz="0" w:space="0" w:color="auto"/>
        <w:bottom w:val="none" w:sz="0" w:space="0" w:color="auto"/>
        <w:right w:val="none" w:sz="0" w:space="0" w:color="auto"/>
      </w:divBdr>
    </w:div>
    <w:div w:id="937522144">
      <w:bodyDiv w:val="1"/>
      <w:marLeft w:val="0"/>
      <w:marRight w:val="0"/>
      <w:marTop w:val="0"/>
      <w:marBottom w:val="0"/>
      <w:divBdr>
        <w:top w:val="none" w:sz="0" w:space="0" w:color="auto"/>
        <w:left w:val="none" w:sz="0" w:space="0" w:color="auto"/>
        <w:bottom w:val="none" w:sz="0" w:space="0" w:color="auto"/>
        <w:right w:val="none" w:sz="0" w:space="0" w:color="auto"/>
      </w:divBdr>
    </w:div>
    <w:div w:id="989018461">
      <w:bodyDiv w:val="1"/>
      <w:marLeft w:val="0"/>
      <w:marRight w:val="0"/>
      <w:marTop w:val="0"/>
      <w:marBottom w:val="0"/>
      <w:divBdr>
        <w:top w:val="none" w:sz="0" w:space="0" w:color="auto"/>
        <w:left w:val="none" w:sz="0" w:space="0" w:color="auto"/>
        <w:bottom w:val="none" w:sz="0" w:space="0" w:color="auto"/>
        <w:right w:val="none" w:sz="0" w:space="0" w:color="auto"/>
      </w:divBdr>
      <w:divsChild>
        <w:div w:id="628587728">
          <w:marLeft w:val="0"/>
          <w:marRight w:val="0"/>
          <w:marTop w:val="0"/>
          <w:marBottom w:val="0"/>
          <w:divBdr>
            <w:top w:val="none" w:sz="0" w:space="0" w:color="auto"/>
            <w:left w:val="none" w:sz="0" w:space="0" w:color="auto"/>
            <w:bottom w:val="none" w:sz="0" w:space="0" w:color="auto"/>
            <w:right w:val="none" w:sz="0" w:space="0" w:color="auto"/>
          </w:divBdr>
        </w:div>
        <w:div w:id="770585166">
          <w:marLeft w:val="0"/>
          <w:marRight w:val="0"/>
          <w:marTop w:val="0"/>
          <w:marBottom w:val="0"/>
          <w:divBdr>
            <w:top w:val="none" w:sz="0" w:space="0" w:color="auto"/>
            <w:left w:val="none" w:sz="0" w:space="0" w:color="auto"/>
            <w:bottom w:val="none" w:sz="0" w:space="0" w:color="auto"/>
            <w:right w:val="none" w:sz="0" w:space="0" w:color="auto"/>
          </w:divBdr>
        </w:div>
        <w:div w:id="1586106671">
          <w:marLeft w:val="0"/>
          <w:marRight w:val="0"/>
          <w:marTop w:val="0"/>
          <w:marBottom w:val="0"/>
          <w:divBdr>
            <w:top w:val="none" w:sz="0" w:space="0" w:color="auto"/>
            <w:left w:val="none" w:sz="0" w:space="0" w:color="auto"/>
            <w:bottom w:val="none" w:sz="0" w:space="0" w:color="auto"/>
            <w:right w:val="none" w:sz="0" w:space="0" w:color="auto"/>
          </w:divBdr>
        </w:div>
        <w:div w:id="1927228587">
          <w:marLeft w:val="0"/>
          <w:marRight w:val="0"/>
          <w:marTop w:val="0"/>
          <w:marBottom w:val="0"/>
          <w:divBdr>
            <w:top w:val="none" w:sz="0" w:space="0" w:color="auto"/>
            <w:left w:val="none" w:sz="0" w:space="0" w:color="auto"/>
            <w:bottom w:val="none" w:sz="0" w:space="0" w:color="auto"/>
            <w:right w:val="none" w:sz="0" w:space="0" w:color="auto"/>
          </w:divBdr>
        </w:div>
        <w:div w:id="1929077903">
          <w:marLeft w:val="0"/>
          <w:marRight w:val="0"/>
          <w:marTop w:val="0"/>
          <w:marBottom w:val="0"/>
          <w:divBdr>
            <w:top w:val="none" w:sz="0" w:space="0" w:color="auto"/>
            <w:left w:val="none" w:sz="0" w:space="0" w:color="auto"/>
            <w:bottom w:val="none" w:sz="0" w:space="0" w:color="auto"/>
            <w:right w:val="none" w:sz="0" w:space="0" w:color="auto"/>
          </w:divBdr>
        </w:div>
        <w:div w:id="2010012585">
          <w:marLeft w:val="0"/>
          <w:marRight w:val="0"/>
          <w:marTop w:val="0"/>
          <w:marBottom w:val="0"/>
          <w:divBdr>
            <w:top w:val="none" w:sz="0" w:space="0" w:color="auto"/>
            <w:left w:val="none" w:sz="0" w:space="0" w:color="auto"/>
            <w:bottom w:val="none" w:sz="0" w:space="0" w:color="auto"/>
            <w:right w:val="none" w:sz="0" w:space="0" w:color="auto"/>
          </w:divBdr>
        </w:div>
      </w:divsChild>
    </w:div>
    <w:div w:id="989943267">
      <w:bodyDiv w:val="1"/>
      <w:marLeft w:val="0"/>
      <w:marRight w:val="0"/>
      <w:marTop w:val="0"/>
      <w:marBottom w:val="0"/>
      <w:divBdr>
        <w:top w:val="none" w:sz="0" w:space="0" w:color="auto"/>
        <w:left w:val="none" w:sz="0" w:space="0" w:color="auto"/>
        <w:bottom w:val="none" w:sz="0" w:space="0" w:color="auto"/>
        <w:right w:val="none" w:sz="0" w:space="0" w:color="auto"/>
      </w:divBdr>
    </w:div>
    <w:div w:id="1018965009">
      <w:bodyDiv w:val="1"/>
      <w:marLeft w:val="0"/>
      <w:marRight w:val="0"/>
      <w:marTop w:val="0"/>
      <w:marBottom w:val="0"/>
      <w:divBdr>
        <w:top w:val="none" w:sz="0" w:space="0" w:color="auto"/>
        <w:left w:val="none" w:sz="0" w:space="0" w:color="auto"/>
        <w:bottom w:val="none" w:sz="0" w:space="0" w:color="auto"/>
        <w:right w:val="none" w:sz="0" w:space="0" w:color="auto"/>
      </w:divBdr>
    </w:div>
    <w:div w:id="1039863675">
      <w:bodyDiv w:val="1"/>
      <w:marLeft w:val="0"/>
      <w:marRight w:val="0"/>
      <w:marTop w:val="0"/>
      <w:marBottom w:val="0"/>
      <w:divBdr>
        <w:top w:val="none" w:sz="0" w:space="0" w:color="auto"/>
        <w:left w:val="none" w:sz="0" w:space="0" w:color="auto"/>
        <w:bottom w:val="none" w:sz="0" w:space="0" w:color="auto"/>
        <w:right w:val="none" w:sz="0" w:space="0" w:color="auto"/>
      </w:divBdr>
    </w:div>
    <w:div w:id="1063404185">
      <w:bodyDiv w:val="1"/>
      <w:marLeft w:val="0"/>
      <w:marRight w:val="0"/>
      <w:marTop w:val="0"/>
      <w:marBottom w:val="0"/>
      <w:divBdr>
        <w:top w:val="none" w:sz="0" w:space="0" w:color="auto"/>
        <w:left w:val="none" w:sz="0" w:space="0" w:color="auto"/>
        <w:bottom w:val="none" w:sz="0" w:space="0" w:color="auto"/>
        <w:right w:val="none" w:sz="0" w:space="0" w:color="auto"/>
      </w:divBdr>
    </w:div>
    <w:div w:id="1143698151">
      <w:bodyDiv w:val="1"/>
      <w:marLeft w:val="0"/>
      <w:marRight w:val="0"/>
      <w:marTop w:val="0"/>
      <w:marBottom w:val="0"/>
      <w:divBdr>
        <w:top w:val="none" w:sz="0" w:space="0" w:color="auto"/>
        <w:left w:val="none" w:sz="0" w:space="0" w:color="auto"/>
        <w:bottom w:val="none" w:sz="0" w:space="0" w:color="auto"/>
        <w:right w:val="none" w:sz="0" w:space="0" w:color="auto"/>
      </w:divBdr>
    </w:div>
    <w:div w:id="1244530065">
      <w:bodyDiv w:val="1"/>
      <w:marLeft w:val="0"/>
      <w:marRight w:val="0"/>
      <w:marTop w:val="0"/>
      <w:marBottom w:val="0"/>
      <w:divBdr>
        <w:top w:val="none" w:sz="0" w:space="0" w:color="auto"/>
        <w:left w:val="none" w:sz="0" w:space="0" w:color="auto"/>
        <w:bottom w:val="none" w:sz="0" w:space="0" w:color="auto"/>
        <w:right w:val="none" w:sz="0" w:space="0" w:color="auto"/>
      </w:divBdr>
    </w:div>
    <w:div w:id="1265915243">
      <w:bodyDiv w:val="1"/>
      <w:marLeft w:val="0"/>
      <w:marRight w:val="0"/>
      <w:marTop w:val="0"/>
      <w:marBottom w:val="0"/>
      <w:divBdr>
        <w:top w:val="none" w:sz="0" w:space="0" w:color="auto"/>
        <w:left w:val="none" w:sz="0" w:space="0" w:color="auto"/>
        <w:bottom w:val="none" w:sz="0" w:space="0" w:color="auto"/>
        <w:right w:val="none" w:sz="0" w:space="0" w:color="auto"/>
      </w:divBdr>
    </w:div>
    <w:div w:id="1269003131">
      <w:bodyDiv w:val="1"/>
      <w:marLeft w:val="0"/>
      <w:marRight w:val="0"/>
      <w:marTop w:val="0"/>
      <w:marBottom w:val="0"/>
      <w:divBdr>
        <w:top w:val="none" w:sz="0" w:space="0" w:color="auto"/>
        <w:left w:val="none" w:sz="0" w:space="0" w:color="auto"/>
        <w:bottom w:val="none" w:sz="0" w:space="0" w:color="auto"/>
        <w:right w:val="none" w:sz="0" w:space="0" w:color="auto"/>
      </w:divBdr>
      <w:divsChild>
        <w:div w:id="1991054529">
          <w:marLeft w:val="0"/>
          <w:marRight w:val="0"/>
          <w:marTop w:val="34"/>
          <w:marBottom w:val="34"/>
          <w:divBdr>
            <w:top w:val="none" w:sz="0" w:space="0" w:color="auto"/>
            <w:left w:val="none" w:sz="0" w:space="0" w:color="auto"/>
            <w:bottom w:val="none" w:sz="0" w:space="0" w:color="auto"/>
            <w:right w:val="none" w:sz="0" w:space="0" w:color="auto"/>
          </w:divBdr>
        </w:div>
      </w:divsChild>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540430662">
      <w:bodyDiv w:val="1"/>
      <w:marLeft w:val="0"/>
      <w:marRight w:val="0"/>
      <w:marTop w:val="0"/>
      <w:marBottom w:val="0"/>
      <w:divBdr>
        <w:top w:val="none" w:sz="0" w:space="0" w:color="auto"/>
        <w:left w:val="none" w:sz="0" w:space="0" w:color="auto"/>
        <w:bottom w:val="none" w:sz="0" w:space="0" w:color="auto"/>
        <w:right w:val="none" w:sz="0" w:space="0" w:color="auto"/>
      </w:divBdr>
    </w:div>
    <w:div w:id="1721131151">
      <w:bodyDiv w:val="1"/>
      <w:marLeft w:val="0"/>
      <w:marRight w:val="0"/>
      <w:marTop w:val="0"/>
      <w:marBottom w:val="0"/>
      <w:divBdr>
        <w:top w:val="none" w:sz="0" w:space="0" w:color="auto"/>
        <w:left w:val="none" w:sz="0" w:space="0" w:color="auto"/>
        <w:bottom w:val="none" w:sz="0" w:space="0" w:color="auto"/>
        <w:right w:val="none" w:sz="0" w:space="0" w:color="auto"/>
      </w:divBdr>
      <w:divsChild>
        <w:div w:id="467744701">
          <w:marLeft w:val="0"/>
          <w:marRight w:val="0"/>
          <w:marTop w:val="34"/>
          <w:marBottom w:val="34"/>
          <w:divBdr>
            <w:top w:val="none" w:sz="0" w:space="0" w:color="auto"/>
            <w:left w:val="none" w:sz="0" w:space="0" w:color="auto"/>
            <w:bottom w:val="none" w:sz="0" w:space="0" w:color="auto"/>
            <w:right w:val="none" w:sz="0" w:space="0" w:color="auto"/>
          </w:divBdr>
        </w:div>
      </w:divsChild>
    </w:div>
    <w:div w:id="1751341921">
      <w:bodyDiv w:val="1"/>
      <w:marLeft w:val="0"/>
      <w:marRight w:val="0"/>
      <w:marTop w:val="0"/>
      <w:marBottom w:val="0"/>
      <w:divBdr>
        <w:top w:val="none" w:sz="0" w:space="0" w:color="auto"/>
        <w:left w:val="none" w:sz="0" w:space="0" w:color="auto"/>
        <w:bottom w:val="none" w:sz="0" w:space="0" w:color="auto"/>
        <w:right w:val="none" w:sz="0" w:space="0" w:color="auto"/>
      </w:divBdr>
      <w:divsChild>
        <w:div w:id="939263044">
          <w:marLeft w:val="0"/>
          <w:marRight w:val="0"/>
          <w:marTop w:val="0"/>
          <w:marBottom w:val="166"/>
          <w:divBdr>
            <w:top w:val="none" w:sz="0" w:space="0" w:color="auto"/>
            <w:left w:val="none" w:sz="0" w:space="0" w:color="auto"/>
            <w:bottom w:val="none" w:sz="0" w:space="0" w:color="auto"/>
            <w:right w:val="none" w:sz="0" w:space="0" w:color="auto"/>
          </w:divBdr>
          <w:divsChild>
            <w:div w:id="220480685">
              <w:marLeft w:val="0"/>
              <w:marRight w:val="0"/>
              <w:marTop w:val="0"/>
              <w:marBottom w:val="0"/>
              <w:divBdr>
                <w:top w:val="none" w:sz="0" w:space="0" w:color="auto"/>
                <w:left w:val="none" w:sz="0" w:space="0" w:color="auto"/>
                <w:bottom w:val="none" w:sz="0" w:space="0" w:color="auto"/>
                <w:right w:val="none" w:sz="0" w:space="0" w:color="auto"/>
              </w:divBdr>
              <w:divsChild>
                <w:div w:id="1987396927">
                  <w:marLeft w:val="0"/>
                  <w:marRight w:val="0"/>
                  <w:marTop w:val="0"/>
                  <w:marBottom w:val="0"/>
                  <w:divBdr>
                    <w:top w:val="none" w:sz="0" w:space="0" w:color="auto"/>
                    <w:left w:val="none" w:sz="0" w:space="0" w:color="auto"/>
                    <w:bottom w:val="none" w:sz="0" w:space="0" w:color="auto"/>
                    <w:right w:val="none" w:sz="0" w:space="0" w:color="auto"/>
                  </w:divBdr>
                  <w:divsChild>
                    <w:div w:id="180319810">
                      <w:marLeft w:val="0"/>
                      <w:marRight w:val="0"/>
                      <w:marTop w:val="0"/>
                      <w:marBottom w:val="0"/>
                      <w:divBdr>
                        <w:top w:val="none" w:sz="0" w:space="0" w:color="auto"/>
                        <w:left w:val="none" w:sz="0" w:space="0" w:color="auto"/>
                        <w:bottom w:val="none" w:sz="0" w:space="0" w:color="auto"/>
                        <w:right w:val="none" w:sz="0" w:space="0" w:color="auto"/>
                      </w:divBdr>
                    </w:div>
                    <w:div w:id="880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80470">
              <w:marLeft w:val="0"/>
              <w:marRight w:val="0"/>
              <w:marTop w:val="0"/>
              <w:marBottom w:val="0"/>
              <w:divBdr>
                <w:top w:val="none" w:sz="0" w:space="0" w:color="auto"/>
                <w:left w:val="none" w:sz="0" w:space="0" w:color="auto"/>
                <w:bottom w:val="none" w:sz="0" w:space="0" w:color="auto"/>
                <w:right w:val="none" w:sz="0" w:space="0" w:color="auto"/>
              </w:divBdr>
              <w:divsChild>
                <w:div w:id="443883282">
                  <w:marLeft w:val="0"/>
                  <w:marRight w:val="0"/>
                  <w:marTop w:val="0"/>
                  <w:marBottom w:val="0"/>
                  <w:divBdr>
                    <w:top w:val="none" w:sz="0" w:space="0" w:color="auto"/>
                    <w:left w:val="none" w:sz="0" w:space="0" w:color="auto"/>
                    <w:bottom w:val="none" w:sz="0" w:space="0" w:color="auto"/>
                    <w:right w:val="none" w:sz="0" w:space="0" w:color="auto"/>
                  </w:divBdr>
                </w:div>
                <w:div w:id="11776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904">
          <w:marLeft w:val="0"/>
          <w:marRight w:val="0"/>
          <w:marTop w:val="166"/>
          <w:marBottom w:val="166"/>
          <w:divBdr>
            <w:top w:val="none" w:sz="0" w:space="0" w:color="auto"/>
            <w:left w:val="none" w:sz="0" w:space="0" w:color="auto"/>
            <w:bottom w:val="none" w:sz="0" w:space="0" w:color="auto"/>
            <w:right w:val="none" w:sz="0" w:space="0" w:color="auto"/>
          </w:divBdr>
          <w:divsChild>
            <w:div w:id="9561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7129">
      <w:bodyDiv w:val="1"/>
      <w:marLeft w:val="0"/>
      <w:marRight w:val="0"/>
      <w:marTop w:val="0"/>
      <w:marBottom w:val="0"/>
      <w:divBdr>
        <w:top w:val="none" w:sz="0" w:space="0" w:color="auto"/>
        <w:left w:val="none" w:sz="0" w:space="0" w:color="auto"/>
        <w:bottom w:val="none" w:sz="0" w:space="0" w:color="auto"/>
        <w:right w:val="none" w:sz="0" w:space="0" w:color="auto"/>
      </w:divBdr>
      <w:divsChild>
        <w:div w:id="1344550925">
          <w:marLeft w:val="0"/>
          <w:marRight w:val="0"/>
          <w:marTop w:val="120"/>
          <w:marBottom w:val="360"/>
          <w:divBdr>
            <w:top w:val="none" w:sz="0" w:space="0" w:color="auto"/>
            <w:left w:val="none" w:sz="0" w:space="0" w:color="auto"/>
            <w:bottom w:val="none" w:sz="0" w:space="0" w:color="auto"/>
            <w:right w:val="none" w:sz="0" w:space="0" w:color="auto"/>
          </w:divBdr>
          <w:divsChild>
            <w:div w:id="2641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0636">
      <w:bodyDiv w:val="1"/>
      <w:marLeft w:val="0"/>
      <w:marRight w:val="0"/>
      <w:marTop w:val="0"/>
      <w:marBottom w:val="0"/>
      <w:divBdr>
        <w:top w:val="none" w:sz="0" w:space="0" w:color="auto"/>
        <w:left w:val="none" w:sz="0" w:space="0" w:color="auto"/>
        <w:bottom w:val="none" w:sz="0" w:space="0" w:color="auto"/>
        <w:right w:val="none" w:sz="0" w:space="0" w:color="auto"/>
      </w:divBdr>
    </w:div>
    <w:div w:id="1885217211">
      <w:bodyDiv w:val="1"/>
      <w:marLeft w:val="0"/>
      <w:marRight w:val="0"/>
      <w:marTop w:val="0"/>
      <w:marBottom w:val="0"/>
      <w:divBdr>
        <w:top w:val="none" w:sz="0" w:space="0" w:color="auto"/>
        <w:left w:val="none" w:sz="0" w:space="0" w:color="auto"/>
        <w:bottom w:val="none" w:sz="0" w:space="0" w:color="auto"/>
        <w:right w:val="none" w:sz="0" w:space="0" w:color="auto"/>
      </w:divBdr>
    </w:div>
    <w:div w:id="1899658233">
      <w:bodyDiv w:val="1"/>
      <w:marLeft w:val="0"/>
      <w:marRight w:val="0"/>
      <w:marTop w:val="0"/>
      <w:marBottom w:val="0"/>
      <w:divBdr>
        <w:top w:val="none" w:sz="0" w:space="0" w:color="auto"/>
        <w:left w:val="none" w:sz="0" w:space="0" w:color="auto"/>
        <w:bottom w:val="none" w:sz="0" w:space="0" w:color="auto"/>
        <w:right w:val="none" w:sz="0" w:space="0" w:color="auto"/>
      </w:divBdr>
      <w:divsChild>
        <w:div w:id="789057920">
          <w:marLeft w:val="0"/>
          <w:marRight w:val="0"/>
          <w:marTop w:val="34"/>
          <w:marBottom w:val="34"/>
          <w:divBdr>
            <w:top w:val="none" w:sz="0" w:space="0" w:color="auto"/>
            <w:left w:val="none" w:sz="0" w:space="0" w:color="auto"/>
            <w:bottom w:val="none" w:sz="0" w:space="0" w:color="auto"/>
            <w:right w:val="none" w:sz="0" w:space="0" w:color="auto"/>
          </w:divBdr>
        </w:div>
      </w:divsChild>
    </w:div>
    <w:div w:id="1927760755">
      <w:bodyDiv w:val="1"/>
      <w:marLeft w:val="0"/>
      <w:marRight w:val="0"/>
      <w:marTop w:val="0"/>
      <w:marBottom w:val="0"/>
      <w:divBdr>
        <w:top w:val="none" w:sz="0" w:space="0" w:color="auto"/>
        <w:left w:val="none" w:sz="0" w:space="0" w:color="auto"/>
        <w:bottom w:val="none" w:sz="0" w:space="0" w:color="auto"/>
        <w:right w:val="none" w:sz="0" w:space="0" w:color="auto"/>
      </w:divBdr>
    </w:div>
    <w:div w:id="1935163579">
      <w:bodyDiv w:val="1"/>
      <w:marLeft w:val="0"/>
      <w:marRight w:val="0"/>
      <w:marTop w:val="0"/>
      <w:marBottom w:val="0"/>
      <w:divBdr>
        <w:top w:val="none" w:sz="0" w:space="0" w:color="auto"/>
        <w:left w:val="none" w:sz="0" w:space="0" w:color="auto"/>
        <w:bottom w:val="none" w:sz="0" w:space="0" w:color="auto"/>
        <w:right w:val="none" w:sz="0" w:space="0" w:color="auto"/>
      </w:divBdr>
    </w:div>
    <w:div w:id="2038309267">
      <w:bodyDiv w:val="1"/>
      <w:marLeft w:val="0"/>
      <w:marRight w:val="0"/>
      <w:marTop w:val="0"/>
      <w:marBottom w:val="0"/>
      <w:divBdr>
        <w:top w:val="none" w:sz="0" w:space="0" w:color="auto"/>
        <w:left w:val="none" w:sz="0" w:space="0" w:color="auto"/>
        <w:bottom w:val="none" w:sz="0" w:space="0" w:color="auto"/>
        <w:right w:val="none" w:sz="0" w:space="0" w:color="auto"/>
      </w:divBdr>
    </w:div>
    <w:div w:id="2054381360">
      <w:bodyDiv w:val="1"/>
      <w:marLeft w:val="0"/>
      <w:marRight w:val="0"/>
      <w:marTop w:val="0"/>
      <w:marBottom w:val="0"/>
      <w:divBdr>
        <w:top w:val="none" w:sz="0" w:space="0" w:color="auto"/>
        <w:left w:val="none" w:sz="0" w:space="0" w:color="auto"/>
        <w:bottom w:val="none" w:sz="0" w:space="0" w:color="auto"/>
        <w:right w:val="none" w:sz="0" w:space="0" w:color="auto"/>
      </w:divBdr>
      <w:divsChild>
        <w:div w:id="138151666">
          <w:marLeft w:val="0"/>
          <w:marRight w:val="0"/>
          <w:marTop w:val="0"/>
          <w:marBottom w:val="0"/>
          <w:divBdr>
            <w:top w:val="none" w:sz="0" w:space="0" w:color="auto"/>
            <w:left w:val="none" w:sz="0" w:space="0" w:color="auto"/>
            <w:bottom w:val="none" w:sz="0" w:space="0" w:color="auto"/>
            <w:right w:val="none" w:sz="0" w:space="0" w:color="auto"/>
          </w:divBdr>
        </w:div>
        <w:div w:id="371269560">
          <w:marLeft w:val="0"/>
          <w:marRight w:val="0"/>
          <w:marTop w:val="0"/>
          <w:marBottom w:val="0"/>
          <w:divBdr>
            <w:top w:val="none" w:sz="0" w:space="0" w:color="auto"/>
            <w:left w:val="none" w:sz="0" w:space="0" w:color="auto"/>
            <w:bottom w:val="none" w:sz="0" w:space="0" w:color="auto"/>
            <w:right w:val="none" w:sz="0" w:space="0" w:color="auto"/>
          </w:divBdr>
        </w:div>
        <w:div w:id="655114736">
          <w:marLeft w:val="0"/>
          <w:marRight w:val="0"/>
          <w:marTop w:val="0"/>
          <w:marBottom w:val="0"/>
          <w:divBdr>
            <w:top w:val="none" w:sz="0" w:space="0" w:color="auto"/>
            <w:left w:val="none" w:sz="0" w:space="0" w:color="auto"/>
            <w:bottom w:val="none" w:sz="0" w:space="0" w:color="auto"/>
            <w:right w:val="none" w:sz="0" w:space="0" w:color="auto"/>
          </w:divBdr>
        </w:div>
        <w:div w:id="664819387">
          <w:marLeft w:val="0"/>
          <w:marRight w:val="0"/>
          <w:marTop w:val="0"/>
          <w:marBottom w:val="0"/>
          <w:divBdr>
            <w:top w:val="none" w:sz="0" w:space="0" w:color="auto"/>
            <w:left w:val="none" w:sz="0" w:space="0" w:color="auto"/>
            <w:bottom w:val="none" w:sz="0" w:space="0" w:color="auto"/>
            <w:right w:val="none" w:sz="0" w:space="0" w:color="auto"/>
          </w:divBdr>
        </w:div>
        <w:div w:id="713579526">
          <w:marLeft w:val="0"/>
          <w:marRight w:val="0"/>
          <w:marTop w:val="0"/>
          <w:marBottom w:val="0"/>
          <w:divBdr>
            <w:top w:val="none" w:sz="0" w:space="0" w:color="auto"/>
            <w:left w:val="none" w:sz="0" w:space="0" w:color="auto"/>
            <w:bottom w:val="none" w:sz="0" w:space="0" w:color="auto"/>
            <w:right w:val="none" w:sz="0" w:space="0" w:color="auto"/>
          </w:divBdr>
        </w:div>
        <w:div w:id="913705733">
          <w:marLeft w:val="0"/>
          <w:marRight w:val="0"/>
          <w:marTop w:val="0"/>
          <w:marBottom w:val="0"/>
          <w:divBdr>
            <w:top w:val="none" w:sz="0" w:space="0" w:color="auto"/>
            <w:left w:val="none" w:sz="0" w:space="0" w:color="auto"/>
            <w:bottom w:val="none" w:sz="0" w:space="0" w:color="auto"/>
            <w:right w:val="none" w:sz="0" w:space="0" w:color="auto"/>
          </w:divBdr>
        </w:div>
        <w:div w:id="1043795746">
          <w:marLeft w:val="0"/>
          <w:marRight w:val="0"/>
          <w:marTop w:val="0"/>
          <w:marBottom w:val="0"/>
          <w:divBdr>
            <w:top w:val="none" w:sz="0" w:space="0" w:color="auto"/>
            <w:left w:val="none" w:sz="0" w:space="0" w:color="auto"/>
            <w:bottom w:val="none" w:sz="0" w:space="0" w:color="auto"/>
            <w:right w:val="none" w:sz="0" w:space="0" w:color="auto"/>
          </w:divBdr>
        </w:div>
        <w:div w:id="1346400847">
          <w:marLeft w:val="0"/>
          <w:marRight w:val="0"/>
          <w:marTop w:val="0"/>
          <w:marBottom w:val="0"/>
          <w:divBdr>
            <w:top w:val="none" w:sz="0" w:space="0" w:color="auto"/>
            <w:left w:val="none" w:sz="0" w:space="0" w:color="auto"/>
            <w:bottom w:val="none" w:sz="0" w:space="0" w:color="auto"/>
            <w:right w:val="none" w:sz="0" w:space="0" w:color="auto"/>
          </w:divBdr>
        </w:div>
        <w:div w:id="1487285486">
          <w:marLeft w:val="0"/>
          <w:marRight w:val="0"/>
          <w:marTop w:val="0"/>
          <w:marBottom w:val="0"/>
          <w:divBdr>
            <w:top w:val="none" w:sz="0" w:space="0" w:color="auto"/>
            <w:left w:val="none" w:sz="0" w:space="0" w:color="auto"/>
            <w:bottom w:val="none" w:sz="0" w:space="0" w:color="auto"/>
            <w:right w:val="none" w:sz="0" w:space="0" w:color="auto"/>
          </w:divBdr>
        </w:div>
        <w:div w:id="1691369063">
          <w:marLeft w:val="0"/>
          <w:marRight w:val="0"/>
          <w:marTop w:val="0"/>
          <w:marBottom w:val="0"/>
          <w:divBdr>
            <w:top w:val="none" w:sz="0" w:space="0" w:color="auto"/>
            <w:left w:val="none" w:sz="0" w:space="0" w:color="auto"/>
            <w:bottom w:val="none" w:sz="0" w:space="0" w:color="auto"/>
            <w:right w:val="none" w:sz="0" w:space="0" w:color="auto"/>
          </w:divBdr>
        </w:div>
        <w:div w:id="1847163033">
          <w:marLeft w:val="0"/>
          <w:marRight w:val="0"/>
          <w:marTop w:val="0"/>
          <w:marBottom w:val="0"/>
          <w:divBdr>
            <w:top w:val="none" w:sz="0" w:space="0" w:color="auto"/>
            <w:left w:val="none" w:sz="0" w:space="0" w:color="auto"/>
            <w:bottom w:val="none" w:sz="0" w:space="0" w:color="auto"/>
            <w:right w:val="none" w:sz="0" w:space="0" w:color="auto"/>
          </w:divBdr>
        </w:div>
        <w:div w:id="1952085694">
          <w:marLeft w:val="0"/>
          <w:marRight w:val="0"/>
          <w:marTop w:val="0"/>
          <w:marBottom w:val="0"/>
          <w:divBdr>
            <w:top w:val="none" w:sz="0" w:space="0" w:color="auto"/>
            <w:left w:val="none" w:sz="0" w:space="0" w:color="auto"/>
            <w:bottom w:val="none" w:sz="0" w:space="0" w:color="auto"/>
            <w:right w:val="none" w:sz="0" w:space="0" w:color="auto"/>
          </w:divBdr>
        </w:div>
      </w:divsChild>
    </w:div>
    <w:div w:id="2127036672">
      <w:bodyDiv w:val="1"/>
      <w:marLeft w:val="0"/>
      <w:marRight w:val="0"/>
      <w:marTop w:val="0"/>
      <w:marBottom w:val="0"/>
      <w:divBdr>
        <w:top w:val="none" w:sz="0" w:space="0" w:color="auto"/>
        <w:left w:val="none" w:sz="0" w:space="0" w:color="auto"/>
        <w:bottom w:val="none" w:sz="0" w:space="0" w:color="auto"/>
        <w:right w:val="none" w:sz="0" w:space="0" w:color="auto"/>
      </w:divBdr>
    </w:div>
    <w:div w:id="21296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field.ac.uk" TargetMode="External"/><Relationship Id="rId13" Type="http://schemas.openxmlformats.org/officeDocument/2006/relationships/hyperlink" Target="https://www.iofbonehealth.org/sites/default/files/PDFs/Audit%20Eastern%20Europe_Central%20Asia/Eastern_European_Central_Asian_Audit_201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bank.statistica.md/pxweb/pxweb/en/?rxid=aacc043f-c3cb-4c88-9ac7-5390459f620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f.ac.uk/FRAX/pdfs/WHO_Technical_Report.pdf" TargetMode="External"/><Relationship Id="rId5" Type="http://schemas.openxmlformats.org/officeDocument/2006/relationships/webSettings" Target="webSettings.xml"/><Relationship Id="rId15" Type="http://schemas.openxmlformats.org/officeDocument/2006/relationships/hyperlink" Target="http://esa.un.org/unpd/wpp/unpp/panel_indicators.ht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pulation.un.org/wpp/Download/Standard/Popul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D2F2-465C-448D-9FAA-80C3F50C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5236</Words>
  <Characters>29847</Characters>
  <Application>Microsoft Office Word</Application>
  <DocSecurity>4</DocSecurity>
  <Lines>248</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Закроева</dc:creator>
  <cp:keywords/>
  <dc:description/>
  <cp:lastModifiedBy>Karen Drake</cp:lastModifiedBy>
  <cp:revision>2</cp:revision>
  <dcterms:created xsi:type="dcterms:W3CDTF">2020-01-31T09:38:00Z</dcterms:created>
  <dcterms:modified xsi:type="dcterms:W3CDTF">2020-01-31T09:38:00Z</dcterms:modified>
</cp:coreProperties>
</file>