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E2D76" w14:textId="6BCD1806" w:rsidR="003D0B00" w:rsidRDefault="004325CF" w:rsidP="00E207CE">
      <w:pPr>
        <w:spacing w:line="480" w:lineRule="auto"/>
        <w:rPr>
          <w:rStyle w:val="normaltextrun"/>
          <w:rFonts w:ascii="Calibri" w:hAnsi="Calibri" w:cs="Calibri"/>
          <w:bCs/>
        </w:rPr>
      </w:pPr>
      <w:bookmarkStart w:id="0" w:name="_GoBack"/>
      <w:bookmarkEnd w:id="0"/>
      <w:r w:rsidRPr="00115A0F">
        <w:rPr>
          <w:rStyle w:val="normaltextrun"/>
          <w:rFonts w:ascii="Calibri" w:eastAsia="Times New Roman" w:hAnsi="Calibri" w:cs="Calibri"/>
          <w:bCs/>
          <w:lang w:eastAsia="en-GB"/>
        </w:rPr>
        <w:t xml:space="preserve">Are </w:t>
      </w:r>
      <w:r>
        <w:rPr>
          <w:rStyle w:val="normaltextrun"/>
          <w:rFonts w:ascii="Calibri" w:eastAsia="Times New Roman" w:hAnsi="Calibri" w:cs="Calibri"/>
          <w:bCs/>
          <w:lang w:eastAsia="en-GB"/>
        </w:rPr>
        <w:t xml:space="preserve">environmental </w:t>
      </w:r>
      <w:r w:rsidRPr="00115A0F">
        <w:rPr>
          <w:rStyle w:val="normaltextrun"/>
          <w:rFonts w:ascii="Calibri" w:eastAsia="Times New Roman" w:hAnsi="Calibri" w:cs="Calibri"/>
          <w:bCs/>
          <w:lang w:eastAsia="en-GB"/>
        </w:rPr>
        <w:t>area characteristics at birth associated with overweight and obesity</w:t>
      </w:r>
      <w:r>
        <w:rPr>
          <w:rStyle w:val="normaltextrun"/>
          <w:rFonts w:ascii="Calibri" w:eastAsia="Times New Roman" w:hAnsi="Calibri" w:cs="Calibri"/>
          <w:bCs/>
          <w:lang w:eastAsia="en-GB"/>
        </w:rPr>
        <w:t xml:space="preserve"> in school-aged children</w:t>
      </w:r>
      <w:r w:rsidRPr="00115A0F">
        <w:rPr>
          <w:rStyle w:val="normaltextrun"/>
          <w:rFonts w:ascii="Calibri" w:eastAsia="Times New Roman" w:hAnsi="Calibri" w:cs="Calibri"/>
          <w:bCs/>
          <w:lang w:eastAsia="en-GB"/>
        </w:rPr>
        <w:t xml:space="preserve">? </w:t>
      </w:r>
      <w:r w:rsidR="00577FF9">
        <w:rPr>
          <w:rStyle w:val="normaltextrun"/>
          <w:rFonts w:ascii="Calibri" w:eastAsia="Times New Roman" w:hAnsi="Calibri" w:cs="Calibri"/>
          <w:bCs/>
          <w:lang w:eastAsia="en-GB"/>
        </w:rPr>
        <w:t>Finding</w:t>
      </w:r>
      <w:r w:rsidR="00AE0940">
        <w:rPr>
          <w:rStyle w:val="normaltextrun"/>
          <w:rFonts w:ascii="Calibri" w:eastAsia="Times New Roman" w:hAnsi="Calibri" w:cs="Calibri"/>
          <w:bCs/>
          <w:lang w:eastAsia="en-GB"/>
        </w:rPr>
        <w:t>s</w:t>
      </w:r>
      <w:r w:rsidR="00577FF9">
        <w:rPr>
          <w:rStyle w:val="normaltextrun"/>
          <w:rFonts w:ascii="Calibri" w:eastAsia="Times New Roman" w:hAnsi="Calibri" w:cs="Calibri"/>
          <w:bCs/>
          <w:lang w:eastAsia="en-GB"/>
        </w:rPr>
        <w:t xml:space="preserve"> from the SLOPE (Studying Lifecourse Obesity PrEdictors)</w:t>
      </w:r>
      <w:r w:rsidRPr="00115A0F">
        <w:rPr>
          <w:rStyle w:val="normaltextrun"/>
          <w:rFonts w:ascii="Calibri" w:eastAsia="Times New Roman" w:hAnsi="Calibri" w:cs="Calibri"/>
          <w:bCs/>
          <w:lang w:eastAsia="en-GB"/>
        </w:rPr>
        <w:t xml:space="preserve"> population-based cohort in the south of England</w:t>
      </w:r>
    </w:p>
    <w:p w14:paraId="5E3008A1" w14:textId="77777777" w:rsidR="00AA2B34" w:rsidRDefault="00AA2B34" w:rsidP="00E207CE">
      <w:pPr>
        <w:spacing w:line="480" w:lineRule="auto"/>
        <w:rPr>
          <w:rStyle w:val="normaltextrun"/>
          <w:rFonts w:ascii="Calibri" w:hAnsi="Calibri" w:cs="Calibri"/>
          <w:bCs/>
        </w:rPr>
      </w:pPr>
    </w:p>
    <w:p w14:paraId="1BDBA618" w14:textId="66B1688B" w:rsidR="00360CDA" w:rsidRDefault="00360CDA" w:rsidP="00E207CE">
      <w:pPr>
        <w:spacing w:line="480" w:lineRule="auto"/>
        <w:rPr>
          <w:rStyle w:val="normaltextrun"/>
          <w:rFonts w:ascii="Calibri" w:hAnsi="Calibri" w:cs="Calibri"/>
          <w:bCs/>
        </w:rPr>
      </w:pPr>
      <w:r>
        <w:rPr>
          <w:rStyle w:val="normaltextrun"/>
          <w:rFonts w:ascii="Calibri" w:hAnsi="Calibri" w:cs="Calibri"/>
          <w:bCs/>
        </w:rPr>
        <w:t>Sam Wilding</w:t>
      </w:r>
      <w:r>
        <w:rPr>
          <w:rStyle w:val="normaltextrun"/>
          <w:rFonts w:ascii="Calibri" w:hAnsi="Calibri" w:cs="Calibri"/>
          <w:bCs/>
          <w:vertAlign w:val="superscript"/>
        </w:rPr>
        <w:t>1</w:t>
      </w:r>
      <w:r>
        <w:rPr>
          <w:rStyle w:val="normaltextrun"/>
          <w:rFonts w:ascii="Calibri" w:hAnsi="Calibri" w:cs="Calibri"/>
          <w:bCs/>
        </w:rPr>
        <w:t>, Nida Ziauddeen</w:t>
      </w:r>
      <w:r>
        <w:rPr>
          <w:rStyle w:val="normaltextrun"/>
          <w:rFonts w:ascii="Calibri" w:hAnsi="Calibri" w:cs="Calibri"/>
          <w:bCs/>
          <w:vertAlign w:val="superscript"/>
        </w:rPr>
        <w:t>1</w:t>
      </w:r>
      <w:r>
        <w:rPr>
          <w:rStyle w:val="normaltextrun"/>
          <w:rFonts w:ascii="Calibri" w:hAnsi="Calibri" w:cs="Calibri"/>
          <w:bCs/>
        </w:rPr>
        <w:t>, Dianna Smith</w:t>
      </w:r>
      <w:r>
        <w:rPr>
          <w:rStyle w:val="normaltextrun"/>
          <w:rFonts w:ascii="Calibri" w:hAnsi="Calibri" w:cs="Calibri"/>
          <w:bCs/>
          <w:vertAlign w:val="superscript"/>
        </w:rPr>
        <w:t>2</w:t>
      </w:r>
      <w:r>
        <w:rPr>
          <w:rStyle w:val="normaltextrun"/>
          <w:rFonts w:ascii="Calibri" w:hAnsi="Calibri" w:cs="Calibri"/>
          <w:bCs/>
        </w:rPr>
        <w:t>, Paul Roderick</w:t>
      </w:r>
      <w:r>
        <w:rPr>
          <w:rStyle w:val="normaltextrun"/>
          <w:rFonts w:ascii="Calibri" w:hAnsi="Calibri" w:cs="Calibri"/>
          <w:bCs/>
          <w:vertAlign w:val="superscript"/>
        </w:rPr>
        <w:t>1</w:t>
      </w:r>
      <w:r>
        <w:rPr>
          <w:rStyle w:val="normaltextrun"/>
          <w:rFonts w:ascii="Calibri" w:hAnsi="Calibri" w:cs="Calibri"/>
          <w:bCs/>
        </w:rPr>
        <w:t>,</w:t>
      </w:r>
      <w:r w:rsidR="006F75C6">
        <w:rPr>
          <w:rStyle w:val="normaltextrun"/>
          <w:rFonts w:ascii="Calibri" w:hAnsi="Calibri" w:cs="Calibri"/>
          <w:bCs/>
        </w:rPr>
        <w:t xml:space="preserve"> Debbie Chase</w:t>
      </w:r>
      <w:r w:rsidR="006F75C6">
        <w:rPr>
          <w:rStyle w:val="normaltextrun"/>
          <w:rFonts w:ascii="Calibri" w:hAnsi="Calibri" w:cs="Calibri"/>
          <w:bCs/>
          <w:vertAlign w:val="superscript"/>
        </w:rPr>
        <w:t>3</w:t>
      </w:r>
      <w:r w:rsidR="006F75C6">
        <w:rPr>
          <w:rStyle w:val="normaltextrun"/>
          <w:rFonts w:ascii="Calibri" w:hAnsi="Calibri" w:cs="Calibri"/>
          <w:bCs/>
        </w:rPr>
        <w:t>,</w:t>
      </w:r>
      <w:r>
        <w:rPr>
          <w:rStyle w:val="normaltextrun"/>
          <w:rFonts w:ascii="Calibri" w:hAnsi="Calibri" w:cs="Calibri"/>
          <w:bCs/>
        </w:rPr>
        <w:t xml:space="preserve"> Nisreen A Alwan</w:t>
      </w:r>
      <w:r w:rsidR="006F75C6">
        <w:rPr>
          <w:rStyle w:val="normaltextrun"/>
          <w:rFonts w:ascii="Calibri" w:hAnsi="Calibri" w:cs="Calibri"/>
          <w:bCs/>
          <w:vertAlign w:val="superscript"/>
        </w:rPr>
        <w:t>1,4</w:t>
      </w:r>
    </w:p>
    <w:p w14:paraId="5F54F9CF" w14:textId="77777777" w:rsidR="00AA2B34" w:rsidRDefault="00AA2B34" w:rsidP="00E207CE">
      <w:pPr>
        <w:spacing w:line="480" w:lineRule="auto"/>
        <w:rPr>
          <w:rStyle w:val="normaltextrun"/>
          <w:rFonts w:ascii="Calibri" w:hAnsi="Calibri" w:cs="Calibri"/>
          <w:bCs/>
        </w:rPr>
      </w:pPr>
    </w:p>
    <w:p w14:paraId="630D7D7E" w14:textId="77777777" w:rsidR="00AA2B34" w:rsidRDefault="00B31B22" w:rsidP="00E207CE">
      <w:pPr>
        <w:spacing w:line="480" w:lineRule="auto"/>
        <w:rPr>
          <w:rStyle w:val="normaltextrun"/>
          <w:rFonts w:ascii="Calibri" w:hAnsi="Calibri" w:cs="Calibri"/>
          <w:bCs/>
        </w:rPr>
      </w:pPr>
      <w:r>
        <w:rPr>
          <w:rStyle w:val="normaltextrun"/>
          <w:rFonts w:ascii="Calibri" w:hAnsi="Calibri" w:cs="Calibri"/>
          <w:bCs/>
          <w:vertAlign w:val="superscript"/>
        </w:rPr>
        <w:t>1</w:t>
      </w:r>
      <w:r>
        <w:rPr>
          <w:rStyle w:val="normaltextrun"/>
          <w:rFonts w:ascii="Calibri" w:hAnsi="Calibri" w:cs="Calibri"/>
          <w:bCs/>
        </w:rPr>
        <w:t xml:space="preserve"> </w:t>
      </w:r>
      <w:r>
        <w:rPr>
          <w:rStyle w:val="normaltextrun"/>
          <w:rFonts w:ascii="Calibri" w:hAnsi="Calibri" w:cs="Calibri"/>
        </w:rPr>
        <w:t>School of Primary Care</w:t>
      </w:r>
      <w:r w:rsidR="00577FF9">
        <w:rPr>
          <w:rStyle w:val="normaltextrun"/>
          <w:rFonts w:ascii="Calibri" w:hAnsi="Calibri" w:cs="Calibri"/>
        </w:rPr>
        <w:t xml:space="preserve">, </w:t>
      </w:r>
      <w:r>
        <w:rPr>
          <w:rStyle w:val="normaltextrun"/>
          <w:rFonts w:ascii="Calibri" w:hAnsi="Calibri" w:cs="Calibri"/>
        </w:rPr>
        <w:t>Population Sciences</w:t>
      </w:r>
      <w:r w:rsidR="00577FF9">
        <w:rPr>
          <w:rStyle w:val="normaltextrun"/>
          <w:rFonts w:ascii="Calibri" w:hAnsi="Calibri" w:cs="Calibri"/>
        </w:rPr>
        <w:t xml:space="preserve"> and Medical Education</w:t>
      </w:r>
      <w:r>
        <w:rPr>
          <w:rStyle w:val="normaltextrun"/>
          <w:rFonts w:ascii="Calibri" w:hAnsi="Calibri" w:cs="Calibri"/>
        </w:rPr>
        <w:t>, Faculty of Medicine, University of Southampton, Southampton, UK</w:t>
      </w:r>
      <w:r>
        <w:rPr>
          <w:rStyle w:val="normaltextrun"/>
          <w:rFonts w:ascii="Calibri" w:hAnsi="Calibri" w:cs="Calibri"/>
          <w:bCs/>
        </w:rPr>
        <w:t xml:space="preserve">; </w:t>
      </w:r>
    </w:p>
    <w:p w14:paraId="5EB642B9" w14:textId="77777777" w:rsidR="00AA2B34" w:rsidRDefault="00B31B22" w:rsidP="00E207CE">
      <w:pPr>
        <w:spacing w:line="480" w:lineRule="auto"/>
        <w:rPr>
          <w:rStyle w:val="normaltextrun"/>
          <w:rFonts w:ascii="Calibri" w:hAnsi="Calibri" w:cs="Calibri"/>
          <w:bCs/>
        </w:rPr>
      </w:pPr>
      <w:r>
        <w:rPr>
          <w:rStyle w:val="normaltextrun"/>
          <w:rFonts w:ascii="Calibri" w:hAnsi="Calibri" w:cs="Calibri"/>
          <w:bCs/>
          <w:vertAlign w:val="superscript"/>
        </w:rPr>
        <w:t>2</w:t>
      </w:r>
      <w:r>
        <w:rPr>
          <w:rStyle w:val="normaltextrun"/>
          <w:rFonts w:ascii="Calibri" w:hAnsi="Calibri" w:cs="Calibri"/>
          <w:bCs/>
        </w:rPr>
        <w:t xml:space="preserve"> </w:t>
      </w:r>
      <w:r>
        <w:rPr>
          <w:rStyle w:val="normaltextrun"/>
          <w:rFonts w:ascii="Calibri" w:hAnsi="Calibri" w:cs="Calibri"/>
        </w:rPr>
        <w:t>School of Geography and Environmental Science, Faculty of Environmental and Life Sciences, University of Southampton, Southampton, UK</w:t>
      </w:r>
      <w:r>
        <w:rPr>
          <w:rStyle w:val="normaltextrun"/>
          <w:rFonts w:ascii="Calibri" w:hAnsi="Calibri" w:cs="Calibri"/>
          <w:bCs/>
        </w:rPr>
        <w:t>;</w:t>
      </w:r>
      <w:r w:rsidR="006F75C6">
        <w:rPr>
          <w:rStyle w:val="normaltextrun"/>
          <w:rFonts w:ascii="Calibri" w:hAnsi="Calibri" w:cs="Calibri"/>
          <w:bCs/>
        </w:rPr>
        <w:t xml:space="preserve"> </w:t>
      </w:r>
    </w:p>
    <w:p w14:paraId="4D5C1E08" w14:textId="77777777" w:rsidR="00AA2B34" w:rsidRDefault="006F75C6" w:rsidP="00E207CE">
      <w:pPr>
        <w:spacing w:line="480" w:lineRule="auto"/>
        <w:rPr>
          <w:rStyle w:val="normaltextrun"/>
          <w:rFonts w:ascii="Calibri" w:hAnsi="Calibri" w:cs="Calibri"/>
          <w:bCs/>
        </w:rPr>
      </w:pPr>
      <w:r>
        <w:rPr>
          <w:rStyle w:val="normaltextrun"/>
          <w:rFonts w:ascii="Calibri" w:hAnsi="Calibri" w:cs="Calibri"/>
          <w:bCs/>
          <w:vertAlign w:val="superscript"/>
        </w:rPr>
        <w:t>3</w:t>
      </w:r>
      <w:r>
        <w:rPr>
          <w:rStyle w:val="normaltextrun"/>
          <w:rFonts w:ascii="Calibri" w:hAnsi="Calibri" w:cs="Calibri"/>
          <w:bCs/>
        </w:rPr>
        <w:t xml:space="preserve"> Consultant in Public Health, Southampton City Council, Southampton, UK</w:t>
      </w:r>
      <w:r w:rsidR="00B31B22">
        <w:rPr>
          <w:rStyle w:val="normaltextrun"/>
          <w:rFonts w:ascii="Calibri" w:hAnsi="Calibri" w:cs="Calibri"/>
          <w:bCs/>
        </w:rPr>
        <w:t xml:space="preserve"> </w:t>
      </w:r>
    </w:p>
    <w:p w14:paraId="2E7BF37D" w14:textId="77777777" w:rsidR="00AA2B34" w:rsidRDefault="006F75C6" w:rsidP="00E207CE">
      <w:pPr>
        <w:spacing w:line="480" w:lineRule="auto"/>
        <w:rPr>
          <w:rStyle w:val="normaltextrun"/>
          <w:rFonts w:ascii="Calibri" w:hAnsi="Calibri" w:cs="Calibri"/>
        </w:rPr>
      </w:pPr>
      <w:r>
        <w:rPr>
          <w:rStyle w:val="normaltextrun"/>
          <w:rFonts w:ascii="Calibri" w:hAnsi="Calibri" w:cs="Calibri"/>
          <w:bCs/>
          <w:vertAlign w:val="superscript"/>
        </w:rPr>
        <w:t>4</w:t>
      </w:r>
      <w:r w:rsidR="00B31B22">
        <w:rPr>
          <w:rStyle w:val="normaltextrun"/>
          <w:rFonts w:ascii="Calibri" w:hAnsi="Calibri" w:cs="Calibri"/>
          <w:bCs/>
        </w:rPr>
        <w:t xml:space="preserve"> </w:t>
      </w:r>
      <w:r w:rsidR="00B31B22">
        <w:rPr>
          <w:rStyle w:val="normaltextrun"/>
          <w:rFonts w:ascii="Calibri" w:hAnsi="Calibri" w:cs="Calibri"/>
        </w:rPr>
        <w:t>NIHR Southampton Biomedical Research Centre, University of Southampton and University Hospital Southampton NHS Foundation Trust, Southampton, UK</w:t>
      </w:r>
    </w:p>
    <w:p w14:paraId="547FB2FF" w14:textId="570D261C" w:rsidR="00B31B22" w:rsidRDefault="00B31B22" w:rsidP="00E207CE">
      <w:pPr>
        <w:spacing w:line="480" w:lineRule="auto"/>
        <w:rPr>
          <w:rStyle w:val="normaltextrun"/>
          <w:rFonts w:ascii="Calibri" w:hAnsi="Calibri" w:cs="Calibri"/>
          <w:bCs/>
        </w:rPr>
      </w:pPr>
      <w:r>
        <w:rPr>
          <w:rStyle w:val="normaltextrun"/>
          <w:rFonts w:ascii="Calibri" w:hAnsi="Calibri" w:cs="Calibri"/>
          <w:bCs/>
        </w:rPr>
        <w:t xml:space="preserve"> </w:t>
      </w:r>
    </w:p>
    <w:p w14:paraId="3F4DE871" w14:textId="77777777" w:rsidR="00AA2B34" w:rsidRDefault="00B31B22" w:rsidP="00E207CE">
      <w:pPr>
        <w:spacing w:after="0" w:line="480" w:lineRule="auto"/>
        <w:rPr>
          <w:rStyle w:val="normaltextrun"/>
          <w:rFonts w:ascii="Calibri" w:hAnsi="Calibri" w:cs="Calibri"/>
          <w:bCs/>
        </w:rPr>
      </w:pPr>
      <w:r>
        <w:rPr>
          <w:rStyle w:val="normaltextrun"/>
          <w:rFonts w:ascii="Calibri" w:hAnsi="Calibri" w:cs="Calibri"/>
          <w:bCs/>
        </w:rPr>
        <w:t xml:space="preserve">Corresponding author: </w:t>
      </w:r>
    </w:p>
    <w:p w14:paraId="53194F75" w14:textId="4A9B3505" w:rsidR="00AA2B34" w:rsidRDefault="00AA2B34" w:rsidP="00E207CE">
      <w:pPr>
        <w:spacing w:after="0" w:line="480" w:lineRule="auto"/>
        <w:rPr>
          <w:rStyle w:val="eop"/>
          <w:rFonts w:ascii="Calibri" w:hAnsi="Calibri" w:cs="Calibri"/>
        </w:rPr>
      </w:pPr>
      <w:r>
        <w:rPr>
          <w:rStyle w:val="eop"/>
          <w:rFonts w:ascii="Calibri" w:hAnsi="Calibri" w:cs="Calibri"/>
        </w:rPr>
        <w:t>Dr Nisreen A Alwan</w:t>
      </w:r>
    </w:p>
    <w:p w14:paraId="7EB41030" w14:textId="6B435B99" w:rsidR="00AA2B34" w:rsidRDefault="00B31B22" w:rsidP="00E207CE">
      <w:pPr>
        <w:spacing w:after="0" w:line="480" w:lineRule="auto"/>
      </w:pPr>
      <w:r>
        <w:rPr>
          <w:rStyle w:val="eop"/>
          <w:rFonts w:ascii="Calibri" w:hAnsi="Calibri" w:cs="Calibri"/>
        </w:rPr>
        <w:t xml:space="preserve">AC23, </w:t>
      </w:r>
      <w:r>
        <w:t xml:space="preserve">Floor C, University Hospital Southampton, </w:t>
      </w:r>
    </w:p>
    <w:p w14:paraId="0FC5A2B6" w14:textId="77777777" w:rsidR="00AA2B34" w:rsidRDefault="00B31B22" w:rsidP="00E207CE">
      <w:pPr>
        <w:spacing w:after="0" w:line="480" w:lineRule="auto"/>
      </w:pPr>
      <w:r>
        <w:t xml:space="preserve">Tremona Road, </w:t>
      </w:r>
    </w:p>
    <w:p w14:paraId="3A3DF4EE" w14:textId="3FD6CE9B" w:rsidR="00AA2B34" w:rsidRDefault="00AA2B34" w:rsidP="00E207CE">
      <w:pPr>
        <w:spacing w:after="0" w:line="480" w:lineRule="auto"/>
      </w:pPr>
      <w:r>
        <w:t>Southampton, SO16 6YD</w:t>
      </w:r>
    </w:p>
    <w:p w14:paraId="4FB8B587" w14:textId="08337C8D" w:rsidR="00AA2B34" w:rsidRDefault="00763528" w:rsidP="00E207CE">
      <w:pPr>
        <w:spacing w:after="0" w:line="480" w:lineRule="auto"/>
      </w:pPr>
      <w:hyperlink r:id="rId7" w:history="1">
        <w:r w:rsidR="00B31B22" w:rsidRPr="00AC7724">
          <w:rPr>
            <w:rStyle w:val="Hyperlink"/>
          </w:rPr>
          <w:t>n.a.alwan@soton.ac.uk</w:t>
        </w:r>
      </w:hyperlink>
      <w:r w:rsidR="00B31B22">
        <w:t>.</w:t>
      </w:r>
    </w:p>
    <w:p w14:paraId="7CA31C85" w14:textId="3EB5D4EA" w:rsidR="00AA2B34" w:rsidRDefault="00AA2B34" w:rsidP="00E207CE">
      <w:pPr>
        <w:spacing w:line="480" w:lineRule="auto"/>
      </w:pPr>
    </w:p>
    <w:p w14:paraId="4202C288" w14:textId="24B95ADA" w:rsidR="003D0B00" w:rsidRDefault="00AA2B34" w:rsidP="00E207CE">
      <w:pPr>
        <w:spacing w:line="480" w:lineRule="auto"/>
        <w:rPr>
          <w:rStyle w:val="normaltextrun"/>
          <w:rFonts w:ascii="Calibri" w:hAnsi="Calibri" w:cs="Calibri"/>
          <w:bCs/>
        </w:rPr>
      </w:pPr>
      <w:r>
        <w:rPr>
          <w:rStyle w:val="normaltextrun"/>
          <w:rFonts w:ascii="Calibri" w:hAnsi="Calibri" w:cs="Calibri"/>
          <w:bCs/>
        </w:rPr>
        <w:t>Running title: Area characteristics and weight in childhood</w:t>
      </w:r>
      <w:r w:rsidR="003D0B00">
        <w:rPr>
          <w:rStyle w:val="normaltextrun"/>
          <w:rFonts w:ascii="Calibri" w:hAnsi="Calibri" w:cs="Calibri"/>
          <w:bCs/>
        </w:rPr>
        <w:br w:type="page"/>
      </w:r>
    </w:p>
    <w:p w14:paraId="5C4A08CF" w14:textId="4BD67234" w:rsidR="00AA2B34" w:rsidRPr="00AA2B34" w:rsidRDefault="00115A0F" w:rsidP="00E207CE">
      <w:pPr>
        <w:spacing w:after="0" w:line="480" w:lineRule="auto"/>
        <w:rPr>
          <w:b/>
          <w:lang w:eastAsia="en-GB"/>
        </w:rPr>
      </w:pPr>
      <w:r w:rsidRPr="00AA2B34">
        <w:rPr>
          <w:rStyle w:val="normaltextrun"/>
          <w:rFonts w:ascii="Calibri" w:eastAsia="Times New Roman" w:hAnsi="Calibri" w:cs="Calibri"/>
          <w:b/>
          <w:bCs/>
          <w:lang w:eastAsia="en-GB"/>
        </w:rPr>
        <w:lastRenderedPageBreak/>
        <w:t>Abstract</w:t>
      </w:r>
    </w:p>
    <w:p w14:paraId="720DA94B" w14:textId="08C170CF" w:rsidR="00AA2B34" w:rsidRPr="00AA2B34" w:rsidRDefault="00115A0F" w:rsidP="00E207CE">
      <w:pPr>
        <w:spacing w:after="0" w:line="480" w:lineRule="auto"/>
        <w:rPr>
          <w:rStyle w:val="normaltextrun"/>
          <w:rFonts w:ascii="Calibri" w:eastAsiaTheme="majorEastAsia" w:hAnsi="Calibri" w:cs="Calibri"/>
        </w:rPr>
      </w:pPr>
      <w:r w:rsidRPr="00AA2B34">
        <w:rPr>
          <w:rStyle w:val="normaltextrun"/>
          <w:rFonts w:ascii="Calibri" w:eastAsia="Times New Roman" w:hAnsi="Calibri" w:cs="Calibri"/>
          <w:b/>
          <w:bCs/>
          <w:lang w:eastAsia="en-GB"/>
        </w:rPr>
        <w:t>Background/objectives</w:t>
      </w:r>
      <w:r w:rsidR="00AA2B34">
        <w:rPr>
          <w:rStyle w:val="normaltextrun"/>
          <w:rFonts w:ascii="Calibri" w:eastAsia="Times New Roman" w:hAnsi="Calibri" w:cs="Calibri"/>
          <w:b/>
          <w:bCs/>
          <w:lang w:eastAsia="en-GB"/>
        </w:rPr>
        <w:t xml:space="preserve">: </w:t>
      </w:r>
      <w:r w:rsidR="00BB44A7">
        <w:rPr>
          <w:rStyle w:val="eop"/>
          <w:rFonts w:ascii="Calibri" w:eastAsiaTheme="majorEastAsia" w:hAnsi="Calibri" w:cs="Calibri"/>
        </w:rPr>
        <w:t>Geographical inequalities in overweight and obesity</w:t>
      </w:r>
      <w:r w:rsidR="005F0C45">
        <w:rPr>
          <w:rStyle w:val="eop"/>
          <w:rFonts w:ascii="Calibri" w:eastAsiaTheme="majorEastAsia" w:hAnsi="Calibri" w:cs="Calibri"/>
        </w:rPr>
        <w:t xml:space="preserve"> prevalence</w:t>
      </w:r>
      <w:r w:rsidR="00BB44A7">
        <w:rPr>
          <w:rStyle w:val="eop"/>
          <w:rFonts w:ascii="Calibri" w:eastAsiaTheme="majorEastAsia" w:hAnsi="Calibri" w:cs="Calibri"/>
        </w:rPr>
        <w:t xml:space="preserve"> among children are well established in cross-sectional research. We aimed to examine how </w:t>
      </w:r>
      <w:r w:rsidR="007A4FB6">
        <w:rPr>
          <w:rStyle w:val="eop"/>
          <w:rFonts w:ascii="Calibri" w:eastAsiaTheme="majorEastAsia" w:hAnsi="Calibri" w:cs="Calibri"/>
        </w:rPr>
        <w:t xml:space="preserve">environmental </w:t>
      </w:r>
      <w:r w:rsidR="00BB44A7">
        <w:rPr>
          <w:rStyle w:val="eop"/>
          <w:rFonts w:ascii="Calibri" w:eastAsiaTheme="majorEastAsia" w:hAnsi="Calibri" w:cs="Calibri"/>
        </w:rPr>
        <w:t xml:space="preserve">area characteristics at birth are related to these outcomes in childhood. </w:t>
      </w:r>
    </w:p>
    <w:p w14:paraId="0358A83A" w14:textId="6F8686A5" w:rsidR="00BB44A7" w:rsidRPr="00AA2B34" w:rsidRDefault="00BB44A7" w:rsidP="00E207CE">
      <w:pPr>
        <w:spacing w:after="0" w:line="480" w:lineRule="auto"/>
        <w:rPr>
          <w:rStyle w:val="normaltextrun"/>
          <w:rFonts w:ascii="Calibri" w:eastAsia="Times New Roman" w:hAnsi="Calibri" w:cs="Calibri"/>
          <w:b/>
          <w:bCs/>
          <w:lang w:eastAsia="en-GB"/>
        </w:rPr>
      </w:pPr>
      <w:r w:rsidRPr="00AA2B34">
        <w:rPr>
          <w:rStyle w:val="normaltextrun"/>
          <w:rFonts w:ascii="Calibri" w:eastAsia="Times New Roman" w:hAnsi="Calibri" w:cs="Calibri"/>
          <w:b/>
          <w:bCs/>
          <w:lang w:eastAsia="en-GB"/>
        </w:rPr>
        <w:t>Methods</w:t>
      </w:r>
      <w:r w:rsidR="00AA2B34">
        <w:rPr>
          <w:rStyle w:val="normaltextrun"/>
          <w:rFonts w:ascii="Calibri" w:eastAsia="Times New Roman" w:hAnsi="Calibri" w:cs="Calibri"/>
          <w:b/>
          <w:bCs/>
          <w:lang w:eastAsia="en-GB"/>
        </w:rPr>
        <w:t xml:space="preserve">: </w:t>
      </w:r>
      <w:r w:rsidR="00AA2B34">
        <w:rPr>
          <w:rStyle w:val="normaltextrun"/>
          <w:rFonts w:ascii="Calibri" w:hAnsi="Calibri" w:cs="Calibri"/>
          <w:bCs/>
        </w:rPr>
        <w:t>Anonymised antenatal and birth data recorded by University Hospital Southampton linked to school-measured weight and height data for children within Southampton, UK were utilised (</w:t>
      </w:r>
      <w:r w:rsidR="00AA2B34">
        <w:rPr>
          <w:rStyle w:val="eop"/>
          <w:rFonts w:ascii="Calibri" w:hAnsi="Calibri" w:cs="Calibri"/>
        </w:rPr>
        <w:t>14,084 children at ages 4-5, and 5,637 at ages 10-11)</w:t>
      </w:r>
      <w:r w:rsidR="00AA2B34">
        <w:rPr>
          <w:rStyle w:val="normaltextrun"/>
          <w:rFonts w:ascii="Calibri" w:hAnsi="Calibri" w:cs="Calibri"/>
          <w:bCs/>
        </w:rPr>
        <w:t xml:space="preserve">. </w:t>
      </w:r>
      <w:r>
        <w:rPr>
          <w:rStyle w:val="normaltextrun"/>
          <w:rFonts w:ascii="Calibri" w:hAnsi="Calibri" w:cs="Calibri"/>
          <w:bCs/>
        </w:rPr>
        <w:t xml:space="preserve">Children’s home address at birth was </w:t>
      </w:r>
      <w:r w:rsidR="000607EA">
        <w:rPr>
          <w:rStyle w:val="normaltextrun"/>
          <w:rFonts w:ascii="Calibri" w:hAnsi="Calibri" w:cs="Calibri"/>
          <w:bCs/>
        </w:rPr>
        <w:t xml:space="preserve">analysed </w:t>
      </w:r>
      <w:r>
        <w:rPr>
          <w:rStyle w:val="normaltextrun"/>
          <w:rFonts w:ascii="Calibri" w:hAnsi="Calibri" w:cs="Calibri"/>
          <w:bCs/>
        </w:rPr>
        <w:t>at the Lower</w:t>
      </w:r>
      <w:r w:rsidR="005F0C45">
        <w:rPr>
          <w:rStyle w:val="normaltextrun"/>
          <w:rFonts w:ascii="Calibri" w:hAnsi="Calibri" w:cs="Calibri"/>
          <w:bCs/>
        </w:rPr>
        <w:t xml:space="preserve"> and Middle</w:t>
      </w:r>
      <w:r>
        <w:rPr>
          <w:rStyle w:val="normaltextrun"/>
          <w:rFonts w:ascii="Calibri" w:hAnsi="Calibri" w:cs="Calibri"/>
          <w:bCs/>
        </w:rPr>
        <w:t xml:space="preserve"> layer Super Output Area (LSOA</w:t>
      </w:r>
      <w:r w:rsidR="005F0C45">
        <w:rPr>
          <w:rStyle w:val="normaltextrun"/>
          <w:rFonts w:ascii="Calibri" w:hAnsi="Calibri" w:cs="Calibri"/>
          <w:bCs/>
        </w:rPr>
        <w:t>/MSOA</w:t>
      </w:r>
      <w:r>
        <w:rPr>
          <w:rStyle w:val="normaltextrun"/>
          <w:rFonts w:ascii="Calibri" w:hAnsi="Calibri" w:cs="Calibri"/>
          <w:bCs/>
        </w:rPr>
        <w:t>) level</w:t>
      </w:r>
      <w:r w:rsidR="005F0C45">
        <w:rPr>
          <w:rStyle w:val="normaltextrun"/>
          <w:rFonts w:ascii="Calibri" w:hAnsi="Calibri" w:cs="Calibri"/>
          <w:bCs/>
        </w:rPr>
        <w:t>s</w:t>
      </w:r>
      <w:r>
        <w:rPr>
          <w:rStyle w:val="normaltextrun"/>
          <w:rFonts w:ascii="Calibri" w:hAnsi="Calibri" w:cs="Calibri"/>
          <w:bCs/>
        </w:rPr>
        <w:t xml:space="preserve"> (areas with average populations of 1,500</w:t>
      </w:r>
      <w:r w:rsidR="005F0C45">
        <w:rPr>
          <w:rStyle w:val="normaltextrun"/>
          <w:rFonts w:ascii="Calibri" w:hAnsi="Calibri" w:cs="Calibri"/>
          <w:bCs/>
        </w:rPr>
        <w:t xml:space="preserve"> and 7,000 respectively)</w:t>
      </w:r>
      <w:r>
        <w:rPr>
          <w:rStyle w:val="normaltextrun"/>
          <w:rFonts w:ascii="Calibri" w:hAnsi="Calibri" w:cs="Calibri"/>
          <w:bCs/>
        </w:rPr>
        <w:t xml:space="preserve">. Area-level indices (walkability, </w:t>
      </w:r>
      <w:r w:rsidR="0025278C">
        <w:rPr>
          <w:rStyle w:val="normaltextrun"/>
          <w:rFonts w:ascii="Calibri" w:hAnsi="Calibri" w:cs="Calibri"/>
          <w:bCs/>
        </w:rPr>
        <w:t xml:space="preserve">relative density of </w:t>
      </w:r>
      <w:r>
        <w:rPr>
          <w:rStyle w:val="normaltextrun"/>
          <w:rFonts w:ascii="Calibri" w:hAnsi="Calibri" w:cs="Calibri"/>
          <w:bCs/>
        </w:rPr>
        <w:t>unhealthy</w:t>
      </w:r>
      <w:r w:rsidR="0025278C">
        <w:rPr>
          <w:rStyle w:val="normaltextrun"/>
          <w:rFonts w:ascii="Calibri" w:hAnsi="Calibri" w:cs="Calibri"/>
          <w:bCs/>
        </w:rPr>
        <w:t xml:space="preserve"> </w:t>
      </w:r>
      <w:r>
        <w:rPr>
          <w:rStyle w:val="normaltextrun"/>
          <w:rFonts w:ascii="Calibri" w:hAnsi="Calibri" w:cs="Calibri"/>
          <w:bCs/>
        </w:rPr>
        <w:t>food outlets, spaces for social interaction), natural greenspace coverage, supermarket density, and measures of air pollution (PM</w:t>
      </w:r>
      <w:r w:rsidRPr="006F5CA6">
        <w:rPr>
          <w:rStyle w:val="normaltextrun"/>
          <w:rFonts w:ascii="Calibri" w:hAnsi="Calibri" w:cs="Calibri"/>
          <w:bCs/>
          <w:vertAlign w:val="subscript"/>
        </w:rPr>
        <w:t>2.5</w:t>
      </w:r>
      <w:r>
        <w:rPr>
          <w:rStyle w:val="normaltextrun"/>
          <w:rFonts w:ascii="Calibri" w:hAnsi="Calibri" w:cs="Calibri"/>
          <w:bCs/>
        </w:rPr>
        <w:t>, PM</w:t>
      </w:r>
      <w:r w:rsidRPr="006F5CA6">
        <w:rPr>
          <w:rStyle w:val="normaltextrun"/>
          <w:rFonts w:ascii="Calibri" w:hAnsi="Calibri" w:cs="Calibri"/>
          <w:bCs/>
          <w:vertAlign w:val="subscript"/>
        </w:rPr>
        <w:t>10</w:t>
      </w:r>
      <w:r>
        <w:rPr>
          <w:rStyle w:val="normaltextrun"/>
          <w:rFonts w:ascii="Calibri" w:hAnsi="Calibri" w:cs="Calibri"/>
          <w:bCs/>
        </w:rPr>
        <w:t xml:space="preserve"> and NO</w:t>
      </w:r>
      <w:r w:rsidRPr="006F5CA6">
        <w:rPr>
          <w:rStyle w:val="normaltextrun"/>
          <w:rFonts w:ascii="Calibri" w:hAnsi="Calibri" w:cs="Calibri"/>
          <w:bCs/>
          <w:vertAlign w:val="subscript"/>
        </w:rPr>
        <w:t>x</w:t>
      </w:r>
      <w:r>
        <w:rPr>
          <w:rStyle w:val="normaltextrun"/>
          <w:rFonts w:ascii="Calibri" w:hAnsi="Calibri" w:cs="Calibri"/>
          <w:bCs/>
        </w:rPr>
        <w:t>) were constructed</w:t>
      </w:r>
      <w:r w:rsidR="00544732">
        <w:rPr>
          <w:rStyle w:val="normaltextrun"/>
          <w:rFonts w:ascii="Calibri" w:hAnsi="Calibri" w:cs="Calibri"/>
          <w:bCs/>
        </w:rPr>
        <w:t xml:space="preserve"> using ArcGIS Network Analyst</w:t>
      </w:r>
      <w:r>
        <w:rPr>
          <w:rStyle w:val="normaltextrun"/>
          <w:rFonts w:ascii="Calibri" w:hAnsi="Calibri" w:cs="Calibri"/>
          <w:bCs/>
        </w:rPr>
        <w:t>. Overweight/obesity was defined as a Body Mass Index (BMI; kg/m</w:t>
      </w:r>
      <w:r>
        <w:rPr>
          <w:rStyle w:val="normaltextrun"/>
          <w:rFonts w:ascii="Calibri" w:hAnsi="Calibri" w:cs="Calibri"/>
          <w:bCs/>
          <w:vertAlign w:val="superscript"/>
        </w:rPr>
        <w:t>2</w:t>
      </w:r>
      <w:r>
        <w:rPr>
          <w:rStyle w:val="normaltextrun"/>
          <w:rFonts w:ascii="Calibri" w:hAnsi="Calibri" w:cs="Calibri"/>
          <w:bCs/>
        </w:rPr>
        <w:t>) greater than the 85</w:t>
      </w:r>
      <w:r w:rsidRPr="00B0708A">
        <w:rPr>
          <w:rStyle w:val="normaltextrun"/>
          <w:rFonts w:ascii="Calibri" w:hAnsi="Calibri" w:cs="Calibri"/>
          <w:bCs/>
          <w:vertAlign w:val="superscript"/>
        </w:rPr>
        <w:t>th</w:t>
      </w:r>
      <w:r>
        <w:rPr>
          <w:rStyle w:val="normaltextrun"/>
          <w:rFonts w:ascii="Calibri" w:hAnsi="Calibri" w:cs="Calibri"/>
          <w:bCs/>
        </w:rPr>
        <w:t xml:space="preserve"> centile for sex and age. Population-average generalised estimating equations estimated the risk of being overweight</w:t>
      </w:r>
      <w:r w:rsidR="00577FF9">
        <w:rPr>
          <w:rStyle w:val="normaltextrun"/>
          <w:rFonts w:ascii="Calibri" w:hAnsi="Calibri" w:cs="Calibri"/>
          <w:bCs/>
        </w:rPr>
        <w:t>/</w:t>
      </w:r>
      <w:r>
        <w:rPr>
          <w:rStyle w:val="normaltextrun"/>
          <w:rFonts w:ascii="Calibri" w:hAnsi="Calibri" w:cs="Calibri"/>
          <w:bCs/>
        </w:rPr>
        <w:t xml:space="preserve">obese for children at both timepoints. </w:t>
      </w:r>
      <w:r w:rsidR="005F0C45">
        <w:rPr>
          <w:rStyle w:val="normaltextrun"/>
          <w:rFonts w:ascii="Calibri" w:hAnsi="Calibri" w:cs="Calibri"/>
          <w:bCs/>
        </w:rPr>
        <w:t>C</w:t>
      </w:r>
      <w:r>
        <w:rPr>
          <w:rStyle w:val="normaltextrun"/>
          <w:rFonts w:ascii="Calibri" w:hAnsi="Calibri" w:cs="Calibri"/>
          <w:bCs/>
        </w:rPr>
        <w:t>onfounders included maternal BMI and smoking in early pregnancy, education</w:t>
      </w:r>
      <w:r w:rsidR="0025278C">
        <w:rPr>
          <w:rStyle w:val="normaltextrun"/>
          <w:rFonts w:ascii="Calibri" w:hAnsi="Calibri" w:cs="Calibri"/>
          <w:bCs/>
        </w:rPr>
        <w:t xml:space="preserve">, ethnicity and parity. </w:t>
      </w:r>
      <w:r w:rsidR="005F0C45">
        <w:rPr>
          <w:rStyle w:val="normaltextrun"/>
          <w:rFonts w:ascii="Calibri" w:hAnsi="Calibri" w:cs="Calibri"/>
          <w:bCs/>
        </w:rPr>
        <w:t>W</w:t>
      </w:r>
      <w:r w:rsidR="0025278C">
        <w:rPr>
          <w:rStyle w:val="normaltextrun"/>
          <w:rFonts w:ascii="Calibri" w:hAnsi="Calibri" w:cs="Calibri"/>
          <w:bCs/>
        </w:rPr>
        <w:t>e</w:t>
      </w:r>
      <w:r w:rsidR="005F0C45">
        <w:rPr>
          <w:rStyle w:val="normaltextrun"/>
          <w:rFonts w:ascii="Calibri" w:hAnsi="Calibri" w:cs="Calibri"/>
          <w:bCs/>
        </w:rPr>
        <w:t xml:space="preserve"> also</w:t>
      </w:r>
      <w:r w:rsidR="007A4FB6">
        <w:rPr>
          <w:rStyle w:val="normaltextrun"/>
          <w:rFonts w:ascii="Calibri" w:hAnsi="Calibri" w:cs="Calibri"/>
          <w:bCs/>
        </w:rPr>
        <w:t xml:space="preserve"> </w:t>
      </w:r>
      <w:r w:rsidR="0025278C">
        <w:rPr>
          <w:rStyle w:val="normaltextrun"/>
          <w:rFonts w:ascii="Calibri" w:hAnsi="Calibri" w:cs="Calibri"/>
          <w:bCs/>
        </w:rPr>
        <w:t>examined associations for a subgroup of children who moved residence</w:t>
      </w:r>
      <w:r w:rsidR="005F0C45">
        <w:rPr>
          <w:rStyle w:val="normaltextrun"/>
          <w:rFonts w:ascii="Calibri" w:hAnsi="Calibri" w:cs="Calibri"/>
          <w:bCs/>
        </w:rPr>
        <w:t xml:space="preserve"> </w:t>
      </w:r>
      <w:r w:rsidR="00577FF9">
        <w:rPr>
          <w:rStyle w:val="normaltextrun"/>
          <w:rFonts w:ascii="Calibri" w:hAnsi="Calibri" w:cs="Calibri"/>
          <w:bCs/>
        </w:rPr>
        <w:t>between birth and</w:t>
      </w:r>
      <w:r w:rsidR="005F0C45">
        <w:rPr>
          <w:rStyle w:val="normaltextrun"/>
          <w:rFonts w:ascii="Calibri" w:hAnsi="Calibri" w:cs="Calibri"/>
          <w:bCs/>
        </w:rPr>
        <w:t xml:space="preserve"> </w:t>
      </w:r>
      <w:r w:rsidR="00577FF9">
        <w:rPr>
          <w:rStyle w:val="normaltextrun"/>
          <w:rFonts w:ascii="Calibri" w:hAnsi="Calibri" w:cs="Calibri"/>
          <w:bCs/>
        </w:rPr>
        <w:t>outcome</w:t>
      </w:r>
      <w:r w:rsidR="0025278C">
        <w:rPr>
          <w:rStyle w:val="normaltextrun"/>
          <w:rFonts w:ascii="Calibri" w:hAnsi="Calibri" w:cs="Calibri"/>
          <w:bCs/>
        </w:rPr>
        <w:t xml:space="preserve"> measurement.</w:t>
      </w:r>
    </w:p>
    <w:p w14:paraId="0E9397FF" w14:textId="2974198A" w:rsidR="00AA2B34" w:rsidRPr="00AA2B34" w:rsidRDefault="00BB44A7" w:rsidP="00E207CE">
      <w:pPr>
        <w:spacing w:after="0" w:line="480" w:lineRule="auto"/>
        <w:rPr>
          <w:rStyle w:val="normaltextrun"/>
          <w:rFonts w:ascii="Calibri" w:eastAsiaTheme="majorEastAsia" w:hAnsi="Calibri" w:cs="Calibri"/>
        </w:rPr>
      </w:pPr>
      <w:r w:rsidRPr="00AA2B34">
        <w:rPr>
          <w:rStyle w:val="normaltextrun"/>
          <w:rFonts w:ascii="Calibri" w:eastAsia="Times New Roman" w:hAnsi="Calibri" w:cs="Calibri"/>
          <w:b/>
          <w:bCs/>
          <w:lang w:eastAsia="en-GB"/>
        </w:rPr>
        <w:t>Results</w:t>
      </w:r>
      <w:r w:rsidR="00AA2B34">
        <w:rPr>
          <w:rStyle w:val="normaltextrun"/>
          <w:rFonts w:ascii="Calibri" w:eastAsia="Times New Roman" w:hAnsi="Calibri" w:cs="Calibri"/>
          <w:b/>
          <w:bCs/>
          <w:lang w:eastAsia="en-GB"/>
        </w:rPr>
        <w:t xml:space="preserve">: </w:t>
      </w:r>
      <w:r>
        <w:rPr>
          <w:rStyle w:val="eop"/>
          <w:rFonts w:ascii="Calibri" w:eastAsiaTheme="majorEastAsia" w:hAnsi="Calibri" w:cs="Calibri"/>
        </w:rPr>
        <w:t xml:space="preserve">There were </w:t>
      </w:r>
      <w:r w:rsidR="00544732">
        <w:rPr>
          <w:rStyle w:val="eop"/>
          <w:rFonts w:ascii="Calibri" w:eastAsiaTheme="majorEastAsia" w:hAnsi="Calibri" w:cs="Calibri"/>
        </w:rPr>
        <w:t>mixed results</w:t>
      </w:r>
      <w:r>
        <w:rPr>
          <w:rStyle w:val="eop"/>
          <w:rFonts w:ascii="Calibri" w:eastAsiaTheme="majorEastAsia" w:hAnsi="Calibri" w:cs="Calibri"/>
        </w:rPr>
        <w:t xml:space="preserve"> between area characteristics at birth and overweight/obesity at </w:t>
      </w:r>
      <w:r w:rsidR="00544732">
        <w:rPr>
          <w:rStyle w:val="eop"/>
          <w:rFonts w:ascii="Calibri" w:eastAsiaTheme="majorEastAsia" w:hAnsi="Calibri" w:cs="Calibri"/>
        </w:rPr>
        <w:t xml:space="preserve">later </w:t>
      </w:r>
      <w:r>
        <w:rPr>
          <w:rStyle w:val="eop"/>
          <w:rFonts w:ascii="Calibri" w:eastAsiaTheme="majorEastAsia" w:hAnsi="Calibri" w:cs="Calibri"/>
        </w:rPr>
        <w:t xml:space="preserve">ages. </w:t>
      </w:r>
      <w:r w:rsidR="000C77C6">
        <w:rPr>
          <w:rStyle w:val="eop"/>
          <w:rFonts w:ascii="Calibri" w:eastAsiaTheme="majorEastAsia" w:hAnsi="Calibri" w:cs="Calibri"/>
        </w:rPr>
        <w:t xml:space="preserve">MSOA </w:t>
      </w:r>
      <w:r w:rsidR="0025278C">
        <w:rPr>
          <w:rStyle w:val="eop"/>
          <w:rFonts w:ascii="Calibri" w:eastAsiaTheme="majorEastAsia" w:hAnsi="Calibri" w:cs="Calibri"/>
        </w:rPr>
        <w:t xml:space="preserve">relative density of unhealthy food outlets and </w:t>
      </w:r>
      <w:r w:rsidR="0025278C" w:rsidRPr="0025278C">
        <w:rPr>
          <w:rStyle w:val="eop"/>
          <w:rFonts w:ascii="Calibri" w:eastAsiaTheme="majorEastAsia" w:hAnsi="Calibri" w:cs="Calibri"/>
        </w:rPr>
        <w:t>PM</w:t>
      </w:r>
      <w:r w:rsidR="0025278C" w:rsidRPr="0025278C">
        <w:rPr>
          <w:rStyle w:val="eop"/>
          <w:rFonts w:ascii="Calibri" w:eastAsiaTheme="majorEastAsia" w:hAnsi="Calibri" w:cs="Calibri"/>
          <w:vertAlign w:val="subscript"/>
        </w:rPr>
        <w:t>10</w:t>
      </w:r>
      <w:r w:rsidR="0025278C">
        <w:rPr>
          <w:rStyle w:val="eop"/>
          <w:rFonts w:ascii="Calibri" w:eastAsiaTheme="majorEastAsia" w:hAnsi="Calibri" w:cs="Calibri"/>
        </w:rPr>
        <w:t xml:space="preserve"> were </w:t>
      </w:r>
      <w:r w:rsidR="003D3DB6">
        <w:rPr>
          <w:rStyle w:val="eop"/>
          <w:rFonts w:ascii="Calibri" w:eastAsiaTheme="majorEastAsia" w:hAnsi="Calibri" w:cs="Calibri"/>
        </w:rPr>
        <w:t xml:space="preserve">positively </w:t>
      </w:r>
      <w:r w:rsidR="0025278C">
        <w:rPr>
          <w:rStyle w:val="eop"/>
          <w:rFonts w:ascii="Calibri" w:eastAsiaTheme="majorEastAsia" w:hAnsi="Calibri" w:cs="Calibri"/>
        </w:rPr>
        <w:t>associated w</w:t>
      </w:r>
      <w:r w:rsidR="004E1CE5">
        <w:rPr>
          <w:rStyle w:val="eop"/>
          <w:rFonts w:ascii="Calibri" w:eastAsiaTheme="majorEastAsia" w:hAnsi="Calibri" w:cs="Calibri"/>
        </w:rPr>
        <w:t>ith overweight/obesity</w:t>
      </w:r>
      <w:r w:rsidR="0025278C">
        <w:rPr>
          <w:rStyle w:val="eop"/>
          <w:rFonts w:ascii="Calibri" w:eastAsiaTheme="majorEastAsia" w:hAnsi="Calibri" w:cs="Calibri"/>
        </w:rPr>
        <w:t xml:space="preserve">, but not among children who moved. </w:t>
      </w:r>
      <w:r w:rsidR="005F0C45">
        <w:rPr>
          <w:rStyle w:val="eop"/>
          <w:rFonts w:ascii="Calibri" w:eastAsiaTheme="majorEastAsia" w:hAnsi="Calibri" w:cs="Calibri"/>
        </w:rPr>
        <w:t>LSOA g</w:t>
      </w:r>
      <w:r>
        <w:rPr>
          <w:rStyle w:val="eop"/>
          <w:rFonts w:ascii="Calibri" w:eastAsiaTheme="majorEastAsia" w:hAnsi="Calibri" w:cs="Calibri"/>
        </w:rPr>
        <w:t>reenspace</w:t>
      </w:r>
      <w:r w:rsidR="005F0C45">
        <w:rPr>
          <w:rStyle w:val="eop"/>
          <w:rFonts w:ascii="Calibri" w:eastAsiaTheme="majorEastAsia" w:hAnsi="Calibri" w:cs="Calibri"/>
        </w:rPr>
        <w:t xml:space="preserve"> coverage</w:t>
      </w:r>
      <w:r>
        <w:rPr>
          <w:rStyle w:val="eop"/>
          <w:rFonts w:ascii="Calibri" w:eastAsiaTheme="majorEastAsia" w:hAnsi="Calibri" w:cs="Calibri"/>
        </w:rPr>
        <w:t xml:space="preserve"> was negatively associated with the risk of being overweight/obese at ages 10-11</w:t>
      </w:r>
      <w:r w:rsidR="00751BF2">
        <w:rPr>
          <w:rStyle w:val="eop"/>
          <w:rFonts w:ascii="Calibri" w:eastAsiaTheme="majorEastAsia" w:hAnsi="Calibri" w:cs="Calibri"/>
        </w:rPr>
        <w:t xml:space="preserve"> in all children</w:t>
      </w:r>
      <w:r>
        <w:rPr>
          <w:rStyle w:val="eop"/>
          <w:rFonts w:ascii="Calibri" w:eastAsiaTheme="majorEastAsia" w:hAnsi="Calibri" w:cs="Calibri"/>
        </w:rPr>
        <w:t xml:space="preserve"> (Relative Risk</w:t>
      </w:r>
      <w:r w:rsidR="004E1CE5">
        <w:rPr>
          <w:rStyle w:val="eop"/>
          <w:rFonts w:ascii="Calibri" w:eastAsiaTheme="majorEastAsia" w:hAnsi="Calibri" w:cs="Calibri"/>
        </w:rPr>
        <w:t xml:space="preserve"> Ratio 0.99</w:t>
      </w:r>
      <w:r w:rsidR="00751BF2">
        <w:rPr>
          <w:rStyle w:val="eop"/>
          <w:rFonts w:ascii="Calibri" w:eastAsiaTheme="majorEastAsia" w:hAnsi="Calibri" w:cs="Calibri"/>
        </w:rPr>
        <w:t>7</w:t>
      </w:r>
      <w:r>
        <w:rPr>
          <w:rStyle w:val="eop"/>
          <w:rFonts w:ascii="Calibri" w:eastAsiaTheme="majorEastAsia" w:hAnsi="Calibri" w:cs="Calibri"/>
        </w:rPr>
        <w:t>, 95% Co</w:t>
      </w:r>
      <w:r w:rsidR="004E1CE5">
        <w:rPr>
          <w:rStyle w:val="eop"/>
          <w:rFonts w:ascii="Calibri" w:eastAsiaTheme="majorEastAsia" w:hAnsi="Calibri" w:cs="Calibri"/>
        </w:rPr>
        <w:t>nfidence Interval 0.99</w:t>
      </w:r>
      <w:r w:rsidR="00751BF2">
        <w:rPr>
          <w:rStyle w:val="eop"/>
          <w:rFonts w:ascii="Calibri" w:eastAsiaTheme="majorEastAsia" w:hAnsi="Calibri" w:cs="Calibri"/>
        </w:rPr>
        <w:t>5</w:t>
      </w:r>
      <w:r>
        <w:rPr>
          <w:rStyle w:val="eop"/>
          <w:rFonts w:ascii="Calibri" w:eastAsiaTheme="majorEastAsia" w:hAnsi="Calibri" w:cs="Calibri"/>
        </w:rPr>
        <w:t>-0.999</w:t>
      </w:r>
      <w:r w:rsidR="004E1CE5">
        <w:rPr>
          <w:rStyle w:val="eop"/>
          <w:rFonts w:ascii="Calibri" w:eastAsiaTheme="majorEastAsia" w:hAnsi="Calibri" w:cs="Calibri"/>
        </w:rPr>
        <w:t>, p = 0.</w:t>
      </w:r>
      <w:r w:rsidR="00751BF2">
        <w:rPr>
          <w:rStyle w:val="eop"/>
          <w:rFonts w:ascii="Calibri" w:eastAsiaTheme="majorEastAsia" w:hAnsi="Calibri" w:cs="Calibri"/>
        </w:rPr>
        <w:t>02</w:t>
      </w:r>
      <w:r w:rsidR="005F0C45">
        <w:rPr>
          <w:rStyle w:val="eop"/>
          <w:rFonts w:ascii="Calibri" w:eastAsiaTheme="majorEastAsia" w:hAnsi="Calibri" w:cs="Calibri"/>
        </w:rPr>
        <w:t>)</w:t>
      </w:r>
      <w:r w:rsidR="00751BF2">
        <w:rPr>
          <w:rStyle w:val="eop"/>
          <w:rFonts w:ascii="Calibri" w:eastAsiaTheme="majorEastAsia" w:hAnsi="Calibri" w:cs="Calibri"/>
        </w:rPr>
        <w:t>,</w:t>
      </w:r>
      <w:r w:rsidR="004E1CE5">
        <w:rPr>
          <w:rStyle w:val="eop"/>
          <w:rFonts w:ascii="Calibri" w:eastAsiaTheme="majorEastAsia" w:hAnsi="Calibri" w:cs="Calibri"/>
        </w:rPr>
        <w:t xml:space="preserve"> </w:t>
      </w:r>
      <w:r w:rsidR="00751BF2">
        <w:rPr>
          <w:rStyle w:val="eop"/>
          <w:rFonts w:ascii="Calibri" w:eastAsiaTheme="majorEastAsia" w:hAnsi="Calibri" w:cs="Calibri"/>
        </w:rPr>
        <w:t xml:space="preserve">and </w:t>
      </w:r>
      <w:r w:rsidR="004E1CE5">
        <w:rPr>
          <w:rStyle w:val="eop"/>
          <w:rFonts w:ascii="Calibri" w:eastAsiaTheme="majorEastAsia" w:hAnsi="Calibri" w:cs="Calibri"/>
        </w:rPr>
        <w:t>among children who moved</w:t>
      </w:r>
      <w:r w:rsidR="0025278C">
        <w:rPr>
          <w:rStyle w:val="eop"/>
          <w:rFonts w:ascii="Calibri" w:eastAsiaTheme="majorEastAsia" w:hAnsi="Calibri" w:cs="Calibri"/>
        </w:rPr>
        <w:t>.</w:t>
      </w:r>
    </w:p>
    <w:p w14:paraId="260FFB75" w14:textId="47CD8A06" w:rsidR="0025278C" w:rsidRDefault="00BB44A7" w:rsidP="00E207CE">
      <w:pPr>
        <w:spacing w:line="480" w:lineRule="auto"/>
        <w:rPr>
          <w:rStyle w:val="eop"/>
          <w:rFonts w:ascii="Calibri" w:eastAsiaTheme="majorEastAsia" w:hAnsi="Calibri" w:cs="Calibri"/>
        </w:rPr>
      </w:pPr>
      <w:r w:rsidRPr="00AA2B34">
        <w:rPr>
          <w:rStyle w:val="normaltextrun"/>
          <w:rFonts w:ascii="Calibri" w:eastAsia="Times New Roman" w:hAnsi="Calibri" w:cs="Calibri"/>
          <w:b/>
          <w:bCs/>
          <w:lang w:eastAsia="en-GB"/>
        </w:rPr>
        <w:t>Conclusions</w:t>
      </w:r>
      <w:r w:rsidR="00AA2B34">
        <w:rPr>
          <w:rStyle w:val="normaltextrun"/>
          <w:rFonts w:ascii="Calibri" w:eastAsia="Times New Roman" w:hAnsi="Calibri" w:cs="Calibri"/>
          <w:b/>
          <w:bCs/>
          <w:lang w:eastAsia="en-GB"/>
        </w:rPr>
        <w:t xml:space="preserve">: </w:t>
      </w:r>
      <w:r w:rsidR="0025278C">
        <w:rPr>
          <w:rStyle w:val="eop"/>
          <w:rFonts w:ascii="Calibri" w:eastAsiaTheme="majorEastAsia" w:hAnsi="Calibri" w:cs="Calibri"/>
        </w:rPr>
        <w:t xml:space="preserve">Local access to natural greenspaces at the time of birth was </w:t>
      </w:r>
      <w:r w:rsidR="009C0CA7">
        <w:rPr>
          <w:rStyle w:val="eop"/>
          <w:rFonts w:ascii="Calibri" w:eastAsiaTheme="majorEastAsia" w:hAnsi="Calibri" w:cs="Calibri"/>
        </w:rPr>
        <w:t xml:space="preserve">inversely </w:t>
      </w:r>
      <w:r w:rsidR="0025278C">
        <w:rPr>
          <w:rStyle w:val="eop"/>
          <w:rFonts w:ascii="Calibri" w:eastAsiaTheme="majorEastAsia" w:hAnsi="Calibri" w:cs="Calibri"/>
        </w:rPr>
        <w:t xml:space="preserve">associated with becoming overweight or obese by </w:t>
      </w:r>
      <w:r w:rsidR="00DE7D91">
        <w:rPr>
          <w:rStyle w:val="eop"/>
          <w:rFonts w:ascii="Calibri" w:eastAsiaTheme="majorEastAsia" w:hAnsi="Calibri" w:cs="Calibri"/>
        </w:rPr>
        <w:t>age 10-11</w:t>
      </w:r>
      <w:r w:rsidR="0025278C">
        <w:rPr>
          <w:rStyle w:val="eop"/>
          <w:rFonts w:ascii="Calibri" w:eastAsiaTheme="majorEastAsia" w:hAnsi="Calibri" w:cs="Calibri"/>
        </w:rPr>
        <w:t xml:space="preserve">, regardless of migration. </w:t>
      </w:r>
      <w:r w:rsidR="009C0CA7">
        <w:rPr>
          <w:rStyle w:val="eop"/>
          <w:rFonts w:ascii="Calibri" w:eastAsiaTheme="majorEastAsia" w:hAnsi="Calibri" w:cs="Calibri"/>
        </w:rPr>
        <w:t>Increased access</w:t>
      </w:r>
      <w:r w:rsidR="0025278C">
        <w:rPr>
          <w:rStyle w:val="eop"/>
          <w:rFonts w:ascii="Calibri" w:eastAsiaTheme="majorEastAsia" w:hAnsi="Calibri" w:cs="Calibri"/>
        </w:rPr>
        <w:t xml:space="preserve">/protection of greenspace may have a role in early prevention of childhood obesity. </w:t>
      </w:r>
    </w:p>
    <w:p w14:paraId="4E2E6BA7" w14:textId="4AA7EC25" w:rsidR="00115A0F" w:rsidRPr="00E207CE" w:rsidRDefault="00AA2B34" w:rsidP="00E207CE">
      <w:pPr>
        <w:spacing w:line="480" w:lineRule="auto"/>
        <w:rPr>
          <w:rStyle w:val="normaltextrun"/>
          <w:rFonts w:ascii="Calibri" w:eastAsiaTheme="majorEastAsia" w:hAnsi="Calibri" w:cs="Calibri"/>
        </w:rPr>
      </w:pPr>
      <w:r w:rsidRPr="00E207CE">
        <w:rPr>
          <w:rStyle w:val="eop"/>
          <w:rFonts w:ascii="Calibri" w:eastAsiaTheme="majorEastAsia" w:hAnsi="Calibri" w:cs="Calibri"/>
          <w:b/>
        </w:rPr>
        <w:t>Keywords</w:t>
      </w:r>
      <w:r>
        <w:rPr>
          <w:rStyle w:val="eop"/>
          <w:rFonts w:ascii="Calibri" w:eastAsiaTheme="majorEastAsia" w:hAnsi="Calibri" w:cs="Calibri"/>
        </w:rPr>
        <w:t>: childhood overweight, obesity, area indices, greenspace</w:t>
      </w:r>
      <w:r w:rsidR="00115A0F" w:rsidRPr="00115A0F">
        <w:rPr>
          <w:rStyle w:val="normaltextrun"/>
          <w:rFonts w:ascii="Calibri" w:eastAsia="Times New Roman" w:hAnsi="Calibri" w:cs="Calibri"/>
          <w:bCs/>
          <w:lang w:eastAsia="en-GB"/>
        </w:rPr>
        <w:br w:type="page"/>
      </w:r>
    </w:p>
    <w:p w14:paraId="2F393C54" w14:textId="0F8E32A1" w:rsidR="00672462" w:rsidRPr="00AA2B34" w:rsidRDefault="00AA2B34" w:rsidP="00E207CE">
      <w:pPr>
        <w:spacing w:line="480" w:lineRule="auto"/>
        <w:rPr>
          <w:rStyle w:val="normaltextrun"/>
          <w:rFonts w:ascii="Calibri" w:eastAsia="Times New Roman" w:hAnsi="Calibri" w:cs="Calibri"/>
          <w:b/>
          <w:bCs/>
          <w:lang w:eastAsia="en-GB"/>
        </w:rPr>
      </w:pPr>
      <w:r>
        <w:rPr>
          <w:rStyle w:val="normaltextrun"/>
          <w:rFonts w:ascii="Calibri" w:eastAsia="Times New Roman" w:hAnsi="Calibri" w:cs="Calibri"/>
          <w:b/>
          <w:bCs/>
          <w:lang w:eastAsia="en-GB"/>
        </w:rPr>
        <w:lastRenderedPageBreak/>
        <w:t>Background</w:t>
      </w:r>
    </w:p>
    <w:p w14:paraId="41CC34F0" w14:textId="2CCEB1BC" w:rsidR="007240DE" w:rsidRDefault="00B72803" w:rsidP="00E207CE">
      <w:pPr>
        <w:spacing w:line="480" w:lineRule="auto"/>
      </w:pPr>
      <w:r w:rsidRPr="003D0B00">
        <w:t>Overweight an</w:t>
      </w:r>
      <w:r w:rsidR="008E15FB" w:rsidRPr="003D0B00">
        <w:t>d obesity</w:t>
      </w:r>
      <w:r w:rsidR="008E15FB">
        <w:t xml:space="preserve"> among children are </w:t>
      </w:r>
      <w:r>
        <w:t>ongoing concern</w:t>
      </w:r>
      <w:r w:rsidR="008E15FB">
        <w:t>s</w:t>
      </w:r>
      <w:r>
        <w:t xml:space="preserve"> for public health </w:t>
      </w:r>
      <w:r>
        <w:fldChar w:fldCharType="begin" w:fldLock="1"/>
      </w:r>
      <w:r w:rsidR="006736FE">
        <w:instrText>ADDIN CSL_CITATION { "citationItems" : [ { "id" : "ITEM-1", "itemData" : { "author" : [ { "dropping-particle" : "", "family" : "Organization", "given" : "World Health", "non-dropping-particle" : "", "parse-names" : false, "suffix" : "" } ], "id" : "ITEM-1", "issued" : { "date-parts" : [ [ "2016" ] ] }, "publisher-place" : "Geneva", "title" : "Ending childhood obesity", "type" : "report" }, "uris" : [ "http://www.mendeley.com/documents/?uuid=099b286f-70aa-4df0-9323-30b25a8fc7a0" ] } ], "mendeley" : { "formattedCitation" : "(1)", "plainTextFormattedCitation" : "(1)", "previouslyFormattedCitation" : "(1)" }, "properties" : { "noteIndex" : 0 }, "schema" : "https://github.com/citation-style-language/schema/raw/master/csl-citation.json" }</w:instrText>
      </w:r>
      <w:r>
        <w:fldChar w:fldCharType="separate"/>
      </w:r>
      <w:r w:rsidR="002F3493" w:rsidRPr="002F3493">
        <w:rPr>
          <w:noProof/>
        </w:rPr>
        <w:t>(1)</w:t>
      </w:r>
      <w:r>
        <w:fldChar w:fldCharType="end"/>
      </w:r>
      <w:r>
        <w:t xml:space="preserve">. In 2016, 50 million girls and 74 million boys aged 5 to 19 years old were estimated to be affected by obesity worldwide, with the absolute and relative number increasing in all regions </w:t>
      </w:r>
      <w:r>
        <w:fldChar w:fldCharType="begin" w:fldLock="1"/>
      </w:r>
      <w:r w:rsidR="006736FE">
        <w:instrText>ADDIN CSL_CITATION { "citationItems" : [ { "id" : "ITEM-1", "itemData" : { "DOI" : "10.1016/S0140-6736(17)32129-3", "ISSN" : "0140-6736", "abstract" : "BackgroundUnderweight, overweight, and obesity in childhood and adolescence are associated with adverse health consequences throughout the life-course. Our aim was to estimate worldwide trends in mean body-mass index (BMI) and a comprehensive set of BMI categories that cover underweight to obesity in children and adolescents, and to compare trends with those of adults.", "author" : [ { "dropping-particle" : "", "family" : "NCD Risk Factor Collaboration", "given" : "", "non-dropping-particle" : "", "parse-names" : false, "suffix" : "" } ], "container-title" : "The Lancet", "id" : "ITEM-1", "issue" : "10113", "issued" : { "date-parts" : [ [ "2018", "3" ] ] }, "page" : "2627-2642", "publisher" : "Elsevier", "title" : "Worldwide trends in body-mass index, underweight, overweight, and obesity from 1975 to 2016: a pooled analysis of 2416 population-based measurement studies in 128 million children, adolescents, and adults", "type" : "article-journal", "volume" : "390" }, "uris" : [ "http://www.mendeley.com/documents/?uuid=b5bbec93-cb6d-422e-8e7d-f28d25969478", "http://www.mendeley.com/documents/?uuid=544839ce-344d-402b-80af-9bc698f78ef5" ] } ], "mendeley" : { "formattedCitation" : "(2)", "plainTextFormattedCitation" : "(2)", "previouslyFormattedCitation" : "(2)" }, "properties" : { "noteIndex" : 0 }, "schema" : "https://github.com/citation-style-language/schema/raw/master/csl-citation.json" }</w:instrText>
      </w:r>
      <w:r>
        <w:fldChar w:fldCharType="separate"/>
      </w:r>
      <w:r w:rsidR="002F3493" w:rsidRPr="002F3493">
        <w:rPr>
          <w:noProof/>
        </w:rPr>
        <w:t>(2)</w:t>
      </w:r>
      <w:r>
        <w:fldChar w:fldCharType="end"/>
      </w:r>
      <w:r>
        <w:t xml:space="preserve">. There is </w:t>
      </w:r>
      <w:r w:rsidR="0032672D">
        <w:t>a growing yet inconsistent</w:t>
      </w:r>
      <w:r w:rsidR="009D7220">
        <w:t xml:space="preserve"> evidence base for rates of obesity being higher among children living in areas that </w:t>
      </w:r>
      <w:r w:rsidR="008E15FB">
        <w:t>experience</w:t>
      </w:r>
      <w:r w:rsidR="00AD34CE">
        <w:t xml:space="preserve"> high exposure to </w:t>
      </w:r>
      <w:r w:rsidR="000C77C6">
        <w:t>unhealthy food</w:t>
      </w:r>
      <w:r w:rsidR="00AD34CE">
        <w:t xml:space="preserve"> outlets</w:t>
      </w:r>
      <w:r w:rsidR="009D7220">
        <w:t xml:space="preserve"> </w:t>
      </w:r>
      <w:r w:rsidR="009D7220">
        <w:fldChar w:fldCharType="begin" w:fldLock="1"/>
      </w:r>
      <w:r w:rsidR="006736FE">
        <w:instrText>ADDIN CSL_CITATION { "citationItems" : [ { "id" : "ITEM-1", "itemData" : { "DOI" : "https://doi.org/10.1016/j.healthplace.2019.02.007", "abstract" : "This systematic review quantifies methods used to measure the \u2018retail food environment\u2019 (RFE), appraises the quality of methodological reporting, and examines associations with obesity, accounting for differences in methods. Only spatial measures of the RFE, such as food outlet proximity were included. Across the 113 included studies, methods for measuring the RFE were extremely diverse, yet reporting of methods was poor (average reporting quality score: 58.6%). Null associations dominated across all measurement methods, comprising 76.0% of 1937 associations in total. Outcomes varied across measurement methods (e.g. narrow definitions of \u2018supermarket\u2019: 20.7% negative associations vs 1.7% positive; broad definitions of \u2018supermarket\u2019: 9.0% negative associations vs 10.4% positive). Researchers should report methods more clearly, and should articulate findings in the context of the measurement methods employed.", "author" : [ { "dropping-particle" : "", "family" : "Wilkins", "given" : "Emma", "non-dropping-particle" : "", "parse-names" : false, "suffix" : "" }, { "dropping-particle" : "", "family" : "Radley", "given" : "Duncan", "non-dropping-particle" : "", "parse-names" : false, "suffix" : "" }, { "dropping-particle" : "", "family" : "Morris", "given" : "Michelle", "non-dropping-particle" : "", "parse-names" : false, "suffix" : "" }, { "dropping-particle" : "", "family" : "Hobbs", "given" : "Matthew", "non-dropping-particle" : "", "parse-names" : false, "suffix" : "" }, { "dropping-particle" : "", "family" : "Christensen", "given" : "Alex", "non-dropping-particle" : "", "parse-names" : false, "suffix" : "" }, { "dropping-particle" : "", "family" : "Marwa", "given" : "Windi Lameck", "non-dropping-particle" : "", "parse-names" : false, "suffix" : "" }, { "dropping-particle" : "", "family" : "Morrin", "given" : "Adele", "non-dropping-particle" : "", "parse-names" : false, "suffix" : "" }, { "dropping-particle" : "", "family" : "Griffiths", "given" : "Claire", "non-dropping-particle" : "", "parse-names" : false, "suffix" : "" } ], "container-title" : "Health &amp; Place", "id" : "ITEM-1", "issued" : { "date-parts" : [ [ "2019" ] ] }, "page" : "186-199", "title" : "A systematic review employing the GeoFERN framework to examine methods, reporting quality and associations between the retail food environment and obesity", "type" : "article-journal", "volume" : "57" }, "uris" : [ "http://www.mendeley.com/documents/?uuid=41e6a9b3-2d99-46e8-9e90-9ec45d9a4edf" ] } ], "mendeley" : { "formattedCitation" : "(3)", "plainTextFormattedCitation" : "(3)", "previouslyFormattedCitation" : "(3)" }, "properties" : { "noteIndex" : 0 }, "schema" : "https://github.com/citation-style-language/schema/raw/master/csl-citation.json" }</w:instrText>
      </w:r>
      <w:r w:rsidR="009D7220">
        <w:fldChar w:fldCharType="separate"/>
      </w:r>
      <w:r w:rsidR="002F3493" w:rsidRPr="002F3493">
        <w:rPr>
          <w:noProof/>
        </w:rPr>
        <w:t>(3)</w:t>
      </w:r>
      <w:r w:rsidR="009D7220">
        <w:fldChar w:fldCharType="end"/>
      </w:r>
      <w:r w:rsidR="00AD34CE">
        <w:t>,</w:t>
      </w:r>
      <w:r w:rsidR="009D7220">
        <w:t xml:space="preserve"> discourage physical activity </w:t>
      </w:r>
      <w:r w:rsidR="008E15FB">
        <w:t>through car-centric</w:t>
      </w:r>
      <w:r w:rsidR="00AD34CE">
        <w:t xml:space="preserve"> neighbourhood</w:t>
      </w:r>
      <w:r w:rsidR="009D7220">
        <w:t xml:space="preserve"> design</w:t>
      </w:r>
      <w:r w:rsidR="00AD34CE">
        <w:t>s</w:t>
      </w:r>
      <w:r w:rsidR="009D7220">
        <w:t xml:space="preserve"> </w:t>
      </w:r>
      <w:r w:rsidR="009D7220">
        <w:fldChar w:fldCharType="begin" w:fldLock="1"/>
      </w:r>
      <w:r w:rsidR="006736FE">
        <w:instrText>ADDIN CSL_CITATION { "citationItems" : [ { "id" : "ITEM-1", "itemData" : { "DOI" : "10.1080/17477160701875007", "author" : [ { "dropping-particle" : "", "family" : "Spence", "given" : "John C", "non-dropping-particle" : "", "parse-names" : false, "suffix" : "" }, { "dropping-particle" : "", "family" : "Cutumisu", "given" : "Nicoleta", "non-dropping-particle" : "", "parse-names" : false, "suffix" : "" }, { "dropping-particle" : "", "family" : "Edwards", "given" : "Joy", "non-dropping-particle" : "", "parse-names" : false, "suffix" : "" }, { "dropping-particle" : "", "family" : "Evans", "given" : "Judy", "non-dropping-particle" : "", "parse-names" : false, "suffix" : "" } ], "container-title" : "International Journal of Pediatric Obesity", "id" : "ITEM-1", "issue" : "2", "issued" : { "date-parts" : [ [ "2008", "1" ] ] }, "note" : "doi: 10.1080/17477160701875007", "page" : "109-116", "publisher" : "Taylor &amp; Francis", "title" : "Influence of neighbourhood design and access to facilities on overweight among preschool children", "type" : "article-journal", "volume" : "3" }, "uris" : [ "http://www.mendeley.com/documents/?uuid=2d615ab0-6d69-4990-a321-54473d90059c" ] } ], "mendeley" : { "formattedCitation" : "(4)", "plainTextFormattedCitation" : "(4)", "previouslyFormattedCitation" : "(4)" }, "properties" : { "noteIndex" : 0 }, "schema" : "https://github.com/citation-style-language/schema/raw/master/csl-citation.json" }</w:instrText>
      </w:r>
      <w:r w:rsidR="009D7220">
        <w:fldChar w:fldCharType="separate"/>
      </w:r>
      <w:r w:rsidR="002F3493" w:rsidRPr="002F3493">
        <w:rPr>
          <w:noProof/>
        </w:rPr>
        <w:t>(4)</w:t>
      </w:r>
      <w:r w:rsidR="009D7220">
        <w:fldChar w:fldCharType="end"/>
      </w:r>
      <w:r w:rsidR="009D7220">
        <w:t xml:space="preserve"> and lack </w:t>
      </w:r>
      <w:r w:rsidR="008E15FB">
        <w:t xml:space="preserve">access to </w:t>
      </w:r>
      <w:r w:rsidR="00DE7D91">
        <w:t>greenspace (natural land)</w:t>
      </w:r>
      <w:r w:rsidR="00AD34CE">
        <w:t xml:space="preserve"> </w:t>
      </w:r>
      <w:r w:rsidR="00AD34CE">
        <w:fldChar w:fldCharType="begin" w:fldLock="1"/>
      </w:r>
      <w:r w:rsidR="006736FE">
        <w:instrText>ADDIN CSL_CITATION { "citationItems" : [ { "id" : "ITEM-1", "itemData" : { "DOI" : "10.1038/ijo.2015.69", "abstract" : "\u00a9 2015 Macmillan Publishers Limited. All rights reserved. Objectives:There is a growing belief that green space (for example, parks) help prevent obesity. There is evidence of an inverse association between green space and childhood body mass index (BMI); however, the majority of these studies are cross-sectional. Longitudinal studies that track change in BMI across childhood in relation to levels of green space proximity would improve the quality of evidence available for decision making.Methods:Objectively measured BMI was obtained every 2 years between 2006 and 2012 for 4423 participants initially aged 6-7 years in the Longitudinal Study of Australian Children (LSAC). The LSAC is a nationally representative study on a range of health and socio-demographic measures. Using Australian Bureau of Statistics mesh block data, which classify small scale land areas based on the main usage, each participant was assigned an objective measure of green space availability within their Statistical Area (level 2) of residence. Gender-stratified multilevel linear regression was used to estimate BMI growth curves across childhood in relation to green space availability. Family income, Australian Indigenous status, mothers' education and language spoken were used to adjust for socio-economic confounding.Results:Age was found to be an effect modifier of associations between green space and BMI for boys (P=0.005) and girls (P=0.048). As children grew older, an inverse patterning of BMI by green space availability emerged. These findings held after adjustment for socio-economic circumstances for boys (P=0.009), though were less robust for girls after this adjustment (P=0.056).Conclusion:A beneficial effect of green space on BMI emerges as children grow older. However, there was little additional benefit after a modest amount of green space was met. Further research is needed to understand whether the drivers of this effect are from age-specific mechanisms, or whether the benefit of living in a greener neighbourhood is accumulated through childhood.", "author" : [ { "dropping-particle" : "", "family" : "Sanders", "given" : "T", "non-dropping-particle" : "", "parse-names" : false, "suffix" : "" }, { "dropping-particle" : "", "family" : "Feng", "given" : "X", "non-dropping-particle" : "", "parse-names" : false, "suffix" : "" }, { "dropping-particle" : "", "family" : "Fahey", "given" : "P P", "non-dropping-particle" : "", "parse-names" : false, "suffix" : "" }, { "dropping-particle" : "", "family" : "Lonsdale", "given" : "C", "non-dropping-particle" : "", "parse-names" : false, "suffix" : "" }, { "dropping-particle" : "", "family" : "Astell-Burt", "given" : "T", "non-dropping-particle" : "", "parse-names" : false, "suffix" : "" } ], "container-title" : "International Journal of Obesity", "id" : "ITEM-1", "issue" : "8", "issued" : { "date-parts" : [ [ "2015" ] ] }, "page" : "1224-1229", "title" : "Greener neighbourhoods, slimmer children Evidence from 4423 participants aged 6 to 13 years in the Longitudinal Study of Australian children", "type" : "article-journal", "volume" : "39" }, "uris" : [ "http://www.mendeley.com/documents/?uuid=8360bc81-0016-41a0-ae35-4700f2e81d19" ] } ], "mendeley" : { "formattedCitation" : "(5)", "plainTextFormattedCitation" : "(5)", "previouslyFormattedCitation" : "(5)" }, "properties" : { "noteIndex" : 0 }, "schema" : "https://github.com/citation-style-language/schema/raw/master/csl-citation.json" }</w:instrText>
      </w:r>
      <w:r w:rsidR="00AD34CE">
        <w:fldChar w:fldCharType="separate"/>
      </w:r>
      <w:r w:rsidR="002F3493" w:rsidRPr="002F3493">
        <w:rPr>
          <w:noProof/>
        </w:rPr>
        <w:t>(5)</w:t>
      </w:r>
      <w:r w:rsidR="00AD34CE">
        <w:fldChar w:fldCharType="end"/>
      </w:r>
      <w:r w:rsidR="00AD34CE">
        <w:t xml:space="preserve">. </w:t>
      </w:r>
      <w:r w:rsidR="007240DE">
        <w:t xml:space="preserve">This has led to bodies such as the </w:t>
      </w:r>
      <w:r w:rsidR="004D5287">
        <w:t>World Health Organization</w:t>
      </w:r>
      <w:r w:rsidR="007240DE">
        <w:t xml:space="preserve"> to call for the creation of ‘health promoting environments’ to address health inequalities </w:t>
      </w:r>
      <w:r w:rsidR="004D5287">
        <w:fldChar w:fldCharType="begin" w:fldLock="1"/>
      </w:r>
      <w:r w:rsidR="006736FE">
        <w:instrText>ADDIN CSL_CITATION { "citationItems" : [ { "id" : "ITEM-1", "itemData" : { "URL" : "http://apps.who.int/iris/handle/10665/94384", "author" : [ { "dropping-particle" : "", "family" : "Organization", "given" : "World Health", "non-dropping-particle" : "", "parse-names" : false, "suffix" : "" } ], "id" : "ITEM-1", "issued" : { "date-parts" : [ [ "2013" ] ] }, "title" : "Global action plan for the prevention of noncommunic able diseases", "type" : "webpage" }, "uris" : [ "http://www.mendeley.com/documents/?uuid=5f822cad-5b13-4f6e-9009-b57da98c3946" ] } ], "mendeley" : { "formattedCitation" : "(6)", "plainTextFormattedCitation" : "(6)", "previouslyFormattedCitation" : "(6)" }, "properties" : { "noteIndex" : 0 }, "schema" : "https://github.com/citation-style-language/schema/raw/master/csl-citation.json" }</w:instrText>
      </w:r>
      <w:r w:rsidR="004D5287">
        <w:fldChar w:fldCharType="separate"/>
      </w:r>
      <w:r w:rsidR="002F3493" w:rsidRPr="002F3493">
        <w:rPr>
          <w:noProof/>
        </w:rPr>
        <w:t>(6)</w:t>
      </w:r>
      <w:r w:rsidR="004D5287">
        <w:fldChar w:fldCharType="end"/>
      </w:r>
      <w:r w:rsidR="004D5287">
        <w:t>.</w:t>
      </w:r>
    </w:p>
    <w:p w14:paraId="5217AD88" w14:textId="000FBC2E" w:rsidR="004D5287" w:rsidRDefault="004D5287" w:rsidP="00E207CE">
      <w:pPr>
        <w:spacing w:line="480" w:lineRule="auto"/>
      </w:pPr>
      <w:r>
        <w:t xml:space="preserve">Characteristics of areas that children are exposed to in-utero and early-life will shape their susceptibility to non-communicable diseases through epigenetic and behavioural adaptation </w:t>
      </w:r>
      <w:r>
        <w:fldChar w:fldCharType="begin" w:fldLock="1"/>
      </w:r>
      <w:r w:rsidR="006736FE">
        <w:instrText>ADDIN CSL_CITATION { "citationItems" : [ { "id" : "ITEM-1", "itemData" : { "DOI" : "10.1002/ajhb.20590", "abstract" : "Biomedical science has little considered the relevance of life history theory and evolutionary and ecological developmental biology to clinical medicine. However, the observations that early life influences can alter later disease risk\u2014the \u201cdevelopmental origins of health and disease\u201d (DOHaD) paradigm\u2014have led to a recognition that these perspectives can inform our understanding of human biology. We propose that the DOHaD phenomenon can be considered as a subset of the broader processes of developmental plasticity by which organisms adapt to their environment during their life course. Such adaptive processes allow genotypic variation to be preserved through transient environmental changes. Cues for plasticity operate particularly during early development; they may affect a single organ or system, but generally they induce integrated adjustments in the mature phenotype, a process underpinned by epigenetic mechanisms and influenced by prediction of the mature environment. In mammals, an adverse intrauterine environment results in an integrated suite of responses, suggesting the involvement of a few key regulatory genes, that resets the developmental trajectory in expectation of poor postnatal conditions. Mismatch between the anticipated and the actual mature environment exposes the organism to risk of adverse consequences\u2014the greater the mismatch, the greater the risk. For humans, prediction is inaccurate for many individuals because of changes in the postnatal environment toward energy-dense nutrition and low energy expenditure, contributing to the epidemic of chronic noncommunicable disease. This view of human disease from the perspectives of life history biology and evolutionary theory offers new approaches to prevention, diagnosis and intervention. Am. J. Hum. Biol. 19:1\u201319, 2007. \u00a9 2006 Wiley-Liss, Inc. \u00a9 2006 Wiley-Liss, Inc.", "author" : [ { "dropping-particle" : "", "family" : "Gluckman", "given" : "Peter D", "non-dropping-particle" : "", "parse-names" : false, "suffix" : "" }, { "dropping-particle" : "", "family" : "Hanson", "given" : "Mark A", "non-dropping-particle" : "", "parse-names" : false, "suffix" : "" }, { "dropping-particle" : "", "family" : "Beedle", "given" : "Alan S", "non-dropping-particle" : "", "parse-names" : false, "suffix" : "" } ], "container-title" : "American Journal of Human Biology", "id" : "ITEM-1", "issue" : "1", "issued" : { "date-parts" : [ [ "2007" ] ] }, "page" : "1-19", "publisher" : "Wiley Online Library", "title" : "Early life events and their consequences for later disease: A life history and evolutionary perspective", "type" : "article-journal", "volume" : "19" }, "uris" : [ "http://www.mendeley.com/documents/?uuid=2f0824c2-1666-4039-97da-2669963943e1" ] }, { "id" : "ITEM-2", "itemData" : { "DOI" : "10.1210/EN.2015-1394", "abstract" : "There are now robust data supporting the Developmental Origins of Health and Disease (DOHaD) paradigm. This includes human and animal data focusing on nutrition or environmental chemicals during development. However, the term DOHaD has not been generally accepted as the official term to be used when one is concerned with understanding the pathophysiological basis for how environmental influences acting during early development influence the risk of later noncommunicable diseases. Similarly, there is no global research or public health program built around the DOHaD paradigm that encompasses all aspects of environment. To better inform the global health efforts aimed at addressing the growing epidemic of chronic noncommunicable diseases of environmental origin, we propose a two-pronged approach: first, to make it clear that the current concept of DOHaD comprehensively includes a range of environmental factors and their relevance to disease occurrence not just throughout the life span but potentially across several generations; and second, to initiate the discussion of how adoption of DOHaD can promote a more realistic, accurate, and integrative approach to understanding environmental disruption of developmental programming and better inform clinical and policy interventions. ", "author" : [ { "dropping-particle" : "", "family" : "Heindel", "given" : "Jerrold J", "non-dropping-particle" : "", "parse-names" : false, "suffix" : "" }, { "dropping-particle" : "", "family" : "Balbus", "given" : "John", "non-dropping-particle" : "", "parse-names" : false, "suffix" : "" }, { "dropping-particle" : "", "family" : "Birnbaum", "given" : "Linda", "non-dropping-particle" : "", "parse-names" : false, "suffix" : "" }, { "dropping-particle" : "", "family" : "Brune-Drisse", "given" : "Marie Noel", "non-dropping-particle" : "", "parse-names" : false, "suffix" : "" }, { "dropping-particle" : "", "family" : "Grandjean", "given" : "Philippe", "non-dropping-particle" : "", "parse-names" : false, "suffix" : "" }, { "dropping-particle" : "", "family" : "Gray", "given" : "Kimberly", "non-dropping-particle" : "", "parse-names" : false, "suffix" : "" }, { "dropping-particle" : "", "family" : "Landrigan", "given" : "Philip J", "non-dropping-particle" : "", "parse-names" : false, "suffix" : "" }, { "dropping-particle" : "", "family" : "Sly", "given" : "Peter D", "non-dropping-particle" : "", "parse-names" : false, "suffix" : "" }, { "dropping-particle" : "", "family" : "Suk", "given" : "William", "non-dropping-particle" : "", "parse-names" : false, "suffix" : "" }, { "dropping-particle" : "", "family" : "Cory Slechta", "given" : "Deborah", "non-dropping-particle" : "", "parse-names" : false, "suffix" : "" }, { "dropping-particle" : "", "family" : "Thompson", "given" : "Claudia", "non-dropping-particle" : "", "parse-names" : false, "suffix" : "" }, { "dropping-particle" : "", "family" : "Hanson", "given" : "Mark", "non-dropping-particle" : "", "parse-names" : false, "suffix" : "" } ], "container-title" : "Endocrinology", "id" : "ITEM-2", "issue" : "10", "issued" : { "date-parts" : [ [ "2015", "10" ] ] }, "page" : "3416-3421", "publisher" : "Endocrine Society", "publisher-place" : "Chevy Chase, MD", "title" : "Developmental Origins of Health and Disease: Integrating Environmental Influences", "type" : "article-journal", "volume" : "156" }, "uris" : [ "http://www.mendeley.com/documents/?uuid=19ec7e1d-4dfd-4865-b7d5-14215debe077" ] } ], "mendeley" : { "formattedCitation" : "(7,8)", "plainTextFormattedCitation" : "(7,8)", "previouslyFormattedCitation" : "(7,8)" }, "properties" : { "noteIndex" : 0 }, "schema" : "https://github.com/citation-style-language/schema/raw/master/csl-citation.json" }</w:instrText>
      </w:r>
      <w:r>
        <w:fldChar w:fldCharType="separate"/>
      </w:r>
      <w:r w:rsidR="002F3493" w:rsidRPr="002F3493">
        <w:rPr>
          <w:noProof/>
        </w:rPr>
        <w:t>(7,8)</w:t>
      </w:r>
      <w:r>
        <w:fldChar w:fldCharType="end"/>
      </w:r>
      <w:r>
        <w:t xml:space="preserve">. Proposed mechanisms include </w:t>
      </w:r>
      <w:r w:rsidR="0009679A">
        <w:t>the setting of obesogenic</w:t>
      </w:r>
      <w:r>
        <w:t xml:space="preserve"> dietary and physical activity habits influenced by the availability of calorie-dense foods and</w:t>
      </w:r>
      <w:r w:rsidR="0009679A">
        <w:t xml:space="preserve"> spaces for physical activity </w:t>
      </w:r>
      <w:r w:rsidR="0009679A">
        <w:fldChar w:fldCharType="begin" w:fldLock="1"/>
      </w:r>
      <w:r w:rsidR="006736FE">
        <w:instrText>ADDIN CSL_CITATION { "citationItems" : [ { "id" : "ITEM-1", "itemData" : { "DOI" : "https://doi.org/10.1016/j.healthplace.2019.02.007", "abstract" : "This systematic review quantifies methods used to measure the \u2018retail food environment\u2019 (RFE), appraises the quality of methodological reporting, and examines associations with obesity, accounting for differences in methods. Only spatial measures of the RFE, such as food outlet proximity were included. Across the 113 included studies, methods for measuring the RFE were extremely diverse, yet reporting of methods was poor (average reporting quality score: 58.6%). Null associations dominated across all measurement methods, comprising 76.0% of 1937 associations in total. Outcomes varied across measurement methods (e.g. narrow definitions of \u2018supermarket\u2019: 20.7% negative associations vs 1.7% positive; broad definitions of \u2018supermarket\u2019: 9.0% negative associations vs 10.4% positive). Researchers should report methods more clearly, and should articulate findings in the context of the measurement methods employed.", "author" : [ { "dropping-particle" : "", "family" : "Wilkins", "given" : "Emma", "non-dropping-particle" : "", "parse-names" : false, "suffix" : "" }, { "dropping-particle" : "", "family" : "Radley", "given" : "Duncan", "non-dropping-particle" : "", "parse-names" : false, "suffix" : "" }, { "dropping-particle" : "", "family" : "Morris", "given" : "Michelle", "non-dropping-particle" : "", "parse-names" : false, "suffix" : "" }, { "dropping-particle" : "", "family" : "Hobbs", "given" : "Matthew", "non-dropping-particle" : "", "parse-names" : false, "suffix" : "" }, { "dropping-particle" : "", "family" : "Christensen", "given" : "Alex", "non-dropping-particle" : "", "parse-names" : false, "suffix" : "" }, { "dropping-particle" : "", "family" : "Marwa", "given" : "Windi Lameck", "non-dropping-particle" : "", "parse-names" : false, "suffix" : "" }, { "dropping-particle" : "", "family" : "Morrin", "given" : "Adele", "non-dropping-particle" : "", "parse-names" : false, "suffix" : "" }, { "dropping-particle" : "", "family" : "Griffiths", "given" : "Claire", "non-dropping-particle" : "", "parse-names" : false, "suffix" : "" } ], "container-title" : "Health &amp; Place", "id" : "ITEM-1", "issued" : { "date-parts" : [ [ "2019" ] ] }, "page" : "186-199", "title" : "A systematic review employing the GeoFERN framework to examine methods, reporting quality and associations between the retail food environment and obesity", "type" : "article-journal", "volume" : "57" }, "uris" : [ "http://www.mendeley.com/documents/?uuid=41e6a9b3-2d99-46e8-9e90-9ec45d9a4edf" ] }, { "id" : "ITEM-2", "itemData" : { "DOI" : "10.1080/17477160701875007", "author" : [ { "dropping-particle" : "", "family" : "Spence", "given" : "John C", "non-dropping-particle" : "", "parse-names" : false, "suffix" : "" }, { "dropping-particle" : "", "family" : "Cutumisu", "given" : "Nicoleta", "non-dropping-particle" : "", "parse-names" : false, "suffix" : "" }, { "dropping-particle" : "", "family" : "Edwards", "given" : "Joy", "non-dropping-particle" : "", "parse-names" : false, "suffix" : "" }, { "dropping-particle" : "", "family" : "Evans", "given" : "Judy", "non-dropping-particle" : "", "parse-names" : false, "suffix" : "" } ], "container-title" : "International Journal of Pediatric Obesity", "id" : "ITEM-2", "issue" : "2", "issued" : { "date-parts" : [ [ "2008", "1" ] ] }, "note" : "doi: 10.1080/17477160701875007", "page" : "109-116", "publisher" : "Taylor &amp; Francis", "title" : "Influence of neighbourhood design and access to facilities on overweight among preschool children", "type" : "article-journal", "volume" : "3" }, "uris" : [ "http://www.mendeley.com/documents/?uuid=2d615ab0-6d69-4990-a321-54473d90059c" ] } ], "mendeley" : { "formattedCitation" : "(3,4)", "plainTextFormattedCitation" : "(3,4)", "previouslyFormattedCitation" : "(3,4)" }, "properties" : { "noteIndex" : 0 }, "schema" : "https://github.com/citation-style-language/schema/raw/master/csl-citation.json" }</w:instrText>
      </w:r>
      <w:r w:rsidR="0009679A">
        <w:fldChar w:fldCharType="separate"/>
      </w:r>
      <w:r w:rsidR="002F3493" w:rsidRPr="002F3493">
        <w:rPr>
          <w:noProof/>
        </w:rPr>
        <w:t>(3,4)</w:t>
      </w:r>
      <w:r w:rsidR="0009679A">
        <w:fldChar w:fldCharType="end"/>
      </w:r>
      <w:r>
        <w:t xml:space="preserve">. Air pollution affects glucose tolerance in </w:t>
      </w:r>
      <w:r w:rsidR="00057422">
        <w:t>animal studies</w:t>
      </w:r>
      <w:r>
        <w:t>, which in turn affects the storage and expenditure of energy in later life</w:t>
      </w:r>
      <w:r w:rsidR="000C177C">
        <w:t>, and similar processes likely occur in humans</w:t>
      </w:r>
      <w:r>
        <w:t xml:space="preserve"> </w:t>
      </w:r>
      <w:r>
        <w:fldChar w:fldCharType="begin" w:fldLock="1"/>
      </w:r>
      <w:r w:rsidR="006736FE">
        <w:instrText>ADDIN CSL_CITATION { "citationItems" : [ { "id" : "ITEM-1", "itemData" : { "DOI" : "10.1002/tox.20747", "abstract" : "Perfluorooctane sulfonate (PFOS), which belongs to the degradation product of many perfluorinated compounds, is on the list of persistent organic pollutants (POPs) and is currently detected in both wildlife and humans. The consequence of gestational and lactational exposure to PFOS on prediabetes effect in offspring was investigated in rats in the present study. Maternal rats were treated with vehicle, 0.5 mg/kg/day or 1.5 mg/kg/day PFOS respectively from gestation day 0 to postnatal day 21. The glucose and lipid metabolism effects were investigated on the offspring in adulthood. The gestational and lactational exposure to PFOS led to low body weight from birth to weaning, and evoked signs of a prediabetic state, with elevated fasting serum insulin and leptin level, impaired glucose tolerance, though the fasting serum glucose and glycosylated serum protein level were normal. Abnormal lipid homeostasis was also observed by the phenomenon of hepatic steatosis and increased gonadal fat pad weight. However, the circulating serum level of fasting triglyceride and cholesterol level were no different from controls. Our results suggested that developmental exposure to PFOS may contribute to glucose and lipid metabolic disorder in adulthood. \u00a9 2011 Wiley Periodicals, Inc. Environ Toxicol 28: 532\u2013542, 2013. ", "author" : [ { "dropping-particle" : "", "family" : "Lv", "given" : "Ziquan", "non-dropping-particle" : "", "parse-names" : false, "suffix" : "" }, { "dropping-particle" : "", "family" : "Li", "given" : "Gengqi", "non-dropping-particle" : "", "parse-names" : false, "suffix" : "" }, { "dropping-particle" : "", "family" : "Li", "given" : "Yuanyuan", "non-dropping-particle" : "", "parse-names" : false, "suffix" : "" }, { "dropping-particle" : "", "family" : "Ying", "given" : "Chenjiang", "non-dropping-particle" : "", "parse-names" : false, "suffix" : "" }, { "dropping-particle" : "", "family" : "Chen", "given" : "Jun", "non-dropping-particle" : "", "parse-names" : false, "suffix" : "" }, { "dropping-particle" : "", "family" : "Chen", "given" : "Tian", "non-dropping-particle" : "", "parse-names" : false, "suffix" : "" }, { "dropping-particle" : "", "family" : "Wei", "given" : "Jie", "non-dropping-particle" : "", "parse-names" : false, "suffix" : "" }, { "dropping-particle" : "", "family" : "Lin", "given" : "Yi", "non-dropping-particle" : "", "parse-names" : false, "suffix" : "" }, { "dropping-particle" : "", "family" : "Jiang", "given" : "Ying", "non-dropping-particle" : "", "parse-names" : false, "suffix" : "" }, { "dropping-particle" : "", "family" : "Wang", "given" : "Youjie", "non-dropping-particle" : "", "parse-names" : false, "suffix" : "" }, { "dropping-particle" : "", "family" : "Shu", "given" : "Baihuai", "non-dropping-particle" : "", "parse-names" : false, "suffix" : "" }, { "dropping-particle" : "", "family" : "Xu", "given" : "Bing", "non-dropping-particle" : "", "parse-names" : false, "suffix" : "" }, { "dropping-particle" : "", "family" : "Xu", "given" : "Shunqing", "non-dropping-particle" : "", "parse-names" : false, "suffix" : "" } ], "container-title" : "Environmental Toxicology", "id" : "ITEM-1", "issue" : "9", "issued" : { "date-parts" : [ [ "2013", "9" ] ] }, "page" : "532-542", "title" : "Glucose and lipid homeostasis in adult rat is impaired by early-life exposure to perfluorooctane sulfonate", "type" : "article-journal", "volume" : "28" }, "uris" : [ "http://www.mendeley.com/documents/?uuid=a0c60bfc-c23f-4098-ad5f-9911822950a7" ] } ], "mendeley" : { "formattedCitation" : "(9)", "plainTextFormattedCitation" : "(9)", "previouslyFormattedCitation" : "(9)" }, "properties" : { "noteIndex" : 0 }, "schema" : "https://github.com/citation-style-language/schema/raw/master/csl-citation.json" }</w:instrText>
      </w:r>
      <w:r>
        <w:fldChar w:fldCharType="separate"/>
      </w:r>
      <w:r w:rsidR="002F3493" w:rsidRPr="002F3493">
        <w:rPr>
          <w:noProof/>
        </w:rPr>
        <w:t>(9)</w:t>
      </w:r>
      <w:r>
        <w:fldChar w:fldCharType="end"/>
      </w:r>
      <w:r>
        <w:t xml:space="preserve">. The diversity of gut microbiota is affected by exposure to environmental pollutants, and is associated with weight in later life </w:t>
      </w:r>
      <w:r>
        <w:fldChar w:fldCharType="begin" w:fldLock="1"/>
      </w:r>
      <w:r w:rsidR="006736FE">
        <w:instrText>ADDIN CSL_CITATION { "citationItems" : [ { "id" : "ITEM-1", "itemData" : { "DOI" : "10.1111/1462-2920.13463", "abstract" : "An altered gut microbiota has been linked to obesity in adulthood, although little is known about childhood obesity. The aim of this study was to characterize the composition of the gut microbiota in obese (n\u2009=\u200942) and normal-weight (n\u2009=\u200936) children aged 6 to 16. Using 16S rRNA gene-targeted sequencing, we evaluated taxa with differential abundance according to age- and sex-normalized body mass index (BMI z-score). Obesity was associated with an altered gut microbiota characterized by elevated levels of Firmicutes and depleted levels of Bacteroidetes. Correlation network analysis revealed that the gut microbiota of obese children also had increased correlation density and clustering of operational taxonomic units (OTUs). Members of the Bacteroidetes were generally better predictors of BMI z-score and obesity than Firmicutes, which was likely due to discordant responses of Firmicutes OTUs. In accordance with these observations, the main metabolites produced by gut bacteria, short chain fatty acids (SCFAs), were higher in obese children, suggesting elevated substrate utilisation. Multiple taxa were correlated with SCFA levels, reinforcing the tight link between the microbiota, SCFAs and obesity. Our results suggest that gut microbiota dysbiosis and elevated fermentation activity may be involved in the etiology of childhood obesity.", "author" : [ { "dropping-particle" : "", "family" : "Riva", "given" : "Alessandra", "non-dropping-particle" : "", "parse-names" : false, "suffix" : "" }, { "dropping-particle" : "", "family" : "Borgo", "given" : "Francesca", "non-dropping-particle" : "", "parse-names" : false, "suffix" : "" }, { "dropping-particle" : "", "family" : "Lassandro", "given" : "Carlotta", "non-dropping-particle" : "", "parse-names" : false, "suffix" : "" }, { "dropping-particle" : "", "family" : "Verduci", "given" : "Elvira", "non-dropping-particle" : "", "parse-names" : false, "suffix" : "" }, { "dropping-particle" : "", "family" : "Morace", "given" : "Giulia", "non-dropping-particle" : "", "parse-names" : false, "suffix" : "" }, { "dropping-particle" : "", "family" : "Borghi", "given" : "Elisa", "non-dropping-particle" : "", "parse-names" : false, "suffix" : "" }, { "dropping-particle" : "", "family" : "Berry", "given" : "David", "non-dropping-particle" : "", "parse-names" : false, "suffix" : "" } ], "container-title" : "Environmental microbiology", "edition" : "2016/08/22", "id" : "ITEM-1", "issue" : "1", "issued" : { "date-parts" : [ [ "2017", "1" ] ] }, "page" : "95-105", "publisher" : "John Wiley and Sons Inc.", "title" : "Pediatric obesity is associated with an altered gut microbiota and discordant shifts in Firmicutes populations", "type" : "article-journal", "volume" : "19" }, "uris" : [ "http://www.mendeley.com/documents/?uuid=8d85ca63-bf6f-4db4-b44b-30c8fd28c8d2" ] } ], "mendeley" : { "formattedCitation" : "(10)", "plainTextFormattedCitation" : "(10)", "previouslyFormattedCitation" : "(10)" }, "properties" : { "noteIndex" : 0 }, "schema" : "https://github.com/citation-style-language/schema/raw/master/csl-citation.json" }</w:instrText>
      </w:r>
      <w:r>
        <w:fldChar w:fldCharType="separate"/>
      </w:r>
      <w:r w:rsidR="002F3493" w:rsidRPr="002F3493">
        <w:rPr>
          <w:noProof/>
        </w:rPr>
        <w:t>(10)</w:t>
      </w:r>
      <w:r>
        <w:fldChar w:fldCharType="end"/>
      </w:r>
      <w:r>
        <w:t>.</w:t>
      </w:r>
      <w:r w:rsidR="000C177C">
        <w:t xml:space="preserve"> </w:t>
      </w:r>
      <w:r w:rsidR="00825F02">
        <w:t xml:space="preserve">Children with </w:t>
      </w:r>
      <w:r w:rsidR="00DE7D91">
        <w:t>reduced</w:t>
      </w:r>
      <w:r w:rsidR="00825F02">
        <w:t xml:space="preserve"> access to </w:t>
      </w:r>
      <w:r w:rsidR="00DE7D91">
        <w:t>greenspace</w:t>
      </w:r>
      <w:r w:rsidR="00825F02">
        <w:t xml:space="preserve"> report greater levels of anxiety and sadness, and this tracks into adolescence </w:t>
      </w:r>
      <w:r w:rsidR="00825F02">
        <w:fldChar w:fldCharType="begin" w:fldLock="1"/>
      </w:r>
      <w:r w:rsidR="006736FE">
        <w:instrText>ADDIN CSL_CITATION { "citationItems" : [ { "id" : "ITEM-1", "itemData" : { "DOI" : "10.1016/j.envint.2018.08.028", "abstract" : "Background: The effects of residential landscape, i.e., land use and traffic, on psychosocial stress in children are unknown, even though childhood stress might negatively affect normal development. In a longitudinal study, we investigate whether the residential landscape predicts childhood psychosocial stress and whether associations are independent of noise and air pollution. Methods: Belgian children aged 6.7\u201312.2 (N = 172, 50.9% boys) were followed for three years (2012\u20132015). Information on stress was obtained using standardized behavioral and emotional questionnaires and by a measure of hair cortisol. Residential landscape, including natural, agricultural, industrial, residential areas, and traffic, in a 100-m to 5-km radius around each child's home was characterized. Cross-sectional and longitudinal associations between psychosocial stress and the residential landscape were studied using linear regression and mixed models, while adjusting for age, sex, and parental socioeconomic status. Results: Natural landscapes were positively associated with better emotional status (increased happiness and lower sadness, anxiousness, and total negative emotions, \u03b2 = 0.14\u20130.17, 95% CI = 0.01\u20130.30). Similarly, we observed an inverse association between residential and traffic density with hyperactivity problems (\u03b2 = 0.13\u20130.18, 95% CI = 0.01\u20130.34). In longitudinal analyses, industrial area was a predictor of increases in negative emotions, while a natural landscape was for increases in happiness. Only the effect of natural landscape was partly explained by residential noise. Conclusion: Residential greenness in proximity to a child's residence might result in a better childhood emotional status, whereas poorer emotional status and behavioral problems (hyperactivity problems) were seen with residential and industrial areas and increased traffic density in proximity to a child's home.", "author" : [ { "dropping-particle" : "", "family" : "Aart", "given" : "Carola J C", "non-dropping-particle" : "Van", "parse-names" : false, "suffix" : "" }, { "dropping-particle" : "", "family" : "Michels", "given" : "Nathalie", "non-dropping-particle" : "", "parse-names" : false, "suffix" : "" }, { "dropping-particle" : "", "family" : "Sioen", "given" : "Isabelle", "non-dropping-particle" : "", "parse-names" : false, "suffix" : "" }, { "dropping-particle" : "", "family" : "Decker", "given" : "Annelies", "non-dropping-particle" : "De", "parse-names" : false, "suffix" : "" }, { "dropping-particle" : "", "family" : "Bijnens", "given" : "Esmee M", "non-dropping-particle" : "", "parse-names" : false, "suffix" : "" }, { "dropping-particle" : "", "family" : "Janssen", "given" : "Bram G", "non-dropping-particle" : "", "parse-names" : false, "suffix" : "" }, { "dropping-particle" : "", "family" : "Henauw", "given" : "Stefaan", "non-dropping-particle" : "De", "parse-names" : false, "suffix" : "" }, { "dropping-particle" : "", "family" : "Nawrot", "given" : "Tim S", "non-dropping-particle" : "", "parse-names" : false, "suffix" : "" } ], "container-title" : "Environment International", "id" : "ITEM-1", "issued" : { "date-parts" : [ [ "2018" ] ] }, "page" : "456-463", "title" : "Residential landscape as a predictor of psychosocial stress in the life course from childhood to adolescence", "type" : "article-journal", "volume" : "120" }, "uris" : [ "http://www.mendeley.com/documents/?uuid=f200db4d-c52f-46e4-aacc-be5ad4af0ba5" ] } ], "mendeley" : { "formattedCitation" : "(11)", "plainTextFormattedCitation" : "(11)", "previouslyFormattedCitation" : "(11)" }, "properties" : { "noteIndex" : 0 }, "schema" : "https://github.com/citation-style-language/schema/raw/master/csl-citation.json" }</w:instrText>
      </w:r>
      <w:r w:rsidR="00825F02">
        <w:fldChar w:fldCharType="separate"/>
      </w:r>
      <w:r w:rsidR="002F3493" w:rsidRPr="002F3493">
        <w:rPr>
          <w:noProof/>
        </w:rPr>
        <w:t>(11)</w:t>
      </w:r>
      <w:r w:rsidR="00825F02">
        <w:fldChar w:fldCharType="end"/>
      </w:r>
      <w:r w:rsidR="00825F02">
        <w:t xml:space="preserve">, which could lead to adaptations in appetite and energy regulation </w:t>
      </w:r>
      <w:r w:rsidR="00825F02">
        <w:fldChar w:fldCharType="begin" w:fldLock="1"/>
      </w:r>
      <w:r w:rsidR="006736FE">
        <w:instrText>ADDIN CSL_CITATION { "citationItems" : [ { "id" : "ITEM-1", "itemData" : { "DOI" : "https://doi.org/10.1016/j.biopsych.2013.01.032", "abstract" : "Stress is associated with obesity, and the neurobiology of stress overlaps significantly with that of appetite and energy regulation. This review will discuss stress, allostasis, the neurobiology of stress and its overlap with neural regulation of appetite, and energy homeostasis. Stress is a key risk factor in the development of addiction and in addiction relapse. High levels of stress changes eating patterns and augments consumption of highly palatable (HP) foods, which in turn increases incentive salience of HP foods and allostatic load. The neurobiological mechanisms by which stress affects reward pathways to potentiate motivation and consumption of HP foods as well as addictive drugs is discussed. With enhanced incentive salience of HP foods and overconsumption of these foods, there are adaptations in stress and reward circuits that promote stress-related and HP food-related motivation as well as concomitant metabolic adaptations, including alterations in glucose metabolism, insulin sensitivity, and other hormones related to energy homeostasis. These metabolic changes in turn might also affect dopaminergic activity to influence food motivation and intake of HP foods. An integrative heuristic model is proposed, wherein repeated high levels of stress alter the biology of stress and appetite/energy regulation, with both components directly affecting neural mechanisms contributing to stress-induced and food cue-induced HP food motivation and engagement in overeating of such foods to enhance risk of weight gain and obesity. Future directions in research are identified to increase understanding of the mechanisms by which stress might increase risk of weight gain and obesity.", "author" : [ { "dropping-particle" : "", "family" : "Sinha", "given" : "Rajita", "non-dropping-particle" : "", "parse-names" : false, "suffix" : "" }, { "dropping-particle" : "", "family" : "Jastreboff", "given" : "Ania M", "non-dropping-particle" : "", "parse-names" : false, "suffix" : "" } ], "container-title" : "Biological Psychiatry", "id" : "ITEM-1", "issue" : "9", "issued" : { "date-parts" : [ [ "2013" ] ] }, "page" : "827-835", "title" : "Stress as a Common Risk Factor for Obesity and Addiction", "type" : "article-journal", "volume" : "73" }, "uris" : [ "http://www.mendeley.com/documents/?uuid=15b4f646-228d-44b5-86fc-b71ca4fbea42" ] } ], "mendeley" : { "formattedCitation" : "(12)", "plainTextFormattedCitation" : "(12)", "previouslyFormattedCitation" : "(12)" }, "properties" : { "noteIndex" : 0 }, "schema" : "https://github.com/citation-style-language/schema/raw/master/csl-citation.json" }</w:instrText>
      </w:r>
      <w:r w:rsidR="00825F02">
        <w:fldChar w:fldCharType="separate"/>
      </w:r>
      <w:r w:rsidR="002F3493" w:rsidRPr="002F3493">
        <w:rPr>
          <w:noProof/>
        </w:rPr>
        <w:t>(12)</w:t>
      </w:r>
      <w:r w:rsidR="00825F02">
        <w:fldChar w:fldCharType="end"/>
      </w:r>
      <w:r w:rsidR="00825F02">
        <w:t>.</w:t>
      </w:r>
    </w:p>
    <w:p w14:paraId="71692C25" w14:textId="162E849D" w:rsidR="00795981" w:rsidRDefault="0009679A" w:rsidP="00E207CE">
      <w:pPr>
        <w:spacing w:line="480" w:lineRule="auto"/>
      </w:pPr>
      <w:r>
        <w:t>T</w:t>
      </w:r>
      <w:r w:rsidR="003D0B00">
        <w:t>he</w:t>
      </w:r>
      <w:r>
        <w:t xml:space="preserve"> majority of research </w:t>
      </w:r>
      <w:r w:rsidR="00F04B63">
        <w:t xml:space="preserve">linking </w:t>
      </w:r>
      <w:r>
        <w:t xml:space="preserve">early-life </w:t>
      </w:r>
      <w:r w:rsidR="000C77C6">
        <w:t xml:space="preserve">environmental </w:t>
      </w:r>
      <w:r>
        <w:t xml:space="preserve">area characteristics </w:t>
      </w:r>
      <w:r w:rsidR="00F04B63">
        <w:t xml:space="preserve">with </w:t>
      </w:r>
      <w:r>
        <w:t xml:space="preserve">weight in childhood is </w:t>
      </w:r>
      <w:r w:rsidR="003D0B00">
        <w:t>cross-sectional</w:t>
      </w:r>
      <w:r>
        <w:t>. As a result,</w:t>
      </w:r>
      <w:r w:rsidR="003D0B00">
        <w:t xml:space="preserve"> i</w:t>
      </w:r>
      <w:r w:rsidR="008E15FB">
        <w:t xml:space="preserve">t is unclear whether these associations are causal, an artefact of confounding, or caused by selective migration; where families with fewer risk factors for their children becoming overweight or obese are more likely to move to areas which are advantaged </w:t>
      </w:r>
      <w:r w:rsidR="008E15FB">
        <w:fldChar w:fldCharType="begin" w:fldLock="1"/>
      </w:r>
      <w:r w:rsidR="006736FE">
        <w:instrText>ADDIN CSL_CITATION { "citationItems" : [ { "id" : "ITEM-1", "itemData" : { "DOI" : "https://doi.org/10.1016/j.healthplace.2005.09.013", "abstract" : "We hypothesised that neighbourhood inequalities in health and health-related behaviour are due to selective migration between neighbourhoods. Ten-year follow-up data of 25\u201374-year-old participants in a Dutch city (Eindhoven) showed an increased probability of both upward and downward migration in 25\u201334-year-old participants, and in single and divorced participants. Women and those highly educated showed an increased probability of upward migration from the most deprived neighbourhoods; lower educated showed an increased probability of moving downwards. Adjusted for these factors, health and health-related behaviour were weakly associated with migration. Over 10 years of follow-up, selective migration will hardly contribute to neighbourhood inequalities in health and health-related behaviour.", "author" : [ { "dropping-particle" : "", "family" : "Lenthe", "given" : "Frank J", "non-dropping-particle" : "van", "parse-names" : false, "suffix" : "" }, { "dropping-particle" : "", "family" : "Martikainen", "given" : "Pekka", "non-dropping-particle" : "", "parse-names" : false, "suffix" : "" }, { "dropping-particle" : "", "family" : "Mackenbach", "given" : "Johan P", "non-dropping-particle" : "", "parse-names" : false, "suffix" : "" } ], "container-title" : "Health &amp; Place", "id" : "ITEM-1", "issue" : "1", "issued" : { "date-parts" : [ [ "2007" ] ] }, "page" : "123-137", "title" : "Neighbourhood inequalities in health and health-related behaviour: Results of selective migration?", "type" : "article-journal", "volume" : "13" }, "uris" : [ "http://www.mendeley.com/documents/?uuid=2c90abe1-0f5f-4726-8299-5502cde14a54" ] } ], "mendeley" : { "formattedCitation" : "(13)", "plainTextFormattedCitation" : "(13)", "previouslyFormattedCitation" : "(13)" }, "properties" : { "noteIndex" : 0 }, "schema" : "https://github.com/citation-style-language/schema/raw/master/csl-citation.json" }</w:instrText>
      </w:r>
      <w:r w:rsidR="008E15FB">
        <w:fldChar w:fldCharType="separate"/>
      </w:r>
      <w:r w:rsidR="002F3493" w:rsidRPr="002F3493">
        <w:rPr>
          <w:noProof/>
        </w:rPr>
        <w:t>(13)</w:t>
      </w:r>
      <w:r w:rsidR="008E15FB">
        <w:fldChar w:fldCharType="end"/>
      </w:r>
      <w:r w:rsidR="008E15FB">
        <w:t>.</w:t>
      </w:r>
      <w:r>
        <w:t xml:space="preserve"> </w:t>
      </w:r>
      <w:r w:rsidR="008E15FB">
        <w:t>Longitudinal research designs</w:t>
      </w:r>
      <w:r w:rsidR="00DE7D91">
        <w:t xml:space="preserve"> are better suited to address</w:t>
      </w:r>
      <w:r w:rsidR="008E15FB">
        <w:t xml:space="preserve"> selective effects</w:t>
      </w:r>
      <w:r w:rsidR="00DE7D91">
        <w:t>, as the risk factor can be measured before the outcome has developed</w:t>
      </w:r>
      <w:r w:rsidR="008E15FB">
        <w:t xml:space="preserve">. </w:t>
      </w:r>
      <w:r w:rsidR="00AD34CE">
        <w:t xml:space="preserve">A recent systematic review found that there is a limited body of </w:t>
      </w:r>
      <w:r w:rsidR="00A4237A">
        <w:t xml:space="preserve">longitudinal </w:t>
      </w:r>
      <w:r w:rsidR="00AD34CE">
        <w:t xml:space="preserve">research linking </w:t>
      </w:r>
      <w:r w:rsidR="00DE7D91">
        <w:t xml:space="preserve">environmental </w:t>
      </w:r>
      <w:r w:rsidR="00AD34CE">
        <w:t>area</w:t>
      </w:r>
      <w:r w:rsidR="00DE7D91">
        <w:t xml:space="preserve"> characteristics</w:t>
      </w:r>
      <w:r w:rsidR="00AD34CE">
        <w:t xml:space="preserve"> experience</w:t>
      </w:r>
      <w:r w:rsidR="00DE7D91">
        <w:t>d</w:t>
      </w:r>
      <w:r w:rsidR="00AD34CE">
        <w:t xml:space="preserve"> in-utero and in early-life with subsequent childhood weight </w:t>
      </w:r>
      <w:r w:rsidR="00AD34CE">
        <w:fldChar w:fldCharType="begin" w:fldLock="1"/>
      </w:r>
      <w:r w:rsidR="006736FE">
        <w:instrText>ADDIN CSL_CITATION { "citationItems" : [ { "id" : "ITEM-1", "itemData" : { "DOI" : "10.1111/obr.12861", "abstract" : "Summary There is a cross-sectional evidence that physical and social environments are linked to childhood adiposity. Evidence is scarce for the role of preconception, pregnancy, and early-life area-level characteristics in shaping childhood adiposity. We aimed to systematically review evidence for associations between physical and social environmental conditions experienced in these periods and childhood adiposity. Published literature was identified from the CINAHL, Embase, MEDLINE, and PsycINFO databases. Longitudinal studies linking an area-level environmental exposure in the preconception, pregnancy, or early-life (less than 1\u00a0year) periods and a measure of adiposity between the ages of 2 and 12\u00a0years were examined. Eight studies in the United States, Denmark, South Korea, United Kingdom, and Canada satisfied the inclusion criteria. Storm-induced maternal stress, nitrogen oxides exposure, traffic noise, and proximity were associated with greater childhood adiposity. Frequent neighbourhood disturbances were associated with lower adiposity, while particulate matter exposure was associated with both higher and lower adiposity in childhood. Area-level characteristics may play a role in the ongoing obesity epidemic. There is a limited evidence of longitudinal associations between preconception, pregnancy, and early-life area-level characteristics with childhood adiposity. Numerous factors that appear important in cross-sectional research have yet to be assessed longitudinally, both individually and in combination.", "author" : [ { "dropping-particle" : "", "family" : "Wilding", "given" : "Sam", "non-dropping-particle" : "", "parse-names" : false, "suffix" : "" }, { "dropping-particle" : "", "family" : "Ziauddeen", "given" : "Nida", "non-dropping-particle" : "", "parse-names" : false, "suffix" : "" }, { "dropping-particle" : "", "family" : "Smith", "given" : "Dianna", "non-dropping-particle" : "", "parse-names" : false, "suffix" : "" }, { "dropping-particle" : "", "family" : "Roderick", "given" : "Paul", "non-dropping-particle" : "", "parse-names" : false, "suffix" : "" }, { "dropping-particle" : "", "family" : "Alwan", "given" : "Nisreen A", "non-dropping-particle" : "", "parse-names" : false, "suffix" : "" } ], "container-title" : "Obesity Reviews", "id" : "ITEM-1", "issue" : "0", "issued" : { "date-parts" : [ [ "2019", "4" ] ] }, "note" : "doi: 10.1111/obr.12861", "publisher" : "John Wiley &amp; Sons, Ltd (10.1111)", "title" : "Maternal and early-life area-level characteristics and childhood adiposity: A systematic review", "type" : "article-journal", "volume" : "0" }, "uris" : [ "http://www.mendeley.com/documents/?uuid=3ff7f161-37bf-4d3d-872f-d6418b9becdc" ] } ], "mendeley" : { "formattedCitation" : "(14)", "plainTextFormattedCitation" : "(14)", "previouslyFormattedCitation" : "(14)" }, "properties" : { "noteIndex" : 0 }, "schema" : "https://github.com/citation-style-language/schema/raw/master/csl-citation.json" }</w:instrText>
      </w:r>
      <w:r w:rsidR="00AD34CE">
        <w:fldChar w:fldCharType="separate"/>
      </w:r>
      <w:r w:rsidR="002F3493" w:rsidRPr="002F3493">
        <w:rPr>
          <w:noProof/>
        </w:rPr>
        <w:t>(14)</w:t>
      </w:r>
      <w:r w:rsidR="00AD34CE">
        <w:fldChar w:fldCharType="end"/>
      </w:r>
      <w:r w:rsidR="00AD34CE">
        <w:t>.</w:t>
      </w:r>
      <w:r w:rsidR="004A3923">
        <w:t xml:space="preserve"> Factors associated with children becoming overweight</w:t>
      </w:r>
      <w:r w:rsidR="003900F6">
        <w:t>/</w:t>
      </w:r>
      <w:r w:rsidR="004A3923">
        <w:t>obese included air pollution (nitrogen oxides and particulate matter), neighbourhood disturbances</w:t>
      </w:r>
      <w:r w:rsidR="00825F02">
        <w:t xml:space="preserve"> (e.g. noisy neighbours, vandalism)</w:t>
      </w:r>
      <w:r w:rsidR="004A3923">
        <w:t xml:space="preserve"> and traffic exposure.</w:t>
      </w:r>
      <w:r w:rsidR="00AD34CE">
        <w:t xml:space="preserve"> </w:t>
      </w:r>
      <w:r w:rsidR="00795981">
        <w:t xml:space="preserve">Several factors which have been associated </w:t>
      </w:r>
      <w:r w:rsidR="00A4237A">
        <w:t xml:space="preserve">cross-sectionally </w:t>
      </w:r>
      <w:r w:rsidR="00795981">
        <w:t>with</w:t>
      </w:r>
      <w:r w:rsidR="000C177C">
        <w:t xml:space="preserve"> child</w:t>
      </w:r>
      <w:r w:rsidR="00A4237A">
        <w:t>hood</w:t>
      </w:r>
      <w:r w:rsidR="00795981">
        <w:t xml:space="preserve"> overweight or obesity have yet to be tested longitudinally, for example greenspace </w:t>
      </w:r>
      <w:r w:rsidR="007240DE">
        <w:fldChar w:fldCharType="begin" w:fldLock="1"/>
      </w:r>
      <w:r w:rsidR="006736FE">
        <w:instrText>ADDIN CSL_CITATION { "citationItems" : [ { "id" : "ITEM-1", "itemData" : { "DOI" : "10.1038/ijo.2015.69", "abstract" : "\u00a9 2015 Macmillan Publishers Limited. All rights reserved. Objectives:There is a growing belief that green space (for example, parks) help prevent obesity. There is evidence of an inverse association between green space and childhood body mass index (BMI); however, the majority of these studies are cross-sectional. Longitudinal studies that track change in BMI across childhood in relation to levels of green space proximity would improve the quality of evidence available for decision making.Methods:Objectively measured BMI was obtained every 2 years between 2006 and 2012 for 4423 participants initially aged 6-7 years in the Longitudinal Study of Australian Children (LSAC). The LSAC is a nationally representative study on a range of health and socio-demographic measures. Using Australian Bureau of Statistics mesh block data, which classify small scale land areas based on the main usage, each participant was assigned an objective measure of green space availability within their Statistical Area (level 2) of residence. Gender-stratified multilevel linear regression was used to estimate BMI growth curves across childhood in relation to green space availability. Family income, Australian Indigenous status, mothers' education and language spoken were used to adjust for socio-economic confounding.Results:Age was found to be an effect modifier of associations between green space and BMI for boys (P=0.005) and girls (P=0.048). As children grew older, an inverse patterning of BMI by green space availability emerged. These findings held after adjustment for socio-economic circumstances for boys (P=0.009), though were less robust for girls after this adjustment (P=0.056).Conclusion:A beneficial effect of green space on BMI emerges as children grow older. However, there was little additional benefit after a modest amount of green space was met. Further research is needed to understand whether the drivers of this effect are from age-specific mechanisms, or whether the benefit of living in a greener neighbourhood is accumulated through childhood.", "author" : [ { "dropping-particle" : "", "family" : "Sanders", "given" : "T", "non-dropping-particle" : "", "parse-names" : false, "suffix" : "" }, { "dropping-particle" : "", "family" : "Feng", "given" : "X", "non-dropping-particle" : "", "parse-names" : false, "suffix" : "" }, { "dropping-particle" : "", "family" : "Fahey", "given" : "P P", "non-dropping-particle" : "", "parse-names" : false, "suffix" : "" }, { "dropping-particle" : "", "family" : "Lonsdale", "given" : "C", "non-dropping-particle" : "", "parse-names" : false, "suffix" : "" }, { "dropping-particle" : "", "family" : "Astell-Burt", "given" : "T", "non-dropping-particle" : "", "parse-names" : false, "suffix" : "" } ], "container-title" : "International Journal of Obesity", "id" : "ITEM-1", "issue" : "8", "issued" : { "date-parts" : [ [ "2015" ] ] }, "page" : "1224-1229", "title" : "Greener neighbourhoods, slimmer children Evidence from 4423 participants aged 6 to 13 years in the Longitudinal Study of Australian children", "type" : "article-journal", "volume" : "39" }, "uris" : [ "http://www.mendeley.com/documents/?uuid=8360bc81-0016-41a0-ae35-4700f2e81d19" ] } ], "mendeley" : { "formattedCitation" : "(5)", "plainTextFormattedCitation" : "(5)", "previouslyFormattedCitation" : "(5)" }, "properties" : { "noteIndex" : 0 }, "schema" : "https://github.com/citation-style-language/schema/raw/master/csl-citation.json" }</w:instrText>
      </w:r>
      <w:r w:rsidR="007240DE">
        <w:fldChar w:fldCharType="separate"/>
      </w:r>
      <w:r w:rsidR="002F3493" w:rsidRPr="002F3493">
        <w:rPr>
          <w:noProof/>
        </w:rPr>
        <w:t>(5)</w:t>
      </w:r>
      <w:r w:rsidR="007240DE">
        <w:fldChar w:fldCharType="end"/>
      </w:r>
      <w:r w:rsidR="00795981">
        <w:t>, walkability</w:t>
      </w:r>
      <w:r w:rsidR="007240DE">
        <w:t xml:space="preserve"> </w:t>
      </w:r>
      <w:r w:rsidR="007240DE">
        <w:fldChar w:fldCharType="begin" w:fldLock="1"/>
      </w:r>
      <w:r w:rsidR="006736FE">
        <w:instrText>ADDIN CSL_CITATION { "citationItems" : [ { "id" : "ITEM-1", "itemData" : { "DOI" : "10.1080/17477160701875007", "author" : [ { "dropping-particle" : "", "family" : "Spence", "given" : "John C", "non-dropping-particle" : "", "parse-names" : false, "suffix" : "" }, { "dropping-particle" : "", "family" : "Cutumisu", "given" : "Nicoleta", "non-dropping-particle" : "", "parse-names" : false, "suffix" : "" }, { "dropping-particle" : "", "family" : "Edwards", "given" : "Joy", "non-dropping-particle" : "", "parse-names" : false, "suffix" : "" }, { "dropping-particle" : "", "family" : "Evans", "given" : "Judy", "non-dropping-particle" : "", "parse-names" : false, "suffix" : "" } ], "container-title" : "International Journal of Pediatric Obesity", "id" : "ITEM-1", "issue" : "2", "issued" : { "date-parts" : [ [ "2008", "1" ] ] }, "note" : "doi: 10.1080/17477160701875007", "page" : "109-116", "publisher" : "Taylor &amp; Francis", "title" : "Influence of neighbourhood design and access to facilities on overweight among preschool children", "type" : "article-journal", "volume" : "3" }, "uris" : [ "http://www.mendeley.com/documents/?uuid=2d615ab0-6d69-4990-a321-54473d90059c" ] } ], "mendeley" : { "formattedCitation" : "(4)", "plainTextFormattedCitation" : "(4)", "previouslyFormattedCitation" : "(4)" }, "properties" : { "noteIndex" : 0 }, "schema" : "https://github.com/citation-style-language/schema/raw/master/csl-citation.json" }</w:instrText>
      </w:r>
      <w:r w:rsidR="007240DE">
        <w:fldChar w:fldCharType="separate"/>
      </w:r>
      <w:r w:rsidR="002F3493" w:rsidRPr="002F3493">
        <w:rPr>
          <w:noProof/>
        </w:rPr>
        <w:t>(4)</w:t>
      </w:r>
      <w:r w:rsidR="007240DE">
        <w:fldChar w:fldCharType="end"/>
      </w:r>
      <w:r w:rsidR="00795981">
        <w:t xml:space="preserve"> and food outlets</w:t>
      </w:r>
      <w:r w:rsidR="007240DE">
        <w:t xml:space="preserve"> </w:t>
      </w:r>
      <w:r w:rsidR="007240DE">
        <w:fldChar w:fldCharType="begin" w:fldLock="1"/>
      </w:r>
      <w:r w:rsidR="006736FE">
        <w:instrText>ADDIN CSL_CITATION { "citationItems" : [ { "id" : "ITEM-1", "itemData" : { "DOI" : "https://doi.org/10.1016/j.healthplace.2019.02.007", "abstract" : "This systematic review quantifies methods used to measure the \u2018retail food environment\u2019 (RFE), appraises the quality of methodological reporting, and examines associations with obesity, accounting for differences in methods. Only spatial measures of the RFE, such as food outlet proximity were included. Across the 113 included studies, methods for measuring the RFE were extremely diverse, yet reporting of methods was poor (average reporting quality score: 58.6%). Null associations dominated across all measurement methods, comprising 76.0% of 1937 associations in total. Outcomes varied across measurement methods (e.g. narrow definitions of \u2018supermarket\u2019: 20.7% negative associations vs 1.7% positive; broad definitions of \u2018supermarket\u2019: 9.0% negative associations vs 10.4% positive). Researchers should report methods more clearly, and should articulate findings in the context of the measurement methods employed.", "author" : [ { "dropping-particle" : "", "family" : "Wilkins", "given" : "Emma", "non-dropping-particle" : "", "parse-names" : false, "suffix" : "" }, { "dropping-particle" : "", "family" : "Radley", "given" : "Duncan", "non-dropping-particle" : "", "parse-names" : false, "suffix" : "" }, { "dropping-particle" : "", "family" : "Morris", "given" : "Michelle", "non-dropping-particle" : "", "parse-names" : false, "suffix" : "" }, { "dropping-particle" : "", "family" : "Hobbs", "given" : "Matthew", "non-dropping-particle" : "", "parse-names" : false, "suffix" : "" }, { "dropping-particle" : "", "family" : "Christensen", "given" : "Alex", "non-dropping-particle" : "", "parse-names" : false, "suffix" : "" }, { "dropping-particle" : "", "family" : "Marwa", "given" : "Windi Lameck", "non-dropping-particle" : "", "parse-names" : false, "suffix" : "" }, { "dropping-particle" : "", "family" : "Morrin", "given" : "Adele", "non-dropping-particle" : "", "parse-names" : false, "suffix" : "" }, { "dropping-particle" : "", "family" : "Griffiths", "given" : "Claire", "non-dropping-particle" : "", "parse-names" : false, "suffix" : "" } ], "container-title" : "Health &amp; Place", "id" : "ITEM-1", "issued" : { "date-parts" : [ [ "2019" ] ] }, "page" : "186-199", "title" : "A systematic review employing the GeoFERN framework to examine methods, reporting quality and associations between the retail food environment and obesity", "type" : "article-journal", "volume" : "57" }, "uris" : [ "http://www.mendeley.com/documents/?uuid=41e6a9b3-2d99-46e8-9e90-9ec45d9a4edf" ] } ], "mendeley" : { "formattedCitation" : "(3)", "plainTextFormattedCitation" : "(3)", "previouslyFormattedCitation" : "(3)" }, "properties" : { "noteIndex" : 0 }, "schema" : "https://github.com/citation-style-language/schema/raw/master/csl-citation.json" }</w:instrText>
      </w:r>
      <w:r w:rsidR="007240DE">
        <w:fldChar w:fldCharType="separate"/>
      </w:r>
      <w:r w:rsidR="002F3493" w:rsidRPr="002F3493">
        <w:rPr>
          <w:noProof/>
        </w:rPr>
        <w:t>(3)</w:t>
      </w:r>
      <w:r w:rsidR="007240DE">
        <w:fldChar w:fldCharType="end"/>
      </w:r>
      <w:r w:rsidR="007240DE">
        <w:t>.</w:t>
      </w:r>
    </w:p>
    <w:p w14:paraId="48D8B356" w14:textId="45F19F3B" w:rsidR="00033C1A" w:rsidRDefault="00AD34CE" w:rsidP="00E207CE">
      <w:pPr>
        <w:spacing w:line="480" w:lineRule="auto"/>
      </w:pPr>
      <w:r>
        <w:t>Studies</w:t>
      </w:r>
      <w:r w:rsidR="000F69DA">
        <w:t xml:space="preserve"> </w:t>
      </w:r>
      <w:r w:rsidR="003900F6">
        <w:t>included in</w:t>
      </w:r>
      <w:r>
        <w:t xml:space="preserve"> </w:t>
      </w:r>
      <w:r w:rsidR="00A4237A">
        <w:t xml:space="preserve">the </w:t>
      </w:r>
      <w:r w:rsidR="000F69DA">
        <w:t xml:space="preserve">previous systematic review </w:t>
      </w:r>
      <w:r w:rsidR="000F69DA">
        <w:fldChar w:fldCharType="begin" w:fldLock="1"/>
      </w:r>
      <w:r w:rsidR="006736FE">
        <w:instrText>ADDIN CSL_CITATION { "citationItems" : [ { "id" : "ITEM-1", "itemData" : { "DOI" : "10.1111/obr.12861", "abstract" : "Summary There is a cross-sectional evidence that physical and social environments are linked to childhood adiposity. Evidence is scarce for the role of preconception, pregnancy, and early-life area-level characteristics in shaping childhood adiposity. We aimed to systematically review evidence for associations between physical and social environmental conditions experienced in these periods and childhood adiposity. Published literature was identified from the CINAHL, Embase, MEDLINE, and PsycINFO databases. Longitudinal studies linking an area-level environmental exposure in the preconception, pregnancy, or early-life (less than 1\u00a0year) periods and a measure of adiposity between the ages of 2 and 12\u00a0years were examined. Eight studies in the United States, Denmark, South Korea, United Kingdom, and Canada satisfied the inclusion criteria. Storm-induced maternal stress, nitrogen oxides exposure, traffic noise, and proximity were associated with greater childhood adiposity. Frequent neighbourhood disturbances were associated with lower adiposity, while particulate matter exposure was associated with both higher and lower adiposity in childhood. Area-level characteristics may play a role in the ongoing obesity epidemic. There is a limited evidence of longitudinal associations between preconception, pregnancy, and early-life area-level characteristics with childhood adiposity. Numerous factors that appear important in cross-sectional research have yet to be assessed longitudinally, both individually and in combination.", "author" : [ { "dropping-particle" : "", "family" : "Wilding", "given" : "Sam", "non-dropping-particle" : "", "parse-names" : false, "suffix" : "" }, { "dropping-particle" : "", "family" : "Ziauddeen", "given" : "Nida", "non-dropping-particle" : "", "parse-names" : false, "suffix" : "" }, { "dropping-particle" : "", "family" : "Smith", "given" : "Dianna", "non-dropping-particle" : "", "parse-names" : false, "suffix" : "" }, { "dropping-particle" : "", "family" : "Roderick", "given" : "Paul", "non-dropping-particle" : "", "parse-names" : false, "suffix" : "" }, { "dropping-particle" : "", "family" : "Alwan", "given" : "Nisreen A", "non-dropping-particle" : "", "parse-names" : false, "suffix" : "" } ], "container-title" : "Obesity Reviews", "id" : "ITEM-1", "issue" : "0", "issued" : { "date-parts" : [ [ "2019", "4" ] ] }, "note" : "doi: 10.1111/obr.12861", "publisher" : "John Wiley &amp; Sons, Ltd (10.1111)", "title" : "Maternal and early-life area-level characteristics and childhood adiposity: A systematic review", "type" : "article-journal", "volume" : "0" }, "uris" : [ "http://www.mendeley.com/documents/?uuid=3ff7f161-37bf-4d3d-872f-d6418b9becdc" ] } ], "mendeley" : { "formattedCitation" : "(14)", "plainTextFormattedCitation" : "(14)", "previouslyFormattedCitation" : "(14)" }, "properties" : { "noteIndex" : 0 }, "schema" : "https://github.com/citation-style-language/schema/raw/master/csl-citation.json" }</w:instrText>
      </w:r>
      <w:r w:rsidR="000F69DA">
        <w:fldChar w:fldCharType="separate"/>
      </w:r>
      <w:r w:rsidR="002F3493" w:rsidRPr="002F3493">
        <w:rPr>
          <w:noProof/>
        </w:rPr>
        <w:t>(14)</w:t>
      </w:r>
      <w:r w:rsidR="000F69DA">
        <w:fldChar w:fldCharType="end"/>
      </w:r>
      <w:r>
        <w:t xml:space="preserve"> </w:t>
      </w:r>
      <w:r w:rsidR="00657416">
        <w:t>did not state</w:t>
      </w:r>
      <w:r>
        <w:t xml:space="preserve"> the mechanisms through which </w:t>
      </w:r>
      <w:r w:rsidR="0009679A">
        <w:t>area characteristics</w:t>
      </w:r>
      <w:r>
        <w:t xml:space="preserve"> affect </w:t>
      </w:r>
      <w:r w:rsidR="00C335BC">
        <w:t>weight in childhood</w:t>
      </w:r>
      <w:r w:rsidR="008E15FB">
        <w:t xml:space="preserve"> and how these are related to confounders, which could </w:t>
      </w:r>
      <w:r w:rsidR="00657416">
        <w:t>result in</w:t>
      </w:r>
      <w:r w:rsidR="004A3923">
        <w:t xml:space="preserve"> confounding bias</w:t>
      </w:r>
      <w:r w:rsidR="00C335BC">
        <w:t xml:space="preserve">. </w:t>
      </w:r>
      <w:r w:rsidR="004A3923">
        <w:t>C</w:t>
      </w:r>
      <w:r w:rsidR="00C335BC">
        <w:t xml:space="preserve">onfounding </w:t>
      </w:r>
      <w:r w:rsidR="00DD4FDD">
        <w:t>occurs when</w:t>
      </w:r>
      <w:r w:rsidR="0009679A">
        <w:t xml:space="preserve"> estimating the</w:t>
      </w:r>
      <w:r w:rsidR="00C335BC">
        <w:t xml:space="preserve"> effects</w:t>
      </w:r>
      <w:r w:rsidR="0009679A">
        <w:t xml:space="preserve"> of area characteristics</w:t>
      </w:r>
      <w:r w:rsidR="00C335BC">
        <w:t xml:space="preserve"> </w:t>
      </w:r>
      <w:r w:rsidR="00C335BC">
        <w:fldChar w:fldCharType="begin" w:fldLock="1"/>
      </w:r>
      <w:r w:rsidR="006736FE">
        <w:instrText>ADDIN CSL_CITATION { "citationItems" : [ { "id" : "ITEM-1", "itemData" : { "abstract" : "The past few years have witnessed an explosion of interest in neighborhood or area effects on health. Several types of empiric studies have been used to examine possible area or neighborhood effects, including ecologic studies relating area characteristics to morbidity and mortality rates, contextual and multilevel analyses relating area socioeconomic context to health outcomes, and studies comparing small numbers of well-defined neighborhoods. Strengthening inferences regarding the presence and magnitude of neighborhood effects will require addressing a series of conceptual and methodological issues. Many of these issues relate to the need to develop theory and specific hypotheses on the processes through which neighborhood and individual factors may jointly influence specific health outcomes. Important challenges include defining neighborhoods or relevant geographic areas, identifying significant area or neighborhood characteristics, specifying the role of individual-level variables, incorporating life-course and longitudinal dimensions, combining a variety of research designs, and avoiding reductionism in the way in which \"neighborhood\" factors are incorporated into models of disease causation and quantitative analyses.analyses.", "author" : [ { "dropping-particle" : "V", "family" : "Diez Roux", "given" : "A", "non-dropping-particle" : "", "parse-names" : false, "suffix" : "" } ], "container-title" : "American journal of public health", "id" : "ITEM-1", "issue" : "11", "issued" : { "date-parts" : [ [ "2001", "11" ] ] }, "language" : "eng", "page" : "1783-1789", "title" : "Investigating neighborhood and area effects on health.", "type" : "article-journal", "volume" : "91" }, "uris" : [ "http://www.mendeley.com/documents/?uuid=46182b9e-14d4-4979-928b-d8c8d8e5f90b" ] } ], "mendeley" : { "formattedCitation" : "(15)", "plainTextFormattedCitation" : "(15)", "previouslyFormattedCitation" : "(15)" }, "properties" : { "noteIndex" : 0 }, "schema" : "https://github.com/citation-style-language/schema/raw/master/csl-citation.json" }</w:instrText>
      </w:r>
      <w:r w:rsidR="00C335BC">
        <w:fldChar w:fldCharType="separate"/>
      </w:r>
      <w:r w:rsidR="002F3493" w:rsidRPr="002F3493">
        <w:rPr>
          <w:noProof/>
        </w:rPr>
        <w:t>(15)</w:t>
      </w:r>
      <w:r w:rsidR="00C335BC">
        <w:fldChar w:fldCharType="end"/>
      </w:r>
      <w:r w:rsidR="00C335BC">
        <w:t xml:space="preserve">, because socioeconomically </w:t>
      </w:r>
      <w:r w:rsidR="00C10CA4">
        <w:t xml:space="preserve">disadvantaged </w:t>
      </w:r>
      <w:r w:rsidR="00C335BC">
        <w:t xml:space="preserve">populations </w:t>
      </w:r>
      <w:r w:rsidR="00C10CA4">
        <w:t>are overrepresented</w:t>
      </w:r>
      <w:r w:rsidR="00C335BC">
        <w:t xml:space="preserve"> within neighbourhoods</w:t>
      </w:r>
      <w:r w:rsidR="00C10CA4">
        <w:t xml:space="preserve"> with the greatest exposure to fast</w:t>
      </w:r>
      <w:r w:rsidR="0039079F">
        <w:t xml:space="preserve"> </w:t>
      </w:r>
      <w:r w:rsidR="00C10CA4">
        <w:t xml:space="preserve">food outlets </w:t>
      </w:r>
      <w:r w:rsidR="00C10CA4">
        <w:fldChar w:fldCharType="begin" w:fldLock="1"/>
      </w:r>
      <w:r w:rsidR="006736FE">
        <w:instrText>ADDIN CSL_CITATION { "citationItems" : [ { "id" : "ITEM-1", "itemData" : { "DOI" : "10.1016/j.amepre.2007.01.009", "abstract" : "Background: Obesogenic environments may be an important contextual explanation for the growing obesity epidemic, including its unequal social distribution. The objective of this study was to determine whether geographic access to fast-food outlets varied by neighborhood deprivation and school socioeconomic ranking, and whether any such associations differed to those for access to healthier food outlets. Methods: Data were collected on the location of fast-food outlets, supermarkets, and convenience stores across New Zealand. The data were geocoded and geographic information systems used to calculate travel distances from each census meshblock (i.e., neighborhood), and each school, to the closest fast-food outlet. Median travel distances are reported by a census-based index of socioeconomic deprivation for each neighborhood, and by a Ministry of Education measure of socioeconomic circumstances for each school. Analyses were repeated for outlets selling healthy food to allow comparisons. Results: At the national level, statistically significant negative associations were found between neighborhood access to the nearest fast-food outlet and neighborhood deprivation (p&lt;0.001) for both multinational fast-food outlets and locally operated outlets. The travel distances to both types of fast food outlet were at least twice as far in the least socially deprived neighborhoods compared to the most deprived neighborhoods. A similar pattern was found for outlets selling healthy food such as supermarkets and smaller food outlets (p&lt;0.001). These relationships were broadly linear with travel distances tending to be shorter in more-deprived neighborhoods. Conclusions: There is a strong association between neighborhood deprivation and geographic access to fast food outlets in New Zealand, which may contribute to the understanding of environmental causes of obesity. However, outlets potentially selling healthy food (e.g., supermarkets) are patterned by deprivation in a similar way. These findings highlight the importance of considering all aspects of the food environment (healthy and unhealthy) when developing environmental strategies to address the obesity epidemic. \u00a9 2007 American Journal of Preventive Medicine.", "author" : [ { "dropping-particle" : "", "family" : "Pearce", "given" : "Jamie", "non-dropping-particle" : "", "parse-names" : false, "suffix" : "" }, { "dropping-particle" : "", "family" : "Blakely", "given" : "Tony", "non-dropping-particle" : "", "parse-names" : false, "suffix" : "" }, { "dropping-particle" : "", "family" : "Witten", "given" : "Karen", "non-dropping-particle" : "", "parse-names" : false, "suffix" : "" }, { "dropping-particle" : "", "family" : "Bartie", "given" : "Phil", "non-dropping-particle" : "", "parse-names" : false, "suffix" : "" } ], "container-title" : "American Journal of Preventive Medicine", "id" : "ITEM-1", "issue" : "5", "issued" : { "date-parts" : [ [ "2007" ] ] }, "page" : "375-382", "title" : "Neighborhood Deprivation and Access to Fast-Food Retailing. A National Study", "type" : "article-journal", "volume" : "32" }, "uris" : [ "http://www.mendeley.com/documents/?uuid=649d1c3d-6a69-4af0-86d6-9d3950831936" ] } ], "mendeley" : { "formattedCitation" : "(16)", "plainTextFormattedCitation" : "(16)", "previouslyFormattedCitation" : "(16)" }, "properties" : { "noteIndex" : 0 }, "schema" : "https://github.com/citation-style-language/schema/raw/master/csl-citation.json" }</w:instrText>
      </w:r>
      <w:r w:rsidR="00C10CA4">
        <w:fldChar w:fldCharType="separate"/>
      </w:r>
      <w:r w:rsidR="002F3493" w:rsidRPr="002F3493">
        <w:rPr>
          <w:noProof/>
        </w:rPr>
        <w:t>(16)</w:t>
      </w:r>
      <w:r w:rsidR="00C10CA4">
        <w:fldChar w:fldCharType="end"/>
      </w:r>
      <w:r w:rsidR="004A3923">
        <w:t xml:space="preserve">, </w:t>
      </w:r>
      <w:r w:rsidR="00C10CA4">
        <w:t xml:space="preserve">air pollution </w:t>
      </w:r>
      <w:r w:rsidR="00C10CA4">
        <w:fldChar w:fldCharType="begin" w:fldLock="1"/>
      </w:r>
      <w:r w:rsidR="006736FE">
        <w:instrText>ADDIN CSL_CITATION { "citationItems" : [ { "id" : "ITEM-1", "itemData" : { "DOI" : "10.1007/s40572-015-0069-5", "abstract" : "The existing reviews and meta-analyses addressing unequal exposure of environmental hazards on certain populations have focused on several environmental pollutants or on the siting of hazardous facilities. This review updates and contributes to the environmental inequality literature by focusing on ambient criteria air pollutants (including NOx), by evaluating studies related to inequality by socioeconomic status (as opposed to race/ethnicity) and by providing a more global perspective. Overall, most North American studies have shown that areas where low-socioeconomic-status (SES) communities dwell experience higher concentrations of criteria air pollutants, while European research has been mixed. Research from Asia, Africa, and other parts of the world has shown a general trend similar to that of North America, but research in these parts of the world is limited.", "author" : [ { "dropping-particle" : "", "family" : "Hajat", "given" : "Anjum", "non-dropping-particle" : "", "parse-names" : false, "suffix" : "" }, { "dropping-particle" : "", "family" : "Hsia", "given" : "Charlene", "non-dropping-particle" : "", "parse-names" : false, "suffix" : "" }, { "dropping-particle" : "", "family" : "O'Neill", "given" : "Marie S", "non-dropping-particle" : "", "parse-names" : false, "suffix" : "" } ], "container-title" : "Current environmental health reports", "id" : "ITEM-1", "issue" : "4", "issued" : { "date-parts" : [ [ "2015", "12" ] ] }, "language" : "eng", "page" : "440-450", "title" : "Socioeconomic Disparities and Air Pollution Exposure: a Global Review", "type" : "article-journal", "volume" : "2" }, "uris" : [ "http://www.mendeley.com/documents/?uuid=50e76f04-125d-48d2-b415-2a45016b76ad" ] } ], "mendeley" : { "formattedCitation" : "(17)", "plainTextFormattedCitation" : "(17)", "previouslyFormattedCitation" : "(17)" }, "properties" : { "noteIndex" : 0 }, "schema" : "https://github.com/citation-style-language/schema/raw/master/csl-citation.json" }</w:instrText>
      </w:r>
      <w:r w:rsidR="00C10CA4">
        <w:fldChar w:fldCharType="separate"/>
      </w:r>
      <w:r w:rsidR="002F3493" w:rsidRPr="002F3493">
        <w:rPr>
          <w:noProof/>
        </w:rPr>
        <w:t>(17)</w:t>
      </w:r>
      <w:r w:rsidR="00C10CA4">
        <w:fldChar w:fldCharType="end"/>
      </w:r>
      <w:r w:rsidR="00761EA1">
        <w:t xml:space="preserve">, and with </w:t>
      </w:r>
      <w:r w:rsidR="008E15FB">
        <w:t xml:space="preserve">the </w:t>
      </w:r>
      <w:r w:rsidR="00761EA1">
        <w:t>poor</w:t>
      </w:r>
      <w:r w:rsidR="008E15FB">
        <w:t>est</w:t>
      </w:r>
      <w:r w:rsidR="00761EA1">
        <w:t xml:space="preserve"> access to </w:t>
      </w:r>
      <w:r w:rsidR="00DE7D91">
        <w:t xml:space="preserve">greenspace </w:t>
      </w:r>
      <w:r w:rsidR="00761EA1">
        <w:fldChar w:fldCharType="begin" w:fldLock="1"/>
      </w:r>
      <w:r w:rsidR="006736FE">
        <w:instrText>ADDIN CSL_CITATION { "citationItems" : [ { "id" : "ITEM-1", "itemData" : { "DOI" : "10.1186/1471-2458-14-292", "abstract" : "Background: An inequitable distribution of parks and other 'green spaces' could exacerbate health inequalities if people on lower incomes, who are already at greater risk of preventable diseases, have poorer access. Methods. The availability of green space within 1 kilometre of a Statistical Area 1 (SA1) was linked to data from the 2011 Australian census for Sydney (n = 4.6 M residents); Melbourne (n = 4.2 M); Brisbane (n = 2.2 M); Perth (n = 1.8 M); and Adelaide (n = 1.3 M). Socioeconomic circumstances were measured via the percentage population of each SA1 living on &lt; $21,000 per annum. Negative binomial and logit regression models were used to investigate association between the availability of green space in relation to neighbourhood socioeconomic circumstances, adjusting for city and population density. Results: Green space availability was substantively lower in SA1s with a higher percentage of low income residents (e.g. an incidence rate ratio of 0.82 (95% confidence interval (95% CI) 0.75, 0.89) was observed for SA1s containing \u226520% versus 0-1% low income residents). This association varied between cities (p &lt; 0.001). Adelaide reported the least equitable distribution of green space, with approximately 20% greenery in the most affluent areas versus 12% availability in the least affluent. Although Melbourne had a smaller proportion of SA1s in the top quintile of green space availability (13.8%), the distribution of greenery was the most equitable of all the cities, with only a 0.5% difference in the availability of green space between SA1s containing 0-1% low income households versus those with \u226520%. Inequity of access, however, was reported across all cities when using logit regression to examine the availability of at least 20% (odds ratio 0.74, 95% CI 0.59, 0.93) or 40% (0.45, 0.29, 0.69) green space availability in the more disadvantaged versus affluent neighbourhoods. Conclusion: Affirmative action on green space planning is required to redress the socioeconomic inequity of access to this important public health resource. \u00a9 2014 Astell-Burt et al.; licensee BioMed Central Ltd.", "author" : [ { "dropping-particle" : "", "family" : "Astell-Burt", "given" : "Thomas", "non-dropping-particle" : "", "parse-names" : false, "suffix" : "" }, { "dropping-particle" : "", "family" : "Feng", "given" : "Xiaoqi", "non-dropping-particle" : "", "parse-names" : false, "suffix" : "" }, { "dropping-particle" : "", "family" : "Mavoa", "given" : "Suzanne", "non-dropping-particle" : "", "parse-names" : false, "suffix" : "" }, { "dropping-particle" : "", "family" : "Badland", "given" : "Hannah M", "non-dropping-particle" : "", "parse-names" : false, "suffix" : "" }, { "dropping-particle" : "", "family" : "Giles-Corti", "given" : "Billie", "non-dropping-particle" : "", "parse-names" : false, "suffix" : "" } ], "container-title" : "BMC Public Health", "id" : "ITEM-1", "issue" : "1", "issued" : { "date-parts" : [ [ "2014" ] ] }, "page" : "292", "title" : "Do low-income neighbourhoods have the least green space? A cross-sectional study of Australia's most populous cities", "type" : "article-journal", "volume" : "14" }, "uris" : [ "http://www.mendeley.com/documents/?uuid=5cfccfa9-bb79-4fbe-8e14-0f5d08e0dcfa" ] } ], "mendeley" : { "formattedCitation" : "(18)", "plainTextFormattedCitation" : "(18)", "previouslyFormattedCitation" : "(18)" }, "properties" : { "noteIndex" : 0 }, "schema" : "https://github.com/citation-style-language/schema/raw/master/csl-citation.json" }</w:instrText>
      </w:r>
      <w:r w:rsidR="00761EA1">
        <w:fldChar w:fldCharType="separate"/>
      </w:r>
      <w:r w:rsidR="002F3493" w:rsidRPr="002F3493">
        <w:rPr>
          <w:noProof/>
        </w:rPr>
        <w:t>(18)</w:t>
      </w:r>
      <w:r w:rsidR="00761EA1">
        <w:fldChar w:fldCharType="end"/>
      </w:r>
      <w:r w:rsidR="00761EA1">
        <w:t xml:space="preserve">. </w:t>
      </w:r>
    </w:p>
    <w:p w14:paraId="198BC51A" w14:textId="5189379B" w:rsidR="00C9451B" w:rsidRDefault="00C9451B" w:rsidP="00E207CE">
      <w:pPr>
        <w:spacing w:line="480" w:lineRule="auto"/>
      </w:pPr>
      <w:r>
        <w:t>We</w:t>
      </w:r>
      <w:r w:rsidRPr="00C9451B">
        <w:t xml:space="preserve"> aimed to investigate associations between environmental area characteristics (greenspace, walkability, supermarket density, unhealthy food outlet relative density, spaces for social interaction and air quality) measured around the home at birth with overweight/ obesity at school age in a population-based cohort in the south of England, UK. To test the hypothesis that such exposures during pregnancy/early-life are associated with overweight/obesity in childhood even if they significantly change nearer the time of outcome measurement, we also restricted analysis to children who moved between birth and outcome measurement.</w:t>
      </w:r>
    </w:p>
    <w:p w14:paraId="182725B4" w14:textId="77777777" w:rsidR="00AA2B34" w:rsidRPr="00AA2B34" w:rsidRDefault="00AA2B34" w:rsidP="00E207CE">
      <w:pPr>
        <w:spacing w:line="480" w:lineRule="auto"/>
      </w:pPr>
    </w:p>
    <w:p w14:paraId="5DC25F54" w14:textId="405A7688" w:rsidR="00AA2B34" w:rsidRDefault="00B31B22" w:rsidP="00E207CE">
      <w:pPr>
        <w:spacing w:line="480" w:lineRule="auto"/>
        <w:rPr>
          <w:rStyle w:val="normaltextrun"/>
          <w:rFonts w:ascii="Calibri" w:eastAsia="Times New Roman" w:hAnsi="Calibri" w:cs="Calibri"/>
          <w:b/>
          <w:bCs/>
          <w:lang w:eastAsia="en-GB"/>
        </w:rPr>
      </w:pPr>
      <w:r w:rsidRPr="00AA2B34">
        <w:rPr>
          <w:rStyle w:val="normaltextrun"/>
          <w:rFonts w:ascii="Calibri" w:eastAsia="Times New Roman" w:hAnsi="Calibri" w:cs="Calibri"/>
          <w:b/>
          <w:bCs/>
          <w:lang w:eastAsia="en-GB"/>
        </w:rPr>
        <w:t>Methods</w:t>
      </w:r>
    </w:p>
    <w:p w14:paraId="69820949" w14:textId="3EA311EE" w:rsidR="00420018" w:rsidRDefault="00420018" w:rsidP="00E207CE">
      <w:pPr>
        <w:spacing w:after="0" w:line="480" w:lineRule="auto"/>
        <w:rPr>
          <w:rStyle w:val="normaltextrun"/>
          <w:rFonts w:ascii="Calibri" w:eastAsia="Times New Roman" w:hAnsi="Calibri" w:cs="Calibri"/>
          <w:b/>
          <w:bCs/>
          <w:lang w:eastAsia="en-GB"/>
        </w:rPr>
      </w:pPr>
      <w:r>
        <w:rPr>
          <w:rStyle w:val="normaltextrun"/>
          <w:rFonts w:ascii="Calibri" w:eastAsia="Times New Roman" w:hAnsi="Calibri" w:cs="Calibri"/>
          <w:bCs/>
          <w:i/>
          <w:lang w:eastAsia="en-GB"/>
        </w:rPr>
        <w:t>Individual-level data</w:t>
      </w:r>
    </w:p>
    <w:p w14:paraId="410CCB3E" w14:textId="16E84A06" w:rsidR="004F7B7A" w:rsidRPr="00AA2B34" w:rsidRDefault="00783474" w:rsidP="00E207CE">
      <w:pPr>
        <w:spacing w:line="480" w:lineRule="auto"/>
        <w:rPr>
          <w:rFonts w:ascii="Calibri" w:eastAsia="Times New Roman" w:hAnsi="Calibri" w:cs="Calibri"/>
          <w:b/>
          <w:bCs/>
          <w:lang w:eastAsia="en-GB"/>
        </w:rPr>
      </w:pPr>
      <w:r w:rsidRPr="00783474">
        <w:t xml:space="preserve">SLOPE (Studying Lifecouse Obesity PrEdictors) </w:t>
      </w:r>
      <w:r>
        <w:t xml:space="preserve">is </w:t>
      </w:r>
      <w:r w:rsidR="004F7B7A">
        <w:t xml:space="preserve">a </w:t>
      </w:r>
      <w:r w:rsidR="00304793">
        <w:t xml:space="preserve">linked </w:t>
      </w:r>
      <w:r w:rsidR="004F7B7A">
        <w:t xml:space="preserve">population-based cohort </w:t>
      </w:r>
      <w:r w:rsidR="001B5F57">
        <w:t xml:space="preserve">of anonymised antenatal </w:t>
      </w:r>
      <w:r w:rsidR="00237F5B">
        <w:t xml:space="preserve">care and birth </w:t>
      </w:r>
      <w:r w:rsidR="001B5F57">
        <w:t xml:space="preserve">records </w:t>
      </w:r>
      <w:r w:rsidR="00304793">
        <w:t xml:space="preserve">to child health records </w:t>
      </w:r>
      <w:r w:rsidR="001B5F57">
        <w:t>for live singleton births</w:t>
      </w:r>
      <w:r>
        <w:t xml:space="preserve"> (2003-2018) </w:t>
      </w:r>
      <w:r w:rsidR="00304793">
        <w:t xml:space="preserve">registered </w:t>
      </w:r>
      <w:r w:rsidR="001B5F57">
        <w:t xml:space="preserve">at the University Hospital Southampton (UHS) National Health Service </w:t>
      </w:r>
      <w:r w:rsidR="005F25AF">
        <w:t xml:space="preserve">(NHS) </w:t>
      </w:r>
      <w:r w:rsidR="009874D8">
        <w:t xml:space="preserve">Foundation </w:t>
      </w:r>
      <w:r w:rsidR="001B5F57">
        <w:t>Trust</w:t>
      </w:r>
      <w:r w:rsidR="00701E07">
        <w:t>, UK</w:t>
      </w:r>
      <w:r w:rsidR="001B5F57">
        <w:t xml:space="preserve">. </w:t>
      </w:r>
      <w:r w:rsidR="00207BD5">
        <w:t>It</w:t>
      </w:r>
      <w:r>
        <w:t xml:space="preserve"> includes</w:t>
      </w:r>
      <w:r w:rsidR="00D41D97">
        <w:t xml:space="preserve"> </w:t>
      </w:r>
      <w:r w:rsidR="00C506C7">
        <w:t>information collected</w:t>
      </w:r>
      <w:r w:rsidR="00D41D97">
        <w:t xml:space="preserve"> at the first antenatal appointment (recommended to occur around 10 weeks</w:t>
      </w:r>
      <w:r w:rsidR="00722038">
        <w:t xml:space="preserve"> into</w:t>
      </w:r>
      <w:r w:rsidR="00D41D97">
        <w:t xml:space="preserve"> pregnan</w:t>
      </w:r>
      <w:r w:rsidR="00722038">
        <w:t>cy</w:t>
      </w:r>
      <w:r w:rsidR="000F69DA">
        <w:t xml:space="preserve"> </w:t>
      </w:r>
      <w:r w:rsidR="000F69DA">
        <w:fldChar w:fldCharType="begin" w:fldLock="1"/>
      </w:r>
      <w:r w:rsidR="006736FE">
        <w:instrText>ADDIN CSL_CITATION { "citationItems" : [ { "id" : "ITEM-1", "itemData" : { "URL" : "https://pathways.nice.org.uk/pathways/antenatal-care-for-uncomplicated-pregnancies/antenatal-care-for-uncomplicated-pregnancies-schedule-of-appointments.pdf", "author" : [ { "dropping-particle" : "", "family" : "Excellence", "given" : "National Institute for Clinical", "non-dropping-particle" : "", "parse-names" : false, "suffix" : "" } ], "id" : "ITEM-1", "issued" : { "date-parts" : [ [ "2012" ] ] }, "title" : "Antenatal care for uncomplicated pregnancies: schedule of appointments", "type" : "webpage" }, "uris" : [ "http://www.mendeley.com/documents/?uuid=451d571e-1348-4015-832c-ef2e7bf52466" ] } ], "mendeley" : { "formattedCitation" : "(19)", "plainTextFormattedCitation" : "(19)", "previouslyFormattedCitation" : "(19)" }, "properties" : { "noteIndex" : 0 }, "schema" : "https://github.com/citation-style-language/schema/raw/master/csl-citation.json" }</w:instrText>
      </w:r>
      <w:r w:rsidR="000F69DA">
        <w:fldChar w:fldCharType="separate"/>
      </w:r>
      <w:r w:rsidR="002F3493" w:rsidRPr="002F3493">
        <w:rPr>
          <w:noProof/>
        </w:rPr>
        <w:t>(19)</w:t>
      </w:r>
      <w:r w:rsidR="000F69DA">
        <w:fldChar w:fldCharType="end"/>
      </w:r>
      <w:r w:rsidR="00D41D97">
        <w:t>)</w:t>
      </w:r>
      <w:r w:rsidR="00701E07">
        <w:t>.</w:t>
      </w:r>
      <w:r w:rsidR="00D41D97">
        <w:t xml:space="preserve"> </w:t>
      </w:r>
      <w:r w:rsidR="00C506C7">
        <w:t xml:space="preserve">Key measures self-reported at the appointment included maternal </w:t>
      </w:r>
      <w:r w:rsidR="00C506C7" w:rsidRPr="00DC6853">
        <w:t xml:space="preserve">age, </w:t>
      </w:r>
      <w:r w:rsidR="00701E07">
        <w:t xml:space="preserve">education, </w:t>
      </w:r>
      <w:r w:rsidR="008C46B9">
        <w:t>employment status</w:t>
      </w:r>
      <w:r w:rsidR="00701E07">
        <w:t xml:space="preserve">, </w:t>
      </w:r>
      <w:r w:rsidR="00C506C7" w:rsidRPr="00DC6853">
        <w:t xml:space="preserve">height, </w:t>
      </w:r>
      <w:r w:rsidR="00C506C7" w:rsidRPr="000E5443">
        <w:t>parity</w:t>
      </w:r>
      <w:r w:rsidR="00C506C7">
        <w:t xml:space="preserve">, </w:t>
      </w:r>
      <w:r w:rsidR="00C506C7" w:rsidRPr="000E5443">
        <w:t xml:space="preserve">ethnicity </w:t>
      </w:r>
      <w:r w:rsidR="00C506C7">
        <w:t xml:space="preserve">and </w:t>
      </w:r>
      <w:r w:rsidR="00C506C7" w:rsidRPr="00DC6853">
        <w:t>smoking history</w:t>
      </w:r>
      <w:r w:rsidR="00701E07">
        <w:t xml:space="preserve">. Maternal weight was measured by </w:t>
      </w:r>
      <w:r w:rsidR="00304793">
        <w:t>midwives</w:t>
      </w:r>
      <w:r w:rsidR="00701E07">
        <w:t>, and then convert</w:t>
      </w:r>
      <w:r w:rsidR="009874D8">
        <w:t>ed into Body Mass Index (BMI; kg</w:t>
      </w:r>
      <w:r w:rsidR="00701E07">
        <w:t>/m</w:t>
      </w:r>
      <w:r w:rsidR="00701E07">
        <w:rPr>
          <w:vertAlign w:val="superscript"/>
        </w:rPr>
        <w:t>2</w:t>
      </w:r>
      <w:r w:rsidR="00701E07">
        <w:t xml:space="preserve">). Child’s weight and length of gestation were </w:t>
      </w:r>
      <w:r w:rsidR="00304793">
        <w:t xml:space="preserve">objectively </w:t>
      </w:r>
      <w:r w:rsidR="00701E07">
        <w:t>measured at birth</w:t>
      </w:r>
      <w:r w:rsidR="008C46B9">
        <w:t>, and converted into birthweight centiles using the latest available reference data</w:t>
      </w:r>
      <w:r w:rsidR="00722038">
        <w:t xml:space="preserve"> for the United Kingdom</w:t>
      </w:r>
      <w:r w:rsidR="008C46B9">
        <w:t xml:space="preserve"> </w:t>
      </w:r>
      <w:r w:rsidR="008C46B9">
        <w:fldChar w:fldCharType="begin" w:fldLock="1"/>
      </w:r>
      <w:r w:rsidR="006736FE">
        <w:instrText>ADDIN CSL_CITATION { "citationItems" : [ { "id" : "ITEM-1", "itemData" : { "DOI" : "10.1136/archdischild-2017-313452", "abstract" : "OBJECTIVES Construct updated birth weight-for-gestational age centile charts for use in the UK and compare these to the currently used UK-WHO charts. DESIGN Secondary analysis of national birth data. PARTICIPANTS Centiles were constructed using 1 269 403 singleton births occurring in England and Wales in 2013-2014 as part of the MBRRACE-UK national perinatal surveillance programme. These were then validated using 642 737 singleton births occurring in England and Wales in 2015. MAIN OUTCOME MEASURES Sex-specific birth weight-for-gestational age centiles. Centiles were created using the lambda-mu-sigma method via the GAMLSS package in R. This method transforms the skewed birth weight distribution to approximate a normal distribution, allowing any birth weight centile to be produced. RESULTS The new centiles performed well in the validation sample, with the observed and expected proportion of births below a given centile in agreement. Overall, driven by the predominance of term births, the UK-WHO charts classify a smaller proportion of infants as below a given centile. For example, the UK-WHO estimates classified only 1.32% (8035/606 430) of term infants born in 2015 as below the second centile, compared with 1.97% (11 975/606 430) using the new MBRRACE-UK centiles. At the earliest gestational ages, however, the opposite is observed, with the UK-WHO classifying a larger proportion of infants as below a given centile, particularly at the lower end of the birthweight distribution. CONCLUSIONS We have constructed and validated updated birth weight-for-gestational age centiles using a contemporary sample of births occurring in England and Wales. The benefits of these updated centiles will be first to assist the national surveillance of perinatal mortality programme by improving the identification of the proportion of stillbirths and neonatal deaths affected by intrauterine growth restriction and, second, to aid clinicians by more accurately identifying babies who require increased monitoring in the period immediately following birth.", "author" : [ { "dropping-particle" : "", "family" : "Norris", "given" : "Tom", "non-dropping-particle" : "", "parse-names" : false, "suffix" : "" }, { "dropping-particle" : "", "family" : "Seaton", "given" : "Sarah E", "non-dropping-particle" : "", "parse-names" : false, "suffix" : "" }, { "dropping-particle" : "", "family" : "Manktelow", "given" : "Brad N", "non-dropping-particle" : "", "parse-names" : false, "suffix" : "" }, { "dropping-particle" : "", "family" : "Baker", "given" : "Philip N", "non-dropping-particle" : "", "parse-names" : false, "suffix" : "" }, { "dropping-particle" : "", "family" : "Kurinczuk", "given" : "Jennifer J", "non-dropping-particle" : "", "parse-names" : false, "suffix" : "" }, { "dropping-particle" : "", "family" : "Field", "given" : "David", "non-dropping-particle" : "", "parse-names" : false, "suffix" : "" }, { "dropping-particle" : "", "family" : "Draper", "given" : "Elizabeth S", "non-dropping-particle" : "", "parse-names" : false, "suffix" : "" }, { "dropping-particle" : "", "family" : "Smith", "given" : "Lucy K", "non-dropping-particle" : "", "parse-names" : false, "suffix" : "" } ], "container-title" : "Archives of Disease in Childhood: Fetal and Neonatal Edition", "id" : "ITEM-1", "issue" : "6", "issued" : { "date-parts" : [ [ "2018", "12" ] ] }, "page" : "F577-F582", "title" : "Updated birth weight centiles for England and Wales", "type" : "article-journal", "volume" : "103" }, "uris" : [ "http://www.mendeley.com/documents/?uuid=d3ba9700-c7f9-4738-be6a-dd8cee785799" ] } ], "mendeley" : { "formattedCitation" : "(20)", "plainTextFormattedCitation" : "(20)", "previouslyFormattedCitation" : "(20)" }, "properties" : { "noteIndex" : 0 }, "schema" : "https://github.com/citation-style-language/schema/raw/master/csl-citation.json" }</w:instrText>
      </w:r>
      <w:r w:rsidR="008C46B9">
        <w:fldChar w:fldCharType="separate"/>
      </w:r>
      <w:r w:rsidR="002F3493" w:rsidRPr="002F3493">
        <w:rPr>
          <w:noProof/>
        </w:rPr>
        <w:t>(20)</w:t>
      </w:r>
      <w:r w:rsidR="008C46B9">
        <w:fldChar w:fldCharType="end"/>
      </w:r>
      <w:r w:rsidR="00701E07">
        <w:t xml:space="preserve">. </w:t>
      </w:r>
      <w:r w:rsidR="008D3AB4" w:rsidRPr="008A505E">
        <w:t xml:space="preserve">The child’s </w:t>
      </w:r>
      <w:r w:rsidR="001B5F57" w:rsidRPr="007F43CD">
        <w:t xml:space="preserve">home address </w:t>
      </w:r>
      <w:r w:rsidR="008D3AB4" w:rsidRPr="007F43CD">
        <w:t xml:space="preserve">was </w:t>
      </w:r>
      <w:r w:rsidR="00DF16F6" w:rsidRPr="00AE04F0">
        <w:t>provided a</w:t>
      </w:r>
      <w:r w:rsidR="003160C4">
        <w:t>t</w:t>
      </w:r>
      <w:r w:rsidR="005F25AF" w:rsidRPr="00AE04F0">
        <w:t xml:space="preserve"> </w:t>
      </w:r>
      <w:r w:rsidR="00780174">
        <w:t>Lower layer Super Output Areas (</w:t>
      </w:r>
      <w:r w:rsidR="005F25AF" w:rsidRPr="00AE04F0">
        <w:t>LSOA</w:t>
      </w:r>
      <w:r w:rsidR="00780174">
        <w:t>)</w:t>
      </w:r>
      <w:r w:rsidR="008D3AB4" w:rsidRPr="008A505E">
        <w:t xml:space="preserve"> </w:t>
      </w:r>
      <w:r w:rsidR="00DF16F6" w:rsidRPr="00AE04F0">
        <w:t xml:space="preserve">level </w:t>
      </w:r>
      <w:r w:rsidR="001B5F57" w:rsidRPr="008A505E">
        <w:t>around the time of birth</w:t>
      </w:r>
      <w:r w:rsidR="008D3AB4" w:rsidRPr="007F43CD">
        <w:t xml:space="preserve"> for families living</w:t>
      </w:r>
      <w:r w:rsidR="00BA15B1" w:rsidRPr="007F43CD">
        <w:t xml:space="preserve"> in the Solent </w:t>
      </w:r>
      <w:r w:rsidR="0027460C" w:rsidRPr="00AE04F0">
        <w:t xml:space="preserve">Community </w:t>
      </w:r>
      <w:r w:rsidR="006F1E99" w:rsidRPr="00AE04F0">
        <w:t>NHS</w:t>
      </w:r>
      <w:r w:rsidR="00BA15B1" w:rsidRPr="008A505E">
        <w:t xml:space="preserve"> Trust area</w:t>
      </w:r>
      <w:r w:rsidR="00207BD5">
        <w:t xml:space="preserve"> (n=</w:t>
      </w:r>
      <w:r w:rsidR="00207BD5" w:rsidRPr="00207BD5">
        <w:t>38,147</w:t>
      </w:r>
      <w:r w:rsidR="00207BD5">
        <w:t>),</w:t>
      </w:r>
      <w:r w:rsidR="00BA15B1" w:rsidRPr="008A505E">
        <w:t xml:space="preserve"> which covers</w:t>
      </w:r>
      <w:r w:rsidR="00BA15B1" w:rsidRPr="007F43CD">
        <w:t xml:space="preserve"> the area within and in the vicinity of the city of Southampton</w:t>
      </w:r>
      <w:r w:rsidR="001B5F57" w:rsidRPr="007F43CD">
        <w:t xml:space="preserve">. </w:t>
      </w:r>
      <w:r w:rsidR="00D41D97">
        <w:t>This address is aggregated to the</w:t>
      </w:r>
      <w:r w:rsidR="000F69DA">
        <w:t xml:space="preserve"> 2011 boundaries of</w:t>
      </w:r>
      <w:r w:rsidR="00D41D97">
        <w:t xml:space="preserve"> </w:t>
      </w:r>
      <w:r w:rsidR="00780174">
        <w:t xml:space="preserve">LSOAs </w:t>
      </w:r>
      <w:r w:rsidR="00D41D97">
        <w:t>and Middle layer Super Output Areas (</w:t>
      </w:r>
      <w:r w:rsidR="00D41D97" w:rsidRPr="00B44066">
        <w:t>MSOAs</w:t>
      </w:r>
      <w:r w:rsidR="00D41D97">
        <w:t>)</w:t>
      </w:r>
      <w:r w:rsidR="008D3AB4">
        <w:t xml:space="preserve"> to maintain anonymity</w:t>
      </w:r>
      <w:r w:rsidR="00D2152F">
        <w:t>. LSOAs have an average population of 1,500 and cover a</w:t>
      </w:r>
      <w:r w:rsidR="00B273F6">
        <w:t>n average area of</w:t>
      </w:r>
      <w:r w:rsidR="00D2152F">
        <w:t xml:space="preserve"> 4 </w:t>
      </w:r>
      <w:r w:rsidR="00B273F6">
        <w:t>km</w:t>
      </w:r>
      <w:r w:rsidR="00B273F6">
        <w:rPr>
          <w:vertAlign w:val="superscript"/>
        </w:rPr>
        <w:t>2</w:t>
      </w:r>
      <w:r w:rsidR="00B273F6">
        <w:t xml:space="preserve"> (standard deviation 15)</w:t>
      </w:r>
      <w:r w:rsidR="00D2152F">
        <w:t>, whilst MSOAs have an average population of 7,000 and cover a</w:t>
      </w:r>
      <w:r w:rsidR="00B273F6">
        <w:t>n average area of</w:t>
      </w:r>
      <w:r w:rsidR="00D2152F">
        <w:t xml:space="preserve"> 21 </w:t>
      </w:r>
      <w:r w:rsidR="00B273F6">
        <w:t>km</w:t>
      </w:r>
      <w:r w:rsidR="00B273F6">
        <w:rPr>
          <w:vertAlign w:val="superscript"/>
        </w:rPr>
        <w:t>2</w:t>
      </w:r>
      <w:r w:rsidR="00D2152F">
        <w:t xml:space="preserve"> (</w:t>
      </w:r>
      <w:r w:rsidR="00B273F6">
        <w:t>standard deviation</w:t>
      </w:r>
      <w:r w:rsidR="00D2152F">
        <w:t xml:space="preserve"> 53). </w:t>
      </w:r>
      <w:r w:rsidR="007F43CD">
        <w:t>All environmental area characteristics were measured at the LSOA and MSOA levels to test if the associations differ over a larger area of exposure.</w:t>
      </w:r>
      <w:r w:rsidR="001D5B4C">
        <w:t xml:space="preserve"> One potential issue in any area-based analysis is the scale aspect of the Modifiable Areal Unit Problem (MAUP). This describes the situation where an association between two area or population-level characteristics may vary in statistical significance depending on the unit of analysis. Here we consider this limitation by exploring the possible associations at two spatial scales</w:t>
      </w:r>
      <w:r w:rsidR="006736FE">
        <w:t xml:space="preserve"> </w:t>
      </w:r>
      <w:r w:rsidR="006736FE">
        <w:fldChar w:fldCharType="begin" w:fldLock="1"/>
      </w:r>
      <w:r w:rsidR="006736FE">
        <w:instrText>ADDIN CSL_CITATION { "citationItems" : [ { "id" : "ITEM-1", "itemData" : { "author" : [ { "dropping-particle" : "", "family" : "Flowerdew", "given" : "R", "non-dropping-particle" : "", "parse-names" : false, "suffix" : "" } ], "container-title" : "Population trends", "id" : "ITEM-1", "issue" : "1", "issued" : { "date-parts" : [ [ "2011" ] ] }, "page" : "106-18", "title" : "How serious is the Modifiable Areal Unit Problem for analysis of English census data?", "type" : "article-journal", "volume" : "145" }, "uris" : [ "http://www.mendeley.com/documents/?uuid=1512d0b6-3a55-4f4a-84e7-8c2a0e0d032d" ] } ], "mendeley" : { "formattedCitation" : "(21)", "plainTextFormattedCitation" : "(21)", "previouslyFormattedCitation" : "(21)" }, "properties" : { "noteIndex" : 0 }, "schema" : "https://github.com/citation-style-language/schema/raw/master/csl-citation.json" }</w:instrText>
      </w:r>
      <w:r w:rsidR="006736FE">
        <w:fldChar w:fldCharType="separate"/>
      </w:r>
      <w:r w:rsidR="006736FE" w:rsidRPr="006736FE">
        <w:rPr>
          <w:noProof/>
        </w:rPr>
        <w:t>(21)</w:t>
      </w:r>
      <w:r w:rsidR="006736FE">
        <w:fldChar w:fldCharType="end"/>
      </w:r>
      <w:r w:rsidR="001D5B4C">
        <w:t>.</w:t>
      </w:r>
    </w:p>
    <w:p w14:paraId="22DDDC79" w14:textId="77777777" w:rsidR="001B5F57" w:rsidRPr="009874D8" w:rsidRDefault="003D205E" w:rsidP="00E207CE">
      <w:pPr>
        <w:spacing w:after="0" w:line="480" w:lineRule="auto"/>
        <w:rPr>
          <w:rStyle w:val="normaltextrun"/>
          <w:rFonts w:ascii="Calibri" w:eastAsia="Times New Roman" w:hAnsi="Calibri" w:cs="Calibri"/>
          <w:bCs/>
          <w:i/>
          <w:lang w:eastAsia="en-GB"/>
        </w:rPr>
      </w:pPr>
      <w:r w:rsidRPr="009874D8">
        <w:rPr>
          <w:rStyle w:val="normaltextrun"/>
          <w:rFonts w:ascii="Calibri" w:eastAsia="Times New Roman" w:hAnsi="Calibri" w:cs="Calibri"/>
          <w:bCs/>
          <w:i/>
          <w:lang w:eastAsia="en-GB"/>
        </w:rPr>
        <w:t>Outcome</w:t>
      </w:r>
    </w:p>
    <w:p w14:paraId="345FC45B" w14:textId="664BE706" w:rsidR="001B5F57" w:rsidRDefault="000F2843" w:rsidP="00E207CE">
      <w:pPr>
        <w:spacing w:line="480" w:lineRule="auto"/>
      </w:pPr>
      <w:r>
        <w:t>We utilised child weight and height measure</w:t>
      </w:r>
      <w:r w:rsidR="009874D8">
        <w:t>d</w:t>
      </w:r>
      <w:r>
        <w:t xml:space="preserve"> by school nurses </w:t>
      </w:r>
      <w:r w:rsidR="001B5F57">
        <w:t xml:space="preserve">at reception </w:t>
      </w:r>
      <w:r>
        <w:t xml:space="preserve">year </w:t>
      </w:r>
      <w:r w:rsidR="001B5F57">
        <w:t>(ages 4-5) and year 6 (ages 10-11)</w:t>
      </w:r>
      <w:r>
        <w:t>,</w:t>
      </w:r>
      <w:r w:rsidR="001B5F57">
        <w:t xml:space="preserve"> </w:t>
      </w:r>
      <w:r w:rsidR="003D205E">
        <w:t>as part of the National Childhood Measurement Programme</w:t>
      </w:r>
      <w:r>
        <w:t xml:space="preserve"> (NCMP) in </w:t>
      </w:r>
      <w:r w:rsidR="003D205E">
        <w:t xml:space="preserve">England, with a parental opt-out option </w:t>
      </w:r>
      <w:r w:rsidR="003D205E">
        <w:fldChar w:fldCharType="begin" w:fldLock="1"/>
      </w:r>
      <w:r w:rsidR="006736FE">
        <w:instrText>ADDIN CSL_CITATION { "citationItems" : [ { "id" : "ITEM-1", "itemData" : { "author" : [ { "dropping-particle" : "", "family" : "NHS Digital", "given" : "", "non-dropping-particle" : "", "parse-names" : false, "suffix" : "" } ], "id" : "ITEM-1", "issued" : { "date-parts" : [ [ "2017" ] ] }, "title" : "National Child Measurement Programme: England, 2016-17 school year", "type" : "webpage" }, "uris" : [ "http://www.mendeley.com/documents/?uuid=457abd20-e777-4e92-80f3-2cde591db329", "http://www.mendeley.com/documents/?uuid=495eceb0-dd32-469c-8d85-c5bcc689c647" ] } ], "mendeley" : { "formattedCitation" : "(22)", "plainTextFormattedCitation" : "(22)", "previouslyFormattedCitation" : "(22)" }, "properties" : { "noteIndex" : 0 }, "schema" : "https://github.com/citation-style-language/schema/raw/master/csl-citation.json" }</w:instrText>
      </w:r>
      <w:r w:rsidR="003D205E">
        <w:fldChar w:fldCharType="separate"/>
      </w:r>
      <w:r w:rsidR="006736FE" w:rsidRPr="006736FE">
        <w:rPr>
          <w:noProof/>
        </w:rPr>
        <w:t>(22)</w:t>
      </w:r>
      <w:r w:rsidR="003D205E">
        <w:fldChar w:fldCharType="end"/>
      </w:r>
      <w:r w:rsidR="00147B24">
        <w:t>.</w:t>
      </w:r>
      <w:r w:rsidR="000F69DA">
        <w:t xml:space="preserve"> Participation rates in </w:t>
      </w:r>
      <w:r w:rsidR="009874D8">
        <w:t>NCMP</w:t>
      </w:r>
      <w:r w:rsidR="000F69DA">
        <w:t xml:space="preserve"> were 95% and 94% at ages 4-5 and 10-11 in England for the 2017/18 school year</w:t>
      </w:r>
      <w:r w:rsidR="006019FD">
        <w:t>, and were slightly higher for Southampton</w:t>
      </w:r>
      <w:r w:rsidR="000F69DA">
        <w:t xml:space="preserve"> </w:t>
      </w:r>
      <w:r w:rsidR="000F69DA">
        <w:fldChar w:fldCharType="begin" w:fldLock="1"/>
      </w:r>
      <w:r w:rsidR="006736FE">
        <w:instrText>ADDIN CSL_CITATION { "citationItems" : [ { "id" : "ITEM-1", "itemData" : { "author" : [ { "dropping-particle" : "", "family" : "NHS Digital", "given" : "", "non-dropping-particle" : "", "parse-names" : false, "suffix" : "" } ], "container-title" : "England 2017/18 school year", "id" : "ITEM-1", "issued" : { "date-parts" : [ [ "2018" ] ] }, "title" : "National Child Measurement Programme", "type" : "webpage" }, "uris" : [ "http://www.mendeley.com/documents/?uuid=71aa9e8a-c4f4-4661-8490-e2b76bb204da", "http://www.mendeley.com/documents/?uuid=e64f5a35-e5f2-44c5-a901-b7f1985ea8cf", "http://www.mendeley.com/documents/?uuid=fdab7dd7-8e2b-402a-8782-8e775ab0db16" ] } ], "mendeley" : { "formattedCitation" : "(23)", "plainTextFormattedCitation" : "(23)", "previouslyFormattedCitation" : "(23)" }, "properties" : { "noteIndex" : 0 }, "schema" : "https://github.com/citation-style-language/schema/raw/master/csl-citation.json" }</w:instrText>
      </w:r>
      <w:r w:rsidR="000F69DA">
        <w:fldChar w:fldCharType="separate"/>
      </w:r>
      <w:r w:rsidR="006736FE" w:rsidRPr="006736FE">
        <w:rPr>
          <w:noProof/>
        </w:rPr>
        <w:t>(23)</w:t>
      </w:r>
      <w:r w:rsidR="000F69DA">
        <w:fldChar w:fldCharType="end"/>
      </w:r>
      <w:r w:rsidR="000F69DA">
        <w:t>. Children’s BMI were converted to age- and sex-specific centile</w:t>
      </w:r>
      <w:r w:rsidR="006019FD">
        <w:t>s</w:t>
      </w:r>
      <w:r w:rsidR="00147B24">
        <w:t xml:space="preserve">, according to the 1990 UK weight reference </w:t>
      </w:r>
      <w:r w:rsidR="00147B24">
        <w:fldChar w:fldCharType="begin" w:fldLock="1"/>
      </w:r>
      <w:r w:rsidR="006736FE">
        <w:instrText>ADDIN CSL_CITATION { "citationItems" : [ { "id" : "ITEM-1", "itemData" : { "DOI" : "10.1002/(SICI)1097-0258(19980228)17:4&lt;407::AID-SIM742&gt;3.0.CO;2-L", "abstract" : "To update the British growth reference, anthropometric data for weight, height, body mass index (weight/height2) and head circumference from 17 distinct surveys representative of England, Scotland and Wales (37,700 children, age range 23 weeks gestation to 23 years) were analysed by maximum penalized likelihood using the LMS method. This estimates the measurement centiles in terms of three age-sex-specific cubic spline curves: the L curve (Box-Cox power to remove skewness), M curve (median) and S curve (coefficient of variation). A two-stage fitting procedure was developed to model the age trends in median weight and height, and simulation was used to estimate confidence intervals for the fitted centiles. The reference converts measurements to standard deviation scores (SDS) that are very close to Normally distributed - the means, medians and skewness for the four measurements are effectively zero overall, with standard deviations very close to one and only slight evidence of positive kurtosis beyond+/-2 SDS. The ability to express anthropometry as SDS greatly simplifies growth assessment.", "author" : [ { "dropping-particle" : "", "family" : "Cole", "given" : "T J", "non-dropping-particle" : "", "parse-names" : false, "suffix" : "" }, { "dropping-particle" : "V", "family" : "Freeman", "given" : "J", "non-dropping-particle" : "", "parse-names" : false, "suffix" : "" }, { "dropping-particle" : "", "family" : "Preece", "given" : "M A", "non-dropping-particle" : "", "parse-names" : false, "suffix" : "" } ], "container-title" : "Statistics in Medicine", "id" : "ITEM-1", "issue" : "4", "issued" : { "date-parts" : [ [ "1998", "12" ] ] }, "note" : "doi: 10.1002/(SICI)1097-0258(19980228)17:43.0.CO;2-L", "page" : "407-429", "publisher" : "Wiley-Blackwell", "title" : "British 1990 growth reference centiles for weight, height, body mass index and head circumference fitted by maximum penalized likelihood", "type" : "article-journal", "volume" : "17" }, "uris" : [ "http://www.mendeley.com/documents/?uuid=84488d81-318b-45d8-8e1d-71b7eb2c3d03" ] } ], "mendeley" : { "formattedCitation" : "(24)", "plainTextFormattedCitation" : "(24)", "previouslyFormattedCitation" : "(24)" }, "properties" : { "noteIndex" : 0 }, "schema" : "https://github.com/citation-style-language/schema/raw/master/csl-citation.json" }</w:instrText>
      </w:r>
      <w:r w:rsidR="00147B24">
        <w:fldChar w:fldCharType="separate"/>
      </w:r>
      <w:r w:rsidR="006736FE" w:rsidRPr="006736FE">
        <w:rPr>
          <w:noProof/>
        </w:rPr>
        <w:t>(24)</w:t>
      </w:r>
      <w:r w:rsidR="00147B24">
        <w:fldChar w:fldCharType="end"/>
      </w:r>
      <w:r w:rsidR="00147B24">
        <w:t>. Children are defined as overweight</w:t>
      </w:r>
      <w:r w:rsidR="00B31B22">
        <w:t xml:space="preserve"> or obese</w:t>
      </w:r>
      <w:r w:rsidR="00147B24">
        <w:t xml:space="preserve"> if their BMI </w:t>
      </w:r>
      <w:r w:rsidR="00B31B22">
        <w:t xml:space="preserve">is greater than the </w:t>
      </w:r>
      <w:r w:rsidR="00147B24">
        <w:t>85</w:t>
      </w:r>
      <w:r w:rsidR="00147B24" w:rsidRPr="00147B24">
        <w:rPr>
          <w:vertAlign w:val="superscript"/>
        </w:rPr>
        <w:t>th</w:t>
      </w:r>
      <w:r w:rsidR="00B31B22">
        <w:t xml:space="preserve"> </w:t>
      </w:r>
      <w:r w:rsidR="00147B24">
        <w:t>centile, in line with guidance from the National Obesity Observatory</w:t>
      </w:r>
      <w:r w:rsidR="00757B6D">
        <w:t xml:space="preserve"> and the</w:t>
      </w:r>
      <w:r>
        <w:t xml:space="preserve"> population</w:t>
      </w:r>
      <w:r w:rsidR="00757B6D">
        <w:t xml:space="preserve"> cut-off used in </w:t>
      </w:r>
      <w:r>
        <w:t>NCMP reports</w:t>
      </w:r>
      <w:r w:rsidR="00147B24">
        <w:t xml:space="preserve"> </w:t>
      </w:r>
      <w:r w:rsidR="00147B24">
        <w:fldChar w:fldCharType="begin" w:fldLock="1"/>
      </w:r>
      <w:r w:rsidR="006736FE">
        <w:instrText>ADDIN CSL_CITATION { "citationItems" : [ { "id" : "ITEM-1", "itemData" : { "abstract" : "This paper provides a simple guide to how body mass index (BMI) can be used to assess the weight status of children. It describes the different methods that can be used to interpret BMI in children and young people, explains how the methods differ and where each method is commonly used", "author" : [ { "dropping-particle" : "", "family" : "Observatory", "given" : "National Obesity", "non-dropping-particle" : "", "parse-names" : false, "suffix" : "" } ], "id" : "ITEM-1", "issued" : { "date-parts" : [ [ "2011" ] ] }, "publisher-place" : "Oxford", "title" : "A simple guide to classifying body mass index in children", "type" : "report" }, "uris" : [ "http://www.mendeley.com/documents/?uuid=49d9d68a-f816-471d-9c7c-33ece4bf836b" ] }, { "id" : "ITEM-2", "itemData" : { "author" : [ { "dropping-particle" : "", "family" : "NHS Digital", "given" : "", "non-dropping-particle" : "", "parse-names" : false, "suffix" : "" } ], "container-title" : "England 2017/18 school year", "id" : "ITEM-2", "issued" : { "date-parts" : [ [ "2018" ] ] }, "title" : "National Child Measurement Programme", "type" : "webpage" }, "uris" : [ "http://www.mendeley.com/documents/?uuid=fdab7dd7-8e2b-402a-8782-8e775ab0db16", "http://www.mendeley.com/documents/?uuid=e64f5a35-e5f2-44c5-a901-b7f1985ea8cf", "http://www.mendeley.com/documents/?uuid=71aa9e8a-c4f4-4661-8490-e2b76bb204da" ] } ], "mendeley" : { "formattedCitation" : "(23,25)", "plainTextFormattedCitation" : "(23,25)", "previouslyFormattedCitation" : "(23,25)" }, "properties" : { "noteIndex" : 0 }, "schema" : "https://github.com/citation-style-language/schema/raw/master/csl-citation.json" }</w:instrText>
      </w:r>
      <w:r w:rsidR="00147B24">
        <w:fldChar w:fldCharType="separate"/>
      </w:r>
      <w:r w:rsidR="006736FE" w:rsidRPr="006736FE">
        <w:rPr>
          <w:noProof/>
        </w:rPr>
        <w:t>(23,25)</w:t>
      </w:r>
      <w:r w:rsidR="00147B24">
        <w:fldChar w:fldCharType="end"/>
      </w:r>
      <w:r w:rsidR="00147B24">
        <w:t>.</w:t>
      </w:r>
    </w:p>
    <w:p w14:paraId="58FCABF3" w14:textId="5B62CFA5" w:rsidR="00D41D97" w:rsidRDefault="006019FD" w:rsidP="00E207CE">
      <w:pPr>
        <w:spacing w:after="0" w:line="480" w:lineRule="auto"/>
      </w:pPr>
      <w:r w:rsidRPr="00E207CE">
        <w:rPr>
          <w:rStyle w:val="normaltextrun"/>
          <w:rFonts w:ascii="Calibri" w:eastAsia="Times New Roman" w:hAnsi="Calibri" w:cs="Calibri"/>
          <w:bCs/>
          <w:i/>
          <w:lang w:eastAsia="en-GB"/>
        </w:rPr>
        <w:t>Environmental a</w:t>
      </w:r>
      <w:r w:rsidR="00D41D97" w:rsidRPr="00E207CE">
        <w:rPr>
          <w:rStyle w:val="normaltextrun"/>
          <w:rFonts w:ascii="Calibri" w:eastAsia="Times New Roman" w:hAnsi="Calibri" w:cs="Calibri"/>
          <w:bCs/>
          <w:i/>
          <w:lang w:eastAsia="en-GB"/>
        </w:rPr>
        <w:t xml:space="preserve">rea </w:t>
      </w:r>
      <w:r w:rsidR="00202951" w:rsidRPr="00E207CE">
        <w:rPr>
          <w:rStyle w:val="normaltextrun"/>
          <w:rFonts w:ascii="Calibri" w:eastAsia="Times New Roman" w:hAnsi="Calibri" w:cs="Calibri"/>
          <w:bCs/>
          <w:i/>
          <w:lang w:eastAsia="en-GB"/>
        </w:rPr>
        <w:t>characteristics</w:t>
      </w:r>
    </w:p>
    <w:p w14:paraId="705D81C2" w14:textId="55CFE560" w:rsidR="00D41D97" w:rsidRDefault="00D41D97" w:rsidP="00E207CE">
      <w:pPr>
        <w:spacing w:line="480" w:lineRule="auto"/>
      </w:pPr>
      <w:r>
        <w:t xml:space="preserve">Several </w:t>
      </w:r>
      <w:r w:rsidR="006019FD">
        <w:t xml:space="preserve">environmental </w:t>
      </w:r>
      <w:r w:rsidR="00202951">
        <w:t>area characteristics were collated</w:t>
      </w:r>
      <w:r>
        <w:t xml:space="preserve"> for the purpose of this study, informed by previous systematic reviews on this topic </w:t>
      </w:r>
      <w:r>
        <w:fldChar w:fldCharType="begin" w:fldLock="1"/>
      </w:r>
      <w:r w:rsidR="006736FE">
        <w:instrText>ADDIN CSL_CITATION { "citationItems" : [ { "id" : "ITEM-1", "itemData" : { "abstract" : "Objective To determine risk factors for childhood overweight that can be identified during the first year of life to facilitate early identification and targeted intervention. Design Systematic review and meta-analysis. Search strategy Electronic database search of MEDLINE, EMBASE, PubMed and CAB Abstracts. Eligibility criteria Prospective observational studies following up children from birth for at least 2\u2005years. Results Thirty prospective studies were identified. Significant and strong independent associations with childhood overweight were identified for maternal pre-pregnancy overweight, high infant birth weight and rapid weight gain during the first year of life. Meta-analysis comparing breastfed with non-breastfed infants found a 15% decrease (95% CI 0.74 to 0.99; I2=73.3%; n=10) in the odds of childhood overweight. For children of mothers smoking during pregnancy there was a 47% increase (95% CI 1.26 to 1.73; I2=47.5%; n=7) in the odds of childhood overweight. There was some evidence associating early introduction of solid foods and childhood overweight. There was conflicting evidence for duration of breastfeeding, socioeconomic status at birth, parity and maternal marital status at birth. No association with childhood overweight was found for maternal age or education at birth, maternal depression or infant ethnicity. There was inconclusive evidence for delivery type, gestational weight gain, maternal postpartum weight loss and \u2018fussy\u2019 infant temperament due to the limited number of studies. Conclusions Several risk factors for both overweight and obesity in childhood are identifiable during infancy. Future research needs to focus on whether it is clinically feasible for healthcare professionals to identify infants at greatest risk.", "author" : [ { "dropping-particle" : "", "family" : "Weng", "given" : "Stephen Franklin", "non-dropping-particle" : "", "parse-names" : false, "suffix" : "" }, { "dropping-particle" : "", "family" : "Redsell", "given" : "Sarah A", "non-dropping-particle" : "", "parse-names" : false, "suffix" : "" }, { "dropping-particle" : "", "family" : "Swift", "given" : "Judy A", "non-dropping-particle" : "", "parse-names" : false, "suffix" : "" }, { "dropping-particle" : "", "family" : "Yang", "given" : "Min", "non-dropping-particle" : "", "parse-names" : false, "suffix" : "" }, { "dropping-particle" : "", "family" : "Glazebrook", "given" : "Cristine P", "non-dropping-particle" : "", "parse-names" : false, "suffix" : "" } ], "container-title" : "Archives of Disease in Childhood", "id" : "ITEM-1", "issue" : "12", "issued" : { "date-parts" : [ [ "2012", "12" ] ] }, "note" : "Finds a number of factors during infancy associated with childhood obesity - nothing on area!", "page" : "1019 LP-1026", "title" : "Systematic review and meta-analyses of risk factors for childhood overweight identifiable during infancy", "type" : "article-journal", "volume" : "97" }, "uris" : [ "http://www.mendeley.com/documents/?uuid=549f6d20-5677-4c32-99e9-a317687a3c5e" ] } ], "mendeley" : { "formattedCitation" : "(26)", "plainTextFormattedCitation" : "(26)", "previouslyFormattedCitation" : "(26)" }, "properties" : { "noteIndex" : 0 }, "schema" : "https://github.com/citation-style-language/schema/raw/master/csl-citation.json" }</w:instrText>
      </w:r>
      <w:r>
        <w:fldChar w:fldCharType="separate"/>
      </w:r>
      <w:r w:rsidR="006736FE" w:rsidRPr="006736FE">
        <w:rPr>
          <w:noProof/>
        </w:rPr>
        <w:t>(26)</w:t>
      </w:r>
      <w:r>
        <w:fldChar w:fldCharType="end"/>
      </w:r>
      <w:r>
        <w:t xml:space="preserve">. These included: greenspace (access to natural land), walkability, supermarket </w:t>
      </w:r>
      <w:r w:rsidR="000A6E86">
        <w:t xml:space="preserve">density, </w:t>
      </w:r>
      <w:r w:rsidR="006F1E99">
        <w:t xml:space="preserve">relative </w:t>
      </w:r>
      <w:r w:rsidR="000A6E86">
        <w:t>exposure to unhealthy f</w:t>
      </w:r>
      <w:r>
        <w:t>ood</w:t>
      </w:r>
      <w:r w:rsidR="00235D64">
        <w:t xml:space="preserve"> outlets</w:t>
      </w:r>
      <w:r w:rsidR="00202951">
        <w:t xml:space="preserve">, </w:t>
      </w:r>
      <w:r>
        <w:t>spaces for social interaction</w:t>
      </w:r>
      <w:r w:rsidR="00202951">
        <w:t>, particulate matter and nitrogen oxides</w:t>
      </w:r>
      <w:r>
        <w:t>.</w:t>
      </w:r>
    </w:p>
    <w:p w14:paraId="4E47F2AD" w14:textId="05AF6ABB" w:rsidR="00D41D97" w:rsidRDefault="00D2152F" w:rsidP="00E207CE">
      <w:pPr>
        <w:spacing w:line="480" w:lineRule="auto"/>
      </w:pPr>
      <w:r>
        <w:t>G</w:t>
      </w:r>
      <w:r w:rsidR="00D41D97">
        <w:t xml:space="preserve">reenspace </w:t>
      </w:r>
      <w:r>
        <w:t>was measured</w:t>
      </w:r>
      <w:r w:rsidR="00D41D97">
        <w:t xml:space="preserve"> using annual releases of the Ordnance Survey’s MasterMap Topography Layer (2006-2016)</w:t>
      </w:r>
      <w:r w:rsidR="00D41D97">
        <w:fldChar w:fldCharType="begin" w:fldLock="1"/>
      </w:r>
      <w:r w:rsidR="006736FE">
        <w:instrText>ADDIN CSL_CITATION { "citationItems" : [ { "id" : "ITEM-1", "itemData" : { "URL" : "https://www.ordnancesurvey.co.uk/business-and-government/products/topography-layer.html", "author" : [ { "dropping-particle" : "", "family" : "Survey", "given" : "Ordnance", "non-dropping-particle" : "", "parse-names" : false, "suffix" : "" } ], "id" : "ITEM-1", "issued" : { "date-parts" : [ [ "2019" ] ] }, "title" : "OS MasterMap Topography Layer", "type" : "webpage" }, "uris" : [ "http://www.mendeley.com/documents/?uuid=b2e74d73-959a-43bd-ac72-e17923c80aff" ] } ], "mendeley" : { "formattedCitation" : "(27)", "plainTextFormattedCitation" : "(27)", "previouslyFormattedCitation" : "(27)" }, "properties" : { "noteIndex" : 0 }, "schema" : "https://github.com/citation-style-language/schema/raw/master/csl-citation.json" }</w:instrText>
      </w:r>
      <w:r w:rsidR="00D41D97">
        <w:fldChar w:fldCharType="separate"/>
      </w:r>
      <w:r w:rsidR="006736FE" w:rsidRPr="006736FE">
        <w:rPr>
          <w:noProof/>
        </w:rPr>
        <w:t>(27)</w:t>
      </w:r>
      <w:r w:rsidR="00D41D97">
        <w:fldChar w:fldCharType="end"/>
      </w:r>
      <w:r w:rsidR="00D41D97">
        <w:t xml:space="preserve">. </w:t>
      </w:r>
      <w:r w:rsidR="00386C96">
        <w:t>Greenspace areas were identified as natural environment polygons</w:t>
      </w:r>
      <w:r w:rsidR="00060592">
        <w:t>, with the exclusion of fresh</w:t>
      </w:r>
      <w:r>
        <w:t>water areas and marshes</w:t>
      </w:r>
      <w:r w:rsidR="00386C96">
        <w:t xml:space="preserve">. </w:t>
      </w:r>
      <w:r>
        <w:t>The summary measure was defined</w:t>
      </w:r>
      <w:r w:rsidR="00386C96">
        <w:t xml:space="preserve"> as the proportion of the LSOA and MSOA covered by these polygons. The greenspace index was generated using each annual release, </w:t>
      </w:r>
      <w:r w:rsidR="00B32079">
        <w:t xml:space="preserve">with </w:t>
      </w:r>
      <w:r w:rsidR="00386C96">
        <w:t>births before 2006 assigned the value for 2006.</w:t>
      </w:r>
    </w:p>
    <w:p w14:paraId="3935B2C9" w14:textId="122D2EC0" w:rsidR="00386C96" w:rsidRDefault="00386C96" w:rsidP="00E207CE">
      <w:pPr>
        <w:spacing w:line="480" w:lineRule="auto"/>
      </w:pPr>
      <w:r>
        <w:t xml:space="preserve">The walkability index was </w:t>
      </w:r>
      <w:r w:rsidR="006F41A1">
        <w:t xml:space="preserve">adapted from a US-based index which has been associated with BMI in adults </w:t>
      </w:r>
      <w:r w:rsidR="006F41A1">
        <w:fldChar w:fldCharType="begin" w:fldLock="1"/>
      </w:r>
      <w:r w:rsidR="006736FE">
        <w:instrText>ADDIN CSL_CITATION { "citationItems" : [ { "id" : "ITEM-1", "itemData" : { "DOI" : "10.1136/bjsm.2009.058701", "abstract" : "Emerging evidence supports a link between neighbourhood built environment and physical activity. Systematic methodologies for characterising neighbourhood built environment are needed that take advantage of available population information such as census-level demographics. Based on transportation and urban planning literatures, an integrated index for operationalising walkability using parcel-level information is proposed. Validity of the walkability index is examined through travel surveys among areas examined in the Neighborhood Quality of Life Study (NQLS), a study investigating built environment correlates of adults' physical activity.", "author" : [ { "dropping-particle" : "", "family" : "Frank", "given" : "L D", "non-dropping-particle" : "", "parse-names" : false, "suffix" : "" }, { "dropping-particle" : "", "family" : "Sallis", "given" : "J F", "non-dropping-particle" : "", "parse-names" : false, "suffix" : "" }, { "dropping-particle" : "", "family" : "Saelens", "given" : "B E", "non-dropping-particle" : "", "parse-names" : false, "suffix" : "" }, { "dropping-particle" : "", "family" : "Leary", "given" : "L", "non-dropping-particle" : "", "parse-names" : false, "suffix" : "" }, { "dropping-particle" : "", "family" : "Cain", "given" : "L", "non-dropping-particle" : "", "parse-names" : false, "suffix" : "" }, { "dropping-particle" : "", "family" : "Conway", "given" : "T L", "non-dropping-particle" : "", "parse-names" : false, "suffix" : "" }, { "dropping-particle" : "", "family" : "Hess", "given" : "P M", "non-dropping-particle" : "", "parse-names" : false, "suffix" : "" } ], "container-title" : "British Journal of Sports Medicine", "id" : "ITEM-1", "issue" : "13", "issued" : { "date-parts" : [ [ "2010" ] ] }, "page" : "924-933", "title" : "The development of a walkability index: Application to the neighborhood quality of life study", "type" : "article-journal", "volume" : "44" }, "uris" : [ "http://www.mendeley.com/documents/?uuid=2c2ce3aa-03c2-44e7-b6b9-25f50068f0cc" ] } ], "mendeley" : { "formattedCitation" : "(28)", "plainTextFormattedCitation" : "(28)", "previouslyFormattedCitation" : "(28)" }, "properties" : { "noteIndex" : 0 }, "schema" : "https://github.com/citation-style-language/schema/raw/master/csl-citation.json" }</w:instrText>
      </w:r>
      <w:r w:rsidR="006F41A1">
        <w:fldChar w:fldCharType="separate"/>
      </w:r>
      <w:r w:rsidR="006736FE" w:rsidRPr="006736FE">
        <w:rPr>
          <w:noProof/>
        </w:rPr>
        <w:t>(28)</w:t>
      </w:r>
      <w:r w:rsidR="006F41A1">
        <w:fldChar w:fldCharType="end"/>
      </w:r>
      <w:r w:rsidR="006F41A1">
        <w:t>, and is comprised of residential density, gradient change, intersection density and land-use mix.</w:t>
      </w:r>
      <w:r>
        <w:t xml:space="preserve"> </w:t>
      </w:r>
      <w:r w:rsidR="006F41A1">
        <w:t>Residential density is the number of households in the</w:t>
      </w:r>
      <w:r w:rsidR="00D2152F">
        <w:t xml:space="preserve"> area in the 2011 Census, per </w:t>
      </w:r>
      <w:r w:rsidR="006F41A1">
        <w:t>km</w:t>
      </w:r>
      <w:r w:rsidR="00D2152F">
        <w:rPr>
          <w:vertAlign w:val="superscript"/>
        </w:rPr>
        <w:t>2</w:t>
      </w:r>
      <w:r w:rsidR="006F41A1">
        <w:t xml:space="preserve"> </w:t>
      </w:r>
      <w:r w:rsidR="006F41A1">
        <w:fldChar w:fldCharType="begin" w:fldLock="1"/>
      </w:r>
      <w:r w:rsidR="006736FE">
        <w:instrText>ADDIN CSL_CITATION { "citationItems" : [ { "id" : "ITEM-1", "itemData" : { "URL" : "https://www.nomisweb.co.uk/census/2011/ks402ew", "author" : [ { "dropping-particle" : "", "family" : "Statistics", "given" : "Office for National", "non-dropping-particle" : "", "parse-names" : false, "suffix" : "" } ], "id" : "ITEM-1", "issued" : { "date-parts" : [ [ "2013" ] ] }, "title" : "Tenure [KS402EW]", "type" : "webpage" }, "uris" : [ "http://www.mendeley.com/documents/?uuid=43f2a242-a473-4ae9-a557-36a14f10af2f" ] } ], "mendeley" : { "formattedCitation" : "(29)", "plainTextFormattedCitation" : "(29)", "previouslyFormattedCitation" : "(29)" }, "properties" : { "noteIndex" : 0 }, "schema" : "https://github.com/citation-style-language/schema/raw/master/csl-citation.json" }</w:instrText>
      </w:r>
      <w:r w:rsidR="006F41A1">
        <w:fldChar w:fldCharType="separate"/>
      </w:r>
      <w:r w:rsidR="006736FE" w:rsidRPr="006736FE">
        <w:rPr>
          <w:noProof/>
        </w:rPr>
        <w:t>(29)</w:t>
      </w:r>
      <w:r w:rsidR="006F41A1">
        <w:fldChar w:fldCharType="end"/>
      </w:r>
      <w:r w:rsidR="006F41A1">
        <w:t xml:space="preserve">. Gradient change is the average slope (in degrees) between 5-metre </w:t>
      </w:r>
      <w:r w:rsidR="00862245">
        <w:t xml:space="preserve">intervals, derived from Ordnance Survey’s OS Terrain 5 </w:t>
      </w:r>
      <w:r w:rsidR="00862245">
        <w:fldChar w:fldCharType="begin" w:fldLock="1"/>
      </w:r>
      <w:r w:rsidR="006736FE">
        <w:instrText>ADDIN CSL_CITATION { "citationItems" : [ { "id" : "ITEM-1", "itemData" : { "URL" : "https://www.ordnancesurvey.co.uk/business-and-government/products/os-terrain-5.html", "author" : [ { "dropping-particle" : "", "family" : "Survey", "given" : "Ordnance", "non-dropping-particle" : "", "parse-names" : false, "suffix" : "" } ], "id" : "ITEM-1", "issued" : { "date-parts" : [ [ "2019" ] ] }, "title" : "OS Terrain 5", "type" : "webpage" }, "uris" : [ "http://www.mendeley.com/documents/?uuid=25b0ada2-06ef-4054-9c13-a48e9cd03efb" ] } ], "mendeley" : { "formattedCitation" : "(30)", "plainTextFormattedCitation" : "(30)", "previouslyFormattedCitation" : "(30)" }, "properties" : { "noteIndex" : 0 }, "schema" : "https://github.com/citation-style-language/schema/raw/master/csl-citation.json" }</w:instrText>
      </w:r>
      <w:r w:rsidR="00862245">
        <w:fldChar w:fldCharType="separate"/>
      </w:r>
      <w:r w:rsidR="006736FE" w:rsidRPr="006736FE">
        <w:rPr>
          <w:noProof/>
        </w:rPr>
        <w:t>(30)</w:t>
      </w:r>
      <w:r w:rsidR="00862245">
        <w:fldChar w:fldCharType="end"/>
      </w:r>
      <w:r w:rsidR="00862245">
        <w:t>. Intersection density is the number of road junctions with 3 or more ex</w:t>
      </w:r>
      <w:r w:rsidR="00D2152F">
        <w:t xml:space="preserve">its per </w:t>
      </w:r>
      <w:r w:rsidR="00862245">
        <w:t>km</w:t>
      </w:r>
      <w:r w:rsidR="00D2152F">
        <w:rPr>
          <w:vertAlign w:val="superscript"/>
        </w:rPr>
        <w:t>2</w:t>
      </w:r>
      <w:r w:rsidR="00862245">
        <w:t xml:space="preserve">, derived from the Ordnance Survey’s ITN Layer </w:t>
      </w:r>
      <w:r w:rsidR="00862245">
        <w:fldChar w:fldCharType="begin" w:fldLock="1"/>
      </w:r>
      <w:r w:rsidR="006736FE">
        <w:instrText>ADDIN CSL_CITATION { "citationItems" : [ { "id" : "ITEM-1", "itemData" : { "URL" : "https://www.ordnancesurvey.co.uk/business-and-government/help-and-support/products/itn-layer.html", "author" : [ { "dropping-particle" : "", "family" : "Survey", "given" : "Ordnance", "non-dropping-particle" : "", "parse-names" : false, "suffix" : "" } ], "id" : "ITEM-1", "issued" : { "date-parts" : [ [ "2019" ] ] }, "title" : "OS MasterMap ITN Layer", "type" : "webpage" }, "uris" : [ "http://www.mendeley.com/documents/?uuid=19336152-3ea5-4ead-9c0f-a45b6e78adf7" ] } ], "mendeley" : { "formattedCitation" : "(31)", "plainTextFormattedCitation" : "(31)", "previouslyFormattedCitation" : "(31)" }, "properties" : { "noteIndex" : 0 }, "schema" : "https://github.com/citation-style-language/schema/raw/master/csl-citation.json" }</w:instrText>
      </w:r>
      <w:r w:rsidR="00862245">
        <w:fldChar w:fldCharType="separate"/>
      </w:r>
      <w:r w:rsidR="006736FE" w:rsidRPr="006736FE">
        <w:rPr>
          <w:noProof/>
        </w:rPr>
        <w:t>(31)</w:t>
      </w:r>
      <w:r w:rsidR="00862245">
        <w:fldChar w:fldCharType="end"/>
      </w:r>
      <w:r w:rsidR="00862245">
        <w:t xml:space="preserve">. </w:t>
      </w:r>
      <w:r w:rsidR="00D2152F">
        <w:t>L</w:t>
      </w:r>
      <w:r w:rsidR="00862245">
        <w:t xml:space="preserve">and-use mix is an entropy score, where 0 indicates that the area is covered by </w:t>
      </w:r>
      <w:r w:rsidR="00B32079">
        <w:t xml:space="preserve">one </w:t>
      </w:r>
      <w:r w:rsidR="00862245">
        <w:t xml:space="preserve">land-use type exclusively, and 1 indicates that the area is perfectly split between all land-use types. The land-use types include: residential, retail, office, entertainment, institutional and greenspace. </w:t>
      </w:r>
      <w:r w:rsidR="006019FD">
        <w:t xml:space="preserve">Each component is expressed as a z-score relative to the county of Hampshire. </w:t>
      </w:r>
      <w:r w:rsidR="00862245">
        <w:t>The overall index is</w:t>
      </w:r>
      <w:r w:rsidR="006019FD">
        <w:t xml:space="preserve"> calculated as residential density – gradient change + intersection density * 2 + land-use mix.</w:t>
      </w:r>
      <w:r w:rsidR="00862245">
        <w:t xml:space="preserve"> </w:t>
      </w:r>
      <w:r w:rsidR="006019FD">
        <w:t>I</w:t>
      </w:r>
      <w:r w:rsidR="00862245">
        <w:t xml:space="preserve">ntersection density </w:t>
      </w:r>
      <w:r w:rsidR="006019FD">
        <w:t xml:space="preserve">is </w:t>
      </w:r>
      <w:r w:rsidR="00862245">
        <w:t>weighted twice</w:t>
      </w:r>
      <w:r w:rsidR="00642E66">
        <w:t xml:space="preserve">, given the strong link between street connectivity and pedestrian activity in previous research </w:t>
      </w:r>
      <w:r w:rsidR="00642E66">
        <w:fldChar w:fldCharType="begin" w:fldLock="1"/>
      </w:r>
      <w:r w:rsidR="006736FE">
        <w:instrText>ADDIN CSL_CITATION { "citationItems" : [ { "id" : "ITEM-1", "itemData" : { "DOI" : "10.1136/bjsm.2009.058701", "abstract" : "Emerging evidence supports a link between neighbourhood built environment and physical activity. Systematic methodologies for characterising neighbourhood built environment are needed that take advantage of available population information such as census-level demographics. Based on transportation and urban planning literatures, an integrated index for operationalising walkability using parcel-level information is proposed. Validity of the walkability index is examined through travel surveys among areas examined in the Neighborhood Quality of Life Study (NQLS), a study investigating built environment correlates of adults' physical activity.", "author" : [ { "dropping-particle" : "", "family" : "Frank", "given" : "L D", "non-dropping-particle" : "", "parse-names" : false, "suffix" : "" }, { "dropping-particle" : "", "family" : "Sallis", "given" : "J F", "non-dropping-particle" : "", "parse-names" : false, "suffix" : "" }, { "dropping-particle" : "", "family" : "Saelens", "given" : "B E", "non-dropping-particle" : "", "parse-names" : false, "suffix" : "" }, { "dropping-particle" : "", "family" : "Leary", "given" : "L", "non-dropping-particle" : "", "parse-names" : false, "suffix" : "" }, { "dropping-particle" : "", "family" : "Cain", "given" : "L", "non-dropping-particle" : "", "parse-names" : false, "suffix" : "" }, { "dropping-particle" : "", "family" : "Conway", "given" : "T L", "non-dropping-particle" : "", "parse-names" : false, "suffix" : "" }, { "dropping-particle" : "", "family" : "Hess", "given" : "P M", "non-dropping-particle" : "", "parse-names" : false, "suffix" : "" } ], "container-title" : "British Journal of Sports Medicine", "id" : "ITEM-1", "issue" : "13", "issued" : { "date-parts" : [ [ "2010" ] ] }, "page" : "924-933", "title" : "The development of a walkability index: Application to the neighborhood quality of life study", "type" : "article-journal", "volume" : "44" }, "uris" : [ "http://www.mendeley.com/documents/?uuid=2c2ce3aa-03c2-44e7-b6b9-25f50068f0cc" ] } ], "mendeley" : { "formattedCitation" : "(28)", "plainTextFormattedCitation" : "(28)", "previouslyFormattedCitation" : "(28)" }, "properties" : { "noteIndex" : 0 }, "schema" : "https://github.com/citation-style-language/schema/raw/master/csl-citation.json" }</w:instrText>
      </w:r>
      <w:r w:rsidR="00642E66">
        <w:fldChar w:fldCharType="separate"/>
      </w:r>
      <w:r w:rsidR="006736FE" w:rsidRPr="006736FE">
        <w:rPr>
          <w:noProof/>
        </w:rPr>
        <w:t>(28)</w:t>
      </w:r>
      <w:r w:rsidR="00642E66">
        <w:fldChar w:fldCharType="end"/>
      </w:r>
      <w:r w:rsidR="00862245">
        <w:t>.</w:t>
      </w:r>
      <w:r w:rsidR="00BC7B70">
        <w:t xml:space="preserve"> Higher scores for the index indicate areas that are more walkable, and therefore encourage physical activity </w:t>
      </w:r>
      <w:r w:rsidR="00BC7B70">
        <w:fldChar w:fldCharType="begin" w:fldLock="1"/>
      </w:r>
      <w:r w:rsidR="006736FE">
        <w:instrText>ADDIN CSL_CITATION { "citationItems" : [ { "id" : "ITEM-1", "itemData" : { "DOI" : "10.1136/bjsm.2009.058701", "abstract" : "Emerging evidence supports a link between neighbourhood built environment and physical activity. Systematic methodologies for characterising neighbourhood built environment are needed that take advantage of available population information such as census-level demographics. Based on transportation and urban planning literatures, an integrated index for operationalising walkability using parcel-level information is proposed. Validity of the walkability index is examined through travel surveys among areas examined in the Neighborhood Quality of Life Study (NQLS), a study investigating built environment correlates of adults' physical activity.", "author" : [ { "dropping-particle" : "", "family" : "Frank", "given" : "L D", "non-dropping-particle" : "", "parse-names" : false, "suffix" : "" }, { "dropping-particle" : "", "family" : "Sallis", "given" : "J F", "non-dropping-particle" : "", "parse-names" : false, "suffix" : "" }, { "dropping-particle" : "", "family" : "Saelens", "given" : "B E", "non-dropping-particle" : "", "parse-names" : false, "suffix" : "" }, { "dropping-particle" : "", "family" : "Leary", "given" : "L", "non-dropping-particle" : "", "parse-names" : false, "suffix" : "" }, { "dropping-particle" : "", "family" : "Cain", "given" : "L", "non-dropping-particle" : "", "parse-names" : false, "suffix" : "" }, { "dropping-particle" : "", "family" : "Conway", "given" : "T L", "non-dropping-particle" : "", "parse-names" : false, "suffix" : "" }, { "dropping-particle" : "", "family" : "Hess", "given" : "P M", "non-dropping-particle" : "", "parse-names" : false, "suffix" : "" } ], "container-title" : "British Journal of Sports Medicine", "id" : "ITEM-1", "issue" : "13", "issued" : { "date-parts" : [ [ "2010" ] ] }, "page" : "924-933", "title" : "The development of a walkability index: Application to the neighborhood quality of life study", "type" : "article-journal", "volume" : "44" }, "uris" : [ "http://www.mendeley.com/documents/?uuid=2c2ce3aa-03c2-44e7-b6b9-25f50068f0cc" ] } ], "mendeley" : { "formattedCitation" : "(28)", "plainTextFormattedCitation" : "(28)", "previouslyFormattedCitation" : "(28)" }, "properties" : { "noteIndex" : 0 }, "schema" : "https://github.com/citation-style-language/schema/raw/master/csl-citation.json" }</w:instrText>
      </w:r>
      <w:r w:rsidR="00BC7B70">
        <w:fldChar w:fldCharType="separate"/>
      </w:r>
      <w:r w:rsidR="006736FE" w:rsidRPr="006736FE">
        <w:rPr>
          <w:noProof/>
        </w:rPr>
        <w:t>(28)</w:t>
      </w:r>
      <w:r w:rsidR="00BC7B70">
        <w:fldChar w:fldCharType="end"/>
      </w:r>
      <w:r w:rsidR="00BC7B70">
        <w:t>.</w:t>
      </w:r>
    </w:p>
    <w:p w14:paraId="5C189DFD" w14:textId="418CFF07" w:rsidR="000A6E86" w:rsidRDefault="00862245" w:rsidP="00E207CE">
      <w:pPr>
        <w:spacing w:line="480" w:lineRule="auto"/>
      </w:pPr>
      <w:r>
        <w:t xml:space="preserve">Supermarket density was derived from the Ordnance Survey’s Points of Interest dataset </w:t>
      </w:r>
      <w:r w:rsidR="008F5644">
        <w:t xml:space="preserve">(2008-2017) </w:t>
      </w:r>
      <w:r w:rsidR="008F5644">
        <w:fldChar w:fldCharType="begin" w:fldLock="1"/>
      </w:r>
      <w:r w:rsidR="006736FE">
        <w:instrText>ADDIN CSL_CITATION { "citationItems" : [ { "id" : "ITEM-1", "itemData" : { "URL" : "https://www.ordnancesurvey.co.uk/business-and-government/products/points-of-interest.html", "author" : [ { "dropping-particle" : "", "family" : "Survey", "given" : "Ordnance", "non-dropping-particle" : "", "parse-names" : false, "suffix" : "" } ], "id" : "ITEM-1", "issued" : { "date-parts" : [ [ "2019" ] ] }, "title" : "Points of Interest", "type" : "webpage" }, "uris" : [ "http://www.mendeley.com/documents/?uuid=55bb59bb-7cec-4b5e-b86a-61cc7d14c79b" ] } ], "mendeley" : { "formattedCitation" : "(32)", "plainTextFormattedCitation" : "(32)", "previouslyFormattedCitation" : "(32)" }, "properties" : { "noteIndex" : 0 }, "schema" : "https://github.com/citation-style-language/schema/raw/master/csl-citation.json" }</w:instrText>
      </w:r>
      <w:r w:rsidR="008F5644">
        <w:fldChar w:fldCharType="separate"/>
      </w:r>
      <w:r w:rsidR="006736FE" w:rsidRPr="006736FE">
        <w:rPr>
          <w:noProof/>
        </w:rPr>
        <w:t>(32)</w:t>
      </w:r>
      <w:r w:rsidR="008F5644">
        <w:fldChar w:fldCharType="end"/>
      </w:r>
      <w:r w:rsidR="008F5644">
        <w:t>.</w:t>
      </w:r>
      <w:r w:rsidR="00BC7B70">
        <w:t xml:space="preserve"> Kernel-density estimation was used, a technique that estimates the concentration of points within a given search radius, with a distance factor that gives greater weighting to points close to the cen</w:t>
      </w:r>
      <w:r w:rsidR="005F244D">
        <w:t>tr</w:t>
      </w:r>
      <w:r w:rsidR="00BC7B70">
        <w:t xml:space="preserve">e </w:t>
      </w:r>
      <w:r w:rsidR="00BC7B70">
        <w:fldChar w:fldCharType="begin" w:fldLock="1"/>
      </w:r>
      <w:r w:rsidR="006736FE">
        <w:instrText>ADDIN CSL_CITATION { "citationItems" : [ { "id" : "ITEM-1", "itemData" : { "DOI" : "10.1016/j.compenvurbsys.2008.09.006", "abstract" : "The kernel density (KD) function estimates the intensity of events across a surface by calculating the overall number of cases situated within a given search radius from a target point. To form a continuous surface from individual observations, the KD technique does not require the presence of a parameter's value in a given location (e.g., the incidence rate of a disease). This feature of KD smoothing is especially beneficial for empirical studies in which individual observations are represented by geographic coordinates only and have no other attributes, required by more commonly used smoothing techniques, such as spline and kriging. In the present study, we illustrate the use of KD technique for a study of association between the geographical distributions of breast cancer cases and exposure to artificial illumination during nighttime (light-at-night or LAN) in the city of Haifa, Israel. \u00a9 2008 Elsevier Ltd. All rights reserved.", "author" : [ { "dropping-particle" : "", "family" : "Kloog", "given" : "Itai", "non-dropping-particle" : "", "parse-names" : false, "suffix" : "" }, { "dropping-particle" : "", "family" : "Haim", "given" : "Abraham", "non-dropping-particle" : "", "parse-names" : false, "suffix" : "" }, { "dropping-particle" : "", "family" : "Portnov", "given" : "Boris A", "non-dropping-particle" : "", "parse-names" : false, "suffix" : "" } ], "container-title" : "Computers, Environment and Urban Systems", "id" : "ITEM-1", "issue" : "1", "issued" : { "date-parts" : [ [ "2009" ] ] }, "page" : "55-63", "title" : "Using kernel density function as an urban analysis tool: Investigating the association between nightlight exposure and the incidence of breast cancer in Haifa, Israel", "type" : "article-journal", "volume" : "33" }, "uris" : [ "http://www.mendeley.com/documents/?uuid=fdc385d4-6aa7-4be8-ba17-c71df399f94e" ] } ], "mendeley" : { "formattedCitation" : "(33)", "plainTextFormattedCitation" : "(33)", "previouslyFormattedCitation" : "(33)" }, "properties" : { "noteIndex" : 0 }, "schema" : "https://github.com/citation-style-language/schema/raw/master/csl-citation.json" }</w:instrText>
      </w:r>
      <w:r w:rsidR="00BC7B70">
        <w:fldChar w:fldCharType="separate"/>
      </w:r>
      <w:r w:rsidR="006736FE" w:rsidRPr="006736FE">
        <w:rPr>
          <w:noProof/>
        </w:rPr>
        <w:t>(33)</w:t>
      </w:r>
      <w:r w:rsidR="00BC7B70">
        <w:fldChar w:fldCharType="end"/>
      </w:r>
      <w:r w:rsidR="00BC7B70">
        <w:t xml:space="preserve">. </w:t>
      </w:r>
      <w:r w:rsidR="000A6E86">
        <w:t xml:space="preserve">Kernel-density estimates were generated for a radius of 800 metres around each supermarket in each year, at 100-metre intervals. These estimates were then averaged across each </w:t>
      </w:r>
      <w:r w:rsidR="00BC7B70">
        <w:t>LSOA/MSOA</w:t>
      </w:r>
      <w:r w:rsidR="000A6E86">
        <w:t>. We chose to keep supermarkets separate</w:t>
      </w:r>
      <w:r w:rsidR="00BE0531">
        <w:t xml:space="preserve"> from</w:t>
      </w:r>
      <w:r w:rsidR="000A6E86">
        <w:t xml:space="preserve"> the unhealthy and healthy food indices, because supermarkets sell food that enables both healthy and unhealthy diets. This</w:t>
      </w:r>
      <w:r w:rsidR="00BE0531">
        <w:t xml:space="preserve"> stance</w:t>
      </w:r>
      <w:r w:rsidR="000A6E86">
        <w:t xml:space="preserve"> is supported by the inconsistent link between supermarket acce</w:t>
      </w:r>
      <w:r w:rsidR="00BE0531">
        <w:t xml:space="preserve">ss and obesity in research </w:t>
      </w:r>
      <w:r w:rsidR="00BE0531">
        <w:fldChar w:fldCharType="begin" w:fldLock="1"/>
      </w:r>
      <w:r w:rsidR="006736FE">
        <w:instrText>ADDIN CSL_CITATION { "citationItems" : [ { "id" : "ITEM-1", "itemData" : { "DOI" : "10.7208/chicago/9780226310107.003.0008", "abstract" : "\"We utilize clinical records of successive visits by children to pediatric clinics in Indianapolis to estimate the effects on their body mass of environmental changes near their homes. We compare results for fixed-residence children with those for cross-sectional data. Our environmental factors are fast food restaurants, supermarkets, parks, trails, and violent crimes, and 13 types of recreational amenities derived from the interpretation of annual aerial photographs. We looked for responses to these factors changing within buffers of 0.1, 0.25, 0.5, and 1 mile. We found that cross-sectional estimates are quite different from the Fixed Effects estimates of the impacts of amenities locating near a child. In cross section nearby fast food restaurants were associated with higher BMI and supermarkets with lower BMI. These results were reversed in the FE estimates. The recreational amenities that appear to lower children's BMI were fitness areas, kickball diamonds, and volleyball courts. We estimated that locating these amenities near their homes could reduce the weight of an overweight eight-year old boy by 3 to 6 pounds\"--National Bureau of Economic Research web site.", "author" : [ { "dropping-particle" : "", "family" : "Sandy", "given" : "Robert", "non-dropping-particle" : "", "parse-names" : false, "suffix" : "" }, { "dropping-particle" : "", "family" : "Grossman", "given" : "Michael", "non-dropping-particle" : "", "parse-names" : false, "suffix" : "" }, { "dropping-particle" : "", "family" : "Mocan", "given" : "Naci", "non-dropping-particle" : "", "parse-names" : false, "suffix" : "" }, { "dropping-particle" : "", "family" : "Liu", "given" : "Gilbert", "non-dropping-particle" : "", "parse-names" : false, "suffix" : "" }, { "dropping-particle" : "", "family" : "Ottensmann", "given" : "John", "non-dropping-particle" : "", "parse-names" : false, "suffix" : "" }, { "dropping-particle" : "", "family" : "Tchernis", "given" : "John", "non-dropping-particle" : "", "parse-names" : false, "suffix" : "" }, { "dropping-particle" : "", "family" : "Wilson", "given" : "Jeff", "non-dropping-particle" : "", "parse-names" : false, "suffix" : "" }, { "dropping-particle" : "", "family" : "Ford", "given" : "O T", "non-dropping-particle" : "", "parse-names" : false, "suffix" : "" } ], "container-title" : "NBER Working Papers", "id" : "ITEM-1", "issued" : { "date-parts" : [ [ "2013" ] ] }, "publisher-place" : "Cambridge (MA)", "title" : "Studying the Child Obesity Epidemic with Natural Experiments", "type" : "report" }, "uris" : [ "http://www.mendeley.com/documents/?uuid=d9d10816-a886-4f47-ba0c-978a288dd06c" ] } ], "mendeley" : { "formattedCitation" : "(34)", "plainTextFormattedCitation" : "(34)", "previouslyFormattedCitation" : "(34)" }, "properties" : { "noteIndex" : 0 }, "schema" : "https://github.com/citation-style-language/schema/raw/master/csl-citation.json" }</w:instrText>
      </w:r>
      <w:r w:rsidR="00BE0531">
        <w:fldChar w:fldCharType="separate"/>
      </w:r>
      <w:r w:rsidR="006736FE" w:rsidRPr="006736FE">
        <w:rPr>
          <w:noProof/>
        </w:rPr>
        <w:t>(34)</w:t>
      </w:r>
      <w:r w:rsidR="00BE0531">
        <w:fldChar w:fldCharType="end"/>
      </w:r>
      <w:r w:rsidR="000A6E86">
        <w:t>. Births before 2008 were assigned the value for 2008.</w:t>
      </w:r>
    </w:p>
    <w:p w14:paraId="3771CC00" w14:textId="35D0D55E" w:rsidR="000A6E86" w:rsidRDefault="000A6E86" w:rsidP="00E207CE">
      <w:pPr>
        <w:spacing w:line="480" w:lineRule="auto"/>
      </w:pPr>
      <w:r>
        <w:t xml:space="preserve">Exposure to </w:t>
      </w:r>
      <w:r w:rsidR="00235D64">
        <w:t xml:space="preserve">unhealthy food outlets was also derived from the Ordnance Survey’s Points of Interest dataset (2008-2017) </w:t>
      </w:r>
      <w:r w:rsidR="00235D64">
        <w:fldChar w:fldCharType="begin" w:fldLock="1"/>
      </w:r>
      <w:r w:rsidR="006736FE">
        <w:instrText>ADDIN CSL_CITATION { "citationItems" : [ { "id" : "ITEM-1", "itemData" : { "URL" : "https://www.ordnancesurvey.co.uk/business-and-government/products/points-of-interest.html", "author" : [ { "dropping-particle" : "", "family" : "Survey", "given" : "Ordnance", "non-dropping-particle" : "", "parse-names" : false, "suffix" : "" } ], "id" : "ITEM-1", "issued" : { "date-parts" : [ [ "2019" ] ] }, "title" : "Points of Interest", "type" : "webpage" }, "uris" : [ "http://www.mendeley.com/documents/?uuid=55bb59bb-7cec-4b5e-b86a-61cc7d14c79b" ] } ], "mendeley" : { "formattedCitation" : "(32)", "plainTextFormattedCitation" : "(32)", "previouslyFormattedCitation" : "(32)" }, "properties" : { "noteIndex" : 0 }, "schema" : "https://github.com/citation-style-language/schema/raw/master/csl-citation.json" }</w:instrText>
      </w:r>
      <w:r w:rsidR="00235D64">
        <w:fldChar w:fldCharType="separate"/>
      </w:r>
      <w:r w:rsidR="006736FE" w:rsidRPr="006736FE">
        <w:rPr>
          <w:noProof/>
        </w:rPr>
        <w:t>(32)</w:t>
      </w:r>
      <w:r w:rsidR="00235D64">
        <w:fldChar w:fldCharType="end"/>
      </w:r>
      <w:r w:rsidR="00235D64">
        <w:t xml:space="preserve">. </w:t>
      </w:r>
      <w:r w:rsidR="00BC7B70">
        <w:t>As above, k</w:t>
      </w:r>
      <w:r w:rsidR="00235D64">
        <w:t xml:space="preserve">ernel-density estimates were generated separately each year for unhealthy (bakeries, confectioners, convenience stores and takeaways) and healthy (grocers, markets and health food stores) food outlets. The densities for both types of outlets are averaged across the area, </w:t>
      </w:r>
      <w:r w:rsidR="009A0F0C">
        <w:t>any the relative exposure to unhealthy outlets is calculated by subtracting the density of healthy outlets from that of unhealthy outlets</w:t>
      </w:r>
      <w:r w:rsidR="00BE0531">
        <w:t xml:space="preserve">, in line with a previous study </w:t>
      </w:r>
      <w:r w:rsidR="00BE0531">
        <w:fldChar w:fldCharType="begin" w:fldLock="1"/>
      </w:r>
      <w:r w:rsidR="006736FE">
        <w:instrText>ADDIN CSL_CITATION { "citationItems" : [ { "id" : "ITEM-1", "itemData" : { "DOI" : "10.1002/oby.21118", "abstract" : "Objective: To examine the relationship between local food environments and obesity and assess the quality of studies reviewed. \nMethods: Systematic keyword searches identified studies from US and Canada that assessed the relationship of obesity to local food environments. We applied a quality metric based on design, exposure and outcome measurement, and analysis.\nResults: We identified 71 studies representing 65 cohorts. Overall, study quality was low; 60 studies were cross-sectional. Associations between food outlet availability and obesity were predominantly null. Among non-null associations, we saw a trend toward inverse associations between supermarket availability and obesity (22 negative, 4 positive, 67 null) and direct associations between fast food and obesity (29 positive, 6 negative, 71 null) in adults. We saw direct associations between fast food availability and obesity in lower income children (12 positive, 7 null). Indices including multiple food outlets were most consistently associated with obesity in adults (18 expected, 1 not expected, 17 null). Limiting to higher quality studies did not affect results.\nConclusions: Despite the large number of studies, we found limited evidence for associations between local food environments and obesity. The predominantly null associations should be interpreted cautiously due to the low quality of available studies.", "author" : [ { "dropping-particle" : "", "family" : "Cobb", "given" : "Laura K", "non-dropping-particle" : "", "parse-names" : false, "suffix" : "" }, { "dropping-particle" : "", "family" : "Appel", "given" : "Lawrence J", "non-dropping-particle" : "", "parse-names" : false, "suffix" : "" }, { "dropping-particle" : "", "family" : "Franco", "given" : "Manuel", "non-dropping-particle" : "", "parse-names" : false, "suffix" : "" }, { "dropping-particle" : "", "family" : "Jones-Smith", "given" : "Jessica C", "non-dropping-particle" : "", "parse-names" : false, "suffix" : "" }, { "dropping-particle" : "", "family" : "Nur", "given" : "Alana", "non-dropping-particle" : "", "parse-names" : false, "suffix" : "" }, { "dropping-particle" : "", "family" : "Anderson", "given" : "Cheryl A M", "non-dropping-particle" : "", "parse-names" : false, "suffix" : "" } ], "container-title" : "Obesity", "id" : "ITEM-1", "issue" : "7", "issued" : { "date-parts" : [ [ "2015", "7" ] ] }, "page" : "1331-1344", "title" : "The relationship of the local food environment with obesity: A systematic review of methods, study quality, and results", "type" : "article-journal", "volume" : "23" }, "uris" : [ "http://www.mendeley.com/documents/?uuid=b0e2e2c1-a1eb-493d-b4fa-ad327ce70d25" ] } ], "mendeley" : { "formattedCitation" : "(35)", "plainTextFormattedCitation" : "(35)", "previouslyFormattedCitation" : "(35)" }, "properties" : { "noteIndex" : 0 }, "schema" : "https://github.com/citation-style-language/schema/raw/master/csl-citation.json" }</w:instrText>
      </w:r>
      <w:r w:rsidR="00BE0531">
        <w:fldChar w:fldCharType="separate"/>
      </w:r>
      <w:r w:rsidR="006736FE" w:rsidRPr="006736FE">
        <w:rPr>
          <w:noProof/>
        </w:rPr>
        <w:t>(35)</w:t>
      </w:r>
      <w:r w:rsidR="00BE0531">
        <w:fldChar w:fldCharType="end"/>
      </w:r>
      <w:r w:rsidR="009A0F0C">
        <w:t>. Positive values indicate a greater exposure to unhealthy outlets, and vice versa.</w:t>
      </w:r>
    </w:p>
    <w:p w14:paraId="23ABF4B8" w14:textId="1629FF6C" w:rsidR="000A6E86" w:rsidRDefault="00BE0531" w:rsidP="00E207CE">
      <w:pPr>
        <w:spacing w:line="480" w:lineRule="auto"/>
      </w:pPr>
      <w:r>
        <w:t>Spaces for social interaction we</w:t>
      </w:r>
      <w:r w:rsidR="00FC1C0F">
        <w:t xml:space="preserve">re places that we felt would encourage young families to </w:t>
      </w:r>
      <w:r w:rsidR="008329B2">
        <w:t>socially network</w:t>
      </w:r>
      <w:r w:rsidR="00FC1C0F">
        <w:t xml:space="preserve">, which may involve activities or walking to those places for the child. Our selection was informed by </w:t>
      </w:r>
      <w:r w:rsidR="004B0BBF">
        <w:t xml:space="preserve">a range of sources including </w:t>
      </w:r>
      <w:r w:rsidR="00FC1C0F">
        <w:t>recommendations on the Mumsnet internet forums (</w:t>
      </w:r>
      <w:hyperlink r:id="rId8" w:history="1">
        <w:r w:rsidR="00FC1C0F" w:rsidRPr="006355E6">
          <w:rPr>
            <w:rStyle w:val="Hyperlink"/>
          </w:rPr>
          <w:t>https://www.mumsnet.com/Talk</w:t>
        </w:r>
      </w:hyperlink>
      <w:r w:rsidR="00527442">
        <w:t>) for</w:t>
      </w:r>
      <w:r w:rsidR="00FC1C0F">
        <w:t xml:space="preserve"> places that offer classes for young children, or public spaces where young families could meet. </w:t>
      </w:r>
      <w:r w:rsidR="004B0BBF">
        <w:t>In addition, f</w:t>
      </w:r>
      <w:r w:rsidR="00FC1C0F">
        <w:t xml:space="preserve">rom the Points of Interest data, </w:t>
      </w:r>
      <w:r w:rsidR="002576DC">
        <w:t>cafes, community centres, gymnasiums/leisure centres, libraries, places of worship,</w:t>
      </w:r>
      <w:r w:rsidR="00642E66">
        <w:t xml:space="preserve"> playgrounds,</w:t>
      </w:r>
      <w:r w:rsidR="002576DC">
        <w:t xml:space="preserve"> soft play centres and swimming pools were selected. Data on opening and closing dates for children’s centres (</w:t>
      </w:r>
      <w:r w:rsidR="00C00A78">
        <w:t>e.g.</w:t>
      </w:r>
      <w:r w:rsidR="002576DC">
        <w:t xml:space="preserve"> ‘Sure Start centres’) were derived from the UK Government’s ‘get information about schools’ service </w:t>
      </w:r>
      <w:r w:rsidR="002576DC">
        <w:fldChar w:fldCharType="begin" w:fldLock="1"/>
      </w:r>
      <w:r w:rsidR="006736FE">
        <w:instrText>ADDIN CSL_CITATION { "citationItems" : [ { "id" : "ITEM-1", "itemData" : { "URL" : "https://get-information-schools.service.gov.uk/News", "author" : [ { "dropping-particle" : "", "family" : "UK", "given" : "Gov", "non-dropping-particle" : "", "parse-names" : false, "suffix" : "" } ], "id" : "ITEM-1", "issued" : { "date-parts" : [ [ "2019" ] ] }, "title" : "Get information about schools service", "type" : "webpage" }, "uris" : [ "http://www.mendeley.com/documents/?uuid=421464d2-1b9b-4926-9c55-1bd19f86498b" ] } ], "mendeley" : { "formattedCitation" : "(36)", "plainTextFormattedCitation" : "(36)", "previouslyFormattedCitation" : "(36)" }, "properties" : { "noteIndex" : 0 }, "schema" : "https://github.com/citation-style-language/schema/raw/master/csl-citation.json" }</w:instrText>
      </w:r>
      <w:r w:rsidR="002576DC">
        <w:fldChar w:fldCharType="separate"/>
      </w:r>
      <w:r w:rsidR="006736FE" w:rsidRPr="006736FE">
        <w:rPr>
          <w:noProof/>
        </w:rPr>
        <w:t>(36)</w:t>
      </w:r>
      <w:r w:rsidR="002576DC">
        <w:fldChar w:fldCharType="end"/>
      </w:r>
      <w:r w:rsidR="002576DC">
        <w:t xml:space="preserve"> in April 2019. Similar to the food indices, kernel-density estimates were created for each year for the total sum of spaces for social interaction, and averaged across the area. </w:t>
      </w:r>
      <w:r w:rsidR="008D7DCE">
        <w:t>Births before 2008 were assigned the value for 2008.</w:t>
      </w:r>
    </w:p>
    <w:p w14:paraId="16D7ECB8" w14:textId="5CDF5E46" w:rsidR="00701E07" w:rsidRDefault="00701E07" w:rsidP="00E207CE">
      <w:pPr>
        <w:spacing w:line="480" w:lineRule="auto"/>
      </w:pPr>
      <w:r>
        <w:t>Three air quality components (Particulate Matter (PM)</w:t>
      </w:r>
      <w:r>
        <w:rPr>
          <w:vertAlign w:val="subscript"/>
        </w:rPr>
        <w:t>2.5</w:t>
      </w:r>
      <w:r>
        <w:t>, PM</w:t>
      </w:r>
      <w:r>
        <w:rPr>
          <w:vertAlign w:val="subscript"/>
        </w:rPr>
        <w:t>10</w:t>
      </w:r>
      <w:r>
        <w:t xml:space="preserve"> and Nitrogen Oxides (NO</w:t>
      </w:r>
      <w:r>
        <w:rPr>
          <w:vertAlign w:val="subscript"/>
        </w:rPr>
        <w:t>x</w:t>
      </w:r>
      <w:r>
        <w:t>)) were used, based on previous evidence</w:t>
      </w:r>
      <w:r w:rsidR="00E94FB0">
        <w:t xml:space="preserve"> of their association with being overweight or obese in childhood</w:t>
      </w:r>
      <w:r>
        <w:t xml:space="preserve"> </w:t>
      </w:r>
      <w:r>
        <w:fldChar w:fldCharType="begin" w:fldLock="1"/>
      </w:r>
      <w:r w:rsidR="006736FE">
        <w:instrText>ADDIN CSL_CITATION { "citationItems" : [ { "id" : "ITEM-1", "itemData" : { "DOI" : "10.1111/obr.12861", "abstract" : "Summary There is a cross-sectional evidence that physical and social environments are linked to childhood adiposity. Evidence is scarce for the role of preconception, pregnancy, and early-life area-level characteristics in shaping childhood adiposity. We aimed to systematically review evidence for associations between physical and social environmental conditions experienced in these periods and childhood adiposity. Published literature was identified from the CINAHL, Embase, MEDLINE, and PsycINFO databases. Longitudinal studies linking an area-level environmental exposure in the preconception, pregnancy, or early-life (less than 1\u00a0year) periods and a measure of adiposity between the ages of 2 and 12\u00a0years were examined. Eight studies in the United States, Denmark, South Korea, United Kingdom, and Canada satisfied the inclusion criteria. Storm-induced maternal stress, nitrogen oxides exposure, traffic noise, and proximity were associated with greater childhood adiposity. Frequent neighbourhood disturbances were associated with lower adiposity, while particulate matter exposure was associated with both higher and lower adiposity in childhood. Area-level characteristics may play a role in the ongoing obesity epidemic. There is a limited evidence of longitudinal associations between preconception, pregnancy, and early-life area-level characteristics with childhood adiposity. Numerous factors that appear important in cross-sectional research have yet to be assessed longitudinally, both individually and in combination.", "author" : [ { "dropping-particle" : "", "family" : "Wilding", "given" : "Sam", "non-dropping-particle" : "", "parse-names" : false, "suffix" : "" }, { "dropping-particle" : "", "family" : "Ziauddeen", "given" : "Nida", "non-dropping-particle" : "", "parse-names" : false, "suffix" : "" }, { "dropping-particle" : "", "family" : "Smith", "given" : "Dianna", "non-dropping-particle" : "", "parse-names" : false, "suffix" : "" }, { "dropping-particle" : "", "family" : "Roderick", "given" : "Paul", "non-dropping-particle" : "", "parse-names" : false, "suffix" : "" }, { "dropping-particle" : "", "family" : "Alwan", "given" : "Nisreen A", "non-dropping-particle" : "", "parse-names" : false, "suffix" : "" } ], "container-title" : "Obesity Reviews", "id" : "ITEM-1", "issue" : "0", "issued" : { "date-parts" : [ [ "2019", "4" ] ] }, "note" : "doi: 10.1111/obr.12861", "publisher" : "John Wiley &amp; Sons, Ltd (10.1111)", "title" : "Maternal and early-life area-level characteristics and childhood adiposity: A systematic review", "type" : "article-journal", "volume" : "0" }, "uris" : [ "http://www.mendeley.com/documents/?uuid=3ff7f161-37bf-4d3d-872f-d6418b9becdc" ] } ], "mendeley" : { "formattedCitation" : "(14)", "plainTextFormattedCitation" : "(14)", "previouslyFormattedCitation" : "(14)" }, "properties" : { "noteIndex" : 0 }, "schema" : "https://github.com/citation-style-language/schema/raw/master/csl-citation.json" }</w:instrText>
      </w:r>
      <w:r>
        <w:fldChar w:fldCharType="separate"/>
      </w:r>
      <w:r w:rsidR="002F3493" w:rsidRPr="002F3493">
        <w:rPr>
          <w:noProof/>
        </w:rPr>
        <w:t>(14)</w:t>
      </w:r>
      <w:r>
        <w:fldChar w:fldCharType="end"/>
      </w:r>
      <w:r>
        <w:t>. These indicators are p</w:t>
      </w:r>
      <w:r w:rsidR="008D7DCE">
        <w:t>rovided as annual means for 2003</w:t>
      </w:r>
      <w:r>
        <w:t>-2017 at a 1km*1km resolution</w:t>
      </w:r>
      <w:r w:rsidR="00347C5F">
        <w:t xml:space="preserve"> </w:t>
      </w:r>
      <w:r w:rsidR="00347C5F">
        <w:fldChar w:fldCharType="begin" w:fldLock="1"/>
      </w:r>
      <w:r w:rsidR="006736FE">
        <w:instrText>ADDIN CSL_CITATION { "citationItems" : [ { "id" : "ITEM-1", "itemData" : { "URL" : "https://uk-air.defra.gov.uk/data/pcm-data", "author" : [ { "dropping-particle" : "", "family" : "Affairs", "given" : "Department for Environment Food and Rural", "non-dropping-particle" : "", "parse-names" : false, "suffix" : "" } ], "id" : "ITEM-1", "issued" : { "date-parts" : [ [ "2017" ] ] }, "title" : "Modelled background pollution data", "type" : "webpage" }, "uris" : [ "http://www.mendeley.com/documents/?uuid=4a53a8c0-091d-41fc-b85e-a9a92969b8de" ] } ], "mendeley" : { "formattedCitation" : "(37)", "plainTextFormattedCitation" : "(37)", "previouslyFormattedCitation" : "(37)" }, "properties" : { "noteIndex" : 0 }, "schema" : "https://github.com/citation-style-language/schema/raw/master/csl-citation.json" }</w:instrText>
      </w:r>
      <w:r w:rsidR="00347C5F">
        <w:fldChar w:fldCharType="separate"/>
      </w:r>
      <w:r w:rsidR="006736FE" w:rsidRPr="006736FE">
        <w:rPr>
          <w:noProof/>
        </w:rPr>
        <w:t>(37)</w:t>
      </w:r>
      <w:r w:rsidR="00347C5F">
        <w:fldChar w:fldCharType="end"/>
      </w:r>
      <w:r>
        <w:t xml:space="preserve">, </w:t>
      </w:r>
      <w:r w:rsidR="00347C5F">
        <w:t>and were converted into weighted averages for each LSOA and MSOA in respective years.</w:t>
      </w:r>
      <w:r w:rsidR="00841C30">
        <w:t xml:space="preserve"> Further detail is available on: </w:t>
      </w:r>
      <w:hyperlink r:id="rId9" w:history="1">
        <w:r w:rsidR="00841C30" w:rsidRPr="00841C30">
          <w:rPr>
            <w:rStyle w:val="Hyperlink"/>
          </w:rPr>
          <w:t>www.southampton.ac.uk/slope/data/area-data.page</w:t>
        </w:r>
      </w:hyperlink>
      <w:r w:rsidR="00841C30">
        <w:t>.</w:t>
      </w:r>
    </w:p>
    <w:p w14:paraId="0CD2DB27" w14:textId="50042F55" w:rsidR="00642E66" w:rsidRPr="00E207CE" w:rsidRDefault="00025D08" w:rsidP="00E207CE">
      <w:pPr>
        <w:spacing w:after="0" w:line="480" w:lineRule="auto"/>
        <w:rPr>
          <w:rStyle w:val="normaltextrun"/>
          <w:rFonts w:ascii="Calibri" w:eastAsia="Times New Roman" w:hAnsi="Calibri" w:cs="Calibri"/>
          <w:bCs/>
          <w:i/>
          <w:lang w:eastAsia="en-GB"/>
        </w:rPr>
      </w:pPr>
      <w:r w:rsidRPr="00E207CE">
        <w:rPr>
          <w:i/>
        </w:rPr>
        <w:t>Sample</w:t>
      </w:r>
    </w:p>
    <w:p w14:paraId="4B98ACF1" w14:textId="686C992D" w:rsidR="00025D08" w:rsidRPr="00025D08" w:rsidRDefault="00025D08" w:rsidP="00E207CE">
      <w:pPr>
        <w:spacing w:line="480" w:lineRule="auto"/>
      </w:pPr>
      <w:r>
        <w:t>Derivation of the sample for this analysis is outlined in Figure 1</w:t>
      </w:r>
      <w:r w:rsidR="00CF4E60">
        <w:t xml:space="preserve">. </w:t>
      </w:r>
      <w:r w:rsidR="0095445F">
        <w:t xml:space="preserve">38,147 </w:t>
      </w:r>
      <w:r w:rsidR="00CF4E60">
        <w:t xml:space="preserve">UHS records included in SLOPE </w:t>
      </w:r>
      <w:r w:rsidR="0095445F">
        <w:t xml:space="preserve">were </w:t>
      </w:r>
      <w:r w:rsidR="00CF4E60">
        <w:t xml:space="preserve">for children </w:t>
      </w:r>
      <w:r w:rsidR="0095445F">
        <w:t xml:space="preserve">within the </w:t>
      </w:r>
      <w:r w:rsidR="0095445F" w:rsidRPr="00F35E50">
        <w:t>Solent Community NHS</w:t>
      </w:r>
      <w:r w:rsidR="0095445F" w:rsidRPr="008A505E">
        <w:t xml:space="preserve"> Trust area</w:t>
      </w:r>
      <w:r w:rsidR="0095445F">
        <w:t xml:space="preserve">, which </w:t>
      </w:r>
      <w:r w:rsidR="00CF4E60">
        <w:t xml:space="preserve">provided </w:t>
      </w:r>
      <w:r w:rsidR="0095445F">
        <w:t>LSOA at birth</w:t>
      </w:r>
      <w:r w:rsidR="00DF16F6">
        <w:t xml:space="preserve">. </w:t>
      </w:r>
      <w:r w:rsidR="00FE5E3E">
        <w:t>425 twins, triplets and duplicate records were excluded, a further 44 records were excluded for having an LSOA outside of Hampshire</w:t>
      </w:r>
      <w:r w:rsidR="0095445F">
        <w:t>.</w:t>
      </w:r>
      <w:r w:rsidR="00FE5E3E">
        <w:t xml:space="preserve"> </w:t>
      </w:r>
      <w:r w:rsidR="0095445F">
        <w:t>A</w:t>
      </w:r>
      <w:r w:rsidR="00FE5E3E">
        <w:t xml:space="preserve"> further 405 records were excluded for being born before 24 weeks gestation or after 42 weeks gestation.</w:t>
      </w:r>
      <w:r w:rsidR="0095445F">
        <w:t xml:space="preserve"> </w:t>
      </w:r>
      <w:r w:rsidR="00327D94" w:rsidRPr="0095445F">
        <w:t xml:space="preserve">Children born before </w:t>
      </w:r>
      <w:r w:rsidR="00FE5E3E" w:rsidRPr="00AE04F0">
        <w:t>September</w:t>
      </w:r>
      <w:r w:rsidR="00327D94" w:rsidRPr="0095445F">
        <w:t xml:space="preserve"> 2014 were </w:t>
      </w:r>
      <w:r w:rsidR="00DB35BA" w:rsidRPr="00AE04F0">
        <w:t>old enough to be</w:t>
      </w:r>
      <w:r w:rsidR="00327D94" w:rsidRPr="0095445F">
        <w:t xml:space="preserve"> measured at schools</w:t>
      </w:r>
      <w:r w:rsidR="00FE5E3E" w:rsidRPr="00AE04F0">
        <w:t xml:space="preserve"> at age 4/5</w:t>
      </w:r>
      <w:r w:rsidR="00327D94" w:rsidRPr="0095445F">
        <w:t>, which amounted to a linked sample of 28,</w:t>
      </w:r>
      <w:r w:rsidR="009A0D84">
        <w:t>226</w:t>
      </w:r>
      <w:r w:rsidR="00327D94" w:rsidRPr="0095445F">
        <w:t xml:space="preserve"> children (73.9%).</w:t>
      </w:r>
      <w:r w:rsidR="00FE5E3E">
        <w:t xml:space="preserve"> Of these children, 14,084 had a measureme</w:t>
      </w:r>
      <w:r w:rsidR="0095445F">
        <w:t xml:space="preserve">nt for weight </w:t>
      </w:r>
      <w:r w:rsidR="00365C8D">
        <w:t xml:space="preserve">in the linked dataset </w:t>
      </w:r>
      <w:r w:rsidR="0095445F">
        <w:t>at age 4/5 (50.0%), and 2,772 (19.7%) of these changed home LSOA between birth and measurement</w:t>
      </w:r>
      <w:r w:rsidR="00FE5E3E">
        <w:t>. Children born before September 2008 were old enough to</w:t>
      </w:r>
      <w:r w:rsidR="0095445F">
        <w:t xml:space="preserve"> be</w:t>
      </w:r>
      <w:r w:rsidR="00FE5E3E">
        <w:t xml:space="preserve"> measured at schools at age 10/11, which amounted to a sample of 11,208 children (30.1%). </w:t>
      </w:r>
      <w:r w:rsidR="0095445F">
        <w:t>Of these children, 5,637 had a measurement for weight at age 10/11 (50.3%), of which 2,965 (53.0%) change</w:t>
      </w:r>
      <w:r w:rsidR="00DD4FDD">
        <w:t>d</w:t>
      </w:r>
      <w:r w:rsidR="0095445F">
        <w:t xml:space="preserve"> home LSOA between birth and measurement.</w:t>
      </w:r>
    </w:p>
    <w:p w14:paraId="74A11952" w14:textId="77777777" w:rsidR="00C506C7" w:rsidRPr="00E207CE" w:rsidRDefault="00C506C7" w:rsidP="00E207CE">
      <w:pPr>
        <w:spacing w:after="0" w:line="480" w:lineRule="auto"/>
        <w:rPr>
          <w:i/>
        </w:rPr>
      </w:pPr>
      <w:r w:rsidRPr="00E207CE">
        <w:rPr>
          <w:i/>
        </w:rPr>
        <w:t>Statistical analysis</w:t>
      </w:r>
    </w:p>
    <w:p w14:paraId="63554DC2" w14:textId="2D03A4B4" w:rsidR="00347C5F" w:rsidRDefault="00727A40" w:rsidP="00E207CE">
      <w:pPr>
        <w:spacing w:line="480" w:lineRule="auto"/>
      </w:pPr>
      <w:r>
        <w:t xml:space="preserve">We constructed a </w:t>
      </w:r>
      <w:r w:rsidR="00AF0525">
        <w:t>D</w:t>
      </w:r>
      <w:r w:rsidR="00780174">
        <w:t xml:space="preserve">irected </w:t>
      </w:r>
      <w:r w:rsidR="00AF0525">
        <w:t>A</w:t>
      </w:r>
      <w:r w:rsidR="00780174">
        <w:t xml:space="preserve">cyclic </w:t>
      </w:r>
      <w:r w:rsidR="00AF0525">
        <w:t>G</w:t>
      </w:r>
      <w:r w:rsidR="00780174">
        <w:t>raph (</w:t>
      </w:r>
      <w:r>
        <w:t>DAG</w:t>
      </w:r>
      <w:r w:rsidR="00780174">
        <w:t>)</w:t>
      </w:r>
      <w:r>
        <w:t xml:space="preserve"> </w:t>
      </w:r>
      <w:r w:rsidR="0065122F">
        <w:t xml:space="preserve">using DAGitty v2.5 </w:t>
      </w:r>
      <w:r w:rsidR="0065122F">
        <w:fldChar w:fldCharType="begin" w:fldLock="1"/>
      </w:r>
      <w:r w:rsidR="006736FE">
        <w:instrText>ADDIN CSL_CITATION { "citationItems" : [ { "id" : "ITEM-1", "itemData" : { "DOI" : "10.1093/ije/dyw341", "abstract" : "\u00a9 The Author 2017. Directed acyclic graphs (DAGs), which offer systematic representations of causal relationships, have become an established framework for the analysis of causal inference in epidemiology, often being used to determine covariate adjustment sets for minimizing confounding bias. DAGitty is a popular web application for drawing and analysing DAGs. Here we introduce the R package 'dagitty', which provides access to all of the capabilities of the DAGitty web application within the R platform for statistical computing, and also offers several new functions. We describe how the R package 'dagitty' can be used to: evaluate whether a DAG is consistent with the dataset it is intended to represent; enumerate 'statistically equivalent' but causally different DAGs; and identify exposureoutcome adjustment sets that are valid for causally different but statistically equivalent DAGs. This functionality enables epidemiologists to detect causal misspecifications in DAGs and make robust inferences that remain valid for a range of different DAGs. The R package 'dagitty' is available through the comprehensive R archive network (CRAN) at [https://cran.r-project.org/web/packages/dagitty/]. The source code is available on github at [https://github.com/jtextor/dagitty] . The web application 'DAGitty' is free software, licensed under the GNU general public licence (GPL) version 2 and is available at [http:// dagitty.net/].", "author" : [ { "dropping-particle" : "", "family" : "Textor", "given" : "Johannes", "non-dropping-particle" : "", "parse-names" : false, "suffix" : "" }, { "dropping-particle" : "", "family" : "Zander", "given" : "Benito", "non-dropping-particle" : "van der", "parse-names" : false, "suffix" : "" }, { "dropping-particle" : "", "family" : "Gilthorpe", "given" : "Mark S", "non-dropping-particle" : "", "parse-names" : false, "suffix" : "" }, { "dropping-particle" : "", "family" : "Li\u015bkiewicz", "given" : "Maciej", "non-dropping-particle" : "", "parse-names" : false, "suffix" : "" }, { "dropping-particle" : "", "family" : "Ellison", "given" : "George T H", "non-dropping-particle" : "", "parse-names" : false, "suffix" : "" } ], "container-title" : "International Journal of Epidemiology", "id" : "ITEM-1", "issue" : "6", "issued" : { "date-parts" : [ [ "2016" ] ] }, "page" : "1887-1894", "title" : "Robust causal inference using directed acyclic graphs: The R package 'dagitty'", "type" : "article-journal", "volume" : "45" }, "uris" : [ "http://www.mendeley.com/documents/?uuid=b5aee319-6fd1-43d4-9ae5-951c3da7c723" ] } ], "mendeley" : { "formattedCitation" : "(38)", "plainTextFormattedCitation" : "(38)", "previouslyFormattedCitation" : "(38)" }, "properties" : { "noteIndex" : 0 }, "schema" : "https://github.com/citation-style-language/schema/raw/master/csl-citation.json" }</w:instrText>
      </w:r>
      <w:r w:rsidR="0065122F">
        <w:fldChar w:fldCharType="separate"/>
      </w:r>
      <w:r w:rsidR="006736FE" w:rsidRPr="006736FE">
        <w:rPr>
          <w:noProof/>
        </w:rPr>
        <w:t>(38)</w:t>
      </w:r>
      <w:r w:rsidR="0065122F">
        <w:fldChar w:fldCharType="end"/>
      </w:r>
      <w:r w:rsidR="0065122F">
        <w:t xml:space="preserve"> </w:t>
      </w:r>
      <w:r>
        <w:t>which illustrates the assumptions made in this analysis of area effects on weight in childhood, based on previous research</w:t>
      </w:r>
      <w:r w:rsidR="00881D23">
        <w:t xml:space="preserve"> (Figure 2)</w:t>
      </w:r>
      <w:r>
        <w:t xml:space="preserve">. We </w:t>
      </w:r>
      <w:r w:rsidR="000B2F85">
        <w:t xml:space="preserve">assumed </w:t>
      </w:r>
      <w:r>
        <w:t xml:space="preserve">that area </w:t>
      </w:r>
      <w:r w:rsidR="001210D7">
        <w:t>characteristics</w:t>
      </w:r>
      <w:r>
        <w:t xml:space="preserve"> such as air quality affect gestational age</w:t>
      </w:r>
      <w:r w:rsidR="001210D7">
        <w:t xml:space="preserve"> </w:t>
      </w:r>
      <w:r w:rsidR="001210D7">
        <w:fldChar w:fldCharType="begin" w:fldLock="1"/>
      </w:r>
      <w:r w:rsidR="006736FE">
        <w:instrText>ADDIN CSL_CITATION { "citationItems" : [ { "id" : "ITEM-1", "itemData" : { "DOI" : "10.1016/j.envint.2017.01.023", "ISSN" : "1873-6750 0160-4120", "abstract" : "Reduction of preterm births (&lt;\u00a037 completed weeks of gestation) would substantially reduce neonatal and infant mortality, and deleterious health effects in survivors. Maternal fine particulate matter (PM2.5) exposure has been identified as a possible risk factor contributing to preterm birth. The aim of this study was to produce the first estimates of ambient PM2.5-associated preterm births for 183 individual countries and globally. To do this, national, population-weighted, annual average ambient PM2.5 concentration, preterm birth rate and number of livebirths were combined to calculate the number of PM2.5-associated preterm births in 2010 for 183 countries. Uncertainty was quantified using Monte-Carlo simulations, and analyses were undertaken to investigate the sensitivity of PM2.5-associated preterm birth estimates to assumptions about the shape of the concentration-response function at low and high PM2.5 exposures, inclusion of provider-initiated preterm births, and exposure to indoor air pollution. Globally, in 2010, the number of PM2.5-associated preterm births was estimated as 2.7 million (1.8\u20133.5 million, 18% (12\u201324%) of total preterm births globally) with a low concentration cut-off (LCC) set at 10\u00a0\u03bcg\u00a0m\u2212\u00a03, and 3.4 million (2.4\u20134.2 million, 23% (16\u201328%)) with a LCC of 4.3\u00a0\u03bcg\u00a0m\u2212\u00a03. South and East Asia, North Africa/Middle East and West sub-Saharan Africa had the largest contribution to the global total, and the largest percentage of preterm births associated with PM2.5. Sensitivity analyses showed that PM2.5-associated preterm birth estimates were 24% lower when provider-initiated preterm births were excluded, 38\u201351% lower when risk was confined to the PM2.5 exposure range in the studies used to derive the effect estimate, and 56% lower when mothers who live in households that cook with solid fuels (and whose personal PM2.5 exposure is likely dominated by indoor air pollution) were excluded. The concentration-response function applied here derives from a meta-analysis of studies, most of which were conducted in the US and Europe, and its application to the areas of the world where we estimate the greatest effects on preterm births remains uncertain. Nevertheless, the substantial percentage of preterm births estimated to be associated with anthropogenic PM2.5 (18% (13%\u201324%) of total preterm births globally) indicates that reduction of maternal PM2.5 exposure through emission reduction strategies should be considered alongside mitigation of other \u2026", "author" : [ { "dropping-particle" : "", "family" : "Malley", "given" : "Christopher S", "non-dropping-particle" : "", "parse-names" : false, "suffix" : "" }, { "dropping-particle" : "", "family" : "Kuylenstierna", "given" : "Johan C I", "non-dropping-particle" : "", "parse-names" : false, "suffix" : "" }, { "dropping-particle" : "", "family" : "Vallack", "given" : "Harry W", "non-dropping-particle" : "", "parse-names" : false, "suffix" : "" }, { "dropping-particle" : "", "family" : "Henze", "given" : "Daven K", "non-dropping-particle" : "", "parse-names" : false, "suffix" : "" }, { "dropping-particle" : "", "family" : "Blencowe", "given" : "Hannah", "non-dropping-particle" : "", "parse-names" : false, "suffix" : "" }, { "dropping-particle" : "", "family" : "Ashmore", "given" : "Mike R", "non-dropping-particle" : "", "parse-names" : false, "suffix" : "" } ], "container-title" : "Environment International", "id" : "ITEM-1", "issued" : { "date-parts" : [ [ "2017" ] ] }, "page" : "173-182", "title" : "Preterm birth associated with maternal fine particulate matter exposure: A global, regional and national assessment", "type" : "article-journal", "volume" : "101" }, "uris" : [ "http://www.mendeley.com/documents/?uuid=b24fd462-0d12-4e76-9e01-6c730bb0a37a" ] } ], "mendeley" : { "formattedCitation" : "(39)", "plainTextFormattedCitation" : "(39)", "previouslyFormattedCitation" : "(39)" }, "properties" : { "noteIndex" : 0 }, "schema" : "https://github.com/citation-style-language/schema/raw/master/csl-citation.json" }</w:instrText>
      </w:r>
      <w:r w:rsidR="001210D7">
        <w:fldChar w:fldCharType="separate"/>
      </w:r>
      <w:r w:rsidR="006736FE" w:rsidRPr="006736FE">
        <w:rPr>
          <w:noProof/>
        </w:rPr>
        <w:t>(39)</w:t>
      </w:r>
      <w:r w:rsidR="001210D7">
        <w:fldChar w:fldCharType="end"/>
      </w:r>
      <w:r>
        <w:t>, birthweight</w:t>
      </w:r>
      <w:r w:rsidR="00527442">
        <w:t xml:space="preserve"> </w:t>
      </w:r>
      <w:r w:rsidR="00527442">
        <w:fldChar w:fldCharType="begin" w:fldLock="1"/>
      </w:r>
      <w:r w:rsidR="006736FE">
        <w:instrText>ADDIN CSL_CITATION { "citationItems" : [ { "id" : "ITEM-1", "itemData" : { "DOI" : "10.1186/s12942-018-0160-x", "abstract" : "A growing number of studies observe associations between the amount of green space around a mother\u2019s home and positive birth outcomes; however, the robustness of this association and potential pathways of action remain unclear.", "author" : [ { "dropping-particle" : "", "family" : "Cusack", "given" : "Leanne", "non-dropping-particle" : "", "parse-names" : false, "suffix" : "" }, { "dropping-particle" : "", "family" : "Sbihi", "given" : "Hind", "non-dropping-particle" : "", "parse-names" : false, "suffix" : "" }, { "dropping-particle" : "", "family" : "Larkin", "given" : "Andrew", "non-dropping-particle" : "", "parse-names" : false, "suffix" : "" }, { "dropping-particle" : "", "family" : "Chow", "given" : "Angela", "non-dropping-particle" : "", "parse-names" : false, "suffix" : "" }, { "dropping-particle" : "", "family" : "Brook", "given" : "Jeffrey R", "non-dropping-particle" : "", "parse-names" : false, "suffix" : "" }, { "dropping-particle" : "", "family" : "Moraes", "given" : "Theo", "non-dropping-particle" : "", "parse-names" : false, "suffix" : "" }, { "dropping-particle" : "", "family" : "Mandhane", "given" : "Piush J", "non-dropping-particle" : "", "parse-names" : false, "suffix" : "" }, { "dropping-particle" : "", "family" : "Becker", "given" : "Allan B", "non-dropping-particle" : "", "parse-names" : false, "suffix" : "" }, { "dropping-particle" : "", "family" : "Azad", "given" : "Meghan B", "non-dropping-particle" : "", "parse-names" : false, "suffix" : "" }, { "dropping-particle" : "", "family" : "Subbarao", "given" : "Padmaja", "non-dropping-particle" : "", "parse-names" : false, "suffix" : "" }, { "dropping-particle" : "", "family" : "Kozyrskyj", "given" : "Anita", "non-dropping-particle" : "", "parse-names" : false, "suffix" : "" }, { "dropping-particle" : "", "family" : "Takaro", "given" : "Tim K", "non-dropping-particle" : "", "parse-names" : false, "suffix" : "" }, { "dropping-particle" : "", "family" : "Sears", "given" : "Malcolm R", "non-dropping-particle" : "", "parse-names" : false, "suffix" : "" }, { "dropping-particle" : "", "family" : "Turvey", "given" : "Stuart E", "non-dropping-particle" : "", "parse-names" : false, "suffix" : "" }, { "dropping-particle" : "", "family" : "Hystad", "given" : "Perry", "non-dropping-particle" : "", "parse-names" : false, "suffix" : "" }, { "dropping-particle" : "", "family" : "Subbarao", "given" : "P", "non-dropping-particle" : "", "parse-names" : false, "suffix" : "" }, { "dropping-particle" : "", "family" : "Turvey", "given" : "S E", "non-dropping-particle" : "", "parse-names" : false, "suffix" : "" }, { "dropping-particle" : "", "family" : "Sears", "given" : "M R", "non-dropping-particle" : "", "parse-names" : false, "suffix" : "" }, { "dropping-particle" : "", "family" : "Anand", "given" : "S S", "non-dropping-particle" : "", "parse-names" : false, "suffix" : "" }, { "dropping-particle" : "", "family" : "Azad", "given" : "M B", "non-dropping-particle" : "", "parse-names" : false, "suffix" : "" }, { "dropping-particle" : "", "family" : "Becker", "given" : "A B", "non-dropping-particle" : "", "parse-names" : false, "suffix" : "" }, { "dropping-particle" : "", "family" : "Befus", "given" : "A D", "non-dropping-particle" : "", "parse-names" : false, "suffix" : "" }, { "dropping-particle" : "", "family" : "Brauer", "given" : "M", "non-dropping-particle" : "", "parse-names" : false, "suffix" : "" }, { "dropping-particle" : "", "family" : "Brook", "given" : "J R", "non-dropping-particle" : "", "parse-names" : false, "suffix" : "" }, { "dropping-particle" : "", "family" : "Chen", "given" : "E", "non-dropping-particle" : "", "parse-names" : false, "suffix" : "" }, { "dropping-particle" : "", "family" : "Cyr", "given" : "M M", "non-dropping-particle" : "", "parse-names" : false, "suffix" : "" }, { "dropping-particle" : "", "family" : "Daley", "given" : "D", "non-dropping-particle" : "", "parse-names" : false, "suffix" : "" }, { "dropping-particle" : "", "family" : "Dell", "given" : "S D", "non-dropping-particle" : "", "parse-names" : false, "suffix" : "" }, { "dropping-particle" : "", "family" : "Denburg", "given" : "J A", "non-dropping-particle" : "", "parse-names" : false, "suffix" : "" }, { "dropping-particle" : "", "family" : "Duan", "given" : "Q L", "non-dropping-particle" : "", "parse-names" : false, "suffix" : "" }, { "dropping-particle" : "", "family" : "Eiwegger", "given" : "T", "non-dropping-particle" : "", "parse-names" : false, "suffix" : "" }, { "dropping-particle" : "", "family" : "Grasemann", "given" : "H", "non-dropping-particle" : "", "parse-names" : false, "suffix" : "" }, { "dropping-particle" : "", "family" : "HayGlass", "given" : "K", "non-dropping-particle" : "", "parse-names" : false, "suffix" : "" }, { "dropping-particle" : "", "family" : "Hegele", "given" : "R G", "non-dropping-particle" : "", "parse-names" : false, "suffix" : "" }, { "dropping-particle" : "", "family" : "Holness", "given" : "D L", "non-dropping-particle" : "", "parse-names" : false, "suffix" : "" }, { "dropping-particle" : "", "family" : "Hystad", "given" : "P", "non-dropping-particle" : "", "parse-names" : false, "suffix" : "" }, { "dropping-particle" : "", "family" : "Kobor", "given" : "M", "non-dropping-particle" : "", "parse-names" : false, "suffix" : "" }, { "dropping-particle" : "", "family" : "Kollmann", "given" : "T R", "non-dropping-particle" : "", "parse-names" : false, "suffix" : "" }, { "dropping-particle" : "", "family" : "Kozyrskyj", "given" : "A L", "non-dropping-particle" : "", "parse-names" : false, "suffix" : "" }, { "dropping-particle" : "", "family" : "Lou", "given" : "W Y W", "non-dropping-particle" : "", "parse-names" : false, "suffix" : "" }, { "dropping-particle" : "", "family" : "Macri", "given" : "J", "non-dropping-particle" : "", "parse-names" : false, "suffix" : "" }, { "dropping-particle" : "", "family" : "Mandhane", "given" : "P J", "non-dropping-particle" : "", "parse-names" : false, "suffix" : "" }, { "dropping-particle" : "", "family" : "Miller", "given" : "G", "non-dropping-particle" : "", "parse-names" : false, "suffix" : "" }, { "dropping-particle" : "", "family" : "Moraes", "given" : "T J", "non-dropping-particle" : "", "parse-names" : false, "suffix" : "" }, { "dropping-particle" : "", "family" : "Par\u00e9", "given" : "P", "non-dropping-particle" : "", "parse-names" : false, "suffix" : "" }, { "dropping-particle" : "", "family" : "Ramsey", "given" : "C", "non-dropping-particle" : "", "parse-names" : false, "suffix" : "" }, { "dropping-particle" : "", "family" : "Ratjen", "given" : "F", "non-dropping-particle" : "", "parse-names" : false, "suffix" : "" }, { "dropping-particle" : "", "family" : "Sandford", "given" : "A", "non-dropping-particle" : "", "parse-names" : false, "suffix" : "" }, { "dropping-particle" : "", "family" : "Scott", "given" : "J A", "non-dropping-particle" : "", "parse-names" : false, "suffix" : "" }, { "dropping-particle" : "", "family" : "Scott", "given" : "J", "non-dropping-particle" : "", "parse-names" : false, "suffix" : "" }, { "dropping-particle" : "", "family" : "Silverman", "given" : "F", "non-dropping-particle" : "", "parse-names" : false, "suffix" : "" }, { "dropping-particle" : "", "family" : "Scott", "given" : "J", "non-dropping-particle" : "", "parse-names" : false, "suffix" : "" }, { "dropping-particle" : "", "family" : "Simons", "given" : "E", "non-dropping-particle" : "", "parse-names" : false, "suffix" : "" }, { "dropping-particle" : "", "family" : "Takaro", "given" : "T", "non-dropping-particle" : "", "parse-names" : false, "suffix" : "" }, { "dropping-particle" : "", "family" : "Tebbutt", "given" : "S J", "non-dropping-particle" : "", "parse-names" : false, "suffix" : "" }, { "dropping-particle" : "", "family" : "To", "given" : "T", "non-dropping-particle" : "", "parse-names" : false, "suffix" : "" }, { "dropping-particle" : "", "family" : "Investigators", "given" : "the CHILD Study", "non-dropping-particle" : "", "parse-names" : false, "suffix" : "" } ], "container-title" : "International Journal of Health Geographics", "id" : "ITEM-1", "issue" : "1", "issued" : { "date-parts" : [ [ "2018" ] ] }, "page" : "43", "title" : "Residential green space and pathways to term birth weight in the Canadian Healthy Infant Longitudinal Development (CHILD) Study", "type" : "article-journal", "volume" : "17" }, "uris" : [ "http://www.mendeley.com/documents/?uuid=a0afeac4-7598-42f8-a474-d1e1ffe5c737" ] } ], "mendeley" : { "formattedCitation" : "(40)", "plainTextFormattedCitation" : "(40)", "previouslyFormattedCitation" : "(40)" }, "properties" : { "noteIndex" : 0 }, "schema" : "https://github.com/citation-style-language/schema/raw/master/csl-citation.json" }</w:instrText>
      </w:r>
      <w:r w:rsidR="00527442">
        <w:fldChar w:fldCharType="separate"/>
      </w:r>
      <w:r w:rsidR="006736FE" w:rsidRPr="006736FE">
        <w:rPr>
          <w:noProof/>
        </w:rPr>
        <w:t>(40)</w:t>
      </w:r>
      <w:r w:rsidR="00527442">
        <w:fldChar w:fldCharType="end"/>
      </w:r>
      <w:r>
        <w:t>, and independently affect weight in childhood</w:t>
      </w:r>
      <w:r w:rsidR="00527442">
        <w:t xml:space="preserve"> </w:t>
      </w:r>
      <w:r w:rsidR="00527442">
        <w:fldChar w:fldCharType="begin" w:fldLock="1"/>
      </w:r>
      <w:r w:rsidR="006736FE">
        <w:instrText>ADDIN CSL_CITATION { "citationItems" : [ { "id" : "ITEM-1", "itemData" : { "DOI" : "10.1016/j.envint.2016.06.021", "ISSN" : "0160-4120", "abstract" : "Concerns over adverse effects of air pollution on children's health have been rapidly rising. However, the effects of air pollution on childhood growth remain to be poorly studied. We investigated the association between prenatal and postnatal exposure to PM10 and children's weight from birth to 60\u00a0months of age. This birth cohort study evaluated 1129 mother-child pairs in South Korea. Children's weight was measured at birth and at six, 12, 24, 36, and 60\u00a0months. The average levels of children's exposure to particulate matter up to 10\u00a0\u03bcm in diameter (PM10) were estimated during pregnancy and during the period between each visit until 60\u00a0months of age. Exposure to PM10 during pregnancy lowered children's weight at 12\u00a0months. PM10 exposure from seven to 12\u00a0months negatively affected weight at 12, 36, and 60\u00a0months. Repeated measures of PM10 and weight from 12 to 60\u00a0months revealed a negative association between postnatal exposure to PM10 and children's weight. Children continuously exposed to a high level of PM10 (&gt;\u00a050\u00a0\u03bcg/m3) from pregnancy to 24\u00a0months of age had weight z-scores of 60 that were 0.44 times lower than in children constantly exposed to a lower level of PM10 (\u2264\u00a050\u00a0\u03bcg/m3) for the same period. Furthermore, growth was more vulnerable to PM10 exposure in children with birth weight &lt;\u00a03.3\u00a0kg than in children with birth weight &gt;\u00a03.3\u00a0kg. Air pollution may delay growth in early childhood and exposure to air pollution may be more harmful to children when their birth weight is low.", "author" : [ { "dropping-particle" : "", "family" : "Kim", "given" : "Eunjeong", "non-dropping-particle" : "", "parse-names" : false, "suffix" : "" }, { "dropping-particle" : "", "family" : "Park", "given" : "Hyesook", "non-dropping-particle" : "", "parse-names" : false, "suffix" : "" }, { "dropping-particle" : "", "family" : "Park", "given" : "Eun Ae", "non-dropping-particle" : "", "parse-names" : false, "suffix" : "" }, { "dropping-particle" : "", "family" : "Hong", "given" : "Yun Chul", "non-dropping-particle" : "", "parse-names" : false, "suffix" : "" }, { "dropping-particle" : "", "family" : "Ha", "given" : "Mina", "non-dropping-particle" : "", "parse-names" : false, "suffix" : "" }, { "dropping-particle" : "", "family" : "Kim", "given" : "Hwan Cheol", "non-dropping-particle" : "", "parse-names" : false, "suffix" : "" }, { "dropping-particle" : "", "family" : "Ha", "given" : "Eun Hee", "non-dropping-particle" : "", "parse-names" : false, "suffix" : "" } ], "container-title" : "Environment International", "id" : "ITEM-1", "issued" : { "date-parts" : [ [ "2016" ] ] }, "title" : "Particulate matter and early childhood body weight", "type" : "article-journal" }, "uris" : [ "http://www.mendeley.com/documents/?uuid=c79dba5c-142e-4328-a38c-e2b9a3c48a35" ] } ], "mendeley" : { "formattedCitation" : "(41)", "plainTextFormattedCitation" : "(41)", "previouslyFormattedCitation" : "(41)" }, "properties" : { "noteIndex" : 0 }, "schema" : "https://github.com/citation-style-language/schema/raw/master/csl-citation.json" }</w:instrText>
      </w:r>
      <w:r w:rsidR="00527442">
        <w:fldChar w:fldCharType="separate"/>
      </w:r>
      <w:r w:rsidR="006736FE" w:rsidRPr="006736FE">
        <w:rPr>
          <w:noProof/>
        </w:rPr>
        <w:t>(41)</w:t>
      </w:r>
      <w:r w:rsidR="00527442">
        <w:fldChar w:fldCharType="end"/>
      </w:r>
      <w:r>
        <w:t xml:space="preserve"> through epigenetic</w:t>
      </w:r>
      <w:r w:rsidR="00060592">
        <w:t xml:space="preserve"> and behavioural</w:t>
      </w:r>
      <w:r>
        <w:t xml:space="preserve"> adaptation. Area exposure at birth is affected by maternal ethnicity, employment, parity, age and education, because disadvantaged populations tend to reside in the most challenging environments</w:t>
      </w:r>
      <w:r w:rsidR="00527442">
        <w:t xml:space="preserve"> </w:t>
      </w:r>
      <w:r w:rsidR="00527442">
        <w:fldChar w:fldCharType="begin" w:fldLock="1"/>
      </w:r>
      <w:r w:rsidR="006736FE">
        <w:instrText>ADDIN CSL_CITATION { "citationItems" : [ { "id" : "ITEM-1", "itemData" : { "DOI" : "10.1016/j.amepre.2007.01.009", "abstract" : "Background: Obesogenic environments may be an important contextual explanation for the growing obesity epidemic, including its unequal social distribution. The objective of this study was to determine whether geographic access to fast-food outlets varied by neighborhood deprivation and school socioeconomic ranking, and whether any such associations differed to those for access to healthier food outlets. Methods: Data were collected on the location of fast-food outlets, supermarkets, and convenience stores across New Zealand. The data were geocoded and geographic information systems used to calculate travel distances from each census meshblock (i.e., neighborhood), and each school, to the closest fast-food outlet. Median travel distances are reported by a census-based index of socioeconomic deprivation for each neighborhood, and by a Ministry of Education measure of socioeconomic circumstances for each school. Analyses were repeated for outlets selling healthy food to allow comparisons. Results: At the national level, statistically significant negative associations were found between neighborhood access to the nearest fast-food outlet and neighborhood deprivation (p&lt;0.001) for both multinational fast-food outlets and locally operated outlets. The travel distances to both types of fast food outlet were at least twice as far in the least socially deprived neighborhoods compared to the most deprived neighborhoods. A similar pattern was found for outlets selling healthy food such as supermarkets and smaller food outlets (p&lt;0.001). These relationships were broadly linear with travel distances tending to be shorter in more-deprived neighborhoods. Conclusions: There is a strong association between neighborhood deprivation and geographic access to fast food outlets in New Zealand, which may contribute to the understanding of environmental causes of obesity. However, outlets potentially selling healthy food (e.g., supermarkets) are patterned by deprivation in a similar way. These findings highlight the importance of considering all aspects of the food environment (healthy and unhealthy) when developing environmental strategies to address the obesity epidemic. \u00a9 2007 American Journal of Preventive Medicine.", "author" : [ { "dropping-particle" : "", "family" : "Pearce", "given" : "Jamie", "non-dropping-particle" : "", "parse-names" : false, "suffix" : "" }, { "dropping-particle" : "", "family" : "Blakely", "given" : "Tony", "non-dropping-particle" : "", "parse-names" : false, "suffix" : "" }, { "dropping-particle" : "", "family" : "Witten", "given" : "Karen", "non-dropping-particle" : "", "parse-names" : false, "suffix" : "" }, { "dropping-particle" : "", "family" : "Bartie", "given" : "Phil", "non-dropping-particle" : "", "parse-names" : false, "suffix" : "" } ], "container-title" : "American Journal of Preventive Medicine", "id" : "ITEM-1", "issue" : "5", "issued" : { "date-parts" : [ [ "2007" ] ] }, "page" : "375-382", "title" : "Neighborhood Deprivation and Access to Fast-Food Retailing. A National Study", "type" : "article-journal", "volume" : "32" }, "uris" : [ "http://www.mendeley.com/documents/?uuid=649d1c3d-6a69-4af0-86d6-9d3950831936" ] }, { "id" : "ITEM-2", "itemData" : { "DOI" : "10.1007/s40572-015-0069-5", "abstract" : "The existing reviews and meta-analyses addressing unequal exposure of environmental hazards on certain populations have focused on several environmental pollutants or on the siting of hazardous facilities. This review updates and contributes to the environmental inequality literature by focusing on ambient criteria air pollutants (including NOx), by evaluating studies related to inequality by socioeconomic status (as opposed to race/ethnicity) and by providing a more global perspective. Overall, most North American studies have shown that areas where low-socioeconomic-status (SES) communities dwell experience higher concentrations of criteria air pollutants, while European research has been mixed. Research from Asia, Africa, and other parts of the world has shown a general trend similar to that of North America, but research in these parts of the world is limited.", "author" : [ { "dropping-particle" : "", "family" : "Hajat", "given" : "Anjum", "non-dropping-particle" : "", "parse-names" : false, "suffix" : "" }, { "dropping-particle" : "", "family" : "Hsia", "given" : "Charlene", "non-dropping-particle" : "", "parse-names" : false, "suffix" : "" }, { "dropping-particle" : "", "family" : "O'Neill", "given" : "Marie S", "non-dropping-particle" : "", "parse-names" : false, "suffix" : "" } ], "container-title" : "Current environmental health reports", "id" : "ITEM-2", "issue" : "4", "issued" : { "date-parts" : [ [ "2015", "12" ] ] }, "language" : "eng", "page" : "440-450", "title" : "Socioeconomic Disparities and Air Pollution Exposure: a Global Review", "type" : "article-journal", "volume" : "2" }, "uris" : [ "http://www.mendeley.com/documents/?uuid=50e76f04-125d-48d2-b415-2a45016b76ad" ] }, { "id" : "ITEM-3", "itemData" : { "DOI" : "10.1186/1471-2458-14-292", "abstract" : "Background: An inequitable distribution of parks and other 'green spaces' could exacerbate health inequalities if people on lower incomes, who are already at greater risk of preventable diseases, have poorer access. Methods. The availability of green space within 1 kilometre of a Statistical Area 1 (SA1) was linked to data from the 2011 Australian census for Sydney (n = 4.6 M residents); Melbourne (n = 4.2 M); Brisbane (n = 2.2 M); Perth (n = 1.8 M); and Adelaide (n = 1.3 M). Socioeconomic circumstances were measured via the percentage population of each SA1 living on &lt; $21,000 per annum. Negative binomial and logit regression models were used to investigate association between the availability of green space in relation to neighbourhood socioeconomic circumstances, adjusting for city and population density. Results: Green space availability was substantively lower in SA1s with a higher percentage of low income residents (e.g. an incidence rate ratio of 0.82 (95% confidence interval (95% CI) 0.75, 0.89) was observed for SA1s containing \u226520% versus 0-1% low income residents). This association varied between cities (p &lt; 0.001). Adelaide reported the least equitable distribution of green space, with approximately 20% greenery in the most affluent areas versus 12% availability in the least affluent. Although Melbourne had a smaller proportion of SA1s in the top quintile of green space availability (13.8%), the distribution of greenery was the most equitable of all the cities, with only a 0.5% difference in the availability of green space between SA1s containing 0-1% low income households versus those with \u226520%. Inequity of access, however, was reported across all cities when using logit regression to examine the availability of at least 20% (odds ratio 0.74, 95% CI 0.59, 0.93) or 40% (0.45, 0.29, 0.69) green space availability in the more disadvantaged versus affluent neighbourhoods. Conclusion: Affirmative action on green space planning is required to redress the socioeconomic inequity of access to this important public health resource. \u00a9 2014 Astell-Burt et al.; licensee BioMed Central Ltd.", "author" : [ { "dropping-particle" : "", "family" : "Astell-Burt", "given" : "Thomas", "non-dropping-particle" : "", "parse-names" : false, "suffix" : "" }, { "dropping-particle" : "", "family" : "Feng", "given" : "Xiaoqi", "non-dropping-particle" : "", "parse-names" : false, "suffix" : "" }, { "dropping-particle" : "", "family" : "Mavoa", "given" : "Suzanne", "non-dropping-particle" : "", "parse-names" : false, "suffix" : "" }, { "dropping-particle" : "", "family" : "Badland", "given" : "Hannah M", "non-dropping-particle" : "", "parse-names" : false, "suffix" : "" }, { "dropping-particle" : "", "family" : "Giles-Corti", "given" : "Billie", "non-dropping-particle" : "", "parse-names" : false, "suffix" : "" } ], "container-title" : "BMC Public Health", "id" : "ITEM-3", "issue" : "1", "issued" : { "date-parts" : [ [ "2014" ] ] }, "page" : "292", "title" : "Do low-income neighbourhoods have the least green space? A cross-sectional study of Australia's most populous cities", "type" : "article-journal", "volume" : "14" }, "uris" : [ "http://www.mendeley.com/documents/?uuid=5cfccfa9-bb79-4fbe-8e14-0f5d08e0dcfa" ] } ], "mendeley" : { "formattedCitation" : "(16\u201318)", "plainTextFormattedCitation" : "(16\u201318)", "previouslyFormattedCitation" : "(16\u201318)" }, "properties" : { "noteIndex" : 0 }, "schema" : "https://github.com/citation-style-language/schema/raw/master/csl-citation.json" }</w:instrText>
      </w:r>
      <w:r w:rsidR="00527442">
        <w:fldChar w:fldCharType="separate"/>
      </w:r>
      <w:r w:rsidR="002F3493" w:rsidRPr="002F3493">
        <w:rPr>
          <w:noProof/>
        </w:rPr>
        <w:t>(16–18)</w:t>
      </w:r>
      <w:r w:rsidR="00527442">
        <w:fldChar w:fldCharType="end"/>
      </w:r>
      <w:r>
        <w:t xml:space="preserve">. </w:t>
      </w:r>
      <w:r w:rsidR="00F43246">
        <w:t xml:space="preserve">The types of areas mothers lived in </w:t>
      </w:r>
      <w:r w:rsidR="00B32079">
        <w:t xml:space="preserve">during </w:t>
      </w:r>
      <w:r w:rsidR="00F43246">
        <w:t>pregnancy will have affected their BMI</w:t>
      </w:r>
      <w:r w:rsidR="00881D23">
        <w:t xml:space="preserve"> </w:t>
      </w:r>
      <w:r w:rsidR="00881D23">
        <w:fldChar w:fldCharType="begin" w:fldLock="1"/>
      </w:r>
      <w:r w:rsidR="006736FE">
        <w:instrText>ADDIN CSL_CITATION { "citationItems" : [ { "id" : "ITEM-1", "itemData" : { "DOI" : "https://doi.org/10.1016/j.healthplace.2019.02.007", "abstract" : "This systematic review quantifies methods used to measure the \u2018retail food environment\u2019 (RFE), appraises the quality of methodological reporting, and examines associations with obesity, accounting for differences in methods. Only spatial measures of the RFE, such as food outlet proximity were included. Across the 113 included studies, methods for measuring the RFE were extremely diverse, yet reporting of methods was poor (average reporting quality score: 58.6%). Null associations dominated across all measurement methods, comprising 76.0% of 1937 associations in total. Outcomes varied across measurement methods (e.g. narrow definitions of \u2018supermarket\u2019: 20.7% negative associations vs 1.7% positive; broad definitions of \u2018supermarket\u2019: 9.0% negative associations vs 10.4% positive). Researchers should report methods more clearly, and should articulate findings in the context of the measurement methods employed.", "author" : [ { "dropping-particle" : "", "family" : "Wilkins", "given" : "Emma", "non-dropping-particle" : "", "parse-names" : false, "suffix" : "" }, { "dropping-particle" : "", "family" : "Radley", "given" : "Duncan", "non-dropping-particle" : "", "parse-names" : false, "suffix" : "" }, { "dropping-particle" : "", "family" : "Morris", "given" : "Michelle", "non-dropping-particle" : "", "parse-names" : false, "suffix" : "" }, { "dropping-particle" : "", "family" : "Hobbs", "given" : "Matthew", "non-dropping-particle" : "", "parse-names" : false, "suffix" : "" }, { "dropping-particle" : "", "family" : "Christensen", "given" : "Alex", "non-dropping-particle" : "", "parse-names" : false, "suffix" : "" }, { "dropping-particle" : "", "family" : "Marwa", "given" : "Windi Lameck", "non-dropping-particle" : "", "parse-names" : false, "suffix" : "" }, { "dropping-particle" : "", "family" : "Morrin", "given" : "Adele", "non-dropping-particle" : "", "parse-names" : false, "suffix" : "" }, { "dropping-particle" : "", "family" : "Griffiths", "given" : "Claire", "non-dropping-particle" : "", "parse-names" : false, "suffix" : "" } ], "container-title" : "Health &amp; Place", "id" : "ITEM-1", "issued" : { "date-parts" : [ [ "2019" ] ] }, "page" : "186-199", "title" : "A systematic review employing the GeoFERN framework to examine methods, reporting quality and associations between the retail food environment and obesity", "type" : "article-journal", "volume" : "57" }, "uris" : [ "http://www.mendeley.com/documents/?uuid=41e6a9b3-2d99-46e8-9e90-9ec45d9a4edf" ] } ], "mendeley" : { "formattedCitation" : "(3)", "plainTextFormattedCitation" : "(3)", "previouslyFormattedCitation" : "(3)" }, "properties" : { "noteIndex" : 0 }, "schema" : "https://github.com/citation-style-language/schema/raw/master/csl-citation.json" }</w:instrText>
      </w:r>
      <w:r w:rsidR="00881D23">
        <w:fldChar w:fldCharType="separate"/>
      </w:r>
      <w:r w:rsidR="002F3493" w:rsidRPr="002F3493">
        <w:rPr>
          <w:noProof/>
        </w:rPr>
        <w:t>(3)</w:t>
      </w:r>
      <w:r w:rsidR="00881D23">
        <w:fldChar w:fldCharType="end"/>
      </w:r>
      <w:r w:rsidR="00F43246">
        <w:t>, and their children will likely be born into areas with similar characteristics. Based on this DAG, the minimum sufficient set of confounders</w:t>
      </w:r>
      <w:r w:rsidR="00881D23">
        <w:t xml:space="preserve"> </w:t>
      </w:r>
      <w:r w:rsidR="00881D23">
        <w:fldChar w:fldCharType="begin" w:fldLock="1"/>
      </w:r>
      <w:r w:rsidR="006736FE">
        <w:instrText>ADDIN CSL_CITATION { "citationItems" : [ { "id" : "ITEM-1", "itemData" : { "author" : [ { "dropping-particle" : "", "family" : "Kleinbaum", "given" : "DG", "non-dropping-particle" : "", "parse-names" : false, "suffix" : "" }, { "dropping-particle" : "", "family" : "Kupper", "given" : "LL", "non-dropping-particle" : "", "parse-names" : false, "suffix" : "" }, { "dropping-particle" : "", "family" : "Morgenstern", "given" : "H", "non-dropping-particle" : "", "parse-names" : false, "suffix" : "" } ], "id" : "ITEM-1", "issued" : { "date-parts" : [ [ "1982" ] ] }, "publisher" : "Van Norstrand Reinhold", "publisher-place" : "New York (NY)", "title" : "Epidemiologic Research: Principles and Quantitative methods", "type" : "book" }, "uris" : [ "http://www.mendeley.com/documents/?uuid=fadc6e8a-8d0c-43f6-825d-3d679df384c5", "http://www.mendeley.com/documents/?uuid=8e6a7615-ac8b-47fc-9b71-321232bd2673", "http://www.mendeley.com/documents/?uuid=f473329f-3d57-42a6-bf84-997d70422b8f" ] } ], "mendeley" : { "formattedCitation" : "(42)", "plainTextFormattedCitation" : "(42)", "previouslyFormattedCitation" : "(42)" }, "properties" : { "noteIndex" : 0 }, "schema" : "https://github.com/citation-style-language/schema/raw/master/csl-citation.json" }</w:instrText>
      </w:r>
      <w:r w:rsidR="00881D23">
        <w:fldChar w:fldCharType="separate"/>
      </w:r>
      <w:r w:rsidR="006736FE" w:rsidRPr="006736FE">
        <w:rPr>
          <w:noProof/>
        </w:rPr>
        <w:t>(42)</w:t>
      </w:r>
      <w:r w:rsidR="00881D23">
        <w:fldChar w:fldCharType="end"/>
      </w:r>
      <w:r w:rsidR="00F43246">
        <w:t xml:space="preserve"> to include are: maternal BMI, age, education, ethnicity, smoking</w:t>
      </w:r>
      <w:r w:rsidR="001A4241">
        <w:t xml:space="preserve"> </w:t>
      </w:r>
      <w:r w:rsidR="00FE6A43">
        <w:t xml:space="preserve">at the start of </w:t>
      </w:r>
      <w:r w:rsidR="001A4241">
        <w:t>pregnancy</w:t>
      </w:r>
      <w:r w:rsidR="00F43246">
        <w:t xml:space="preserve"> and parity. </w:t>
      </w:r>
      <w:r w:rsidR="0065122F">
        <w:t>Models for each area characteristic were tested separately, adjusted for this core set of confounders.</w:t>
      </w:r>
    </w:p>
    <w:p w14:paraId="15B1D8E5" w14:textId="6DF83800" w:rsidR="00542D4C" w:rsidRDefault="00F87683" w:rsidP="00E207CE">
      <w:pPr>
        <w:spacing w:line="480" w:lineRule="auto"/>
      </w:pPr>
      <w:r>
        <w:t>Population-average generalised estimating equations are used to</w:t>
      </w:r>
      <w:r w:rsidR="00621D49">
        <w:t xml:space="preserve"> adjust for clustering by LSOA and MSOA in separate models </w:t>
      </w:r>
      <w:r w:rsidR="00621D49">
        <w:fldChar w:fldCharType="begin" w:fldLock="1"/>
      </w:r>
      <w:r w:rsidR="006736FE">
        <w:instrText>ADDIN CSL_CITATION { "citationItems" : [ { "id" : "ITEM-1", "itemData" : { "DOI" : "10.1097/EDE.0b013e3181caeb90", "abstract" : "... To GEE or Not to GEE : Comparing Population Average and Mixed Models for Estimating the Associations Between Neighborhood Risk Factors and Health. Hubbard , Alan E. a ; Ahern, Jennifer b ; Fleischer, Nancy L. b ; Laan, Mark Van der a ; Lippman, Sheri A. b ; Jewell ...", "author" : [ { "dropping-particle" : "", "family" : "Hubbard", "given" : "Alan E", "non-dropping-particle" : "", "parse-names" : false, "suffix" : "" }, { "dropping-particle" : "", "family" : "Ahern", "given" : "Jennifer", "non-dropping-particle" : "", "parse-names" : false, "suffix" : "" }, { "dropping-particle" : "", "family" : "Fleischer", "given" : "Nancy L", "non-dropping-particle" : "", "parse-names" : false, "suffix" : "" }, { "dropping-particle" : "Van Der", "family" : "Laan", "given" : "Mark", "non-dropping-particle" : "", "parse-names" : false, "suffix" : "" }, { "dropping-particle" : "", "family" : "Lippman", "given" : "Sheri A", "non-dropping-particle" : "", "parse-names" : false, "suffix" : "" }, { "dropping-particle" : "", "family" : "Jewell", "given" : "Nicholas", "non-dropping-particle" : "", "parse-names" : false, "suffix" : "" }, { "dropping-particle" : "", "family" : "Bruckner", "given" : "Tim", "non-dropping-particle" : "", "parse-names" : false, "suffix" : "" }, { "dropping-particle" : "", "family" : "Satariano", "given" : "William A", "non-dropping-particle" : "", "parse-names" : false, "suffix" : "" } ], "container-title" : "Epidemiology", "id" : "ITEM-1", "issued" : { "date-parts" : [ [ "2010" ] ] }, "title" : "To GEE or not to GEE: Comparing population average and mixed models for estimating the associations between neighborhood risk factors and health", "type" : "article" }, "uris" : [ "http://www.mendeley.com/documents/?uuid=da53053c-5b46-44aa-804f-915b4b2bbfd9" ] } ], "mendeley" : { "formattedCitation" : "(43)", "plainTextFormattedCitation" : "(43)", "previouslyFormattedCitation" : "(43)" }, "properties" : { "noteIndex" : 0 }, "schema" : "https://github.com/citation-style-language/schema/raw/master/csl-citation.json" }</w:instrText>
      </w:r>
      <w:r w:rsidR="00621D49">
        <w:fldChar w:fldCharType="separate"/>
      </w:r>
      <w:r w:rsidR="006736FE" w:rsidRPr="006736FE">
        <w:rPr>
          <w:noProof/>
        </w:rPr>
        <w:t>(43)</w:t>
      </w:r>
      <w:r w:rsidR="00621D49">
        <w:fldChar w:fldCharType="end"/>
      </w:r>
      <w:r w:rsidR="00621D49">
        <w:t>. These models</w:t>
      </w:r>
      <w:r>
        <w:t xml:space="preserve"> estimate the relative risk for each area characteristic</w:t>
      </w:r>
      <w:r w:rsidR="00E22A0B">
        <w:t>/index</w:t>
      </w:r>
      <w:r>
        <w:t xml:space="preserve"> and the risk of </w:t>
      </w:r>
      <w:r w:rsidR="004D2955">
        <w:t>children being overweight or obes</w:t>
      </w:r>
      <w:r w:rsidR="006F1E99">
        <w:t>e as a binary variable</w:t>
      </w:r>
      <w:r w:rsidR="004D2955">
        <w:t xml:space="preserve"> at ages 4-5 and 10-11. All area characteristics are presented with unadjusted and adjusted</w:t>
      </w:r>
      <w:r w:rsidR="00B32079">
        <w:t xml:space="preserve"> (for maternal </w:t>
      </w:r>
      <w:r w:rsidR="00E22A0B">
        <w:t xml:space="preserve">individual-level </w:t>
      </w:r>
      <w:r w:rsidR="00B32079">
        <w:t>characteristics)</w:t>
      </w:r>
      <w:r w:rsidR="004D2955">
        <w:t xml:space="preserve"> relative risk, and are tested at the LSOA and MSOA levels. In </w:t>
      </w:r>
      <w:r w:rsidR="00540999">
        <w:t xml:space="preserve">sensitivity </w:t>
      </w:r>
      <w:r w:rsidR="004D2955">
        <w:t>analys</w:t>
      </w:r>
      <w:r w:rsidR="00540999">
        <w:t>e</w:t>
      </w:r>
      <w:r w:rsidR="004D2955">
        <w:t xml:space="preserve">s, we then assess if the associations </w:t>
      </w:r>
      <w:r w:rsidR="005F244D">
        <w:t>we</w:t>
      </w:r>
      <w:r w:rsidR="004D2955">
        <w:t>re similar for children who lived in different area</w:t>
      </w:r>
      <w:r w:rsidR="00935A5B">
        <w:t>s (LSOAs)</w:t>
      </w:r>
      <w:r w:rsidR="004D2955">
        <w:t xml:space="preserve"> at measurement and birth, as significant associations in this </w:t>
      </w:r>
      <w:r w:rsidR="00E22A0B">
        <w:t>sub-</w:t>
      </w:r>
      <w:r w:rsidR="004D2955">
        <w:t xml:space="preserve">sample would demonstrate that early-life area characteristics </w:t>
      </w:r>
      <w:r w:rsidR="00090A5D">
        <w:t xml:space="preserve">may </w:t>
      </w:r>
      <w:r w:rsidR="004D2955">
        <w:t>have long-term effects</w:t>
      </w:r>
      <w:r w:rsidR="00E22A0B">
        <w:t>, while for children who have not moved, the association could be due to exposure at the same time of developing overweight/obesity</w:t>
      </w:r>
      <w:r w:rsidR="004D2955">
        <w:t xml:space="preserve">. </w:t>
      </w:r>
      <w:r w:rsidR="00B13C80" w:rsidRPr="00B13C80">
        <w:t xml:space="preserve">In a sensitivity analysis for the year 6 outcome, we conducted multiple imputation to address any potential bias caused by missingness of the outcome variable. </w:t>
      </w:r>
      <w:r w:rsidR="00B32079">
        <w:t xml:space="preserve">Statistical analyses were conducted in Stata version </w:t>
      </w:r>
      <w:r w:rsidR="0065122F">
        <w:t xml:space="preserve">15.1 </w:t>
      </w:r>
      <w:r w:rsidR="0065122F">
        <w:fldChar w:fldCharType="begin" w:fldLock="1"/>
      </w:r>
      <w:r w:rsidR="006736FE">
        <w:instrText>ADDIN CSL_CITATION { "citationItems" : [ { "id" : "ITEM-1", "itemData" : { "DOI" : "10.2307/2234838", "ISBN" : "1881228541", "abstract" : "To document nutritional status and health behaviours of young indigenous women of childbearing age in rural communities in north Queensland.Cross-sectional survey of 424 Aboriginal and 232 Torres Strait Islander (TSI) women aged 15-34 years, conducted in twenty-three rural and remote communities of far north Queensland in 1999-2000, with follow-up of a smaller cohort (n 132) in 2006-2007. Weight, waist circumference, intake of fruit and vegetables, smoking, alcohol intake, fasting blood glucose, blood pressure, HDL cholesterol, gamma-glutamyltransferase, red cell folate (RCF), interval weight and waist gain and incidence of diabetes.Forty-one per cent of Aboriginal and 69 % of TSI had central obesity, 62 % were smokers, 71 % drank alcohol regularly and of those, 60 % did so at harmful levels. One third of Aboriginal and 16 % of TSI women had very low RCF levels. In the group followed up, there was a mean annual waist gain of 1.6 cm in Aboriginal women and 1.2 cm in TSI, 0.5 kg/m2 in BMI and 1.5 kg in weight. Incidence of new type 2 diabetes mellitus in this cohort was 29.1 per 1000 person-years (py) (95 % CI 14.0, 52.8) in Aboriginal women and 13.9 per 1000 py (95 % CI 5.6, 28.5) among TSI.High prevalence and incidence of central obesity and diabetes, poor nutrition, high rates of alcohol use and tobacco smoking together with young maternal age, provide a poor intra-uterine environment for many indigenous Australian babies, and contribute to high perinatal morbidity and future disability. Community level interventions to improve pre-pregnancy nutrition and health behaviours in young women are urgent.", "author" : [ { "dropping-particle" : "", "family" : "StataCorp", "given" : "", "non-dropping-particle" : "", "parse-names" : false, "suffix" : "" } ], "container-title" : "2015", "id" : "ITEM-1", "issued" : { "date-parts" : [ [ "2015" ] ] }, "title" : "Stata Statistical Software: Release 15.1. College Station, TX: StataCorp LP.", "type" : "article" }, "uris" : [ "http://www.mendeley.com/documents/?uuid=44195926-ca15-4e10-8cb7-c4e9ebbf7977" ] } ], "mendeley" : { "formattedCitation" : "(44)", "plainTextFormattedCitation" : "(44)", "previouslyFormattedCitation" : "(44)" }, "properties" : { "noteIndex" : 0 }, "schema" : "https://github.com/citation-style-language/schema/raw/master/csl-citation.json" }</w:instrText>
      </w:r>
      <w:r w:rsidR="0065122F">
        <w:fldChar w:fldCharType="separate"/>
      </w:r>
      <w:r w:rsidR="006736FE" w:rsidRPr="006736FE">
        <w:rPr>
          <w:noProof/>
        </w:rPr>
        <w:t>(44)</w:t>
      </w:r>
      <w:r w:rsidR="0065122F">
        <w:fldChar w:fldCharType="end"/>
      </w:r>
      <w:r w:rsidR="00B32079">
        <w:t>.</w:t>
      </w:r>
      <w:r w:rsidR="00BD40AF">
        <w:t xml:space="preserve"> </w:t>
      </w:r>
    </w:p>
    <w:p w14:paraId="0D67590D" w14:textId="77777777" w:rsidR="00780174" w:rsidRDefault="00780174" w:rsidP="00E207CE">
      <w:pPr>
        <w:spacing w:line="480" w:lineRule="auto"/>
        <w:rPr>
          <w:rStyle w:val="normaltextrun"/>
          <w:rFonts w:ascii="Calibri" w:eastAsia="Times New Roman" w:hAnsi="Calibri" w:cs="Calibri"/>
          <w:b/>
          <w:bCs/>
          <w:lang w:eastAsia="en-GB"/>
        </w:rPr>
      </w:pPr>
    </w:p>
    <w:p w14:paraId="1040BE16" w14:textId="2639AB24" w:rsidR="00F43246" w:rsidRPr="00E207CE" w:rsidRDefault="004C3276" w:rsidP="00E207CE">
      <w:pPr>
        <w:spacing w:after="0" w:line="480" w:lineRule="auto"/>
        <w:rPr>
          <w:rStyle w:val="normaltextrun"/>
          <w:rFonts w:ascii="Calibri" w:eastAsia="Times New Roman" w:hAnsi="Calibri" w:cs="Calibri"/>
          <w:b/>
          <w:bCs/>
          <w:lang w:eastAsia="en-GB"/>
        </w:rPr>
      </w:pPr>
      <w:r w:rsidRPr="00E207CE">
        <w:rPr>
          <w:rStyle w:val="normaltextrun"/>
          <w:rFonts w:ascii="Calibri" w:eastAsia="Times New Roman" w:hAnsi="Calibri" w:cs="Calibri"/>
          <w:b/>
          <w:bCs/>
          <w:lang w:eastAsia="en-GB"/>
        </w:rPr>
        <w:t>Results</w:t>
      </w:r>
    </w:p>
    <w:p w14:paraId="2181B728" w14:textId="4FEA32C5" w:rsidR="00621D49" w:rsidRPr="00812B6F" w:rsidRDefault="00BC2965" w:rsidP="00E207CE">
      <w:pPr>
        <w:spacing w:line="480" w:lineRule="auto"/>
      </w:pPr>
      <w:r>
        <w:t xml:space="preserve">Table 1 displays characteristics of the </w:t>
      </w:r>
      <w:r w:rsidR="001C7B90">
        <w:t>sample</w:t>
      </w:r>
      <w:r w:rsidR="00BA407F">
        <w:t xml:space="preserve"> with outcome data</w:t>
      </w:r>
      <w:r>
        <w:t>. At age 4-5, 23.1% of children were overweight or obes</w:t>
      </w:r>
      <w:r w:rsidR="008C46B9">
        <w:t>e</w:t>
      </w:r>
      <w:r>
        <w:t xml:space="preserve">, and this increased to 34.6% at age 10-11. </w:t>
      </w:r>
      <w:r w:rsidR="00AB3184">
        <w:t xml:space="preserve">Among the maternal </w:t>
      </w:r>
      <w:r w:rsidR="00BA407F">
        <w:t>characteristics</w:t>
      </w:r>
      <w:r w:rsidR="00AB3184">
        <w:t>, never smoking, university education</w:t>
      </w:r>
      <w:r w:rsidR="008C46B9">
        <w:t>, primiparity</w:t>
      </w:r>
      <w:r w:rsidR="00AB3184">
        <w:t xml:space="preserve"> and </w:t>
      </w:r>
      <w:r w:rsidR="006D113B">
        <w:t xml:space="preserve">being </w:t>
      </w:r>
      <w:r w:rsidR="00AB3184">
        <w:t>employ</w:t>
      </w:r>
      <w:r w:rsidR="006D113B">
        <w:t xml:space="preserve">ed </w:t>
      </w:r>
      <w:r w:rsidR="00BA407F">
        <w:t xml:space="preserve">at the start of pregnancy </w:t>
      </w:r>
      <w:r w:rsidR="00AB3184">
        <w:t>were more common among children who were not affected by overweight</w:t>
      </w:r>
      <w:r w:rsidR="006D113B">
        <w:t>/</w:t>
      </w:r>
      <w:r w:rsidR="00AB3184">
        <w:t xml:space="preserve"> obesity. </w:t>
      </w:r>
      <w:r w:rsidR="000245AB">
        <w:t xml:space="preserve">Maternal obesity in early pregnancy was almost twice as prevalent </w:t>
      </w:r>
      <w:r w:rsidR="00BA407F">
        <w:t xml:space="preserve">for </w:t>
      </w:r>
      <w:r w:rsidR="000245AB">
        <w:t>children aged 4-5 who were affected by overweight or obesity (29.5%), in comparison to children who were not (16.6%)</w:t>
      </w:r>
      <w:r w:rsidR="007B3179">
        <w:t>, and a similar trend is present in children aged 10-11.</w:t>
      </w:r>
      <w:r w:rsidR="008C46B9">
        <w:t xml:space="preserve"> Birthweight centile was higher among children who were overweight or obese.</w:t>
      </w:r>
    </w:p>
    <w:p w14:paraId="6DB8700E" w14:textId="4BAFBA25" w:rsidR="003A44F2" w:rsidRDefault="007A40A2" w:rsidP="00E207CE">
      <w:pPr>
        <w:spacing w:line="480" w:lineRule="auto"/>
      </w:pPr>
      <w:r>
        <w:t xml:space="preserve">The map for greenspace coverage in 2006 for the city of Southampton and the surrounding county at the LSOA level is displayed in Figure 3. </w:t>
      </w:r>
      <w:r w:rsidR="00D02F2D" w:rsidRPr="00AE04F0">
        <w:t>All maps for the distribution of area characteristics and their change over time</w:t>
      </w:r>
      <w:r w:rsidR="00E421ED" w:rsidRPr="00AE04F0">
        <w:t xml:space="preserve"> for LSOAs</w:t>
      </w:r>
      <w:r w:rsidR="00D02F2D" w:rsidRPr="00AE04F0">
        <w:t xml:space="preserve"> are in </w:t>
      </w:r>
      <w:r w:rsidR="00681313">
        <w:t>Additional file</w:t>
      </w:r>
      <w:r w:rsidR="00EA3C69">
        <w:t xml:space="preserve"> 1</w:t>
      </w:r>
      <w:r w:rsidR="00D02F2D" w:rsidRPr="00AE04F0">
        <w:t xml:space="preserve">. The southern area of Southampton (where the city-centre is located) had lower greenspace coverage, but higher walkability, supermarket density, </w:t>
      </w:r>
      <w:r w:rsidR="002844B5" w:rsidRPr="00AE04F0">
        <w:t xml:space="preserve">relative density of </w:t>
      </w:r>
      <w:r w:rsidR="00D02F2D" w:rsidRPr="00AE04F0">
        <w:t>unhealthy food outlets and particulate matter levels than the outskirts of the city, and in comparison to the remainder of the county</w:t>
      </w:r>
      <w:r w:rsidR="002844B5" w:rsidRPr="00AE04F0">
        <w:t xml:space="preserve"> of Hampshire</w:t>
      </w:r>
      <w:r w:rsidR="00D02F2D" w:rsidRPr="00AE04F0">
        <w:t xml:space="preserve">. </w:t>
      </w:r>
      <w:r w:rsidR="00D87DEF">
        <w:t>NO</w:t>
      </w:r>
      <w:r w:rsidR="00D87DEF">
        <w:rPr>
          <w:vertAlign w:val="subscript"/>
        </w:rPr>
        <w:t>x</w:t>
      </w:r>
      <w:r w:rsidR="00D87DEF">
        <w:t xml:space="preserve"> levels were</w:t>
      </w:r>
      <w:r w:rsidR="00D02F2D" w:rsidRPr="00AE04F0">
        <w:t xml:space="preserve"> somewhat even within the city</w:t>
      </w:r>
      <w:r w:rsidR="002844B5" w:rsidRPr="00AE04F0">
        <w:t>, with lower levels in the east of the city</w:t>
      </w:r>
      <w:r w:rsidR="00D02F2D" w:rsidRPr="00AE04F0">
        <w:t>. Over time,</w:t>
      </w:r>
      <w:r w:rsidR="00667F98">
        <w:t xml:space="preserve"> the city and surrounding county became more obesogenic, </w:t>
      </w:r>
      <w:r w:rsidR="006B0B55">
        <w:t>with</w:t>
      </w:r>
      <w:r w:rsidR="006B0B55" w:rsidRPr="00AE04F0">
        <w:t xml:space="preserve"> </w:t>
      </w:r>
      <w:r w:rsidR="00D02F2D" w:rsidRPr="00AE04F0">
        <w:t>greenspace coverage,</w:t>
      </w:r>
      <w:r w:rsidR="005D062D" w:rsidRPr="00AE04F0">
        <w:t xml:space="preserve"> supermarket density,</w:t>
      </w:r>
      <w:r w:rsidR="00D02F2D" w:rsidRPr="00AE04F0">
        <w:t xml:space="preserve"> particulate matter and </w:t>
      </w:r>
      <w:r w:rsidR="00D87DEF">
        <w:t>NO</w:t>
      </w:r>
      <w:r w:rsidR="00D87DEF">
        <w:rPr>
          <w:vertAlign w:val="subscript"/>
        </w:rPr>
        <w:t>x</w:t>
      </w:r>
      <w:r w:rsidR="00D02F2D" w:rsidRPr="00AE04F0">
        <w:t xml:space="preserve"> levels decreas</w:t>
      </w:r>
      <w:r w:rsidR="006B0B55">
        <w:t>ing</w:t>
      </w:r>
      <w:r w:rsidR="00D02F2D" w:rsidRPr="00AE04F0">
        <w:t xml:space="preserve">, whilst </w:t>
      </w:r>
      <w:r w:rsidR="005D062D" w:rsidRPr="00AE04F0">
        <w:t>the relative density of unhealthy food outlets tended to inc</w:t>
      </w:r>
      <w:r w:rsidR="002844B5" w:rsidRPr="00AE04F0">
        <w:t>rease</w:t>
      </w:r>
      <w:r w:rsidR="005D062D" w:rsidRPr="00AE04F0">
        <w:t>, particularly in the south of the city</w:t>
      </w:r>
      <w:r w:rsidR="00D02F2D" w:rsidRPr="00AE04F0">
        <w:t>.</w:t>
      </w:r>
      <w:r w:rsidR="00D02F2D">
        <w:t xml:space="preserve"> </w:t>
      </w:r>
    </w:p>
    <w:p w14:paraId="138E0C6F" w14:textId="21301179" w:rsidR="00F61B06" w:rsidRDefault="00F453BE" w:rsidP="00E207CE">
      <w:pPr>
        <w:spacing w:line="480" w:lineRule="auto"/>
      </w:pPr>
      <w:r>
        <w:t>Table 2 displays the risk ratios</w:t>
      </w:r>
      <w:r w:rsidR="007A40A2">
        <w:t xml:space="preserve"> (</w:t>
      </w:r>
      <w:r w:rsidR="00D07F29">
        <w:t>RR</w:t>
      </w:r>
      <w:r w:rsidR="007A40A2">
        <w:t>s)</w:t>
      </w:r>
      <w:r>
        <w:t xml:space="preserve"> for each </w:t>
      </w:r>
      <w:r w:rsidR="002844B5">
        <w:t>area</w:t>
      </w:r>
      <w:r>
        <w:t xml:space="preserve"> characteristic and the risk of being affected by overweight or obesity at ages 4-5 and 10-11. </w:t>
      </w:r>
      <w:r w:rsidR="00DD43FC">
        <w:t xml:space="preserve"> There is limited evidence of any association between area characteristics at birth and weight at ages 4-5, and all factors attenuate </w:t>
      </w:r>
      <w:r w:rsidR="001416E4">
        <w:t>after adjustment for</w:t>
      </w:r>
      <w:r w:rsidR="00DD43FC">
        <w:t xml:space="preserve"> </w:t>
      </w:r>
      <w:r w:rsidR="00C14D49">
        <w:t xml:space="preserve">individual-level </w:t>
      </w:r>
      <w:r w:rsidR="00DD43FC">
        <w:t>confound</w:t>
      </w:r>
      <w:r w:rsidR="001416E4">
        <w:t>ing</w:t>
      </w:r>
      <w:r w:rsidR="00DD43FC">
        <w:t xml:space="preserve">.  </w:t>
      </w:r>
    </w:p>
    <w:p w14:paraId="57BFD0D1" w14:textId="76900514" w:rsidR="00F647D5" w:rsidRDefault="00DD43FC" w:rsidP="00E207CE">
      <w:pPr>
        <w:spacing w:line="480" w:lineRule="auto"/>
      </w:pPr>
      <w:r>
        <w:t>In unadjusted models, greenspace and supermarket density (LSOA only) were negatively associated with the risk of being overweight or obesity at ages 10-11, whereas walkability, the food index and spaces for social interaction were positively associated. After adjusting for confound</w:t>
      </w:r>
      <w:r w:rsidR="001416E4">
        <w:t>ing</w:t>
      </w:r>
      <w:r>
        <w:t xml:space="preserve">, </w:t>
      </w:r>
      <w:r w:rsidR="00815D4A">
        <w:t xml:space="preserve">a one percentage increase in the </w:t>
      </w:r>
      <w:r w:rsidR="00202951">
        <w:t>LSOA</w:t>
      </w:r>
      <w:r w:rsidR="00815D4A">
        <w:t xml:space="preserve"> covered by </w:t>
      </w:r>
      <w:r>
        <w:t>greenspace</w:t>
      </w:r>
      <w:r w:rsidR="00815D4A">
        <w:t xml:space="preserve"> remained negatively associated with </w:t>
      </w:r>
      <w:r w:rsidR="001416E4">
        <w:t>being overweight or obese</w:t>
      </w:r>
      <w:r>
        <w:t xml:space="preserve"> </w:t>
      </w:r>
      <w:r w:rsidR="00815D4A">
        <w:t>(</w:t>
      </w:r>
      <w:r w:rsidR="00D07F29">
        <w:t>RR</w:t>
      </w:r>
      <w:r w:rsidR="00815D4A">
        <w:t xml:space="preserve"> 0.997, 95% Confidence Interval [CI] 0.995-0.999)</w:t>
      </w:r>
      <w:r w:rsidR="00202951">
        <w:t>, with a similar effect size at the MSOA level</w:t>
      </w:r>
      <w:r w:rsidR="00815D4A">
        <w:t xml:space="preserve">. The </w:t>
      </w:r>
      <w:r w:rsidR="00AD7174">
        <w:t xml:space="preserve">relative </w:t>
      </w:r>
      <w:r w:rsidR="00815D4A">
        <w:t>density of unhealthy food outlets (adjusted for supermarket density) remained positively associated with childhood weight (</w:t>
      </w:r>
      <w:r w:rsidR="00D07F29">
        <w:t>RR</w:t>
      </w:r>
      <w:r w:rsidR="00815D4A">
        <w:t xml:space="preserve"> 1.021, 95% CI 1.005-1.037)</w:t>
      </w:r>
      <w:r w:rsidR="00030815">
        <w:t xml:space="preserve"> at the MSOA level, but not the LSOA level</w:t>
      </w:r>
      <w:r w:rsidR="00815D4A">
        <w:t xml:space="preserve">. A </w:t>
      </w:r>
      <w:r w:rsidR="00AD7174">
        <w:t>1</w:t>
      </w:r>
      <w:r w:rsidR="00773096">
        <w:t xml:space="preserve"> </w:t>
      </w:r>
      <w:r w:rsidR="001C2F67">
        <w:rPr>
          <w:rFonts w:cstheme="minorHAnsi"/>
        </w:rPr>
        <w:t>µ</w:t>
      </w:r>
      <w:r w:rsidR="001C2F67">
        <w:t>g/m</w:t>
      </w:r>
      <w:r w:rsidR="001C2F67" w:rsidRPr="00BC6DE3">
        <w:rPr>
          <w:vertAlign w:val="superscript"/>
        </w:rPr>
        <w:t>3</w:t>
      </w:r>
      <w:r w:rsidR="001C2F67">
        <w:rPr>
          <w:vertAlign w:val="superscript"/>
        </w:rPr>
        <w:t xml:space="preserve"> </w:t>
      </w:r>
      <w:r w:rsidR="00815D4A">
        <w:t>increase in the annual average exposure to PM</w:t>
      </w:r>
      <w:r w:rsidR="00815D4A">
        <w:rPr>
          <w:vertAlign w:val="subscript"/>
        </w:rPr>
        <w:t>10</w:t>
      </w:r>
      <w:r w:rsidR="00815D4A">
        <w:t xml:space="preserve"> became associated with </w:t>
      </w:r>
      <w:r w:rsidR="00745F2B">
        <w:t>being overweight or obese</w:t>
      </w:r>
      <w:r w:rsidR="00815D4A">
        <w:t xml:space="preserve"> after adjustment for confound</w:t>
      </w:r>
      <w:r w:rsidR="00745F2B">
        <w:t>ing</w:t>
      </w:r>
      <w:r w:rsidR="00815D4A">
        <w:t xml:space="preserve"> (</w:t>
      </w:r>
      <w:r w:rsidR="00D07F29">
        <w:t>RR</w:t>
      </w:r>
      <w:r w:rsidR="00815D4A">
        <w:t xml:space="preserve"> 1.019, 95% CI 1.001-1.036)</w:t>
      </w:r>
      <w:r w:rsidR="00030815">
        <w:t xml:space="preserve"> at the MSOA level, but not the LSOA level</w:t>
      </w:r>
      <w:r w:rsidR="00815D4A">
        <w:t xml:space="preserve">. </w:t>
      </w:r>
      <w:r w:rsidR="00ED2D81">
        <w:t>Of these findings, only greenspace at the LSOA level was significant</w:t>
      </w:r>
      <w:r w:rsidR="00030815">
        <w:t>ly associated</w:t>
      </w:r>
      <w:r w:rsidR="00ED2D81">
        <w:t xml:space="preserve"> in the sub-sample of children who </w:t>
      </w:r>
      <w:r w:rsidR="00E421ED">
        <w:t xml:space="preserve">changed </w:t>
      </w:r>
      <w:r w:rsidR="007713EF">
        <w:t xml:space="preserve">home </w:t>
      </w:r>
      <w:r w:rsidR="00E421ED">
        <w:t xml:space="preserve">LSOA </w:t>
      </w:r>
      <w:r w:rsidR="00ED2D81">
        <w:t>before age 10-11 (</w:t>
      </w:r>
      <w:r w:rsidR="00D07F29">
        <w:t>RR</w:t>
      </w:r>
      <w:r w:rsidR="00ED2D81">
        <w:t xml:space="preserve"> 0.994, 95% CI 0.990-0.999)</w:t>
      </w:r>
      <w:r w:rsidR="00030815">
        <w:t>.</w:t>
      </w:r>
      <w:r w:rsidR="007A40A2">
        <w:t xml:space="preserve"> We were unable to additionally adjust for siblings being clustered within mothers, because </w:t>
      </w:r>
      <w:r w:rsidR="00745F2B">
        <w:t>our</w:t>
      </w:r>
      <w:r w:rsidR="007A40A2">
        <w:t xml:space="preserve"> approach does not support multiple levels of clustering. To account for this, a sensitivity analysis was undertaken where the sample was restricted to one child per mother, and the results were broad</w:t>
      </w:r>
      <w:r w:rsidR="00EA3C69">
        <w:t>ly similar (</w:t>
      </w:r>
      <w:r w:rsidR="00681313">
        <w:t>Additional f</w:t>
      </w:r>
      <w:r w:rsidR="00EA3C69">
        <w:t>ile 2</w:t>
      </w:r>
      <w:r w:rsidR="007A40A2">
        <w:t>).</w:t>
      </w:r>
      <w:r w:rsidR="00657416" w:rsidRPr="00657416">
        <w:t xml:space="preserve"> The effect sizes for the environmental characteristics </w:t>
      </w:r>
      <w:r w:rsidR="000F45F9">
        <w:t xml:space="preserve">at the LSOA level </w:t>
      </w:r>
      <w:r w:rsidR="00657416" w:rsidRPr="00657416">
        <w:t xml:space="preserve">were </w:t>
      </w:r>
      <w:r w:rsidR="000F45F9">
        <w:t xml:space="preserve">also broadly </w:t>
      </w:r>
      <w:r w:rsidR="00657416" w:rsidRPr="00657416">
        <w:t>similar in complete case and multiple imputation analyses</w:t>
      </w:r>
      <w:r w:rsidR="00657416">
        <w:t xml:space="preserve"> </w:t>
      </w:r>
      <w:r w:rsidR="00892541">
        <w:t xml:space="preserve">for the year 6 outcome </w:t>
      </w:r>
      <w:r w:rsidR="000F45F9" w:rsidRPr="000F45F9">
        <w:t>(</w:t>
      </w:r>
      <w:r w:rsidR="000F45F9">
        <w:t xml:space="preserve">for greenspace </w:t>
      </w:r>
      <w:r w:rsidR="000F45F9" w:rsidRPr="000F45F9">
        <w:t>RR 0.99</w:t>
      </w:r>
      <w:r w:rsidR="000F45F9">
        <w:t>8</w:t>
      </w:r>
      <w:r w:rsidR="000F45F9" w:rsidRPr="000F45F9">
        <w:t>, 95% CI 0.99</w:t>
      </w:r>
      <w:r w:rsidR="000F45F9">
        <w:t>7</w:t>
      </w:r>
      <w:r w:rsidR="000F45F9" w:rsidRPr="000F45F9">
        <w:t>-</w:t>
      </w:r>
      <w:r w:rsidR="000F45F9">
        <w:t>1.000</w:t>
      </w:r>
      <w:r w:rsidR="000F45F9" w:rsidRPr="000F45F9">
        <w:t xml:space="preserve">). </w:t>
      </w:r>
      <w:r w:rsidR="00657416">
        <w:t>(</w:t>
      </w:r>
      <w:r w:rsidR="00681313">
        <w:t>Additional f</w:t>
      </w:r>
      <w:r w:rsidR="00657416">
        <w:t>ile 3)</w:t>
      </w:r>
      <w:r w:rsidR="00657416" w:rsidRPr="00657416">
        <w:t>. We have based our interpretation and conclusion on the complete case analyses.</w:t>
      </w:r>
      <w:r w:rsidR="00812B6F">
        <w:t xml:space="preserve"> </w:t>
      </w:r>
    </w:p>
    <w:p w14:paraId="60483DE7" w14:textId="77777777" w:rsidR="00780174" w:rsidRDefault="00780174" w:rsidP="00E207CE">
      <w:pPr>
        <w:spacing w:line="480" w:lineRule="auto"/>
      </w:pPr>
    </w:p>
    <w:p w14:paraId="542D7E8A" w14:textId="4E8475DE" w:rsidR="00672462" w:rsidRPr="00E207CE" w:rsidRDefault="00ED2D81" w:rsidP="00E207CE">
      <w:pPr>
        <w:spacing w:after="0" w:line="480" w:lineRule="auto"/>
        <w:rPr>
          <w:rStyle w:val="normaltextrun"/>
          <w:rFonts w:ascii="Calibri" w:eastAsia="Times New Roman" w:hAnsi="Calibri" w:cs="Calibri"/>
          <w:b/>
          <w:bCs/>
          <w:lang w:eastAsia="en-GB"/>
        </w:rPr>
      </w:pPr>
      <w:r w:rsidRPr="00E207CE">
        <w:rPr>
          <w:rStyle w:val="normaltextrun"/>
          <w:rFonts w:ascii="Calibri" w:eastAsia="Times New Roman" w:hAnsi="Calibri" w:cs="Calibri"/>
          <w:b/>
          <w:bCs/>
          <w:lang w:eastAsia="en-GB"/>
        </w:rPr>
        <w:t>Discussion</w:t>
      </w:r>
    </w:p>
    <w:p w14:paraId="0DE04910" w14:textId="0B047856" w:rsidR="00773096" w:rsidRDefault="00C97586" w:rsidP="00E207CE">
      <w:pPr>
        <w:spacing w:line="480" w:lineRule="auto"/>
      </w:pPr>
      <w:r>
        <w:t xml:space="preserve">Findings from this analysis suggest that access to greenspace in early-life </w:t>
      </w:r>
      <w:r w:rsidR="00D87DEF">
        <w:t>is associated with a lower risk of becoming</w:t>
      </w:r>
      <w:r>
        <w:t xml:space="preserve"> overweight </w:t>
      </w:r>
      <w:r w:rsidR="00D87DEF">
        <w:t>or</w:t>
      </w:r>
      <w:r>
        <w:t xml:space="preserve"> obes</w:t>
      </w:r>
      <w:r w:rsidR="00D87DEF">
        <w:t>e</w:t>
      </w:r>
      <w:r>
        <w:t xml:space="preserve"> </w:t>
      </w:r>
      <w:r w:rsidR="00FA7352">
        <w:t>by age 10-11</w:t>
      </w:r>
      <w:r w:rsidR="008E5C00">
        <w:t xml:space="preserve">. </w:t>
      </w:r>
      <w:r w:rsidR="0041576F" w:rsidRPr="0041576F">
        <w:t>This</w:t>
      </w:r>
      <w:r w:rsidR="0041576F">
        <w:t xml:space="preserve"> association was scale dependent, where it was observed</w:t>
      </w:r>
      <w:r w:rsidR="005A6798">
        <w:t xml:space="preserve"> for all children and movers</w:t>
      </w:r>
      <w:r w:rsidR="0041576F">
        <w:t xml:space="preserve"> at smaller administrative areas (LSOA, average area </w:t>
      </w:r>
      <w:r w:rsidR="0041576F">
        <w:rPr>
          <w:rFonts w:ascii="Calibri" w:eastAsia="Times New Roman" w:hAnsi="Calibri" w:cs="Calibri"/>
          <w:color w:val="000000"/>
          <w:lang w:eastAsia="en-GB"/>
        </w:rPr>
        <w:t>4 km</w:t>
      </w:r>
      <w:r w:rsidR="0041576F">
        <w:rPr>
          <w:rFonts w:ascii="Calibri" w:eastAsia="Times New Roman" w:hAnsi="Calibri" w:cs="Calibri"/>
          <w:color w:val="000000"/>
          <w:vertAlign w:val="superscript"/>
          <w:lang w:eastAsia="en-GB"/>
        </w:rPr>
        <w:t>2</w:t>
      </w:r>
      <w:r w:rsidR="0041576F">
        <w:t>) but not fo</w:t>
      </w:r>
      <w:r w:rsidR="001F4ADD">
        <w:t>r movers at the</w:t>
      </w:r>
      <w:r w:rsidR="0041576F">
        <w:t xml:space="preserve"> larger administrative </w:t>
      </w:r>
      <w:r w:rsidR="001F4ADD">
        <w:t>scale</w:t>
      </w:r>
      <w:r w:rsidR="0041576F">
        <w:t xml:space="preserve"> (MSOA, average area </w:t>
      </w:r>
      <w:r w:rsidR="0041576F">
        <w:rPr>
          <w:rFonts w:ascii="Calibri" w:eastAsia="Times New Roman" w:hAnsi="Calibri" w:cs="Calibri"/>
          <w:color w:val="000000"/>
          <w:lang w:eastAsia="en-GB"/>
        </w:rPr>
        <w:t>21 km</w:t>
      </w:r>
      <w:r w:rsidR="0041576F">
        <w:rPr>
          <w:rFonts w:ascii="Calibri" w:eastAsia="Times New Roman" w:hAnsi="Calibri" w:cs="Calibri"/>
          <w:color w:val="000000"/>
          <w:vertAlign w:val="superscript"/>
          <w:lang w:eastAsia="en-GB"/>
        </w:rPr>
        <w:t>2</w:t>
      </w:r>
      <w:r w:rsidR="0041576F">
        <w:t xml:space="preserve">). </w:t>
      </w:r>
    </w:p>
    <w:p w14:paraId="705C67F8" w14:textId="73059A4D" w:rsidR="00C97586" w:rsidRDefault="00271B8B" w:rsidP="00E207CE">
      <w:pPr>
        <w:spacing w:line="480" w:lineRule="auto"/>
      </w:pPr>
      <w:r>
        <w:t>The relative density of u</w:t>
      </w:r>
      <w:r w:rsidR="0041576F">
        <w:t xml:space="preserve">nhealthy food outlets and </w:t>
      </w:r>
      <w:r w:rsidR="0041576F" w:rsidRPr="0041576F">
        <w:t>PM</w:t>
      </w:r>
      <w:r w:rsidR="0041576F">
        <w:rPr>
          <w:vertAlign w:val="subscript"/>
        </w:rPr>
        <w:t>10</w:t>
      </w:r>
      <w:r w:rsidR="0041576F">
        <w:t xml:space="preserve"> exposure were associated with an increased risk of overweight or obese by age 10-11, but this finding was not replicated</w:t>
      </w:r>
      <w:r w:rsidR="005A6798">
        <w:t xml:space="preserve"> when restricted to</w:t>
      </w:r>
      <w:r w:rsidR="0041576F">
        <w:t xml:space="preserve"> movers. </w:t>
      </w:r>
      <w:r w:rsidR="00C97586">
        <w:t xml:space="preserve">Other area characteristics </w:t>
      </w:r>
      <w:r w:rsidR="00FA7352">
        <w:t xml:space="preserve">either presented limited evidence of an association, or the associations </w:t>
      </w:r>
      <w:r w:rsidR="00F84183">
        <w:t>did not persist</w:t>
      </w:r>
      <w:r w:rsidR="00FA7352">
        <w:t xml:space="preserve"> in the sample of children who moved</w:t>
      </w:r>
      <w:r w:rsidR="00A90128">
        <w:t>.</w:t>
      </w:r>
      <w:r w:rsidR="00234A83">
        <w:t xml:space="preserve"> </w:t>
      </w:r>
      <w:r w:rsidR="00A90128" w:rsidRPr="008A505E">
        <w:t xml:space="preserve">Differences in the associations between environmental area characteristics and childhood weight for children who moved and those who stayed has been highlighted in previous research </w:t>
      </w:r>
      <w:r w:rsidR="00A90128" w:rsidRPr="008A505E">
        <w:fldChar w:fldCharType="begin" w:fldLock="1"/>
      </w:r>
      <w:r w:rsidR="006736FE">
        <w:instrText>ADDIN CSL_CITATION { "citationItems" : [ { "id" : "ITEM-1", "itemData" : { "DOI" : "10.1038/s41366-019-0418-9", "abstract" : "Childhood obesity is a serious public health challenge. Cross-sectional evidence indicates that childhood obesity is strongly linked to area deprivation level, yet longitudinal research is scarce. We assessed the association of home-based and school-based deprivation indices with change in childhood body-mass index (BMI) z-score and BMI status over 6 years in Hampshire, England.", "author" : [ { "dropping-particle" : "", "family" : "Twaits", "given" : "Abbie", "non-dropping-particle" : "", "parse-names" : false, "suffix" : "" }, { "dropping-particle" : "", "family" : "Alwan", "given" : "Nisreen A", "non-dropping-particle" : "", "parse-names" : false, "suffix" : "" } ], "container-title" : "International Journal of Obesity", "id" : "ITEM-1", "issued" : { "date-parts" : [ [ "2019" ] ] }, "title" : "The association between area-based deprivation and change in body-mass index over time in primary school children: a population-based cohort study in Hampshire, UK", "type" : "article-journal" }, "uris" : [ "http://www.mendeley.com/documents/?uuid=aa209a5f-6b90-463b-8504-841e2832329c" ] } ], "mendeley" : { "formattedCitation" : "(45)", "plainTextFormattedCitation" : "(45)", "previouslyFormattedCitation" : "(45)" }, "properties" : { "noteIndex" : 0 }, "schema" : "https://github.com/citation-style-language/schema/raw/master/csl-citation.json" }</w:instrText>
      </w:r>
      <w:r w:rsidR="00A90128" w:rsidRPr="008A505E">
        <w:fldChar w:fldCharType="separate"/>
      </w:r>
      <w:r w:rsidR="006736FE" w:rsidRPr="006736FE">
        <w:rPr>
          <w:noProof/>
        </w:rPr>
        <w:t>(45)</w:t>
      </w:r>
      <w:r w:rsidR="00A90128" w:rsidRPr="008A505E">
        <w:fldChar w:fldCharType="end"/>
      </w:r>
      <w:r w:rsidR="00A90128" w:rsidRPr="008A505E">
        <w:t xml:space="preserve">. This </w:t>
      </w:r>
      <w:r w:rsidR="00234A83" w:rsidRPr="008A505E">
        <w:t>suggest</w:t>
      </w:r>
      <w:r w:rsidR="00A90128" w:rsidRPr="008A505E">
        <w:t>s</w:t>
      </w:r>
      <w:r w:rsidR="00234A83" w:rsidRPr="008A505E">
        <w:t xml:space="preserve"> that</w:t>
      </w:r>
      <w:r w:rsidR="005A6798" w:rsidRPr="008A505E">
        <w:t xml:space="preserve"> the duration of exposure may be important,</w:t>
      </w:r>
      <w:r w:rsidR="00234A83" w:rsidRPr="008A505E">
        <w:t xml:space="preserve"> rather than</w:t>
      </w:r>
      <w:r w:rsidR="005A6798" w:rsidRPr="008A505E">
        <w:t xml:space="preserve"> </w:t>
      </w:r>
      <w:r w:rsidR="00A90128" w:rsidRPr="008A505E">
        <w:t xml:space="preserve">the level of </w:t>
      </w:r>
      <w:r w:rsidR="005A6798" w:rsidRPr="008A505E">
        <w:t>exposure specifically</w:t>
      </w:r>
      <w:r w:rsidR="00A90128" w:rsidRPr="008A505E">
        <w:t>, and data with greater temporal detail are required to clarify this issue.</w:t>
      </w:r>
      <w:r w:rsidR="00234A83">
        <w:t xml:space="preserve"> </w:t>
      </w:r>
    </w:p>
    <w:p w14:paraId="240D8E41" w14:textId="29DC96BC" w:rsidR="0024281B" w:rsidRDefault="008E5C00" w:rsidP="00E207CE">
      <w:pPr>
        <w:spacing w:line="480" w:lineRule="auto"/>
      </w:pPr>
      <w:r>
        <w:t xml:space="preserve">Several studies have theorised that greenspace is related to </w:t>
      </w:r>
      <w:r w:rsidR="00F84183">
        <w:t xml:space="preserve">childhood </w:t>
      </w:r>
      <w:r>
        <w:t xml:space="preserve">weight because these environments facilitate or make physical activity more attractive </w:t>
      </w:r>
      <w:r>
        <w:fldChar w:fldCharType="begin" w:fldLock="1"/>
      </w:r>
      <w:r w:rsidR="006736FE">
        <w:instrText>ADDIN CSL_CITATION { "citationItems" : [ { "id" : "ITEM-1", "itemData" : { "DOI" : "10.1038/ijo.2015.69", "abstract" : "\u00a9 2015 Macmillan Publishers Limited. All rights reserved. Objectives:There is a growing belief that green space (for example, parks) help prevent obesity. There is evidence of an inverse association between green space and childhood body mass index (BMI); however, the majority of these studies are cross-sectional. Longitudinal studies that track change in BMI across childhood in relation to levels of green space proximity would improve the quality of evidence available for decision making.Methods:Objectively measured BMI was obtained every 2 years between 2006 and 2012 for 4423 participants initially aged 6-7 years in the Longitudinal Study of Australian Children (LSAC). The LSAC is a nationally representative study on a range of health and socio-demographic measures. Using Australian Bureau of Statistics mesh block data, which classify small scale land areas based on the main usage, each participant was assigned an objective measure of green space availability within their Statistical Area (level 2) of residence. Gender-stratified multilevel linear regression was used to estimate BMI growth curves across childhood in relation to green space availability. Family income, Australian Indigenous status, mothers' education and language spoken were used to adjust for socio-economic confounding.Results:Age was found to be an effect modifier of associations between green space and BMI for boys (P=0.005) and girls (P=0.048). As children grew older, an inverse patterning of BMI by green space availability emerged. These findings held after adjustment for socio-economic circumstances for boys (P=0.009), though were less robust for girls after this adjustment (P=0.056).Conclusion:A beneficial effect of green space on BMI emerges as children grow older. However, there was little additional benefit after a modest amount of green space was met. Further research is needed to understand whether the drivers of this effect are from age-specific mechanisms, or whether the benefit of living in a greener neighbourhood is accumulated through childhood.", "author" : [ { "dropping-particle" : "", "family" : "Sanders", "given" : "T", "non-dropping-particle" : "", "parse-names" : false, "suffix" : "" }, { "dropping-particle" : "", "family" : "Feng", "given" : "X", "non-dropping-particle" : "", "parse-names" : false, "suffix" : "" }, { "dropping-particle" : "", "family" : "Fahey", "given" : "P P", "non-dropping-particle" : "", "parse-names" : false, "suffix" : "" }, { "dropping-particle" : "", "family" : "Lonsdale", "given" : "C", "non-dropping-particle" : "", "parse-names" : false, "suffix" : "" }, { "dropping-particle" : "", "family" : "Astell-Burt", "given" : "T", "non-dropping-particle" : "", "parse-names" : false, "suffix" : "" } ], "container-title" : "International Journal of Obesity", "id" : "ITEM-1", "issue" : "8", "issued" : { "date-parts" : [ [ "2015" ] ] }, "page" : "1224-1229", "title" : "Greener neighbourhoods, slimmer children Evidence from 4423 participants aged 6 to 13 years in the Longitudinal Study of Australian children", "type" : "article-journal", "volume" : "39" }, "uris" : [ "http://www.mendeley.com/documents/?uuid=8360bc81-0016-41a0-ae35-4700f2e81d19" ] } ], "mendeley" : { "formattedCitation" : "(5)", "plainTextFormattedCitation" : "(5)", "previouslyFormattedCitation" : "(5)" }, "properties" : { "noteIndex" : 0 }, "schema" : "https://github.com/citation-style-language/schema/raw/master/csl-citation.json" }</w:instrText>
      </w:r>
      <w:r>
        <w:fldChar w:fldCharType="separate"/>
      </w:r>
      <w:r w:rsidR="002F3493" w:rsidRPr="002F3493">
        <w:rPr>
          <w:noProof/>
        </w:rPr>
        <w:t>(5)</w:t>
      </w:r>
      <w:r>
        <w:fldChar w:fldCharType="end"/>
      </w:r>
      <w:r>
        <w:t xml:space="preserve">. This may explain why we find that greenspace is associated with childhood weight at ages 10-11 but not 4-5, because children gain more autonomy over their activity spaces as they become older </w:t>
      </w:r>
      <w:r>
        <w:fldChar w:fldCharType="begin" w:fldLock="1"/>
      </w:r>
      <w:r w:rsidR="006736FE">
        <w:instrText>ADDIN CSL_CITATION { "citationItems" : [ { "id" : "ITEM-1", "itemData" : { "DOI" : "10.1080/14733285.2013.812303", "abstract" : "We compared independent mobility (freedom to move around the\\nneighbourhood - or similar - without adult accompaniment) among English\\nand Australian schoolchildren. Parents reported mobility licences\\ngranted to their children (e.g. allowing them to cross main roads alone)\\nand accompaniment on local trips. Children reported travel mode to\\nschool. We examined associations between mobility licences and\\nindependent school journeys, and accompaniment on local trips. Among\\n10-12-year-olds, English children had more licences than Australian\\nchildren. Mobility licences were directly associated with independent\\nschool journeys among primary but not among secondary schoolchildren who\\ntravelled further; and inversely associated with parental accompaniment\\nto other destinations. Influences on parental restrictions should be\\nexamined to promote children's independent mobility.", "author" : [ { "dropping-particle" : "", "family" : "Carver", "given" : "Alison", "non-dropping-particle" : "", "parse-names" : false, "suffix" : "" }, { "dropping-particle" : "", "family" : "Watson", "given" : "Ben", "non-dropping-particle" : "", "parse-names" : false, "suffix" : "" }, { "dropping-particle" : "", "family" : "Shaw", "given" : "Ben", "non-dropping-particle" : "", "parse-names" : false, "suffix" : "" }, { "dropping-particle" : "", "family" : "Hillman", "given" : "Mayer", "non-dropping-particle" : "", "parse-names" : false, "suffix" : "" } ], "container-title" : "Children's Geographies", "id" : "ITEM-1", "issue" : "4", "issued" : { "date-parts" : [ [ "2013" ] ] }, "page" : "461-475", "title" : "A comparison study of children's independent mobility in England and Australia", "type" : "article-journal", "volume" : "11" }, "uris" : [ "http://www.mendeley.com/documents/?uuid=3cd59a48-c373-4429-9874-9111fc4222a6" ] } ], "mendeley" : { "formattedCitation" : "(46)", "plainTextFormattedCitation" : "(46)", "previouslyFormattedCitation" : "(46)" }, "properties" : { "noteIndex" : 0 }, "schema" : "https://github.com/citation-style-language/schema/raw/master/csl-citation.json" }</w:instrText>
      </w:r>
      <w:r>
        <w:fldChar w:fldCharType="separate"/>
      </w:r>
      <w:r w:rsidR="006736FE" w:rsidRPr="006736FE">
        <w:rPr>
          <w:noProof/>
        </w:rPr>
        <w:t>(46)</w:t>
      </w:r>
      <w:r>
        <w:fldChar w:fldCharType="end"/>
      </w:r>
      <w:r>
        <w:t xml:space="preserve">, and thus greenspace may become more facilitative of physical activity for older children. </w:t>
      </w:r>
      <w:r w:rsidR="009D63DA">
        <w:t>There may be other explanations for this association, however. Functional greenspace</w:t>
      </w:r>
      <w:r w:rsidR="0094696E">
        <w:t>s such as parks and playing fields</w:t>
      </w:r>
      <w:r w:rsidR="009D63DA">
        <w:t xml:space="preserve"> </w:t>
      </w:r>
      <w:r w:rsidR="0094696E">
        <w:t>are</w:t>
      </w:r>
      <w:r w:rsidR="009D63DA">
        <w:t xml:space="preserve"> positively associated with </w:t>
      </w:r>
      <w:r w:rsidR="00694751">
        <w:t xml:space="preserve">house prices in Great Britain </w:t>
      </w:r>
      <w:r w:rsidR="00694751">
        <w:fldChar w:fldCharType="begin" w:fldLock="1"/>
      </w:r>
      <w:r w:rsidR="006736FE">
        <w:instrText>ADDIN CSL_CITATION { "citationItems" : [ { "id" : "ITEM-1", "itemData" : { "author" : [ { "dropping-particle" : "", "family" : "Anderson", "given" : "HA", "non-dropping-particle" : "", "parse-names" : false, "suffix" : "" }, { "dropping-particle" : "", "family" : "Nafilyan", "given" : "V", "non-dropping-particle" : "", "parse-names" : false, "suffix" : "" } ], "id" : "ITEM-1", "issued" : { "date-parts" : [ [ "2018" ] ] }, "title" : "Estimating the impact urban green space has on property price", "type" : "webpage" }, "uris" : [ "http://www.mendeley.com/documents/?uuid=ee35cc30-b81a-48a4-a7a9-56bfa20b4613", "http://www.mendeley.com/documents/?uuid=985c04e0-3a7b-43f3-9e15-f6c3f5fc1261", "http://www.mendeley.com/documents/?uuid=20a3e430-930f-4a27-9655-d697194c14f0" ] } ], "mendeley" : { "formattedCitation" : "(47)", "plainTextFormattedCitation" : "(47)", "previouslyFormattedCitation" : "(47)" }, "properties" : { "noteIndex" : 0 }, "schema" : "https://github.com/citation-style-language/schema/raw/master/csl-citation.json" }</w:instrText>
      </w:r>
      <w:r w:rsidR="00694751">
        <w:fldChar w:fldCharType="separate"/>
      </w:r>
      <w:r w:rsidR="006736FE" w:rsidRPr="006736FE">
        <w:rPr>
          <w:noProof/>
        </w:rPr>
        <w:t>(47)</w:t>
      </w:r>
      <w:r w:rsidR="00694751">
        <w:fldChar w:fldCharType="end"/>
      </w:r>
      <w:r w:rsidR="00694751">
        <w:t>, and house prices may act as a proxy for family income, which in turn affects the healthiness of the child’s diet</w:t>
      </w:r>
      <w:r w:rsidR="0030103D">
        <w:t xml:space="preserve"> </w:t>
      </w:r>
      <w:r w:rsidR="0030103D">
        <w:fldChar w:fldCharType="begin" w:fldLock="1"/>
      </w:r>
      <w:r w:rsidR="006736FE">
        <w:instrText>ADDIN CSL_CITATION { "citationItems" : [ { "id" : "ITEM-1", "itemData" : { "DOI" : "10.1136/jech.2010.125476", "abstract" : "BACKGROUND: Little is known about food insecurity in the UK. The aims of this study were to assess the prevalence and factors associated with food insecurity in a UK cohort and to examine whether the diets, reported health and anthropometry of young food insecure children differed from those of other children. METHODS: The Southampton Women's Survey is a prospective cohort study in which detailed information about the diets, lifestyle and body composition of 3000 women was collected before and during pregnancy. Between 2002 and 2006, 1618 families were followed up when the child was 3 years old. Food insecurity was determined using the Household Food Security Scale. The child's height and weight were measured; diet was assessed by food frequency questionnaire. RESULTS: 4.6% of the households were food insecure. Food insecurity was more common in families where the mothers were younger, smokers, of lower social class, in receipt of financial benefits and who had a higher deprivation score (all p&lt;0.05). In comparison with other 3-year-old children, those living in food insecure households were likely to have worse parent-reported health and to have a diet of poorer quality, characterised by greater consumption of white bread, processed meat and chips, and by a lower consumption of vegetables (all p&lt;0.05). They did not differ in height or body mass index. CONCLUSIONS: Our data suggest that there are significant numbers of food insecure families in the UK. The poorer reported health and diets of young food insecure children have important implications for their development and lifelong health.", "author" : [ { "dropping-particle" : "", "family" : "Pilgrim", "given" : "Anna", "non-dropping-particle" : "", "parse-names" : false, "suffix" : "" }, { "dropping-particle" : "", "family" : "Barker", "given" : "Mary", "non-dropping-particle" : "", "parse-names" : false, "suffix" : "" }, { "dropping-particle" : "", "family" : "Jackson", "given" : "Alan", "non-dropping-particle" : "", "parse-names" : false, "suffix" : "" }, { "dropping-particle" : "", "family" : "Ntani", "given" : "Georgia", "non-dropping-particle" : "", "parse-names" : false, "suffix" : "" }, { "dropping-particle" : "", "family" : "Crozier", "given" : "Sarah", "non-dropping-particle" : "", "parse-names" : false, "suffix" : "" }, { "dropping-particle" : "", "family" : "Inskip", "given" : "Hazel", "non-dropping-particle" : "", "parse-names" : false, "suffix" : "" }, { "dropping-particle" : "", "family" : "Godfrey", "given" : "Keith", "non-dropping-particle" : "", "parse-names" : false, "suffix" : "" }, { "dropping-particle" : "", "family" : "Cooper", "given" : "Cyrus", "non-dropping-particle" : "", "parse-names" : false, "suffix" : "" }, { "dropping-particle" : "", "family" : "Robinson", "given" : "Sian", "non-dropping-particle" : "", "parse-names" : false, "suffix" : "" }, { "dropping-particle" : "", "family" : "Group", "given" : "S W S Study", "non-dropping-particle" : "", "parse-names" : false, "suffix" : "" } ], "container-title" : "Journal of epidemiology and community health", "edition" : "2011/06/07", "id" : "ITEM-1", "issue" : "6", "issued" : { "date-parts" : [ [ "2012", "6" ] ] }, "language" : "eng", "page" : "e6-e6", "title" : "Does living in a food insecure household impact on the diets and body composition of young children? Findings from the Southampton Women's Survey", "type" : "article-journal", "volume" : "66" }, "uris" : [ "http://www.mendeley.com/documents/?uuid=2f536ad6-f087-48a3-9052-0907911ea36b" ] } ], "mendeley" : { "formattedCitation" : "(48)", "plainTextFormattedCitation" : "(48)", "previouslyFormattedCitation" : "(48)" }, "properties" : { "noteIndex" : 0 }, "schema" : "https://github.com/citation-style-language/schema/raw/master/csl-citation.json" }</w:instrText>
      </w:r>
      <w:r w:rsidR="0030103D">
        <w:fldChar w:fldCharType="separate"/>
      </w:r>
      <w:r w:rsidR="006736FE" w:rsidRPr="006736FE">
        <w:rPr>
          <w:noProof/>
        </w:rPr>
        <w:t>(48)</w:t>
      </w:r>
      <w:r w:rsidR="0030103D">
        <w:fldChar w:fldCharType="end"/>
      </w:r>
      <w:r w:rsidR="0030103D">
        <w:t>.</w:t>
      </w:r>
      <w:r w:rsidR="00527BA0">
        <w:t xml:space="preserve"> In the same analysis, total greenspace (including non-functional greenspace</w:t>
      </w:r>
      <w:r w:rsidR="001D48DE">
        <w:t xml:space="preserve"> such as shrubbery</w:t>
      </w:r>
      <w:r w:rsidR="00527BA0">
        <w:t xml:space="preserve">) was negatively associated with house prices </w:t>
      </w:r>
      <w:r w:rsidR="00527BA0">
        <w:fldChar w:fldCharType="begin" w:fldLock="1"/>
      </w:r>
      <w:r w:rsidR="006736FE">
        <w:instrText>ADDIN CSL_CITATION { "citationItems" : [ { "id" : "ITEM-1", "itemData" : { "author" : [ { "dropping-particle" : "", "family" : "Anderson", "given" : "HA", "non-dropping-particle" : "", "parse-names" : false, "suffix" : "" }, { "dropping-particle" : "", "family" : "Nafilyan", "given" : "V", "non-dropping-particle" : "", "parse-names" : false, "suffix" : "" } ], "id" : "ITEM-1", "issued" : { "date-parts" : [ [ "2018" ] ] }, "title" : "Estimating the impact urban green space has on property price", "type" : "webpage" }, "uris" : [ "http://www.mendeley.com/documents/?uuid=20a3e430-930f-4a27-9655-d697194c14f0", "http://www.mendeley.com/documents/?uuid=985c04e0-3a7b-43f3-9e15-f6c3f5fc1261", "http://www.mendeley.com/documents/?uuid=ee35cc30-b81a-48a4-a7a9-56bfa20b4613" ] } ], "mendeley" : { "formattedCitation" : "(47)", "plainTextFormattedCitation" : "(47)", "previouslyFormattedCitation" : "(47)" }, "properties" : { "noteIndex" : 0 }, "schema" : "https://github.com/citation-style-language/schema/raw/master/csl-citation.json" }</w:instrText>
      </w:r>
      <w:r w:rsidR="00527BA0">
        <w:fldChar w:fldCharType="separate"/>
      </w:r>
      <w:r w:rsidR="006736FE" w:rsidRPr="006736FE">
        <w:rPr>
          <w:noProof/>
        </w:rPr>
        <w:t>(47)</w:t>
      </w:r>
      <w:r w:rsidR="00527BA0">
        <w:fldChar w:fldCharType="end"/>
      </w:r>
      <w:r w:rsidR="00527BA0">
        <w:t>, so the direction may depend on how broad the definition of greenspace is.</w:t>
      </w:r>
      <w:r w:rsidR="00921987">
        <w:t xml:space="preserve"> Natural greenspaces encourage physical activity and offer opportunities for social interaction for women in pregnancy which may offset stress levels </w:t>
      </w:r>
      <w:r w:rsidR="00921987">
        <w:fldChar w:fldCharType="begin" w:fldLock="1"/>
      </w:r>
      <w:r w:rsidR="006736FE">
        <w:instrText>ADDIN CSL_CITATION { "citationItems" : [ { "id" : "ITEM-1", "itemData" : { "DOI" : "https://doi.org/10.1016/j.apgeog.2014.12.003", "abstract" : "There is growing interest from policy-makers, practitioners, and academics alike in creating indicators of the built environment to measure progress towards achieving a wide range of policy outcomes, including enhanced health and wellbeing. Public open space (POS) is a built environment feature that is important for health and wellbeing across the life course, and contributes to the liveability of a region. To optimise health and community wellbeing outcomes, there is a need to test different policy standards and metrics to understand which measures are impactful. Identifying the best POS indicators would be useful tools to measure and monitor progress towards achieving a range of policy and health and wellbeing outcomes. Thus, we propose a method to develop POS indicators from a health and wellbeing lens through: 1) developing a framework conceptualising the pathways in which POS influences health and wellbeing outcomes; and 2) using this conceptual framework as a guide to identify upstream policy-relevant indicators of POS that are evidence-based, specific, quantifiable, and measurable across regions. We also highlight methodological issues and challenges in developing these indicators. In doing so, we have identified eleven potential POS spatial measures to test with population health and wellbeing datasets in Australia. However, these methods may be relevant and applicable to other developed countries, and could be modified for use in developing countries. Together, spatial indicators are analytic tools in the policy environment to benchmark and measure neighbourhoods in terms of POS provision, thereby helping to improve neighbourhood liveability and wellbeing, and people's health.", "author" : [ { "dropping-particle" : "", "family" : "Villanueva", "given" : "Karen", "non-dropping-particle" : "", "parse-names" : false, "suffix" : "" }, { "dropping-particle" : "", "family" : "Badland", "given" : "Hannah", "non-dropping-particle" : "", "parse-names" : false, "suffix" : "" }, { "dropping-particle" : "", "family" : "Hooper", "given" : "Paula", "non-dropping-particle" : "", "parse-names" : false, "suffix" : "" }, { "dropping-particle" : "", "family" : "Koohsari", "given" : "Mohammad Javad", "non-dropping-particle" : "", "parse-names" : false, "suffix" : "" }, { "dropping-particle" : "", "family" : "Mavoa", "given" : "Suzanne", "non-dropping-particle" : "", "parse-names" : false, "suffix" : "" }, { "dropping-particle" : "", "family" : "Davern", "given" : "Melanie", "non-dropping-particle" : "", "parse-names" : false, "suffix" : "" }, { "dropping-particle" : "", "family" : "Roberts", "given" : "Rebecca", "non-dropping-particle" : "", "parse-names" : false, "suffix" : "" }, { "dropping-particle" : "", "family" : "Goldfeld", "given" : "Sharon", "non-dropping-particle" : "", "parse-names" : false, "suffix" : "" }, { "dropping-particle" : "", "family" : "Giles-Corti", "given" : "Billie", "non-dropping-particle" : "", "parse-names" : false, "suffix" : "" } ], "container-title" : "Applied Geography", "id" : "ITEM-1", "issued" : { "date-parts" : [ [ "2015" ] ] }, "page" : "112-119", "title" : "Developing indicators of public open space to promote health and wellbeing in communities", "type" : "article-journal", "volume" : "57" }, "uris" : [ "http://www.mendeley.com/documents/?uuid=7695ec7f-05dd-4216-ba27-6a5480ad9a51" ] } ], "mendeley" : { "formattedCitation" : "(49)", "plainTextFormattedCitation" : "(49)", "previouslyFormattedCitation" : "(49)" }, "properties" : { "noteIndex" : 0 }, "schema" : "https://github.com/citation-style-language/schema/raw/master/csl-citation.json" }</w:instrText>
      </w:r>
      <w:r w:rsidR="00921987">
        <w:fldChar w:fldCharType="separate"/>
      </w:r>
      <w:r w:rsidR="006736FE" w:rsidRPr="006736FE">
        <w:rPr>
          <w:noProof/>
        </w:rPr>
        <w:t>(49)</w:t>
      </w:r>
      <w:r w:rsidR="00921987">
        <w:fldChar w:fldCharType="end"/>
      </w:r>
      <w:r w:rsidR="00921987">
        <w:t xml:space="preserve">, which in turn affect placental endocrine and immune processes that affect offspring </w:t>
      </w:r>
      <w:r w:rsidR="001D48DE">
        <w:t>susceptibility</w:t>
      </w:r>
      <w:r w:rsidR="00921987">
        <w:t xml:space="preserve"> to overweight and obesity </w:t>
      </w:r>
      <w:r w:rsidR="00921987">
        <w:fldChar w:fldCharType="begin" w:fldLock="1"/>
      </w:r>
      <w:r w:rsidR="006736FE">
        <w:instrText>ADDIN CSL_CITATION { "citationItems" : [ { "id" : "ITEM-1", "itemData" : { "DOI" : "10.1097/MED.0b013e3283405921", "abstract" : "PURPOSE OF REVIEW: The concept of the developmental origins of health and disease susceptibility is rapidly attracting interest and gaining prominence as a complementary approach to understanding the causation of many complex common disorders that confer a major burden of disease; however several important issues and questions remain to be addressed, particularly in the context of humans. RECENT FINDINGS: In this review we enunciate some of these questions and issues, review empirical evidence primarily from our own recent studies on prenatal stress and stress biology, and discuss putative maternal\u2013placental\u2013fetal endocrine and immune/inflammatory candidate mechanisms that may underlie and mediate short-term and long-term effects of prenatal stress on the developing human embryo and fetus, with a specific focus on body composition, metabolic function, and obesity risk. SUMMARY: The implications for research and clinical practice are discussed with a summary of recent advances in noninvasive methods to characterize fetal, newborn, infant, and child developmental and health-related processes that, when coupled with available state-of-the-art statistical modeling approaches for longitudinal, repeated measures time series analysis, now afford unprecedented opportunities to explore and uncover the developmental origins of human health and disease. ", "author" : [ { "dropping-particle" : "", "family" : "Entringer", "given" : "Sonja", "non-dropping-particle" : "", "parse-names" : false, "suffix" : "" }, { "dropping-particle" : "", "family" : "Buss", "given" : "Claudia", "non-dropping-particle" : "", "parse-names" : false, "suffix" : "" }, { "dropping-particle" : "", "family" : "Wadhwa", "given" : "Pathik D", "non-dropping-particle" : "", "parse-names" : false, "suffix" : "" } ], "container-title" : "Current opinion in endocrinology, diabetes, and obesity", "id" : "ITEM-1", "issue" : "6", "issued" : { "date-parts" : [ [ "2010", "12" ] ] }, "page" : "507-516", "title" : "Prenatal stress and developmental programming of human health and disease risk: concepts and integration of empirical findings", "type" : "article-journal", "volume" : "17" }, "uris" : [ "http://www.mendeley.com/documents/?uuid=f1328bdc-2c67-4328-8812-7edcdc2443c2" ] } ], "mendeley" : { "formattedCitation" : "(50)", "plainTextFormattedCitation" : "(50)", "previouslyFormattedCitation" : "(50)" }, "properties" : { "noteIndex" : 0 }, "schema" : "https://github.com/citation-style-language/schema/raw/master/csl-citation.json" }</w:instrText>
      </w:r>
      <w:r w:rsidR="00921987">
        <w:fldChar w:fldCharType="separate"/>
      </w:r>
      <w:r w:rsidR="006736FE" w:rsidRPr="006736FE">
        <w:rPr>
          <w:noProof/>
        </w:rPr>
        <w:t>(50)</w:t>
      </w:r>
      <w:r w:rsidR="00921987">
        <w:fldChar w:fldCharType="end"/>
      </w:r>
      <w:r w:rsidR="00527BA0">
        <w:t>.</w:t>
      </w:r>
      <w:r w:rsidR="0030103D">
        <w:t xml:space="preserve"> </w:t>
      </w:r>
      <w:r w:rsidR="00527BA0">
        <w:t>G</w:t>
      </w:r>
      <w:r w:rsidR="0030103D">
        <w:t xml:space="preserve">reenspace access has been shown to be associated with other area factors before, wherein greenspace offsets air pollution </w:t>
      </w:r>
      <w:r w:rsidR="0030103D">
        <w:fldChar w:fldCharType="begin" w:fldLock="1"/>
      </w:r>
      <w:r w:rsidR="006736FE">
        <w:instrText>ADDIN CSL_CITATION { "citationItems" : [ { "id" : "ITEM-1", "itemData" : { "DOI" : "10.3390/su6128827", "abstract" : "In order to achieve a sustainable urban environment, the increase of green space areas is commonly used as a planning tool and adaptation strategy to combat environmental impacts resulting from global climate change and urbanization. Therefore, it is important to understand the change of green space areas and the derived impacts from the change. This research firstly applied space analysis and landscape ecology metrics to analyze the structure change of the pattern of green space area within the Taipei Metropolitan Area. Then, partial least squares were used to identify the consequences on microclimate and air pollution pattern caused by the changing pattern of green space areas within the districts of the Taipei Metropolitan Area. According to the analytical results, the green space area within Taipei Metropolitan Areas has decreased 1.19% from 1995 to 2007, but 93.19% of the green space areas have been kept for their original purposes. Next, from the landscape ecology metrics analysis, in suburban areas the linkages, pattern parameters, and space aggregation are all improving, and the fragmentation measure is also decreasing, but shape is becoming more complex. However, due to intensive land development in the city core, the pattern has becomes severely fragmented and decentralized causing the measures of the linkages and pattern parameters to decrease. The results from structural equation modeling indicate that the changing pattern of green space areas has great influences on air pollution and microclimate patterns. For instance, less air pollution, smaller rainfall patterns and cooler temperatures are associated with improvement in space aggregation, increasing the larger sized green space patch.", "author" : [ { "dropping-particle" : "", "family" : "Liu", "given" : "Hsiao Lan", "non-dropping-particle" : "", "parse-names" : false, "suffix" : "" }, { "dropping-particle" : "", "family" : "Shen", "given" : "Yu Sheng", "non-dropping-particle" : "", "parse-names" : false, "suffix" : "" } ], "container-title" : "Sustainability (Switzerland)", "id" : "ITEM-1", "issue" : "12", "issued" : { "date-parts" : [ [ "2014" ] ] }, "page" : "8827-8855", "title" : "The impact of green space changes on air pollution and microclimates: A case study of the taipei metropolitan area", "type" : "article-journal", "volume" : "6" }, "uris" : [ "http://www.mendeley.com/documents/?uuid=4a768487-c0ba-4245-b119-40ffdf46f8d7" ] } ], "mendeley" : { "formattedCitation" : "(51)", "plainTextFormattedCitation" : "(51)", "previouslyFormattedCitation" : "(51)" }, "properties" : { "noteIndex" : 0 }, "schema" : "https://github.com/citation-style-language/schema/raw/master/csl-citation.json" }</w:instrText>
      </w:r>
      <w:r w:rsidR="0030103D">
        <w:fldChar w:fldCharType="separate"/>
      </w:r>
      <w:r w:rsidR="006736FE" w:rsidRPr="006736FE">
        <w:rPr>
          <w:noProof/>
        </w:rPr>
        <w:t>(51)</w:t>
      </w:r>
      <w:r w:rsidR="0030103D">
        <w:fldChar w:fldCharType="end"/>
      </w:r>
      <w:r w:rsidR="0024281B">
        <w:t>.</w:t>
      </w:r>
      <w:r w:rsidR="00527BA0">
        <w:t xml:space="preserve"> It could be a combination of these c</w:t>
      </w:r>
      <w:r w:rsidR="00477B40">
        <w:t xml:space="preserve">orrelated </w:t>
      </w:r>
      <w:r w:rsidR="00527BA0">
        <w:t>factors that explain the protective effect, rather than greenspace in isolation.</w:t>
      </w:r>
    </w:p>
    <w:p w14:paraId="37172283" w14:textId="7190EB2C" w:rsidR="00ED2D81" w:rsidRPr="009351C4" w:rsidRDefault="00537B63" w:rsidP="00E207CE">
      <w:pPr>
        <w:spacing w:line="480" w:lineRule="auto"/>
      </w:pPr>
      <w:r>
        <w:t>In comparison with</w:t>
      </w:r>
      <w:r w:rsidR="00740A61">
        <w:t xml:space="preserve"> previous</w:t>
      </w:r>
      <w:r w:rsidR="0024281B">
        <w:t xml:space="preserve"> longitudinal</w:t>
      </w:r>
      <w:r w:rsidR="00740A61">
        <w:t xml:space="preserve"> research</w:t>
      </w:r>
      <w:r>
        <w:t xml:space="preserve"> in this area</w:t>
      </w:r>
      <w:r w:rsidR="00921987">
        <w:t xml:space="preserve"> </w:t>
      </w:r>
      <w:r w:rsidR="00921987">
        <w:fldChar w:fldCharType="begin" w:fldLock="1"/>
      </w:r>
      <w:r w:rsidR="006736FE">
        <w:instrText>ADDIN CSL_CITATION { "citationItems" : [ { "id" : "ITEM-1", "itemData" : { "DOI" : "10.1111/obr.12861", "abstract" : "Summary There is a cross-sectional evidence that physical and social environments are linked to childhood adiposity. Evidence is scarce for the role of preconception, pregnancy, and early-life area-level characteristics in shaping childhood adiposity. We aimed to systematically review evidence for associations between physical and social environmental conditions experienced in these periods and childhood adiposity. Published literature was identified from the CINAHL, Embase, MEDLINE, and PsycINFO databases. Longitudinal studies linking an area-level environmental exposure in the preconception, pregnancy, or early-life (less than 1\u00a0year) periods and a measure of adiposity between the ages of 2 and 12\u00a0years were examined. Eight studies in the United States, Denmark, South Korea, United Kingdom, and Canada satisfied the inclusion criteria. Storm-induced maternal stress, nitrogen oxides exposure, traffic noise, and proximity were associated with greater childhood adiposity. Frequent neighbourhood disturbances were associated with lower adiposity, while particulate matter exposure was associated with both higher and lower adiposity in childhood. Area-level characteristics may play a role in the ongoing obesity epidemic. There is a limited evidence of longitudinal associations between preconception, pregnancy, and early-life area-level characteristics with childhood adiposity. Numerous factors that appear important in cross-sectional research have yet to be assessed longitudinally, both individually and in combination.", "author" : [ { "dropping-particle" : "", "family" : "Wilding", "given" : "Sam", "non-dropping-particle" : "", "parse-names" : false, "suffix" : "" }, { "dropping-particle" : "", "family" : "Ziauddeen", "given" : "Nida", "non-dropping-particle" : "", "parse-names" : false, "suffix" : "" }, { "dropping-particle" : "", "family" : "Smith", "given" : "Dianna", "non-dropping-particle" : "", "parse-names" : false, "suffix" : "" }, { "dropping-particle" : "", "family" : "Roderick", "given" : "Paul", "non-dropping-particle" : "", "parse-names" : false, "suffix" : "" }, { "dropping-particle" : "", "family" : "Alwan", "given" : "Nisreen A", "non-dropping-particle" : "", "parse-names" : false, "suffix" : "" } ], "container-title" : "Obesity Reviews", "id" : "ITEM-1", "issue" : "0", "issued" : { "date-parts" : [ [ "2019", "4" ] ] }, "note" : "doi: 10.1111/obr.12861", "publisher" : "John Wiley &amp; Sons, Ltd (10.1111)", "title" : "Maternal and early-life area-level characteristics and childhood adiposity: A systematic review", "type" : "article-journal", "volume" : "0" }, "uris" : [ "http://www.mendeley.com/documents/?uuid=3ff7f161-37bf-4d3d-872f-d6418b9becdc" ] } ], "mendeley" : { "formattedCitation" : "(14)", "plainTextFormattedCitation" : "(14)", "previouslyFormattedCitation" : "(14)" }, "properties" : { "noteIndex" : 0 }, "schema" : "https://github.com/citation-style-language/schema/raw/master/csl-citation.json" }</w:instrText>
      </w:r>
      <w:r w:rsidR="00921987">
        <w:fldChar w:fldCharType="separate"/>
      </w:r>
      <w:r w:rsidR="002F3493" w:rsidRPr="002F3493">
        <w:rPr>
          <w:noProof/>
        </w:rPr>
        <w:t>(14)</w:t>
      </w:r>
      <w:r w:rsidR="00921987">
        <w:fldChar w:fldCharType="end"/>
      </w:r>
      <w:r>
        <w:t>, there were some differences in the findings</w:t>
      </w:r>
      <w:r w:rsidR="00740A61">
        <w:t xml:space="preserve">. </w:t>
      </w:r>
      <w:r w:rsidR="009351C4">
        <w:t xml:space="preserve">A </w:t>
      </w:r>
      <w:r w:rsidR="002F1BB0">
        <w:t>one</w:t>
      </w:r>
      <w:r w:rsidR="009351C4">
        <w:t xml:space="preserve"> standard deviation increase in NO</w:t>
      </w:r>
      <w:r w:rsidR="009351C4">
        <w:rPr>
          <w:vertAlign w:val="subscript"/>
        </w:rPr>
        <w:t>x</w:t>
      </w:r>
      <w:r w:rsidR="009351C4">
        <w:t xml:space="preserve"> exposure in the first year of life was associated with an increase in BMI of 0.5 units at age 10-11 previously </w:t>
      </w:r>
      <w:r w:rsidR="009351C4">
        <w:fldChar w:fldCharType="begin" w:fldLock="1"/>
      </w:r>
      <w:r w:rsidR="006736FE">
        <w:instrText>ADDIN CSL_CITATION { "citationItems" : [ { "id" : "ITEM-1", "itemData" : { "DOI" : "10.1186/s12940-018-0409-7", "abstract" : "BACKGROUND: Evidence suggests that childhood near-roadway air pollution (NRAP) exposures contribute to increased body mass index (BMI); however, effects of NRAP exposure during the vulnerable periods including in utero and first year of life have yet to be established. In this study, we examined whether exposure to elevated concentrations of NRAP during in utero and/or first year of life increase childhood BMI growth. METHODS: Participants in the Children's Health Study enrolled from 2002 to 2003 with annual visits over a four-year period and who changed residences before study entry were included (n\u2009=\u20092318). Annual height and weight were measured and lifetime residential NRAP exposures including in utero and first year of life periods were estimated by nitrogen oxides (NO(x)) using the California line-source dispersion model. Linear mixed effects models assessed in utero or first year near-road freeway and non-freeway NO(x) exposures and BMI growth after adjusting for age, sex, race/ethnicity, parental education, Spanish questionnaire, and later childhood near-road NO(x) exposure. RESULTS: A two-standard deviation difference in first year of life near-road freeway NO(x) exposure was associated with a 0.1\u00a0kg/m(2) (95% confidence interval (CI): 0.03, 0.2) faster increase in BMI growth per year and a 0.5\u00a0kg/m(2) (95% CI: 0.02, 0.9) higher attained BMI at age 10\u00a0years. CONCLUSIONS: Higher exposure to early life NRAP increased the rate of change of childhood BMI and resulted in a higher attained BMI at age 10\u00a0years that were independent of later childhood exposures. These findings suggest that elevated early life NRAP exposures contribute to increased obesity risk in children.", "author" : [ { "dropping-particle" : "", "family" : "Kim", "given" : "Jeniffer S", "non-dropping-particle" : "", "parse-names" : false, "suffix" : "" }, { "dropping-particle" : "", "family" : "Alderete", "given" : "Tanya L", "non-dropping-particle" : "", "parse-names" : false, "suffix" : "" }, { "dropping-particle" : "", "family" : "Chen", "given" : "Zhanghua", "non-dropping-particle" : "", "parse-names" : false, "suffix" : "" }, { "dropping-particle" : "", "family" : "Lurmann", "given" : "Fred", "non-dropping-particle" : "", "parse-names" : false, "suffix" : "" }, { "dropping-particle" : "", "family" : "Rappaport", "given" : "Ed", "non-dropping-particle" : "", "parse-names" : false, "suffix" : "" }, { "dropping-particle" : "", "family" : "Habre", "given" : "Rima", "non-dropping-particle" : "", "parse-names" : false, "suffix" : "" }, { "dropping-particle" : "", "family" : "Berhane", "given" : "Kiros", "non-dropping-particle" : "", "parse-names" : false, "suffix" : "" }, { "dropping-particle" : "", "family" : "Gilliland", "given" : "Frank D", "non-dropping-particle" : "", "parse-names" : false, "suffix" : "" } ], "container-title" : "Environmental health : a global access science source", "id" : "ITEM-1", "issue" : "1", "issued" : { "date-parts" : [ [ "2018", "9" ] ] }, "page" : "64", "publisher" : "BioMed Central", "title" : "Longitudinal associations of in utero and early life near-roadway air pollution with trajectories of childhood body mass index", "type" : "article-journal", "volume" : "17" }, "uris" : [ "http://www.mendeley.com/documents/?uuid=91e784ce-322b-410c-8da2-9cae53003e58" ] } ], "mendeley" : { "formattedCitation" : "(52)", "plainTextFormattedCitation" : "(52)", "previouslyFormattedCitation" : "(52)" }, "properties" : { "noteIndex" : 0 }, "schema" : "https://github.com/citation-style-language/schema/raw/master/csl-citation.json" }</w:instrText>
      </w:r>
      <w:r w:rsidR="009351C4">
        <w:fldChar w:fldCharType="separate"/>
      </w:r>
      <w:r w:rsidR="006736FE" w:rsidRPr="006736FE">
        <w:rPr>
          <w:noProof/>
        </w:rPr>
        <w:t>(52)</w:t>
      </w:r>
      <w:r w:rsidR="009351C4">
        <w:fldChar w:fldCharType="end"/>
      </w:r>
      <w:r w:rsidR="009351C4">
        <w:t>, whereas there was no evidence of an association in this study.</w:t>
      </w:r>
      <w:r w:rsidR="0024281B">
        <w:t xml:space="preserve"> This could be explained by the difference in units of exposure, wherein we utilised a 1 </w:t>
      </w:r>
      <w:r w:rsidR="00BC6DE3">
        <w:rPr>
          <w:rFonts w:cstheme="minorHAnsi"/>
        </w:rPr>
        <w:t>µ</w:t>
      </w:r>
      <w:r w:rsidR="00BC6DE3">
        <w:t>g/m</w:t>
      </w:r>
      <w:r w:rsidR="00BC6DE3" w:rsidRPr="00BC6DE3">
        <w:rPr>
          <w:vertAlign w:val="superscript"/>
        </w:rPr>
        <w:t>3</w:t>
      </w:r>
      <w:r w:rsidR="00BC6DE3">
        <w:rPr>
          <w:vertAlign w:val="superscript"/>
        </w:rPr>
        <w:t xml:space="preserve"> </w:t>
      </w:r>
      <w:r w:rsidR="0024281B">
        <w:t>change in exposure, and the standard deviation of NO</w:t>
      </w:r>
      <w:r w:rsidR="0024281B">
        <w:rPr>
          <w:vertAlign w:val="subscript"/>
        </w:rPr>
        <w:t xml:space="preserve">x </w:t>
      </w:r>
      <w:r w:rsidR="0024281B">
        <w:t xml:space="preserve">amounts to </w:t>
      </w:r>
      <w:r w:rsidR="00591288">
        <w:t>12.6</w:t>
      </w:r>
      <w:r w:rsidR="0024281B" w:rsidRPr="0024281B">
        <w:t xml:space="preserve"> </w:t>
      </w:r>
      <w:r w:rsidR="0024281B">
        <w:rPr>
          <w:rFonts w:cstheme="minorHAnsi"/>
        </w:rPr>
        <w:t>µ</w:t>
      </w:r>
      <w:r w:rsidR="00BC6DE3">
        <w:t>g/m</w:t>
      </w:r>
      <w:r w:rsidR="00BC6DE3" w:rsidRPr="00BC6DE3">
        <w:rPr>
          <w:vertAlign w:val="superscript"/>
        </w:rPr>
        <w:t>3</w:t>
      </w:r>
      <w:r w:rsidR="0024281B">
        <w:rPr>
          <w:vertAlign w:val="superscript"/>
        </w:rPr>
        <w:t xml:space="preserve"> </w:t>
      </w:r>
      <w:r w:rsidR="0024281B" w:rsidRPr="0024281B">
        <w:t>in</w:t>
      </w:r>
      <w:r w:rsidR="0024281B">
        <w:t xml:space="preserve"> our sample.</w:t>
      </w:r>
      <w:r w:rsidR="00921987">
        <w:t xml:space="preserve"> </w:t>
      </w:r>
      <w:r w:rsidR="009351C4">
        <w:t>A previous systematic review highlighted two</w:t>
      </w:r>
      <w:r w:rsidR="00DD4FDD">
        <w:t xml:space="preserve"> studies that</w:t>
      </w:r>
      <w:r w:rsidR="009351C4">
        <w:t xml:space="preserve"> found a negative association</w:t>
      </w:r>
      <w:r w:rsidR="00DD4FDD">
        <w:t xml:space="preserve"> between early-life PM</w:t>
      </w:r>
      <w:r w:rsidR="00DD4FDD">
        <w:rPr>
          <w:vertAlign w:val="subscript"/>
        </w:rPr>
        <w:t xml:space="preserve">10 </w:t>
      </w:r>
      <w:r w:rsidR="00DD4FDD">
        <w:t>exposure and weight in childhood</w:t>
      </w:r>
      <w:r w:rsidR="009351C4">
        <w:t>, one</w:t>
      </w:r>
      <w:r w:rsidR="00DD4FDD">
        <w:t xml:space="preserve"> study</w:t>
      </w:r>
      <w:r w:rsidR="009351C4">
        <w:t xml:space="preserve"> found a positive association, and one</w:t>
      </w:r>
      <w:r w:rsidR="00DD4FDD">
        <w:t xml:space="preserve"> study</w:t>
      </w:r>
      <w:r w:rsidR="009351C4">
        <w:t xml:space="preserve"> demonstrated no association</w:t>
      </w:r>
      <w:r w:rsidR="0024281B">
        <w:t>, where we observed an association among children at age 10-11 at the MSOA level</w:t>
      </w:r>
      <w:r w:rsidR="009351C4">
        <w:t xml:space="preserve"> </w:t>
      </w:r>
      <w:r w:rsidR="009351C4">
        <w:fldChar w:fldCharType="begin" w:fldLock="1"/>
      </w:r>
      <w:r w:rsidR="006736FE">
        <w:instrText>ADDIN CSL_CITATION { "citationItems" : [ { "id" : "ITEM-1", "itemData" : { "DOI" : "10.1111/obr.12861", "abstract" : "Summary There is a cross-sectional evidence that physical and social environments are linked to childhood adiposity. Evidence is scarce for the role of preconception, pregnancy, and early-life area-level characteristics in shaping childhood adiposity. We aimed to systematically review evidence for associations between physical and social environmental conditions experienced in these periods and childhood adiposity. Published literature was identified from the CINAHL, Embase, MEDLINE, and PsycINFO databases. Longitudinal studies linking an area-level environmental exposure in the preconception, pregnancy, or early-life (less than 1\u00a0year) periods and a measure of adiposity between the ages of 2 and 12\u00a0years were examined. Eight studies in the United States, Denmark, South Korea, United Kingdom, and Canada satisfied the inclusion criteria. Storm-induced maternal stress, nitrogen oxides exposure, traffic noise, and proximity were associated with greater childhood adiposity. Frequent neighbourhood disturbances were associated with lower adiposity, while particulate matter exposure was associated with both higher and lower adiposity in childhood. Area-level characteristics may play a role in the ongoing obesity epidemic. There is a limited evidence of longitudinal associations between preconception, pregnancy, and early-life area-level characteristics with childhood adiposity. Numerous factors that appear important in cross-sectional research have yet to be assessed longitudinally, both individually and in combination.", "author" : [ { "dropping-particle" : "", "family" : "Wilding", "given" : "Sam", "non-dropping-particle" : "", "parse-names" : false, "suffix" : "" }, { "dropping-particle" : "", "family" : "Ziauddeen", "given" : "Nida", "non-dropping-particle" : "", "parse-names" : false, "suffix" : "" }, { "dropping-particle" : "", "family" : "Smith", "given" : "Dianna", "non-dropping-particle" : "", "parse-names" : false, "suffix" : "" }, { "dropping-particle" : "", "family" : "Roderick", "given" : "Paul", "non-dropping-particle" : "", "parse-names" : false, "suffix" : "" }, { "dropping-particle" : "", "family" : "Alwan", "given" : "Nisreen A", "non-dropping-particle" : "", "parse-names" : false, "suffix" : "" } ], "container-title" : "Obesity Reviews", "id" : "ITEM-1", "issue" : "0", "issued" : { "date-parts" : [ [ "2019", "4" ] ] }, "note" : "doi: 10.1111/obr.12861", "publisher" : "John Wiley &amp; Sons, Ltd (10.1111)", "title" : "Maternal and early-life area-level characteristics and childhood adiposity: A systematic review", "type" : "article-journal", "volume" : "0" }, "uris" : [ "http://www.mendeley.com/documents/?uuid=3ff7f161-37bf-4d3d-872f-d6418b9becdc" ] } ], "mendeley" : { "formattedCitation" : "(14)", "plainTextFormattedCitation" : "(14)", "previouslyFormattedCitation" : "(14)" }, "properties" : { "noteIndex" : 0 }, "schema" : "https://github.com/citation-style-language/schema/raw/master/csl-citation.json" }</w:instrText>
      </w:r>
      <w:r w:rsidR="009351C4">
        <w:fldChar w:fldCharType="separate"/>
      </w:r>
      <w:r w:rsidR="002F3493" w:rsidRPr="002F3493">
        <w:rPr>
          <w:noProof/>
        </w:rPr>
        <w:t>(14)</w:t>
      </w:r>
      <w:r w:rsidR="009351C4">
        <w:fldChar w:fldCharType="end"/>
      </w:r>
      <w:r w:rsidR="009351C4">
        <w:t xml:space="preserve">. </w:t>
      </w:r>
      <w:r w:rsidR="00CE5F9D">
        <w:t xml:space="preserve">Walkability </w:t>
      </w:r>
      <w:r w:rsidR="00FC0DD0">
        <w:t xml:space="preserve">in childhood </w:t>
      </w:r>
      <w:r w:rsidR="00D54799">
        <w:t>was not</w:t>
      </w:r>
      <w:r w:rsidR="00CE5F9D">
        <w:t xml:space="preserve"> shown </w:t>
      </w:r>
      <w:r w:rsidR="00D54799">
        <w:t xml:space="preserve">to be associated </w:t>
      </w:r>
      <w:r w:rsidR="00CE5F9D">
        <w:t xml:space="preserve">with childhood weight before </w:t>
      </w:r>
      <w:r w:rsidR="00CE5F9D">
        <w:fldChar w:fldCharType="begin" w:fldLock="1"/>
      </w:r>
      <w:r w:rsidR="006736FE">
        <w:instrText>ADDIN CSL_CITATION { "citationItems" : [ { "id" : "ITEM-1", "itemData" : { "DOI" : "10.1123/jpah.3.s1.s118", "abstract" : "Background: Neighborhood-level environmental features have been associated with adult physical activity and weight status, but this link has not been established for adolescents. Methods: Community design and access to recreational facilities variables were derived using geographic information systems (GIS) for 799 adolescents (age 11 to 15 y, mean = 12.8 y, 53% girls, 43% ethnic minority). Environment variables were calculated for a 1-mile buffer around each participant\u2019s residence. Accelerometers measured min/d of physical activity. Results: Number of nearby recreation facilities and number of nearby parks correlated positively with girls\u2019 physical activity, and intersection density inversely related to girls\u2019 physical activity. Retail floor area ratio correlated positively with boys\u2019 physical activity. No community design or access to recreation variables were related to BMI-percentile. Conclusions: There was limited evidence that both community design and access to recreation facilities variables were associated with adolescent physical activity, but additional built environment variables need to be studied that have particular relevance for youth.", "author" : [ { "dropping-particle" : "", "family" : "Norman", "given" : "Gregory J", "non-dropping-particle" : "", "parse-names" : false, "suffix" : "" }, { "dropping-particle" : "", "family" : "Nutter", "given" : "Sandra K", "non-dropping-particle" : "", "parse-names" : false, "suffix" : "" }, { "dropping-particle" : "", "family" : "Ryan", "given" : "Sherry", "non-dropping-particle" : "", "parse-names" : false, "suffix" : "" }, { "dropping-particle" : "", "family" : "Sallis", "given" : "James F", "non-dropping-particle" : "", "parse-names" : false, "suffix" : "" }, { "dropping-particle" : "", "family" : "Calfas", "given" : "Karen J", "non-dropping-particle" : "", "parse-names" : false, "suffix" : "" }, { "dropping-particle" : "", "family" : "Patrick", "given" : "Kevin", "non-dropping-particle" : "", "parse-names" : false, "suffix" : "" } ], "container-title" : "Journal of Physical Activity and Health", "id" : "ITEM-1", "issue" : "s1", "issued" : { "date-parts" : [ [ "2016" ] ] }, "page" : "S118-S128", "title" : "Community Design and Access to Recreational Facilities as Correlates of Adolescent Physical Activity and Body-Mass Index", "type" : "article-journal", "volume" : "3" }, "uris" : [ "http://www.mendeley.com/documents/?uuid=f77bd95b-b4e6-4925-a29d-c51cf3050c3f" ] } ], "mendeley" : { "formattedCitation" : "(53)", "plainTextFormattedCitation" : "(53)", "previouslyFormattedCitation" : "(53)" }, "properties" : { "noteIndex" : 0 }, "schema" : "https://github.com/citation-style-language/schema/raw/master/csl-citation.json" }</w:instrText>
      </w:r>
      <w:r w:rsidR="00CE5F9D">
        <w:fldChar w:fldCharType="separate"/>
      </w:r>
      <w:r w:rsidR="006736FE" w:rsidRPr="006736FE">
        <w:rPr>
          <w:noProof/>
        </w:rPr>
        <w:t>(53)</w:t>
      </w:r>
      <w:r w:rsidR="00CE5F9D">
        <w:fldChar w:fldCharType="end"/>
      </w:r>
      <w:r w:rsidR="00CE5F9D">
        <w:t xml:space="preserve">. </w:t>
      </w:r>
      <w:r w:rsidR="0024654F">
        <w:t>The relative density of</w:t>
      </w:r>
      <w:r w:rsidR="00AC44EB">
        <w:t xml:space="preserve"> unhealthy food outlet</w:t>
      </w:r>
      <w:r w:rsidR="001F4ADD">
        <w:t>s</w:t>
      </w:r>
      <w:r w:rsidR="00AC44EB">
        <w:t xml:space="preserve"> has been associated</w:t>
      </w:r>
      <w:r w:rsidR="00477B40">
        <w:t xml:space="preserve"> cross-sectionally</w:t>
      </w:r>
      <w:r w:rsidR="00AC44EB">
        <w:t xml:space="preserve"> with higher BMI among children in the UK </w:t>
      </w:r>
      <w:r w:rsidR="00AC44EB">
        <w:fldChar w:fldCharType="begin" w:fldLock="1"/>
      </w:r>
      <w:r w:rsidR="006736FE">
        <w:instrText>ADDIN CSL_CITATION { "citationItems" : [ { "id" : "ITEM-1", "itemData" : { "DOI" : "10.1016/j.socscimed.2011.02.023", "abstract" : "The rapid speed of the recent rise in obesity rates suggest environmental causes. There is therefore a need to determine which components of the environment may be contributing to this increase. In this cross-sectional study, we examined the associations between adiposity and the characteristics of areas around homes, schools and routes to school among 1995 9-10 year old boys and girls in Norfolk, UK. The relationships between Fat Mass Index (FMI, calculated as fat mass (kg)/height (m) 2 ) and objectively computed environmental indicators describing access to food outlets and physical activity facilities, the safety and connectivity of the road network, and the mix of land uses present were investigated. Multivariable hierarchical regression models were fitted with log-transformed FMI as the outcome, and stratification by gender and mode of travel to school. Among girls, better access to healthy food outlets (supermarkets and greengrocers) in the home environment was associated with lower FMI while better access to unhealthy outlets (takeaways and convenience stores) around homes and schools was associated with higher FMI. Also in girls, a higher proportion of accessible open land and a lower mix of land uses around the school were associated with higher FMI. Among boys the presence of major roads in the home neighbourhood was associated with higher FMI among non-active travellers, while major roads in the school neighbourhood  were associated with lower FMI among active travellers. No significant associations were seen between FMI and any of the route characteristics. While the relative paucity of associations provides few indicators for the design of effective interventions, there was some evidence that environmental characteristics may be more important among active travellers than non-active travellers, and among girls than boys, suggesting that future interventions should be sensitive to such differences. \u00a9 2011 Elsevier Ltd.", "author" : [ { "dropping-particle" : "", "family" : "Harrison", "given" : "F", "non-dropping-particle" : "", "parse-names" : false, "suffix" : "" }, { "dropping-particle" : "", "family" : "Jones", "given" : "A P", "non-dropping-particle" : "", "parse-names" : false, "suffix" : "" }, { "dropping-particle" : "", "family" : "Sluijs", "given" : "E M F", "non-dropping-particle" : "van", "parse-names" : false, "suffix" : "" }, { "dropping-particle" : "", "family" : "Cassidy", "given" : "A", "non-dropping-particle" : "", "parse-names" : false, "suffix" : "" }, { "dropping-particle" : "", "family" : "Bentham", "given" : "G", "non-dropping-particle" : "", "parse-names" : false, "suffix" : "" }, { "dropping-particle" : "", "family" : "Griffin", "given" : "S J", "non-dropping-particle" : "", "parse-names" : false, "suffix" : "" } ], "container-title" : "Social Science and Medicine", "id" : "ITEM-1", "issue" : "9", "issued" : { "date-parts" : [ [ "2011" ] ] }, "title" : "Environmental correlates of adiposity in 9-10 year old children: Considering home and school neighbourhoods and routes to school", "type" : "article-journal", "volume" : "72" }, "uris" : [ "http://www.mendeley.com/documents/?uuid=70b6b396-0662-4456-ad5f-1f8124a6d7b4" ] } ], "mendeley" : { "formattedCitation" : "(54)", "plainTextFormattedCitation" : "(54)", "previouslyFormattedCitation" : "(54)" }, "properties" : { "noteIndex" : 0 }, "schema" : "https://github.com/citation-style-language/schema/raw/master/csl-citation.json" }</w:instrText>
      </w:r>
      <w:r w:rsidR="00AC44EB">
        <w:fldChar w:fldCharType="separate"/>
      </w:r>
      <w:r w:rsidR="006736FE" w:rsidRPr="006736FE">
        <w:rPr>
          <w:noProof/>
        </w:rPr>
        <w:t>(54)</w:t>
      </w:r>
      <w:r w:rsidR="00AC44EB">
        <w:fldChar w:fldCharType="end"/>
      </w:r>
      <w:r w:rsidR="0024654F">
        <w:t xml:space="preserve">, and </w:t>
      </w:r>
      <w:r w:rsidR="00FC0DD0">
        <w:t xml:space="preserve">we are the first to reaffirm </w:t>
      </w:r>
      <w:r w:rsidR="0024654F">
        <w:t xml:space="preserve">that finding </w:t>
      </w:r>
      <w:r w:rsidR="00FC0DD0">
        <w:t>longitudinally</w:t>
      </w:r>
      <w:r w:rsidR="00477B40">
        <w:t xml:space="preserve"> over time</w:t>
      </w:r>
      <w:r w:rsidR="0024654F">
        <w:t xml:space="preserve"> for overweight and obesity in this study</w:t>
      </w:r>
      <w:r w:rsidR="00477B40">
        <w:t>, but</w:t>
      </w:r>
      <w:r w:rsidR="001F4ADD">
        <w:t xml:space="preserve"> this association was not found</w:t>
      </w:r>
      <w:r w:rsidR="00477B40">
        <w:t xml:space="preserve"> among children who moved</w:t>
      </w:r>
      <w:r w:rsidR="00AC44EB">
        <w:t>.</w:t>
      </w:r>
      <w:r w:rsidR="00DB6864">
        <w:t xml:space="preserve"> In previous studies, as we have shown here, the effect sizes of area-level influences are small relative to the effect of individual level characteristics in explaining child weight status.  There is a possibility that positive or negative area-level characteristics are clustered, as seen in the recent area-based neighbourhood classi</w:t>
      </w:r>
      <w:r w:rsidR="004407CA">
        <w:t>f</w:t>
      </w:r>
      <w:r w:rsidR="00DB6864">
        <w:t>i</w:t>
      </w:r>
      <w:r w:rsidR="004407CA">
        <w:t>c</w:t>
      </w:r>
      <w:r w:rsidR="00DB6864">
        <w:t>ation of neighbourhoods, Access to Healthy Assets and Hazards or the Indices of Deprivation</w:t>
      </w:r>
      <w:r w:rsidR="006736FE">
        <w:t xml:space="preserve"> </w:t>
      </w:r>
      <w:r w:rsidR="006736FE">
        <w:fldChar w:fldCharType="begin" w:fldLock="1"/>
      </w:r>
      <w:r w:rsidR="006736FE">
        <w:instrText>ADDIN CSL_CITATION { "citationItems" : [ { "id" : "ITEM-1", "itemData" : { "URL" : "https://data.cdrc.ac.uk/dataset/ahah2", "author" : [ { "dropping-particle" : "", "family" : "Consumer Data Research Centre", "given" : "", "non-dropping-particle" : "", "parse-names" : false, "suffix" : "" } ], "id" : "ITEM-1", "issued" : { "date-parts" : [ [ "0" ] ] }, "title" : "AHAH Version 2 (Access to Healthy Assets and Hazards)", "type" : "webpage" }, "uris" : [ "http://www.mendeley.com/documents/?uuid=0f2d6ea9-490b-4c93-8b86-4d14f583ad64" ] } ], "mendeley" : { "formattedCitation" : "(55)", "plainTextFormattedCitation" : "(55)" }, "properties" : { "noteIndex" : 0 }, "schema" : "https://github.com/citation-style-language/schema/raw/master/csl-citation.json" }</w:instrText>
      </w:r>
      <w:r w:rsidR="006736FE">
        <w:fldChar w:fldCharType="separate"/>
      </w:r>
      <w:r w:rsidR="006736FE" w:rsidRPr="006736FE">
        <w:rPr>
          <w:noProof/>
        </w:rPr>
        <w:t>(55)</w:t>
      </w:r>
      <w:r w:rsidR="006736FE">
        <w:fldChar w:fldCharType="end"/>
      </w:r>
      <w:r w:rsidR="00DB6864">
        <w:t>. The aim of our research was to understand what aspects of a local environment may influence child weight status later in life – just as ‘good’ or ‘</w:t>
      </w:r>
      <w:r w:rsidR="00261AB1">
        <w:t xml:space="preserve">detrimental’ </w:t>
      </w:r>
      <w:r w:rsidR="00DB6864">
        <w:t xml:space="preserve">individual characteristics may be concentrated for some individuals, the same may be true of neighbourhoods. </w:t>
      </w:r>
    </w:p>
    <w:p w14:paraId="0D93DFB3" w14:textId="2D7A0D8A" w:rsidR="00FA7352" w:rsidRDefault="00257775" w:rsidP="00E207CE">
      <w:pPr>
        <w:spacing w:line="480" w:lineRule="auto"/>
      </w:pPr>
      <w:r>
        <w:t xml:space="preserve">The concept of ‘health-promoting environments’ has attracted policy attention as a means to </w:t>
      </w:r>
      <w:r w:rsidR="00733849">
        <w:t xml:space="preserve">reduce the prevalence of non-communicable diseases such as obesity. For example, </w:t>
      </w:r>
      <w:r w:rsidR="001C2F67">
        <w:t xml:space="preserve">goal 11.7 of </w:t>
      </w:r>
      <w:r w:rsidR="00733849">
        <w:t xml:space="preserve">the World Health Organization’s </w:t>
      </w:r>
      <w:r w:rsidR="001C2F67">
        <w:t xml:space="preserve">sustainable development goals is to provide universal access to green and public spaces </w:t>
      </w:r>
      <w:r w:rsidR="001C2F67">
        <w:fldChar w:fldCharType="begin" w:fldLock="1"/>
      </w:r>
      <w:r w:rsidR="006736FE">
        <w:instrText>ADDIN CSL_CITATION { "citationItems" : [ { "id" : "ITEM-1", "itemData" : { "URL" : "https://sustainabledevelopment.un.org/sdg11", "author" : [ { "dropping-particle" : "", "family" : "Organization", "given" : "World Health", "non-dropping-particle" : "", "parse-names" : false, "suffix" : "" } ], "id" : "ITEM-1", "issued" : { "date-parts" : [ [ "2016" ] ] }, "title" : "Sustainable Development Goal 11", "type" : "webpage" }, "uris" : [ "http://www.mendeley.com/documents/?uuid=3ee743f7-e0c6-4867-84fc-930eaf5b27ea" ] } ], "mendeley" : { "formattedCitation" : "(56)", "plainTextFormattedCitation" : "(56)", "previouslyFormattedCitation" : "(55)" }, "properties" : { "noteIndex" : 0 }, "schema" : "https://github.com/citation-style-language/schema/raw/master/csl-citation.json" }</w:instrText>
      </w:r>
      <w:r w:rsidR="001C2F67">
        <w:fldChar w:fldCharType="separate"/>
      </w:r>
      <w:r w:rsidR="006736FE" w:rsidRPr="006736FE">
        <w:rPr>
          <w:noProof/>
        </w:rPr>
        <w:t>(56)</w:t>
      </w:r>
      <w:r w:rsidR="001C2F67">
        <w:fldChar w:fldCharType="end"/>
      </w:r>
      <w:r w:rsidR="00733849">
        <w:t xml:space="preserve">. The findings of this study </w:t>
      </w:r>
      <w:r w:rsidR="001C2F67">
        <w:t>provide further evidence</w:t>
      </w:r>
      <w:r w:rsidR="00733849">
        <w:t xml:space="preserve"> that access to greenspace can be </w:t>
      </w:r>
      <w:r w:rsidR="00477B40">
        <w:t xml:space="preserve">a potential </w:t>
      </w:r>
      <w:r w:rsidR="00733849">
        <w:t xml:space="preserve">policy-level intervention </w:t>
      </w:r>
      <w:r w:rsidR="00C7644B">
        <w:t xml:space="preserve">for the early prevention of </w:t>
      </w:r>
      <w:r w:rsidR="00733849">
        <w:t xml:space="preserve">overweight and obesity among children. </w:t>
      </w:r>
      <w:r w:rsidR="00550383">
        <w:t xml:space="preserve">The U.K. Government’s National Planning Policy Framework already stipulates that housing applications should provide accessibility of open spaces </w:t>
      </w:r>
      <w:r w:rsidR="00550383">
        <w:fldChar w:fldCharType="begin" w:fldLock="1"/>
      </w:r>
      <w:r w:rsidR="006736FE">
        <w:instrText>ADDIN CSL_CITATION { "citationItems" : [ { "id" : "ITEM-1", "itemData" : { "URL" : "https://assets.publishing.service.gov.uk/government/uploads/system/uploads/attachment_data/file/807247/NPPF_Feb_2019_revised.pdf", "author" : [ { "dropping-particle" : "", "family" : "Government", "given" : "Ministry of Housing Communities and Local", "non-dropping-particle" : "", "parse-names" : false, "suffix" : "" } ], "container-title" : "CP48", "id" : "ITEM-1", "issued" : { "date-parts" : [ [ "2019" ] ] }, "title" : "National Planning Policy Framework", "type" : "webpage" }, "uris" : [ "http://www.mendeley.com/documents/?uuid=eb9eece8-204f-433a-a7e5-5ec8866b2f8d" ] } ], "mendeley" : { "formattedCitation" : "(57)", "plainTextFormattedCitation" : "(57)", "previouslyFormattedCitation" : "(56)" }, "properties" : { "noteIndex" : 0 }, "schema" : "https://github.com/citation-style-language/schema/raw/master/csl-citation.json" }</w:instrText>
      </w:r>
      <w:r w:rsidR="00550383">
        <w:fldChar w:fldCharType="separate"/>
      </w:r>
      <w:r w:rsidR="006736FE" w:rsidRPr="006736FE">
        <w:rPr>
          <w:noProof/>
        </w:rPr>
        <w:t>(57)</w:t>
      </w:r>
      <w:r w:rsidR="00550383">
        <w:fldChar w:fldCharType="end"/>
      </w:r>
      <w:r w:rsidR="00550383">
        <w:t xml:space="preserve">, and this could be used to protect greenspace access for future generations.  </w:t>
      </w:r>
      <w:r w:rsidR="00733849">
        <w:t>That is not to state that factors such as the food environment and air pollution are not important for child health, but rather</w:t>
      </w:r>
      <w:r w:rsidR="00FC0DD0">
        <w:t xml:space="preserve"> we did not observe a longitudinal association for these factors at birth and subsequent </w:t>
      </w:r>
      <w:r w:rsidR="00733849">
        <w:t>childhood weight above and beyond confounding factors such as</w:t>
      </w:r>
      <w:r w:rsidR="00FE5E3E">
        <w:t xml:space="preserve"> migration,</w:t>
      </w:r>
      <w:r w:rsidR="00733849">
        <w:t xml:space="preserve"> maternal BMI and education</w:t>
      </w:r>
      <w:r w:rsidR="00C14D49">
        <w:t xml:space="preserve"> in our study population.</w:t>
      </w:r>
      <w:r w:rsidR="004407CA">
        <w:t xml:space="preserve"> </w:t>
      </w:r>
    </w:p>
    <w:p w14:paraId="7CF97CE9" w14:textId="084803B6" w:rsidR="00550383" w:rsidRDefault="00550383" w:rsidP="00E207CE">
      <w:pPr>
        <w:spacing w:line="480" w:lineRule="auto"/>
      </w:pPr>
      <w:r>
        <w:t>The findings of this study should be interpreted in the context of its strengths and limitations. This study benefits from a lar</w:t>
      </w:r>
      <w:r w:rsidR="00DD70AF">
        <w:t>ge dataset of routine data</w:t>
      </w:r>
      <w:r w:rsidR="006649F9">
        <w:t>, which reduces the chance that the sample are not representative of the local population</w:t>
      </w:r>
      <w:r w:rsidR="00FE5E3E">
        <w:t>.</w:t>
      </w:r>
      <w:r w:rsidR="00FE5E3E" w:rsidRPr="00FE5E3E">
        <w:t xml:space="preserve"> </w:t>
      </w:r>
      <w:r w:rsidR="00FE5E3E">
        <w:t>We have attempted to account for population migration affecting the study results through a sub-analysis of children who moved home LSOA between birth and weight measurement</w:t>
      </w:r>
      <w:r w:rsidR="008A505E">
        <w:t>.</w:t>
      </w:r>
      <w:r w:rsidR="006649F9">
        <w:t xml:space="preserve"> </w:t>
      </w:r>
      <w:r w:rsidR="00226335">
        <w:t xml:space="preserve">The child’s weight and height were measured by trained personnel </w:t>
      </w:r>
      <w:r w:rsidR="00226335">
        <w:fldChar w:fldCharType="begin" w:fldLock="1"/>
      </w:r>
      <w:r w:rsidR="006736FE">
        <w:instrText>ADDIN CSL_CITATION { "citationItems" : [ { "id" : "ITEM-1", "itemData" : { "author" : [ { "dropping-particle" : "", "family" : "NHS Digital", "given" : "", "non-dropping-particle" : "", "parse-names" : false, "suffix" : "" } ], "id" : "ITEM-1", "issued" : { "date-parts" : [ [ "2017" ] ] }, "title" : "National Child Measurement Programme: England, 2016-17 school year", "type" : "webpage" }, "uris" : [ "http://www.mendeley.com/documents/?uuid=495eceb0-dd32-469c-8d85-c5bcc689c647", "http://www.mendeley.com/documents/?uuid=457abd20-e777-4e92-80f3-2cde591db329" ] } ], "mendeley" : { "formattedCitation" : "(22)", "plainTextFormattedCitation" : "(22)", "previouslyFormattedCitation" : "(22)" }, "properties" : { "noteIndex" : 0 }, "schema" : "https://github.com/citation-style-language/schema/raw/master/csl-citation.json" }</w:instrText>
      </w:r>
      <w:r w:rsidR="00226335">
        <w:fldChar w:fldCharType="separate"/>
      </w:r>
      <w:r w:rsidR="006736FE" w:rsidRPr="006736FE">
        <w:rPr>
          <w:noProof/>
        </w:rPr>
        <w:t>(22)</w:t>
      </w:r>
      <w:r w:rsidR="00226335">
        <w:fldChar w:fldCharType="end"/>
      </w:r>
      <w:r w:rsidR="00226335">
        <w:t>, increasing the validity of reliability of these measures in comparison to self-reported data. With the exception of walkability, all area characteristics were measured on an annual basis, increasing the relevance of the estimated exposure</w:t>
      </w:r>
      <w:r w:rsidR="00BC08C7">
        <w:t xml:space="preserve"> at birth</w:t>
      </w:r>
      <w:r w:rsidR="00226335">
        <w:t xml:space="preserve"> for participants in this study.</w:t>
      </w:r>
      <w:r w:rsidR="00DB2CC8">
        <w:t xml:space="preserve"> Under- or over-adjustment for individual factors can lead to bias in estimates in the effects of area characteristics on childhood weight </w:t>
      </w:r>
      <w:r w:rsidR="00DB2CC8">
        <w:fldChar w:fldCharType="begin" w:fldLock="1"/>
      </w:r>
      <w:r w:rsidR="006736FE">
        <w:instrText>ADDIN CSL_CITATION { "citationItems" : [ { "id" : "ITEM-1", "itemData" : { "DOI" : "10.1186/1471-2288-8-70", "abstract" : "The objective of most biomedical research is to determine an unbiased estimate of effect for an exposure on an outcome, i.e. to make causal inferences about the exposure. Recent developments in epidemiology have shown that traditional methods of identifying confounding and adjusting for confounding may be inadequate.", "author" : [ { "dropping-particle" : "", "family" : "Shrier", "given" : "Ian", "non-dropping-particle" : "", "parse-names" : false, "suffix" : "" }, { "dropping-particle" : "", "family" : "Platt", "given" : "Robert W", "non-dropping-particle" : "", "parse-names" : false, "suffix" : "" } ], "container-title" : "BMC Medical Research Methodology", "id" : "ITEM-1", "issue" : "1", "issued" : { "date-parts" : [ [ "2008" ] ] }, "page" : "70", "title" : "Reducing bias through directed acyclic graphs", "type" : "article-journal", "volume" : "8" }, "uris" : [ "http://www.mendeley.com/documents/?uuid=fa1a7bfd-70df-4ba7-b2d8-40a1a60ab26f" ] } ], "mendeley" : { "formattedCitation" : "(58)", "plainTextFormattedCitation" : "(58)", "previouslyFormattedCitation" : "(57)" }, "properties" : { "noteIndex" : 0 }, "schema" : "https://github.com/citation-style-language/schema/raw/master/csl-citation.json" }</w:instrText>
      </w:r>
      <w:r w:rsidR="00DB2CC8">
        <w:fldChar w:fldCharType="separate"/>
      </w:r>
      <w:r w:rsidR="006736FE" w:rsidRPr="006736FE">
        <w:rPr>
          <w:noProof/>
        </w:rPr>
        <w:t>(58)</w:t>
      </w:r>
      <w:r w:rsidR="00DB2CC8">
        <w:fldChar w:fldCharType="end"/>
      </w:r>
      <w:r w:rsidR="00DB2CC8">
        <w:t xml:space="preserve">. This analysis addresses these issues through constructing a DAG </w:t>
      </w:r>
      <w:r w:rsidR="00DB2CC8">
        <w:fldChar w:fldCharType="begin" w:fldLock="1"/>
      </w:r>
      <w:r w:rsidR="006736FE">
        <w:instrText>ADDIN CSL_CITATION { "citationItems" : [ { "id" : "ITEM-1", "itemData" : { "DOI" : "10.1097/00001648-199901000-00008", "abstract" : "Causal diagrams have a long history of informal use and, more recently, have undergone formal development for applications in expert systems and robotics. We provide an introduction to these developments and their use in epidemiologic research. Causal diagrams can provide a starting point for identifying variables that must be measured and controlled to obtain unconfounded effect estimates. They also provide a method for critical evaluation of traditional epidemiologic criteria for confounding. In particular, they reveal certain heretofore unnoticed shortcomings of those criteria when used in considering multiple potential confounders. We show how to modify the traditional criteria to correct those shortcomings.", "author" : [ { "dropping-particle" : "", "family" : "Greenland", "given" : "Sander", "non-dropping-particle" : "", "parse-names" : false, "suffix" : "" }, { "dropping-particle" : "", "family" : "Pearl", "given" : "Judea", "non-dropping-particle" : "", "parse-names" : false, "suffix" : "" }, { "dropping-particle" : "", "family" : "Robins", "given" : "James M", "non-dropping-particle" : "", "parse-names" : false, "suffix" : "" } ], "container-title" : "Epidemiology", "id" : "ITEM-1", "issue" : "1", "issued" : { "date-parts" : [ [ "1999" ] ] }, "page" : "37-48", "title" : "Causal diagrams for epidemiologic research", "type" : "article-journal", "volume" : "10" }, "uris" : [ "http://www.mendeley.com/documents/?uuid=deba2e42-1071-4807-9f12-edf85a2e6aa9" ] } ], "mendeley" : { "formattedCitation" : "(59)", "plainTextFormattedCitation" : "(59)", "previouslyFormattedCitation" : "(58)" }, "properties" : { "noteIndex" : 0 }, "schema" : "https://github.com/citation-style-language/schema/raw/master/csl-citation.json" }</w:instrText>
      </w:r>
      <w:r w:rsidR="00DB2CC8">
        <w:fldChar w:fldCharType="separate"/>
      </w:r>
      <w:r w:rsidR="006736FE" w:rsidRPr="006736FE">
        <w:rPr>
          <w:noProof/>
        </w:rPr>
        <w:t>(59)</w:t>
      </w:r>
      <w:r w:rsidR="00DB2CC8">
        <w:fldChar w:fldCharType="end"/>
      </w:r>
      <w:r w:rsidR="00DB2CC8">
        <w:t xml:space="preserve"> which explicitly details assumptions about the mechanisms through which commonly-used areal factors influence childhood weight, and how these are related to maternal and child individual-level confounders.</w:t>
      </w:r>
    </w:p>
    <w:p w14:paraId="0A3A0144" w14:textId="47E90B8E" w:rsidR="00D64E6D" w:rsidRDefault="00D64E6D" w:rsidP="00E207CE">
      <w:pPr>
        <w:spacing w:line="480" w:lineRule="auto"/>
      </w:pPr>
      <w:r>
        <w:t xml:space="preserve">This </w:t>
      </w:r>
      <w:r w:rsidR="005B706E">
        <w:t xml:space="preserve">study </w:t>
      </w:r>
      <w:r>
        <w:t xml:space="preserve">has </w:t>
      </w:r>
      <w:r w:rsidR="005B706E">
        <w:t>limitations</w:t>
      </w:r>
      <w:r>
        <w:t xml:space="preserve"> related to the data used.</w:t>
      </w:r>
      <w:r w:rsidR="008A505E">
        <w:t xml:space="preserve"> There was a large proportion of children with missing outcome data.</w:t>
      </w:r>
      <w:r w:rsidR="000F2134">
        <w:t xml:space="preserve"> As the addresses of children were aggregated at the LSOA level, there will be misclassification in exposure levels than if we had exact address data.</w:t>
      </w:r>
      <w:r w:rsidR="005B706E">
        <w:t xml:space="preserve"> </w:t>
      </w:r>
      <w:r>
        <w:t xml:space="preserve">The population in this study is limited to children born within a regional hospital who then </w:t>
      </w:r>
      <w:r w:rsidR="008A505E">
        <w:t>lived in the catchment area for one NHS Trust which covers the city of Southampton, UK and</w:t>
      </w:r>
      <w:r>
        <w:t xml:space="preserve"> those living in the suburban regions </w:t>
      </w:r>
      <w:r w:rsidR="000F2134">
        <w:t xml:space="preserve">outside </w:t>
      </w:r>
      <w:r>
        <w:t xml:space="preserve">the city. </w:t>
      </w:r>
      <w:r w:rsidRPr="00DC6853">
        <w:t>Southampton is a provincial urban city which is more deprived than the average Local Authority in England</w:t>
      </w:r>
      <w:r>
        <w:t xml:space="preserve">, as is common with cities </w:t>
      </w:r>
      <w:r>
        <w:fldChar w:fldCharType="begin" w:fldLock="1"/>
      </w:r>
      <w:r w:rsidR="006736FE">
        <w:instrText>ADDIN CSL_CITATION { "citationItems" : [ { "id" : "ITEM-1", "itemData" : { "URL" : "https://www.gov.uk/government/uploads/system/uploads/attachment_data/file/6884/1871689.xls", "author" : [ { "dropping-particle" : "", "family" : "Government", "given" : "Department for Communities and Local", "non-dropping-particle" : "", "parse-names" : false, "suffix" : "" } ], "id" : "ITEM-1", "issued" : { "date-parts" : [ [ "2011" ] ] }, "title" : "The English indices of deprivation 2010: Local Authority District summaries", "type" : "webpage" }, "uris" : [ "http://www.mendeley.com/documents/?uuid=1cd36aa5-3c9f-4cdb-9848-6a4c9443dc03" ] } ], "mendeley" : { "formattedCitation" : "(60)", "plainTextFormattedCitation" : "(60)", "previouslyFormattedCitation" : "(59)" }, "properties" : { "noteIndex" : 0 }, "schema" : "https://github.com/citation-style-language/schema/raw/master/csl-citation.json" }</w:instrText>
      </w:r>
      <w:r>
        <w:fldChar w:fldCharType="separate"/>
      </w:r>
      <w:r w:rsidR="006736FE" w:rsidRPr="006736FE">
        <w:rPr>
          <w:noProof/>
        </w:rPr>
        <w:t>(60)</w:t>
      </w:r>
      <w:r>
        <w:fldChar w:fldCharType="end"/>
      </w:r>
      <w:r>
        <w:t xml:space="preserve">, but the city has a similar social class distribution to England </w:t>
      </w:r>
      <w:r>
        <w:fldChar w:fldCharType="begin" w:fldLock="1"/>
      </w:r>
      <w:r w:rsidR="006736FE">
        <w:instrText>ADDIN CSL_CITATION { "citationItems" : [ { "id" : "ITEM-1", "itemData" : { "URL" : "https://www.nomisweb.co.uk/census/2011/ks611uk", "author" : [ { "dropping-particle" : "", "family" : "Nomis", "given" : "", "non-dropping-particle" : "", "parse-names" : false, "suffix" : "" } ], "id" : "ITEM-1", "issued" : { "date-parts" : [ [ "2014" ] ] }, "title" : "NS-SeC [KS611UK]", "type" : "webpage" }, "uris" : [ "http://www.mendeley.com/documents/?uuid=bac7a5d1-6a58-43d7-b38a-bf5159d4c5da" ] } ], "mendeley" : { "formattedCitation" : "(61)", "plainTextFormattedCitation" : "(61)", "previouslyFormattedCitation" : "(60)" }, "properties" : { "noteIndex" : 0 }, "schema" : "https://github.com/citation-style-language/schema/raw/master/csl-citation.json" }</w:instrText>
      </w:r>
      <w:r>
        <w:fldChar w:fldCharType="separate"/>
      </w:r>
      <w:r w:rsidR="006736FE" w:rsidRPr="006736FE">
        <w:rPr>
          <w:noProof/>
        </w:rPr>
        <w:t>(61)</w:t>
      </w:r>
      <w:r>
        <w:fldChar w:fldCharType="end"/>
      </w:r>
      <w:r>
        <w:t xml:space="preserve">. </w:t>
      </w:r>
      <w:r w:rsidR="00DD3495">
        <w:t>We did succeed in linking</w:t>
      </w:r>
      <w:r w:rsidR="000F2134">
        <w:t xml:space="preserve"> hospital</w:t>
      </w:r>
      <w:r w:rsidR="00DD3495">
        <w:t xml:space="preserve"> antenatal data to children attending schools in the county of Hampshire (in which Southampton is situated), but historical </w:t>
      </w:r>
      <w:r w:rsidR="0075082D">
        <w:t xml:space="preserve">LSOA </w:t>
      </w:r>
      <w:r w:rsidR="00DD3495">
        <w:t xml:space="preserve">data were not </w:t>
      </w:r>
      <w:r w:rsidR="0032678E">
        <w:t>available to the research team</w:t>
      </w:r>
      <w:r>
        <w:t>. There were several key confounders that we could not adjust for, including</w:t>
      </w:r>
      <w:r w:rsidR="00271B8B">
        <w:t xml:space="preserve"> paternal factors,</w:t>
      </w:r>
      <w:r>
        <w:t xml:space="preserve"> maternal diet in pregnancy, </w:t>
      </w:r>
      <w:r w:rsidR="002B350B">
        <w:t xml:space="preserve">parental diet and physical activity, </w:t>
      </w:r>
      <w:r w:rsidR="00E95225">
        <w:t xml:space="preserve">family income, </w:t>
      </w:r>
      <w:r>
        <w:t xml:space="preserve">child’s diet and physical activity. All of these factors are likely related to the types of areas children reside in </w:t>
      </w:r>
      <w:r>
        <w:fldChar w:fldCharType="begin" w:fldLock="1"/>
      </w:r>
      <w:r w:rsidR="006736FE">
        <w:instrText>ADDIN CSL_CITATION { "citationItems" : [ { "id" : "ITEM-1", "itemData" : { "DOI" : "10.1080/17477160701875007", "author" : [ { "dropping-particle" : "", "family" : "Spence", "given" : "John C", "non-dropping-particle" : "", "parse-names" : false, "suffix" : "" }, { "dropping-particle" : "", "family" : "Cutumisu", "given" : "Nicoleta", "non-dropping-particle" : "", "parse-names" : false, "suffix" : "" }, { "dropping-particle" : "", "family" : "Edwards", "given" : "Joy", "non-dropping-particle" : "", "parse-names" : false, "suffix" : "" }, { "dropping-particle" : "", "family" : "Evans", "given" : "Judy", "non-dropping-particle" : "", "parse-names" : false, "suffix" : "" } ], "container-title" : "International Journal of Pediatric Obesity", "id" : "ITEM-1", "issue" : "2", "issued" : { "date-parts" : [ [ "2008", "1" ] ] }, "note" : "doi: 10.1080/17477160701875007", "page" : "109-116", "publisher" : "Taylor &amp; Francis", "title" : "Influence of neighbourhood design and access to facilities on overweight among preschool children", "type" : "article-journal", "volume" : "3" }, "uris" : [ "http://www.mendeley.com/documents/?uuid=2d615ab0-6d69-4990-a321-54473d90059c" ] } ], "mendeley" : { "formattedCitation" : "(4)", "plainTextFormattedCitation" : "(4)", "previouslyFormattedCitation" : "(4)" }, "properties" : { "noteIndex" : 0 }, "schema" : "https://github.com/citation-style-language/schema/raw/master/csl-citation.json" }</w:instrText>
      </w:r>
      <w:r>
        <w:fldChar w:fldCharType="separate"/>
      </w:r>
      <w:r w:rsidR="002F3493" w:rsidRPr="002F3493">
        <w:rPr>
          <w:noProof/>
        </w:rPr>
        <w:t>(4)</w:t>
      </w:r>
      <w:r>
        <w:fldChar w:fldCharType="end"/>
      </w:r>
      <w:r>
        <w:t xml:space="preserve">, which could impact the estimation of associations between area characteristics and the development of overweight or obesity. </w:t>
      </w:r>
      <w:r w:rsidR="009B398B">
        <w:t>In relation to the food environment assessment, t</w:t>
      </w:r>
      <w:r w:rsidR="009B398B" w:rsidRPr="009B398B">
        <w:t>here is potential for misclassification in delineating ‘healthy’ and ‘unhealthy’ food outlets, as some varieties of stores provide health foods alongside calorie dense foods, for example bakeries.</w:t>
      </w:r>
    </w:p>
    <w:p w14:paraId="6E4F42AD" w14:textId="516E0F18" w:rsidR="005B706E" w:rsidRDefault="00D64E6D" w:rsidP="00E207CE">
      <w:pPr>
        <w:spacing w:line="480" w:lineRule="auto"/>
      </w:pPr>
      <w:r>
        <w:t xml:space="preserve">This is an observational study, and it is not possible to ascribe causal effects to </w:t>
      </w:r>
      <w:r w:rsidR="00657416">
        <w:t>area characteristics</w:t>
      </w:r>
      <w:r>
        <w:t>. Intervention studies are not feasible on this scale, and thus natural experiments (comparisons between children within areas that</w:t>
      </w:r>
      <w:r w:rsidR="00657416">
        <w:t xml:space="preserve"> experience</w:t>
      </w:r>
      <w:r>
        <w:t xml:space="preserve"> change) are the ‘gold standard’ in this area </w:t>
      </w:r>
      <w:r>
        <w:fldChar w:fldCharType="begin" w:fldLock="1"/>
      </w:r>
      <w:r w:rsidR="006736FE">
        <w:instrText>ADDIN CSL_CITATION { "citationItems" : [ { "id" : "ITEM-1", "itemData" : { "DOI" : "10.7208/chicago/9780226310107.003.0008", "abstract" : "\"We utilize clinical records of successive visits by children to pediatric clinics in Indianapolis to estimate the effects on their body mass of environmental changes near their homes. We compare results for fixed-residence children with those for cross-sectional data. Our environmental factors are fast food restaurants, supermarkets, parks, trails, and violent crimes, and 13 types of recreational amenities derived from the interpretation of annual aerial photographs. We looked for responses to these factors changing within buffers of 0.1, 0.25, 0.5, and 1 mile. We found that cross-sectional estimates are quite different from the Fixed Effects estimates of the impacts of amenities locating near a child. In cross section nearby fast food restaurants were associated with higher BMI and supermarkets with lower BMI. These results were reversed in the FE estimates. The recreational amenities that appear to lower children's BMI were fitness areas, kickball diamonds, and volleyball courts. We estimated that locating these amenities near their homes could reduce the weight of an overweight eight-year old boy by 3 to 6 pounds\"--National Bureau of Economic Research web site.", "author" : [ { "dropping-particle" : "", "family" : "Sandy", "given" : "Robert", "non-dropping-particle" : "", "parse-names" : false, "suffix" : "" }, { "dropping-particle" : "", "family" : "Grossman", "given" : "Michael", "non-dropping-particle" : "", "parse-names" : false, "suffix" : "" }, { "dropping-particle" : "", "family" : "Mocan", "given" : "Naci", "non-dropping-particle" : "", "parse-names" : false, "suffix" : "" }, { "dropping-particle" : "", "family" : "Liu", "given" : "Gilbert", "non-dropping-particle" : "", "parse-names" : false, "suffix" : "" }, { "dropping-particle" : "", "family" : "Ottensmann", "given" : "John", "non-dropping-particle" : "", "parse-names" : false, "suffix" : "" }, { "dropping-particle" : "", "family" : "Tchernis", "given" : "John", "non-dropping-particle" : "", "parse-names" : false, "suffix" : "" }, { "dropping-particle" : "", "family" : "Wilson", "given" : "Jeff", "non-dropping-particle" : "", "parse-names" : false, "suffix" : "" }, { "dropping-particle" : "", "family" : "Ford", "given" : "O T", "non-dropping-particle" : "", "parse-names" : false, "suffix" : "" } ], "container-title" : "NBER Working Papers", "id" : "ITEM-1", "issued" : { "date-parts" : [ [ "2013" ] ] }, "publisher-place" : "Cambridge (MA)", "title" : "Studying the Child Obesity Epidemic with Natural Experiments", "type" : "report" }, "uris" : [ "http://www.mendeley.com/documents/?uuid=d9d10816-a886-4f47-ba0c-978a288dd06c" ] } ], "mendeley" : { "formattedCitation" : "(34)", "plainTextFormattedCitation" : "(34)", "previouslyFormattedCitation" : "(34)" }, "properties" : { "noteIndex" : 0 }, "schema" : "https://github.com/citation-style-language/schema/raw/master/csl-citation.json" }</w:instrText>
      </w:r>
      <w:r>
        <w:fldChar w:fldCharType="separate"/>
      </w:r>
      <w:r w:rsidR="006736FE" w:rsidRPr="006736FE">
        <w:rPr>
          <w:noProof/>
        </w:rPr>
        <w:t>(34)</w:t>
      </w:r>
      <w:r>
        <w:fldChar w:fldCharType="end"/>
      </w:r>
      <w:r>
        <w:t xml:space="preserve">. Natural experiments of area change are biased by population migration, however, because several neighbourhood regeneration programmes have led to prior residents becoming priced out of these areas, resulting in such schemes not improving the environments of low-income residents </w:t>
      </w:r>
      <w:r>
        <w:fldChar w:fldCharType="begin" w:fldLock="1"/>
      </w:r>
      <w:r w:rsidR="006736FE">
        <w:instrText>ADDIN CSL_CITATION { "citationItems" : [ { "id" : "ITEM-1", "itemData" : { "DOI" : "10.1080/02673037.2013.767885", "author" : [ { "dropping-particle" : "", "family" : "Kearns", "given" : "Ade", "non-dropping-particle" : "", "parse-names" : false, "suffix" : "" }, { "dropping-particle" : "", "family" : "Mason", "given" : "Phil", "non-dropping-particle" : "", "parse-names" : false, "suffix" : "" } ], "container-title" : "Housing Studies", "id" : "ITEM-1", "issue" : "2", "issued" : { "date-parts" : [ [ "2013", "3" ] ] }, "note" : "doi: 10.1080/02673037.2013.767885", "page" : "177-204", "publisher" : "Routledge", "title" : "Defining and Measuring Displacement: Is Relocation from Restructured Neighbourhoods Always Unwelcome and Disruptive?", "type" : "article-journal", "volume" : "28" }, "uris" : [ "http://www.mendeley.com/documents/?uuid=a7d574b0-6759-4da6-b5c7-c75a5378d4c2" ] } ], "mendeley" : { "formattedCitation" : "(62)", "plainTextFormattedCitation" : "(62)", "previouslyFormattedCitation" : "(61)" }, "properties" : { "noteIndex" : 0 }, "schema" : "https://github.com/citation-style-language/schema/raw/master/csl-citation.json" }</w:instrText>
      </w:r>
      <w:r>
        <w:fldChar w:fldCharType="separate"/>
      </w:r>
      <w:r w:rsidR="006736FE" w:rsidRPr="006736FE">
        <w:rPr>
          <w:noProof/>
        </w:rPr>
        <w:t>(62)</w:t>
      </w:r>
      <w:r>
        <w:fldChar w:fldCharType="end"/>
      </w:r>
      <w:r>
        <w:t>.</w:t>
      </w:r>
    </w:p>
    <w:p w14:paraId="303A901E" w14:textId="16718489" w:rsidR="009B398B" w:rsidRPr="00492E76" w:rsidRDefault="00681313" w:rsidP="00492E76">
      <w:pPr>
        <w:spacing w:after="0" w:line="480" w:lineRule="auto"/>
        <w:rPr>
          <w:rFonts w:ascii="Calibri" w:eastAsia="Times New Roman" w:hAnsi="Calibri" w:cs="Calibri"/>
          <w:b/>
          <w:bCs/>
          <w:lang w:eastAsia="en-GB"/>
        </w:rPr>
      </w:pPr>
      <w:r>
        <w:rPr>
          <w:rStyle w:val="normaltextrun"/>
          <w:rFonts w:ascii="Calibri" w:eastAsia="Times New Roman" w:hAnsi="Calibri" w:cs="Calibri"/>
          <w:b/>
          <w:bCs/>
          <w:lang w:eastAsia="en-GB"/>
        </w:rPr>
        <w:t>Conclusions</w:t>
      </w:r>
    </w:p>
    <w:p w14:paraId="71BDD0CB" w14:textId="1BF627C1" w:rsidR="006B787F" w:rsidRDefault="007764BE" w:rsidP="00E207CE">
      <w:pPr>
        <w:spacing w:line="480" w:lineRule="auto"/>
      </w:pPr>
      <w:r>
        <w:t>T</w:t>
      </w:r>
      <w:r w:rsidR="006B787F">
        <w:t xml:space="preserve">his study suggests that </w:t>
      </w:r>
      <w:r w:rsidR="00BD7427">
        <w:t xml:space="preserve">the amount of </w:t>
      </w:r>
      <w:r w:rsidR="006B787F">
        <w:t xml:space="preserve">greenspace in the local area at birth was negatively associated with the risk of becoming affected by overweight or obesity at </w:t>
      </w:r>
      <w:r w:rsidR="00BD7427">
        <w:t>the end of primary school, even in those children who potentially had a change in exposure to greenspace after birth</w:t>
      </w:r>
      <w:r w:rsidR="001D48DE">
        <w:t>.</w:t>
      </w:r>
      <w:r w:rsidR="0060696D">
        <w:t xml:space="preserve"> Increasing a</w:t>
      </w:r>
      <w:r w:rsidR="0060696D" w:rsidRPr="0060696D">
        <w:t xml:space="preserve">ccess to greenspace </w:t>
      </w:r>
      <w:r w:rsidR="00A74882">
        <w:t xml:space="preserve">during preconception, pregnancy and early years </w:t>
      </w:r>
      <w:r w:rsidR="0060696D" w:rsidRPr="0060696D">
        <w:t xml:space="preserve">can be a policy-level intervention </w:t>
      </w:r>
      <w:r w:rsidR="0060696D">
        <w:t>aimed at</w:t>
      </w:r>
      <w:r w:rsidR="0060696D" w:rsidRPr="0060696D">
        <w:t xml:space="preserve"> the early prevention of </w:t>
      </w:r>
      <w:r w:rsidR="0060696D">
        <w:t xml:space="preserve">childhood </w:t>
      </w:r>
      <w:r w:rsidR="0060696D" w:rsidRPr="0060696D">
        <w:t>obesity.</w:t>
      </w:r>
    </w:p>
    <w:p w14:paraId="09699214" w14:textId="4772CF6E" w:rsidR="00780174" w:rsidRDefault="00780174" w:rsidP="00E207CE">
      <w:pPr>
        <w:spacing w:before="480" w:after="0" w:line="480" w:lineRule="auto"/>
        <w:rPr>
          <w:rStyle w:val="normaltextrun"/>
          <w:rFonts w:ascii="Calibri" w:eastAsia="Times New Roman" w:hAnsi="Calibri" w:cs="Calibri"/>
          <w:b/>
          <w:bCs/>
          <w:lang w:eastAsia="en-GB"/>
        </w:rPr>
      </w:pPr>
      <w:r w:rsidRPr="00E207CE">
        <w:rPr>
          <w:rStyle w:val="normaltextrun"/>
          <w:rFonts w:ascii="Calibri" w:eastAsia="Times New Roman" w:hAnsi="Calibri" w:cs="Calibri"/>
          <w:b/>
          <w:bCs/>
          <w:lang w:eastAsia="en-GB"/>
        </w:rPr>
        <w:t>List of abbreviations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4819"/>
      </w:tblGrid>
      <w:tr w:rsidR="0064234C" w14:paraId="794CE912" w14:textId="77777777" w:rsidTr="00E207CE">
        <w:tc>
          <w:tcPr>
            <w:tcW w:w="988" w:type="dxa"/>
          </w:tcPr>
          <w:p w14:paraId="3601FB9C" w14:textId="77777777" w:rsidR="0064234C" w:rsidRDefault="0064234C" w:rsidP="00E207CE">
            <w:pPr>
              <w:spacing w:line="480" w:lineRule="auto"/>
            </w:pPr>
            <w:r>
              <w:t>UHS</w:t>
            </w:r>
          </w:p>
        </w:tc>
        <w:tc>
          <w:tcPr>
            <w:tcW w:w="4819" w:type="dxa"/>
          </w:tcPr>
          <w:p w14:paraId="051E5FC6" w14:textId="77777777" w:rsidR="0064234C" w:rsidRDefault="0064234C" w:rsidP="00E207CE">
            <w:pPr>
              <w:spacing w:line="480" w:lineRule="auto"/>
            </w:pPr>
            <w:r>
              <w:t>University Hospital Southampton</w:t>
            </w:r>
          </w:p>
        </w:tc>
      </w:tr>
      <w:tr w:rsidR="0064234C" w14:paraId="66D1A98C" w14:textId="77777777" w:rsidTr="00E207CE">
        <w:tc>
          <w:tcPr>
            <w:tcW w:w="988" w:type="dxa"/>
          </w:tcPr>
          <w:p w14:paraId="169655F2" w14:textId="77777777" w:rsidR="0064234C" w:rsidRDefault="0064234C" w:rsidP="00E207CE">
            <w:pPr>
              <w:spacing w:line="480" w:lineRule="auto"/>
            </w:pPr>
            <w:r>
              <w:t>NHS</w:t>
            </w:r>
          </w:p>
        </w:tc>
        <w:tc>
          <w:tcPr>
            <w:tcW w:w="4819" w:type="dxa"/>
          </w:tcPr>
          <w:p w14:paraId="206BE8E0" w14:textId="77777777" w:rsidR="0064234C" w:rsidRDefault="0064234C" w:rsidP="00E207CE">
            <w:pPr>
              <w:tabs>
                <w:tab w:val="left" w:pos="3150"/>
              </w:tabs>
              <w:spacing w:line="480" w:lineRule="auto"/>
            </w:pPr>
            <w:r>
              <w:t>National Health Service</w:t>
            </w:r>
          </w:p>
        </w:tc>
      </w:tr>
      <w:tr w:rsidR="0064234C" w14:paraId="4D294984" w14:textId="77777777" w:rsidTr="00E207CE">
        <w:tc>
          <w:tcPr>
            <w:tcW w:w="988" w:type="dxa"/>
          </w:tcPr>
          <w:p w14:paraId="14624757" w14:textId="77777777" w:rsidR="0064234C" w:rsidRDefault="0064234C" w:rsidP="00E207CE">
            <w:pPr>
              <w:spacing w:line="480" w:lineRule="auto"/>
            </w:pPr>
            <w:r>
              <w:t xml:space="preserve">BMI </w:t>
            </w:r>
          </w:p>
        </w:tc>
        <w:tc>
          <w:tcPr>
            <w:tcW w:w="4819" w:type="dxa"/>
          </w:tcPr>
          <w:p w14:paraId="1957822A" w14:textId="77777777" w:rsidR="0064234C" w:rsidRDefault="0064234C" w:rsidP="00E207CE">
            <w:pPr>
              <w:tabs>
                <w:tab w:val="left" w:pos="3150"/>
              </w:tabs>
              <w:spacing w:line="480" w:lineRule="auto"/>
            </w:pPr>
            <w:r>
              <w:t>Body mass index</w:t>
            </w:r>
          </w:p>
        </w:tc>
      </w:tr>
      <w:tr w:rsidR="0064234C" w14:paraId="020864B2" w14:textId="77777777" w:rsidTr="00E207CE">
        <w:tc>
          <w:tcPr>
            <w:tcW w:w="988" w:type="dxa"/>
          </w:tcPr>
          <w:p w14:paraId="43F63900" w14:textId="77777777" w:rsidR="0064234C" w:rsidRDefault="0064234C" w:rsidP="00E207CE">
            <w:pPr>
              <w:spacing w:line="480" w:lineRule="auto"/>
            </w:pPr>
            <w:r>
              <w:t>LSOA</w:t>
            </w:r>
          </w:p>
        </w:tc>
        <w:tc>
          <w:tcPr>
            <w:tcW w:w="4819" w:type="dxa"/>
          </w:tcPr>
          <w:p w14:paraId="57F58BFE" w14:textId="77777777" w:rsidR="0064234C" w:rsidRDefault="0064234C" w:rsidP="00E207CE">
            <w:pPr>
              <w:spacing w:line="480" w:lineRule="auto"/>
            </w:pPr>
            <w:r>
              <w:t>Lower layer Super Output Areas</w:t>
            </w:r>
          </w:p>
        </w:tc>
      </w:tr>
      <w:tr w:rsidR="0064234C" w14:paraId="2EC68C35" w14:textId="77777777" w:rsidTr="00E207CE">
        <w:tc>
          <w:tcPr>
            <w:tcW w:w="988" w:type="dxa"/>
          </w:tcPr>
          <w:p w14:paraId="170BB6D7" w14:textId="77777777" w:rsidR="0064234C" w:rsidRDefault="0064234C" w:rsidP="00E207CE">
            <w:pPr>
              <w:spacing w:line="480" w:lineRule="auto"/>
            </w:pPr>
            <w:r>
              <w:t>MSOA</w:t>
            </w:r>
          </w:p>
        </w:tc>
        <w:tc>
          <w:tcPr>
            <w:tcW w:w="4819" w:type="dxa"/>
          </w:tcPr>
          <w:p w14:paraId="37721619" w14:textId="77777777" w:rsidR="0064234C" w:rsidRDefault="0064234C" w:rsidP="00E207CE">
            <w:pPr>
              <w:spacing w:line="480" w:lineRule="auto"/>
            </w:pPr>
            <w:r>
              <w:t>Middle layer Super Output Areas</w:t>
            </w:r>
          </w:p>
        </w:tc>
      </w:tr>
      <w:tr w:rsidR="0064234C" w14:paraId="02D9C138" w14:textId="77777777" w:rsidTr="00E207CE">
        <w:tc>
          <w:tcPr>
            <w:tcW w:w="988" w:type="dxa"/>
          </w:tcPr>
          <w:p w14:paraId="11FD9FE7" w14:textId="77777777" w:rsidR="0064234C" w:rsidRDefault="0064234C" w:rsidP="00E207CE">
            <w:pPr>
              <w:spacing w:line="480" w:lineRule="auto"/>
            </w:pPr>
            <w:r>
              <w:t>NCMP</w:t>
            </w:r>
          </w:p>
        </w:tc>
        <w:tc>
          <w:tcPr>
            <w:tcW w:w="4819" w:type="dxa"/>
          </w:tcPr>
          <w:p w14:paraId="49EC21CE" w14:textId="77777777" w:rsidR="0064234C" w:rsidRDefault="0064234C" w:rsidP="00E207CE">
            <w:pPr>
              <w:spacing w:line="480" w:lineRule="auto"/>
            </w:pPr>
            <w:r>
              <w:t>National Childhood Measurement Programme</w:t>
            </w:r>
          </w:p>
        </w:tc>
      </w:tr>
      <w:tr w:rsidR="0064234C" w14:paraId="4FDC4635" w14:textId="77777777" w:rsidTr="00E207CE">
        <w:tc>
          <w:tcPr>
            <w:tcW w:w="988" w:type="dxa"/>
          </w:tcPr>
          <w:p w14:paraId="76D62B9A" w14:textId="77777777" w:rsidR="0064234C" w:rsidRDefault="0064234C" w:rsidP="00E207CE">
            <w:pPr>
              <w:spacing w:line="480" w:lineRule="auto"/>
            </w:pPr>
            <w:r>
              <w:t>PM</w:t>
            </w:r>
          </w:p>
        </w:tc>
        <w:tc>
          <w:tcPr>
            <w:tcW w:w="4819" w:type="dxa"/>
          </w:tcPr>
          <w:p w14:paraId="11539DE0" w14:textId="77777777" w:rsidR="0064234C" w:rsidRDefault="0064234C" w:rsidP="00E207CE">
            <w:pPr>
              <w:spacing w:line="480" w:lineRule="auto"/>
            </w:pPr>
            <w:r>
              <w:t>Particulate Matter</w:t>
            </w:r>
          </w:p>
        </w:tc>
      </w:tr>
      <w:tr w:rsidR="0064234C" w14:paraId="14931C2E" w14:textId="77777777" w:rsidTr="00E207CE">
        <w:tc>
          <w:tcPr>
            <w:tcW w:w="988" w:type="dxa"/>
          </w:tcPr>
          <w:p w14:paraId="507E430F" w14:textId="77777777" w:rsidR="0064234C" w:rsidRDefault="0064234C" w:rsidP="00E207CE">
            <w:pPr>
              <w:spacing w:line="480" w:lineRule="auto"/>
            </w:pPr>
            <w:r>
              <w:t>DAG</w:t>
            </w:r>
          </w:p>
        </w:tc>
        <w:tc>
          <w:tcPr>
            <w:tcW w:w="4819" w:type="dxa"/>
          </w:tcPr>
          <w:p w14:paraId="16DF6E31" w14:textId="77777777" w:rsidR="0064234C" w:rsidRDefault="0064234C" w:rsidP="00E207CE">
            <w:pPr>
              <w:spacing w:line="480" w:lineRule="auto"/>
            </w:pPr>
            <w:r>
              <w:t>Directed Acyclic Graph</w:t>
            </w:r>
          </w:p>
        </w:tc>
      </w:tr>
      <w:tr w:rsidR="0064234C" w14:paraId="179532C8" w14:textId="77777777" w:rsidTr="00E207CE">
        <w:tc>
          <w:tcPr>
            <w:tcW w:w="988" w:type="dxa"/>
          </w:tcPr>
          <w:p w14:paraId="6AACC409" w14:textId="77777777" w:rsidR="0064234C" w:rsidRDefault="0064234C" w:rsidP="00E207CE">
            <w:pPr>
              <w:spacing w:line="480" w:lineRule="auto"/>
            </w:pPr>
            <w:r>
              <w:t>RR</w:t>
            </w:r>
          </w:p>
        </w:tc>
        <w:tc>
          <w:tcPr>
            <w:tcW w:w="4819" w:type="dxa"/>
          </w:tcPr>
          <w:p w14:paraId="00E9775F" w14:textId="77777777" w:rsidR="0064234C" w:rsidRDefault="0064234C" w:rsidP="00E207CE">
            <w:pPr>
              <w:spacing w:line="480" w:lineRule="auto"/>
            </w:pPr>
            <w:r>
              <w:t>Risk ratio</w:t>
            </w:r>
          </w:p>
        </w:tc>
      </w:tr>
    </w:tbl>
    <w:p w14:paraId="6ECE285B" w14:textId="77777777" w:rsidR="0064234C" w:rsidRDefault="0064234C" w:rsidP="00E207CE">
      <w:pPr>
        <w:spacing w:before="480" w:after="0" w:line="480" w:lineRule="auto"/>
        <w:rPr>
          <w:rStyle w:val="normaltextrun"/>
          <w:rFonts w:ascii="Calibri" w:eastAsia="Times New Roman" w:hAnsi="Calibri" w:cs="Calibri"/>
          <w:b/>
          <w:bCs/>
          <w:sz w:val="24"/>
          <w:lang w:eastAsia="en-GB"/>
        </w:rPr>
      </w:pPr>
      <w:r w:rsidRPr="00E207CE">
        <w:rPr>
          <w:rStyle w:val="normaltextrun"/>
          <w:rFonts w:ascii="Calibri" w:eastAsia="Times New Roman" w:hAnsi="Calibri" w:cs="Calibri"/>
          <w:b/>
          <w:bCs/>
          <w:sz w:val="24"/>
          <w:lang w:eastAsia="en-GB"/>
        </w:rPr>
        <w:t>Declarations</w:t>
      </w:r>
    </w:p>
    <w:p w14:paraId="30EB4C86" w14:textId="2A3E2058" w:rsidR="0064234C" w:rsidRDefault="0064234C" w:rsidP="00E207CE">
      <w:pPr>
        <w:spacing w:before="120" w:after="0" w:line="480" w:lineRule="auto"/>
        <w:rPr>
          <w:rStyle w:val="normaltextrun"/>
          <w:rFonts w:ascii="Calibri" w:eastAsia="Times New Roman" w:hAnsi="Calibri" w:cs="Calibri"/>
          <w:b/>
          <w:bCs/>
          <w:lang w:eastAsia="en-GB"/>
        </w:rPr>
      </w:pPr>
      <w:r w:rsidRPr="00E207CE">
        <w:rPr>
          <w:rStyle w:val="normaltextrun"/>
          <w:rFonts w:ascii="Calibri" w:eastAsia="Times New Roman" w:hAnsi="Calibri" w:cs="Calibri"/>
          <w:b/>
          <w:bCs/>
          <w:lang w:eastAsia="en-GB"/>
        </w:rPr>
        <w:t>Ethics Approval and consent to participate</w:t>
      </w:r>
    </w:p>
    <w:p w14:paraId="2C6BAA7C" w14:textId="5E376DB6" w:rsidR="0064234C" w:rsidRPr="00E207CE" w:rsidRDefault="003E4CB4" w:rsidP="00E207CE">
      <w:pPr>
        <w:spacing w:line="480" w:lineRule="auto"/>
        <w:rPr>
          <w:rStyle w:val="normaltextrun"/>
        </w:rPr>
      </w:pPr>
      <w:r>
        <w:t>All data were</w:t>
      </w:r>
      <w:r w:rsidR="0064234C" w:rsidRPr="00AE6FCD">
        <w:t xml:space="preserve"> anonymised by the data </w:t>
      </w:r>
      <w:r>
        <w:t>owners</w:t>
      </w:r>
      <w:r w:rsidR="0064234C" w:rsidRPr="00AE6FCD">
        <w:t xml:space="preserve"> before being accessed by the research team. Approval was granted by the University of Southampton Faculty of Med</w:t>
      </w:r>
      <w:r w:rsidR="0064234C">
        <w:t>icine Ethics Committee (ID 24433</w:t>
      </w:r>
      <w:r w:rsidR="0064234C" w:rsidRPr="00AE6FCD">
        <w:t>) and the Health Research Authority (HRA) approval (IRAS 242031).</w:t>
      </w:r>
    </w:p>
    <w:p w14:paraId="0808BF99" w14:textId="30517828" w:rsidR="0064234C" w:rsidRDefault="0064234C" w:rsidP="00E207CE">
      <w:pPr>
        <w:spacing w:before="120" w:after="0" w:line="480" w:lineRule="auto"/>
        <w:rPr>
          <w:rStyle w:val="normaltextrun"/>
          <w:rFonts w:ascii="Calibri" w:eastAsia="Times New Roman" w:hAnsi="Calibri" w:cs="Calibri"/>
          <w:b/>
          <w:bCs/>
          <w:lang w:eastAsia="en-GB"/>
        </w:rPr>
      </w:pPr>
      <w:r w:rsidRPr="00E207CE">
        <w:rPr>
          <w:rStyle w:val="normaltextrun"/>
          <w:rFonts w:ascii="Calibri" w:eastAsia="Times New Roman" w:hAnsi="Calibri" w:cs="Calibri"/>
          <w:b/>
          <w:bCs/>
          <w:lang w:eastAsia="en-GB"/>
        </w:rPr>
        <w:t>Consent for publication</w:t>
      </w:r>
    </w:p>
    <w:p w14:paraId="407B59AB" w14:textId="4A632C54" w:rsidR="0064234C" w:rsidRPr="00E207CE" w:rsidRDefault="0064234C" w:rsidP="00E207CE">
      <w:pPr>
        <w:spacing w:line="480" w:lineRule="auto"/>
        <w:rPr>
          <w:rStyle w:val="normaltextrun"/>
          <w:rFonts w:ascii="Calibri" w:hAnsi="Calibri" w:cs="Calibri"/>
        </w:rPr>
      </w:pPr>
      <w:r w:rsidRPr="00E207CE">
        <w:rPr>
          <w:rStyle w:val="normaltextrun"/>
          <w:rFonts w:ascii="Calibri" w:hAnsi="Calibri" w:cs="Calibri"/>
        </w:rPr>
        <w:t>Not applicable</w:t>
      </w:r>
      <w:r w:rsidR="00681313">
        <w:rPr>
          <w:rStyle w:val="normaltextrun"/>
          <w:rFonts w:ascii="Calibri" w:hAnsi="Calibri" w:cs="Calibri"/>
        </w:rPr>
        <w:t>.</w:t>
      </w:r>
    </w:p>
    <w:p w14:paraId="263C51C3" w14:textId="53492B6C" w:rsidR="0064234C" w:rsidRDefault="0064234C" w:rsidP="00E207CE">
      <w:pPr>
        <w:spacing w:before="120" w:after="0" w:line="480" w:lineRule="auto"/>
        <w:rPr>
          <w:rStyle w:val="normaltextrun"/>
          <w:rFonts w:ascii="Calibri" w:eastAsia="Times New Roman" w:hAnsi="Calibri" w:cs="Calibri"/>
          <w:b/>
          <w:bCs/>
          <w:lang w:eastAsia="en-GB"/>
        </w:rPr>
      </w:pPr>
      <w:r w:rsidRPr="00E207CE">
        <w:rPr>
          <w:rStyle w:val="normaltextrun"/>
          <w:rFonts w:ascii="Calibri" w:eastAsia="Times New Roman" w:hAnsi="Calibri" w:cs="Calibri"/>
          <w:b/>
          <w:bCs/>
          <w:lang w:eastAsia="en-GB"/>
        </w:rPr>
        <w:t>Availability of data and materials</w:t>
      </w:r>
    </w:p>
    <w:p w14:paraId="3913BD5B" w14:textId="206581D5" w:rsidR="0064234C" w:rsidRPr="00E207CE" w:rsidRDefault="0064234C" w:rsidP="00E207CE">
      <w:pPr>
        <w:tabs>
          <w:tab w:val="left" w:pos="4962"/>
        </w:tabs>
        <w:spacing w:line="480" w:lineRule="auto"/>
        <w:rPr>
          <w:rStyle w:val="normaltextrun"/>
          <w:lang w:eastAsia="en-GB"/>
        </w:rPr>
      </w:pPr>
      <w:r w:rsidRPr="00173D64">
        <w:rPr>
          <w:lang w:eastAsia="en-GB"/>
        </w:rPr>
        <w:t>The data owner</w:t>
      </w:r>
      <w:r w:rsidR="003E4CB4">
        <w:rPr>
          <w:lang w:eastAsia="en-GB"/>
        </w:rPr>
        <w:t>s are</w:t>
      </w:r>
      <w:r w:rsidRPr="00173D64">
        <w:rPr>
          <w:lang w:eastAsia="en-GB"/>
        </w:rPr>
        <w:t xml:space="preserve"> University Hospital Southampton NHS Trust</w:t>
      </w:r>
      <w:r w:rsidR="003E4CB4">
        <w:rPr>
          <w:lang w:eastAsia="en-GB"/>
        </w:rPr>
        <w:t>, Solent NHS Trust,</w:t>
      </w:r>
      <w:r>
        <w:rPr>
          <w:lang w:eastAsia="en-GB"/>
        </w:rPr>
        <w:t xml:space="preserve"> Southern Health NHS Foundation Trust</w:t>
      </w:r>
      <w:r w:rsidR="003E4CB4">
        <w:rPr>
          <w:lang w:eastAsia="en-GB"/>
        </w:rPr>
        <w:t xml:space="preserve"> and Ordnance Survey</w:t>
      </w:r>
      <w:r w:rsidRPr="00173D64">
        <w:rPr>
          <w:lang w:eastAsia="en-GB"/>
        </w:rPr>
        <w:t>. Anonymised data are only available upon request from the PI (NAA) conditional on approval of the appropriate institutional ethics</w:t>
      </w:r>
      <w:r>
        <w:rPr>
          <w:lang w:eastAsia="en-GB"/>
        </w:rPr>
        <w:t xml:space="preserve">, </w:t>
      </w:r>
      <w:r w:rsidRPr="00173D64">
        <w:rPr>
          <w:lang w:eastAsia="en-GB"/>
        </w:rPr>
        <w:t>research governance processes</w:t>
      </w:r>
      <w:r>
        <w:rPr>
          <w:lang w:eastAsia="en-GB"/>
        </w:rPr>
        <w:t xml:space="preserve"> and data holders</w:t>
      </w:r>
      <w:r w:rsidRPr="00173D64">
        <w:rPr>
          <w:lang w:eastAsia="en-GB"/>
        </w:rPr>
        <w:t>.</w:t>
      </w:r>
    </w:p>
    <w:p w14:paraId="3F4DACC2" w14:textId="7E6AFFEF" w:rsidR="0064234C" w:rsidRDefault="0064234C" w:rsidP="00E207CE">
      <w:pPr>
        <w:spacing w:before="120" w:after="0" w:line="480" w:lineRule="auto"/>
        <w:rPr>
          <w:rStyle w:val="normaltextrun"/>
          <w:rFonts w:ascii="Calibri" w:eastAsia="Times New Roman" w:hAnsi="Calibri" w:cs="Calibri"/>
          <w:b/>
          <w:bCs/>
          <w:lang w:eastAsia="en-GB"/>
        </w:rPr>
      </w:pPr>
      <w:r w:rsidRPr="00E207CE">
        <w:rPr>
          <w:rStyle w:val="normaltextrun"/>
          <w:rFonts w:ascii="Calibri" w:eastAsia="Times New Roman" w:hAnsi="Calibri" w:cs="Calibri"/>
          <w:b/>
          <w:bCs/>
          <w:lang w:eastAsia="en-GB"/>
        </w:rPr>
        <w:t>Competing interests</w:t>
      </w:r>
    </w:p>
    <w:p w14:paraId="69E96A49" w14:textId="36FDA9A8" w:rsidR="0064234C" w:rsidRPr="00E207CE" w:rsidRDefault="0064234C" w:rsidP="00E207CE">
      <w:pPr>
        <w:spacing w:line="480" w:lineRule="auto"/>
        <w:rPr>
          <w:rStyle w:val="normaltextrun"/>
        </w:rPr>
      </w:pPr>
      <w:r>
        <w:t xml:space="preserve">The authors have no </w:t>
      </w:r>
      <w:r w:rsidR="006B22E5">
        <w:t>competing interests</w:t>
      </w:r>
      <w:r>
        <w:t xml:space="preserve"> to declare.</w:t>
      </w:r>
    </w:p>
    <w:p w14:paraId="2DC04230" w14:textId="10A5F5F5" w:rsidR="0064234C" w:rsidRDefault="0064234C" w:rsidP="00E207CE">
      <w:pPr>
        <w:spacing w:before="120" w:after="0" w:line="480" w:lineRule="auto"/>
        <w:rPr>
          <w:rStyle w:val="normaltextrun"/>
          <w:rFonts w:ascii="Calibri" w:eastAsia="Times New Roman" w:hAnsi="Calibri" w:cs="Calibri"/>
          <w:b/>
          <w:bCs/>
          <w:lang w:eastAsia="en-GB"/>
        </w:rPr>
      </w:pPr>
      <w:r w:rsidRPr="00E207CE">
        <w:rPr>
          <w:rStyle w:val="normaltextrun"/>
          <w:rFonts w:ascii="Calibri" w:eastAsia="Times New Roman" w:hAnsi="Calibri" w:cs="Calibri"/>
          <w:b/>
          <w:bCs/>
          <w:lang w:eastAsia="en-GB"/>
        </w:rPr>
        <w:t>Funding</w:t>
      </w:r>
    </w:p>
    <w:p w14:paraId="49D9833B" w14:textId="79ABC041" w:rsidR="0064234C" w:rsidRPr="00E207CE" w:rsidRDefault="0064234C" w:rsidP="00E207CE">
      <w:pPr>
        <w:spacing w:line="480" w:lineRule="auto"/>
        <w:rPr>
          <w:rStyle w:val="normaltextrun"/>
        </w:rPr>
      </w:pPr>
      <w:r>
        <w:t xml:space="preserve">This research was </w:t>
      </w:r>
      <w:r>
        <w:rPr>
          <w:rStyle w:val="normaltextrun"/>
          <w:rFonts w:ascii="Calibri" w:hAnsi="Calibri" w:cs="Calibri"/>
        </w:rPr>
        <w:t>supported by an Academy of Medical Sciences and Wellcome Trust grant to NAA [grant no AMS_HOP001\1060] and the National Institute for Health Research through the NIHR Southampton Biomedical Research Centre. The funders had no role in designing the research or writing the manuscript.</w:t>
      </w:r>
      <w:r>
        <w:rPr>
          <w:rStyle w:val="eop"/>
          <w:rFonts w:ascii="Calibri" w:hAnsi="Calibri" w:cs="Calibri"/>
        </w:rPr>
        <w:t> </w:t>
      </w:r>
    </w:p>
    <w:p w14:paraId="0EBA475D" w14:textId="20B05EA9" w:rsidR="002A16E7" w:rsidRPr="00E207CE" w:rsidRDefault="0064234C" w:rsidP="00E207CE">
      <w:pPr>
        <w:spacing w:before="120" w:after="0" w:line="480" w:lineRule="auto"/>
        <w:rPr>
          <w:rStyle w:val="normaltextrun"/>
          <w:rFonts w:ascii="Calibri" w:eastAsia="Times New Roman" w:hAnsi="Calibri" w:cs="Calibri"/>
          <w:b/>
          <w:bCs/>
          <w:sz w:val="24"/>
          <w:lang w:eastAsia="en-GB"/>
        </w:rPr>
      </w:pPr>
      <w:r w:rsidRPr="00E207CE">
        <w:rPr>
          <w:rStyle w:val="normaltextrun"/>
          <w:rFonts w:ascii="Calibri" w:eastAsia="Times New Roman" w:hAnsi="Calibri" w:cs="Calibri"/>
          <w:b/>
          <w:bCs/>
          <w:lang w:eastAsia="en-GB"/>
        </w:rPr>
        <w:t>Authors</w:t>
      </w:r>
      <w:r>
        <w:rPr>
          <w:rStyle w:val="normaltextrun"/>
          <w:rFonts w:ascii="Calibri" w:eastAsia="Times New Roman" w:hAnsi="Calibri" w:cs="Calibri"/>
          <w:b/>
          <w:bCs/>
          <w:lang w:eastAsia="en-GB"/>
        </w:rPr>
        <w:t>’</w:t>
      </w:r>
      <w:r w:rsidRPr="00E207CE">
        <w:rPr>
          <w:rStyle w:val="normaltextrun"/>
          <w:rFonts w:ascii="Calibri" w:eastAsia="Times New Roman" w:hAnsi="Calibri" w:cs="Calibri"/>
          <w:b/>
          <w:bCs/>
          <w:lang w:eastAsia="en-GB"/>
        </w:rPr>
        <w:t xml:space="preserve"> contributions </w:t>
      </w:r>
    </w:p>
    <w:p w14:paraId="100A2B47" w14:textId="5E9BBDC6" w:rsidR="002A16E7" w:rsidRPr="00AE04F0" w:rsidRDefault="002A16E7" w:rsidP="00E207CE">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Calibri" w:hAnsi="Calibri" w:cs="Calibri"/>
          <w:sz w:val="22"/>
          <w:szCs w:val="22"/>
        </w:rPr>
        <w:t>All authors contributed to the concept, scope, and design of this study. NAA is the SLOPE study’s Principal Investigator. SW conducted the analyses and drafted the manuscript, with input from all other authors. All authors reviewed and approved the manuscript.</w:t>
      </w:r>
      <w:r>
        <w:rPr>
          <w:rStyle w:val="eop"/>
          <w:rFonts w:ascii="Calibri" w:eastAsiaTheme="majorEastAsia" w:hAnsi="Calibri" w:cs="Calibri"/>
          <w:sz w:val="22"/>
          <w:szCs w:val="22"/>
        </w:rPr>
        <w:t> </w:t>
      </w:r>
    </w:p>
    <w:p w14:paraId="5A4A6F44" w14:textId="7EAEB09C" w:rsidR="00296D89" w:rsidRPr="00E207CE" w:rsidRDefault="00FC0DD0" w:rsidP="00E207CE">
      <w:pPr>
        <w:spacing w:before="120" w:after="0" w:line="480" w:lineRule="auto"/>
        <w:rPr>
          <w:rStyle w:val="normaltextrun"/>
          <w:rFonts w:ascii="Calibri" w:eastAsia="Times New Roman" w:hAnsi="Calibri" w:cs="Calibri"/>
          <w:b/>
          <w:bCs/>
          <w:lang w:eastAsia="en-GB"/>
        </w:rPr>
      </w:pPr>
      <w:r w:rsidRPr="00E207CE">
        <w:rPr>
          <w:rStyle w:val="normaltextrun"/>
          <w:rFonts w:ascii="Calibri" w:eastAsia="Times New Roman" w:hAnsi="Calibri" w:cs="Calibri"/>
          <w:b/>
          <w:bCs/>
          <w:lang w:eastAsia="en-GB"/>
        </w:rPr>
        <w:t>Acknowledgements</w:t>
      </w:r>
    </w:p>
    <w:p w14:paraId="11171DAD" w14:textId="4D5FE27E" w:rsidR="0064234C" w:rsidRDefault="002A16E7" w:rsidP="00E207CE">
      <w:pPr>
        <w:pStyle w:val="paragraph"/>
        <w:spacing w:before="0" w:beforeAutospacing="0" w:after="0" w:afterAutospacing="0" w:line="480" w:lineRule="auto"/>
        <w:textAlignment w:val="baseline"/>
        <w:rPr>
          <w:rStyle w:val="normaltextrun"/>
          <w:rFonts w:ascii="Calibri" w:hAnsi="Calibri" w:cs="Calibri"/>
          <w:sz w:val="22"/>
          <w:szCs w:val="22"/>
        </w:rPr>
      </w:pPr>
      <w:r>
        <w:rPr>
          <w:rStyle w:val="normaltextrun"/>
          <w:rFonts w:ascii="Calibri" w:hAnsi="Calibri" w:cs="Calibri"/>
          <w:sz w:val="22"/>
          <w:szCs w:val="22"/>
        </w:rPr>
        <w:t xml:space="preserve">We thank </w:t>
      </w:r>
      <w:r w:rsidRPr="000E7131">
        <w:rPr>
          <w:rStyle w:val="normaltextrun"/>
          <w:rFonts w:ascii="Calibri" w:hAnsi="Calibri" w:cs="Calibri"/>
          <w:sz w:val="22"/>
          <w:szCs w:val="22"/>
        </w:rPr>
        <w:t>David Cable (Electronic Patient Records Implementation and Service Manager) and Florina Borca (Senior Information Analyst R&amp;D) at University Hospital Southampton NHS Foundation Trust for support in accessing the data used in this study</w:t>
      </w:r>
      <w:r>
        <w:rPr>
          <w:rStyle w:val="normaltextrun"/>
          <w:rFonts w:ascii="Calibri" w:hAnsi="Calibri" w:cs="Calibri"/>
          <w:sz w:val="22"/>
          <w:szCs w:val="22"/>
        </w:rPr>
        <w:t xml:space="preserve">. </w:t>
      </w:r>
      <w:r w:rsidRPr="002A16E7">
        <w:rPr>
          <w:rStyle w:val="normaltextrun"/>
          <w:rFonts w:ascii="Calibri" w:hAnsi="Calibri" w:cs="Calibri"/>
          <w:sz w:val="22"/>
          <w:szCs w:val="22"/>
        </w:rPr>
        <w:t>We thank Ravita Taheem (Senior Public Health Practitioner, Southampton City Council) for her input in the conception of this paper</w:t>
      </w:r>
      <w:r>
        <w:rPr>
          <w:rStyle w:val="normaltextrun"/>
          <w:rFonts w:ascii="Calibri" w:hAnsi="Calibri" w:cs="Calibri"/>
          <w:sz w:val="22"/>
          <w:szCs w:val="22"/>
        </w:rPr>
        <w:t xml:space="preserve">. We would also like to thank Iain Goodwin (Government Relationship Manager) and Peat Allan (Principal Consultant) at Ordnance Survey for their advice and support with processing Ordnance Survey data. </w:t>
      </w:r>
    </w:p>
    <w:p w14:paraId="19FFF5F5" w14:textId="77777777" w:rsidR="0034408D" w:rsidRDefault="0034408D" w:rsidP="00E207CE">
      <w:pPr>
        <w:spacing w:before="480" w:after="0" w:line="480" w:lineRule="auto"/>
      </w:pPr>
      <w:bookmarkStart w:id="1" w:name="_Hlk31220977"/>
      <w:r w:rsidRPr="00E207CE">
        <w:rPr>
          <w:rStyle w:val="normaltextrun"/>
          <w:rFonts w:ascii="Calibri" w:eastAsia="Times New Roman" w:hAnsi="Calibri" w:cs="Calibri"/>
          <w:b/>
          <w:bCs/>
          <w:lang w:eastAsia="en-GB"/>
        </w:rPr>
        <w:t>References</w:t>
      </w:r>
    </w:p>
    <w:p w14:paraId="087DEDDB" w14:textId="5FDADE65" w:rsidR="006736FE" w:rsidRPr="006736FE" w:rsidRDefault="0034408D" w:rsidP="006736FE">
      <w:pPr>
        <w:widowControl w:val="0"/>
        <w:autoSpaceDE w:val="0"/>
        <w:autoSpaceDN w:val="0"/>
        <w:adjustRightInd w:val="0"/>
        <w:spacing w:line="480" w:lineRule="auto"/>
        <w:ind w:left="640" w:hanging="640"/>
        <w:rPr>
          <w:rFonts w:ascii="Calibri" w:hAnsi="Calibri" w:cs="Calibri"/>
          <w:noProof/>
          <w:szCs w:val="24"/>
        </w:rPr>
      </w:pPr>
      <w:r>
        <w:fldChar w:fldCharType="begin" w:fldLock="1"/>
      </w:r>
      <w:r>
        <w:instrText xml:space="preserve">ADDIN Mendeley Bibliography CSL_BIBLIOGRAPHY </w:instrText>
      </w:r>
      <w:r>
        <w:fldChar w:fldCharType="separate"/>
      </w:r>
      <w:r w:rsidR="006736FE" w:rsidRPr="006736FE">
        <w:rPr>
          <w:rFonts w:ascii="Calibri" w:hAnsi="Calibri" w:cs="Calibri"/>
          <w:noProof/>
          <w:szCs w:val="24"/>
        </w:rPr>
        <w:t xml:space="preserve">1. </w:t>
      </w:r>
      <w:r w:rsidR="006736FE" w:rsidRPr="006736FE">
        <w:rPr>
          <w:rFonts w:ascii="Calibri" w:hAnsi="Calibri" w:cs="Calibri"/>
          <w:noProof/>
          <w:szCs w:val="24"/>
        </w:rPr>
        <w:tab/>
      </w:r>
      <w:r w:rsidR="009202BF">
        <w:rPr>
          <w:rFonts w:ascii="Calibri" w:hAnsi="Calibri" w:cs="Calibri"/>
          <w:noProof/>
          <w:szCs w:val="24"/>
        </w:rPr>
        <w:t>World Health Organization</w:t>
      </w:r>
      <w:r w:rsidR="006736FE" w:rsidRPr="006736FE">
        <w:rPr>
          <w:rFonts w:ascii="Calibri" w:hAnsi="Calibri" w:cs="Calibri"/>
          <w:noProof/>
          <w:szCs w:val="24"/>
        </w:rPr>
        <w:t>. Ending childhood obesity [Internet]. Geneva; 2016. Available from: https://apps.who.int/iris/bitstream/handle/10665/204176/9789241510066_eng.pdf</w:t>
      </w:r>
    </w:p>
    <w:p w14:paraId="621AAFB7"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2. </w:t>
      </w:r>
      <w:r w:rsidRPr="006736FE">
        <w:rPr>
          <w:rFonts w:ascii="Calibri" w:hAnsi="Calibri" w:cs="Calibri"/>
          <w:noProof/>
          <w:szCs w:val="24"/>
        </w:rPr>
        <w:tab/>
        <w:t xml:space="preserve">NCD Risk Factor Collaboration. Worldwide trends in body-mass index, underweight, overweight, and obesity from 1975 to 2016: a pooled analysis of 2416 population-based measurement studies in 128 million children, adolescents, and adults. Lancet. 2018 Mar;390(10113):2627–42. </w:t>
      </w:r>
    </w:p>
    <w:p w14:paraId="34D3F26C"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3. </w:t>
      </w:r>
      <w:r w:rsidRPr="006736FE">
        <w:rPr>
          <w:rFonts w:ascii="Calibri" w:hAnsi="Calibri" w:cs="Calibri"/>
          <w:noProof/>
          <w:szCs w:val="24"/>
        </w:rPr>
        <w:tab/>
        <w:t>Wilkins E, Radley D, Morris M, Hobbs M, Christensen A, Marwa WL, et al. A systematic review employing the GeoFERN framework to examine methods, reporting quality and associations between the retail food environment and obesity. Health Place [Internet]. 2019;57:186–99. Available from: http://www.sciencedirect.com/science/article/pii/S1353829218310177</w:t>
      </w:r>
    </w:p>
    <w:p w14:paraId="4207E523"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4. </w:t>
      </w:r>
      <w:r w:rsidRPr="006736FE">
        <w:rPr>
          <w:rFonts w:ascii="Calibri" w:hAnsi="Calibri" w:cs="Calibri"/>
          <w:noProof/>
          <w:szCs w:val="24"/>
        </w:rPr>
        <w:tab/>
        <w:t>Spence JC, Cutumisu N, Edwards J, Evans J. Influence of neighbourhood design and access to facilities on overweight among preschool children. Int J Pediatr Obes [Internet]. 2008 Jan;3(2):109–16. Available from: https://www.tandfonline.com/doi/abs/10.1080/17477160701875007</w:t>
      </w:r>
    </w:p>
    <w:p w14:paraId="43EE49A1"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5. </w:t>
      </w:r>
      <w:r w:rsidRPr="006736FE">
        <w:rPr>
          <w:rFonts w:ascii="Calibri" w:hAnsi="Calibri" w:cs="Calibri"/>
          <w:noProof/>
          <w:szCs w:val="24"/>
        </w:rPr>
        <w:tab/>
        <w:t xml:space="preserve">Sanders T, Feng X, Fahey PP, Lonsdale C, Astell-Burt T. Greener neighbourhoods, slimmer children Evidence from 4423 participants aged 6 to 13 years in the Longitudinal Study of Australian children. Int J Obes. 2015;39(8):1224–9. </w:t>
      </w:r>
    </w:p>
    <w:p w14:paraId="278B7E21" w14:textId="6F67603B"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6. </w:t>
      </w:r>
      <w:r w:rsidRPr="006736FE">
        <w:rPr>
          <w:rFonts w:ascii="Calibri" w:hAnsi="Calibri" w:cs="Calibri"/>
          <w:noProof/>
          <w:szCs w:val="24"/>
        </w:rPr>
        <w:tab/>
      </w:r>
      <w:r w:rsidR="009202BF">
        <w:rPr>
          <w:rFonts w:ascii="Calibri" w:hAnsi="Calibri" w:cs="Calibri"/>
          <w:noProof/>
          <w:szCs w:val="24"/>
        </w:rPr>
        <w:t>World Health Organization</w:t>
      </w:r>
      <w:r w:rsidRPr="006736FE">
        <w:rPr>
          <w:rFonts w:ascii="Calibri" w:hAnsi="Calibri" w:cs="Calibri"/>
          <w:noProof/>
          <w:szCs w:val="24"/>
        </w:rPr>
        <w:t>. Global action plan for the prevention of noncommunic able diseases [Internet]. 2013. Available from: http://apps.who.int/iris/handle/10665/94384</w:t>
      </w:r>
    </w:p>
    <w:p w14:paraId="2D728D42"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7. </w:t>
      </w:r>
      <w:r w:rsidRPr="006736FE">
        <w:rPr>
          <w:rFonts w:ascii="Calibri" w:hAnsi="Calibri" w:cs="Calibri"/>
          <w:noProof/>
          <w:szCs w:val="24"/>
        </w:rPr>
        <w:tab/>
        <w:t xml:space="preserve">Gluckman PD, Hanson MA, Beedle AS. Early life events and their consequences for later disease: A life history and evolutionary perspective. Am J Hum Biol. 2007;19(1):1–19. </w:t>
      </w:r>
    </w:p>
    <w:p w14:paraId="1EA1EB94"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8. </w:t>
      </w:r>
      <w:r w:rsidRPr="006736FE">
        <w:rPr>
          <w:rFonts w:ascii="Calibri" w:hAnsi="Calibri" w:cs="Calibri"/>
          <w:noProof/>
          <w:szCs w:val="24"/>
        </w:rPr>
        <w:tab/>
        <w:t>Heindel JJ, Balbus J, Birnbaum L, Brune-Drisse MN, Grandjean P, Gray K, et al. Developmental Origins of Health and Disease: Integrating Environmental Influences. Endocrinology [Internet]. 2015 Oct;156(10):3416–21. Available from: http://www.ncbi.nlm.nih.gov/pmc/articles/PMC4588819/</w:t>
      </w:r>
    </w:p>
    <w:p w14:paraId="44D754FF"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9. </w:t>
      </w:r>
      <w:r w:rsidRPr="006736FE">
        <w:rPr>
          <w:rFonts w:ascii="Calibri" w:hAnsi="Calibri" w:cs="Calibri"/>
          <w:noProof/>
          <w:szCs w:val="24"/>
        </w:rPr>
        <w:tab/>
        <w:t>Lv Z, Li G, Li Y, Ying C, Chen J, Chen T, et al. Glucose and lipid homeostasis in adult rat is impaired by early-life exposure to perfluorooctane sulfonate. Environ Toxicol [Internet]. 2013 Sep;28(9):532–42. Available from: http://dx.doi.org/10.1002/tox.20747</w:t>
      </w:r>
    </w:p>
    <w:p w14:paraId="13E49860"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10. </w:t>
      </w:r>
      <w:r w:rsidRPr="006736FE">
        <w:rPr>
          <w:rFonts w:ascii="Calibri" w:hAnsi="Calibri" w:cs="Calibri"/>
          <w:noProof/>
          <w:szCs w:val="24"/>
        </w:rPr>
        <w:tab/>
        <w:t>Riva A, Borgo F, Lassandro C, Verduci E, Morace G, Borghi E, et al. Pediatric obesity is associated with an altered gut microbiota and discordant shifts in Firmicutes populations. Environ Microbiol [Internet]. 2016/08/22 ed. 2017 Jan;19(1):95–105. Available from: https://www.ncbi.nlm.nih.gov/pubmed/27450202</w:t>
      </w:r>
    </w:p>
    <w:p w14:paraId="43B65744"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11. </w:t>
      </w:r>
      <w:r w:rsidRPr="006736FE">
        <w:rPr>
          <w:rFonts w:ascii="Calibri" w:hAnsi="Calibri" w:cs="Calibri"/>
          <w:noProof/>
          <w:szCs w:val="24"/>
        </w:rPr>
        <w:tab/>
        <w:t>Van Aart CJC, Michels N, Sioen I, De Decker A, Bijnens EM, Janssen BG, et al. Residential landscape as a predictor of psychosocial stress in the life course from childhood to adolescence. Environ Int [Internet]. 2018;120:456–63. Available from: http://www.sciencedirect.com/science/article/pii/S0160412018305026</w:t>
      </w:r>
    </w:p>
    <w:p w14:paraId="453EB4FA"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12. </w:t>
      </w:r>
      <w:r w:rsidRPr="006736FE">
        <w:rPr>
          <w:rFonts w:ascii="Calibri" w:hAnsi="Calibri" w:cs="Calibri"/>
          <w:noProof/>
          <w:szCs w:val="24"/>
        </w:rPr>
        <w:tab/>
        <w:t>Sinha R, Jastreboff AM. Stress as a Common Risk Factor for Obesity and Addiction. Biol Psychiatry [Internet]. 2013;73(9):827–35. Available from: http://www.sciencedirect.com/science/article/pii/S0006322313001340</w:t>
      </w:r>
    </w:p>
    <w:p w14:paraId="11B1BC88"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13. </w:t>
      </w:r>
      <w:r w:rsidRPr="006736FE">
        <w:rPr>
          <w:rFonts w:ascii="Calibri" w:hAnsi="Calibri" w:cs="Calibri"/>
          <w:noProof/>
          <w:szCs w:val="24"/>
        </w:rPr>
        <w:tab/>
        <w:t>van Lenthe FJ, Martikainen P, Mackenbach JP. Neighbourhood inequalities in health and health-related behaviour: Results of selective migration? Health Place [Internet]. 2007;13(1):123–37. Available from: http://www.sciencedirect.com/science/article/pii/S1353829205000857</w:t>
      </w:r>
    </w:p>
    <w:p w14:paraId="6A9A5B7C"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14. </w:t>
      </w:r>
      <w:r w:rsidRPr="006736FE">
        <w:rPr>
          <w:rFonts w:ascii="Calibri" w:hAnsi="Calibri" w:cs="Calibri"/>
          <w:noProof/>
          <w:szCs w:val="24"/>
        </w:rPr>
        <w:tab/>
        <w:t>Wilding S, Ziauddeen N, Smith D, Roderick P, Alwan NA. Maternal and early-life area-level characteristics and childhood adiposity: A systematic review. Obes Rev [Internet]. 2019 Apr;0(0). Available from: https://doi.org/10.1111/obr.12861</w:t>
      </w:r>
    </w:p>
    <w:p w14:paraId="3EB49916"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15. </w:t>
      </w:r>
      <w:r w:rsidRPr="006736FE">
        <w:rPr>
          <w:rFonts w:ascii="Calibri" w:hAnsi="Calibri" w:cs="Calibri"/>
          <w:noProof/>
          <w:szCs w:val="24"/>
        </w:rPr>
        <w:tab/>
        <w:t xml:space="preserve">Diez Roux A V. Investigating neighborhood and area effects on health. Am J Public Health. 2001 Nov;91(11):1783–9. </w:t>
      </w:r>
    </w:p>
    <w:p w14:paraId="3161B031"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16. </w:t>
      </w:r>
      <w:r w:rsidRPr="006736FE">
        <w:rPr>
          <w:rFonts w:ascii="Calibri" w:hAnsi="Calibri" w:cs="Calibri"/>
          <w:noProof/>
          <w:szCs w:val="24"/>
        </w:rPr>
        <w:tab/>
        <w:t xml:space="preserve">Pearce J, Blakely T, Witten K, Bartie P. Neighborhood Deprivation and Access to Fast-Food Retailing. A National Study. Am J Prev Med. 2007;32(5):375–82. </w:t>
      </w:r>
    </w:p>
    <w:p w14:paraId="0BB1216B"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17. </w:t>
      </w:r>
      <w:r w:rsidRPr="006736FE">
        <w:rPr>
          <w:rFonts w:ascii="Calibri" w:hAnsi="Calibri" w:cs="Calibri"/>
          <w:noProof/>
          <w:szCs w:val="24"/>
        </w:rPr>
        <w:tab/>
        <w:t>Hajat A, Hsia C, O’Neill MS. Socioeconomic Disparities and Air Pollution Exposure: a Global Review. Curr Environ Heal reports [Internet]. 2015 Dec;2(4):440–50. Available from: https://www.ncbi.nlm.nih.gov/pubmed/26381684</w:t>
      </w:r>
    </w:p>
    <w:p w14:paraId="255BC2A4"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18. </w:t>
      </w:r>
      <w:r w:rsidRPr="006736FE">
        <w:rPr>
          <w:rFonts w:ascii="Calibri" w:hAnsi="Calibri" w:cs="Calibri"/>
          <w:noProof/>
          <w:szCs w:val="24"/>
        </w:rPr>
        <w:tab/>
        <w:t xml:space="preserve">Astell-Burt T, Feng X, Mavoa S, Badland HM, Giles-Corti B. Do low-income neighbourhoods have the least green space? A cross-sectional study of Australia’s most populous cities. BMC Public Health. 2014;14(1):292. </w:t>
      </w:r>
    </w:p>
    <w:p w14:paraId="4C46CCF8" w14:textId="39E91435"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19. </w:t>
      </w:r>
      <w:r w:rsidRPr="006736FE">
        <w:rPr>
          <w:rFonts w:ascii="Calibri" w:hAnsi="Calibri" w:cs="Calibri"/>
          <w:noProof/>
          <w:szCs w:val="24"/>
        </w:rPr>
        <w:tab/>
      </w:r>
      <w:r w:rsidR="009202BF">
        <w:rPr>
          <w:rFonts w:ascii="Calibri" w:hAnsi="Calibri" w:cs="Calibri"/>
          <w:noProof/>
          <w:szCs w:val="24"/>
        </w:rPr>
        <w:t>National Institute for Clinical Excellence</w:t>
      </w:r>
      <w:r w:rsidRPr="006736FE">
        <w:rPr>
          <w:rFonts w:ascii="Calibri" w:hAnsi="Calibri" w:cs="Calibri"/>
          <w:noProof/>
          <w:szCs w:val="24"/>
        </w:rPr>
        <w:t>. Antenatal care for uncomplicated pregnancies: schedule of appointments [Internet]. 2012. Available from: https://pathways.nice.org.uk/pathways/antenatal-care-for-uncomplicated-pregnancies/antenatal-care-for-uncomplicated-pregnancies-schedule-of-appointments.pdf</w:t>
      </w:r>
    </w:p>
    <w:p w14:paraId="53321332"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20. </w:t>
      </w:r>
      <w:r w:rsidRPr="006736FE">
        <w:rPr>
          <w:rFonts w:ascii="Calibri" w:hAnsi="Calibri" w:cs="Calibri"/>
          <w:noProof/>
          <w:szCs w:val="24"/>
        </w:rPr>
        <w:tab/>
        <w:t xml:space="preserve">Norris T, Seaton SE, Manktelow BN, Baker PN, Kurinczuk JJ, Field D, et al. Updated birth weight centiles for England and Wales. Arch Dis Child Fetal Neonatal Ed. 2018 Dec;103(6):F577–82. </w:t>
      </w:r>
    </w:p>
    <w:p w14:paraId="43173B7B"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21. </w:t>
      </w:r>
      <w:r w:rsidRPr="006736FE">
        <w:rPr>
          <w:rFonts w:ascii="Calibri" w:hAnsi="Calibri" w:cs="Calibri"/>
          <w:noProof/>
          <w:szCs w:val="24"/>
        </w:rPr>
        <w:tab/>
        <w:t xml:space="preserve">Flowerdew R. How serious is the Modifiable Areal Unit Problem for analysis of English census data? Popul Trends. 2011;145(1):106–18. </w:t>
      </w:r>
    </w:p>
    <w:p w14:paraId="6D51C11C"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22. </w:t>
      </w:r>
      <w:r w:rsidRPr="006736FE">
        <w:rPr>
          <w:rFonts w:ascii="Calibri" w:hAnsi="Calibri" w:cs="Calibri"/>
          <w:noProof/>
          <w:szCs w:val="24"/>
        </w:rPr>
        <w:tab/>
        <w:t xml:space="preserve">NHS Digital. National Child Measurement Programme: England, 2016-17 school year. 2017. </w:t>
      </w:r>
    </w:p>
    <w:p w14:paraId="746A50CC"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23. </w:t>
      </w:r>
      <w:r w:rsidRPr="006736FE">
        <w:rPr>
          <w:rFonts w:ascii="Calibri" w:hAnsi="Calibri" w:cs="Calibri"/>
          <w:noProof/>
          <w:szCs w:val="24"/>
        </w:rPr>
        <w:tab/>
        <w:t xml:space="preserve">NHS Digital. National Child Measurement Programme. England 2017/18 school year. 2018. </w:t>
      </w:r>
    </w:p>
    <w:p w14:paraId="2DAA853E"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24. </w:t>
      </w:r>
      <w:r w:rsidRPr="006736FE">
        <w:rPr>
          <w:rFonts w:ascii="Calibri" w:hAnsi="Calibri" w:cs="Calibri"/>
          <w:noProof/>
          <w:szCs w:val="24"/>
        </w:rPr>
        <w:tab/>
        <w:t xml:space="preserve">Cole TJ, Freeman J V, Preece MA. British 1990 growth reference centiles for weight, height, body mass index and head circumference fitted by maximum penalized likelihood. Stat Med. 1998 Dec;17(4):407–29. </w:t>
      </w:r>
    </w:p>
    <w:p w14:paraId="01C65AFE" w14:textId="6E1D679E"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25. </w:t>
      </w:r>
      <w:r w:rsidRPr="006736FE">
        <w:rPr>
          <w:rFonts w:ascii="Calibri" w:hAnsi="Calibri" w:cs="Calibri"/>
          <w:noProof/>
          <w:szCs w:val="24"/>
        </w:rPr>
        <w:tab/>
      </w:r>
      <w:r w:rsidR="009202BF">
        <w:rPr>
          <w:rFonts w:ascii="Calibri" w:hAnsi="Calibri" w:cs="Calibri"/>
          <w:noProof/>
          <w:szCs w:val="24"/>
        </w:rPr>
        <w:t xml:space="preserve">National Obesity </w:t>
      </w:r>
      <w:r w:rsidRPr="006736FE">
        <w:rPr>
          <w:rFonts w:ascii="Calibri" w:hAnsi="Calibri" w:cs="Calibri"/>
          <w:noProof/>
          <w:szCs w:val="24"/>
        </w:rPr>
        <w:t>Observatory. A simple guide to classifying body mass index in children [Internet]. Oxford; 2011. Available from: https://webarchive.nationalarchives.gov.uk/20121103013130/http://www.noo.org.uk/NOO_pub</w:t>
      </w:r>
    </w:p>
    <w:p w14:paraId="319D6FFB"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26. </w:t>
      </w:r>
      <w:r w:rsidRPr="006736FE">
        <w:rPr>
          <w:rFonts w:ascii="Calibri" w:hAnsi="Calibri" w:cs="Calibri"/>
          <w:noProof/>
          <w:szCs w:val="24"/>
        </w:rPr>
        <w:tab/>
        <w:t>Weng SF, Redsell SA, Swift JA, Yang M, Glazebrook CP. Systematic review and meta-analyses of risk factors for childhood overweight identifiable during infancy. Arch Dis Child [Internet]. 2012 Dec;97(12):1019 LP – 1026. Available from: http://adc.bmj.com/content/97/12/1019.abstract</w:t>
      </w:r>
    </w:p>
    <w:p w14:paraId="7FDDC261" w14:textId="70B4AD15"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27. </w:t>
      </w:r>
      <w:r w:rsidRPr="006736FE">
        <w:rPr>
          <w:rFonts w:ascii="Calibri" w:hAnsi="Calibri" w:cs="Calibri"/>
          <w:noProof/>
          <w:szCs w:val="24"/>
        </w:rPr>
        <w:tab/>
      </w:r>
      <w:r w:rsidR="009202BF">
        <w:rPr>
          <w:rFonts w:ascii="Calibri" w:hAnsi="Calibri" w:cs="Calibri"/>
          <w:noProof/>
          <w:szCs w:val="24"/>
        </w:rPr>
        <w:t>Ordnance Survey</w:t>
      </w:r>
      <w:r w:rsidRPr="006736FE">
        <w:rPr>
          <w:rFonts w:ascii="Calibri" w:hAnsi="Calibri" w:cs="Calibri"/>
          <w:noProof/>
          <w:szCs w:val="24"/>
        </w:rPr>
        <w:t>. OS MasterMap Topography Layer [Internet]. 2019. Available from: https://www.ordnancesurvey.co.uk/business-and-government/products/topography-layer.html</w:t>
      </w:r>
    </w:p>
    <w:p w14:paraId="7976FE0B"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28. </w:t>
      </w:r>
      <w:r w:rsidRPr="006736FE">
        <w:rPr>
          <w:rFonts w:ascii="Calibri" w:hAnsi="Calibri" w:cs="Calibri"/>
          <w:noProof/>
          <w:szCs w:val="24"/>
        </w:rPr>
        <w:tab/>
        <w:t xml:space="preserve">Frank LD, Sallis JF, Saelens BE, Leary L, Cain L, Conway TL, et al. The development of a walkability index: Application to the neighborhood quality of life study. Br J Sports Med. 2010;44(13):924–33. </w:t>
      </w:r>
    </w:p>
    <w:p w14:paraId="64FCE11B" w14:textId="1CBAA112"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29. </w:t>
      </w:r>
      <w:r w:rsidRPr="006736FE">
        <w:rPr>
          <w:rFonts w:ascii="Calibri" w:hAnsi="Calibri" w:cs="Calibri"/>
          <w:noProof/>
          <w:szCs w:val="24"/>
        </w:rPr>
        <w:tab/>
      </w:r>
      <w:r w:rsidR="009202BF">
        <w:rPr>
          <w:rFonts w:ascii="Calibri" w:hAnsi="Calibri" w:cs="Calibri"/>
          <w:noProof/>
          <w:szCs w:val="24"/>
        </w:rPr>
        <w:t>Office for National Statistics</w:t>
      </w:r>
      <w:r w:rsidRPr="006736FE">
        <w:rPr>
          <w:rFonts w:ascii="Calibri" w:hAnsi="Calibri" w:cs="Calibri"/>
          <w:noProof/>
          <w:szCs w:val="24"/>
        </w:rPr>
        <w:t>. Tenure [KS402EW] [Internet]. 2013. Available from: https://www.nomisweb.co.uk/census/2011/ks402ew</w:t>
      </w:r>
    </w:p>
    <w:p w14:paraId="5454C56A" w14:textId="2BD6D7F6"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30. </w:t>
      </w:r>
      <w:r w:rsidRPr="006736FE">
        <w:rPr>
          <w:rFonts w:ascii="Calibri" w:hAnsi="Calibri" w:cs="Calibri"/>
          <w:noProof/>
          <w:szCs w:val="24"/>
        </w:rPr>
        <w:tab/>
      </w:r>
      <w:r w:rsidR="009202BF">
        <w:rPr>
          <w:rFonts w:ascii="Calibri" w:hAnsi="Calibri" w:cs="Calibri"/>
          <w:noProof/>
          <w:szCs w:val="24"/>
        </w:rPr>
        <w:t>Ordnance Survey</w:t>
      </w:r>
      <w:r w:rsidRPr="006736FE">
        <w:rPr>
          <w:rFonts w:ascii="Calibri" w:hAnsi="Calibri" w:cs="Calibri"/>
          <w:noProof/>
          <w:szCs w:val="24"/>
        </w:rPr>
        <w:t>. OS Terrain 5 [Internet]. 2019. Available from: https://www.ordnancesurvey.co.uk/business-and-government/products/os-terrain-5.html</w:t>
      </w:r>
    </w:p>
    <w:p w14:paraId="53264FF8" w14:textId="3688DA15"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31. </w:t>
      </w:r>
      <w:r w:rsidRPr="006736FE">
        <w:rPr>
          <w:rFonts w:ascii="Calibri" w:hAnsi="Calibri" w:cs="Calibri"/>
          <w:noProof/>
          <w:szCs w:val="24"/>
        </w:rPr>
        <w:tab/>
      </w:r>
      <w:r w:rsidR="009202BF">
        <w:rPr>
          <w:rFonts w:ascii="Calibri" w:hAnsi="Calibri" w:cs="Calibri"/>
          <w:noProof/>
          <w:szCs w:val="24"/>
        </w:rPr>
        <w:t>Ordnance Survey</w:t>
      </w:r>
      <w:r w:rsidRPr="006736FE">
        <w:rPr>
          <w:rFonts w:ascii="Calibri" w:hAnsi="Calibri" w:cs="Calibri"/>
          <w:noProof/>
          <w:szCs w:val="24"/>
        </w:rPr>
        <w:t>. OS MasterMap ITN Layer [Internet]. 2019. Available from: https://www.ordnancesurvey.co.uk/business-and-government/help-and-support/products/itn-layer.html</w:t>
      </w:r>
    </w:p>
    <w:p w14:paraId="7FD6BC79" w14:textId="09390F3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32. </w:t>
      </w:r>
      <w:r w:rsidRPr="006736FE">
        <w:rPr>
          <w:rFonts w:ascii="Calibri" w:hAnsi="Calibri" w:cs="Calibri"/>
          <w:noProof/>
          <w:szCs w:val="24"/>
        </w:rPr>
        <w:tab/>
      </w:r>
      <w:r w:rsidR="009202BF">
        <w:rPr>
          <w:rFonts w:ascii="Calibri" w:hAnsi="Calibri" w:cs="Calibri"/>
          <w:noProof/>
          <w:szCs w:val="24"/>
        </w:rPr>
        <w:t>Ordnance Survey</w:t>
      </w:r>
      <w:r w:rsidRPr="006736FE">
        <w:rPr>
          <w:rFonts w:ascii="Calibri" w:hAnsi="Calibri" w:cs="Calibri"/>
          <w:noProof/>
          <w:szCs w:val="24"/>
        </w:rPr>
        <w:t>. Points of Interest [Internet]. 2019. Available from: https://www.ordnancesurvey.co.uk/business-and-government/products/points-of-interest.html</w:t>
      </w:r>
    </w:p>
    <w:p w14:paraId="6C0976EC"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33. </w:t>
      </w:r>
      <w:r w:rsidRPr="006736FE">
        <w:rPr>
          <w:rFonts w:ascii="Calibri" w:hAnsi="Calibri" w:cs="Calibri"/>
          <w:noProof/>
          <w:szCs w:val="24"/>
        </w:rPr>
        <w:tab/>
        <w:t xml:space="preserve">Kloog I, Haim A, Portnov BA. Using kernel density function as an urban analysis tool: Investigating the association between nightlight exposure and the incidence of breast cancer in Haifa, Israel. Comput Environ Urban Syst. 2009;33(1):55–63. </w:t>
      </w:r>
    </w:p>
    <w:p w14:paraId="42243D6F"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34. </w:t>
      </w:r>
      <w:r w:rsidRPr="006736FE">
        <w:rPr>
          <w:rFonts w:ascii="Calibri" w:hAnsi="Calibri" w:cs="Calibri"/>
          <w:noProof/>
          <w:szCs w:val="24"/>
        </w:rPr>
        <w:tab/>
        <w:t>Sandy R, Grossman M, Mocan N, Liu G, Ottensmann J, Tchernis J, et al. Studying the Child Obesity Epidemic with Natural Experiments [Internet]. NBER Working Papers. Cambridge (MA); 2013. Available from: https://www.nber.org/papers/w14989.pdf</w:t>
      </w:r>
    </w:p>
    <w:p w14:paraId="0355B55A"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35. </w:t>
      </w:r>
      <w:r w:rsidRPr="006736FE">
        <w:rPr>
          <w:rFonts w:ascii="Calibri" w:hAnsi="Calibri" w:cs="Calibri"/>
          <w:noProof/>
          <w:szCs w:val="24"/>
        </w:rPr>
        <w:tab/>
        <w:t>Cobb LK, Appel LJ, Franco M, Jones-Smith JC, Nur A, Anderson CAM. The relationship of the local food environment with obesity: A systematic review of methods, study quality, and results. Obesity [Internet]. 2015 Jul;23(7):1331–44. Available from: http://dx.doi.org/10.1002/oby.21118</w:t>
      </w:r>
    </w:p>
    <w:p w14:paraId="0A1AF200" w14:textId="5B71986B"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36. </w:t>
      </w:r>
      <w:r w:rsidRPr="006736FE">
        <w:rPr>
          <w:rFonts w:ascii="Calibri" w:hAnsi="Calibri" w:cs="Calibri"/>
          <w:noProof/>
          <w:szCs w:val="24"/>
        </w:rPr>
        <w:tab/>
      </w:r>
      <w:r w:rsidR="009202BF">
        <w:rPr>
          <w:rFonts w:ascii="Calibri" w:hAnsi="Calibri" w:cs="Calibri"/>
          <w:noProof/>
          <w:szCs w:val="24"/>
        </w:rPr>
        <w:t>Gov UK</w:t>
      </w:r>
      <w:r w:rsidRPr="006736FE">
        <w:rPr>
          <w:rFonts w:ascii="Calibri" w:hAnsi="Calibri" w:cs="Calibri"/>
          <w:noProof/>
          <w:szCs w:val="24"/>
        </w:rPr>
        <w:t>. Get information about schools service [Internet]. 2019. Available from: https://get-information-schools.service.gov.uk/News</w:t>
      </w:r>
    </w:p>
    <w:p w14:paraId="46C2953C" w14:textId="350FAC59"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37. </w:t>
      </w:r>
      <w:r w:rsidRPr="006736FE">
        <w:rPr>
          <w:rFonts w:ascii="Calibri" w:hAnsi="Calibri" w:cs="Calibri"/>
          <w:noProof/>
          <w:szCs w:val="24"/>
        </w:rPr>
        <w:tab/>
      </w:r>
      <w:r w:rsidR="009202BF" w:rsidRPr="002F3493">
        <w:rPr>
          <w:rFonts w:ascii="Calibri" w:hAnsi="Calibri" w:cs="Calibri"/>
          <w:noProof/>
          <w:szCs w:val="24"/>
        </w:rPr>
        <w:t xml:space="preserve">Department for Environment Food and Rural </w:t>
      </w:r>
      <w:r w:rsidRPr="006736FE">
        <w:rPr>
          <w:rFonts w:ascii="Calibri" w:hAnsi="Calibri" w:cs="Calibri"/>
          <w:noProof/>
          <w:szCs w:val="24"/>
        </w:rPr>
        <w:t>Affairs. Modelled background pollution data [Internet]. 2017. Available from: https://uk-air.defra.gov.uk/data/pcm-data</w:t>
      </w:r>
    </w:p>
    <w:p w14:paraId="31E3F138"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38. </w:t>
      </w:r>
      <w:r w:rsidRPr="006736FE">
        <w:rPr>
          <w:rFonts w:ascii="Calibri" w:hAnsi="Calibri" w:cs="Calibri"/>
          <w:noProof/>
          <w:szCs w:val="24"/>
        </w:rPr>
        <w:tab/>
        <w:t xml:space="preserve">Textor J, van der Zander B, Gilthorpe MS, Liśkiewicz M, Ellison GTH. Robust causal inference using directed acyclic graphs: The R package “dagitty.” Int J Epidemiol. 2016;45(6):1887–94. </w:t>
      </w:r>
    </w:p>
    <w:p w14:paraId="10A9C3B1"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39. </w:t>
      </w:r>
      <w:r w:rsidRPr="006736FE">
        <w:rPr>
          <w:rFonts w:ascii="Calibri" w:hAnsi="Calibri" w:cs="Calibri"/>
          <w:noProof/>
          <w:szCs w:val="24"/>
        </w:rPr>
        <w:tab/>
        <w:t xml:space="preserve">Malley CS, Kuylenstierna JCI, Vallack HW, Henze DK, Blencowe H, Ashmore MR. Preterm birth associated with maternal fine particulate matter exposure: A global, regional and national assessment. Environ Int. 2017;101:173–82. </w:t>
      </w:r>
    </w:p>
    <w:p w14:paraId="5BC528AD"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40. </w:t>
      </w:r>
      <w:r w:rsidRPr="006736FE">
        <w:rPr>
          <w:rFonts w:ascii="Calibri" w:hAnsi="Calibri" w:cs="Calibri"/>
          <w:noProof/>
          <w:szCs w:val="24"/>
        </w:rPr>
        <w:tab/>
        <w:t>Cusack L, Sbihi H, Larkin A, Chow A, Brook JR, Moraes T, et al. Residential green space and pathways to term birth weight in the Canadian Healthy Infant Longitudinal Development (CHILD) Study. Int J Health Geogr [Internet]. 2018;17(1):43. Available from: https://doi.org/10.1186/s12942-018-0160-x</w:t>
      </w:r>
    </w:p>
    <w:p w14:paraId="35B66AB6"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41. </w:t>
      </w:r>
      <w:r w:rsidRPr="006736FE">
        <w:rPr>
          <w:rFonts w:ascii="Calibri" w:hAnsi="Calibri" w:cs="Calibri"/>
          <w:noProof/>
          <w:szCs w:val="24"/>
        </w:rPr>
        <w:tab/>
        <w:t xml:space="preserve">Kim E, Park H, Park EA, Hong YC, Ha M, Kim HC, et al. Particulate matter and early childhood body weight. Environ Int. 2016; </w:t>
      </w:r>
    </w:p>
    <w:p w14:paraId="3228973E"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42. </w:t>
      </w:r>
      <w:r w:rsidRPr="006736FE">
        <w:rPr>
          <w:rFonts w:ascii="Calibri" w:hAnsi="Calibri" w:cs="Calibri"/>
          <w:noProof/>
          <w:szCs w:val="24"/>
        </w:rPr>
        <w:tab/>
        <w:t xml:space="preserve">Kleinbaum D, Kupper L, Morgenstern H. Epidemiologic Research: Principles and Quantitative methods. New York (NY): Van Norstrand Reinhold; 1982. </w:t>
      </w:r>
    </w:p>
    <w:p w14:paraId="5A3EF82B"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43. </w:t>
      </w:r>
      <w:r w:rsidRPr="006736FE">
        <w:rPr>
          <w:rFonts w:ascii="Calibri" w:hAnsi="Calibri" w:cs="Calibri"/>
          <w:noProof/>
          <w:szCs w:val="24"/>
        </w:rPr>
        <w:tab/>
        <w:t xml:space="preserve">Hubbard AE, Ahern J, Fleischer NL, Laan M Van Der, Lippman SA, Jewell N, et al. To GEE or not to GEE: Comparing population average and mixed models for estimating the associations between neighborhood risk factors and health. Epidemiology. 2010. </w:t>
      </w:r>
    </w:p>
    <w:p w14:paraId="3CC370DF"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44. </w:t>
      </w:r>
      <w:r w:rsidRPr="006736FE">
        <w:rPr>
          <w:rFonts w:ascii="Calibri" w:hAnsi="Calibri" w:cs="Calibri"/>
          <w:noProof/>
          <w:szCs w:val="24"/>
        </w:rPr>
        <w:tab/>
        <w:t xml:space="preserve">StataCorp. Stata Statistical Software: Release 15.1. College Station, TX: StataCorp LP. 2015. 2015. </w:t>
      </w:r>
    </w:p>
    <w:p w14:paraId="30CE0064"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45. </w:t>
      </w:r>
      <w:r w:rsidRPr="006736FE">
        <w:rPr>
          <w:rFonts w:ascii="Calibri" w:hAnsi="Calibri" w:cs="Calibri"/>
          <w:noProof/>
          <w:szCs w:val="24"/>
        </w:rPr>
        <w:tab/>
        <w:t>Twaits A, Alwan NA. The association between area-based deprivation and change in body-mass index over time in primary school children: a population-based cohort study in Hampshire, UK. Int J Obes [Internet]. 2019; Available from: https://doi.org/10.1038/s41366-019-0418-9</w:t>
      </w:r>
    </w:p>
    <w:p w14:paraId="69F1CCF3"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46. </w:t>
      </w:r>
      <w:r w:rsidRPr="006736FE">
        <w:rPr>
          <w:rFonts w:ascii="Calibri" w:hAnsi="Calibri" w:cs="Calibri"/>
          <w:noProof/>
          <w:szCs w:val="24"/>
        </w:rPr>
        <w:tab/>
        <w:t xml:space="preserve">Carver A, Watson B, Shaw B, Hillman M. A comparison study of children’s independent mobility in England and Australia. Child Geogr. 2013;11(4):461–75. </w:t>
      </w:r>
    </w:p>
    <w:p w14:paraId="7C507132"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47. </w:t>
      </w:r>
      <w:r w:rsidRPr="006736FE">
        <w:rPr>
          <w:rFonts w:ascii="Calibri" w:hAnsi="Calibri" w:cs="Calibri"/>
          <w:noProof/>
          <w:szCs w:val="24"/>
        </w:rPr>
        <w:tab/>
        <w:t xml:space="preserve">Anderson H, Nafilyan V. Estimating the impact urban green space has on property price. 2018. </w:t>
      </w:r>
    </w:p>
    <w:p w14:paraId="35139316"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48. </w:t>
      </w:r>
      <w:r w:rsidRPr="006736FE">
        <w:rPr>
          <w:rFonts w:ascii="Calibri" w:hAnsi="Calibri" w:cs="Calibri"/>
          <w:noProof/>
          <w:szCs w:val="24"/>
        </w:rPr>
        <w:tab/>
        <w:t>Pilgrim A, Barker M, Jackson A, Ntani G, Crozier S, Inskip H, et al. Does living in a food insecure household impact on the diets and body composition of young children? Findings from the Southampton Women’s Survey. J Epidemiol Community Health [Internet]. 2011/06/07 ed. 2012 Jun;66(6):e6–e6. Available from: https://www.ncbi.nlm.nih.gov/pubmed/21652519</w:t>
      </w:r>
    </w:p>
    <w:p w14:paraId="4AFE79A6"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49. </w:t>
      </w:r>
      <w:r w:rsidRPr="006736FE">
        <w:rPr>
          <w:rFonts w:ascii="Calibri" w:hAnsi="Calibri" w:cs="Calibri"/>
          <w:noProof/>
          <w:szCs w:val="24"/>
        </w:rPr>
        <w:tab/>
        <w:t>Villanueva K, Badland H, Hooper P, Koohsari MJ, Mavoa S, Davern M, et al. Developing indicators of public open space to promote health and wellbeing in communities. Appl Geogr [Internet]. 2015;57:112–9. Available from: http://www.sciencedirect.com/science/article/pii/S0143622814002872</w:t>
      </w:r>
    </w:p>
    <w:p w14:paraId="1F8DBA29"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50. </w:t>
      </w:r>
      <w:r w:rsidRPr="006736FE">
        <w:rPr>
          <w:rFonts w:ascii="Calibri" w:hAnsi="Calibri" w:cs="Calibri"/>
          <w:noProof/>
          <w:szCs w:val="24"/>
        </w:rPr>
        <w:tab/>
        <w:t>Entringer S, Buss C, Wadhwa PD. Prenatal stress and developmental programming of human health and disease risk: concepts and integration of empirical findings. Curr Opin Endocrinol Diabetes Obes [Internet]. 2010 Dec;17(6):507–16. Available from: http://www.ncbi.nlm.nih.gov/pmc/articles/PMC3124255/</w:t>
      </w:r>
    </w:p>
    <w:p w14:paraId="1B2B7D1B"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51. </w:t>
      </w:r>
      <w:r w:rsidRPr="006736FE">
        <w:rPr>
          <w:rFonts w:ascii="Calibri" w:hAnsi="Calibri" w:cs="Calibri"/>
          <w:noProof/>
          <w:szCs w:val="24"/>
        </w:rPr>
        <w:tab/>
        <w:t xml:space="preserve">Liu HL, Shen YS. The impact of green space changes on air pollution and microclimates: A case study of the taipei metropolitan area. Sustain. 2014;6(12):8827–55. </w:t>
      </w:r>
    </w:p>
    <w:p w14:paraId="6E6B2FD9"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52. </w:t>
      </w:r>
      <w:r w:rsidRPr="006736FE">
        <w:rPr>
          <w:rFonts w:ascii="Calibri" w:hAnsi="Calibri" w:cs="Calibri"/>
          <w:noProof/>
          <w:szCs w:val="24"/>
        </w:rPr>
        <w:tab/>
        <w:t>Kim JS, Alderete TL, Chen Z, Lurmann F, Rappaport E, Habre R, et al. Longitudinal associations of in utero and early life near-roadway air pollution with trajectories of childhood body mass index. Environ Health [Internet]. 2018 Sep;17(1):64. Available from: https://www.ncbi.nlm.nih.gov/pubmed/30213262</w:t>
      </w:r>
    </w:p>
    <w:p w14:paraId="21179D22"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53. </w:t>
      </w:r>
      <w:r w:rsidRPr="006736FE">
        <w:rPr>
          <w:rFonts w:ascii="Calibri" w:hAnsi="Calibri" w:cs="Calibri"/>
          <w:noProof/>
          <w:szCs w:val="24"/>
        </w:rPr>
        <w:tab/>
        <w:t xml:space="preserve">Norman GJ, Nutter SK, Ryan S, Sallis JF, Calfas KJ, Patrick K. Community Design and Access to Recreational Facilities as Correlates of Adolescent Physical Activity and Body-Mass Index. J Phys Act Heal. 2016;3(s1):S118–28. </w:t>
      </w:r>
    </w:p>
    <w:p w14:paraId="21F3DA39"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54. </w:t>
      </w:r>
      <w:r w:rsidRPr="006736FE">
        <w:rPr>
          <w:rFonts w:ascii="Calibri" w:hAnsi="Calibri" w:cs="Calibri"/>
          <w:noProof/>
          <w:szCs w:val="24"/>
        </w:rPr>
        <w:tab/>
        <w:t xml:space="preserve">Harrison F, Jones AP, van Sluijs EMF, Cassidy A, Bentham G, Griffin SJ. Environmental correlates of adiposity in 9-10 year old children: Considering home and school neighbourhoods and routes to school. Soc Sci Med. 2011;72(9). </w:t>
      </w:r>
    </w:p>
    <w:p w14:paraId="23079161"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55. </w:t>
      </w:r>
      <w:r w:rsidRPr="006736FE">
        <w:rPr>
          <w:rFonts w:ascii="Calibri" w:hAnsi="Calibri" w:cs="Calibri"/>
          <w:noProof/>
          <w:szCs w:val="24"/>
        </w:rPr>
        <w:tab/>
        <w:t>Consumer Data Research Centre. AHAH Version 2 (Access to Healthy Assets and Hazards) [Internet]. Available from: https://data.cdrc.ac.uk/dataset/ahah2</w:t>
      </w:r>
    </w:p>
    <w:p w14:paraId="7460F374" w14:textId="10D9485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56. </w:t>
      </w:r>
      <w:r w:rsidRPr="006736FE">
        <w:rPr>
          <w:rFonts w:ascii="Calibri" w:hAnsi="Calibri" w:cs="Calibri"/>
          <w:noProof/>
          <w:szCs w:val="24"/>
        </w:rPr>
        <w:tab/>
      </w:r>
      <w:r w:rsidR="009202BF">
        <w:rPr>
          <w:rFonts w:ascii="Calibri" w:hAnsi="Calibri" w:cs="Calibri"/>
          <w:noProof/>
          <w:szCs w:val="24"/>
        </w:rPr>
        <w:t>World Health Organization</w:t>
      </w:r>
      <w:r w:rsidRPr="006736FE">
        <w:rPr>
          <w:rFonts w:ascii="Calibri" w:hAnsi="Calibri" w:cs="Calibri"/>
          <w:noProof/>
          <w:szCs w:val="24"/>
        </w:rPr>
        <w:t>. Sustainable Development Goal 11 [Internet]. 2016. Available from: https://sustainabledevelopment.un.org/sdg11</w:t>
      </w:r>
    </w:p>
    <w:p w14:paraId="46689257" w14:textId="01D9D413"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57. </w:t>
      </w:r>
      <w:r w:rsidRPr="006736FE">
        <w:rPr>
          <w:rFonts w:ascii="Calibri" w:hAnsi="Calibri" w:cs="Calibri"/>
          <w:noProof/>
          <w:szCs w:val="24"/>
        </w:rPr>
        <w:tab/>
      </w:r>
      <w:r w:rsidR="009202BF" w:rsidRPr="002F3493">
        <w:rPr>
          <w:rFonts w:ascii="Calibri" w:hAnsi="Calibri" w:cs="Calibri"/>
          <w:noProof/>
          <w:szCs w:val="24"/>
        </w:rPr>
        <w:t xml:space="preserve">Ministry of Housing Communities and Local </w:t>
      </w:r>
      <w:r w:rsidRPr="006736FE">
        <w:rPr>
          <w:rFonts w:ascii="Calibri" w:hAnsi="Calibri" w:cs="Calibri"/>
          <w:noProof/>
          <w:szCs w:val="24"/>
        </w:rPr>
        <w:t>Government. National Planning Policy Framework [Internet]. CP48. 2019. Available from: https://assets.publishing.service.gov.uk/government/uploads/system/uploads/attachment_data/file/807247/NPPF_Feb_2019_revised.pdf</w:t>
      </w:r>
    </w:p>
    <w:p w14:paraId="34C2EE58"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58. </w:t>
      </w:r>
      <w:r w:rsidRPr="006736FE">
        <w:rPr>
          <w:rFonts w:ascii="Calibri" w:hAnsi="Calibri" w:cs="Calibri"/>
          <w:noProof/>
          <w:szCs w:val="24"/>
        </w:rPr>
        <w:tab/>
        <w:t>Shrier I, Platt RW. Reducing bias through directed acyclic graphs. BMC Med Res Methodol [Internet]. 2008;8(1):70. Available from: https://doi.org/10.1186/1471-2288-8-70</w:t>
      </w:r>
    </w:p>
    <w:p w14:paraId="353E7E89"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59. </w:t>
      </w:r>
      <w:r w:rsidRPr="006736FE">
        <w:rPr>
          <w:rFonts w:ascii="Calibri" w:hAnsi="Calibri" w:cs="Calibri"/>
          <w:noProof/>
          <w:szCs w:val="24"/>
        </w:rPr>
        <w:tab/>
        <w:t xml:space="preserve">Greenland S, Pearl J, Robins JM. Causal diagrams for epidemiologic research. Epidemiology. 1999;10(1):37–48. </w:t>
      </w:r>
    </w:p>
    <w:p w14:paraId="39891C12" w14:textId="28E180CE"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60. </w:t>
      </w:r>
      <w:r w:rsidRPr="006736FE">
        <w:rPr>
          <w:rFonts w:ascii="Calibri" w:hAnsi="Calibri" w:cs="Calibri"/>
          <w:noProof/>
          <w:szCs w:val="24"/>
        </w:rPr>
        <w:tab/>
      </w:r>
      <w:r w:rsidR="009202BF" w:rsidRPr="002F3493">
        <w:rPr>
          <w:rFonts w:ascii="Calibri" w:hAnsi="Calibri" w:cs="Calibri"/>
          <w:noProof/>
          <w:szCs w:val="24"/>
        </w:rPr>
        <w:t xml:space="preserve">Department for Communities and Local </w:t>
      </w:r>
      <w:r w:rsidRPr="006736FE">
        <w:rPr>
          <w:rFonts w:ascii="Calibri" w:hAnsi="Calibri" w:cs="Calibri"/>
          <w:noProof/>
          <w:szCs w:val="24"/>
        </w:rPr>
        <w:t>Government. The English indices of deprivation 2010: Local Authority District summaries [Internet]. 2011. Available from: https://www.gov.uk/government/uploads/system/uploads/attachment_data/file/6884/1871689.xls</w:t>
      </w:r>
    </w:p>
    <w:p w14:paraId="5C06B142"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szCs w:val="24"/>
        </w:rPr>
      </w:pPr>
      <w:r w:rsidRPr="006736FE">
        <w:rPr>
          <w:rFonts w:ascii="Calibri" w:hAnsi="Calibri" w:cs="Calibri"/>
          <w:noProof/>
          <w:szCs w:val="24"/>
        </w:rPr>
        <w:t xml:space="preserve">61. </w:t>
      </w:r>
      <w:r w:rsidRPr="006736FE">
        <w:rPr>
          <w:rFonts w:ascii="Calibri" w:hAnsi="Calibri" w:cs="Calibri"/>
          <w:noProof/>
          <w:szCs w:val="24"/>
        </w:rPr>
        <w:tab/>
        <w:t>Nomis. NS-SeC [KS611UK] [Internet]. 2014. Available from: https://www.nomisweb.co.uk/census/2011/ks611uk</w:t>
      </w:r>
    </w:p>
    <w:p w14:paraId="07CB1F33" w14:textId="77777777" w:rsidR="006736FE" w:rsidRPr="006736FE" w:rsidRDefault="006736FE" w:rsidP="006736FE">
      <w:pPr>
        <w:widowControl w:val="0"/>
        <w:autoSpaceDE w:val="0"/>
        <w:autoSpaceDN w:val="0"/>
        <w:adjustRightInd w:val="0"/>
        <w:spacing w:line="480" w:lineRule="auto"/>
        <w:ind w:left="640" w:hanging="640"/>
        <w:rPr>
          <w:rFonts w:ascii="Calibri" w:hAnsi="Calibri" w:cs="Calibri"/>
          <w:noProof/>
        </w:rPr>
      </w:pPr>
      <w:r w:rsidRPr="006736FE">
        <w:rPr>
          <w:rFonts w:ascii="Calibri" w:hAnsi="Calibri" w:cs="Calibri"/>
          <w:noProof/>
          <w:szCs w:val="24"/>
        </w:rPr>
        <w:t xml:space="preserve">62. </w:t>
      </w:r>
      <w:r w:rsidRPr="006736FE">
        <w:rPr>
          <w:rFonts w:ascii="Calibri" w:hAnsi="Calibri" w:cs="Calibri"/>
          <w:noProof/>
          <w:szCs w:val="24"/>
        </w:rPr>
        <w:tab/>
        <w:t>Kearns A, Mason P. Defining and Measuring Displacement: Is Relocation from Restructured Neighbourhoods Always Unwelcome and Disruptive? Hous Stud [Internet]. 2013 Mar;28(2):177–204. Available from: https://doi.org/10.1080/02673037.2013.767885</w:t>
      </w:r>
    </w:p>
    <w:p w14:paraId="27516173" w14:textId="77777777" w:rsidR="00812B6F" w:rsidRDefault="0034408D" w:rsidP="00E207CE">
      <w:pPr>
        <w:pStyle w:val="Heading2"/>
        <w:spacing w:line="480" w:lineRule="auto"/>
      </w:pPr>
      <w:r>
        <w:fldChar w:fldCharType="end"/>
      </w:r>
      <w:bookmarkEnd w:id="1"/>
    </w:p>
    <w:p w14:paraId="6B41BD50" w14:textId="77777777" w:rsidR="002A5A15" w:rsidRDefault="00DA5F1C" w:rsidP="002A5A15">
      <w:pPr>
        <w:rPr>
          <w:b/>
        </w:rPr>
      </w:pPr>
      <w:r w:rsidRPr="00E207CE">
        <w:rPr>
          <w:b/>
        </w:rPr>
        <w:t>Figure legends</w:t>
      </w:r>
    </w:p>
    <w:p w14:paraId="408ED529" w14:textId="77777777" w:rsidR="002A5A15" w:rsidRDefault="00DA5F1C" w:rsidP="002A5A15">
      <w:r w:rsidRPr="00DA5F1C">
        <w:t>Figure 1 – Sample selection diagram</w:t>
      </w:r>
    </w:p>
    <w:p w14:paraId="0A90F4C3" w14:textId="7280CB45" w:rsidR="002A5A15" w:rsidRPr="002A5A15" w:rsidRDefault="00DA5F1C" w:rsidP="002A5A15">
      <w:r w:rsidRPr="002A5A15">
        <w:t xml:space="preserve">Figure 2 - Directed Acyclic </w:t>
      </w:r>
      <w:r w:rsidR="00172ACB">
        <w:t>Graph</w:t>
      </w:r>
      <w:r w:rsidR="00172ACB" w:rsidRPr="002A5A15">
        <w:t xml:space="preserve"> </w:t>
      </w:r>
      <w:r w:rsidRPr="002A5A15">
        <w:t>illustrating the relationship between area characteristics and weight in childhood</w:t>
      </w:r>
      <w:r w:rsidR="002A5A15" w:rsidRPr="002A5A15">
        <w:t xml:space="preserve"> </w:t>
      </w:r>
    </w:p>
    <w:p w14:paraId="2E15FAB9" w14:textId="2EC93EED" w:rsidR="002A5A15" w:rsidRDefault="00DA5F1C" w:rsidP="002A5A15">
      <w:r w:rsidRPr="00DA5F1C">
        <w:t>Figure 3 – Greenspace coverage across LSOAs across Southampton and the surrounding county of Hampshire, 2006</w:t>
      </w:r>
    </w:p>
    <w:p w14:paraId="797FC344" w14:textId="59A144DD" w:rsidR="002A5A15" w:rsidRDefault="002A5A15" w:rsidP="006736FE">
      <w:pPr>
        <w:suppressLineNumbers/>
      </w:pPr>
    </w:p>
    <w:p w14:paraId="1ADBCA8C" w14:textId="3975E388" w:rsidR="002A5A15" w:rsidRDefault="002A5A15" w:rsidP="006736FE">
      <w:pPr>
        <w:suppressLineNumbers/>
      </w:pPr>
    </w:p>
    <w:p w14:paraId="7AA6B8FC" w14:textId="2B12F645" w:rsidR="002A5A15" w:rsidRDefault="002A5A15" w:rsidP="006736FE">
      <w:pPr>
        <w:suppressLineNumbers/>
      </w:pPr>
    </w:p>
    <w:p w14:paraId="117E7BCD" w14:textId="448AB0CE" w:rsidR="002A5A15" w:rsidRDefault="002A5A15" w:rsidP="006736FE">
      <w:pPr>
        <w:suppressLineNumbers/>
      </w:pPr>
    </w:p>
    <w:p w14:paraId="3B1770A1" w14:textId="5C4E1AFC" w:rsidR="002A5A15" w:rsidRDefault="002A5A15" w:rsidP="006736FE">
      <w:pPr>
        <w:suppressLineNumbers/>
      </w:pPr>
    </w:p>
    <w:p w14:paraId="3B6E0D23" w14:textId="72C4BCEC" w:rsidR="006736FE" w:rsidRDefault="006736FE" w:rsidP="006736FE">
      <w:pPr>
        <w:suppressLineNumbers/>
      </w:pPr>
    </w:p>
    <w:p w14:paraId="0090A957" w14:textId="09D46835" w:rsidR="006736FE" w:rsidRDefault="006736FE" w:rsidP="006736FE">
      <w:pPr>
        <w:suppressLineNumbers/>
      </w:pPr>
    </w:p>
    <w:p w14:paraId="34AE78DE" w14:textId="2026E150" w:rsidR="006736FE" w:rsidRDefault="006736FE" w:rsidP="006736FE">
      <w:pPr>
        <w:suppressLineNumbers/>
      </w:pPr>
    </w:p>
    <w:p w14:paraId="0E9E714A" w14:textId="7D0A739F" w:rsidR="006736FE" w:rsidRDefault="006736FE" w:rsidP="006736FE">
      <w:pPr>
        <w:suppressLineNumbers/>
      </w:pPr>
    </w:p>
    <w:p w14:paraId="15029DAA" w14:textId="1E8AA36F" w:rsidR="006736FE" w:rsidRDefault="006736FE" w:rsidP="006736FE">
      <w:pPr>
        <w:suppressLineNumbers/>
      </w:pPr>
    </w:p>
    <w:p w14:paraId="47ACAE84" w14:textId="6C58B9C4" w:rsidR="006736FE" w:rsidRDefault="006736FE" w:rsidP="006736FE">
      <w:pPr>
        <w:suppressLineNumbers/>
      </w:pPr>
    </w:p>
    <w:p w14:paraId="22DB7324" w14:textId="4734064A" w:rsidR="006736FE" w:rsidRDefault="006736FE" w:rsidP="006736FE">
      <w:pPr>
        <w:suppressLineNumbers/>
      </w:pPr>
    </w:p>
    <w:p w14:paraId="31E213A2" w14:textId="645D285F" w:rsidR="006736FE" w:rsidRDefault="006736FE" w:rsidP="006736FE">
      <w:pPr>
        <w:suppressLineNumbers/>
      </w:pPr>
    </w:p>
    <w:p w14:paraId="64E2B5A7" w14:textId="521B96C0" w:rsidR="006736FE" w:rsidRDefault="006736FE" w:rsidP="006736FE">
      <w:pPr>
        <w:suppressLineNumbers/>
      </w:pPr>
    </w:p>
    <w:p w14:paraId="0773144D" w14:textId="7811F9B1" w:rsidR="006736FE" w:rsidRDefault="006736FE" w:rsidP="006736FE">
      <w:pPr>
        <w:suppressLineNumbers/>
      </w:pPr>
    </w:p>
    <w:p w14:paraId="64A503D1" w14:textId="1FD39475" w:rsidR="006736FE" w:rsidRDefault="006736FE" w:rsidP="006736FE">
      <w:pPr>
        <w:suppressLineNumbers/>
      </w:pPr>
    </w:p>
    <w:p w14:paraId="12F2FCC3" w14:textId="6AF68EA9" w:rsidR="006736FE" w:rsidRDefault="006736FE" w:rsidP="006736FE">
      <w:pPr>
        <w:suppressLineNumbers/>
      </w:pPr>
    </w:p>
    <w:p w14:paraId="0FCBDF69" w14:textId="042C9A99" w:rsidR="006736FE" w:rsidRDefault="006736FE" w:rsidP="006736FE">
      <w:pPr>
        <w:suppressLineNumbers/>
      </w:pPr>
    </w:p>
    <w:p w14:paraId="3E339A7A" w14:textId="5396D801" w:rsidR="006736FE" w:rsidRDefault="006736FE" w:rsidP="006736FE">
      <w:pPr>
        <w:suppressLineNumbers/>
      </w:pPr>
    </w:p>
    <w:p w14:paraId="5CE97F3E" w14:textId="1657F452" w:rsidR="006736FE" w:rsidRDefault="006736FE" w:rsidP="006736FE">
      <w:pPr>
        <w:suppressLineNumbers/>
      </w:pPr>
    </w:p>
    <w:p w14:paraId="4744B0DA" w14:textId="7B345510" w:rsidR="006736FE" w:rsidRDefault="006736FE" w:rsidP="006736FE">
      <w:pPr>
        <w:suppressLineNumbers/>
      </w:pPr>
    </w:p>
    <w:p w14:paraId="21B04A17" w14:textId="7E682C88" w:rsidR="006736FE" w:rsidRDefault="006736FE" w:rsidP="006736FE">
      <w:pPr>
        <w:suppressLineNumbers/>
      </w:pPr>
    </w:p>
    <w:p w14:paraId="7D8167F2" w14:textId="0683567F" w:rsidR="006736FE" w:rsidRDefault="006736FE" w:rsidP="006736FE">
      <w:pPr>
        <w:suppressLineNumbers/>
      </w:pPr>
    </w:p>
    <w:p w14:paraId="242FF6A6" w14:textId="5F92E4B3" w:rsidR="006736FE" w:rsidRDefault="006736FE" w:rsidP="006736FE">
      <w:pPr>
        <w:suppressLineNumbers/>
      </w:pPr>
    </w:p>
    <w:p w14:paraId="11AAD1CB" w14:textId="6BB5DE20" w:rsidR="002A5A15" w:rsidRPr="002A5A15" w:rsidRDefault="002A5A15" w:rsidP="006736FE">
      <w:pPr>
        <w:suppressLineNumbers/>
        <w:spacing w:after="0"/>
      </w:pPr>
      <w:r w:rsidRPr="002A5A15">
        <w:rPr>
          <w:rFonts w:ascii="Calibri" w:eastAsia="Times New Roman" w:hAnsi="Calibri" w:cs="Calibri"/>
          <w:bCs/>
          <w:color w:val="000000"/>
          <w:lang w:eastAsia="en-GB"/>
        </w:rPr>
        <w:t>Table 1 – Sample characteristics at birth by childhood overweight/obesity status</w:t>
      </w:r>
    </w:p>
    <w:tbl>
      <w:tblPr>
        <w:tblW w:w="9214" w:type="dxa"/>
        <w:tblLayout w:type="fixed"/>
        <w:tblLook w:val="04A0" w:firstRow="1" w:lastRow="0" w:firstColumn="1" w:lastColumn="0" w:noHBand="0" w:noVBand="1"/>
      </w:tblPr>
      <w:tblGrid>
        <w:gridCol w:w="2937"/>
        <w:gridCol w:w="1255"/>
        <w:gridCol w:w="1255"/>
        <w:gridCol w:w="1256"/>
        <w:gridCol w:w="1255"/>
        <w:gridCol w:w="1256"/>
      </w:tblGrid>
      <w:tr w:rsidR="002A5A15" w:rsidRPr="00A653C6" w14:paraId="333CCD4E" w14:textId="77777777" w:rsidTr="002A5A15">
        <w:trPr>
          <w:trHeight w:val="720"/>
        </w:trPr>
        <w:tc>
          <w:tcPr>
            <w:tcW w:w="2937" w:type="dxa"/>
            <w:tcBorders>
              <w:top w:val="single" w:sz="4" w:space="0" w:color="auto"/>
              <w:left w:val="nil"/>
              <w:right w:val="single" w:sz="4" w:space="0" w:color="auto"/>
            </w:tcBorders>
            <w:shd w:val="clear" w:color="auto" w:fill="auto"/>
            <w:noWrap/>
            <w:vAlign w:val="bottom"/>
          </w:tcPr>
          <w:p w14:paraId="42AB1D59" w14:textId="77777777" w:rsidR="002A5A15" w:rsidRPr="00A653C6" w:rsidRDefault="002A5A15" w:rsidP="002A5A15">
            <w:pPr>
              <w:spacing w:after="0" w:line="240" w:lineRule="auto"/>
              <w:jc w:val="center"/>
              <w:rPr>
                <w:rFonts w:ascii="Calibri" w:eastAsia="Times New Roman" w:hAnsi="Calibri" w:cs="Calibri"/>
                <w:color w:val="000000"/>
                <w:sz w:val="18"/>
                <w:szCs w:val="18"/>
                <w:lang w:eastAsia="en-GB"/>
              </w:rPr>
            </w:pPr>
          </w:p>
        </w:tc>
        <w:tc>
          <w:tcPr>
            <w:tcW w:w="2510" w:type="dxa"/>
            <w:gridSpan w:val="2"/>
            <w:tcBorders>
              <w:top w:val="single" w:sz="4" w:space="0" w:color="auto"/>
              <w:left w:val="single" w:sz="4" w:space="0" w:color="auto"/>
              <w:bottom w:val="nil"/>
              <w:right w:val="single" w:sz="4" w:space="0" w:color="auto"/>
            </w:tcBorders>
            <w:shd w:val="clear" w:color="auto" w:fill="auto"/>
            <w:vAlign w:val="center"/>
          </w:tcPr>
          <w:p w14:paraId="3B0328B1" w14:textId="59DF193B" w:rsidR="002A5A15" w:rsidRPr="00A653C6" w:rsidRDefault="00681313" w:rsidP="002A5A15">
            <w:pPr>
              <w:spacing w:after="0"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A</w:t>
            </w:r>
            <w:r w:rsidR="002A5A15" w:rsidRPr="00A653C6">
              <w:rPr>
                <w:rFonts w:ascii="Calibri" w:eastAsia="Times New Roman" w:hAnsi="Calibri" w:cs="Calibri"/>
                <w:color w:val="000000"/>
                <w:sz w:val="18"/>
                <w:szCs w:val="18"/>
                <w:lang w:eastAsia="en-GB"/>
              </w:rPr>
              <w:t>ge 4-5 years</w:t>
            </w:r>
          </w:p>
          <w:p w14:paraId="24D8D169" w14:textId="41EC4493" w:rsidR="002A5A15" w:rsidRPr="00A653C6" w:rsidRDefault="002A5A15" w:rsidP="002A5A15">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(n = 14,084)</w:t>
            </w:r>
          </w:p>
        </w:tc>
        <w:tc>
          <w:tcPr>
            <w:tcW w:w="2511" w:type="dxa"/>
            <w:gridSpan w:val="2"/>
            <w:tcBorders>
              <w:top w:val="single" w:sz="4" w:space="0" w:color="auto"/>
              <w:left w:val="single" w:sz="4" w:space="0" w:color="auto"/>
              <w:bottom w:val="nil"/>
              <w:right w:val="single" w:sz="4" w:space="0" w:color="auto"/>
            </w:tcBorders>
            <w:shd w:val="clear" w:color="auto" w:fill="auto"/>
            <w:vAlign w:val="center"/>
          </w:tcPr>
          <w:p w14:paraId="1C74CF62" w14:textId="18E0C5F4" w:rsidR="002A5A15" w:rsidRDefault="00681313" w:rsidP="002A5A15">
            <w:pPr>
              <w:spacing w:after="0"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A</w:t>
            </w:r>
            <w:r w:rsidR="002A5A15" w:rsidRPr="00A653C6">
              <w:rPr>
                <w:rFonts w:ascii="Calibri" w:eastAsia="Times New Roman" w:hAnsi="Calibri" w:cs="Calibri"/>
                <w:color w:val="000000"/>
                <w:sz w:val="18"/>
                <w:szCs w:val="18"/>
                <w:lang w:eastAsia="en-GB"/>
              </w:rPr>
              <w:t>ge 10-11 years</w:t>
            </w:r>
          </w:p>
          <w:p w14:paraId="1FBACC10" w14:textId="28AF1AE6" w:rsidR="002A5A15" w:rsidRPr="00A653C6" w:rsidRDefault="002A5A15" w:rsidP="002A5A15">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(n = 5,637)</w:t>
            </w:r>
          </w:p>
        </w:tc>
        <w:tc>
          <w:tcPr>
            <w:tcW w:w="1256" w:type="dxa"/>
            <w:tcBorders>
              <w:top w:val="single" w:sz="4" w:space="0" w:color="auto"/>
              <w:left w:val="single" w:sz="4" w:space="0" w:color="auto"/>
              <w:bottom w:val="single" w:sz="8" w:space="0" w:color="000000"/>
              <w:right w:val="nil"/>
            </w:tcBorders>
            <w:shd w:val="clear" w:color="auto" w:fill="auto"/>
            <w:vAlign w:val="center"/>
          </w:tcPr>
          <w:p w14:paraId="5C33331D" w14:textId="77777777" w:rsidR="002A5A15" w:rsidRPr="00A653C6" w:rsidRDefault="002A5A15" w:rsidP="002A5A15">
            <w:pPr>
              <w:spacing w:after="0" w:line="240" w:lineRule="auto"/>
              <w:jc w:val="center"/>
              <w:rPr>
                <w:rFonts w:ascii="Calibri" w:eastAsia="Times New Roman" w:hAnsi="Calibri" w:cs="Calibri"/>
                <w:color w:val="000000"/>
                <w:sz w:val="18"/>
                <w:szCs w:val="18"/>
                <w:lang w:eastAsia="en-GB"/>
              </w:rPr>
            </w:pPr>
          </w:p>
        </w:tc>
      </w:tr>
      <w:tr w:rsidR="00A653C6" w:rsidRPr="00A653C6" w14:paraId="5DD9379D" w14:textId="77777777" w:rsidTr="002A5A15">
        <w:trPr>
          <w:trHeight w:val="720"/>
        </w:trPr>
        <w:tc>
          <w:tcPr>
            <w:tcW w:w="2937" w:type="dxa"/>
            <w:vMerge w:val="restart"/>
            <w:tcBorders>
              <w:left w:val="nil"/>
              <w:bottom w:val="single" w:sz="8" w:space="0" w:color="000000"/>
              <w:right w:val="single" w:sz="4" w:space="0" w:color="auto"/>
            </w:tcBorders>
            <w:shd w:val="clear" w:color="auto" w:fill="auto"/>
            <w:noWrap/>
            <w:vAlign w:val="bottom"/>
            <w:hideMark/>
          </w:tcPr>
          <w:p w14:paraId="479DFCFD"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p>
        </w:tc>
        <w:tc>
          <w:tcPr>
            <w:tcW w:w="1255" w:type="dxa"/>
            <w:tcBorders>
              <w:top w:val="single" w:sz="4" w:space="0" w:color="auto"/>
              <w:left w:val="single" w:sz="4" w:space="0" w:color="auto"/>
              <w:bottom w:val="nil"/>
              <w:right w:val="nil"/>
            </w:tcBorders>
            <w:shd w:val="clear" w:color="auto" w:fill="auto"/>
            <w:vAlign w:val="center"/>
            <w:hideMark/>
          </w:tcPr>
          <w:p w14:paraId="12FF6315"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Not overweight or obese</w:t>
            </w:r>
          </w:p>
        </w:tc>
        <w:tc>
          <w:tcPr>
            <w:tcW w:w="1255" w:type="dxa"/>
            <w:tcBorders>
              <w:top w:val="single" w:sz="4" w:space="0" w:color="auto"/>
              <w:left w:val="nil"/>
              <w:bottom w:val="nil"/>
              <w:right w:val="single" w:sz="4" w:space="0" w:color="auto"/>
            </w:tcBorders>
            <w:shd w:val="clear" w:color="auto" w:fill="auto"/>
            <w:vAlign w:val="center"/>
            <w:hideMark/>
          </w:tcPr>
          <w:p w14:paraId="6A88E90E"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Overweight</w:t>
            </w:r>
          </w:p>
        </w:tc>
        <w:tc>
          <w:tcPr>
            <w:tcW w:w="1256" w:type="dxa"/>
            <w:tcBorders>
              <w:top w:val="single" w:sz="4" w:space="0" w:color="auto"/>
              <w:left w:val="single" w:sz="4" w:space="0" w:color="auto"/>
              <w:bottom w:val="nil"/>
              <w:right w:val="nil"/>
            </w:tcBorders>
            <w:shd w:val="clear" w:color="auto" w:fill="auto"/>
            <w:vAlign w:val="center"/>
            <w:hideMark/>
          </w:tcPr>
          <w:p w14:paraId="2161A26B"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Not overweight or obese</w:t>
            </w:r>
          </w:p>
        </w:tc>
        <w:tc>
          <w:tcPr>
            <w:tcW w:w="1255" w:type="dxa"/>
            <w:tcBorders>
              <w:top w:val="single" w:sz="4" w:space="0" w:color="auto"/>
              <w:left w:val="nil"/>
              <w:bottom w:val="nil"/>
              <w:right w:val="single" w:sz="4" w:space="0" w:color="auto"/>
            </w:tcBorders>
            <w:shd w:val="clear" w:color="auto" w:fill="auto"/>
            <w:vAlign w:val="center"/>
            <w:hideMark/>
          </w:tcPr>
          <w:p w14:paraId="39A09EAA"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Overweight</w:t>
            </w:r>
          </w:p>
        </w:tc>
        <w:tc>
          <w:tcPr>
            <w:tcW w:w="1256" w:type="dxa"/>
            <w:vMerge w:val="restart"/>
            <w:tcBorders>
              <w:top w:val="single" w:sz="4" w:space="0" w:color="auto"/>
              <w:left w:val="single" w:sz="4" w:space="0" w:color="auto"/>
              <w:bottom w:val="single" w:sz="8" w:space="0" w:color="000000"/>
              <w:right w:val="nil"/>
            </w:tcBorders>
            <w:shd w:val="clear" w:color="auto" w:fill="auto"/>
            <w:hideMark/>
          </w:tcPr>
          <w:p w14:paraId="61F3B7A6"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Missing (%)</w:t>
            </w:r>
          </w:p>
        </w:tc>
      </w:tr>
      <w:tr w:rsidR="00A653C6" w:rsidRPr="00A653C6" w14:paraId="513B3DEB" w14:textId="77777777" w:rsidTr="002A5A15">
        <w:trPr>
          <w:trHeight w:val="495"/>
        </w:trPr>
        <w:tc>
          <w:tcPr>
            <w:tcW w:w="2937" w:type="dxa"/>
            <w:vMerge/>
            <w:tcBorders>
              <w:top w:val="single" w:sz="8" w:space="0" w:color="000000"/>
              <w:left w:val="nil"/>
              <w:bottom w:val="single" w:sz="8" w:space="0" w:color="000000"/>
              <w:right w:val="single" w:sz="4" w:space="0" w:color="auto"/>
            </w:tcBorders>
            <w:vAlign w:val="center"/>
            <w:hideMark/>
          </w:tcPr>
          <w:p w14:paraId="713779D8" w14:textId="77777777" w:rsidR="00A653C6" w:rsidRPr="00A653C6" w:rsidRDefault="00A653C6" w:rsidP="00A653C6">
            <w:pPr>
              <w:spacing w:after="0" w:line="240" w:lineRule="auto"/>
              <w:rPr>
                <w:rFonts w:ascii="Calibri" w:eastAsia="Times New Roman" w:hAnsi="Calibri" w:cs="Calibri"/>
                <w:color w:val="000000"/>
                <w:sz w:val="18"/>
                <w:szCs w:val="18"/>
                <w:lang w:eastAsia="en-GB"/>
              </w:rPr>
            </w:pPr>
          </w:p>
        </w:tc>
        <w:tc>
          <w:tcPr>
            <w:tcW w:w="1255" w:type="dxa"/>
            <w:tcBorders>
              <w:top w:val="nil"/>
              <w:left w:val="single" w:sz="4" w:space="0" w:color="auto"/>
              <w:bottom w:val="single" w:sz="8" w:space="0" w:color="auto"/>
              <w:right w:val="nil"/>
            </w:tcBorders>
            <w:shd w:val="clear" w:color="auto" w:fill="auto"/>
            <w:vAlign w:val="center"/>
            <w:hideMark/>
          </w:tcPr>
          <w:p w14:paraId="784A3E50"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&lt;85th centile</w:t>
            </w:r>
          </w:p>
        </w:tc>
        <w:tc>
          <w:tcPr>
            <w:tcW w:w="1255" w:type="dxa"/>
            <w:tcBorders>
              <w:top w:val="nil"/>
              <w:left w:val="nil"/>
              <w:bottom w:val="single" w:sz="8" w:space="0" w:color="auto"/>
              <w:right w:val="single" w:sz="4" w:space="0" w:color="auto"/>
            </w:tcBorders>
            <w:shd w:val="clear" w:color="auto" w:fill="auto"/>
            <w:vAlign w:val="center"/>
            <w:hideMark/>
          </w:tcPr>
          <w:p w14:paraId="5345842A"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&gt;=85th centile</w:t>
            </w:r>
          </w:p>
        </w:tc>
        <w:tc>
          <w:tcPr>
            <w:tcW w:w="1256" w:type="dxa"/>
            <w:tcBorders>
              <w:top w:val="nil"/>
              <w:left w:val="single" w:sz="4" w:space="0" w:color="auto"/>
              <w:bottom w:val="single" w:sz="8" w:space="0" w:color="auto"/>
              <w:right w:val="nil"/>
            </w:tcBorders>
            <w:shd w:val="clear" w:color="auto" w:fill="auto"/>
            <w:vAlign w:val="center"/>
            <w:hideMark/>
          </w:tcPr>
          <w:p w14:paraId="2CEC17E6"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&lt;85th centile</w:t>
            </w:r>
          </w:p>
        </w:tc>
        <w:tc>
          <w:tcPr>
            <w:tcW w:w="1255" w:type="dxa"/>
            <w:tcBorders>
              <w:top w:val="nil"/>
              <w:left w:val="nil"/>
              <w:bottom w:val="single" w:sz="8" w:space="0" w:color="auto"/>
              <w:right w:val="single" w:sz="4" w:space="0" w:color="auto"/>
            </w:tcBorders>
            <w:shd w:val="clear" w:color="auto" w:fill="auto"/>
            <w:vAlign w:val="center"/>
            <w:hideMark/>
          </w:tcPr>
          <w:p w14:paraId="785DA7D2"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&gt;=85th centile</w:t>
            </w:r>
          </w:p>
        </w:tc>
        <w:tc>
          <w:tcPr>
            <w:tcW w:w="1256" w:type="dxa"/>
            <w:vMerge/>
            <w:tcBorders>
              <w:top w:val="nil"/>
              <w:left w:val="single" w:sz="4" w:space="0" w:color="auto"/>
              <w:bottom w:val="single" w:sz="8" w:space="0" w:color="000000"/>
              <w:right w:val="nil"/>
            </w:tcBorders>
            <w:hideMark/>
          </w:tcPr>
          <w:p w14:paraId="3BFC1841"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p>
        </w:tc>
      </w:tr>
      <w:tr w:rsidR="00A653C6" w:rsidRPr="00A653C6" w14:paraId="02FE6DEB" w14:textId="77777777" w:rsidTr="002A5A15">
        <w:trPr>
          <w:trHeight w:val="300"/>
        </w:trPr>
        <w:tc>
          <w:tcPr>
            <w:tcW w:w="2937" w:type="dxa"/>
            <w:tcBorders>
              <w:top w:val="nil"/>
              <w:left w:val="nil"/>
              <w:bottom w:val="single" w:sz="4" w:space="0" w:color="auto"/>
              <w:right w:val="single" w:sz="4" w:space="0" w:color="auto"/>
            </w:tcBorders>
            <w:shd w:val="clear" w:color="auto" w:fill="auto"/>
            <w:noWrap/>
            <w:vAlign w:val="center"/>
            <w:hideMark/>
          </w:tcPr>
          <w:p w14:paraId="68C34513" w14:textId="77777777" w:rsidR="00A653C6" w:rsidRPr="00A653C6" w:rsidRDefault="00A653C6" w:rsidP="00A653C6">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Total</w:t>
            </w:r>
          </w:p>
        </w:tc>
        <w:tc>
          <w:tcPr>
            <w:tcW w:w="1255" w:type="dxa"/>
            <w:tcBorders>
              <w:top w:val="nil"/>
              <w:left w:val="single" w:sz="4" w:space="0" w:color="auto"/>
              <w:bottom w:val="single" w:sz="4" w:space="0" w:color="auto"/>
              <w:right w:val="nil"/>
            </w:tcBorders>
            <w:shd w:val="clear" w:color="auto" w:fill="auto"/>
            <w:noWrap/>
            <w:vAlign w:val="center"/>
            <w:hideMark/>
          </w:tcPr>
          <w:p w14:paraId="263DC88A"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10826 (76.9%)</w:t>
            </w:r>
          </w:p>
        </w:tc>
        <w:tc>
          <w:tcPr>
            <w:tcW w:w="1255" w:type="dxa"/>
            <w:tcBorders>
              <w:top w:val="nil"/>
              <w:left w:val="nil"/>
              <w:bottom w:val="single" w:sz="4" w:space="0" w:color="auto"/>
              <w:right w:val="single" w:sz="4" w:space="0" w:color="auto"/>
            </w:tcBorders>
            <w:shd w:val="clear" w:color="auto" w:fill="auto"/>
            <w:noWrap/>
            <w:vAlign w:val="center"/>
            <w:hideMark/>
          </w:tcPr>
          <w:p w14:paraId="2B43196C"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3258 (23.1%)</w:t>
            </w:r>
          </w:p>
        </w:tc>
        <w:tc>
          <w:tcPr>
            <w:tcW w:w="1256" w:type="dxa"/>
            <w:tcBorders>
              <w:top w:val="nil"/>
              <w:left w:val="single" w:sz="4" w:space="0" w:color="auto"/>
              <w:bottom w:val="single" w:sz="4" w:space="0" w:color="auto"/>
              <w:right w:val="nil"/>
            </w:tcBorders>
            <w:shd w:val="clear" w:color="auto" w:fill="auto"/>
            <w:noWrap/>
            <w:vAlign w:val="center"/>
            <w:hideMark/>
          </w:tcPr>
          <w:p w14:paraId="4832FC0E"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3687 (65.4%)</w:t>
            </w:r>
          </w:p>
        </w:tc>
        <w:tc>
          <w:tcPr>
            <w:tcW w:w="1255" w:type="dxa"/>
            <w:tcBorders>
              <w:top w:val="nil"/>
              <w:left w:val="nil"/>
              <w:bottom w:val="single" w:sz="4" w:space="0" w:color="auto"/>
              <w:right w:val="single" w:sz="4" w:space="0" w:color="auto"/>
            </w:tcBorders>
            <w:shd w:val="clear" w:color="auto" w:fill="auto"/>
            <w:noWrap/>
            <w:vAlign w:val="center"/>
            <w:hideMark/>
          </w:tcPr>
          <w:p w14:paraId="66FC8B49"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1950 (34.6%)</w:t>
            </w:r>
          </w:p>
        </w:tc>
        <w:tc>
          <w:tcPr>
            <w:tcW w:w="1256" w:type="dxa"/>
            <w:tcBorders>
              <w:top w:val="nil"/>
              <w:left w:val="single" w:sz="4" w:space="0" w:color="auto"/>
              <w:bottom w:val="single" w:sz="4" w:space="0" w:color="auto"/>
              <w:right w:val="nil"/>
            </w:tcBorders>
            <w:shd w:val="clear" w:color="auto" w:fill="auto"/>
            <w:noWrap/>
            <w:hideMark/>
          </w:tcPr>
          <w:p w14:paraId="0178666F"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0 (0.0%)</w:t>
            </w:r>
          </w:p>
        </w:tc>
      </w:tr>
      <w:tr w:rsidR="00A653C6" w:rsidRPr="00A653C6" w14:paraId="6ABEEBC0" w14:textId="77777777" w:rsidTr="002A5A15">
        <w:trPr>
          <w:trHeight w:val="300"/>
        </w:trPr>
        <w:tc>
          <w:tcPr>
            <w:tcW w:w="2937" w:type="dxa"/>
            <w:tcBorders>
              <w:top w:val="single" w:sz="4" w:space="0" w:color="auto"/>
              <w:left w:val="nil"/>
              <w:bottom w:val="nil"/>
              <w:right w:val="single" w:sz="4" w:space="0" w:color="auto"/>
            </w:tcBorders>
            <w:shd w:val="clear" w:color="auto" w:fill="auto"/>
            <w:noWrap/>
            <w:hideMark/>
          </w:tcPr>
          <w:p w14:paraId="75CB8FAF" w14:textId="77777777" w:rsidR="00A653C6" w:rsidRPr="00A653C6" w:rsidRDefault="00A653C6" w:rsidP="002A5A15">
            <w:pPr>
              <w:spacing w:after="0" w:line="240" w:lineRule="auto"/>
              <w:rPr>
                <w:rFonts w:ascii="Calibri" w:eastAsia="Times New Roman" w:hAnsi="Calibri" w:cs="Calibri"/>
                <w:b/>
                <w:bCs/>
                <w:color w:val="000000"/>
                <w:sz w:val="18"/>
                <w:szCs w:val="18"/>
                <w:lang w:eastAsia="en-GB"/>
              </w:rPr>
            </w:pPr>
            <w:r w:rsidRPr="00A653C6">
              <w:rPr>
                <w:rFonts w:ascii="Calibri" w:eastAsia="Times New Roman" w:hAnsi="Calibri" w:cs="Calibri"/>
                <w:b/>
                <w:bCs/>
                <w:color w:val="000000"/>
                <w:sz w:val="18"/>
                <w:szCs w:val="18"/>
                <w:lang w:eastAsia="en-GB"/>
              </w:rPr>
              <w:t xml:space="preserve">Maternal BMI at booking </w:t>
            </w:r>
            <w:r w:rsidRPr="00A653C6">
              <w:rPr>
                <w:rFonts w:ascii="Calibri" w:eastAsia="Times New Roman" w:hAnsi="Calibri" w:cs="Calibri"/>
                <w:color w:val="000000"/>
                <w:sz w:val="18"/>
                <w:szCs w:val="18"/>
                <w:lang w:eastAsia="en-GB"/>
              </w:rPr>
              <w:t>(kg/m</w:t>
            </w:r>
            <w:r w:rsidRPr="00A653C6">
              <w:rPr>
                <w:rFonts w:ascii="Calibri" w:eastAsia="Times New Roman" w:hAnsi="Calibri" w:cs="Calibri"/>
                <w:color w:val="000000"/>
                <w:sz w:val="18"/>
                <w:szCs w:val="18"/>
                <w:vertAlign w:val="superscript"/>
                <w:lang w:eastAsia="en-GB"/>
              </w:rPr>
              <w:t>2</w:t>
            </w:r>
            <w:r w:rsidRPr="00A653C6">
              <w:rPr>
                <w:rFonts w:ascii="Calibri" w:eastAsia="Times New Roman" w:hAnsi="Calibri" w:cs="Calibri"/>
                <w:color w:val="000000"/>
                <w:sz w:val="18"/>
                <w:szCs w:val="18"/>
                <w:lang w:eastAsia="en-GB"/>
              </w:rPr>
              <w:t>)</w:t>
            </w:r>
          </w:p>
        </w:tc>
        <w:tc>
          <w:tcPr>
            <w:tcW w:w="1255" w:type="dxa"/>
            <w:tcBorders>
              <w:top w:val="single" w:sz="4" w:space="0" w:color="auto"/>
              <w:left w:val="single" w:sz="4" w:space="0" w:color="auto"/>
              <w:bottom w:val="nil"/>
              <w:right w:val="nil"/>
            </w:tcBorders>
            <w:shd w:val="clear" w:color="auto" w:fill="auto"/>
            <w:noWrap/>
            <w:hideMark/>
          </w:tcPr>
          <w:p w14:paraId="1D542492" w14:textId="77777777" w:rsidR="00A653C6" w:rsidRPr="00A653C6" w:rsidRDefault="00A653C6" w:rsidP="002A5A15">
            <w:pPr>
              <w:spacing w:after="0" w:line="240" w:lineRule="auto"/>
              <w:rPr>
                <w:rFonts w:ascii="Calibri" w:eastAsia="Times New Roman" w:hAnsi="Calibri" w:cs="Calibri"/>
                <w:b/>
                <w:bCs/>
                <w:color w:val="000000"/>
                <w:sz w:val="18"/>
                <w:szCs w:val="18"/>
                <w:lang w:eastAsia="en-GB"/>
              </w:rPr>
            </w:pPr>
          </w:p>
        </w:tc>
        <w:tc>
          <w:tcPr>
            <w:tcW w:w="1255" w:type="dxa"/>
            <w:tcBorders>
              <w:top w:val="single" w:sz="4" w:space="0" w:color="auto"/>
              <w:left w:val="nil"/>
              <w:bottom w:val="nil"/>
              <w:right w:val="single" w:sz="4" w:space="0" w:color="auto"/>
            </w:tcBorders>
            <w:shd w:val="clear" w:color="auto" w:fill="auto"/>
            <w:noWrap/>
            <w:hideMark/>
          </w:tcPr>
          <w:p w14:paraId="400BC73C" w14:textId="77777777" w:rsidR="00A653C6" w:rsidRPr="00A653C6" w:rsidRDefault="00A653C6" w:rsidP="002A5A15">
            <w:pPr>
              <w:spacing w:after="0" w:line="240" w:lineRule="auto"/>
              <w:rPr>
                <w:rFonts w:ascii="Times New Roman" w:eastAsia="Times New Roman" w:hAnsi="Times New Roman" w:cs="Times New Roman"/>
                <w:sz w:val="20"/>
                <w:szCs w:val="20"/>
                <w:lang w:eastAsia="en-GB"/>
              </w:rPr>
            </w:pPr>
          </w:p>
        </w:tc>
        <w:tc>
          <w:tcPr>
            <w:tcW w:w="1256" w:type="dxa"/>
            <w:tcBorders>
              <w:top w:val="single" w:sz="4" w:space="0" w:color="auto"/>
              <w:left w:val="single" w:sz="4" w:space="0" w:color="auto"/>
              <w:bottom w:val="nil"/>
              <w:right w:val="nil"/>
            </w:tcBorders>
            <w:shd w:val="clear" w:color="auto" w:fill="auto"/>
            <w:noWrap/>
            <w:hideMark/>
          </w:tcPr>
          <w:p w14:paraId="1EE72C9B" w14:textId="77777777" w:rsidR="00A653C6" w:rsidRPr="00A653C6" w:rsidRDefault="00A653C6" w:rsidP="002A5A15">
            <w:pPr>
              <w:spacing w:after="0" w:line="240" w:lineRule="auto"/>
              <w:rPr>
                <w:rFonts w:ascii="Times New Roman" w:eastAsia="Times New Roman" w:hAnsi="Times New Roman" w:cs="Times New Roman"/>
                <w:sz w:val="20"/>
                <w:szCs w:val="20"/>
                <w:lang w:eastAsia="en-GB"/>
              </w:rPr>
            </w:pPr>
          </w:p>
        </w:tc>
        <w:tc>
          <w:tcPr>
            <w:tcW w:w="1255" w:type="dxa"/>
            <w:tcBorders>
              <w:top w:val="single" w:sz="4" w:space="0" w:color="auto"/>
              <w:left w:val="nil"/>
              <w:bottom w:val="nil"/>
              <w:right w:val="single" w:sz="4" w:space="0" w:color="auto"/>
            </w:tcBorders>
            <w:shd w:val="clear" w:color="auto" w:fill="auto"/>
            <w:noWrap/>
            <w:hideMark/>
          </w:tcPr>
          <w:p w14:paraId="25A6E7B0" w14:textId="77777777" w:rsidR="00A653C6" w:rsidRPr="00A653C6" w:rsidRDefault="00A653C6" w:rsidP="002A5A15">
            <w:pPr>
              <w:spacing w:after="0" w:line="240" w:lineRule="auto"/>
              <w:rPr>
                <w:rFonts w:ascii="Times New Roman" w:eastAsia="Times New Roman" w:hAnsi="Times New Roman" w:cs="Times New Roman"/>
                <w:sz w:val="20"/>
                <w:szCs w:val="20"/>
                <w:lang w:eastAsia="en-GB"/>
              </w:rPr>
            </w:pPr>
          </w:p>
        </w:tc>
        <w:tc>
          <w:tcPr>
            <w:tcW w:w="1256" w:type="dxa"/>
            <w:tcBorders>
              <w:top w:val="single" w:sz="4" w:space="0" w:color="auto"/>
              <w:left w:val="single" w:sz="4" w:space="0" w:color="auto"/>
              <w:bottom w:val="nil"/>
              <w:right w:val="nil"/>
            </w:tcBorders>
            <w:shd w:val="clear" w:color="auto" w:fill="auto"/>
            <w:noWrap/>
            <w:hideMark/>
          </w:tcPr>
          <w:p w14:paraId="0F131951"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63 (0.4%)</w:t>
            </w:r>
          </w:p>
        </w:tc>
      </w:tr>
      <w:tr w:rsidR="00A653C6" w:rsidRPr="00A653C6" w14:paraId="62C67682"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39670ED9" w14:textId="77777777" w:rsidR="00A653C6" w:rsidRPr="00A653C6" w:rsidRDefault="00A653C6" w:rsidP="00A653C6">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Underweight (&lt;18.5)</w:t>
            </w:r>
          </w:p>
        </w:tc>
        <w:tc>
          <w:tcPr>
            <w:tcW w:w="1255" w:type="dxa"/>
            <w:tcBorders>
              <w:top w:val="nil"/>
              <w:left w:val="single" w:sz="4" w:space="0" w:color="auto"/>
              <w:bottom w:val="nil"/>
              <w:right w:val="nil"/>
            </w:tcBorders>
            <w:shd w:val="clear" w:color="auto" w:fill="auto"/>
            <w:noWrap/>
            <w:vAlign w:val="center"/>
            <w:hideMark/>
          </w:tcPr>
          <w:p w14:paraId="41B17C77"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429 (4.0%)</w:t>
            </w:r>
          </w:p>
        </w:tc>
        <w:tc>
          <w:tcPr>
            <w:tcW w:w="1255" w:type="dxa"/>
            <w:tcBorders>
              <w:top w:val="nil"/>
              <w:left w:val="nil"/>
              <w:bottom w:val="nil"/>
              <w:right w:val="single" w:sz="4" w:space="0" w:color="auto"/>
            </w:tcBorders>
            <w:shd w:val="clear" w:color="auto" w:fill="auto"/>
            <w:noWrap/>
            <w:vAlign w:val="center"/>
            <w:hideMark/>
          </w:tcPr>
          <w:p w14:paraId="5100AEB5"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56 (1.7%)</w:t>
            </w:r>
          </w:p>
        </w:tc>
        <w:tc>
          <w:tcPr>
            <w:tcW w:w="1256" w:type="dxa"/>
            <w:tcBorders>
              <w:top w:val="nil"/>
              <w:left w:val="single" w:sz="4" w:space="0" w:color="auto"/>
              <w:bottom w:val="nil"/>
              <w:right w:val="nil"/>
            </w:tcBorders>
            <w:shd w:val="clear" w:color="auto" w:fill="auto"/>
            <w:noWrap/>
            <w:vAlign w:val="center"/>
            <w:hideMark/>
          </w:tcPr>
          <w:p w14:paraId="223B288D"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161 (4.4%)</w:t>
            </w:r>
          </w:p>
        </w:tc>
        <w:tc>
          <w:tcPr>
            <w:tcW w:w="1255" w:type="dxa"/>
            <w:tcBorders>
              <w:top w:val="nil"/>
              <w:left w:val="nil"/>
              <w:bottom w:val="nil"/>
              <w:right w:val="single" w:sz="4" w:space="0" w:color="auto"/>
            </w:tcBorders>
            <w:shd w:val="clear" w:color="auto" w:fill="auto"/>
            <w:noWrap/>
            <w:vAlign w:val="center"/>
            <w:hideMark/>
          </w:tcPr>
          <w:p w14:paraId="528F780C"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36 (1.9%)</w:t>
            </w:r>
          </w:p>
        </w:tc>
        <w:tc>
          <w:tcPr>
            <w:tcW w:w="1256" w:type="dxa"/>
            <w:tcBorders>
              <w:top w:val="nil"/>
              <w:left w:val="single" w:sz="4" w:space="0" w:color="auto"/>
              <w:bottom w:val="nil"/>
              <w:right w:val="nil"/>
            </w:tcBorders>
            <w:shd w:val="clear" w:color="auto" w:fill="auto"/>
            <w:noWrap/>
            <w:hideMark/>
          </w:tcPr>
          <w:p w14:paraId="64FD417E"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p>
        </w:tc>
      </w:tr>
      <w:tr w:rsidR="00A653C6" w:rsidRPr="00A653C6" w14:paraId="1A7C7512"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72BD3D1A" w14:textId="77777777" w:rsidR="00A653C6" w:rsidRPr="00A653C6" w:rsidRDefault="00A653C6" w:rsidP="00A653C6">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Normal weight (18.5-24.9)</w:t>
            </w:r>
          </w:p>
        </w:tc>
        <w:tc>
          <w:tcPr>
            <w:tcW w:w="1255" w:type="dxa"/>
            <w:tcBorders>
              <w:top w:val="nil"/>
              <w:left w:val="single" w:sz="4" w:space="0" w:color="auto"/>
              <w:bottom w:val="nil"/>
              <w:right w:val="nil"/>
            </w:tcBorders>
            <w:shd w:val="clear" w:color="auto" w:fill="auto"/>
            <w:noWrap/>
            <w:vAlign w:val="center"/>
            <w:hideMark/>
          </w:tcPr>
          <w:p w14:paraId="60DE1384"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5978 (55.2%)</w:t>
            </w:r>
          </w:p>
        </w:tc>
        <w:tc>
          <w:tcPr>
            <w:tcW w:w="1255" w:type="dxa"/>
            <w:tcBorders>
              <w:top w:val="nil"/>
              <w:left w:val="nil"/>
              <w:bottom w:val="nil"/>
              <w:right w:val="single" w:sz="4" w:space="0" w:color="auto"/>
            </w:tcBorders>
            <w:shd w:val="clear" w:color="auto" w:fill="auto"/>
            <w:noWrap/>
            <w:vAlign w:val="center"/>
            <w:hideMark/>
          </w:tcPr>
          <w:p w14:paraId="429F9F92"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1286 (39.5%)</w:t>
            </w:r>
          </w:p>
        </w:tc>
        <w:tc>
          <w:tcPr>
            <w:tcW w:w="1256" w:type="dxa"/>
            <w:tcBorders>
              <w:top w:val="nil"/>
              <w:left w:val="single" w:sz="4" w:space="0" w:color="auto"/>
              <w:bottom w:val="nil"/>
              <w:right w:val="nil"/>
            </w:tcBorders>
            <w:shd w:val="clear" w:color="auto" w:fill="auto"/>
            <w:noWrap/>
            <w:vAlign w:val="center"/>
            <w:hideMark/>
          </w:tcPr>
          <w:p w14:paraId="00B97E1B"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2251 (61.1%)</w:t>
            </w:r>
          </w:p>
        </w:tc>
        <w:tc>
          <w:tcPr>
            <w:tcW w:w="1255" w:type="dxa"/>
            <w:tcBorders>
              <w:top w:val="nil"/>
              <w:left w:val="nil"/>
              <w:bottom w:val="nil"/>
              <w:right w:val="single" w:sz="4" w:space="0" w:color="auto"/>
            </w:tcBorders>
            <w:shd w:val="clear" w:color="auto" w:fill="auto"/>
            <w:noWrap/>
            <w:vAlign w:val="center"/>
            <w:hideMark/>
          </w:tcPr>
          <w:p w14:paraId="67279205"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844 (43.3%)</w:t>
            </w:r>
          </w:p>
        </w:tc>
        <w:tc>
          <w:tcPr>
            <w:tcW w:w="1256" w:type="dxa"/>
            <w:tcBorders>
              <w:top w:val="nil"/>
              <w:left w:val="single" w:sz="4" w:space="0" w:color="auto"/>
              <w:bottom w:val="nil"/>
              <w:right w:val="nil"/>
            </w:tcBorders>
            <w:shd w:val="clear" w:color="auto" w:fill="auto"/>
            <w:noWrap/>
            <w:hideMark/>
          </w:tcPr>
          <w:p w14:paraId="7419BD34"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p>
        </w:tc>
      </w:tr>
      <w:tr w:rsidR="00A653C6" w:rsidRPr="00A653C6" w14:paraId="21C7C353"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33A3ECB6" w14:textId="77777777" w:rsidR="00A653C6" w:rsidRPr="00A653C6" w:rsidRDefault="00A653C6" w:rsidP="00A653C6">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Overweight (25.0-29.9)</w:t>
            </w:r>
          </w:p>
        </w:tc>
        <w:tc>
          <w:tcPr>
            <w:tcW w:w="1255" w:type="dxa"/>
            <w:tcBorders>
              <w:top w:val="nil"/>
              <w:left w:val="single" w:sz="4" w:space="0" w:color="auto"/>
              <w:bottom w:val="nil"/>
              <w:right w:val="nil"/>
            </w:tcBorders>
            <w:shd w:val="clear" w:color="auto" w:fill="auto"/>
            <w:noWrap/>
            <w:vAlign w:val="center"/>
            <w:hideMark/>
          </w:tcPr>
          <w:p w14:paraId="32BCCC4C"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2627 (24.3%)</w:t>
            </w:r>
          </w:p>
        </w:tc>
        <w:tc>
          <w:tcPr>
            <w:tcW w:w="1255" w:type="dxa"/>
            <w:tcBorders>
              <w:top w:val="nil"/>
              <w:left w:val="nil"/>
              <w:bottom w:val="nil"/>
              <w:right w:val="single" w:sz="4" w:space="0" w:color="auto"/>
            </w:tcBorders>
            <w:shd w:val="clear" w:color="auto" w:fill="auto"/>
            <w:noWrap/>
            <w:vAlign w:val="center"/>
            <w:hideMark/>
          </w:tcPr>
          <w:p w14:paraId="0FF652B5"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956 (29.3%)</w:t>
            </w:r>
          </w:p>
        </w:tc>
        <w:tc>
          <w:tcPr>
            <w:tcW w:w="1256" w:type="dxa"/>
            <w:tcBorders>
              <w:top w:val="nil"/>
              <w:left w:val="single" w:sz="4" w:space="0" w:color="auto"/>
              <w:bottom w:val="nil"/>
              <w:right w:val="nil"/>
            </w:tcBorders>
            <w:shd w:val="clear" w:color="auto" w:fill="auto"/>
            <w:noWrap/>
            <w:vAlign w:val="center"/>
            <w:hideMark/>
          </w:tcPr>
          <w:p w14:paraId="77CFAE16"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828 (22.5%)</w:t>
            </w:r>
          </w:p>
        </w:tc>
        <w:tc>
          <w:tcPr>
            <w:tcW w:w="1255" w:type="dxa"/>
            <w:tcBorders>
              <w:top w:val="nil"/>
              <w:left w:val="nil"/>
              <w:bottom w:val="nil"/>
              <w:right w:val="single" w:sz="4" w:space="0" w:color="auto"/>
            </w:tcBorders>
            <w:shd w:val="clear" w:color="auto" w:fill="auto"/>
            <w:noWrap/>
            <w:vAlign w:val="center"/>
            <w:hideMark/>
          </w:tcPr>
          <w:p w14:paraId="75567501"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554 (28.4%)</w:t>
            </w:r>
          </w:p>
        </w:tc>
        <w:tc>
          <w:tcPr>
            <w:tcW w:w="1256" w:type="dxa"/>
            <w:tcBorders>
              <w:top w:val="nil"/>
              <w:left w:val="single" w:sz="4" w:space="0" w:color="auto"/>
              <w:bottom w:val="nil"/>
              <w:right w:val="nil"/>
            </w:tcBorders>
            <w:shd w:val="clear" w:color="auto" w:fill="auto"/>
            <w:noWrap/>
            <w:hideMark/>
          </w:tcPr>
          <w:p w14:paraId="10D3A0AD"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p>
        </w:tc>
      </w:tr>
      <w:tr w:rsidR="00A653C6" w:rsidRPr="00A653C6" w14:paraId="60E6002D" w14:textId="77777777" w:rsidTr="002A5A15">
        <w:trPr>
          <w:trHeight w:val="300"/>
        </w:trPr>
        <w:tc>
          <w:tcPr>
            <w:tcW w:w="2937" w:type="dxa"/>
            <w:tcBorders>
              <w:top w:val="nil"/>
              <w:left w:val="nil"/>
              <w:bottom w:val="single" w:sz="4" w:space="0" w:color="auto"/>
              <w:right w:val="single" w:sz="4" w:space="0" w:color="auto"/>
            </w:tcBorders>
            <w:shd w:val="clear" w:color="auto" w:fill="auto"/>
            <w:noWrap/>
            <w:vAlign w:val="center"/>
            <w:hideMark/>
          </w:tcPr>
          <w:p w14:paraId="079CFCA8" w14:textId="77777777" w:rsidR="00A653C6" w:rsidRPr="00A653C6" w:rsidRDefault="00A653C6" w:rsidP="00A653C6">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Obese (&gt;30.0)</w:t>
            </w:r>
          </w:p>
        </w:tc>
        <w:tc>
          <w:tcPr>
            <w:tcW w:w="1255" w:type="dxa"/>
            <w:tcBorders>
              <w:top w:val="nil"/>
              <w:left w:val="single" w:sz="4" w:space="0" w:color="auto"/>
              <w:bottom w:val="single" w:sz="4" w:space="0" w:color="auto"/>
              <w:right w:val="nil"/>
            </w:tcBorders>
            <w:shd w:val="clear" w:color="auto" w:fill="auto"/>
            <w:noWrap/>
            <w:vAlign w:val="center"/>
            <w:hideMark/>
          </w:tcPr>
          <w:p w14:paraId="2C9560AB"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1792 (16.6%)</w:t>
            </w:r>
          </w:p>
        </w:tc>
        <w:tc>
          <w:tcPr>
            <w:tcW w:w="1255" w:type="dxa"/>
            <w:tcBorders>
              <w:top w:val="nil"/>
              <w:left w:val="nil"/>
              <w:bottom w:val="single" w:sz="4" w:space="0" w:color="auto"/>
              <w:right w:val="single" w:sz="4" w:space="0" w:color="auto"/>
            </w:tcBorders>
            <w:shd w:val="clear" w:color="auto" w:fill="auto"/>
            <w:noWrap/>
            <w:vAlign w:val="center"/>
            <w:hideMark/>
          </w:tcPr>
          <w:p w14:paraId="79AA5D54"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960 (29.5%)</w:t>
            </w:r>
          </w:p>
        </w:tc>
        <w:tc>
          <w:tcPr>
            <w:tcW w:w="1256" w:type="dxa"/>
            <w:tcBorders>
              <w:top w:val="nil"/>
              <w:left w:val="single" w:sz="4" w:space="0" w:color="auto"/>
              <w:bottom w:val="single" w:sz="4" w:space="0" w:color="auto"/>
              <w:right w:val="nil"/>
            </w:tcBorders>
            <w:shd w:val="clear" w:color="auto" w:fill="auto"/>
            <w:noWrap/>
            <w:vAlign w:val="center"/>
            <w:hideMark/>
          </w:tcPr>
          <w:p w14:paraId="17CB5E39"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447 (12.1%)</w:t>
            </w:r>
          </w:p>
        </w:tc>
        <w:tc>
          <w:tcPr>
            <w:tcW w:w="1255" w:type="dxa"/>
            <w:tcBorders>
              <w:top w:val="nil"/>
              <w:left w:val="nil"/>
              <w:bottom w:val="single" w:sz="4" w:space="0" w:color="auto"/>
              <w:right w:val="single" w:sz="4" w:space="0" w:color="auto"/>
            </w:tcBorders>
            <w:shd w:val="clear" w:color="auto" w:fill="auto"/>
            <w:noWrap/>
            <w:vAlign w:val="center"/>
            <w:hideMark/>
          </w:tcPr>
          <w:p w14:paraId="6FEA6A2D"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516 (26.5%)</w:t>
            </w:r>
          </w:p>
        </w:tc>
        <w:tc>
          <w:tcPr>
            <w:tcW w:w="1256" w:type="dxa"/>
            <w:tcBorders>
              <w:top w:val="nil"/>
              <w:left w:val="single" w:sz="4" w:space="0" w:color="auto"/>
              <w:bottom w:val="single" w:sz="4" w:space="0" w:color="auto"/>
              <w:right w:val="nil"/>
            </w:tcBorders>
            <w:shd w:val="clear" w:color="auto" w:fill="auto"/>
            <w:noWrap/>
            <w:hideMark/>
          </w:tcPr>
          <w:p w14:paraId="0EF82667"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p>
        </w:tc>
      </w:tr>
      <w:tr w:rsidR="00A653C6" w:rsidRPr="00A653C6" w14:paraId="38C23F06" w14:textId="77777777" w:rsidTr="002A5A15">
        <w:trPr>
          <w:trHeight w:val="300"/>
        </w:trPr>
        <w:tc>
          <w:tcPr>
            <w:tcW w:w="2937" w:type="dxa"/>
            <w:tcBorders>
              <w:top w:val="single" w:sz="4" w:space="0" w:color="auto"/>
              <w:left w:val="nil"/>
              <w:bottom w:val="single" w:sz="4" w:space="0" w:color="auto"/>
              <w:right w:val="single" w:sz="4" w:space="0" w:color="auto"/>
            </w:tcBorders>
            <w:shd w:val="clear" w:color="auto" w:fill="auto"/>
            <w:noWrap/>
            <w:vAlign w:val="center"/>
            <w:hideMark/>
          </w:tcPr>
          <w:p w14:paraId="72A1B87A" w14:textId="77777777" w:rsidR="00A653C6" w:rsidRPr="00A653C6" w:rsidRDefault="00A653C6" w:rsidP="00A653C6">
            <w:pPr>
              <w:spacing w:after="0" w:line="240" w:lineRule="auto"/>
              <w:rPr>
                <w:rFonts w:ascii="Calibri" w:eastAsia="Times New Roman" w:hAnsi="Calibri" w:cs="Calibri"/>
                <w:b/>
                <w:bCs/>
                <w:color w:val="000000"/>
                <w:sz w:val="18"/>
                <w:szCs w:val="18"/>
                <w:lang w:eastAsia="en-GB"/>
              </w:rPr>
            </w:pPr>
            <w:r w:rsidRPr="00A653C6">
              <w:rPr>
                <w:rFonts w:ascii="Calibri" w:eastAsia="Times New Roman" w:hAnsi="Calibri" w:cs="Calibri"/>
                <w:b/>
                <w:bCs/>
                <w:color w:val="000000"/>
                <w:sz w:val="18"/>
                <w:szCs w:val="18"/>
                <w:lang w:eastAsia="en-GB"/>
              </w:rPr>
              <w:t>Maternal age mean (SD)</w:t>
            </w:r>
          </w:p>
        </w:tc>
        <w:tc>
          <w:tcPr>
            <w:tcW w:w="1255" w:type="dxa"/>
            <w:tcBorders>
              <w:top w:val="single" w:sz="4" w:space="0" w:color="auto"/>
              <w:left w:val="single" w:sz="4" w:space="0" w:color="auto"/>
              <w:bottom w:val="single" w:sz="4" w:space="0" w:color="auto"/>
              <w:right w:val="nil"/>
            </w:tcBorders>
            <w:shd w:val="clear" w:color="auto" w:fill="auto"/>
            <w:noWrap/>
            <w:vAlign w:val="center"/>
            <w:hideMark/>
          </w:tcPr>
          <w:p w14:paraId="412F235F"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27.6 (5.9)</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14:paraId="486CC183"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27.3 (6.0)</w:t>
            </w:r>
          </w:p>
        </w:tc>
        <w:tc>
          <w:tcPr>
            <w:tcW w:w="1256" w:type="dxa"/>
            <w:tcBorders>
              <w:top w:val="single" w:sz="4" w:space="0" w:color="auto"/>
              <w:left w:val="single" w:sz="4" w:space="0" w:color="auto"/>
              <w:bottom w:val="single" w:sz="4" w:space="0" w:color="auto"/>
              <w:right w:val="nil"/>
            </w:tcBorders>
            <w:shd w:val="clear" w:color="auto" w:fill="auto"/>
            <w:noWrap/>
            <w:vAlign w:val="center"/>
            <w:hideMark/>
          </w:tcPr>
          <w:p w14:paraId="0F489BCE"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27.1 (6.0)</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14:paraId="6F8DDFCF"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27.0 (6.1)</w:t>
            </w:r>
          </w:p>
        </w:tc>
        <w:tc>
          <w:tcPr>
            <w:tcW w:w="1256" w:type="dxa"/>
            <w:tcBorders>
              <w:top w:val="single" w:sz="4" w:space="0" w:color="auto"/>
              <w:left w:val="single" w:sz="4" w:space="0" w:color="auto"/>
              <w:bottom w:val="single" w:sz="4" w:space="0" w:color="auto"/>
              <w:right w:val="nil"/>
            </w:tcBorders>
            <w:shd w:val="clear" w:color="auto" w:fill="auto"/>
            <w:noWrap/>
            <w:hideMark/>
          </w:tcPr>
          <w:p w14:paraId="30D00E52"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0 (0.0%)</w:t>
            </w:r>
          </w:p>
        </w:tc>
      </w:tr>
      <w:tr w:rsidR="00A653C6" w:rsidRPr="00A653C6" w14:paraId="27903927" w14:textId="77777777" w:rsidTr="002A5A15">
        <w:trPr>
          <w:trHeight w:val="300"/>
        </w:trPr>
        <w:tc>
          <w:tcPr>
            <w:tcW w:w="2937" w:type="dxa"/>
            <w:tcBorders>
              <w:top w:val="single" w:sz="4" w:space="0" w:color="auto"/>
              <w:left w:val="nil"/>
              <w:bottom w:val="nil"/>
              <w:right w:val="single" w:sz="4" w:space="0" w:color="auto"/>
            </w:tcBorders>
            <w:shd w:val="clear" w:color="auto" w:fill="auto"/>
            <w:noWrap/>
            <w:hideMark/>
          </w:tcPr>
          <w:p w14:paraId="0EF89DDA" w14:textId="77777777" w:rsidR="00A653C6" w:rsidRPr="00A653C6" w:rsidRDefault="00A653C6" w:rsidP="002A5A15">
            <w:pPr>
              <w:spacing w:after="0" w:line="240" w:lineRule="auto"/>
              <w:rPr>
                <w:rFonts w:ascii="Calibri" w:eastAsia="Times New Roman" w:hAnsi="Calibri" w:cs="Calibri"/>
                <w:b/>
                <w:bCs/>
                <w:color w:val="000000"/>
                <w:sz w:val="18"/>
                <w:szCs w:val="18"/>
                <w:lang w:eastAsia="en-GB"/>
              </w:rPr>
            </w:pPr>
            <w:r w:rsidRPr="00A653C6">
              <w:rPr>
                <w:rFonts w:ascii="Calibri" w:eastAsia="Times New Roman" w:hAnsi="Calibri" w:cs="Calibri"/>
                <w:b/>
                <w:bCs/>
                <w:color w:val="000000"/>
                <w:sz w:val="18"/>
                <w:szCs w:val="18"/>
                <w:lang w:eastAsia="en-GB"/>
              </w:rPr>
              <w:t>Maternal smoking at booking</w:t>
            </w:r>
          </w:p>
        </w:tc>
        <w:tc>
          <w:tcPr>
            <w:tcW w:w="1255" w:type="dxa"/>
            <w:tcBorders>
              <w:top w:val="single" w:sz="4" w:space="0" w:color="auto"/>
              <w:left w:val="single" w:sz="4" w:space="0" w:color="auto"/>
              <w:bottom w:val="nil"/>
              <w:right w:val="nil"/>
            </w:tcBorders>
            <w:shd w:val="clear" w:color="auto" w:fill="auto"/>
            <w:noWrap/>
            <w:hideMark/>
          </w:tcPr>
          <w:p w14:paraId="72CC7169" w14:textId="77777777" w:rsidR="00A653C6" w:rsidRPr="00A653C6" w:rsidRDefault="00A653C6" w:rsidP="002A5A15">
            <w:pPr>
              <w:spacing w:after="0" w:line="240" w:lineRule="auto"/>
              <w:rPr>
                <w:rFonts w:ascii="Calibri" w:eastAsia="Times New Roman" w:hAnsi="Calibri" w:cs="Calibri"/>
                <w:b/>
                <w:bCs/>
                <w:color w:val="000000"/>
                <w:sz w:val="18"/>
                <w:szCs w:val="18"/>
                <w:lang w:eastAsia="en-GB"/>
              </w:rPr>
            </w:pPr>
          </w:p>
        </w:tc>
        <w:tc>
          <w:tcPr>
            <w:tcW w:w="1255" w:type="dxa"/>
            <w:tcBorders>
              <w:top w:val="single" w:sz="4" w:space="0" w:color="auto"/>
              <w:left w:val="nil"/>
              <w:bottom w:val="nil"/>
              <w:right w:val="single" w:sz="4" w:space="0" w:color="auto"/>
            </w:tcBorders>
            <w:shd w:val="clear" w:color="auto" w:fill="auto"/>
            <w:noWrap/>
            <w:hideMark/>
          </w:tcPr>
          <w:p w14:paraId="2827B258" w14:textId="77777777" w:rsidR="00A653C6" w:rsidRPr="00A653C6" w:rsidRDefault="00A653C6" w:rsidP="002A5A15">
            <w:pPr>
              <w:spacing w:after="0" w:line="240" w:lineRule="auto"/>
              <w:rPr>
                <w:rFonts w:ascii="Times New Roman" w:eastAsia="Times New Roman" w:hAnsi="Times New Roman" w:cs="Times New Roman"/>
                <w:sz w:val="20"/>
                <w:szCs w:val="20"/>
                <w:lang w:eastAsia="en-GB"/>
              </w:rPr>
            </w:pPr>
          </w:p>
        </w:tc>
        <w:tc>
          <w:tcPr>
            <w:tcW w:w="1256" w:type="dxa"/>
            <w:tcBorders>
              <w:top w:val="single" w:sz="4" w:space="0" w:color="auto"/>
              <w:left w:val="single" w:sz="4" w:space="0" w:color="auto"/>
              <w:bottom w:val="nil"/>
              <w:right w:val="nil"/>
            </w:tcBorders>
            <w:shd w:val="clear" w:color="auto" w:fill="auto"/>
            <w:noWrap/>
            <w:hideMark/>
          </w:tcPr>
          <w:p w14:paraId="15F1B4B6" w14:textId="77777777" w:rsidR="00A653C6" w:rsidRPr="00A653C6" w:rsidRDefault="00A653C6" w:rsidP="002A5A15">
            <w:pPr>
              <w:spacing w:after="0" w:line="240" w:lineRule="auto"/>
              <w:rPr>
                <w:rFonts w:ascii="Times New Roman" w:eastAsia="Times New Roman" w:hAnsi="Times New Roman" w:cs="Times New Roman"/>
                <w:sz w:val="20"/>
                <w:szCs w:val="20"/>
                <w:lang w:eastAsia="en-GB"/>
              </w:rPr>
            </w:pPr>
          </w:p>
        </w:tc>
        <w:tc>
          <w:tcPr>
            <w:tcW w:w="1255" w:type="dxa"/>
            <w:tcBorders>
              <w:top w:val="single" w:sz="4" w:space="0" w:color="auto"/>
              <w:left w:val="nil"/>
              <w:bottom w:val="nil"/>
              <w:right w:val="single" w:sz="4" w:space="0" w:color="auto"/>
            </w:tcBorders>
            <w:shd w:val="clear" w:color="auto" w:fill="auto"/>
            <w:noWrap/>
            <w:hideMark/>
          </w:tcPr>
          <w:p w14:paraId="74AE5C51" w14:textId="77777777" w:rsidR="00A653C6" w:rsidRPr="00A653C6" w:rsidRDefault="00A653C6" w:rsidP="002A5A15">
            <w:pPr>
              <w:spacing w:after="0" w:line="240" w:lineRule="auto"/>
              <w:rPr>
                <w:rFonts w:ascii="Times New Roman" w:eastAsia="Times New Roman" w:hAnsi="Times New Roman" w:cs="Times New Roman"/>
                <w:sz w:val="20"/>
                <w:szCs w:val="20"/>
                <w:lang w:eastAsia="en-GB"/>
              </w:rPr>
            </w:pPr>
          </w:p>
        </w:tc>
        <w:tc>
          <w:tcPr>
            <w:tcW w:w="1256" w:type="dxa"/>
            <w:tcBorders>
              <w:top w:val="single" w:sz="4" w:space="0" w:color="auto"/>
              <w:left w:val="single" w:sz="4" w:space="0" w:color="auto"/>
              <w:bottom w:val="nil"/>
              <w:right w:val="nil"/>
            </w:tcBorders>
            <w:shd w:val="clear" w:color="auto" w:fill="auto"/>
            <w:noWrap/>
            <w:hideMark/>
          </w:tcPr>
          <w:p w14:paraId="60188416"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63 (0.4%)</w:t>
            </w:r>
          </w:p>
        </w:tc>
      </w:tr>
      <w:tr w:rsidR="00A653C6" w:rsidRPr="00A653C6" w14:paraId="27D360BD"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62ED5BFE" w14:textId="77777777" w:rsidR="00A653C6" w:rsidRPr="00A653C6" w:rsidRDefault="00A653C6" w:rsidP="00A653C6">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Never smoker</w:t>
            </w:r>
          </w:p>
        </w:tc>
        <w:tc>
          <w:tcPr>
            <w:tcW w:w="1255" w:type="dxa"/>
            <w:tcBorders>
              <w:top w:val="nil"/>
              <w:left w:val="single" w:sz="4" w:space="0" w:color="auto"/>
              <w:bottom w:val="nil"/>
              <w:right w:val="nil"/>
            </w:tcBorders>
            <w:shd w:val="clear" w:color="auto" w:fill="auto"/>
            <w:noWrap/>
            <w:vAlign w:val="center"/>
            <w:hideMark/>
          </w:tcPr>
          <w:p w14:paraId="46EEFC69"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5324 (49.4%)</w:t>
            </w:r>
          </w:p>
        </w:tc>
        <w:tc>
          <w:tcPr>
            <w:tcW w:w="1255" w:type="dxa"/>
            <w:tcBorders>
              <w:top w:val="nil"/>
              <w:left w:val="nil"/>
              <w:bottom w:val="nil"/>
              <w:right w:val="single" w:sz="4" w:space="0" w:color="auto"/>
            </w:tcBorders>
            <w:shd w:val="clear" w:color="auto" w:fill="auto"/>
            <w:noWrap/>
            <w:vAlign w:val="center"/>
            <w:hideMark/>
          </w:tcPr>
          <w:p w14:paraId="59561984"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1393 (42.9%)</w:t>
            </w:r>
          </w:p>
        </w:tc>
        <w:tc>
          <w:tcPr>
            <w:tcW w:w="1256" w:type="dxa"/>
            <w:tcBorders>
              <w:top w:val="nil"/>
              <w:left w:val="single" w:sz="4" w:space="0" w:color="auto"/>
              <w:bottom w:val="nil"/>
              <w:right w:val="nil"/>
            </w:tcBorders>
            <w:shd w:val="clear" w:color="auto" w:fill="auto"/>
            <w:noWrap/>
            <w:vAlign w:val="center"/>
            <w:hideMark/>
          </w:tcPr>
          <w:p w14:paraId="571DC0D5"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1785 (48.6%)</w:t>
            </w:r>
          </w:p>
        </w:tc>
        <w:tc>
          <w:tcPr>
            <w:tcW w:w="1255" w:type="dxa"/>
            <w:tcBorders>
              <w:top w:val="nil"/>
              <w:left w:val="nil"/>
              <w:bottom w:val="nil"/>
              <w:right w:val="single" w:sz="4" w:space="0" w:color="auto"/>
            </w:tcBorders>
            <w:shd w:val="clear" w:color="auto" w:fill="auto"/>
            <w:noWrap/>
            <w:vAlign w:val="center"/>
            <w:hideMark/>
          </w:tcPr>
          <w:p w14:paraId="2B7B8A17"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838 (43.2%)</w:t>
            </w:r>
          </w:p>
        </w:tc>
        <w:tc>
          <w:tcPr>
            <w:tcW w:w="1256" w:type="dxa"/>
            <w:tcBorders>
              <w:top w:val="nil"/>
              <w:left w:val="single" w:sz="4" w:space="0" w:color="auto"/>
              <w:bottom w:val="nil"/>
              <w:right w:val="nil"/>
            </w:tcBorders>
            <w:shd w:val="clear" w:color="auto" w:fill="auto"/>
            <w:noWrap/>
            <w:hideMark/>
          </w:tcPr>
          <w:p w14:paraId="3D6D5E9C"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p>
        </w:tc>
      </w:tr>
      <w:tr w:rsidR="00A653C6" w:rsidRPr="00A653C6" w14:paraId="534B5FB4"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7332F2DF" w14:textId="77777777" w:rsidR="00A653C6" w:rsidRPr="00A653C6" w:rsidRDefault="00A653C6" w:rsidP="00A653C6">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Ex-smoker</w:t>
            </w:r>
          </w:p>
        </w:tc>
        <w:tc>
          <w:tcPr>
            <w:tcW w:w="1255" w:type="dxa"/>
            <w:tcBorders>
              <w:top w:val="nil"/>
              <w:left w:val="single" w:sz="4" w:space="0" w:color="auto"/>
              <w:bottom w:val="nil"/>
              <w:right w:val="nil"/>
            </w:tcBorders>
            <w:shd w:val="clear" w:color="auto" w:fill="auto"/>
            <w:noWrap/>
            <w:vAlign w:val="center"/>
            <w:hideMark/>
          </w:tcPr>
          <w:p w14:paraId="049C4868"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3288 (30.5%)</w:t>
            </w:r>
          </w:p>
        </w:tc>
        <w:tc>
          <w:tcPr>
            <w:tcW w:w="1255" w:type="dxa"/>
            <w:tcBorders>
              <w:top w:val="nil"/>
              <w:left w:val="nil"/>
              <w:bottom w:val="nil"/>
              <w:right w:val="single" w:sz="4" w:space="0" w:color="auto"/>
            </w:tcBorders>
            <w:shd w:val="clear" w:color="auto" w:fill="auto"/>
            <w:noWrap/>
            <w:vAlign w:val="center"/>
            <w:hideMark/>
          </w:tcPr>
          <w:p w14:paraId="7A9266C4"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1004 (30.9%)</w:t>
            </w:r>
          </w:p>
        </w:tc>
        <w:tc>
          <w:tcPr>
            <w:tcW w:w="1256" w:type="dxa"/>
            <w:tcBorders>
              <w:top w:val="nil"/>
              <w:left w:val="single" w:sz="4" w:space="0" w:color="auto"/>
              <w:bottom w:val="nil"/>
              <w:right w:val="nil"/>
            </w:tcBorders>
            <w:shd w:val="clear" w:color="auto" w:fill="auto"/>
            <w:noWrap/>
            <w:vAlign w:val="center"/>
            <w:hideMark/>
          </w:tcPr>
          <w:p w14:paraId="5D7D54C1"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1064 (29.0%)</w:t>
            </w:r>
          </w:p>
        </w:tc>
        <w:tc>
          <w:tcPr>
            <w:tcW w:w="1255" w:type="dxa"/>
            <w:tcBorders>
              <w:top w:val="nil"/>
              <w:left w:val="nil"/>
              <w:bottom w:val="nil"/>
              <w:right w:val="single" w:sz="4" w:space="0" w:color="auto"/>
            </w:tcBorders>
            <w:shd w:val="clear" w:color="auto" w:fill="auto"/>
            <w:noWrap/>
            <w:vAlign w:val="center"/>
            <w:hideMark/>
          </w:tcPr>
          <w:p w14:paraId="2C294B27"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560 (28.9%)</w:t>
            </w:r>
          </w:p>
        </w:tc>
        <w:tc>
          <w:tcPr>
            <w:tcW w:w="1256" w:type="dxa"/>
            <w:tcBorders>
              <w:top w:val="nil"/>
              <w:left w:val="single" w:sz="4" w:space="0" w:color="auto"/>
              <w:bottom w:val="nil"/>
              <w:right w:val="nil"/>
            </w:tcBorders>
            <w:shd w:val="clear" w:color="auto" w:fill="auto"/>
            <w:noWrap/>
            <w:hideMark/>
          </w:tcPr>
          <w:p w14:paraId="4734E53E"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p>
        </w:tc>
      </w:tr>
      <w:tr w:rsidR="00A653C6" w:rsidRPr="00A653C6" w14:paraId="7869187F"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0DA3509D" w14:textId="77777777" w:rsidR="00A653C6" w:rsidRPr="00A653C6" w:rsidRDefault="00A653C6" w:rsidP="00A653C6">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Up to 10 cigarettes per day</w:t>
            </w:r>
          </w:p>
        </w:tc>
        <w:tc>
          <w:tcPr>
            <w:tcW w:w="1255" w:type="dxa"/>
            <w:tcBorders>
              <w:top w:val="nil"/>
              <w:left w:val="single" w:sz="4" w:space="0" w:color="auto"/>
              <w:bottom w:val="nil"/>
              <w:right w:val="nil"/>
            </w:tcBorders>
            <w:shd w:val="clear" w:color="auto" w:fill="auto"/>
            <w:noWrap/>
            <w:vAlign w:val="center"/>
            <w:hideMark/>
          </w:tcPr>
          <w:p w14:paraId="4D5850CE"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1291 (12.0%)</w:t>
            </w:r>
          </w:p>
        </w:tc>
        <w:tc>
          <w:tcPr>
            <w:tcW w:w="1255" w:type="dxa"/>
            <w:tcBorders>
              <w:top w:val="nil"/>
              <w:left w:val="nil"/>
              <w:bottom w:val="nil"/>
              <w:right w:val="single" w:sz="4" w:space="0" w:color="auto"/>
            </w:tcBorders>
            <w:shd w:val="clear" w:color="auto" w:fill="auto"/>
            <w:noWrap/>
            <w:vAlign w:val="center"/>
            <w:hideMark/>
          </w:tcPr>
          <w:p w14:paraId="5020CA66"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503 (15.5%)</w:t>
            </w:r>
          </w:p>
        </w:tc>
        <w:tc>
          <w:tcPr>
            <w:tcW w:w="1256" w:type="dxa"/>
            <w:tcBorders>
              <w:top w:val="nil"/>
              <w:left w:val="single" w:sz="4" w:space="0" w:color="auto"/>
              <w:bottom w:val="nil"/>
              <w:right w:val="nil"/>
            </w:tcBorders>
            <w:shd w:val="clear" w:color="auto" w:fill="auto"/>
            <w:noWrap/>
            <w:vAlign w:val="center"/>
            <w:hideMark/>
          </w:tcPr>
          <w:p w14:paraId="1501838C"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444 (12.1%)</w:t>
            </w:r>
          </w:p>
        </w:tc>
        <w:tc>
          <w:tcPr>
            <w:tcW w:w="1255" w:type="dxa"/>
            <w:tcBorders>
              <w:top w:val="nil"/>
              <w:left w:val="nil"/>
              <w:bottom w:val="nil"/>
              <w:right w:val="single" w:sz="4" w:space="0" w:color="auto"/>
            </w:tcBorders>
            <w:shd w:val="clear" w:color="auto" w:fill="auto"/>
            <w:noWrap/>
            <w:vAlign w:val="center"/>
            <w:hideMark/>
          </w:tcPr>
          <w:p w14:paraId="76205930"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287 (14.8%)</w:t>
            </w:r>
          </w:p>
        </w:tc>
        <w:tc>
          <w:tcPr>
            <w:tcW w:w="1256" w:type="dxa"/>
            <w:tcBorders>
              <w:top w:val="nil"/>
              <w:left w:val="single" w:sz="4" w:space="0" w:color="auto"/>
              <w:bottom w:val="nil"/>
              <w:right w:val="nil"/>
            </w:tcBorders>
            <w:shd w:val="clear" w:color="auto" w:fill="auto"/>
            <w:noWrap/>
            <w:hideMark/>
          </w:tcPr>
          <w:p w14:paraId="520A83A4"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p>
        </w:tc>
      </w:tr>
      <w:tr w:rsidR="00A653C6" w:rsidRPr="00A653C6" w14:paraId="2740F3C2"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72DDABE1" w14:textId="77777777" w:rsidR="00A653C6" w:rsidRPr="00A653C6" w:rsidRDefault="00A653C6" w:rsidP="00A653C6">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10-20 cigarettes per day</w:t>
            </w:r>
          </w:p>
        </w:tc>
        <w:tc>
          <w:tcPr>
            <w:tcW w:w="1255" w:type="dxa"/>
            <w:tcBorders>
              <w:top w:val="nil"/>
              <w:left w:val="single" w:sz="4" w:space="0" w:color="auto"/>
              <w:bottom w:val="nil"/>
              <w:right w:val="nil"/>
            </w:tcBorders>
            <w:shd w:val="clear" w:color="auto" w:fill="auto"/>
            <w:noWrap/>
            <w:vAlign w:val="center"/>
            <w:hideMark/>
          </w:tcPr>
          <w:p w14:paraId="3D17DEBC"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816 (7.6%)</w:t>
            </w:r>
          </w:p>
        </w:tc>
        <w:tc>
          <w:tcPr>
            <w:tcW w:w="1255" w:type="dxa"/>
            <w:tcBorders>
              <w:top w:val="nil"/>
              <w:left w:val="nil"/>
              <w:bottom w:val="nil"/>
              <w:right w:val="single" w:sz="4" w:space="0" w:color="auto"/>
            </w:tcBorders>
            <w:shd w:val="clear" w:color="auto" w:fill="auto"/>
            <w:noWrap/>
            <w:vAlign w:val="center"/>
            <w:hideMark/>
          </w:tcPr>
          <w:p w14:paraId="57C89FD9"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314 (9.7%)</w:t>
            </w:r>
          </w:p>
        </w:tc>
        <w:tc>
          <w:tcPr>
            <w:tcW w:w="1256" w:type="dxa"/>
            <w:tcBorders>
              <w:top w:val="nil"/>
              <w:left w:val="single" w:sz="4" w:space="0" w:color="auto"/>
              <w:bottom w:val="nil"/>
              <w:right w:val="nil"/>
            </w:tcBorders>
            <w:shd w:val="clear" w:color="auto" w:fill="auto"/>
            <w:noWrap/>
            <w:vAlign w:val="center"/>
            <w:hideMark/>
          </w:tcPr>
          <w:p w14:paraId="46A92199"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353 (9.6%)</w:t>
            </w:r>
          </w:p>
        </w:tc>
        <w:tc>
          <w:tcPr>
            <w:tcW w:w="1255" w:type="dxa"/>
            <w:tcBorders>
              <w:top w:val="nil"/>
              <w:left w:val="nil"/>
              <w:bottom w:val="nil"/>
              <w:right w:val="single" w:sz="4" w:space="0" w:color="auto"/>
            </w:tcBorders>
            <w:shd w:val="clear" w:color="auto" w:fill="auto"/>
            <w:noWrap/>
            <w:vAlign w:val="center"/>
            <w:hideMark/>
          </w:tcPr>
          <w:p w14:paraId="617AB549"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237 (12.2%)</w:t>
            </w:r>
          </w:p>
        </w:tc>
        <w:tc>
          <w:tcPr>
            <w:tcW w:w="1256" w:type="dxa"/>
            <w:tcBorders>
              <w:top w:val="nil"/>
              <w:left w:val="single" w:sz="4" w:space="0" w:color="auto"/>
              <w:bottom w:val="nil"/>
              <w:right w:val="nil"/>
            </w:tcBorders>
            <w:shd w:val="clear" w:color="auto" w:fill="auto"/>
            <w:noWrap/>
            <w:hideMark/>
          </w:tcPr>
          <w:p w14:paraId="3B898F08"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p>
        </w:tc>
      </w:tr>
      <w:tr w:rsidR="00A653C6" w:rsidRPr="00A653C6" w14:paraId="226C1380" w14:textId="77777777" w:rsidTr="002A5A15">
        <w:trPr>
          <w:trHeight w:val="300"/>
        </w:trPr>
        <w:tc>
          <w:tcPr>
            <w:tcW w:w="2937" w:type="dxa"/>
            <w:tcBorders>
              <w:top w:val="nil"/>
              <w:left w:val="nil"/>
              <w:bottom w:val="single" w:sz="4" w:space="0" w:color="auto"/>
              <w:right w:val="single" w:sz="4" w:space="0" w:color="auto"/>
            </w:tcBorders>
            <w:shd w:val="clear" w:color="auto" w:fill="auto"/>
            <w:noWrap/>
            <w:vAlign w:val="center"/>
            <w:hideMark/>
          </w:tcPr>
          <w:p w14:paraId="01D428C1" w14:textId="77777777" w:rsidR="00A653C6" w:rsidRPr="00A653C6" w:rsidRDefault="00A653C6" w:rsidP="00A653C6">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&gt;20 cigarettes per day</w:t>
            </w:r>
          </w:p>
        </w:tc>
        <w:tc>
          <w:tcPr>
            <w:tcW w:w="1255" w:type="dxa"/>
            <w:tcBorders>
              <w:top w:val="nil"/>
              <w:left w:val="single" w:sz="4" w:space="0" w:color="auto"/>
              <w:bottom w:val="single" w:sz="4" w:space="0" w:color="auto"/>
              <w:right w:val="nil"/>
            </w:tcBorders>
            <w:shd w:val="clear" w:color="auto" w:fill="auto"/>
            <w:noWrap/>
            <w:vAlign w:val="center"/>
            <w:hideMark/>
          </w:tcPr>
          <w:p w14:paraId="432C2E55"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68 (0.6%)</w:t>
            </w:r>
          </w:p>
        </w:tc>
        <w:tc>
          <w:tcPr>
            <w:tcW w:w="1255" w:type="dxa"/>
            <w:tcBorders>
              <w:top w:val="nil"/>
              <w:left w:val="nil"/>
              <w:bottom w:val="single" w:sz="4" w:space="0" w:color="auto"/>
              <w:right w:val="single" w:sz="4" w:space="0" w:color="auto"/>
            </w:tcBorders>
            <w:shd w:val="clear" w:color="auto" w:fill="auto"/>
            <w:noWrap/>
            <w:vAlign w:val="center"/>
            <w:hideMark/>
          </w:tcPr>
          <w:p w14:paraId="10FA51E5"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33 (1.0%)</w:t>
            </w:r>
          </w:p>
        </w:tc>
        <w:tc>
          <w:tcPr>
            <w:tcW w:w="1256" w:type="dxa"/>
            <w:tcBorders>
              <w:top w:val="nil"/>
              <w:left w:val="single" w:sz="4" w:space="0" w:color="auto"/>
              <w:bottom w:val="single" w:sz="4" w:space="0" w:color="auto"/>
              <w:right w:val="nil"/>
            </w:tcBorders>
            <w:shd w:val="clear" w:color="auto" w:fill="auto"/>
            <w:noWrap/>
            <w:vAlign w:val="center"/>
            <w:hideMark/>
          </w:tcPr>
          <w:p w14:paraId="6E246E98"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25 (0.7%)</w:t>
            </w:r>
          </w:p>
        </w:tc>
        <w:tc>
          <w:tcPr>
            <w:tcW w:w="1255" w:type="dxa"/>
            <w:tcBorders>
              <w:top w:val="nil"/>
              <w:left w:val="nil"/>
              <w:bottom w:val="single" w:sz="4" w:space="0" w:color="auto"/>
              <w:right w:val="single" w:sz="4" w:space="0" w:color="auto"/>
            </w:tcBorders>
            <w:shd w:val="clear" w:color="auto" w:fill="auto"/>
            <w:noWrap/>
            <w:vAlign w:val="center"/>
            <w:hideMark/>
          </w:tcPr>
          <w:p w14:paraId="06B3A419"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18 (0.9%)</w:t>
            </w:r>
          </w:p>
        </w:tc>
        <w:tc>
          <w:tcPr>
            <w:tcW w:w="1256" w:type="dxa"/>
            <w:tcBorders>
              <w:top w:val="nil"/>
              <w:left w:val="single" w:sz="4" w:space="0" w:color="auto"/>
              <w:bottom w:val="single" w:sz="4" w:space="0" w:color="auto"/>
              <w:right w:val="nil"/>
            </w:tcBorders>
            <w:shd w:val="clear" w:color="auto" w:fill="auto"/>
            <w:noWrap/>
            <w:hideMark/>
          </w:tcPr>
          <w:p w14:paraId="34AB15B2"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p>
        </w:tc>
      </w:tr>
      <w:tr w:rsidR="00A653C6" w:rsidRPr="00A653C6" w14:paraId="2D26DF85" w14:textId="77777777" w:rsidTr="002A5A15">
        <w:trPr>
          <w:trHeight w:val="300"/>
        </w:trPr>
        <w:tc>
          <w:tcPr>
            <w:tcW w:w="2937" w:type="dxa"/>
            <w:tcBorders>
              <w:top w:val="single" w:sz="4" w:space="0" w:color="auto"/>
              <w:left w:val="nil"/>
              <w:bottom w:val="nil"/>
              <w:right w:val="single" w:sz="4" w:space="0" w:color="auto"/>
            </w:tcBorders>
            <w:shd w:val="clear" w:color="auto" w:fill="auto"/>
            <w:noWrap/>
            <w:hideMark/>
          </w:tcPr>
          <w:p w14:paraId="2734D411" w14:textId="77777777" w:rsidR="00A653C6" w:rsidRPr="00A653C6" w:rsidRDefault="00A653C6" w:rsidP="002A5A15">
            <w:pPr>
              <w:spacing w:after="0" w:line="240" w:lineRule="auto"/>
              <w:rPr>
                <w:rFonts w:ascii="Calibri" w:eastAsia="Times New Roman" w:hAnsi="Calibri" w:cs="Calibri"/>
                <w:b/>
                <w:bCs/>
                <w:color w:val="000000"/>
                <w:sz w:val="18"/>
                <w:szCs w:val="18"/>
                <w:lang w:eastAsia="en-GB"/>
              </w:rPr>
            </w:pPr>
            <w:r w:rsidRPr="00A653C6">
              <w:rPr>
                <w:rFonts w:ascii="Calibri" w:eastAsia="Times New Roman" w:hAnsi="Calibri" w:cs="Calibri"/>
                <w:b/>
                <w:bCs/>
                <w:color w:val="000000"/>
                <w:sz w:val="18"/>
                <w:szCs w:val="18"/>
                <w:lang w:eastAsia="en-GB"/>
              </w:rPr>
              <w:t>Maternal ethnicity</w:t>
            </w:r>
          </w:p>
        </w:tc>
        <w:tc>
          <w:tcPr>
            <w:tcW w:w="1255" w:type="dxa"/>
            <w:tcBorders>
              <w:top w:val="single" w:sz="4" w:space="0" w:color="auto"/>
              <w:left w:val="single" w:sz="4" w:space="0" w:color="auto"/>
              <w:bottom w:val="nil"/>
              <w:right w:val="nil"/>
            </w:tcBorders>
            <w:shd w:val="clear" w:color="auto" w:fill="auto"/>
            <w:noWrap/>
            <w:hideMark/>
          </w:tcPr>
          <w:p w14:paraId="30B85D5A" w14:textId="77777777" w:rsidR="00A653C6" w:rsidRPr="00A653C6" w:rsidRDefault="00A653C6" w:rsidP="002A5A15">
            <w:pPr>
              <w:spacing w:after="0" w:line="240" w:lineRule="auto"/>
              <w:rPr>
                <w:rFonts w:ascii="Calibri" w:eastAsia="Times New Roman" w:hAnsi="Calibri" w:cs="Calibri"/>
                <w:b/>
                <w:bCs/>
                <w:color w:val="000000"/>
                <w:sz w:val="18"/>
                <w:szCs w:val="18"/>
                <w:lang w:eastAsia="en-GB"/>
              </w:rPr>
            </w:pPr>
          </w:p>
        </w:tc>
        <w:tc>
          <w:tcPr>
            <w:tcW w:w="1255" w:type="dxa"/>
            <w:tcBorders>
              <w:top w:val="single" w:sz="4" w:space="0" w:color="auto"/>
              <w:left w:val="nil"/>
              <w:bottom w:val="nil"/>
              <w:right w:val="single" w:sz="4" w:space="0" w:color="auto"/>
            </w:tcBorders>
            <w:shd w:val="clear" w:color="auto" w:fill="auto"/>
            <w:noWrap/>
            <w:hideMark/>
          </w:tcPr>
          <w:p w14:paraId="2BE222FC" w14:textId="77777777" w:rsidR="00A653C6" w:rsidRPr="00A653C6" w:rsidRDefault="00A653C6" w:rsidP="002A5A15">
            <w:pPr>
              <w:spacing w:after="0" w:line="240" w:lineRule="auto"/>
              <w:rPr>
                <w:rFonts w:ascii="Times New Roman" w:eastAsia="Times New Roman" w:hAnsi="Times New Roman" w:cs="Times New Roman"/>
                <w:sz w:val="20"/>
                <w:szCs w:val="20"/>
                <w:lang w:eastAsia="en-GB"/>
              </w:rPr>
            </w:pPr>
          </w:p>
        </w:tc>
        <w:tc>
          <w:tcPr>
            <w:tcW w:w="1256" w:type="dxa"/>
            <w:tcBorders>
              <w:top w:val="single" w:sz="4" w:space="0" w:color="auto"/>
              <w:left w:val="single" w:sz="4" w:space="0" w:color="auto"/>
              <w:bottom w:val="nil"/>
              <w:right w:val="nil"/>
            </w:tcBorders>
            <w:shd w:val="clear" w:color="auto" w:fill="auto"/>
            <w:noWrap/>
            <w:hideMark/>
          </w:tcPr>
          <w:p w14:paraId="1D64D67F" w14:textId="77777777" w:rsidR="00A653C6" w:rsidRPr="00A653C6" w:rsidRDefault="00A653C6" w:rsidP="002A5A15">
            <w:pPr>
              <w:spacing w:after="0" w:line="240" w:lineRule="auto"/>
              <w:rPr>
                <w:rFonts w:ascii="Times New Roman" w:eastAsia="Times New Roman" w:hAnsi="Times New Roman" w:cs="Times New Roman"/>
                <w:sz w:val="20"/>
                <w:szCs w:val="20"/>
                <w:lang w:eastAsia="en-GB"/>
              </w:rPr>
            </w:pPr>
          </w:p>
        </w:tc>
        <w:tc>
          <w:tcPr>
            <w:tcW w:w="1255" w:type="dxa"/>
            <w:tcBorders>
              <w:top w:val="single" w:sz="4" w:space="0" w:color="auto"/>
              <w:left w:val="nil"/>
              <w:bottom w:val="nil"/>
              <w:right w:val="single" w:sz="4" w:space="0" w:color="auto"/>
            </w:tcBorders>
            <w:shd w:val="clear" w:color="auto" w:fill="auto"/>
            <w:noWrap/>
            <w:hideMark/>
          </w:tcPr>
          <w:p w14:paraId="40857B69" w14:textId="77777777" w:rsidR="00A653C6" w:rsidRPr="00A653C6" w:rsidRDefault="00A653C6" w:rsidP="002A5A15">
            <w:pPr>
              <w:spacing w:after="0" w:line="240" w:lineRule="auto"/>
              <w:rPr>
                <w:rFonts w:ascii="Times New Roman" w:eastAsia="Times New Roman" w:hAnsi="Times New Roman" w:cs="Times New Roman"/>
                <w:sz w:val="20"/>
                <w:szCs w:val="20"/>
                <w:lang w:eastAsia="en-GB"/>
              </w:rPr>
            </w:pPr>
          </w:p>
        </w:tc>
        <w:tc>
          <w:tcPr>
            <w:tcW w:w="1256" w:type="dxa"/>
            <w:tcBorders>
              <w:top w:val="single" w:sz="4" w:space="0" w:color="auto"/>
              <w:left w:val="single" w:sz="4" w:space="0" w:color="auto"/>
              <w:bottom w:val="nil"/>
              <w:right w:val="nil"/>
            </w:tcBorders>
            <w:shd w:val="clear" w:color="auto" w:fill="auto"/>
            <w:noWrap/>
            <w:hideMark/>
          </w:tcPr>
          <w:p w14:paraId="5BDC4A9A"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0 (0.0%)</w:t>
            </w:r>
          </w:p>
        </w:tc>
      </w:tr>
      <w:tr w:rsidR="00A653C6" w:rsidRPr="00A653C6" w14:paraId="1EE083A4"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4759C888" w14:textId="77777777" w:rsidR="00A653C6" w:rsidRPr="00A653C6" w:rsidRDefault="00A653C6" w:rsidP="00A653C6">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White</w:t>
            </w:r>
          </w:p>
        </w:tc>
        <w:tc>
          <w:tcPr>
            <w:tcW w:w="1255" w:type="dxa"/>
            <w:tcBorders>
              <w:top w:val="nil"/>
              <w:left w:val="single" w:sz="4" w:space="0" w:color="auto"/>
              <w:bottom w:val="nil"/>
              <w:right w:val="nil"/>
            </w:tcBorders>
            <w:shd w:val="clear" w:color="auto" w:fill="auto"/>
            <w:noWrap/>
            <w:vAlign w:val="center"/>
            <w:hideMark/>
          </w:tcPr>
          <w:p w14:paraId="5A6EF3BA"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8735 (80.7%)</w:t>
            </w:r>
          </w:p>
        </w:tc>
        <w:tc>
          <w:tcPr>
            <w:tcW w:w="1255" w:type="dxa"/>
            <w:tcBorders>
              <w:top w:val="nil"/>
              <w:left w:val="nil"/>
              <w:bottom w:val="nil"/>
              <w:right w:val="single" w:sz="4" w:space="0" w:color="auto"/>
            </w:tcBorders>
            <w:shd w:val="clear" w:color="auto" w:fill="auto"/>
            <w:noWrap/>
            <w:vAlign w:val="center"/>
            <w:hideMark/>
          </w:tcPr>
          <w:p w14:paraId="6D891D1B"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2645 (81.2%)</w:t>
            </w:r>
          </w:p>
        </w:tc>
        <w:tc>
          <w:tcPr>
            <w:tcW w:w="1256" w:type="dxa"/>
            <w:tcBorders>
              <w:top w:val="nil"/>
              <w:left w:val="single" w:sz="4" w:space="0" w:color="auto"/>
              <w:bottom w:val="nil"/>
              <w:right w:val="nil"/>
            </w:tcBorders>
            <w:shd w:val="clear" w:color="auto" w:fill="auto"/>
            <w:noWrap/>
            <w:vAlign w:val="center"/>
            <w:hideMark/>
          </w:tcPr>
          <w:p w14:paraId="402E7C49"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2939 (79.7%)</w:t>
            </w:r>
          </w:p>
        </w:tc>
        <w:tc>
          <w:tcPr>
            <w:tcW w:w="1255" w:type="dxa"/>
            <w:tcBorders>
              <w:top w:val="nil"/>
              <w:left w:val="nil"/>
              <w:bottom w:val="nil"/>
              <w:right w:val="single" w:sz="4" w:space="0" w:color="auto"/>
            </w:tcBorders>
            <w:shd w:val="clear" w:color="auto" w:fill="auto"/>
            <w:noWrap/>
            <w:vAlign w:val="center"/>
            <w:hideMark/>
          </w:tcPr>
          <w:p w14:paraId="5262D083"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1483 (76.1%)</w:t>
            </w:r>
          </w:p>
        </w:tc>
        <w:tc>
          <w:tcPr>
            <w:tcW w:w="1256" w:type="dxa"/>
            <w:tcBorders>
              <w:top w:val="nil"/>
              <w:left w:val="single" w:sz="4" w:space="0" w:color="auto"/>
              <w:bottom w:val="nil"/>
              <w:right w:val="nil"/>
            </w:tcBorders>
            <w:shd w:val="clear" w:color="auto" w:fill="auto"/>
            <w:noWrap/>
            <w:hideMark/>
          </w:tcPr>
          <w:p w14:paraId="33E6232F"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p>
        </w:tc>
      </w:tr>
      <w:tr w:rsidR="00A653C6" w:rsidRPr="00A653C6" w14:paraId="21A35285"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2626DB95" w14:textId="77777777" w:rsidR="00A653C6" w:rsidRPr="00A653C6" w:rsidRDefault="00A653C6" w:rsidP="00A653C6">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Mixed</w:t>
            </w:r>
          </w:p>
        </w:tc>
        <w:tc>
          <w:tcPr>
            <w:tcW w:w="1255" w:type="dxa"/>
            <w:tcBorders>
              <w:top w:val="nil"/>
              <w:left w:val="single" w:sz="4" w:space="0" w:color="auto"/>
              <w:bottom w:val="nil"/>
              <w:right w:val="nil"/>
            </w:tcBorders>
            <w:shd w:val="clear" w:color="auto" w:fill="auto"/>
            <w:noWrap/>
            <w:vAlign w:val="center"/>
            <w:hideMark/>
          </w:tcPr>
          <w:p w14:paraId="3BC2B507"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140 (1.3%)</w:t>
            </w:r>
          </w:p>
        </w:tc>
        <w:tc>
          <w:tcPr>
            <w:tcW w:w="1255" w:type="dxa"/>
            <w:tcBorders>
              <w:top w:val="nil"/>
              <w:left w:val="nil"/>
              <w:bottom w:val="nil"/>
              <w:right w:val="single" w:sz="4" w:space="0" w:color="auto"/>
            </w:tcBorders>
            <w:shd w:val="clear" w:color="auto" w:fill="auto"/>
            <w:noWrap/>
            <w:vAlign w:val="center"/>
            <w:hideMark/>
          </w:tcPr>
          <w:p w14:paraId="37A7957A"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58 (1.8%)</w:t>
            </w:r>
          </w:p>
        </w:tc>
        <w:tc>
          <w:tcPr>
            <w:tcW w:w="1256" w:type="dxa"/>
            <w:tcBorders>
              <w:top w:val="nil"/>
              <w:left w:val="single" w:sz="4" w:space="0" w:color="auto"/>
              <w:bottom w:val="nil"/>
              <w:right w:val="nil"/>
            </w:tcBorders>
            <w:shd w:val="clear" w:color="auto" w:fill="auto"/>
            <w:noWrap/>
            <w:vAlign w:val="center"/>
            <w:hideMark/>
          </w:tcPr>
          <w:p w14:paraId="331E2B2F"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40 (1.1%)</w:t>
            </w:r>
          </w:p>
        </w:tc>
        <w:tc>
          <w:tcPr>
            <w:tcW w:w="1255" w:type="dxa"/>
            <w:tcBorders>
              <w:top w:val="nil"/>
              <w:left w:val="nil"/>
              <w:bottom w:val="nil"/>
              <w:right w:val="single" w:sz="4" w:space="0" w:color="auto"/>
            </w:tcBorders>
            <w:shd w:val="clear" w:color="auto" w:fill="auto"/>
            <w:noWrap/>
            <w:vAlign w:val="center"/>
            <w:hideMark/>
          </w:tcPr>
          <w:p w14:paraId="276B76F4"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39 (2.0%)</w:t>
            </w:r>
          </w:p>
        </w:tc>
        <w:tc>
          <w:tcPr>
            <w:tcW w:w="1256" w:type="dxa"/>
            <w:tcBorders>
              <w:top w:val="nil"/>
              <w:left w:val="single" w:sz="4" w:space="0" w:color="auto"/>
              <w:bottom w:val="nil"/>
              <w:right w:val="nil"/>
            </w:tcBorders>
            <w:shd w:val="clear" w:color="auto" w:fill="auto"/>
            <w:noWrap/>
            <w:hideMark/>
          </w:tcPr>
          <w:p w14:paraId="60BF300D"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p>
        </w:tc>
      </w:tr>
      <w:tr w:rsidR="00A653C6" w:rsidRPr="00A653C6" w14:paraId="2E8839C8"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11A16C18" w14:textId="77777777" w:rsidR="00A653C6" w:rsidRPr="00A653C6" w:rsidRDefault="00A653C6" w:rsidP="00A653C6">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Asian</w:t>
            </w:r>
          </w:p>
        </w:tc>
        <w:tc>
          <w:tcPr>
            <w:tcW w:w="1255" w:type="dxa"/>
            <w:tcBorders>
              <w:top w:val="nil"/>
              <w:left w:val="single" w:sz="4" w:space="0" w:color="auto"/>
              <w:bottom w:val="nil"/>
              <w:right w:val="nil"/>
            </w:tcBorders>
            <w:shd w:val="clear" w:color="auto" w:fill="auto"/>
            <w:noWrap/>
            <w:vAlign w:val="center"/>
            <w:hideMark/>
          </w:tcPr>
          <w:p w14:paraId="78BC9BE6"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1021 (9.4%)</w:t>
            </w:r>
          </w:p>
        </w:tc>
        <w:tc>
          <w:tcPr>
            <w:tcW w:w="1255" w:type="dxa"/>
            <w:tcBorders>
              <w:top w:val="nil"/>
              <w:left w:val="nil"/>
              <w:bottom w:val="nil"/>
              <w:right w:val="single" w:sz="4" w:space="0" w:color="auto"/>
            </w:tcBorders>
            <w:shd w:val="clear" w:color="auto" w:fill="auto"/>
            <w:noWrap/>
            <w:vAlign w:val="center"/>
            <w:hideMark/>
          </w:tcPr>
          <w:p w14:paraId="76B5B5D2"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284 (8.7%)</w:t>
            </w:r>
          </w:p>
        </w:tc>
        <w:tc>
          <w:tcPr>
            <w:tcW w:w="1256" w:type="dxa"/>
            <w:tcBorders>
              <w:top w:val="nil"/>
              <w:left w:val="single" w:sz="4" w:space="0" w:color="auto"/>
              <w:bottom w:val="nil"/>
              <w:right w:val="nil"/>
            </w:tcBorders>
            <w:shd w:val="clear" w:color="auto" w:fill="auto"/>
            <w:noWrap/>
            <w:vAlign w:val="center"/>
            <w:hideMark/>
          </w:tcPr>
          <w:p w14:paraId="340D2F74"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284 (7.7%)</w:t>
            </w:r>
          </w:p>
        </w:tc>
        <w:tc>
          <w:tcPr>
            <w:tcW w:w="1255" w:type="dxa"/>
            <w:tcBorders>
              <w:top w:val="nil"/>
              <w:left w:val="nil"/>
              <w:bottom w:val="nil"/>
              <w:right w:val="single" w:sz="4" w:space="0" w:color="auto"/>
            </w:tcBorders>
            <w:shd w:val="clear" w:color="auto" w:fill="auto"/>
            <w:noWrap/>
            <w:vAlign w:val="center"/>
            <w:hideMark/>
          </w:tcPr>
          <w:p w14:paraId="78E239D9"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176 (9.0%)</w:t>
            </w:r>
          </w:p>
        </w:tc>
        <w:tc>
          <w:tcPr>
            <w:tcW w:w="1256" w:type="dxa"/>
            <w:tcBorders>
              <w:top w:val="nil"/>
              <w:left w:val="single" w:sz="4" w:space="0" w:color="auto"/>
              <w:bottom w:val="nil"/>
              <w:right w:val="nil"/>
            </w:tcBorders>
            <w:shd w:val="clear" w:color="auto" w:fill="auto"/>
            <w:noWrap/>
            <w:hideMark/>
          </w:tcPr>
          <w:p w14:paraId="19D22954"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p>
        </w:tc>
      </w:tr>
      <w:tr w:rsidR="00A653C6" w:rsidRPr="00A653C6" w14:paraId="176DAF2C"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3B1D8553" w14:textId="77777777" w:rsidR="00A653C6" w:rsidRPr="00A653C6" w:rsidRDefault="00A653C6" w:rsidP="00A653C6">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Black/African/Caribbean</w:t>
            </w:r>
          </w:p>
        </w:tc>
        <w:tc>
          <w:tcPr>
            <w:tcW w:w="1255" w:type="dxa"/>
            <w:tcBorders>
              <w:top w:val="nil"/>
              <w:left w:val="single" w:sz="4" w:space="0" w:color="auto"/>
              <w:bottom w:val="nil"/>
              <w:right w:val="nil"/>
            </w:tcBorders>
            <w:shd w:val="clear" w:color="auto" w:fill="auto"/>
            <w:noWrap/>
            <w:vAlign w:val="center"/>
            <w:hideMark/>
          </w:tcPr>
          <w:p w14:paraId="7690888E"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222 (2.1%)</w:t>
            </w:r>
          </w:p>
        </w:tc>
        <w:tc>
          <w:tcPr>
            <w:tcW w:w="1255" w:type="dxa"/>
            <w:tcBorders>
              <w:top w:val="nil"/>
              <w:left w:val="nil"/>
              <w:bottom w:val="nil"/>
              <w:right w:val="single" w:sz="4" w:space="0" w:color="auto"/>
            </w:tcBorders>
            <w:shd w:val="clear" w:color="auto" w:fill="auto"/>
            <w:noWrap/>
            <w:vAlign w:val="center"/>
            <w:hideMark/>
          </w:tcPr>
          <w:p w14:paraId="21D3B3C3"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95 (2.9%)</w:t>
            </w:r>
          </w:p>
        </w:tc>
        <w:tc>
          <w:tcPr>
            <w:tcW w:w="1256" w:type="dxa"/>
            <w:tcBorders>
              <w:top w:val="nil"/>
              <w:left w:val="single" w:sz="4" w:space="0" w:color="auto"/>
              <w:bottom w:val="nil"/>
              <w:right w:val="nil"/>
            </w:tcBorders>
            <w:shd w:val="clear" w:color="auto" w:fill="auto"/>
            <w:noWrap/>
            <w:vAlign w:val="center"/>
            <w:hideMark/>
          </w:tcPr>
          <w:p w14:paraId="51A40333"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45 (1.2%)</w:t>
            </w:r>
          </w:p>
        </w:tc>
        <w:tc>
          <w:tcPr>
            <w:tcW w:w="1255" w:type="dxa"/>
            <w:tcBorders>
              <w:top w:val="nil"/>
              <w:left w:val="nil"/>
              <w:bottom w:val="nil"/>
              <w:right w:val="single" w:sz="4" w:space="0" w:color="auto"/>
            </w:tcBorders>
            <w:shd w:val="clear" w:color="auto" w:fill="auto"/>
            <w:noWrap/>
            <w:vAlign w:val="center"/>
            <w:hideMark/>
          </w:tcPr>
          <w:p w14:paraId="1C1BA0AF"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47 (2.4%)</w:t>
            </w:r>
          </w:p>
        </w:tc>
        <w:tc>
          <w:tcPr>
            <w:tcW w:w="1256" w:type="dxa"/>
            <w:tcBorders>
              <w:top w:val="nil"/>
              <w:left w:val="single" w:sz="4" w:space="0" w:color="auto"/>
              <w:bottom w:val="nil"/>
              <w:right w:val="nil"/>
            </w:tcBorders>
            <w:shd w:val="clear" w:color="auto" w:fill="auto"/>
            <w:noWrap/>
            <w:hideMark/>
          </w:tcPr>
          <w:p w14:paraId="6AF0154A"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p>
        </w:tc>
      </w:tr>
      <w:tr w:rsidR="00A653C6" w:rsidRPr="00A653C6" w14:paraId="4E788F3B"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65E5E50D" w14:textId="77777777" w:rsidR="00A653C6" w:rsidRPr="00A653C6" w:rsidRDefault="00A653C6" w:rsidP="00A653C6">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Other</w:t>
            </w:r>
          </w:p>
        </w:tc>
        <w:tc>
          <w:tcPr>
            <w:tcW w:w="1255" w:type="dxa"/>
            <w:tcBorders>
              <w:top w:val="nil"/>
              <w:left w:val="single" w:sz="4" w:space="0" w:color="auto"/>
              <w:bottom w:val="nil"/>
              <w:right w:val="nil"/>
            </w:tcBorders>
            <w:shd w:val="clear" w:color="auto" w:fill="auto"/>
            <w:noWrap/>
            <w:vAlign w:val="center"/>
            <w:hideMark/>
          </w:tcPr>
          <w:p w14:paraId="3F911B29"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214 (2.0%)</w:t>
            </w:r>
          </w:p>
        </w:tc>
        <w:tc>
          <w:tcPr>
            <w:tcW w:w="1255" w:type="dxa"/>
            <w:tcBorders>
              <w:top w:val="nil"/>
              <w:left w:val="nil"/>
              <w:bottom w:val="nil"/>
              <w:right w:val="single" w:sz="4" w:space="0" w:color="auto"/>
            </w:tcBorders>
            <w:shd w:val="clear" w:color="auto" w:fill="auto"/>
            <w:noWrap/>
            <w:vAlign w:val="center"/>
            <w:hideMark/>
          </w:tcPr>
          <w:p w14:paraId="3CCBBBE7"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53 (1.6%)</w:t>
            </w:r>
          </w:p>
        </w:tc>
        <w:tc>
          <w:tcPr>
            <w:tcW w:w="1256" w:type="dxa"/>
            <w:tcBorders>
              <w:top w:val="nil"/>
              <w:left w:val="single" w:sz="4" w:space="0" w:color="auto"/>
              <w:bottom w:val="nil"/>
              <w:right w:val="nil"/>
            </w:tcBorders>
            <w:shd w:val="clear" w:color="auto" w:fill="auto"/>
            <w:noWrap/>
            <w:vAlign w:val="center"/>
            <w:hideMark/>
          </w:tcPr>
          <w:p w14:paraId="6EF455BF"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70 (1.9%)</w:t>
            </w:r>
          </w:p>
        </w:tc>
        <w:tc>
          <w:tcPr>
            <w:tcW w:w="1255" w:type="dxa"/>
            <w:tcBorders>
              <w:top w:val="nil"/>
              <w:left w:val="nil"/>
              <w:bottom w:val="nil"/>
              <w:right w:val="single" w:sz="4" w:space="0" w:color="auto"/>
            </w:tcBorders>
            <w:shd w:val="clear" w:color="auto" w:fill="auto"/>
            <w:noWrap/>
            <w:vAlign w:val="center"/>
            <w:hideMark/>
          </w:tcPr>
          <w:p w14:paraId="2E8A6F82"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37 (1.9%)</w:t>
            </w:r>
          </w:p>
        </w:tc>
        <w:tc>
          <w:tcPr>
            <w:tcW w:w="1256" w:type="dxa"/>
            <w:tcBorders>
              <w:top w:val="nil"/>
              <w:left w:val="single" w:sz="4" w:space="0" w:color="auto"/>
              <w:bottom w:val="nil"/>
              <w:right w:val="nil"/>
            </w:tcBorders>
            <w:shd w:val="clear" w:color="auto" w:fill="auto"/>
            <w:noWrap/>
            <w:hideMark/>
          </w:tcPr>
          <w:p w14:paraId="0FE49017"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p>
        </w:tc>
      </w:tr>
      <w:tr w:rsidR="00A653C6" w:rsidRPr="00A653C6" w14:paraId="463B27F3" w14:textId="77777777" w:rsidTr="002A5A15">
        <w:trPr>
          <w:trHeight w:val="300"/>
        </w:trPr>
        <w:tc>
          <w:tcPr>
            <w:tcW w:w="2937" w:type="dxa"/>
            <w:tcBorders>
              <w:top w:val="nil"/>
              <w:left w:val="nil"/>
              <w:bottom w:val="single" w:sz="4" w:space="0" w:color="auto"/>
              <w:right w:val="single" w:sz="4" w:space="0" w:color="auto"/>
            </w:tcBorders>
            <w:shd w:val="clear" w:color="auto" w:fill="auto"/>
            <w:noWrap/>
            <w:vAlign w:val="center"/>
            <w:hideMark/>
          </w:tcPr>
          <w:p w14:paraId="021BB237" w14:textId="77777777" w:rsidR="00A653C6" w:rsidRPr="00A653C6" w:rsidRDefault="00A653C6" w:rsidP="00A653C6">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Not known</w:t>
            </w:r>
          </w:p>
        </w:tc>
        <w:tc>
          <w:tcPr>
            <w:tcW w:w="1255" w:type="dxa"/>
            <w:tcBorders>
              <w:top w:val="nil"/>
              <w:left w:val="single" w:sz="4" w:space="0" w:color="auto"/>
              <w:bottom w:val="single" w:sz="4" w:space="0" w:color="auto"/>
              <w:right w:val="nil"/>
            </w:tcBorders>
            <w:shd w:val="clear" w:color="auto" w:fill="auto"/>
            <w:noWrap/>
            <w:vAlign w:val="center"/>
            <w:hideMark/>
          </w:tcPr>
          <w:p w14:paraId="7B908B0B"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494 (4.6%)</w:t>
            </w:r>
          </w:p>
        </w:tc>
        <w:tc>
          <w:tcPr>
            <w:tcW w:w="1255" w:type="dxa"/>
            <w:tcBorders>
              <w:top w:val="nil"/>
              <w:left w:val="nil"/>
              <w:bottom w:val="single" w:sz="4" w:space="0" w:color="auto"/>
              <w:right w:val="single" w:sz="4" w:space="0" w:color="auto"/>
            </w:tcBorders>
            <w:shd w:val="clear" w:color="auto" w:fill="auto"/>
            <w:noWrap/>
            <w:vAlign w:val="center"/>
            <w:hideMark/>
          </w:tcPr>
          <w:p w14:paraId="7333257F"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123 (3.8%)</w:t>
            </w:r>
          </w:p>
        </w:tc>
        <w:tc>
          <w:tcPr>
            <w:tcW w:w="1256" w:type="dxa"/>
            <w:tcBorders>
              <w:top w:val="nil"/>
              <w:left w:val="single" w:sz="4" w:space="0" w:color="auto"/>
              <w:bottom w:val="single" w:sz="4" w:space="0" w:color="auto"/>
              <w:right w:val="nil"/>
            </w:tcBorders>
            <w:shd w:val="clear" w:color="auto" w:fill="auto"/>
            <w:noWrap/>
            <w:vAlign w:val="center"/>
            <w:hideMark/>
          </w:tcPr>
          <w:p w14:paraId="0C327DB0"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309 (8.4%)</w:t>
            </w:r>
          </w:p>
        </w:tc>
        <w:tc>
          <w:tcPr>
            <w:tcW w:w="1255" w:type="dxa"/>
            <w:tcBorders>
              <w:top w:val="nil"/>
              <w:left w:val="nil"/>
              <w:bottom w:val="single" w:sz="4" w:space="0" w:color="auto"/>
              <w:right w:val="single" w:sz="4" w:space="0" w:color="auto"/>
            </w:tcBorders>
            <w:shd w:val="clear" w:color="auto" w:fill="auto"/>
            <w:noWrap/>
            <w:vAlign w:val="center"/>
            <w:hideMark/>
          </w:tcPr>
          <w:p w14:paraId="080C88DB"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168 (8.6%)</w:t>
            </w:r>
          </w:p>
        </w:tc>
        <w:tc>
          <w:tcPr>
            <w:tcW w:w="1256" w:type="dxa"/>
            <w:tcBorders>
              <w:top w:val="nil"/>
              <w:left w:val="single" w:sz="4" w:space="0" w:color="auto"/>
              <w:bottom w:val="single" w:sz="4" w:space="0" w:color="auto"/>
              <w:right w:val="nil"/>
            </w:tcBorders>
            <w:shd w:val="clear" w:color="auto" w:fill="auto"/>
            <w:noWrap/>
            <w:hideMark/>
          </w:tcPr>
          <w:p w14:paraId="63EAEAB6"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p>
        </w:tc>
      </w:tr>
      <w:tr w:rsidR="00A653C6" w:rsidRPr="00A653C6" w14:paraId="08AA9B5B" w14:textId="77777777" w:rsidTr="002A5A15">
        <w:trPr>
          <w:trHeight w:val="300"/>
        </w:trPr>
        <w:tc>
          <w:tcPr>
            <w:tcW w:w="2937" w:type="dxa"/>
            <w:tcBorders>
              <w:top w:val="single" w:sz="4" w:space="0" w:color="auto"/>
              <w:left w:val="nil"/>
              <w:bottom w:val="nil"/>
              <w:right w:val="single" w:sz="4" w:space="0" w:color="auto"/>
            </w:tcBorders>
            <w:shd w:val="clear" w:color="auto" w:fill="auto"/>
            <w:noWrap/>
            <w:hideMark/>
          </w:tcPr>
          <w:p w14:paraId="66787B54" w14:textId="77777777" w:rsidR="00A653C6" w:rsidRPr="00A653C6" w:rsidRDefault="00A653C6" w:rsidP="002A5A15">
            <w:pPr>
              <w:spacing w:after="0" w:line="240" w:lineRule="auto"/>
              <w:rPr>
                <w:rFonts w:ascii="Calibri" w:eastAsia="Times New Roman" w:hAnsi="Calibri" w:cs="Calibri"/>
                <w:b/>
                <w:bCs/>
                <w:color w:val="000000"/>
                <w:sz w:val="18"/>
                <w:szCs w:val="18"/>
                <w:lang w:eastAsia="en-GB"/>
              </w:rPr>
            </w:pPr>
            <w:r w:rsidRPr="00A653C6">
              <w:rPr>
                <w:rFonts w:ascii="Calibri" w:eastAsia="Times New Roman" w:hAnsi="Calibri" w:cs="Calibri"/>
                <w:b/>
                <w:bCs/>
                <w:color w:val="000000"/>
                <w:sz w:val="18"/>
                <w:szCs w:val="18"/>
                <w:lang w:eastAsia="en-GB"/>
              </w:rPr>
              <w:t>Maternal highest education at booking</w:t>
            </w:r>
          </w:p>
        </w:tc>
        <w:tc>
          <w:tcPr>
            <w:tcW w:w="1255" w:type="dxa"/>
            <w:tcBorders>
              <w:top w:val="single" w:sz="4" w:space="0" w:color="auto"/>
              <w:left w:val="single" w:sz="4" w:space="0" w:color="auto"/>
              <w:bottom w:val="nil"/>
              <w:right w:val="nil"/>
            </w:tcBorders>
            <w:shd w:val="clear" w:color="auto" w:fill="auto"/>
            <w:noWrap/>
            <w:hideMark/>
          </w:tcPr>
          <w:p w14:paraId="37202E7E" w14:textId="77777777" w:rsidR="00A653C6" w:rsidRPr="00A653C6" w:rsidRDefault="00A653C6" w:rsidP="002A5A15">
            <w:pPr>
              <w:spacing w:after="0" w:line="240" w:lineRule="auto"/>
              <w:rPr>
                <w:rFonts w:ascii="Calibri" w:eastAsia="Times New Roman" w:hAnsi="Calibri" w:cs="Calibri"/>
                <w:b/>
                <w:bCs/>
                <w:color w:val="000000"/>
                <w:sz w:val="18"/>
                <w:szCs w:val="18"/>
                <w:lang w:eastAsia="en-GB"/>
              </w:rPr>
            </w:pPr>
          </w:p>
        </w:tc>
        <w:tc>
          <w:tcPr>
            <w:tcW w:w="1255" w:type="dxa"/>
            <w:tcBorders>
              <w:top w:val="single" w:sz="4" w:space="0" w:color="auto"/>
              <w:left w:val="nil"/>
              <w:bottom w:val="nil"/>
              <w:right w:val="single" w:sz="4" w:space="0" w:color="auto"/>
            </w:tcBorders>
            <w:shd w:val="clear" w:color="auto" w:fill="auto"/>
            <w:noWrap/>
            <w:hideMark/>
          </w:tcPr>
          <w:p w14:paraId="68A45D9B" w14:textId="77777777" w:rsidR="00A653C6" w:rsidRPr="00A653C6" w:rsidRDefault="00A653C6" w:rsidP="002A5A15">
            <w:pPr>
              <w:spacing w:after="0" w:line="240" w:lineRule="auto"/>
              <w:rPr>
                <w:rFonts w:ascii="Times New Roman" w:eastAsia="Times New Roman" w:hAnsi="Times New Roman" w:cs="Times New Roman"/>
                <w:sz w:val="20"/>
                <w:szCs w:val="20"/>
                <w:lang w:eastAsia="en-GB"/>
              </w:rPr>
            </w:pPr>
          </w:p>
        </w:tc>
        <w:tc>
          <w:tcPr>
            <w:tcW w:w="1256" w:type="dxa"/>
            <w:tcBorders>
              <w:top w:val="single" w:sz="4" w:space="0" w:color="auto"/>
              <w:left w:val="single" w:sz="4" w:space="0" w:color="auto"/>
              <w:bottom w:val="nil"/>
              <w:right w:val="nil"/>
            </w:tcBorders>
            <w:shd w:val="clear" w:color="auto" w:fill="auto"/>
            <w:noWrap/>
            <w:hideMark/>
          </w:tcPr>
          <w:p w14:paraId="04A7E83E" w14:textId="77777777" w:rsidR="00A653C6" w:rsidRPr="00A653C6" w:rsidRDefault="00A653C6" w:rsidP="002A5A15">
            <w:pPr>
              <w:spacing w:after="0" w:line="240" w:lineRule="auto"/>
              <w:rPr>
                <w:rFonts w:ascii="Times New Roman" w:eastAsia="Times New Roman" w:hAnsi="Times New Roman" w:cs="Times New Roman"/>
                <w:sz w:val="20"/>
                <w:szCs w:val="20"/>
                <w:lang w:eastAsia="en-GB"/>
              </w:rPr>
            </w:pPr>
          </w:p>
        </w:tc>
        <w:tc>
          <w:tcPr>
            <w:tcW w:w="1255" w:type="dxa"/>
            <w:tcBorders>
              <w:top w:val="single" w:sz="4" w:space="0" w:color="auto"/>
              <w:left w:val="nil"/>
              <w:bottom w:val="nil"/>
              <w:right w:val="single" w:sz="4" w:space="0" w:color="auto"/>
            </w:tcBorders>
            <w:shd w:val="clear" w:color="auto" w:fill="auto"/>
            <w:noWrap/>
            <w:hideMark/>
          </w:tcPr>
          <w:p w14:paraId="38853956" w14:textId="77777777" w:rsidR="00A653C6" w:rsidRPr="00A653C6" w:rsidRDefault="00A653C6" w:rsidP="002A5A15">
            <w:pPr>
              <w:spacing w:after="0" w:line="240" w:lineRule="auto"/>
              <w:rPr>
                <w:rFonts w:ascii="Times New Roman" w:eastAsia="Times New Roman" w:hAnsi="Times New Roman" w:cs="Times New Roman"/>
                <w:sz w:val="20"/>
                <w:szCs w:val="20"/>
                <w:lang w:eastAsia="en-GB"/>
              </w:rPr>
            </w:pPr>
          </w:p>
        </w:tc>
        <w:tc>
          <w:tcPr>
            <w:tcW w:w="1256" w:type="dxa"/>
            <w:tcBorders>
              <w:top w:val="single" w:sz="4" w:space="0" w:color="auto"/>
              <w:left w:val="single" w:sz="4" w:space="0" w:color="auto"/>
              <w:bottom w:val="nil"/>
              <w:right w:val="nil"/>
            </w:tcBorders>
            <w:shd w:val="clear" w:color="auto" w:fill="auto"/>
            <w:noWrap/>
            <w:hideMark/>
          </w:tcPr>
          <w:p w14:paraId="69F57587"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25 (0.2%)</w:t>
            </w:r>
          </w:p>
        </w:tc>
      </w:tr>
      <w:tr w:rsidR="00A653C6" w:rsidRPr="00A653C6" w14:paraId="3EA78655"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1416A756" w14:textId="77777777" w:rsidR="00A653C6" w:rsidRPr="00A653C6" w:rsidRDefault="00A653C6" w:rsidP="00A653C6">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University</w:t>
            </w:r>
          </w:p>
        </w:tc>
        <w:tc>
          <w:tcPr>
            <w:tcW w:w="1255" w:type="dxa"/>
            <w:tcBorders>
              <w:top w:val="nil"/>
              <w:left w:val="single" w:sz="4" w:space="0" w:color="auto"/>
              <w:bottom w:val="nil"/>
              <w:right w:val="nil"/>
            </w:tcBorders>
            <w:shd w:val="clear" w:color="auto" w:fill="auto"/>
            <w:noWrap/>
            <w:vAlign w:val="center"/>
            <w:hideMark/>
          </w:tcPr>
          <w:p w14:paraId="441E4756"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2301 (21.3%)</w:t>
            </w:r>
          </w:p>
        </w:tc>
        <w:tc>
          <w:tcPr>
            <w:tcW w:w="1255" w:type="dxa"/>
            <w:tcBorders>
              <w:top w:val="nil"/>
              <w:left w:val="nil"/>
              <w:bottom w:val="nil"/>
              <w:right w:val="single" w:sz="4" w:space="0" w:color="auto"/>
            </w:tcBorders>
            <w:shd w:val="clear" w:color="auto" w:fill="auto"/>
            <w:noWrap/>
            <w:vAlign w:val="center"/>
            <w:hideMark/>
          </w:tcPr>
          <w:p w14:paraId="58A397D1"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518 (15.9%)</w:t>
            </w:r>
          </w:p>
        </w:tc>
        <w:tc>
          <w:tcPr>
            <w:tcW w:w="1256" w:type="dxa"/>
            <w:tcBorders>
              <w:top w:val="nil"/>
              <w:left w:val="single" w:sz="4" w:space="0" w:color="auto"/>
              <w:bottom w:val="nil"/>
              <w:right w:val="nil"/>
            </w:tcBorders>
            <w:shd w:val="clear" w:color="auto" w:fill="auto"/>
            <w:noWrap/>
            <w:vAlign w:val="center"/>
            <w:hideMark/>
          </w:tcPr>
          <w:p w14:paraId="17040425"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647 (17.6%)</w:t>
            </w:r>
          </w:p>
        </w:tc>
        <w:tc>
          <w:tcPr>
            <w:tcW w:w="1255" w:type="dxa"/>
            <w:tcBorders>
              <w:top w:val="nil"/>
              <w:left w:val="nil"/>
              <w:bottom w:val="nil"/>
              <w:right w:val="single" w:sz="4" w:space="0" w:color="auto"/>
            </w:tcBorders>
            <w:shd w:val="clear" w:color="auto" w:fill="auto"/>
            <w:noWrap/>
            <w:vAlign w:val="center"/>
            <w:hideMark/>
          </w:tcPr>
          <w:p w14:paraId="101FC368"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232 (11.9%)</w:t>
            </w:r>
          </w:p>
        </w:tc>
        <w:tc>
          <w:tcPr>
            <w:tcW w:w="1256" w:type="dxa"/>
            <w:tcBorders>
              <w:top w:val="nil"/>
              <w:left w:val="single" w:sz="4" w:space="0" w:color="auto"/>
              <w:bottom w:val="nil"/>
              <w:right w:val="nil"/>
            </w:tcBorders>
            <w:shd w:val="clear" w:color="auto" w:fill="auto"/>
            <w:noWrap/>
            <w:hideMark/>
          </w:tcPr>
          <w:p w14:paraId="2D981698"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p>
        </w:tc>
      </w:tr>
      <w:tr w:rsidR="00A653C6" w:rsidRPr="00A653C6" w14:paraId="6410F203"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3BD93ECD" w14:textId="77777777" w:rsidR="00A653C6" w:rsidRPr="00A653C6" w:rsidRDefault="00A653C6" w:rsidP="00A653C6">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College</w:t>
            </w:r>
          </w:p>
        </w:tc>
        <w:tc>
          <w:tcPr>
            <w:tcW w:w="1255" w:type="dxa"/>
            <w:tcBorders>
              <w:top w:val="nil"/>
              <w:left w:val="single" w:sz="4" w:space="0" w:color="auto"/>
              <w:bottom w:val="nil"/>
              <w:right w:val="nil"/>
            </w:tcBorders>
            <w:shd w:val="clear" w:color="auto" w:fill="auto"/>
            <w:noWrap/>
            <w:vAlign w:val="center"/>
            <w:hideMark/>
          </w:tcPr>
          <w:p w14:paraId="184B02BC"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4350 (40.2%)</w:t>
            </w:r>
          </w:p>
        </w:tc>
        <w:tc>
          <w:tcPr>
            <w:tcW w:w="1255" w:type="dxa"/>
            <w:tcBorders>
              <w:top w:val="nil"/>
              <w:left w:val="nil"/>
              <w:bottom w:val="nil"/>
              <w:right w:val="single" w:sz="4" w:space="0" w:color="auto"/>
            </w:tcBorders>
            <w:shd w:val="clear" w:color="auto" w:fill="auto"/>
            <w:noWrap/>
            <w:vAlign w:val="center"/>
            <w:hideMark/>
          </w:tcPr>
          <w:p w14:paraId="10B4ABFC"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1348 (41.4%)</w:t>
            </w:r>
          </w:p>
        </w:tc>
        <w:tc>
          <w:tcPr>
            <w:tcW w:w="1256" w:type="dxa"/>
            <w:tcBorders>
              <w:top w:val="nil"/>
              <w:left w:val="single" w:sz="4" w:space="0" w:color="auto"/>
              <w:bottom w:val="nil"/>
              <w:right w:val="nil"/>
            </w:tcBorders>
            <w:shd w:val="clear" w:color="auto" w:fill="auto"/>
            <w:noWrap/>
            <w:vAlign w:val="center"/>
            <w:hideMark/>
          </w:tcPr>
          <w:p w14:paraId="7E36932C"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1366 (37.1%)</w:t>
            </w:r>
          </w:p>
        </w:tc>
        <w:tc>
          <w:tcPr>
            <w:tcW w:w="1255" w:type="dxa"/>
            <w:tcBorders>
              <w:top w:val="nil"/>
              <w:left w:val="nil"/>
              <w:bottom w:val="nil"/>
              <w:right w:val="single" w:sz="4" w:space="0" w:color="auto"/>
            </w:tcBorders>
            <w:shd w:val="clear" w:color="auto" w:fill="auto"/>
            <w:noWrap/>
            <w:vAlign w:val="center"/>
            <w:hideMark/>
          </w:tcPr>
          <w:p w14:paraId="0EB8FAC5"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752 (38.6%)</w:t>
            </w:r>
          </w:p>
        </w:tc>
        <w:tc>
          <w:tcPr>
            <w:tcW w:w="1256" w:type="dxa"/>
            <w:tcBorders>
              <w:top w:val="nil"/>
              <w:left w:val="single" w:sz="4" w:space="0" w:color="auto"/>
              <w:bottom w:val="nil"/>
              <w:right w:val="nil"/>
            </w:tcBorders>
            <w:shd w:val="clear" w:color="auto" w:fill="auto"/>
            <w:noWrap/>
            <w:hideMark/>
          </w:tcPr>
          <w:p w14:paraId="69790DBD"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p>
        </w:tc>
      </w:tr>
      <w:tr w:rsidR="00A653C6" w:rsidRPr="00A653C6" w14:paraId="7D5F4F10" w14:textId="77777777" w:rsidTr="002A5A15">
        <w:trPr>
          <w:trHeight w:val="300"/>
        </w:trPr>
        <w:tc>
          <w:tcPr>
            <w:tcW w:w="2937" w:type="dxa"/>
            <w:tcBorders>
              <w:top w:val="nil"/>
              <w:left w:val="nil"/>
              <w:bottom w:val="single" w:sz="4" w:space="0" w:color="auto"/>
              <w:right w:val="single" w:sz="4" w:space="0" w:color="auto"/>
            </w:tcBorders>
            <w:shd w:val="clear" w:color="auto" w:fill="auto"/>
            <w:noWrap/>
            <w:vAlign w:val="center"/>
            <w:hideMark/>
          </w:tcPr>
          <w:p w14:paraId="79213B92" w14:textId="77777777" w:rsidR="00A653C6" w:rsidRPr="00A653C6" w:rsidRDefault="00A653C6" w:rsidP="00A653C6">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Up to secondary school</w:t>
            </w:r>
          </w:p>
        </w:tc>
        <w:tc>
          <w:tcPr>
            <w:tcW w:w="1255" w:type="dxa"/>
            <w:tcBorders>
              <w:top w:val="nil"/>
              <w:left w:val="single" w:sz="4" w:space="0" w:color="auto"/>
              <w:bottom w:val="single" w:sz="4" w:space="0" w:color="auto"/>
              <w:right w:val="nil"/>
            </w:tcBorders>
            <w:shd w:val="clear" w:color="auto" w:fill="auto"/>
            <w:noWrap/>
            <w:vAlign w:val="center"/>
            <w:hideMark/>
          </w:tcPr>
          <w:p w14:paraId="0AF7521E"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4162 (38.5%)</w:t>
            </w:r>
          </w:p>
        </w:tc>
        <w:tc>
          <w:tcPr>
            <w:tcW w:w="1255" w:type="dxa"/>
            <w:tcBorders>
              <w:top w:val="nil"/>
              <w:left w:val="nil"/>
              <w:bottom w:val="single" w:sz="4" w:space="0" w:color="auto"/>
              <w:right w:val="single" w:sz="4" w:space="0" w:color="auto"/>
            </w:tcBorders>
            <w:shd w:val="clear" w:color="auto" w:fill="auto"/>
            <w:noWrap/>
            <w:vAlign w:val="center"/>
            <w:hideMark/>
          </w:tcPr>
          <w:p w14:paraId="4D1608F6"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1388 (42.7%)</w:t>
            </w:r>
          </w:p>
        </w:tc>
        <w:tc>
          <w:tcPr>
            <w:tcW w:w="1256" w:type="dxa"/>
            <w:tcBorders>
              <w:top w:val="nil"/>
              <w:left w:val="single" w:sz="4" w:space="0" w:color="auto"/>
              <w:bottom w:val="single" w:sz="4" w:space="0" w:color="auto"/>
              <w:right w:val="nil"/>
            </w:tcBorders>
            <w:shd w:val="clear" w:color="auto" w:fill="auto"/>
            <w:noWrap/>
            <w:vAlign w:val="center"/>
            <w:hideMark/>
          </w:tcPr>
          <w:p w14:paraId="6162AAD2"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1667 (45.3%)</w:t>
            </w:r>
          </w:p>
        </w:tc>
        <w:tc>
          <w:tcPr>
            <w:tcW w:w="1255" w:type="dxa"/>
            <w:tcBorders>
              <w:top w:val="nil"/>
              <w:left w:val="nil"/>
              <w:bottom w:val="single" w:sz="4" w:space="0" w:color="auto"/>
              <w:right w:val="single" w:sz="4" w:space="0" w:color="auto"/>
            </w:tcBorders>
            <w:shd w:val="clear" w:color="auto" w:fill="auto"/>
            <w:noWrap/>
            <w:vAlign w:val="center"/>
            <w:hideMark/>
          </w:tcPr>
          <w:p w14:paraId="214011E2"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962 (49.4%)</w:t>
            </w:r>
          </w:p>
        </w:tc>
        <w:tc>
          <w:tcPr>
            <w:tcW w:w="1256" w:type="dxa"/>
            <w:tcBorders>
              <w:top w:val="nil"/>
              <w:left w:val="single" w:sz="4" w:space="0" w:color="auto"/>
              <w:bottom w:val="single" w:sz="4" w:space="0" w:color="auto"/>
              <w:right w:val="nil"/>
            </w:tcBorders>
            <w:shd w:val="clear" w:color="auto" w:fill="auto"/>
            <w:noWrap/>
            <w:hideMark/>
          </w:tcPr>
          <w:p w14:paraId="31FACB8B"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p>
        </w:tc>
      </w:tr>
      <w:tr w:rsidR="00A653C6" w:rsidRPr="00A653C6" w14:paraId="2929F0D2" w14:textId="77777777" w:rsidTr="002A5A15">
        <w:trPr>
          <w:trHeight w:val="300"/>
        </w:trPr>
        <w:tc>
          <w:tcPr>
            <w:tcW w:w="2937" w:type="dxa"/>
            <w:tcBorders>
              <w:top w:val="single" w:sz="4" w:space="0" w:color="auto"/>
              <w:left w:val="nil"/>
              <w:bottom w:val="nil"/>
              <w:right w:val="single" w:sz="4" w:space="0" w:color="auto"/>
            </w:tcBorders>
            <w:shd w:val="clear" w:color="auto" w:fill="auto"/>
            <w:noWrap/>
            <w:hideMark/>
          </w:tcPr>
          <w:p w14:paraId="4C690229" w14:textId="77777777" w:rsidR="00A653C6" w:rsidRPr="00A653C6" w:rsidRDefault="00A653C6" w:rsidP="002A5A15">
            <w:pPr>
              <w:spacing w:after="0" w:line="240" w:lineRule="auto"/>
              <w:rPr>
                <w:rFonts w:ascii="Calibri" w:eastAsia="Times New Roman" w:hAnsi="Calibri" w:cs="Calibri"/>
                <w:b/>
                <w:bCs/>
                <w:color w:val="000000"/>
                <w:sz w:val="18"/>
                <w:szCs w:val="18"/>
                <w:lang w:eastAsia="en-GB"/>
              </w:rPr>
            </w:pPr>
            <w:r w:rsidRPr="00A653C6">
              <w:rPr>
                <w:rFonts w:ascii="Calibri" w:eastAsia="Times New Roman" w:hAnsi="Calibri" w:cs="Calibri"/>
                <w:b/>
                <w:bCs/>
                <w:color w:val="000000"/>
                <w:sz w:val="18"/>
                <w:szCs w:val="18"/>
                <w:lang w:eastAsia="en-GB"/>
              </w:rPr>
              <w:t>Maternal employment at booking</w:t>
            </w:r>
          </w:p>
        </w:tc>
        <w:tc>
          <w:tcPr>
            <w:tcW w:w="1255" w:type="dxa"/>
            <w:tcBorders>
              <w:top w:val="single" w:sz="4" w:space="0" w:color="auto"/>
              <w:left w:val="single" w:sz="4" w:space="0" w:color="auto"/>
              <w:bottom w:val="nil"/>
              <w:right w:val="nil"/>
            </w:tcBorders>
            <w:shd w:val="clear" w:color="auto" w:fill="auto"/>
            <w:noWrap/>
            <w:hideMark/>
          </w:tcPr>
          <w:p w14:paraId="7384C7B7" w14:textId="77777777" w:rsidR="00A653C6" w:rsidRPr="00A653C6" w:rsidRDefault="00A653C6" w:rsidP="002A5A15">
            <w:pPr>
              <w:spacing w:after="0" w:line="240" w:lineRule="auto"/>
              <w:rPr>
                <w:rFonts w:ascii="Calibri" w:eastAsia="Times New Roman" w:hAnsi="Calibri" w:cs="Calibri"/>
                <w:b/>
                <w:bCs/>
                <w:color w:val="000000"/>
                <w:sz w:val="18"/>
                <w:szCs w:val="18"/>
                <w:lang w:eastAsia="en-GB"/>
              </w:rPr>
            </w:pPr>
          </w:p>
        </w:tc>
        <w:tc>
          <w:tcPr>
            <w:tcW w:w="1255" w:type="dxa"/>
            <w:tcBorders>
              <w:top w:val="single" w:sz="4" w:space="0" w:color="auto"/>
              <w:left w:val="nil"/>
              <w:bottom w:val="nil"/>
              <w:right w:val="single" w:sz="4" w:space="0" w:color="auto"/>
            </w:tcBorders>
            <w:shd w:val="clear" w:color="auto" w:fill="auto"/>
            <w:noWrap/>
            <w:hideMark/>
          </w:tcPr>
          <w:p w14:paraId="47EEBC1A" w14:textId="77777777" w:rsidR="00A653C6" w:rsidRPr="00A653C6" w:rsidRDefault="00A653C6" w:rsidP="002A5A15">
            <w:pPr>
              <w:spacing w:after="0" w:line="240" w:lineRule="auto"/>
              <w:rPr>
                <w:rFonts w:ascii="Times New Roman" w:eastAsia="Times New Roman" w:hAnsi="Times New Roman" w:cs="Times New Roman"/>
                <w:sz w:val="20"/>
                <w:szCs w:val="20"/>
                <w:lang w:eastAsia="en-GB"/>
              </w:rPr>
            </w:pPr>
          </w:p>
        </w:tc>
        <w:tc>
          <w:tcPr>
            <w:tcW w:w="1256" w:type="dxa"/>
            <w:tcBorders>
              <w:top w:val="single" w:sz="4" w:space="0" w:color="auto"/>
              <w:left w:val="single" w:sz="4" w:space="0" w:color="auto"/>
              <w:bottom w:val="nil"/>
              <w:right w:val="nil"/>
            </w:tcBorders>
            <w:shd w:val="clear" w:color="auto" w:fill="auto"/>
            <w:noWrap/>
            <w:hideMark/>
          </w:tcPr>
          <w:p w14:paraId="2CB31EC4" w14:textId="77777777" w:rsidR="00A653C6" w:rsidRPr="00A653C6" w:rsidRDefault="00A653C6" w:rsidP="002A5A15">
            <w:pPr>
              <w:spacing w:after="0" w:line="240" w:lineRule="auto"/>
              <w:rPr>
                <w:rFonts w:ascii="Times New Roman" w:eastAsia="Times New Roman" w:hAnsi="Times New Roman" w:cs="Times New Roman"/>
                <w:sz w:val="20"/>
                <w:szCs w:val="20"/>
                <w:lang w:eastAsia="en-GB"/>
              </w:rPr>
            </w:pPr>
          </w:p>
        </w:tc>
        <w:tc>
          <w:tcPr>
            <w:tcW w:w="1255" w:type="dxa"/>
            <w:tcBorders>
              <w:top w:val="single" w:sz="4" w:space="0" w:color="auto"/>
              <w:left w:val="nil"/>
              <w:bottom w:val="nil"/>
              <w:right w:val="single" w:sz="4" w:space="0" w:color="auto"/>
            </w:tcBorders>
            <w:shd w:val="clear" w:color="auto" w:fill="auto"/>
            <w:noWrap/>
            <w:hideMark/>
          </w:tcPr>
          <w:p w14:paraId="6EB01F90" w14:textId="77777777" w:rsidR="00A653C6" w:rsidRPr="00A653C6" w:rsidRDefault="00A653C6" w:rsidP="002A5A15">
            <w:pPr>
              <w:spacing w:after="0" w:line="240" w:lineRule="auto"/>
              <w:rPr>
                <w:rFonts w:ascii="Times New Roman" w:eastAsia="Times New Roman" w:hAnsi="Times New Roman" w:cs="Times New Roman"/>
                <w:sz w:val="20"/>
                <w:szCs w:val="20"/>
                <w:lang w:eastAsia="en-GB"/>
              </w:rPr>
            </w:pPr>
          </w:p>
        </w:tc>
        <w:tc>
          <w:tcPr>
            <w:tcW w:w="1256" w:type="dxa"/>
            <w:tcBorders>
              <w:top w:val="single" w:sz="4" w:space="0" w:color="auto"/>
              <w:left w:val="single" w:sz="4" w:space="0" w:color="auto"/>
              <w:bottom w:val="nil"/>
              <w:right w:val="nil"/>
            </w:tcBorders>
            <w:shd w:val="clear" w:color="auto" w:fill="auto"/>
            <w:noWrap/>
            <w:hideMark/>
          </w:tcPr>
          <w:p w14:paraId="75B7D9C2"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165 (1.0%)</w:t>
            </w:r>
          </w:p>
        </w:tc>
      </w:tr>
      <w:tr w:rsidR="00A653C6" w:rsidRPr="00A653C6" w14:paraId="7AF8DD61" w14:textId="77777777" w:rsidTr="002A5A15">
        <w:trPr>
          <w:trHeight w:val="300"/>
        </w:trPr>
        <w:tc>
          <w:tcPr>
            <w:tcW w:w="2937" w:type="dxa"/>
            <w:tcBorders>
              <w:top w:val="nil"/>
              <w:left w:val="nil"/>
              <w:bottom w:val="nil"/>
              <w:right w:val="single" w:sz="4" w:space="0" w:color="auto"/>
            </w:tcBorders>
            <w:shd w:val="clear" w:color="auto" w:fill="auto"/>
            <w:noWrap/>
            <w:hideMark/>
          </w:tcPr>
          <w:p w14:paraId="4908802E" w14:textId="77777777" w:rsidR="00A653C6" w:rsidRPr="00A653C6" w:rsidRDefault="00A653C6" w:rsidP="002A5A15">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Unemployed</w:t>
            </w:r>
          </w:p>
        </w:tc>
        <w:tc>
          <w:tcPr>
            <w:tcW w:w="1255" w:type="dxa"/>
            <w:tcBorders>
              <w:top w:val="nil"/>
              <w:left w:val="single" w:sz="4" w:space="0" w:color="auto"/>
              <w:bottom w:val="nil"/>
              <w:right w:val="nil"/>
            </w:tcBorders>
            <w:shd w:val="clear" w:color="auto" w:fill="auto"/>
            <w:noWrap/>
            <w:hideMark/>
          </w:tcPr>
          <w:p w14:paraId="662A4105"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4110 (38.4%)</w:t>
            </w:r>
          </w:p>
        </w:tc>
        <w:tc>
          <w:tcPr>
            <w:tcW w:w="1255" w:type="dxa"/>
            <w:tcBorders>
              <w:top w:val="nil"/>
              <w:left w:val="nil"/>
              <w:bottom w:val="nil"/>
              <w:right w:val="single" w:sz="4" w:space="0" w:color="auto"/>
            </w:tcBorders>
            <w:shd w:val="clear" w:color="auto" w:fill="auto"/>
            <w:noWrap/>
            <w:hideMark/>
          </w:tcPr>
          <w:p w14:paraId="7E0D54A0"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1343 (41.6%)</w:t>
            </w:r>
          </w:p>
        </w:tc>
        <w:tc>
          <w:tcPr>
            <w:tcW w:w="1256" w:type="dxa"/>
            <w:tcBorders>
              <w:top w:val="nil"/>
              <w:left w:val="single" w:sz="4" w:space="0" w:color="auto"/>
              <w:bottom w:val="nil"/>
              <w:right w:val="nil"/>
            </w:tcBorders>
            <w:shd w:val="clear" w:color="auto" w:fill="auto"/>
            <w:noWrap/>
            <w:hideMark/>
          </w:tcPr>
          <w:p w14:paraId="607468F9"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1446 (39.6%)</w:t>
            </w:r>
          </w:p>
        </w:tc>
        <w:tc>
          <w:tcPr>
            <w:tcW w:w="1255" w:type="dxa"/>
            <w:tcBorders>
              <w:top w:val="nil"/>
              <w:left w:val="nil"/>
              <w:bottom w:val="nil"/>
              <w:right w:val="single" w:sz="4" w:space="0" w:color="auto"/>
            </w:tcBorders>
            <w:shd w:val="clear" w:color="auto" w:fill="auto"/>
            <w:noWrap/>
            <w:hideMark/>
          </w:tcPr>
          <w:p w14:paraId="6CEBF331"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832 (43.1%)</w:t>
            </w:r>
          </w:p>
        </w:tc>
        <w:tc>
          <w:tcPr>
            <w:tcW w:w="1256" w:type="dxa"/>
            <w:tcBorders>
              <w:top w:val="nil"/>
              <w:left w:val="single" w:sz="4" w:space="0" w:color="auto"/>
              <w:bottom w:val="nil"/>
              <w:right w:val="nil"/>
            </w:tcBorders>
            <w:shd w:val="clear" w:color="auto" w:fill="auto"/>
            <w:noWrap/>
            <w:hideMark/>
          </w:tcPr>
          <w:p w14:paraId="32DD9DBB"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p>
        </w:tc>
      </w:tr>
      <w:tr w:rsidR="00A653C6" w:rsidRPr="00A653C6" w14:paraId="15F147B4" w14:textId="77777777" w:rsidTr="002A5A15">
        <w:trPr>
          <w:trHeight w:val="300"/>
        </w:trPr>
        <w:tc>
          <w:tcPr>
            <w:tcW w:w="2937" w:type="dxa"/>
            <w:tcBorders>
              <w:top w:val="single" w:sz="4" w:space="0" w:color="auto"/>
              <w:left w:val="nil"/>
              <w:bottom w:val="nil"/>
              <w:right w:val="single" w:sz="4" w:space="0" w:color="auto"/>
            </w:tcBorders>
            <w:shd w:val="clear" w:color="auto" w:fill="auto"/>
            <w:noWrap/>
            <w:hideMark/>
          </w:tcPr>
          <w:p w14:paraId="2ED347FD" w14:textId="77777777" w:rsidR="00A653C6" w:rsidRPr="00A653C6" w:rsidRDefault="00A653C6" w:rsidP="002A5A15">
            <w:pPr>
              <w:spacing w:after="0" w:line="240" w:lineRule="auto"/>
              <w:rPr>
                <w:rFonts w:ascii="Calibri" w:eastAsia="Times New Roman" w:hAnsi="Calibri" w:cs="Calibri"/>
                <w:b/>
                <w:bCs/>
                <w:color w:val="000000"/>
                <w:sz w:val="18"/>
                <w:szCs w:val="18"/>
                <w:lang w:eastAsia="en-GB"/>
              </w:rPr>
            </w:pPr>
            <w:r w:rsidRPr="00A653C6">
              <w:rPr>
                <w:rFonts w:ascii="Calibri" w:eastAsia="Times New Roman" w:hAnsi="Calibri" w:cs="Calibri"/>
                <w:b/>
                <w:bCs/>
                <w:color w:val="000000"/>
                <w:sz w:val="18"/>
                <w:szCs w:val="18"/>
                <w:lang w:eastAsia="en-GB"/>
              </w:rPr>
              <w:t>Maternal parity at booking</w:t>
            </w:r>
          </w:p>
        </w:tc>
        <w:tc>
          <w:tcPr>
            <w:tcW w:w="1255" w:type="dxa"/>
            <w:tcBorders>
              <w:top w:val="single" w:sz="4" w:space="0" w:color="auto"/>
              <w:left w:val="single" w:sz="4" w:space="0" w:color="auto"/>
              <w:bottom w:val="nil"/>
              <w:right w:val="nil"/>
            </w:tcBorders>
            <w:shd w:val="clear" w:color="auto" w:fill="auto"/>
            <w:noWrap/>
            <w:hideMark/>
          </w:tcPr>
          <w:p w14:paraId="7A7D7EF0" w14:textId="77777777" w:rsidR="00A653C6" w:rsidRPr="00A653C6" w:rsidRDefault="00A653C6" w:rsidP="002A5A15">
            <w:pPr>
              <w:spacing w:after="0" w:line="240" w:lineRule="auto"/>
              <w:rPr>
                <w:rFonts w:ascii="Calibri" w:eastAsia="Times New Roman" w:hAnsi="Calibri" w:cs="Calibri"/>
                <w:b/>
                <w:bCs/>
                <w:color w:val="000000"/>
                <w:sz w:val="18"/>
                <w:szCs w:val="18"/>
                <w:lang w:eastAsia="en-GB"/>
              </w:rPr>
            </w:pPr>
          </w:p>
        </w:tc>
        <w:tc>
          <w:tcPr>
            <w:tcW w:w="1255" w:type="dxa"/>
            <w:tcBorders>
              <w:top w:val="single" w:sz="4" w:space="0" w:color="auto"/>
              <w:left w:val="nil"/>
              <w:bottom w:val="nil"/>
              <w:right w:val="single" w:sz="4" w:space="0" w:color="auto"/>
            </w:tcBorders>
            <w:shd w:val="clear" w:color="auto" w:fill="auto"/>
            <w:noWrap/>
            <w:hideMark/>
          </w:tcPr>
          <w:p w14:paraId="3B7BA8B6" w14:textId="77777777" w:rsidR="00A653C6" w:rsidRPr="00A653C6" w:rsidRDefault="00A653C6" w:rsidP="002A5A15">
            <w:pPr>
              <w:spacing w:after="0" w:line="240" w:lineRule="auto"/>
              <w:rPr>
                <w:rFonts w:ascii="Times New Roman" w:eastAsia="Times New Roman" w:hAnsi="Times New Roman" w:cs="Times New Roman"/>
                <w:sz w:val="20"/>
                <w:szCs w:val="20"/>
                <w:lang w:eastAsia="en-GB"/>
              </w:rPr>
            </w:pPr>
          </w:p>
        </w:tc>
        <w:tc>
          <w:tcPr>
            <w:tcW w:w="1256" w:type="dxa"/>
            <w:tcBorders>
              <w:top w:val="single" w:sz="4" w:space="0" w:color="auto"/>
              <w:left w:val="single" w:sz="4" w:space="0" w:color="auto"/>
              <w:bottom w:val="nil"/>
              <w:right w:val="nil"/>
            </w:tcBorders>
            <w:shd w:val="clear" w:color="auto" w:fill="auto"/>
            <w:noWrap/>
            <w:hideMark/>
          </w:tcPr>
          <w:p w14:paraId="12041AC6" w14:textId="77777777" w:rsidR="00A653C6" w:rsidRPr="00A653C6" w:rsidRDefault="00A653C6" w:rsidP="002A5A15">
            <w:pPr>
              <w:spacing w:after="0" w:line="240" w:lineRule="auto"/>
              <w:rPr>
                <w:rFonts w:ascii="Times New Roman" w:eastAsia="Times New Roman" w:hAnsi="Times New Roman" w:cs="Times New Roman"/>
                <w:sz w:val="20"/>
                <w:szCs w:val="20"/>
                <w:lang w:eastAsia="en-GB"/>
              </w:rPr>
            </w:pPr>
          </w:p>
        </w:tc>
        <w:tc>
          <w:tcPr>
            <w:tcW w:w="1255" w:type="dxa"/>
            <w:tcBorders>
              <w:top w:val="single" w:sz="4" w:space="0" w:color="auto"/>
              <w:left w:val="nil"/>
              <w:bottom w:val="nil"/>
              <w:right w:val="single" w:sz="4" w:space="0" w:color="auto"/>
            </w:tcBorders>
            <w:shd w:val="clear" w:color="auto" w:fill="auto"/>
            <w:noWrap/>
            <w:hideMark/>
          </w:tcPr>
          <w:p w14:paraId="4283CA70" w14:textId="77777777" w:rsidR="00A653C6" w:rsidRPr="00A653C6" w:rsidRDefault="00A653C6" w:rsidP="002A5A15">
            <w:pPr>
              <w:spacing w:after="0" w:line="240" w:lineRule="auto"/>
              <w:rPr>
                <w:rFonts w:ascii="Times New Roman" w:eastAsia="Times New Roman" w:hAnsi="Times New Roman" w:cs="Times New Roman"/>
                <w:sz w:val="20"/>
                <w:szCs w:val="20"/>
                <w:lang w:eastAsia="en-GB"/>
              </w:rPr>
            </w:pPr>
          </w:p>
        </w:tc>
        <w:tc>
          <w:tcPr>
            <w:tcW w:w="1256" w:type="dxa"/>
            <w:tcBorders>
              <w:top w:val="single" w:sz="4" w:space="0" w:color="auto"/>
              <w:left w:val="single" w:sz="4" w:space="0" w:color="auto"/>
              <w:bottom w:val="nil"/>
              <w:right w:val="nil"/>
            </w:tcBorders>
            <w:shd w:val="clear" w:color="auto" w:fill="auto"/>
            <w:noWrap/>
            <w:hideMark/>
          </w:tcPr>
          <w:p w14:paraId="54FA007B" w14:textId="77777777" w:rsidR="00A653C6" w:rsidRPr="00A653C6" w:rsidRDefault="00A653C6" w:rsidP="002A5A15">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0 (0.0%)</w:t>
            </w:r>
          </w:p>
        </w:tc>
      </w:tr>
      <w:tr w:rsidR="00A653C6" w:rsidRPr="00A653C6" w14:paraId="1B700C3F"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64586FC6" w14:textId="77777777" w:rsidR="00A653C6" w:rsidRPr="00A653C6" w:rsidRDefault="00A653C6" w:rsidP="00A653C6">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No previous live births</w:t>
            </w:r>
          </w:p>
        </w:tc>
        <w:tc>
          <w:tcPr>
            <w:tcW w:w="1255" w:type="dxa"/>
            <w:tcBorders>
              <w:top w:val="nil"/>
              <w:left w:val="single" w:sz="4" w:space="0" w:color="auto"/>
              <w:bottom w:val="nil"/>
              <w:right w:val="nil"/>
            </w:tcBorders>
            <w:shd w:val="clear" w:color="auto" w:fill="auto"/>
            <w:noWrap/>
            <w:vAlign w:val="center"/>
            <w:hideMark/>
          </w:tcPr>
          <w:p w14:paraId="2FC4DF4A"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4815 (44.5%)</w:t>
            </w:r>
          </w:p>
        </w:tc>
        <w:tc>
          <w:tcPr>
            <w:tcW w:w="1255" w:type="dxa"/>
            <w:tcBorders>
              <w:top w:val="nil"/>
              <w:left w:val="nil"/>
              <w:bottom w:val="nil"/>
              <w:right w:val="single" w:sz="4" w:space="0" w:color="auto"/>
            </w:tcBorders>
            <w:shd w:val="clear" w:color="auto" w:fill="auto"/>
            <w:noWrap/>
            <w:vAlign w:val="center"/>
            <w:hideMark/>
          </w:tcPr>
          <w:p w14:paraId="2EB6E3FD"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1329 (40.8%)</w:t>
            </w:r>
          </w:p>
        </w:tc>
        <w:tc>
          <w:tcPr>
            <w:tcW w:w="1256" w:type="dxa"/>
            <w:tcBorders>
              <w:top w:val="nil"/>
              <w:left w:val="single" w:sz="4" w:space="0" w:color="auto"/>
              <w:bottom w:val="nil"/>
              <w:right w:val="nil"/>
            </w:tcBorders>
            <w:shd w:val="clear" w:color="auto" w:fill="auto"/>
            <w:noWrap/>
            <w:vAlign w:val="center"/>
            <w:hideMark/>
          </w:tcPr>
          <w:p w14:paraId="39552D0A"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1662 (45.1%)</w:t>
            </w:r>
          </w:p>
        </w:tc>
        <w:tc>
          <w:tcPr>
            <w:tcW w:w="1255" w:type="dxa"/>
            <w:tcBorders>
              <w:top w:val="nil"/>
              <w:left w:val="nil"/>
              <w:bottom w:val="nil"/>
              <w:right w:val="single" w:sz="4" w:space="0" w:color="auto"/>
            </w:tcBorders>
            <w:shd w:val="clear" w:color="auto" w:fill="auto"/>
            <w:noWrap/>
            <w:vAlign w:val="center"/>
            <w:hideMark/>
          </w:tcPr>
          <w:p w14:paraId="13ADA117"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815 (41.8%)</w:t>
            </w:r>
          </w:p>
        </w:tc>
        <w:tc>
          <w:tcPr>
            <w:tcW w:w="1256" w:type="dxa"/>
            <w:tcBorders>
              <w:top w:val="nil"/>
              <w:left w:val="single" w:sz="4" w:space="0" w:color="auto"/>
              <w:bottom w:val="nil"/>
              <w:right w:val="nil"/>
            </w:tcBorders>
            <w:shd w:val="clear" w:color="auto" w:fill="auto"/>
            <w:noWrap/>
            <w:vAlign w:val="center"/>
            <w:hideMark/>
          </w:tcPr>
          <w:p w14:paraId="0709BBA3" w14:textId="77777777" w:rsidR="00A653C6" w:rsidRPr="00A653C6" w:rsidRDefault="00A653C6" w:rsidP="002A5A15">
            <w:pPr>
              <w:spacing w:after="0" w:line="240" w:lineRule="auto"/>
              <w:rPr>
                <w:rFonts w:ascii="Calibri" w:eastAsia="Times New Roman" w:hAnsi="Calibri" w:cs="Calibri"/>
                <w:color w:val="000000"/>
                <w:sz w:val="18"/>
                <w:szCs w:val="18"/>
                <w:lang w:eastAsia="en-GB"/>
              </w:rPr>
            </w:pPr>
          </w:p>
        </w:tc>
      </w:tr>
      <w:tr w:rsidR="00A653C6" w:rsidRPr="00A653C6" w14:paraId="6A40A3DE"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349290EC" w14:textId="77777777" w:rsidR="00A653C6" w:rsidRPr="00A653C6" w:rsidRDefault="00A653C6" w:rsidP="00A653C6">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One previous live birth</w:t>
            </w:r>
          </w:p>
        </w:tc>
        <w:tc>
          <w:tcPr>
            <w:tcW w:w="1255" w:type="dxa"/>
            <w:tcBorders>
              <w:top w:val="nil"/>
              <w:left w:val="single" w:sz="4" w:space="0" w:color="auto"/>
              <w:bottom w:val="nil"/>
              <w:right w:val="nil"/>
            </w:tcBorders>
            <w:shd w:val="clear" w:color="auto" w:fill="auto"/>
            <w:noWrap/>
            <w:vAlign w:val="center"/>
            <w:hideMark/>
          </w:tcPr>
          <w:p w14:paraId="75CE84DF"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3693 (34.1%)</w:t>
            </w:r>
          </w:p>
        </w:tc>
        <w:tc>
          <w:tcPr>
            <w:tcW w:w="1255" w:type="dxa"/>
            <w:tcBorders>
              <w:top w:val="nil"/>
              <w:left w:val="nil"/>
              <w:bottom w:val="nil"/>
              <w:right w:val="single" w:sz="4" w:space="0" w:color="auto"/>
            </w:tcBorders>
            <w:shd w:val="clear" w:color="auto" w:fill="auto"/>
            <w:noWrap/>
            <w:vAlign w:val="center"/>
            <w:hideMark/>
          </w:tcPr>
          <w:p w14:paraId="0ECC68BC"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1112 (34.1%)</w:t>
            </w:r>
          </w:p>
        </w:tc>
        <w:tc>
          <w:tcPr>
            <w:tcW w:w="1256" w:type="dxa"/>
            <w:tcBorders>
              <w:top w:val="nil"/>
              <w:left w:val="single" w:sz="4" w:space="0" w:color="auto"/>
              <w:bottom w:val="nil"/>
              <w:right w:val="nil"/>
            </w:tcBorders>
            <w:shd w:val="clear" w:color="auto" w:fill="auto"/>
            <w:noWrap/>
            <w:vAlign w:val="center"/>
            <w:hideMark/>
          </w:tcPr>
          <w:p w14:paraId="52DAA261"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1230 (33.4%)</w:t>
            </w:r>
          </w:p>
        </w:tc>
        <w:tc>
          <w:tcPr>
            <w:tcW w:w="1255" w:type="dxa"/>
            <w:tcBorders>
              <w:top w:val="nil"/>
              <w:left w:val="nil"/>
              <w:bottom w:val="nil"/>
              <w:right w:val="single" w:sz="4" w:space="0" w:color="auto"/>
            </w:tcBorders>
            <w:shd w:val="clear" w:color="auto" w:fill="auto"/>
            <w:noWrap/>
            <w:vAlign w:val="center"/>
            <w:hideMark/>
          </w:tcPr>
          <w:p w14:paraId="289431EA"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645 (33.1%)</w:t>
            </w:r>
          </w:p>
        </w:tc>
        <w:tc>
          <w:tcPr>
            <w:tcW w:w="1256" w:type="dxa"/>
            <w:tcBorders>
              <w:top w:val="nil"/>
              <w:left w:val="single" w:sz="4" w:space="0" w:color="auto"/>
              <w:bottom w:val="nil"/>
              <w:right w:val="nil"/>
            </w:tcBorders>
            <w:shd w:val="clear" w:color="auto" w:fill="auto"/>
            <w:noWrap/>
            <w:vAlign w:val="center"/>
            <w:hideMark/>
          </w:tcPr>
          <w:p w14:paraId="584BAD35" w14:textId="77777777" w:rsidR="00A653C6" w:rsidRPr="00A653C6" w:rsidRDefault="00A653C6" w:rsidP="002A5A15">
            <w:pPr>
              <w:spacing w:after="0" w:line="240" w:lineRule="auto"/>
              <w:rPr>
                <w:rFonts w:ascii="Calibri" w:eastAsia="Times New Roman" w:hAnsi="Calibri" w:cs="Calibri"/>
                <w:color w:val="000000"/>
                <w:sz w:val="18"/>
                <w:szCs w:val="18"/>
                <w:lang w:eastAsia="en-GB"/>
              </w:rPr>
            </w:pPr>
          </w:p>
        </w:tc>
      </w:tr>
      <w:tr w:rsidR="00A653C6" w:rsidRPr="00A653C6" w14:paraId="06B204C2"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4CDB5EC7" w14:textId="77777777" w:rsidR="00A653C6" w:rsidRPr="00A653C6" w:rsidRDefault="00A653C6" w:rsidP="00A653C6">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Two previous live births</w:t>
            </w:r>
          </w:p>
        </w:tc>
        <w:tc>
          <w:tcPr>
            <w:tcW w:w="1255" w:type="dxa"/>
            <w:tcBorders>
              <w:top w:val="nil"/>
              <w:left w:val="single" w:sz="4" w:space="0" w:color="auto"/>
              <w:bottom w:val="nil"/>
              <w:right w:val="nil"/>
            </w:tcBorders>
            <w:shd w:val="clear" w:color="auto" w:fill="auto"/>
            <w:noWrap/>
            <w:vAlign w:val="center"/>
            <w:hideMark/>
          </w:tcPr>
          <w:p w14:paraId="16CFDE0C"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1459 (13.5%)</w:t>
            </w:r>
          </w:p>
        </w:tc>
        <w:tc>
          <w:tcPr>
            <w:tcW w:w="1255" w:type="dxa"/>
            <w:tcBorders>
              <w:top w:val="nil"/>
              <w:left w:val="nil"/>
              <w:bottom w:val="nil"/>
              <w:right w:val="single" w:sz="4" w:space="0" w:color="auto"/>
            </w:tcBorders>
            <w:shd w:val="clear" w:color="auto" w:fill="auto"/>
            <w:noWrap/>
            <w:vAlign w:val="center"/>
            <w:hideMark/>
          </w:tcPr>
          <w:p w14:paraId="3F863F76"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496 (15.2%)</w:t>
            </w:r>
          </w:p>
        </w:tc>
        <w:tc>
          <w:tcPr>
            <w:tcW w:w="1256" w:type="dxa"/>
            <w:tcBorders>
              <w:top w:val="nil"/>
              <w:left w:val="single" w:sz="4" w:space="0" w:color="auto"/>
              <w:bottom w:val="nil"/>
              <w:right w:val="nil"/>
            </w:tcBorders>
            <w:shd w:val="clear" w:color="auto" w:fill="auto"/>
            <w:noWrap/>
            <w:vAlign w:val="center"/>
            <w:hideMark/>
          </w:tcPr>
          <w:p w14:paraId="1C3D6830"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512 (13.9%)</w:t>
            </w:r>
          </w:p>
        </w:tc>
        <w:tc>
          <w:tcPr>
            <w:tcW w:w="1255" w:type="dxa"/>
            <w:tcBorders>
              <w:top w:val="nil"/>
              <w:left w:val="nil"/>
              <w:bottom w:val="nil"/>
              <w:right w:val="single" w:sz="4" w:space="0" w:color="auto"/>
            </w:tcBorders>
            <w:shd w:val="clear" w:color="auto" w:fill="auto"/>
            <w:noWrap/>
            <w:vAlign w:val="center"/>
            <w:hideMark/>
          </w:tcPr>
          <w:p w14:paraId="7AD2B680"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295 (15.1%)</w:t>
            </w:r>
          </w:p>
        </w:tc>
        <w:tc>
          <w:tcPr>
            <w:tcW w:w="1256" w:type="dxa"/>
            <w:tcBorders>
              <w:top w:val="nil"/>
              <w:left w:val="single" w:sz="4" w:space="0" w:color="auto"/>
              <w:bottom w:val="nil"/>
              <w:right w:val="nil"/>
            </w:tcBorders>
            <w:shd w:val="clear" w:color="auto" w:fill="auto"/>
            <w:noWrap/>
            <w:vAlign w:val="center"/>
            <w:hideMark/>
          </w:tcPr>
          <w:p w14:paraId="00B04E21" w14:textId="77777777" w:rsidR="00A653C6" w:rsidRPr="00A653C6" w:rsidRDefault="00A653C6" w:rsidP="002A5A15">
            <w:pPr>
              <w:spacing w:after="0" w:line="240" w:lineRule="auto"/>
              <w:rPr>
                <w:rFonts w:ascii="Calibri" w:eastAsia="Times New Roman" w:hAnsi="Calibri" w:cs="Calibri"/>
                <w:color w:val="000000"/>
                <w:sz w:val="18"/>
                <w:szCs w:val="18"/>
                <w:lang w:eastAsia="en-GB"/>
              </w:rPr>
            </w:pPr>
          </w:p>
        </w:tc>
      </w:tr>
      <w:tr w:rsidR="00A653C6" w:rsidRPr="00A653C6" w14:paraId="6C7DAAD2" w14:textId="77777777" w:rsidTr="002A5A15">
        <w:trPr>
          <w:trHeight w:val="300"/>
        </w:trPr>
        <w:tc>
          <w:tcPr>
            <w:tcW w:w="2937" w:type="dxa"/>
            <w:tcBorders>
              <w:top w:val="nil"/>
              <w:left w:val="nil"/>
              <w:bottom w:val="single" w:sz="4" w:space="0" w:color="auto"/>
              <w:right w:val="single" w:sz="4" w:space="0" w:color="auto"/>
            </w:tcBorders>
            <w:shd w:val="clear" w:color="auto" w:fill="auto"/>
            <w:noWrap/>
            <w:vAlign w:val="center"/>
            <w:hideMark/>
          </w:tcPr>
          <w:p w14:paraId="766D45DD" w14:textId="77777777" w:rsidR="00A653C6" w:rsidRPr="00A653C6" w:rsidRDefault="00A653C6" w:rsidP="00A653C6">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Three or more previous live births</w:t>
            </w:r>
          </w:p>
        </w:tc>
        <w:tc>
          <w:tcPr>
            <w:tcW w:w="1255" w:type="dxa"/>
            <w:tcBorders>
              <w:top w:val="nil"/>
              <w:left w:val="single" w:sz="4" w:space="0" w:color="auto"/>
              <w:bottom w:val="single" w:sz="4" w:space="0" w:color="auto"/>
              <w:right w:val="nil"/>
            </w:tcBorders>
            <w:shd w:val="clear" w:color="auto" w:fill="auto"/>
            <w:noWrap/>
            <w:vAlign w:val="center"/>
            <w:hideMark/>
          </w:tcPr>
          <w:p w14:paraId="591E2E40"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859 (7.9%)</w:t>
            </w:r>
          </w:p>
        </w:tc>
        <w:tc>
          <w:tcPr>
            <w:tcW w:w="1255" w:type="dxa"/>
            <w:tcBorders>
              <w:top w:val="nil"/>
              <w:left w:val="nil"/>
              <w:bottom w:val="single" w:sz="4" w:space="0" w:color="auto"/>
              <w:right w:val="single" w:sz="4" w:space="0" w:color="auto"/>
            </w:tcBorders>
            <w:shd w:val="clear" w:color="auto" w:fill="auto"/>
            <w:noWrap/>
            <w:vAlign w:val="center"/>
            <w:hideMark/>
          </w:tcPr>
          <w:p w14:paraId="75E13253"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321 (9.9%)</w:t>
            </w:r>
          </w:p>
        </w:tc>
        <w:tc>
          <w:tcPr>
            <w:tcW w:w="1256" w:type="dxa"/>
            <w:tcBorders>
              <w:top w:val="nil"/>
              <w:left w:val="single" w:sz="4" w:space="0" w:color="auto"/>
              <w:bottom w:val="single" w:sz="4" w:space="0" w:color="auto"/>
              <w:right w:val="nil"/>
            </w:tcBorders>
            <w:shd w:val="clear" w:color="auto" w:fill="auto"/>
            <w:noWrap/>
            <w:vAlign w:val="center"/>
            <w:hideMark/>
          </w:tcPr>
          <w:p w14:paraId="5B549BA1"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283 (7.7%)</w:t>
            </w:r>
          </w:p>
        </w:tc>
        <w:tc>
          <w:tcPr>
            <w:tcW w:w="1255" w:type="dxa"/>
            <w:tcBorders>
              <w:top w:val="nil"/>
              <w:left w:val="nil"/>
              <w:bottom w:val="single" w:sz="4" w:space="0" w:color="auto"/>
              <w:right w:val="single" w:sz="4" w:space="0" w:color="auto"/>
            </w:tcBorders>
            <w:shd w:val="clear" w:color="auto" w:fill="auto"/>
            <w:noWrap/>
            <w:vAlign w:val="center"/>
            <w:hideMark/>
          </w:tcPr>
          <w:p w14:paraId="57E34488" w14:textId="77777777" w:rsidR="00A653C6" w:rsidRPr="00A653C6" w:rsidRDefault="00A653C6" w:rsidP="00A653C6">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195 (10.0%)</w:t>
            </w:r>
          </w:p>
        </w:tc>
        <w:tc>
          <w:tcPr>
            <w:tcW w:w="1256" w:type="dxa"/>
            <w:tcBorders>
              <w:top w:val="nil"/>
              <w:left w:val="single" w:sz="4" w:space="0" w:color="auto"/>
              <w:bottom w:val="single" w:sz="4" w:space="0" w:color="auto"/>
              <w:right w:val="nil"/>
            </w:tcBorders>
            <w:shd w:val="clear" w:color="auto" w:fill="auto"/>
            <w:noWrap/>
            <w:vAlign w:val="center"/>
            <w:hideMark/>
          </w:tcPr>
          <w:p w14:paraId="44C8F577" w14:textId="77777777" w:rsidR="00A653C6" w:rsidRPr="00A653C6" w:rsidRDefault="00A653C6" w:rsidP="002A5A15">
            <w:pPr>
              <w:spacing w:after="0" w:line="240" w:lineRule="auto"/>
              <w:rPr>
                <w:rFonts w:ascii="Calibri" w:eastAsia="Times New Roman" w:hAnsi="Calibri" w:cs="Calibri"/>
                <w:color w:val="000000"/>
                <w:sz w:val="18"/>
                <w:szCs w:val="18"/>
                <w:lang w:eastAsia="en-GB"/>
              </w:rPr>
            </w:pPr>
          </w:p>
        </w:tc>
      </w:tr>
      <w:tr w:rsidR="00BE22CE" w:rsidRPr="00A653C6" w14:paraId="6E4BE443" w14:textId="77777777" w:rsidTr="00492E76">
        <w:trPr>
          <w:trHeight w:val="300"/>
        </w:trPr>
        <w:tc>
          <w:tcPr>
            <w:tcW w:w="2937" w:type="dxa"/>
            <w:tcBorders>
              <w:top w:val="nil"/>
              <w:left w:val="nil"/>
              <w:bottom w:val="single" w:sz="4" w:space="0" w:color="auto"/>
              <w:right w:val="single" w:sz="4" w:space="0" w:color="auto"/>
            </w:tcBorders>
            <w:shd w:val="clear" w:color="auto" w:fill="auto"/>
            <w:noWrap/>
            <w:hideMark/>
          </w:tcPr>
          <w:p w14:paraId="2C0F3D44" w14:textId="0216F244" w:rsidR="00BE22CE" w:rsidRPr="00BE22CE" w:rsidRDefault="00BE22CE" w:rsidP="00BE22CE">
            <w:pPr>
              <w:spacing w:after="0" w:line="240" w:lineRule="auto"/>
              <w:rPr>
                <w:rFonts w:ascii="Calibri" w:eastAsia="Times New Roman" w:hAnsi="Calibri" w:cs="Calibri"/>
                <w:b/>
                <w:bCs/>
                <w:color w:val="000000"/>
                <w:sz w:val="18"/>
                <w:szCs w:val="18"/>
                <w:lang w:eastAsia="en-GB"/>
              </w:rPr>
            </w:pPr>
            <w:r w:rsidRPr="00492E76">
              <w:rPr>
                <w:rFonts w:ascii="Calibri" w:eastAsia="Times New Roman" w:hAnsi="Calibri" w:cs="Calibri"/>
                <w:b/>
                <w:bCs/>
                <w:color w:val="000000"/>
                <w:sz w:val="18"/>
                <w:szCs w:val="18"/>
                <w:lang w:eastAsia="en-GB"/>
              </w:rPr>
              <w:t>Birthweight centile mean (SD)</w:t>
            </w:r>
          </w:p>
        </w:tc>
        <w:tc>
          <w:tcPr>
            <w:tcW w:w="1255" w:type="dxa"/>
            <w:tcBorders>
              <w:top w:val="nil"/>
              <w:left w:val="single" w:sz="4" w:space="0" w:color="auto"/>
              <w:bottom w:val="single" w:sz="4" w:space="0" w:color="auto"/>
              <w:right w:val="nil"/>
            </w:tcBorders>
            <w:shd w:val="clear" w:color="auto" w:fill="auto"/>
            <w:noWrap/>
            <w:hideMark/>
          </w:tcPr>
          <w:p w14:paraId="5FAE20A9" w14:textId="13EC55D7" w:rsidR="00BE22CE" w:rsidRPr="00A653C6" w:rsidRDefault="00BE22CE" w:rsidP="00492E76">
            <w:pPr>
              <w:spacing w:after="0" w:line="240" w:lineRule="auto"/>
              <w:jc w:val="center"/>
              <w:rPr>
                <w:rFonts w:ascii="Calibri" w:eastAsia="Times New Roman" w:hAnsi="Calibri" w:cs="Calibri"/>
                <w:b/>
                <w:bCs/>
                <w:color w:val="000000"/>
                <w:sz w:val="18"/>
                <w:szCs w:val="18"/>
                <w:lang w:eastAsia="en-GB"/>
              </w:rPr>
            </w:pPr>
            <w:r w:rsidRPr="00A653C6">
              <w:rPr>
                <w:rFonts w:ascii="Calibri" w:eastAsia="Times New Roman" w:hAnsi="Calibri" w:cs="Calibri"/>
                <w:color w:val="000000"/>
                <w:sz w:val="18"/>
                <w:szCs w:val="18"/>
                <w:lang w:eastAsia="en-GB"/>
              </w:rPr>
              <w:t>47 (29.1)</w:t>
            </w:r>
          </w:p>
        </w:tc>
        <w:tc>
          <w:tcPr>
            <w:tcW w:w="1255" w:type="dxa"/>
            <w:tcBorders>
              <w:top w:val="nil"/>
              <w:left w:val="nil"/>
              <w:bottom w:val="single" w:sz="4" w:space="0" w:color="auto"/>
              <w:right w:val="single" w:sz="4" w:space="0" w:color="auto"/>
            </w:tcBorders>
            <w:shd w:val="clear" w:color="auto" w:fill="auto"/>
            <w:noWrap/>
            <w:hideMark/>
          </w:tcPr>
          <w:p w14:paraId="3627CDC2" w14:textId="6CA5C649" w:rsidR="00BE22CE" w:rsidRPr="00A653C6" w:rsidRDefault="00BE22CE" w:rsidP="00492E76">
            <w:pPr>
              <w:spacing w:after="0" w:line="240" w:lineRule="auto"/>
              <w:jc w:val="center"/>
              <w:rPr>
                <w:rFonts w:ascii="Times New Roman" w:eastAsia="Times New Roman" w:hAnsi="Times New Roman" w:cs="Times New Roman"/>
                <w:sz w:val="20"/>
                <w:szCs w:val="20"/>
                <w:lang w:eastAsia="en-GB"/>
              </w:rPr>
            </w:pPr>
            <w:r w:rsidRPr="00A653C6">
              <w:rPr>
                <w:rFonts w:ascii="Calibri" w:eastAsia="Times New Roman" w:hAnsi="Calibri" w:cs="Calibri"/>
                <w:color w:val="000000"/>
                <w:sz w:val="18"/>
                <w:szCs w:val="18"/>
                <w:lang w:eastAsia="en-GB"/>
              </w:rPr>
              <w:t>56 (29.3)</w:t>
            </w:r>
          </w:p>
        </w:tc>
        <w:tc>
          <w:tcPr>
            <w:tcW w:w="1256" w:type="dxa"/>
            <w:tcBorders>
              <w:top w:val="nil"/>
              <w:left w:val="single" w:sz="4" w:space="0" w:color="auto"/>
              <w:bottom w:val="single" w:sz="4" w:space="0" w:color="auto"/>
              <w:right w:val="nil"/>
            </w:tcBorders>
            <w:shd w:val="clear" w:color="auto" w:fill="auto"/>
            <w:noWrap/>
            <w:hideMark/>
          </w:tcPr>
          <w:p w14:paraId="300D6791" w14:textId="2EB4CCAA" w:rsidR="00BE22CE" w:rsidRPr="00A653C6" w:rsidRDefault="00BE22CE" w:rsidP="00492E76">
            <w:pPr>
              <w:spacing w:after="0" w:line="240" w:lineRule="auto"/>
              <w:jc w:val="center"/>
              <w:rPr>
                <w:rFonts w:ascii="Times New Roman" w:eastAsia="Times New Roman" w:hAnsi="Times New Roman" w:cs="Times New Roman"/>
                <w:sz w:val="20"/>
                <w:szCs w:val="20"/>
                <w:lang w:eastAsia="en-GB"/>
              </w:rPr>
            </w:pPr>
            <w:r w:rsidRPr="00A653C6">
              <w:rPr>
                <w:rFonts w:ascii="Calibri" w:eastAsia="Times New Roman" w:hAnsi="Calibri" w:cs="Calibri"/>
                <w:color w:val="000000"/>
                <w:sz w:val="18"/>
                <w:szCs w:val="18"/>
                <w:lang w:eastAsia="en-GB"/>
              </w:rPr>
              <w:t>47 (29.4)</w:t>
            </w:r>
          </w:p>
        </w:tc>
        <w:tc>
          <w:tcPr>
            <w:tcW w:w="1255" w:type="dxa"/>
            <w:tcBorders>
              <w:top w:val="nil"/>
              <w:left w:val="nil"/>
              <w:bottom w:val="single" w:sz="4" w:space="0" w:color="auto"/>
              <w:right w:val="single" w:sz="4" w:space="0" w:color="auto"/>
            </w:tcBorders>
            <w:shd w:val="clear" w:color="auto" w:fill="auto"/>
            <w:noWrap/>
            <w:hideMark/>
          </w:tcPr>
          <w:p w14:paraId="0D4AE239" w14:textId="691C7032" w:rsidR="00BE22CE" w:rsidRPr="00A653C6" w:rsidRDefault="00BE22CE" w:rsidP="00492E76">
            <w:pPr>
              <w:spacing w:after="0" w:line="240" w:lineRule="auto"/>
              <w:jc w:val="center"/>
              <w:rPr>
                <w:rFonts w:ascii="Times New Roman" w:eastAsia="Times New Roman" w:hAnsi="Times New Roman" w:cs="Times New Roman"/>
                <w:sz w:val="20"/>
                <w:szCs w:val="20"/>
                <w:lang w:eastAsia="en-GB"/>
              </w:rPr>
            </w:pPr>
            <w:r w:rsidRPr="00A653C6">
              <w:rPr>
                <w:rFonts w:ascii="Calibri" w:eastAsia="Times New Roman" w:hAnsi="Calibri" w:cs="Calibri"/>
                <w:color w:val="000000"/>
                <w:sz w:val="18"/>
                <w:szCs w:val="18"/>
                <w:lang w:eastAsia="en-GB"/>
              </w:rPr>
              <w:t>52 (29.8)</w:t>
            </w:r>
          </w:p>
        </w:tc>
        <w:tc>
          <w:tcPr>
            <w:tcW w:w="1256" w:type="dxa"/>
            <w:tcBorders>
              <w:top w:val="single" w:sz="4" w:space="0" w:color="auto"/>
              <w:left w:val="single" w:sz="4" w:space="0" w:color="auto"/>
              <w:bottom w:val="nil"/>
              <w:right w:val="nil"/>
            </w:tcBorders>
            <w:shd w:val="clear" w:color="auto" w:fill="auto"/>
            <w:noWrap/>
            <w:hideMark/>
          </w:tcPr>
          <w:p w14:paraId="0CD54F32" w14:textId="77777777" w:rsidR="00BE22CE" w:rsidRPr="00A653C6" w:rsidRDefault="00BE22CE" w:rsidP="00BE22CE">
            <w:pPr>
              <w:spacing w:after="0" w:line="240" w:lineRule="auto"/>
              <w:jc w:val="center"/>
              <w:rPr>
                <w:rFonts w:ascii="Times New Roman" w:eastAsia="Times New Roman" w:hAnsi="Times New Roman" w:cs="Times New Roman"/>
                <w:sz w:val="20"/>
                <w:szCs w:val="20"/>
                <w:lang w:eastAsia="en-GB"/>
              </w:rPr>
            </w:pPr>
          </w:p>
        </w:tc>
      </w:tr>
      <w:tr w:rsidR="00BE22CE" w:rsidRPr="00A653C6" w14:paraId="3F714485" w14:textId="77777777" w:rsidTr="002A5A15">
        <w:trPr>
          <w:trHeight w:val="300"/>
        </w:trPr>
        <w:tc>
          <w:tcPr>
            <w:tcW w:w="2937" w:type="dxa"/>
            <w:tcBorders>
              <w:top w:val="nil"/>
              <w:left w:val="nil"/>
              <w:bottom w:val="nil"/>
              <w:right w:val="single" w:sz="4" w:space="0" w:color="auto"/>
            </w:tcBorders>
            <w:shd w:val="clear" w:color="auto" w:fill="auto"/>
            <w:noWrap/>
            <w:hideMark/>
          </w:tcPr>
          <w:p w14:paraId="7080D9E5" w14:textId="77777777" w:rsidR="00BE22CE" w:rsidRPr="00A653C6" w:rsidRDefault="00BE22CE" w:rsidP="00BE22CE">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 xml:space="preserve">Did not change home LSOA </w:t>
            </w:r>
          </w:p>
        </w:tc>
        <w:tc>
          <w:tcPr>
            <w:tcW w:w="1255" w:type="dxa"/>
            <w:tcBorders>
              <w:top w:val="nil"/>
              <w:left w:val="single" w:sz="4" w:space="0" w:color="auto"/>
              <w:bottom w:val="nil"/>
              <w:right w:val="nil"/>
            </w:tcBorders>
            <w:shd w:val="clear" w:color="auto" w:fill="auto"/>
            <w:noWrap/>
            <w:vAlign w:val="center"/>
            <w:hideMark/>
          </w:tcPr>
          <w:p w14:paraId="1A341444"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8717 (77.1%)</w:t>
            </w:r>
          </w:p>
        </w:tc>
        <w:tc>
          <w:tcPr>
            <w:tcW w:w="1255" w:type="dxa"/>
            <w:tcBorders>
              <w:top w:val="nil"/>
              <w:left w:val="nil"/>
              <w:bottom w:val="nil"/>
              <w:right w:val="single" w:sz="4" w:space="0" w:color="auto"/>
            </w:tcBorders>
            <w:shd w:val="clear" w:color="auto" w:fill="auto"/>
            <w:noWrap/>
            <w:vAlign w:val="center"/>
            <w:hideMark/>
          </w:tcPr>
          <w:p w14:paraId="5AFA21BC"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2109 (76.1%)</w:t>
            </w:r>
          </w:p>
        </w:tc>
        <w:tc>
          <w:tcPr>
            <w:tcW w:w="1256" w:type="dxa"/>
            <w:tcBorders>
              <w:top w:val="nil"/>
              <w:left w:val="single" w:sz="4" w:space="0" w:color="auto"/>
              <w:bottom w:val="nil"/>
              <w:right w:val="nil"/>
            </w:tcBorders>
            <w:shd w:val="clear" w:color="auto" w:fill="auto"/>
            <w:noWrap/>
            <w:vAlign w:val="center"/>
            <w:hideMark/>
          </w:tcPr>
          <w:p w14:paraId="48ED0981"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1771 (48.0%)</w:t>
            </w:r>
          </w:p>
        </w:tc>
        <w:tc>
          <w:tcPr>
            <w:tcW w:w="1255" w:type="dxa"/>
            <w:tcBorders>
              <w:top w:val="nil"/>
              <w:left w:val="nil"/>
              <w:bottom w:val="nil"/>
              <w:right w:val="single" w:sz="4" w:space="0" w:color="auto"/>
            </w:tcBorders>
            <w:shd w:val="clear" w:color="auto" w:fill="auto"/>
            <w:noWrap/>
            <w:vAlign w:val="center"/>
            <w:hideMark/>
          </w:tcPr>
          <w:p w14:paraId="48927C65"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901 (46.2%)</w:t>
            </w:r>
          </w:p>
        </w:tc>
        <w:tc>
          <w:tcPr>
            <w:tcW w:w="1256" w:type="dxa"/>
            <w:tcBorders>
              <w:top w:val="nil"/>
              <w:left w:val="single" w:sz="4" w:space="0" w:color="auto"/>
              <w:bottom w:val="nil"/>
              <w:right w:val="nil"/>
            </w:tcBorders>
            <w:shd w:val="clear" w:color="auto" w:fill="auto"/>
            <w:noWrap/>
            <w:hideMark/>
          </w:tcPr>
          <w:p w14:paraId="36BB0310"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0 (0.0%)</w:t>
            </w:r>
          </w:p>
        </w:tc>
      </w:tr>
      <w:tr w:rsidR="00BE22CE" w:rsidRPr="00A653C6" w14:paraId="2F95824A" w14:textId="77777777" w:rsidTr="002A5A15">
        <w:trPr>
          <w:trHeight w:val="300"/>
        </w:trPr>
        <w:tc>
          <w:tcPr>
            <w:tcW w:w="2937" w:type="dxa"/>
            <w:tcBorders>
              <w:top w:val="nil"/>
              <w:left w:val="nil"/>
              <w:bottom w:val="single" w:sz="4" w:space="0" w:color="auto"/>
              <w:right w:val="single" w:sz="4" w:space="0" w:color="auto"/>
            </w:tcBorders>
            <w:shd w:val="clear" w:color="auto" w:fill="auto"/>
            <w:noWrap/>
            <w:hideMark/>
          </w:tcPr>
          <w:p w14:paraId="775E75A2" w14:textId="77777777" w:rsidR="00BE22CE" w:rsidRPr="00A653C6" w:rsidRDefault="00BE22CE" w:rsidP="00BE22CE">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Changed home LSOA</w:t>
            </w:r>
          </w:p>
        </w:tc>
        <w:tc>
          <w:tcPr>
            <w:tcW w:w="1255" w:type="dxa"/>
            <w:tcBorders>
              <w:top w:val="nil"/>
              <w:left w:val="single" w:sz="4" w:space="0" w:color="auto"/>
              <w:bottom w:val="single" w:sz="4" w:space="0" w:color="auto"/>
              <w:right w:val="nil"/>
            </w:tcBorders>
            <w:shd w:val="clear" w:color="auto" w:fill="auto"/>
            <w:noWrap/>
            <w:vAlign w:val="center"/>
            <w:hideMark/>
          </w:tcPr>
          <w:p w14:paraId="7DD3C773"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2595 (22.9%)</w:t>
            </w:r>
          </w:p>
        </w:tc>
        <w:tc>
          <w:tcPr>
            <w:tcW w:w="1255" w:type="dxa"/>
            <w:tcBorders>
              <w:top w:val="nil"/>
              <w:left w:val="nil"/>
              <w:bottom w:val="single" w:sz="4" w:space="0" w:color="auto"/>
              <w:right w:val="single" w:sz="4" w:space="0" w:color="auto"/>
            </w:tcBorders>
            <w:shd w:val="clear" w:color="auto" w:fill="auto"/>
            <w:noWrap/>
            <w:vAlign w:val="center"/>
            <w:hideMark/>
          </w:tcPr>
          <w:p w14:paraId="409793DE"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663 (23.9%)</w:t>
            </w:r>
          </w:p>
        </w:tc>
        <w:tc>
          <w:tcPr>
            <w:tcW w:w="1256" w:type="dxa"/>
            <w:tcBorders>
              <w:top w:val="nil"/>
              <w:left w:val="single" w:sz="4" w:space="0" w:color="auto"/>
              <w:bottom w:val="single" w:sz="4" w:space="0" w:color="auto"/>
              <w:right w:val="nil"/>
            </w:tcBorders>
            <w:shd w:val="clear" w:color="auto" w:fill="auto"/>
            <w:noWrap/>
            <w:vAlign w:val="center"/>
            <w:hideMark/>
          </w:tcPr>
          <w:p w14:paraId="121086B0"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1916 (52.0%)</w:t>
            </w:r>
          </w:p>
        </w:tc>
        <w:tc>
          <w:tcPr>
            <w:tcW w:w="1255" w:type="dxa"/>
            <w:tcBorders>
              <w:top w:val="nil"/>
              <w:left w:val="nil"/>
              <w:bottom w:val="single" w:sz="4" w:space="0" w:color="auto"/>
              <w:right w:val="single" w:sz="4" w:space="0" w:color="auto"/>
            </w:tcBorders>
            <w:shd w:val="clear" w:color="auto" w:fill="auto"/>
            <w:noWrap/>
            <w:vAlign w:val="center"/>
            <w:hideMark/>
          </w:tcPr>
          <w:p w14:paraId="1F0BDC04"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1049 (53.8%)</w:t>
            </w:r>
          </w:p>
        </w:tc>
        <w:tc>
          <w:tcPr>
            <w:tcW w:w="1256" w:type="dxa"/>
            <w:tcBorders>
              <w:top w:val="nil"/>
              <w:left w:val="single" w:sz="4" w:space="0" w:color="auto"/>
              <w:bottom w:val="single" w:sz="4" w:space="0" w:color="auto"/>
              <w:right w:val="nil"/>
            </w:tcBorders>
            <w:shd w:val="clear" w:color="auto" w:fill="auto"/>
            <w:noWrap/>
            <w:hideMark/>
          </w:tcPr>
          <w:p w14:paraId="25044345"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p>
        </w:tc>
      </w:tr>
      <w:tr w:rsidR="00BE22CE" w:rsidRPr="00A653C6" w14:paraId="07FFBA81" w14:textId="77777777" w:rsidTr="002A5A15">
        <w:trPr>
          <w:trHeight w:val="300"/>
        </w:trPr>
        <w:tc>
          <w:tcPr>
            <w:tcW w:w="2937" w:type="dxa"/>
            <w:tcBorders>
              <w:top w:val="single" w:sz="4" w:space="0" w:color="auto"/>
              <w:left w:val="nil"/>
              <w:bottom w:val="nil"/>
              <w:right w:val="single" w:sz="4" w:space="0" w:color="auto"/>
            </w:tcBorders>
            <w:shd w:val="clear" w:color="auto" w:fill="auto"/>
            <w:noWrap/>
            <w:hideMark/>
          </w:tcPr>
          <w:p w14:paraId="15B40AA8" w14:textId="77777777" w:rsidR="00BE22CE" w:rsidRPr="00A653C6" w:rsidRDefault="00BE22CE" w:rsidP="00BE22CE">
            <w:pPr>
              <w:spacing w:after="0" w:line="240" w:lineRule="auto"/>
              <w:rPr>
                <w:rFonts w:ascii="Calibri" w:eastAsia="Times New Roman" w:hAnsi="Calibri" w:cs="Calibri"/>
                <w:b/>
                <w:bCs/>
                <w:color w:val="000000"/>
                <w:sz w:val="18"/>
                <w:szCs w:val="18"/>
                <w:lang w:eastAsia="en-GB"/>
              </w:rPr>
            </w:pPr>
            <w:r w:rsidRPr="00A653C6">
              <w:rPr>
                <w:rFonts w:ascii="Calibri" w:eastAsia="Times New Roman" w:hAnsi="Calibri" w:cs="Calibri"/>
                <w:b/>
                <w:bCs/>
                <w:color w:val="000000"/>
                <w:sz w:val="18"/>
                <w:szCs w:val="18"/>
                <w:lang w:eastAsia="en-GB"/>
              </w:rPr>
              <w:t>Area measures</w:t>
            </w:r>
          </w:p>
        </w:tc>
        <w:tc>
          <w:tcPr>
            <w:tcW w:w="1255" w:type="dxa"/>
            <w:tcBorders>
              <w:top w:val="single" w:sz="4" w:space="0" w:color="auto"/>
              <w:left w:val="single" w:sz="4" w:space="0" w:color="auto"/>
              <w:bottom w:val="nil"/>
              <w:right w:val="nil"/>
            </w:tcBorders>
            <w:shd w:val="clear" w:color="auto" w:fill="auto"/>
            <w:noWrap/>
            <w:hideMark/>
          </w:tcPr>
          <w:p w14:paraId="3709843B" w14:textId="77777777" w:rsidR="00BE22CE" w:rsidRPr="00A653C6" w:rsidRDefault="00BE22CE" w:rsidP="00BE22CE">
            <w:pPr>
              <w:spacing w:after="0" w:line="240" w:lineRule="auto"/>
              <w:rPr>
                <w:rFonts w:ascii="Calibri" w:eastAsia="Times New Roman" w:hAnsi="Calibri" w:cs="Calibri"/>
                <w:b/>
                <w:bCs/>
                <w:color w:val="000000"/>
                <w:sz w:val="18"/>
                <w:szCs w:val="18"/>
                <w:lang w:eastAsia="en-GB"/>
              </w:rPr>
            </w:pPr>
          </w:p>
        </w:tc>
        <w:tc>
          <w:tcPr>
            <w:tcW w:w="1255" w:type="dxa"/>
            <w:tcBorders>
              <w:top w:val="single" w:sz="4" w:space="0" w:color="auto"/>
              <w:left w:val="nil"/>
              <w:bottom w:val="nil"/>
              <w:right w:val="single" w:sz="4" w:space="0" w:color="auto"/>
            </w:tcBorders>
            <w:shd w:val="clear" w:color="auto" w:fill="auto"/>
            <w:noWrap/>
            <w:hideMark/>
          </w:tcPr>
          <w:p w14:paraId="0322A3EE" w14:textId="77777777" w:rsidR="00BE22CE" w:rsidRPr="00A653C6" w:rsidRDefault="00BE22CE" w:rsidP="00BE22CE">
            <w:pPr>
              <w:spacing w:after="0" w:line="240" w:lineRule="auto"/>
              <w:rPr>
                <w:rFonts w:ascii="Times New Roman" w:eastAsia="Times New Roman" w:hAnsi="Times New Roman" w:cs="Times New Roman"/>
                <w:sz w:val="20"/>
                <w:szCs w:val="20"/>
                <w:lang w:eastAsia="en-GB"/>
              </w:rPr>
            </w:pPr>
          </w:p>
        </w:tc>
        <w:tc>
          <w:tcPr>
            <w:tcW w:w="1256" w:type="dxa"/>
            <w:tcBorders>
              <w:top w:val="single" w:sz="4" w:space="0" w:color="auto"/>
              <w:left w:val="single" w:sz="4" w:space="0" w:color="auto"/>
              <w:bottom w:val="nil"/>
              <w:right w:val="nil"/>
            </w:tcBorders>
            <w:shd w:val="clear" w:color="auto" w:fill="auto"/>
            <w:noWrap/>
            <w:hideMark/>
          </w:tcPr>
          <w:p w14:paraId="62F7826D" w14:textId="77777777" w:rsidR="00BE22CE" w:rsidRPr="00A653C6" w:rsidRDefault="00BE22CE" w:rsidP="00BE22CE">
            <w:pPr>
              <w:spacing w:after="0" w:line="240" w:lineRule="auto"/>
              <w:rPr>
                <w:rFonts w:ascii="Times New Roman" w:eastAsia="Times New Roman" w:hAnsi="Times New Roman" w:cs="Times New Roman"/>
                <w:sz w:val="20"/>
                <w:szCs w:val="20"/>
                <w:lang w:eastAsia="en-GB"/>
              </w:rPr>
            </w:pPr>
          </w:p>
        </w:tc>
        <w:tc>
          <w:tcPr>
            <w:tcW w:w="1255" w:type="dxa"/>
            <w:tcBorders>
              <w:top w:val="single" w:sz="4" w:space="0" w:color="auto"/>
              <w:left w:val="nil"/>
              <w:bottom w:val="nil"/>
              <w:right w:val="single" w:sz="4" w:space="0" w:color="auto"/>
            </w:tcBorders>
            <w:shd w:val="clear" w:color="auto" w:fill="auto"/>
            <w:noWrap/>
            <w:hideMark/>
          </w:tcPr>
          <w:p w14:paraId="4C538CCE" w14:textId="77777777" w:rsidR="00BE22CE" w:rsidRPr="00A653C6" w:rsidRDefault="00BE22CE" w:rsidP="00BE22CE">
            <w:pPr>
              <w:spacing w:after="0" w:line="240" w:lineRule="auto"/>
              <w:rPr>
                <w:rFonts w:ascii="Times New Roman" w:eastAsia="Times New Roman" w:hAnsi="Times New Roman" w:cs="Times New Roman"/>
                <w:sz w:val="20"/>
                <w:szCs w:val="20"/>
                <w:lang w:eastAsia="en-GB"/>
              </w:rPr>
            </w:pPr>
          </w:p>
        </w:tc>
        <w:tc>
          <w:tcPr>
            <w:tcW w:w="1256" w:type="dxa"/>
            <w:tcBorders>
              <w:top w:val="single" w:sz="4" w:space="0" w:color="auto"/>
              <w:left w:val="single" w:sz="4" w:space="0" w:color="auto"/>
              <w:bottom w:val="nil"/>
              <w:right w:val="nil"/>
            </w:tcBorders>
            <w:shd w:val="clear" w:color="auto" w:fill="auto"/>
            <w:noWrap/>
            <w:hideMark/>
          </w:tcPr>
          <w:p w14:paraId="3C4D9952" w14:textId="77777777" w:rsidR="00BE22CE" w:rsidRPr="00A653C6" w:rsidRDefault="00BE22CE" w:rsidP="00BE22CE">
            <w:pPr>
              <w:spacing w:after="0" w:line="240" w:lineRule="auto"/>
              <w:rPr>
                <w:rFonts w:ascii="Times New Roman" w:eastAsia="Times New Roman" w:hAnsi="Times New Roman" w:cs="Times New Roman"/>
                <w:sz w:val="20"/>
                <w:szCs w:val="20"/>
                <w:lang w:eastAsia="en-GB"/>
              </w:rPr>
            </w:pPr>
          </w:p>
        </w:tc>
      </w:tr>
      <w:tr w:rsidR="00BE22CE" w:rsidRPr="00A653C6" w14:paraId="672D936D"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78A2A6ED" w14:textId="77777777" w:rsidR="00BE22CE" w:rsidRPr="00A653C6" w:rsidRDefault="00BE22CE" w:rsidP="00BE22CE">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Greenspace % LSOA (SD)</w:t>
            </w:r>
          </w:p>
        </w:tc>
        <w:tc>
          <w:tcPr>
            <w:tcW w:w="1255" w:type="dxa"/>
            <w:tcBorders>
              <w:top w:val="nil"/>
              <w:left w:val="single" w:sz="4" w:space="0" w:color="auto"/>
              <w:bottom w:val="nil"/>
              <w:right w:val="nil"/>
            </w:tcBorders>
            <w:shd w:val="clear" w:color="auto" w:fill="auto"/>
            <w:noWrap/>
            <w:vAlign w:val="center"/>
            <w:hideMark/>
          </w:tcPr>
          <w:p w14:paraId="12EAB78E"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26.0 (19.0)</w:t>
            </w:r>
          </w:p>
        </w:tc>
        <w:tc>
          <w:tcPr>
            <w:tcW w:w="1255" w:type="dxa"/>
            <w:tcBorders>
              <w:top w:val="nil"/>
              <w:left w:val="nil"/>
              <w:bottom w:val="nil"/>
              <w:right w:val="single" w:sz="4" w:space="0" w:color="auto"/>
            </w:tcBorders>
            <w:shd w:val="clear" w:color="auto" w:fill="auto"/>
            <w:noWrap/>
            <w:vAlign w:val="center"/>
            <w:hideMark/>
          </w:tcPr>
          <w:p w14:paraId="519073F7"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26.2 (19.1)</w:t>
            </w:r>
          </w:p>
        </w:tc>
        <w:tc>
          <w:tcPr>
            <w:tcW w:w="1256" w:type="dxa"/>
            <w:tcBorders>
              <w:top w:val="nil"/>
              <w:left w:val="single" w:sz="4" w:space="0" w:color="auto"/>
              <w:bottom w:val="nil"/>
              <w:right w:val="nil"/>
            </w:tcBorders>
            <w:shd w:val="clear" w:color="auto" w:fill="auto"/>
            <w:noWrap/>
            <w:vAlign w:val="center"/>
            <w:hideMark/>
          </w:tcPr>
          <w:p w14:paraId="2DBD991B"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27.8 (19.9)</w:t>
            </w:r>
          </w:p>
        </w:tc>
        <w:tc>
          <w:tcPr>
            <w:tcW w:w="1255" w:type="dxa"/>
            <w:tcBorders>
              <w:top w:val="nil"/>
              <w:left w:val="nil"/>
              <w:bottom w:val="nil"/>
              <w:right w:val="single" w:sz="4" w:space="0" w:color="auto"/>
            </w:tcBorders>
            <w:shd w:val="clear" w:color="auto" w:fill="auto"/>
            <w:noWrap/>
            <w:vAlign w:val="center"/>
            <w:hideMark/>
          </w:tcPr>
          <w:p w14:paraId="5DA77A7F"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26.3 (18.7)</w:t>
            </w:r>
          </w:p>
        </w:tc>
        <w:tc>
          <w:tcPr>
            <w:tcW w:w="1256" w:type="dxa"/>
            <w:tcBorders>
              <w:top w:val="nil"/>
              <w:left w:val="single" w:sz="4" w:space="0" w:color="auto"/>
              <w:bottom w:val="nil"/>
              <w:right w:val="nil"/>
            </w:tcBorders>
            <w:shd w:val="clear" w:color="auto" w:fill="auto"/>
            <w:noWrap/>
            <w:vAlign w:val="center"/>
            <w:hideMark/>
          </w:tcPr>
          <w:p w14:paraId="7D13443B"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0 (0.0%)</w:t>
            </w:r>
          </w:p>
        </w:tc>
      </w:tr>
      <w:tr w:rsidR="00BE22CE" w:rsidRPr="00A653C6" w14:paraId="44B9CECE"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5A7DB083" w14:textId="77777777" w:rsidR="00BE22CE" w:rsidRPr="00A653C6" w:rsidRDefault="00BE22CE" w:rsidP="00BE22CE">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Greenspace % MSOA (SD)</w:t>
            </w:r>
          </w:p>
        </w:tc>
        <w:tc>
          <w:tcPr>
            <w:tcW w:w="1255" w:type="dxa"/>
            <w:tcBorders>
              <w:top w:val="nil"/>
              <w:left w:val="single" w:sz="4" w:space="0" w:color="auto"/>
              <w:bottom w:val="nil"/>
              <w:right w:val="nil"/>
            </w:tcBorders>
            <w:shd w:val="clear" w:color="auto" w:fill="auto"/>
            <w:noWrap/>
            <w:vAlign w:val="center"/>
            <w:hideMark/>
          </w:tcPr>
          <w:p w14:paraId="22E96B5B"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29.0 (17.7)</w:t>
            </w:r>
          </w:p>
        </w:tc>
        <w:tc>
          <w:tcPr>
            <w:tcW w:w="1255" w:type="dxa"/>
            <w:tcBorders>
              <w:top w:val="nil"/>
              <w:left w:val="nil"/>
              <w:bottom w:val="nil"/>
              <w:right w:val="single" w:sz="4" w:space="0" w:color="auto"/>
            </w:tcBorders>
            <w:shd w:val="clear" w:color="auto" w:fill="auto"/>
            <w:noWrap/>
            <w:vAlign w:val="center"/>
            <w:hideMark/>
          </w:tcPr>
          <w:p w14:paraId="6FC84CC2"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28.7 (17.3)</w:t>
            </w:r>
          </w:p>
        </w:tc>
        <w:tc>
          <w:tcPr>
            <w:tcW w:w="1256" w:type="dxa"/>
            <w:tcBorders>
              <w:top w:val="nil"/>
              <w:left w:val="single" w:sz="4" w:space="0" w:color="auto"/>
              <w:bottom w:val="nil"/>
              <w:right w:val="nil"/>
            </w:tcBorders>
            <w:shd w:val="clear" w:color="auto" w:fill="auto"/>
            <w:noWrap/>
            <w:vAlign w:val="center"/>
            <w:hideMark/>
          </w:tcPr>
          <w:p w14:paraId="7235B259"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30.8 (18.6)</w:t>
            </w:r>
          </w:p>
        </w:tc>
        <w:tc>
          <w:tcPr>
            <w:tcW w:w="1255" w:type="dxa"/>
            <w:tcBorders>
              <w:top w:val="nil"/>
              <w:left w:val="nil"/>
              <w:bottom w:val="nil"/>
              <w:right w:val="single" w:sz="4" w:space="0" w:color="auto"/>
            </w:tcBorders>
            <w:shd w:val="clear" w:color="auto" w:fill="auto"/>
            <w:noWrap/>
            <w:vAlign w:val="center"/>
            <w:hideMark/>
          </w:tcPr>
          <w:p w14:paraId="1107F48D"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28.7 (17.5)</w:t>
            </w:r>
          </w:p>
        </w:tc>
        <w:tc>
          <w:tcPr>
            <w:tcW w:w="1256" w:type="dxa"/>
            <w:tcBorders>
              <w:top w:val="nil"/>
              <w:left w:val="single" w:sz="4" w:space="0" w:color="auto"/>
              <w:bottom w:val="nil"/>
              <w:right w:val="nil"/>
            </w:tcBorders>
            <w:shd w:val="clear" w:color="auto" w:fill="auto"/>
            <w:noWrap/>
            <w:vAlign w:val="center"/>
            <w:hideMark/>
          </w:tcPr>
          <w:p w14:paraId="793D6E35"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0 (0.0%)</w:t>
            </w:r>
          </w:p>
        </w:tc>
      </w:tr>
      <w:tr w:rsidR="00BE22CE" w:rsidRPr="00A653C6" w14:paraId="5221899C"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273F8FE0" w14:textId="77777777" w:rsidR="00BE22CE" w:rsidRPr="00A653C6" w:rsidRDefault="00BE22CE" w:rsidP="00BE22CE">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Walkability LSOA (SD)</w:t>
            </w:r>
          </w:p>
        </w:tc>
        <w:tc>
          <w:tcPr>
            <w:tcW w:w="1255" w:type="dxa"/>
            <w:tcBorders>
              <w:top w:val="nil"/>
              <w:left w:val="single" w:sz="4" w:space="0" w:color="auto"/>
              <w:bottom w:val="nil"/>
              <w:right w:val="nil"/>
            </w:tcBorders>
            <w:shd w:val="clear" w:color="auto" w:fill="auto"/>
            <w:noWrap/>
            <w:vAlign w:val="center"/>
            <w:hideMark/>
          </w:tcPr>
          <w:p w14:paraId="4C7F5273"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1.7 (2.8)</w:t>
            </w:r>
          </w:p>
        </w:tc>
        <w:tc>
          <w:tcPr>
            <w:tcW w:w="1255" w:type="dxa"/>
            <w:tcBorders>
              <w:top w:val="nil"/>
              <w:left w:val="nil"/>
              <w:bottom w:val="nil"/>
              <w:right w:val="single" w:sz="4" w:space="0" w:color="auto"/>
            </w:tcBorders>
            <w:shd w:val="clear" w:color="auto" w:fill="auto"/>
            <w:noWrap/>
            <w:vAlign w:val="center"/>
            <w:hideMark/>
          </w:tcPr>
          <w:p w14:paraId="4B8AE9F5"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1.8 (2.7)</w:t>
            </w:r>
          </w:p>
        </w:tc>
        <w:tc>
          <w:tcPr>
            <w:tcW w:w="1256" w:type="dxa"/>
            <w:tcBorders>
              <w:top w:val="nil"/>
              <w:left w:val="single" w:sz="4" w:space="0" w:color="auto"/>
              <w:bottom w:val="nil"/>
              <w:right w:val="nil"/>
            </w:tcBorders>
            <w:shd w:val="clear" w:color="auto" w:fill="auto"/>
            <w:noWrap/>
            <w:vAlign w:val="center"/>
            <w:hideMark/>
          </w:tcPr>
          <w:p w14:paraId="2B3E303A"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1.5 (2.8)</w:t>
            </w:r>
          </w:p>
        </w:tc>
        <w:tc>
          <w:tcPr>
            <w:tcW w:w="1255" w:type="dxa"/>
            <w:tcBorders>
              <w:top w:val="nil"/>
              <w:left w:val="nil"/>
              <w:bottom w:val="nil"/>
              <w:right w:val="single" w:sz="4" w:space="0" w:color="auto"/>
            </w:tcBorders>
            <w:shd w:val="clear" w:color="auto" w:fill="auto"/>
            <w:noWrap/>
            <w:vAlign w:val="center"/>
            <w:hideMark/>
          </w:tcPr>
          <w:p w14:paraId="0BCCDAD8"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1.7 (2.7)</w:t>
            </w:r>
          </w:p>
        </w:tc>
        <w:tc>
          <w:tcPr>
            <w:tcW w:w="1256" w:type="dxa"/>
            <w:tcBorders>
              <w:top w:val="nil"/>
              <w:left w:val="single" w:sz="4" w:space="0" w:color="auto"/>
              <w:bottom w:val="nil"/>
              <w:right w:val="nil"/>
            </w:tcBorders>
            <w:shd w:val="clear" w:color="auto" w:fill="auto"/>
            <w:noWrap/>
            <w:vAlign w:val="center"/>
            <w:hideMark/>
          </w:tcPr>
          <w:p w14:paraId="4CF445AB"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0 (0.0%)</w:t>
            </w:r>
          </w:p>
        </w:tc>
      </w:tr>
      <w:tr w:rsidR="00BE22CE" w:rsidRPr="00A653C6" w14:paraId="6DA6001E"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6BA9135D" w14:textId="77777777" w:rsidR="00BE22CE" w:rsidRPr="00A653C6" w:rsidRDefault="00BE22CE" w:rsidP="00BE22CE">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Walkability MSOA (SD)</w:t>
            </w:r>
          </w:p>
        </w:tc>
        <w:tc>
          <w:tcPr>
            <w:tcW w:w="1255" w:type="dxa"/>
            <w:tcBorders>
              <w:top w:val="nil"/>
              <w:left w:val="single" w:sz="4" w:space="0" w:color="auto"/>
              <w:bottom w:val="nil"/>
              <w:right w:val="nil"/>
            </w:tcBorders>
            <w:shd w:val="clear" w:color="auto" w:fill="auto"/>
            <w:noWrap/>
            <w:vAlign w:val="center"/>
            <w:hideMark/>
          </w:tcPr>
          <w:p w14:paraId="5058D3FD"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2.8 (2.7)</w:t>
            </w:r>
          </w:p>
        </w:tc>
        <w:tc>
          <w:tcPr>
            <w:tcW w:w="1255" w:type="dxa"/>
            <w:tcBorders>
              <w:top w:val="nil"/>
              <w:left w:val="nil"/>
              <w:bottom w:val="nil"/>
              <w:right w:val="single" w:sz="4" w:space="0" w:color="auto"/>
            </w:tcBorders>
            <w:shd w:val="clear" w:color="auto" w:fill="auto"/>
            <w:noWrap/>
            <w:vAlign w:val="center"/>
            <w:hideMark/>
          </w:tcPr>
          <w:p w14:paraId="7AC97ED4"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2.9 (2.7)</w:t>
            </w:r>
          </w:p>
        </w:tc>
        <w:tc>
          <w:tcPr>
            <w:tcW w:w="1256" w:type="dxa"/>
            <w:tcBorders>
              <w:top w:val="nil"/>
              <w:left w:val="single" w:sz="4" w:space="0" w:color="auto"/>
              <w:bottom w:val="nil"/>
              <w:right w:val="nil"/>
            </w:tcBorders>
            <w:shd w:val="clear" w:color="auto" w:fill="auto"/>
            <w:noWrap/>
            <w:vAlign w:val="center"/>
            <w:hideMark/>
          </w:tcPr>
          <w:p w14:paraId="1F1376C4"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2.7 (2.8)</w:t>
            </w:r>
          </w:p>
        </w:tc>
        <w:tc>
          <w:tcPr>
            <w:tcW w:w="1255" w:type="dxa"/>
            <w:tcBorders>
              <w:top w:val="nil"/>
              <w:left w:val="nil"/>
              <w:bottom w:val="nil"/>
              <w:right w:val="single" w:sz="4" w:space="0" w:color="auto"/>
            </w:tcBorders>
            <w:shd w:val="clear" w:color="auto" w:fill="auto"/>
            <w:noWrap/>
            <w:vAlign w:val="center"/>
            <w:hideMark/>
          </w:tcPr>
          <w:p w14:paraId="48BFF879"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2.9 (2.6)</w:t>
            </w:r>
          </w:p>
        </w:tc>
        <w:tc>
          <w:tcPr>
            <w:tcW w:w="1256" w:type="dxa"/>
            <w:tcBorders>
              <w:top w:val="nil"/>
              <w:left w:val="single" w:sz="4" w:space="0" w:color="auto"/>
              <w:bottom w:val="nil"/>
              <w:right w:val="nil"/>
            </w:tcBorders>
            <w:shd w:val="clear" w:color="auto" w:fill="auto"/>
            <w:noWrap/>
            <w:vAlign w:val="center"/>
            <w:hideMark/>
          </w:tcPr>
          <w:p w14:paraId="07AC0770"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0 (0.0%)</w:t>
            </w:r>
          </w:p>
        </w:tc>
      </w:tr>
      <w:tr w:rsidR="00BE22CE" w:rsidRPr="00A653C6" w14:paraId="54033B14"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145F7417" w14:textId="77777777" w:rsidR="00BE22CE" w:rsidRPr="00A653C6" w:rsidRDefault="00BE22CE" w:rsidP="00BE22CE">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Supermarket density LSOA (SD)</w:t>
            </w:r>
          </w:p>
        </w:tc>
        <w:tc>
          <w:tcPr>
            <w:tcW w:w="1255" w:type="dxa"/>
            <w:tcBorders>
              <w:top w:val="nil"/>
              <w:left w:val="single" w:sz="4" w:space="0" w:color="auto"/>
              <w:bottom w:val="nil"/>
              <w:right w:val="nil"/>
            </w:tcBorders>
            <w:shd w:val="clear" w:color="auto" w:fill="auto"/>
            <w:noWrap/>
            <w:vAlign w:val="center"/>
            <w:hideMark/>
          </w:tcPr>
          <w:p w14:paraId="2CF54D21"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1.0 (0.9)</w:t>
            </w:r>
          </w:p>
        </w:tc>
        <w:tc>
          <w:tcPr>
            <w:tcW w:w="1255" w:type="dxa"/>
            <w:tcBorders>
              <w:top w:val="nil"/>
              <w:left w:val="nil"/>
              <w:bottom w:val="nil"/>
              <w:right w:val="single" w:sz="4" w:space="0" w:color="auto"/>
            </w:tcBorders>
            <w:shd w:val="clear" w:color="auto" w:fill="auto"/>
            <w:noWrap/>
            <w:vAlign w:val="center"/>
            <w:hideMark/>
          </w:tcPr>
          <w:p w14:paraId="599CBC5C"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1.0 (1.0)</w:t>
            </w:r>
          </w:p>
        </w:tc>
        <w:tc>
          <w:tcPr>
            <w:tcW w:w="1256" w:type="dxa"/>
            <w:tcBorders>
              <w:top w:val="nil"/>
              <w:left w:val="single" w:sz="4" w:space="0" w:color="auto"/>
              <w:bottom w:val="nil"/>
              <w:right w:val="nil"/>
            </w:tcBorders>
            <w:shd w:val="clear" w:color="auto" w:fill="auto"/>
            <w:noWrap/>
            <w:vAlign w:val="center"/>
            <w:hideMark/>
          </w:tcPr>
          <w:p w14:paraId="6CF2F94D"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1.0 (0.9)</w:t>
            </w:r>
          </w:p>
        </w:tc>
        <w:tc>
          <w:tcPr>
            <w:tcW w:w="1255" w:type="dxa"/>
            <w:tcBorders>
              <w:top w:val="nil"/>
              <w:left w:val="nil"/>
              <w:bottom w:val="nil"/>
              <w:right w:val="single" w:sz="4" w:space="0" w:color="auto"/>
            </w:tcBorders>
            <w:shd w:val="clear" w:color="auto" w:fill="auto"/>
            <w:noWrap/>
            <w:vAlign w:val="center"/>
            <w:hideMark/>
          </w:tcPr>
          <w:p w14:paraId="4052DDAF"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0.9 (0.9)</w:t>
            </w:r>
          </w:p>
        </w:tc>
        <w:tc>
          <w:tcPr>
            <w:tcW w:w="1256" w:type="dxa"/>
            <w:tcBorders>
              <w:top w:val="nil"/>
              <w:left w:val="single" w:sz="4" w:space="0" w:color="auto"/>
              <w:bottom w:val="nil"/>
              <w:right w:val="nil"/>
            </w:tcBorders>
            <w:shd w:val="clear" w:color="auto" w:fill="auto"/>
            <w:noWrap/>
            <w:vAlign w:val="center"/>
            <w:hideMark/>
          </w:tcPr>
          <w:p w14:paraId="460F4CD4"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0 (0.0%)</w:t>
            </w:r>
          </w:p>
        </w:tc>
      </w:tr>
      <w:tr w:rsidR="00BE22CE" w:rsidRPr="00A653C6" w14:paraId="1F0C9D24"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1AFE54D8" w14:textId="77777777" w:rsidR="00BE22CE" w:rsidRPr="00A653C6" w:rsidRDefault="00BE22CE" w:rsidP="00BE22CE">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Supermarket density MSOA (SD)</w:t>
            </w:r>
          </w:p>
        </w:tc>
        <w:tc>
          <w:tcPr>
            <w:tcW w:w="1255" w:type="dxa"/>
            <w:tcBorders>
              <w:top w:val="nil"/>
              <w:left w:val="single" w:sz="4" w:space="0" w:color="auto"/>
              <w:bottom w:val="nil"/>
              <w:right w:val="nil"/>
            </w:tcBorders>
            <w:shd w:val="clear" w:color="auto" w:fill="auto"/>
            <w:noWrap/>
            <w:vAlign w:val="center"/>
            <w:hideMark/>
          </w:tcPr>
          <w:p w14:paraId="2A09AF7F"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0.9 (0.7)</w:t>
            </w:r>
          </w:p>
        </w:tc>
        <w:tc>
          <w:tcPr>
            <w:tcW w:w="1255" w:type="dxa"/>
            <w:tcBorders>
              <w:top w:val="nil"/>
              <w:left w:val="nil"/>
              <w:bottom w:val="nil"/>
              <w:right w:val="single" w:sz="4" w:space="0" w:color="auto"/>
            </w:tcBorders>
            <w:shd w:val="clear" w:color="auto" w:fill="auto"/>
            <w:noWrap/>
            <w:vAlign w:val="center"/>
            <w:hideMark/>
          </w:tcPr>
          <w:p w14:paraId="509E6A7C"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0.9 (0.7)</w:t>
            </w:r>
          </w:p>
        </w:tc>
        <w:tc>
          <w:tcPr>
            <w:tcW w:w="1256" w:type="dxa"/>
            <w:tcBorders>
              <w:top w:val="nil"/>
              <w:left w:val="single" w:sz="4" w:space="0" w:color="auto"/>
              <w:bottom w:val="nil"/>
              <w:right w:val="nil"/>
            </w:tcBorders>
            <w:shd w:val="clear" w:color="auto" w:fill="auto"/>
            <w:noWrap/>
            <w:vAlign w:val="center"/>
            <w:hideMark/>
          </w:tcPr>
          <w:p w14:paraId="6867FE98"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0.9 (0.7)</w:t>
            </w:r>
          </w:p>
        </w:tc>
        <w:tc>
          <w:tcPr>
            <w:tcW w:w="1255" w:type="dxa"/>
            <w:tcBorders>
              <w:top w:val="nil"/>
              <w:left w:val="nil"/>
              <w:bottom w:val="nil"/>
              <w:right w:val="single" w:sz="4" w:space="0" w:color="auto"/>
            </w:tcBorders>
            <w:shd w:val="clear" w:color="auto" w:fill="auto"/>
            <w:noWrap/>
            <w:vAlign w:val="center"/>
            <w:hideMark/>
          </w:tcPr>
          <w:p w14:paraId="789F0E78"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0.9 (0.7)</w:t>
            </w:r>
          </w:p>
        </w:tc>
        <w:tc>
          <w:tcPr>
            <w:tcW w:w="1256" w:type="dxa"/>
            <w:tcBorders>
              <w:top w:val="nil"/>
              <w:left w:val="single" w:sz="4" w:space="0" w:color="auto"/>
              <w:bottom w:val="nil"/>
              <w:right w:val="nil"/>
            </w:tcBorders>
            <w:shd w:val="clear" w:color="auto" w:fill="auto"/>
            <w:noWrap/>
            <w:vAlign w:val="center"/>
            <w:hideMark/>
          </w:tcPr>
          <w:p w14:paraId="08FAF819"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0 (0.0%)</w:t>
            </w:r>
          </w:p>
        </w:tc>
      </w:tr>
      <w:tr w:rsidR="00BE22CE" w:rsidRPr="00A653C6" w14:paraId="2A6EF0E2"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41F5418C" w14:textId="77777777" w:rsidR="00BE22CE" w:rsidRPr="00A653C6" w:rsidRDefault="00BE22CE" w:rsidP="00BE22CE">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Unhealthy food index LSOA (SD)</w:t>
            </w:r>
          </w:p>
        </w:tc>
        <w:tc>
          <w:tcPr>
            <w:tcW w:w="1255" w:type="dxa"/>
            <w:tcBorders>
              <w:top w:val="nil"/>
              <w:left w:val="single" w:sz="4" w:space="0" w:color="auto"/>
              <w:bottom w:val="nil"/>
              <w:right w:val="nil"/>
            </w:tcBorders>
            <w:shd w:val="clear" w:color="auto" w:fill="auto"/>
            <w:noWrap/>
            <w:vAlign w:val="center"/>
            <w:hideMark/>
          </w:tcPr>
          <w:p w14:paraId="78E07F08"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6.2 (6.4)</w:t>
            </w:r>
          </w:p>
        </w:tc>
        <w:tc>
          <w:tcPr>
            <w:tcW w:w="1255" w:type="dxa"/>
            <w:tcBorders>
              <w:top w:val="nil"/>
              <w:left w:val="nil"/>
              <w:bottom w:val="nil"/>
              <w:right w:val="single" w:sz="4" w:space="0" w:color="auto"/>
            </w:tcBorders>
            <w:shd w:val="clear" w:color="auto" w:fill="auto"/>
            <w:noWrap/>
            <w:vAlign w:val="center"/>
            <w:hideMark/>
          </w:tcPr>
          <w:p w14:paraId="57765AAE"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6.3 (6.5)</w:t>
            </w:r>
          </w:p>
        </w:tc>
        <w:tc>
          <w:tcPr>
            <w:tcW w:w="1256" w:type="dxa"/>
            <w:tcBorders>
              <w:top w:val="nil"/>
              <w:left w:val="single" w:sz="4" w:space="0" w:color="auto"/>
              <w:bottom w:val="nil"/>
              <w:right w:val="nil"/>
            </w:tcBorders>
            <w:shd w:val="clear" w:color="auto" w:fill="auto"/>
            <w:noWrap/>
            <w:vAlign w:val="center"/>
            <w:hideMark/>
          </w:tcPr>
          <w:p w14:paraId="728199F4"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4.2 (3.6)</w:t>
            </w:r>
          </w:p>
        </w:tc>
        <w:tc>
          <w:tcPr>
            <w:tcW w:w="1255" w:type="dxa"/>
            <w:tcBorders>
              <w:top w:val="nil"/>
              <w:left w:val="nil"/>
              <w:bottom w:val="nil"/>
              <w:right w:val="single" w:sz="4" w:space="0" w:color="auto"/>
            </w:tcBorders>
            <w:shd w:val="clear" w:color="auto" w:fill="auto"/>
            <w:noWrap/>
            <w:vAlign w:val="center"/>
            <w:hideMark/>
          </w:tcPr>
          <w:p w14:paraId="70FC1030"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4.4 (3.6)</w:t>
            </w:r>
          </w:p>
        </w:tc>
        <w:tc>
          <w:tcPr>
            <w:tcW w:w="1256" w:type="dxa"/>
            <w:tcBorders>
              <w:top w:val="nil"/>
              <w:left w:val="single" w:sz="4" w:space="0" w:color="auto"/>
              <w:bottom w:val="nil"/>
              <w:right w:val="nil"/>
            </w:tcBorders>
            <w:shd w:val="clear" w:color="auto" w:fill="auto"/>
            <w:noWrap/>
            <w:vAlign w:val="center"/>
            <w:hideMark/>
          </w:tcPr>
          <w:p w14:paraId="1105E6AB"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0 (0.0%)</w:t>
            </w:r>
          </w:p>
        </w:tc>
      </w:tr>
      <w:tr w:rsidR="00BE22CE" w:rsidRPr="00A653C6" w14:paraId="3145951B"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7D1BE1DE" w14:textId="77777777" w:rsidR="00BE22CE" w:rsidRPr="00A653C6" w:rsidRDefault="00BE22CE" w:rsidP="00BE22CE">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Unhealthy food index MSOA (SD)</w:t>
            </w:r>
          </w:p>
        </w:tc>
        <w:tc>
          <w:tcPr>
            <w:tcW w:w="1255" w:type="dxa"/>
            <w:tcBorders>
              <w:top w:val="nil"/>
              <w:left w:val="single" w:sz="4" w:space="0" w:color="auto"/>
              <w:bottom w:val="nil"/>
              <w:right w:val="nil"/>
            </w:tcBorders>
            <w:shd w:val="clear" w:color="auto" w:fill="auto"/>
            <w:noWrap/>
            <w:vAlign w:val="center"/>
            <w:hideMark/>
          </w:tcPr>
          <w:p w14:paraId="31B504B3"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5.4 (4.4)</w:t>
            </w:r>
          </w:p>
        </w:tc>
        <w:tc>
          <w:tcPr>
            <w:tcW w:w="1255" w:type="dxa"/>
            <w:tcBorders>
              <w:top w:val="nil"/>
              <w:left w:val="nil"/>
              <w:bottom w:val="nil"/>
              <w:right w:val="single" w:sz="4" w:space="0" w:color="auto"/>
            </w:tcBorders>
            <w:shd w:val="clear" w:color="auto" w:fill="auto"/>
            <w:noWrap/>
            <w:vAlign w:val="center"/>
            <w:hideMark/>
          </w:tcPr>
          <w:p w14:paraId="08821508"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5.4 (4.4)</w:t>
            </w:r>
          </w:p>
        </w:tc>
        <w:tc>
          <w:tcPr>
            <w:tcW w:w="1256" w:type="dxa"/>
            <w:tcBorders>
              <w:top w:val="nil"/>
              <w:left w:val="single" w:sz="4" w:space="0" w:color="auto"/>
              <w:bottom w:val="nil"/>
              <w:right w:val="nil"/>
            </w:tcBorders>
            <w:shd w:val="clear" w:color="auto" w:fill="auto"/>
            <w:noWrap/>
            <w:vAlign w:val="center"/>
            <w:hideMark/>
          </w:tcPr>
          <w:p w14:paraId="016D8AC2"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3.8 (2.4)</w:t>
            </w:r>
          </w:p>
        </w:tc>
        <w:tc>
          <w:tcPr>
            <w:tcW w:w="1255" w:type="dxa"/>
            <w:tcBorders>
              <w:top w:val="nil"/>
              <w:left w:val="nil"/>
              <w:bottom w:val="nil"/>
              <w:right w:val="single" w:sz="4" w:space="0" w:color="auto"/>
            </w:tcBorders>
            <w:shd w:val="clear" w:color="auto" w:fill="auto"/>
            <w:noWrap/>
            <w:vAlign w:val="center"/>
            <w:hideMark/>
          </w:tcPr>
          <w:p w14:paraId="6270E674"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4.0 (2.4)</w:t>
            </w:r>
          </w:p>
        </w:tc>
        <w:tc>
          <w:tcPr>
            <w:tcW w:w="1256" w:type="dxa"/>
            <w:tcBorders>
              <w:top w:val="nil"/>
              <w:left w:val="single" w:sz="4" w:space="0" w:color="auto"/>
              <w:bottom w:val="nil"/>
              <w:right w:val="nil"/>
            </w:tcBorders>
            <w:shd w:val="clear" w:color="auto" w:fill="auto"/>
            <w:noWrap/>
            <w:vAlign w:val="center"/>
            <w:hideMark/>
          </w:tcPr>
          <w:p w14:paraId="2045CFE7"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0 (0.0%)</w:t>
            </w:r>
          </w:p>
        </w:tc>
      </w:tr>
      <w:tr w:rsidR="00BE22CE" w:rsidRPr="00A653C6" w14:paraId="1AA6D68C"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5575EB86" w14:textId="77777777" w:rsidR="00BE22CE" w:rsidRPr="00A653C6" w:rsidRDefault="00BE22CE" w:rsidP="00BE22CE">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Spaces for social interaction LSOA (SD)</w:t>
            </w:r>
          </w:p>
        </w:tc>
        <w:tc>
          <w:tcPr>
            <w:tcW w:w="1255" w:type="dxa"/>
            <w:tcBorders>
              <w:top w:val="nil"/>
              <w:left w:val="single" w:sz="4" w:space="0" w:color="auto"/>
              <w:bottom w:val="nil"/>
              <w:right w:val="nil"/>
            </w:tcBorders>
            <w:shd w:val="clear" w:color="auto" w:fill="auto"/>
            <w:noWrap/>
            <w:vAlign w:val="center"/>
            <w:hideMark/>
          </w:tcPr>
          <w:p w14:paraId="27D94ECB"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7.3 (5.2)</w:t>
            </w:r>
          </w:p>
        </w:tc>
        <w:tc>
          <w:tcPr>
            <w:tcW w:w="1255" w:type="dxa"/>
            <w:tcBorders>
              <w:top w:val="nil"/>
              <w:left w:val="nil"/>
              <w:bottom w:val="nil"/>
              <w:right w:val="single" w:sz="4" w:space="0" w:color="auto"/>
            </w:tcBorders>
            <w:shd w:val="clear" w:color="auto" w:fill="auto"/>
            <w:noWrap/>
            <w:vAlign w:val="center"/>
            <w:hideMark/>
          </w:tcPr>
          <w:p w14:paraId="56B096CA"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7.5 (5.1)</w:t>
            </w:r>
          </w:p>
        </w:tc>
        <w:tc>
          <w:tcPr>
            <w:tcW w:w="1256" w:type="dxa"/>
            <w:tcBorders>
              <w:top w:val="nil"/>
              <w:left w:val="single" w:sz="4" w:space="0" w:color="auto"/>
              <w:bottom w:val="nil"/>
              <w:right w:val="nil"/>
            </w:tcBorders>
            <w:shd w:val="clear" w:color="auto" w:fill="auto"/>
            <w:noWrap/>
            <w:vAlign w:val="center"/>
            <w:hideMark/>
          </w:tcPr>
          <w:p w14:paraId="4F95A371"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6.8 (4.8)</w:t>
            </w:r>
          </w:p>
        </w:tc>
        <w:tc>
          <w:tcPr>
            <w:tcW w:w="1255" w:type="dxa"/>
            <w:tcBorders>
              <w:top w:val="nil"/>
              <w:left w:val="nil"/>
              <w:bottom w:val="nil"/>
              <w:right w:val="single" w:sz="4" w:space="0" w:color="auto"/>
            </w:tcBorders>
            <w:shd w:val="clear" w:color="auto" w:fill="auto"/>
            <w:noWrap/>
            <w:vAlign w:val="center"/>
            <w:hideMark/>
          </w:tcPr>
          <w:p w14:paraId="3AABFAA5"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7.1 (4.9)</w:t>
            </w:r>
          </w:p>
        </w:tc>
        <w:tc>
          <w:tcPr>
            <w:tcW w:w="1256" w:type="dxa"/>
            <w:tcBorders>
              <w:top w:val="nil"/>
              <w:left w:val="single" w:sz="4" w:space="0" w:color="auto"/>
              <w:bottom w:val="nil"/>
              <w:right w:val="nil"/>
            </w:tcBorders>
            <w:shd w:val="clear" w:color="auto" w:fill="auto"/>
            <w:noWrap/>
            <w:vAlign w:val="center"/>
            <w:hideMark/>
          </w:tcPr>
          <w:p w14:paraId="72BB688D"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0 (0.0%)</w:t>
            </w:r>
          </w:p>
        </w:tc>
      </w:tr>
      <w:tr w:rsidR="00BE22CE" w:rsidRPr="00A653C6" w14:paraId="4ED07DE1"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0D816CF0" w14:textId="77777777" w:rsidR="00BE22CE" w:rsidRPr="00A653C6" w:rsidRDefault="00BE22CE" w:rsidP="00BE22CE">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Spaces for social interaction MSOA (SD)</w:t>
            </w:r>
          </w:p>
        </w:tc>
        <w:tc>
          <w:tcPr>
            <w:tcW w:w="1255" w:type="dxa"/>
            <w:tcBorders>
              <w:top w:val="nil"/>
              <w:left w:val="single" w:sz="4" w:space="0" w:color="auto"/>
              <w:bottom w:val="nil"/>
              <w:right w:val="nil"/>
            </w:tcBorders>
            <w:shd w:val="clear" w:color="auto" w:fill="auto"/>
            <w:noWrap/>
            <w:vAlign w:val="center"/>
            <w:hideMark/>
          </w:tcPr>
          <w:p w14:paraId="393CEFE1"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6.6 (3.9)</w:t>
            </w:r>
          </w:p>
        </w:tc>
        <w:tc>
          <w:tcPr>
            <w:tcW w:w="1255" w:type="dxa"/>
            <w:tcBorders>
              <w:top w:val="nil"/>
              <w:left w:val="nil"/>
              <w:bottom w:val="nil"/>
              <w:right w:val="single" w:sz="4" w:space="0" w:color="auto"/>
            </w:tcBorders>
            <w:shd w:val="clear" w:color="auto" w:fill="auto"/>
            <w:noWrap/>
            <w:vAlign w:val="center"/>
            <w:hideMark/>
          </w:tcPr>
          <w:p w14:paraId="71CB6985"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6.8 (3.9)</w:t>
            </w:r>
          </w:p>
        </w:tc>
        <w:tc>
          <w:tcPr>
            <w:tcW w:w="1256" w:type="dxa"/>
            <w:tcBorders>
              <w:top w:val="nil"/>
              <w:left w:val="single" w:sz="4" w:space="0" w:color="auto"/>
              <w:bottom w:val="nil"/>
              <w:right w:val="nil"/>
            </w:tcBorders>
            <w:shd w:val="clear" w:color="auto" w:fill="auto"/>
            <w:noWrap/>
            <w:vAlign w:val="center"/>
            <w:hideMark/>
          </w:tcPr>
          <w:p w14:paraId="239C0AE7"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6.2 (3.8)</w:t>
            </w:r>
          </w:p>
        </w:tc>
        <w:tc>
          <w:tcPr>
            <w:tcW w:w="1255" w:type="dxa"/>
            <w:tcBorders>
              <w:top w:val="nil"/>
              <w:left w:val="nil"/>
              <w:bottom w:val="nil"/>
              <w:right w:val="single" w:sz="4" w:space="0" w:color="auto"/>
            </w:tcBorders>
            <w:shd w:val="clear" w:color="auto" w:fill="auto"/>
            <w:noWrap/>
            <w:vAlign w:val="center"/>
            <w:hideMark/>
          </w:tcPr>
          <w:p w14:paraId="345B15DD"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6.6 (3.8)</w:t>
            </w:r>
          </w:p>
        </w:tc>
        <w:tc>
          <w:tcPr>
            <w:tcW w:w="1256" w:type="dxa"/>
            <w:tcBorders>
              <w:top w:val="nil"/>
              <w:left w:val="single" w:sz="4" w:space="0" w:color="auto"/>
              <w:bottom w:val="nil"/>
              <w:right w:val="nil"/>
            </w:tcBorders>
            <w:shd w:val="clear" w:color="auto" w:fill="auto"/>
            <w:noWrap/>
            <w:vAlign w:val="center"/>
            <w:hideMark/>
          </w:tcPr>
          <w:p w14:paraId="25627FE0"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0 (0.0%)</w:t>
            </w:r>
          </w:p>
        </w:tc>
      </w:tr>
      <w:tr w:rsidR="00BE22CE" w:rsidRPr="00A653C6" w14:paraId="32AE302A"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2F7A01D9" w14:textId="77777777" w:rsidR="00BE22CE" w:rsidRPr="00A653C6" w:rsidRDefault="00BE22CE" w:rsidP="00BE22CE">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PM 2.5 LSOA (SD)</w:t>
            </w:r>
          </w:p>
        </w:tc>
        <w:tc>
          <w:tcPr>
            <w:tcW w:w="1255" w:type="dxa"/>
            <w:tcBorders>
              <w:top w:val="nil"/>
              <w:left w:val="single" w:sz="4" w:space="0" w:color="auto"/>
              <w:bottom w:val="nil"/>
              <w:right w:val="nil"/>
            </w:tcBorders>
            <w:shd w:val="clear" w:color="auto" w:fill="auto"/>
            <w:noWrap/>
            <w:vAlign w:val="center"/>
            <w:hideMark/>
          </w:tcPr>
          <w:p w14:paraId="76A5A4E4"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13.2 (1.5)</w:t>
            </w:r>
          </w:p>
        </w:tc>
        <w:tc>
          <w:tcPr>
            <w:tcW w:w="1255" w:type="dxa"/>
            <w:tcBorders>
              <w:top w:val="nil"/>
              <w:left w:val="nil"/>
              <w:bottom w:val="nil"/>
              <w:right w:val="single" w:sz="4" w:space="0" w:color="auto"/>
            </w:tcBorders>
            <w:shd w:val="clear" w:color="auto" w:fill="auto"/>
            <w:noWrap/>
            <w:vAlign w:val="center"/>
            <w:hideMark/>
          </w:tcPr>
          <w:p w14:paraId="4BB3AE79"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13.1 (1.5)</w:t>
            </w:r>
          </w:p>
        </w:tc>
        <w:tc>
          <w:tcPr>
            <w:tcW w:w="1256" w:type="dxa"/>
            <w:tcBorders>
              <w:top w:val="nil"/>
              <w:left w:val="single" w:sz="4" w:space="0" w:color="auto"/>
              <w:bottom w:val="nil"/>
              <w:right w:val="nil"/>
            </w:tcBorders>
            <w:shd w:val="clear" w:color="auto" w:fill="auto"/>
            <w:noWrap/>
            <w:vAlign w:val="center"/>
            <w:hideMark/>
          </w:tcPr>
          <w:p w14:paraId="4739244F"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12.8 (1.2)</w:t>
            </w:r>
          </w:p>
        </w:tc>
        <w:tc>
          <w:tcPr>
            <w:tcW w:w="1255" w:type="dxa"/>
            <w:tcBorders>
              <w:top w:val="nil"/>
              <w:left w:val="nil"/>
              <w:bottom w:val="nil"/>
              <w:right w:val="single" w:sz="4" w:space="0" w:color="auto"/>
            </w:tcBorders>
            <w:shd w:val="clear" w:color="auto" w:fill="auto"/>
            <w:noWrap/>
            <w:vAlign w:val="center"/>
            <w:hideMark/>
          </w:tcPr>
          <w:p w14:paraId="7632C80F"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12.8 (1.2)</w:t>
            </w:r>
          </w:p>
        </w:tc>
        <w:tc>
          <w:tcPr>
            <w:tcW w:w="1256" w:type="dxa"/>
            <w:tcBorders>
              <w:top w:val="nil"/>
              <w:left w:val="single" w:sz="4" w:space="0" w:color="auto"/>
              <w:bottom w:val="nil"/>
              <w:right w:val="nil"/>
            </w:tcBorders>
            <w:shd w:val="clear" w:color="auto" w:fill="auto"/>
            <w:noWrap/>
            <w:vAlign w:val="center"/>
            <w:hideMark/>
          </w:tcPr>
          <w:p w14:paraId="1531CDBB"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0 (0.0%)</w:t>
            </w:r>
          </w:p>
        </w:tc>
      </w:tr>
      <w:tr w:rsidR="00BE22CE" w:rsidRPr="00A653C6" w14:paraId="05C44FE2"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5F7A7BB2" w14:textId="77777777" w:rsidR="00BE22CE" w:rsidRPr="00A653C6" w:rsidRDefault="00BE22CE" w:rsidP="00BE22CE">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PM 2.5 MSOA (SD)</w:t>
            </w:r>
          </w:p>
        </w:tc>
        <w:tc>
          <w:tcPr>
            <w:tcW w:w="1255" w:type="dxa"/>
            <w:tcBorders>
              <w:top w:val="nil"/>
              <w:left w:val="single" w:sz="4" w:space="0" w:color="auto"/>
              <w:bottom w:val="nil"/>
              <w:right w:val="nil"/>
            </w:tcBorders>
            <w:shd w:val="clear" w:color="auto" w:fill="auto"/>
            <w:noWrap/>
            <w:vAlign w:val="center"/>
            <w:hideMark/>
          </w:tcPr>
          <w:p w14:paraId="78E83D98"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13.1 (1.5)</w:t>
            </w:r>
          </w:p>
        </w:tc>
        <w:tc>
          <w:tcPr>
            <w:tcW w:w="1255" w:type="dxa"/>
            <w:tcBorders>
              <w:top w:val="nil"/>
              <w:left w:val="nil"/>
              <w:bottom w:val="nil"/>
              <w:right w:val="single" w:sz="4" w:space="0" w:color="auto"/>
            </w:tcBorders>
            <w:shd w:val="clear" w:color="auto" w:fill="auto"/>
            <w:noWrap/>
            <w:vAlign w:val="center"/>
            <w:hideMark/>
          </w:tcPr>
          <w:p w14:paraId="008FD992"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13.1 (1.4)</w:t>
            </w:r>
          </w:p>
        </w:tc>
        <w:tc>
          <w:tcPr>
            <w:tcW w:w="1256" w:type="dxa"/>
            <w:tcBorders>
              <w:top w:val="nil"/>
              <w:left w:val="single" w:sz="4" w:space="0" w:color="auto"/>
              <w:bottom w:val="nil"/>
              <w:right w:val="nil"/>
            </w:tcBorders>
            <w:shd w:val="clear" w:color="auto" w:fill="auto"/>
            <w:noWrap/>
            <w:vAlign w:val="center"/>
            <w:hideMark/>
          </w:tcPr>
          <w:p w14:paraId="299A7881"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12.8 (1.2)</w:t>
            </w:r>
          </w:p>
        </w:tc>
        <w:tc>
          <w:tcPr>
            <w:tcW w:w="1255" w:type="dxa"/>
            <w:tcBorders>
              <w:top w:val="nil"/>
              <w:left w:val="nil"/>
              <w:bottom w:val="nil"/>
              <w:right w:val="single" w:sz="4" w:space="0" w:color="auto"/>
            </w:tcBorders>
            <w:shd w:val="clear" w:color="auto" w:fill="auto"/>
            <w:noWrap/>
            <w:vAlign w:val="center"/>
            <w:hideMark/>
          </w:tcPr>
          <w:p w14:paraId="260DA4C3"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12.8 (1.2)</w:t>
            </w:r>
          </w:p>
        </w:tc>
        <w:tc>
          <w:tcPr>
            <w:tcW w:w="1256" w:type="dxa"/>
            <w:tcBorders>
              <w:top w:val="nil"/>
              <w:left w:val="single" w:sz="4" w:space="0" w:color="auto"/>
              <w:bottom w:val="nil"/>
              <w:right w:val="nil"/>
            </w:tcBorders>
            <w:shd w:val="clear" w:color="auto" w:fill="auto"/>
            <w:noWrap/>
            <w:vAlign w:val="center"/>
            <w:hideMark/>
          </w:tcPr>
          <w:p w14:paraId="74769F25"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0 (0.0%)</w:t>
            </w:r>
          </w:p>
        </w:tc>
      </w:tr>
      <w:tr w:rsidR="00BE22CE" w:rsidRPr="00A653C6" w14:paraId="7ADC913F"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57394F84" w14:textId="77777777" w:rsidR="00BE22CE" w:rsidRPr="00A653C6" w:rsidRDefault="00BE22CE" w:rsidP="00BE22CE">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PM 10 LSOA (SD)</w:t>
            </w:r>
          </w:p>
        </w:tc>
        <w:tc>
          <w:tcPr>
            <w:tcW w:w="1255" w:type="dxa"/>
            <w:tcBorders>
              <w:top w:val="nil"/>
              <w:left w:val="single" w:sz="4" w:space="0" w:color="auto"/>
              <w:bottom w:val="nil"/>
              <w:right w:val="nil"/>
            </w:tcBorders>
            <w:shd w:val="clear" w:color="auto" w:fill="auto"/>
            <w:noWrap/>
            <w:vAlign w:val="center"/>
            <w:hideMark/>
          </w:tcPr>
          <w:p w14:paraId="4CAC608E"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18.6 (2.4)</w:t>
            </w:r>
          </w:p>
        </w:tc>
        <w:tc>
          <w:tcPr>
            <w:tcW w:w="1255" w:type="dxa"/>
            <w:tcBorders>
              <w:top w:val="nil"/>
              <w:left w:val="nil"/>
              <w:bottom w:val="nil"/>
              <w:right w:val="single" w:sz="4" w:space="0" w:color="auto"/>
            </w:tcBorders>
            <w:shd w:val="clear" w:color="auto" w:fill="auto"/>
            <w:noWrap/>
            <w:vAlign w:val="center"/>
            <w:hideMark/>
          </w:tcPr>
          <w:p w14:paraId="0C010D1E"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18.5 (2.3)</w:t>
            </w:r>
          </w:p>
        </w:tc>
        <w:tc>
          <w:tcPr>
            <w:tcW w:w="1256" w:type="dxa"/>
            <w:tcBorders>
              <w:top w:val="nil"/>
              <w:left w:val="single" w:sz="4" w:space="0" w:color="auto"/>
              <w:bottom w:val="nil"/>
              <w:right w:val="nil"/>
            </w:tcBorders>
            <w:shd w:val="clear" w:color="auto" w:fill="auto"/>
            <w:noWrap/>
            <w:vAlign w:val="center"/>
            <w:hideMark/>
          </w:tcPr>
          <w:p w14:paraId="1F60F019"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19.8 (1.5)</w:t>
            </w:r>
          </w:p>
        </w:tc>
        <w:tc>
          <w:tcPr>
            <w:tcW w:w="1255" w:type="dxa"/>
            <w:tcBorders>
              <w:top w:val="nil"/>
              <w:left w:val="nil"/>
              <w:bottom w:val="nil"/>
              <w:right w:val="single" w:sz="4" w:space="0" w:color="auto"/>
            </w:tcBorders>
            <w:shd w:val="clear" w:color="auto" w:fill="auto"/>
            <w:noWrap/>
            <w:vAlign w:val="center"/>
            <w:hideMark/>
          </w:tcPr>
          <w:p w14:paraId="64E7AB66"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19.9 (1.5)</w:t>
            </w:r>
          </w:p>
        </w:tc>
        <w:tc>
          <w:tcPr>
            <w:tcW w:w="1256" w:type="dxa"/>
            <w:tcBorders>
              <w:top w:val="nil"/>
              <w:left w:val="single" w:sz="4" w:space="0" w:color="auto"/>
              <w:bottom w:val="nil"/>
              <w:right w:val="nil"/>
            </w:tcBorders>
            <w:shd w:val="clear" w:color="auto" w:fill="auto"/>
            <w:noWrap/>
            <w:vAlign w:val="center"/>
            <w:hideMark/>
          </w:tcPr>
          <w:p w14:paraId="26A74A5D"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0 (0.0%)</w:t>
            </w:r>
          </w:p>
        </w:tc>
      </w:tr>
      <w:tr w:rsidR="00BE22CE" w:rsidRPr="00A653C6" w14:paraId="58E039C7"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7ABD1851" w14:textId="77777777" w:rsidR="00BE22CE" w:rsidRPr="00A653C6" w:rsidRDefault="00BE22CE" w:rsidP="00BE22CE">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PM 10 MSOA (SD)</w:t>
            </w:r>
          </w:p>
        </w:tc>
        <w:tc>
          <w:tcPr>
            <w:tcW w:w="1255" w:type="dxa"/>
            <w:tcBorders>
              <w:top w:val="nil"/>
              <w:left w:val="single" w:sz="4" w:space="0" w:color="auto"/>
              <w:bottom w:val="nil"/>
              <w:right w:val="nil"/>
            </w:tcBorders>
            <w:shd w:val="clear" w:color="auto" w:fill="auto"/>
            <w:noWrap/>
            <w:vAlign w:val="center"/>
            <w:hideMark/>
          </w:tcPr>
          <w:p w14:paraId="435AD423"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18.6 (2.3)</w:t>
            </w:r>
          </w:p>
        </w:tc>
        <w:tc>
          <w:tcPr>
            <w:tcW w:w="1255" w:type="dxa"/>
            <w:tcBorders>
              <w:top w:val="nil"/>
              <w:left w:val="nil"/>
              <w:bottom w:val="nil"/>
              <w:right w:val="single" w:sz="4" w:space="0" w:color="auto"/>
            </w:tcBorders>
            <w:shd w:val="clear" w:color="auto" w:fill="auto"/>
            <w:noWrap/>
            <w:vAlign w:val="center"/>
            <w:hideMark/>
          </w:tcPr>
          <w:p w14:paraId="0E890E2C"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18.5 (2.3)</w:t>
            </w:r>
          </w:p>
        </w:tc>
        <w:tc>
          <w:tcPr>
            <w:tcW w:w="1256" w:type="dxa"/>
            <w:tcBorders>
              <w:top w:val="nil"/>
              <w:left w:val="single" w:sz="4" w:space="0" w:color="auto"/>
              <w:bottom w:val="nil"/>
              <w:right w:val="nil"/>
            </w:tcBorders>
            <w:shd w:val="clear" w:color="auto" w:fill="auto"/>
            <w:noWrap/>
            <w:vAlign w:val="center"/>
            <w:hideMark/>
          </w:tcPr>
          <w:p w14:paraId="3AF15E17"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19.7 (1.5)</w:t>
            </w:r>
          </w:p>
        </w:tc>
        <w:tc>
          <w:tcPr>
            <w:tcW w:w="1255" w:type="dxa"/>
            <w:tcBorders>
              <w:top w:val="nil"/>
              <w:left w:val="nil"/>
              <w:bottom w:val="nil"/>
              <w:right w:val="single" w:sz="4" w:space="0" w:color="auto"/>
            </w:tcBorders>
            <w:shd w:val="clear" w:color="auto" w:fill="auto"/>
            <w:noWrap/>
            <w:vAlign w:val="center"/>
            <w:hideMark/>
          </w:tcPr>
          <w:p w14:paraId="58B3635C"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19.8 (1.5)</w:t>
            </w:r>
          </w:p>
        </w:tc>
        <w:tc>
          <w:tcPr>
            <w:tcW w:w="1256" w:type="dxa"/>
            <w:tcBorders>
              <w:top w:val="nil"/>
              <w:left w:val="single" w:sz="4" w:space="0" w:color="auto"/>
              <w:bottom w:val="nil"/>
              <w:right w:val="nil"/>
            </w:tcBorders>
            <w:shd w:val="clear" w:color="auto" w:fill="auto"/>
            <w:noWrap/>
            <w:vAlign w:val="center"/>
            <w:hideMark/>
          </w:tcPr>
          <w:p w14:paraId="74F79371"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0 (0.0%)</w:t>
            </w:r>
          </w:p>
        </w:tc>
      </w:tr>
      <w:tr w:rsidR="00BE22CE" w:rsidRPr="00A653C6" w14:paraId="7BB7D968" w14:textId="77777777" w:rsidTr="002A5A15">
        <w:trPr>
          <w:trHeight w:val="300"/>
        </w:trPr>
        <w:tc>
          <w:tcPr>
            <w:tcW w:w="2937" w:type="dxa"/>
            <w:tcBorders>
              <w:top w:val="nil"/>
              <w:left w:val="nil"/>
              <w:bottom w:val="nil"/>
              <w:right w:val="single" w:sz="4" w:space="0" w:color="auto"/>
            </w:tcBorders>
            <w:shd w:val="clear" w:color="auto" w:fill="auto"/>
            <w:noWrap/>
            <w:vAlign w:val="center"/>
            <w:hideMark/>
          </w:tcPr>
          <w:p w14:paraId="2D157E81" w14:textId="77777777" w:rsidR="00BE22CE" w:rsidRPr="00A653C6" w:rsidRDefault="00BE22CE" w:rsidP="00BE22CE">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NOx LSOA (SD)</w:t>
            </w:r>
          </w:p>
        </w:tc>
        <w:tc>
          <w:tcPr>
            <w:tcW w:w="1255" w:type="dxa"/>
            <w:tcBorders>
              <w:top w:val="nil"/>
              <w:left w:val="single" w:sz="4" w:space="0" w:color="auto"/>
              <w:bottom w:val="nil"/>
              <w:right w:val="nil"/>
            </w:tcBorders>
            <w:shd w:val="clear" w:color="auto" w:fill="auto"/>
            <w:noWrap/>
            <w:vAlign w:val="center"/>
            <w:hideMark/>
          </w:tcPr>
          <w:p w14:paraId="2CA2F454"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40.2 (12.7)</w:t>
            </w:r>
          </w:p>
        </w:tc>
        <w:tc>
          <w:tcPr>
            <w:tcW w:w="1255" w:type="dxa"/>
            <w:tcBorders>
              <w:top w:val="nil"/>
              <w:left w:val="nil"/>
              <w:bottom w:val="nil"/>
              <w:right w:val="single" w:sz="4" w:space="0" w:color="auto"/>
            </w:tcBorders>
            <w:shd w:val="clear" w:color="auto" w:fill="auto"/>
            <w:noWrap/>
            <w:vAlign w:val="center"/>
            <w:hideMark/>
          </w:tcPr>
          <w:p w14:paraId="02840FB7"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40.2 (12.9)</w:t>
            </w:r>
          </w:p>
        </w:tc>
        <w:tc>
          <w:tcPr>
            <w:tcW w:w="1256" w:type="dxa"/>
            <w:tcBorders>
              <w:top w:val="nil"/>
              <w:left w:val="single" w:sz="4" w:space="0" w:color="auto"/>
              <w:bottom w:val="nil"/>
              <w:right w:val="nil"/>
            </w:tcBorders>
            <w:shd w:val="clear" w:color="auto" w:fill="auto"/>
            <w:noWrap/>
            <w:vAlign w:val="center"/>
            <w:hideMark/>
          </w:tcPr>
          <w:p w14:paraId="1F5B80C0"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31.8 (6.0)</w:t>
            </w:r>
          </w:p>
        </w:tc>
        <w:tc>
          <w:tcPr>
            <w:tcW w:w="1255" w:type="dxa"/>
            <w:tcBorders>
              <w:top w:val="nil"/>
              <w:left w:val="nil"/>
              <w:bottom w:val="nil"/>
              <w:right w:val="single" w:sz="4" w:space="0" w:color="auto"/>
            </w:tcBorders>
            <w:shd w:val="clear" w:color="auto" w:fill="auto"/>
            <w:noWrap/>
            <w:vAlign w:val="center"/>
            <w:hideMark/>
          </w:tcPr>
          <w:p w14:paraId="1467121B"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32.1 (6.2)</w:t>
            </w:r>
          </w:p>
        </w:tc>
        <w:tc>
          <w:tcPr>
            <w:tcW w:w="1256" w:type="dxa"/>
            <w:tcBorders>
              <w:top w:val="nil"/>
              <w:left w:val="single" w:sz="4" w:space="0" w:color="auto"/>
              <w:bottom w:val="nil"/>
              <w:right w:val="nil"/>
            </w:tcBorders>
            <w:shd w:val="clear" w:color="auto" w:fill="auto"/>
            <w:noWrap/>
            <w:vAlign w:val="center"/>
            <w:hideMark/>
          </w:tcPr>
          <w:p w14:paraId="512E63CF"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0 (0.0%)</w:t>
            </w:r>
          </w:p>
        </w:tc>
      </w:tr>
      <w:tr w:rsidR="00BE22CE" w:rsidRPr="00A653C6" w14:paraId="5AD21B14" w14:textId="77777777" w:rsidTr="002A5A15">
        <w:trPr>
          <w:trHeight w:val="315"/>
        </w:trPr>
        <w:tc>
          <w:tcPr>
            <w:tcW w:w="2937" w:type="dxa"/>
            <w:tcBorders>
              <w:top w:val="nil"/>
              <w:left w:val="nil"/>
              <w:bottom w:val="single" w:sz="8" w:space="0" w:color="auto"/>
              <w:right w:val="single" w:sz="4" w:space="0" w:color="auto"/>
            </w:tcBorders>
            <w:shd w:val="clear" w:color="auto" w:fill="auto"/>
            <w:noWrap/>
            <w:vAlign w:val="center"/>
            <w:hideMark/>
          </w:tcPr>
          <w:p w14:paraId="571C697C" w14:textId="77777777" w:rsidR="00BE22CE" w:rsidRPr="00A653C6" w:rsidRDefault="00BE22CE" w:rsidP="00BE22CE">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NOx MSOA (SD)</w:t>
            </w:r>
          </w:p>
        </w:tc>
        <w:tc>
          <w:tcPr>
            <w:tcW w:w="1255" w:type="dxa"/>
            <w:tcBorders>
              <w:top w:val="nil"/>
              <w:left w:val="single" w:sz="4" w:space="0" w:color="auto"/>
              <w:bottom w:val="single" w:sz="8" w:space="0" w:color="auto"/>
              <w:right w:val="nil"/>
            </w:tcBorders>
            <w:shd w:val="clear" w:color="auto" w:fill="auto"/>
            <w:noWrap/>
            <w:vAlign w:val="center"/>
            <w:hideMark/>
          </w:tcPr>
          <w:p w14:paraId="780799E1"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40.2 (12.5)</w:t>
            </w:r>
          </w:p>
        </w:tc>
        <w:tc>
          <w:tcPr>
            <w:tcW w:w="1255" w:type="dxa"/>
            <w:tcBorders>
              <w:top w:val="nil"/>
              <w:left w:val="nil"/>
              <w:bottom w:val="single" w:sz="8" w:space="0" w:color="auto"/>
              <w:right w:val="single" w:sz="4" w:space="0" w:color="auto"/>
            </w:tcBorders>
            <w:shd w:val="clear" w:color="auto" w:fill="auto"/>
            <w:noWrap/>
            <w:vAlign w:val="center"/>
            <w:hideMark/>
          </w:tcPr>
          <w:p w14:paraId="56A732CA"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40.0 (12.4)</w:t>
            </w:r>
          </w:p>
        </w:tc>
        <w:tc>
          <w:tcPr>
            <w:tcW w:w="1256" w:type="dxa"/>
            <w:tcBorders>
              <w:top w:val="nil"/>
              <w:left w:val="single" w:sz="4" w:space="0" w:color="auto"/>
              <w:bottom w:val="single" w:sz="8" w:space="0" w:color="auto"/>
              <w:right w:val="nil"/>
            </w:tcBorders>
            <w:shd w:val="clear" w:color="auto" w:fill="auto"/>
            <w:noWrap/>
            <w:vAlign w:val="center"/>
            <w:hideMark/>
          </w:tcPr>
          <w:p w14:paraId="67545881"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31.4 (5.5)</w:t>
            </w:r>
          </w:p>
        </w:tc>
        <w:tc>
          <w:tcPr>
            <w:tcW w:w="1255" w:type="dxa"/>
            <w:tcBorders>
              <w:top w:val="nil"/>
              <w:left w:val="nil"/>
              <w:bottom w:val="single" w:sz="8" w:space="0" w:color="auto"/>
              <w:right w:val="single" w:sz="4" w:space="0" w:color="auto"/>
            </w:tcBorders>
            <w:shd w:val="clear" w:color="auto" w:fill="auto"/>
            <w:noWrap/>
            <w:vAlign w:val="center"/>
            <w:hideMark/>
          </w:tcPr>
          <w:p w14:paraId="29D44700"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31.6 (5.5)</w:t>
            </w:r>
          </w:p>
        </w:tc>
        <w:tc>
          <w:tcPr>
            <w:tcW w:w="1256" w:type="dxa"/>
            <w:tcBorders>
              <w:top w:val="nil"/>
              <w:left w:val="single" w:sz="4" w:space="0" w:color="auto"/>
              <w:bottom w:val="single" w:sz="8" w:space="0" w:color="auto"/>
              <w:right w:val="nil"/>
            </w:tcBorders>
            <w:shd w:val="clear" w:color="auto" w:fill="auto"/>
            <w:noWrap/>
            <w:vAlign w:val="center"/>
            <w:hideMark/>
          </w:tcPr>
          <w:p w14:paraId="4FB48153" w14:textId="77777777" w:rsidR="00BE22CE" w:rsidRPr="00A653C6" w:rsidRDefault="00BE22CE" w:rsidP="00BE22CE">
            <w:pPr>
              <w:spacing w:after="0" w:line="240" w:lineRule="auto"/>
              <w:jc w:val="center"/>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0 (0.0%)</w:t>
            </w:r>
          </w:p>
        </w:tc>
      </w:tr>
      <w:tr w:rsidR="00BE22CE" w:rsidRPr="00A653C6" w14:paraId="5B64EBB0" w14:textId="77777777" w:rsidTr="002A5A15">
        <w:trPr>
          <w:trHeight w:val="780"/>
        </w:trPr>
        <w:tc>
          <w:tcPr>
            <w:tcW w:w="9214" w:type="dxa"/>
            <w:gridSpan w:val="6"/>
            <w:tcBorders>
              <w:top w:val="single" w:sz="8" w:space="0" w:color="auto"/>
              <w:left w:val="nil"/>
              <w:bottom w:val="nil"/>
              <w:right w:val="nil"/>
            </w:tcBorders>
            <w:shd w:val="clear" w:color="auto" w:fill="auto"/>
            <w:vAlign w:val="center"/>
            <w:hideMark/>
          </w:tcPr>
          <w:p w14:paraId="4965A482" w14:textId="77777777" w:rsidR="00BE22CE" w:rsidRPr="00A653C6" w:rsidRDefault="00BE22CE" w:rsidP="00BE22CE">
            <w:pPr>
              <w:spacing w:after="0" w:line="240" w:lineRule="auto"/>
              <w:rPr>
                <w:rFonts w:ascii="Calibri" w:eastAsia="Times New Roman" w:hAnsi="Calibri" w:cs="Calibri"/>
                <w:color w:val="000000"/>
                <w:sz w:val="18"/>
                <w:szCs w:val="18"/>
                <w:lang w:eastAsia="en-GB"/>
              </w:rPr>
            </w:pPr>
            <w:r w:rsidRPr="00A653C6">
              <w:rPr>
                <w:rFonts w:ascii="Calibri" w:eastAsia="Times New Roman" w:hAnsi="Calibri" w:cs="Calibri"/>
                <w:color w:val="000000"/>
                <w:sz w:val="18"/>
                <w:szCs w:val="18"/>
                <w:lang w:eastAsia="en-GB"/>
              </w:rPr>
              <w:t>LSOA = areas with average populations of 1,500 and an area of 4 km</w:t>
            </w:r>
            <w:r w:rsidRPr="00A653C6">
              <w:rPr>
                <w:rFonts w:ascii="Calibri" w:eastAsia="Times New Roman" w:hAnsi="Calibri" w:cs="Calibri"/>
                <w:color w:val="000000"/>
                <w:sz w:val="18"/>
                <w:szCs w:val="18"/>
                <w:vertAlign w:val="superscript"/>
                <w:lang w:eastAsia="en-GB"/>
              </w:rPr>
              <w:t>2</w:t>
            </w:r>
            <w:r w:rsidRPr="00A653C6">
              <w:rPr>
                <w:rFonts w:ascii="Calibri" w:eastAsia="Times New Roman" w:hAnsi="Calibri" w:cs="Calibri"/>
                <w:color w:val="000000"/>
                <w:sz w:val="18"/>
                <w:szCs w:val="18"/>
                <w:lang w:eastAsia="en-GB"/>
              </w:rPr>
              <w:t>; MSOA = areas with average populations of 7,000 and an area of 21 km</w:t>
            </w:r>
            <w:r w:rsidRPr="00A653C6">
              <w:rPr>
                <w:rFonts w:ascii="Calibri" w:eastAsia="Times New Roman" w:hAnsi="Calibri" w:cs="Calibri"/>
                <w:color w:val="000000"/>
                <w:sz w:val="18"/>
                <w:szCs w:val="18"/>
                <w:vertAlign w:val="superscript"/>
                <w:lang w:eastAsia="en-GB"/>
              </w:rPr>
              <w:t>2</w:t>
            </w:r>
            <w:r w:rsidRPr="00A653C6">
              <w:rPr>
                <w:rFonts w:ascii="Calibri" w:eastAsia="Times New Roman" w:hAnsi="Calibri" w:cs="Calibri"/>
                <w:color w:val="000000"/>
                <w:sz w:val="18"/>
                <w:szCs w:val="18"/>
                <w:lang w:eastAsia="en-GB"/>
              </w:rPr>
              <w:t>; SD = Standard Deviation.</w:t>
            </w:r>
          </w:p>
        </w:tc>
      </w:tr>
    </w:tbl>
    <w:p w14:paraId="47D6526E" w14:textId="77777777" w:rsidR="00681313" w:rsidRDefault="00681313" w:rsidP="006736FE">
      <w:pPr>
        <w:keepNext/>
        <w:suppressLineNumbers/>
        <w:spacing w:after="0" w:line="480" w:lineRule="auto"/>
        <w:sectPr w:rsidR="00681313" w:rsidSect="00812B6F">
          <w:footerReference w:type="default" r:id="rId10"/>
          <w:pgSz w:w="11906" w:h="16838"/>
          <w:pgMar w:top="1440" w:right="1440" w:bottom="1440" w:left="1440" w:header="708" w:footer="708" w:gutter="0"/>
          <w:lnNumType w:countBy="1" w:restart="continuous"/>
          <w:cols w:space="708"/>
          <w:docGrid w:linePitch="360"/>
        </w:sectPr>
      </w:pPr>
    </w:p>
    <w:p w14:paraId="7C9FA9D2" w14:textId="49CECB11" w:rsidR="00681313" w:rsidRDefault="00681313" w:rsidP="00681313">
      <w:pPr>
        <w:jc w:val="center"/>
        <w:rPr>
          <w:b/>
          <w:u w:val="single"/>
        </w:rPr>
      </w:pPr>
      <w:r>
        <w:rPr>
          <w:b/>
          <w:u w:val="single"/>
        </w:rPr>
        <w:t xml:space="preserve">Table 2 – Risk ratios for area characteristics </w:t>
      </w:r>
      <w:r w:rsidR="00F51BD8">
        <w:rPr>
          <w:b/>
          <w:u w:val="single"/>
        </w:rPr>
        <w:t xml:space="preserve">at birth </w:t>
      </w:r>
      <w:r>
        <w:rPr>
          <w:b/>
          <w:u w:val="single"/>
        </w:rPr>
        <w:t>and their associations with overweight or obesity at ages 4-5 and 10-11 in Southampton</w:t>
      </w:r>
      <w:r w:rsidR="00F51BD8">
        <w:rPr>
          <w:b/>
          <w:u w:val="single"/>
        </w:rPr>
        <w:t>, UK</w:t>
      </w:r>
    </w:p>
    <w:tbl>
      <w:tblPr>
        <w:tblW w:w="4570" w:type="pct"/>
        <w:tblLayout w:type="fixed"/>
        <w:tblLook w:val="04A0" w:firstRow="1" w:lastRow="0" w:firstColumn="1" w:lastColumn="0" w:noHBand="0" w:noVBand="1"/>
      </w:tblPr>
      <w:tblGrid>
        <w:gridCol w:w="2414"/>
        <w:gridCol w:w="819"/>
        <w:gridCol w:w="1271"/>
        <w:gridCol w:w="885"/>
        <w:gridCol w:w="1368"/>
        <w:gridCol w:w="758"/>
        <w:gridCol w:w="1273"/>
        <w:gridCol w:w="709"/>
        <w:gridCol w:w="1276"/>
        <w:gridCol w:w="709"/>
        <w:gridCol w:w="1276"/>
      </w:tblGrid>
      <w:tr w:rsidR="00681313" w:rsidRPr="00030815" w14:paraId="10E236E6" w14:textId="77777777" w:rsidTr="00681313">
        <w:trPr>
          <w:trHeight w:val="290"/>
        </w:trPr>
        <w:tc>
          <w:tcPr>
            <w:tcW w:w="946" w:type="pct"/>
            <w:tcBorders>
              <w:top w:val="nil"/>
              <w:left w:val="nil"/>
              <w:bottom w:val="nil"/>
              <w:right w:val="nil"/>
            </w:tcBorders>
            <w:shd w:val="clear" w:color="auto" w:fill="auto"/>
            <w:noWrap/>
            <w:vAlign w:val="bottom"/>
            <w:hideMark/>
          </w:tcPr>
          <w:p w14:paraId="1442CC7C" w14:textId="77777777" w:rsidR="00681313" w:rsidRPr="00030815" w:rsidRDefault="00681313" w:rsidP="00681313">
            <w:pPr>
              <w:spacing w:after="0" w:line="240" w:lineRule="auto"/>
              <w:rPr>
                <w:rFonts w:ascii="Times New Roman" w:eastAsia="Times New Roman" w:hAnsi="Times New Roman" w:cs="Times New Roman"/>
                <w:sz w:val="18"/>
                <w:szCs w:val="24"/>
                <w:lang w:eastAsia="en-GB"/>
              </w:rPr>
            </w:pPr>
          </w:p>
        </w:tc>
        <w:tc>
          <w:tcPr>
            <w:tcW w:w="321" w:type="pct"/>
            <w:tcBorders>
              <w:top w:val="nil"/>
              <w:left w:val="nil"/>
              <w:bottom w:val="nil"/>
              <w:right w:val="nil"/>
            </w:tcBorders>
            <w:shd w:val="clear" w:color="auto" w:fill="auto"/>
            <w:noWrap/>
            <w:vAlign w:val="bottom"/>
            <w:hideMark/>
          </w:tcPr>
          <w:p w14:paraId="61AB79CD" w14:textId="77777777" w:rsidR="00681313" w:rsidRPr="00030815" w:rsidRDefault="00681313" w:rsidP="00681313">
            <w:pPr>
              <w:spacing w:after="0" w:line="240" w:lineRule="auto"/>
              <w:jc w:val="center"/>
              <w:rPr>
                <w:rFonts w:ascii="Times New Roman" w:eastAsia="Times New Roman" w:hAnsi="Times New Roman" w:cs="Times New Roman"/>
                <w:sz w:val="18"/>
                <w:szCs w:val="20"/>
                <w:lang w:eastAsia="en-GB"/>
              </w:rPr>
            </w:pPr>
          </w:p>
        </w:tc>
        <w:tc>
          <w:tcPr>
            <w:tcW w:w="498" w:type="pct"/>
            <w:tcBorders>
              <w:top w:val="nil"/>
              <w:left w:val="nil"/>
              <w:bottom w:val="nil"/>
              <w:right w:val="nil"/>
            </w:tcBorders>
            <w:shd w:val="clear" w:color="auto" w:fill="auto"/>
            <w:noWrap/>
            <w:vAlign w:val="bottom"/>
            <w:hideMark/>
          </w:tcPr>
          <w:p w14:paraId="0A6C95A0" w14:textId="77777777" w:rsidR="00681313" w:rsidRPr="00030815" w:rsidRDefault="00681313" w:rsidP="00681313">
            <w:pPr>
              <w:spacing w:after="0" w:line="240" w:lineRule="auto"/>
              <w:jc w:val="center"/>
              <w:rPr>
                <w:rFonts w:ascii="Times New Roman" w:eastAsia="Times New Roman" w:hAnsi="Times New Roman" w:cs="Times New Roman"/>
                <w:sz w:val="18"/>
                <w:szCs w:val="20"/>
                <w:lang w:eastAsia="en-GB"/>
              </w:rPr>
            </w:pPr>
          </w:p>
        </w:tc>
        <w:tc>
          <w:tcPr>
            <w:tcW w:w="1679" w:type="pct"/>
            <w:gridSpan w:val="4"/>
            <w:tcBorders>
              <w:top w:val="nil"/>
              <w:left w:val="nil"/>
              <w:bottom w:val="nil"/>
              <w:right w:val="nil"/>
            </w:tcBorders>
            <w:shd w:val="clear" w:color="auto" w:fill="auto"/>
            <w:noWrap/>
            <w:vAlign w:val="bottom"/>
            <w:hideMark/>
          </w:tcPr>
          <w:p w14:paraId="02B4E10A"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Age 4-5</w:t>
            </w:r>
          </w:p>
        </w:tc>
        <w:tc>
          <w:tcPr>
            <w:tcW w:w="1556" w:type="pct"/>
            <w:gridSpan w:val="4"/>
            <w:tcBorders>
              <w:top w:val="nil"/>
              <w:left w:val="nil"/>
              <w:bottom w:val="nil"/>
              <w:right w:val="nil"/>
            </w:tcBorders>
            <w:shd w:val="clear" w:color="auto" w:fill="auto"/>
            <w:noWrap/>
            <w:vAlign w:val="bottom"/>
            <w:hideMark/>
          </w:tcPr>
          <w:p w14:paraId="7029DBCD"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Age 10-11</w:t>
            </w:r>
          </w:p>
        </w:tc>
      </w:tr>
      <w:tr w:rsidR="00681313" w:rsidRPr="00030815" w14:paraId="1014BD50" w14:textId="77777777" w:rsidTr="00681313">
        <w:trPr>
          <w:trHeight w:val="290"/>
        </w:trPr>
        <w:tc>
          <w:tcPr>
            <w:tcW w:w="946" w:type="pct"/>
            <w:tcBorders>
              <w:top w:val="nil"/>
              <w:left w:val="nil"/>
              <w:bottom w:val="nil"/>
              <w:right w:val="nil"/>
            </w:tcBorders>
            <w:shd w:val="clear" w:color="auto" w:fill="auto"/>
            <w:noWrap/>
            <w:vAlign w:val="bottom"/>
            <w:hideMark/>
          </w:tcPr>
          <w:p w14:paraId="5160BD7E"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p>
        </w:tc>
        <w:tc>
          <w:tcPr>
            <w:tcW w:w="321" w:type="pct"/>
            <w:tcBorders>
              <w:top w:val="nil"/>
              <w:left w:val="nil"/>
              <w:bottom w:val="nil"/>
              <w:right w:val="nil"/>
            </w:tcBorders>
            <w:shd w:val="clear" w:color="auto" w:fill="auto"/>
            <w:noWrap/>
            <w:vAlign w:val="bottom"/>
            <w:hideMark/>
          </w:tcPr>
          <w:p w14:paraId="07525D80" w14:textId="77777777" w:rsidR="00681313" w:rsidRPr="00030815" w:rsidRDefault="00681313" w:rsidP="00681313">
            <w:pPr>
              <w:spacing w:after="0" w:line="240" w:lineRule="auto"/>
              <w:jc w:val="center"/>
              <w:rPr>
                <w:rFonts w:ascii="Times New Roman" w:eastAsia="Times New Roman" w:hAnsi="Times New Roman" w:cs="Times New Roman"/>
                <w:sz w:val="18"/>
                <w:szCs w:val="20"/>
                <w:lang w:eastAsia="en-GB"/>
              </w:rPr>
            </w:pPr>
          </w:p>
        </w:tc>
        <w:tc>
          <w:tcPr>
            <w:tcW w:w="498" w:type="pct"/>
            <w:tcBorders>
              <w:top w:val="nil"/>
              <w:left w:val="nil"/>
              <w:bottom w:val="nil"/>
              <w:right w:val="nil"/>
            </w:tcBorders>
            <w:shd w:val="clear" w:color="auto" w:fill="auto"/>
            <w:noWrap/>
            <w:vAlign w:val="bottom"/>
            <w:hideMark/>
          </w:tcPr>
          <w:p w14:paraId="7DD998FD" w14:textId="77777777" w:rsidR="00681313" w:rsidRPr="00030815" w:rsidRDefault="00681313" w:rsidP="00681313">
            <w:pPr>
              <w:spacing w:after="0" w:line="240" w:lineRule="auto"/>
              <w:jc w:val="center"/>
              <w:rPr>
                <w:rFonts w:ascii="Times New Roman" w:eastAsia="Times New Roman" w:hAnsi="Times New Roman" w:cs="Times New Roman"/>
                <w:sz w:val="18"/>
                <w:szCs w:val="20"/>
                <w:lang w:eastAsia="en-GB"/>
              </w:rPr>
            </w:pPr>
          </w:p>
        </w:tc>
        <w:tc>
          <w:tcPr>
            <w:tcW w:w="883" w:type="pct"/>
            <w:gridSpan w:val="2"/>
            <w:tcBorders>
              <w:top w:val="nil"/>
              <w:left w:val="nil"/>
              <w:bottom w:val="nil"/>
              <w:right w:val="nil"/>
            </w:tcBorders>
            <w:shd w:val="clear" w:color="auto" w:fill="auto"/>
            <w:noWrap/>
            <w:vAlign w:val="bottom"/>
            <w:hideMark/>
          </w:tcPr>
          <w:p w14:paraId="1FCF2988"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All [n = 14,084]</w:t>
            </w:r>
          </w:p>
        </w:tc>
        <w:tc>
          <w:tcPr>
            <w:tcW w:w="796" w:type="pct"/>
            <w:gridSpan w:val="2"/>
            <w:tcBorders>
              <w:top w:val="nil"/>
              <w:left w:val="nil"/>
              <w:bottom w:val="nil"/>
              <w:right w:val="nil"/>
            </w:tcBorders>
            <w:shd w:val="clear" w:color="auto" w:fill="auto"/>
            <w:noWrap/>
            <w:vAlign w:val="bottom"/>
            <w:hideMark/>
          </w:tcPr>
          <w:p w14:paraId="6979178D"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Movers [n = 2,772]</w:t>
            </w:r>
          </w:p>
        </w:tc>
        <w:tc>
          <w:tcPr>
            <w:tcW w:w="778" w:type="pct"/>
            <w:gridSpan w:val="2"/>
            <w:tcBorders>
              <w:top w:val="nil"/>
              <w:left w:val="nil"/>
              <w:bottom w:val="nil"/>
              <w:right w:val="nil"/>
            </w:tcBorders>
            <w:shd w:val="clear" w:color="auto" w:fill="auto"/>
            <w:noWrap/>
            <w:vAlign w:val="bottom"/>
            <w:hideMark/>
          </w:tcPr>
          <w:p w14:paraId="6589718F"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All [n = 5,637]</w:t>
            </w:r>
          </w:p>
        </w:tc>
        <w:tc>
          <w:tcPr>
            <w:tcW w:w="778" w:type="pct"/>
            <w:gridSpan w:val="2"/>
            <w:tcBorders>
              <w:top w:val="nil"/>
              <w:left w:val="nil"/>
              <w:bottom w:val="nil"/>
              <w:right w:val="nil"/>
            </w:tcBorders>
            <w:shd w:val="clear" w:color="auto" w:fill="auto"/>
            <w:noWrap/>
            <w:vAlign w:val="bottom"/>
            <w:hideMark/>
          </w:tcPr>
          <w:p w14:paraId="64D66605"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Movers [n = 2,965]</w:t>
            </w:r>
          </w:p>
        </w:tc>
      </w:tr>
      <w:tr w:rsidR="00681313" w:rsidRPr="00030815" w14:paraId="0615F75B" w14:textId="77777777" w:rsidTr="00681313">
        <w:trPr>
          <w:trHeight w:val="290"/>
        </w:trPr>
        <w:tc>
          <w:tcPr>
            <w:tcW w:w="946" w:type="pct"/>
            <w:tcBorders>
              <w:top w:val="nil"/>
              <w:left w:val="nil"/>
              <w:bottom w:val="nil"/>
              <w:right w:val="nil"/>
            </w:tcBorders>
            <w:shd w:val="clear" w:color="auto" w:fill="auto"/>
            <w:noWrap/>
            <w:vAlign w:val="bottom"/>
            <w:hideMark/>
          </w:tcPr>
          <w:p w14:paraId="06AF6455"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Area factor</w:t>
            </w:r>
          </w:p>
        </w:tc>
        <w:tc>
          <w:tcPr>
            <w:tcW w:w="321" w:type="pct"/>
            <w:tcBorders>
              <w:top w:val="nil"/>
              <w:left w:val="nil"/>
              <w:bottom w:val="nil"/>
              <w:right w:val="nil"/>
            </w:tcBorders>
            <w:shd w:val="clear" w:color="auto" w:fill="auto"/>
            <w:noWrap/>
            <w:vAlign w:val="bottom"/>
            <w:hideMark/>
          </w:tcPr>
          <w:p w14:paraId="11A8C22F"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Scale</w:t>
            </w:r>
          </w:p>
        </w:tc>
        <w:tc>
          <w:tcPr>
            <w:tcW w:w="498" w:type="pct"/>
            <w:tcBorders>
              <w:top w:val="nil"/>
              <w:left w:val="nil"/>
              <w:bottom w:val="single" w:sz="4" w:space="0" w:color="auto"/>
              <w:right w:val="nil"/>
            </w:tcBorders>
            <w:shd w:val="clear" w:color="auto" w:fill="auto"/>
            <w:noWrap/>
            <w:vAlign w:val="bottom"/>
            <w:hideMark/>
          </w:tcPr>
          <w:p w14:paraId="122E4C7C"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Model</w:t>
            </w:r>
          </w:p>
        </w:tc>
        <w:tc>
          <w:tcPr>
            <w:tcW w:w="347" w:type="pct"/>
            <w:tcBorders>
              <w:top w:val="nil"/>
              <w:left w:val="nil"/>
              <w:bottom w:val="single" w:sz="4" w:space="0" w:color="auto"/>
              <w:right w:val="nil"/>
            </w:tcBorders>
            <w:shd w:val="clear" w:color="auto" w:fill="auto"/>
            <w:noWrap/>
            <w:vAlign w:val="bottom"/>
            <w:hideMark/>
          </w:tcPr>
          <w:p w14:paraId="1538E87F"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RR</w:t>
            </w:r>
          </w:p>
        </w:tc>
        <w:tc>
          <w:tcPr>
            <w:tcW w:w="536" w:type="pct"/>
            <w:tcBorders>
              <w:top w:val="nil"/>
              <w:left w:val="nil"/>
              <w:bottom w:val="single" w:sz="4" w:space="0" w:color="auto"/>
              <w:right w:val="nil"/>
            </w:tcBorders>
            <w:shd w:val="clear" w:color="auto" w:fill="auto"/>
            <w:noWrap/>
            <w:vAlign w:val="bottom"/>
            <w:hideMark/>
          </w:tcPr>
          <w:p w14:paraId="433C137F"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95% CI</w:t>
            </w:r>
          </w:p>
        </w:tc>
        <w:tc>
          <w:tcPr>
            <w:tcW w:w="297" w:type="pct"/>
            <w:tcBorders>
              <w:top w:val="nil"/>
              <w:left w:val="nil"/>
              <w:bottom w:val="single" w:sz="4" w:space="0" w:color="auto"/>
              <w:right w:val="nil"/>
            </w:tcBorders>
            <w:shd w:val="clear" w:color="auto" w:fill="auto"/>
            <w:noWrap/>
            <w:vAlign w:val="bottom"/>
            <w:hideMark/>
          </w:tcPr>
          <w:p w14:paraId="72C4D44A"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Pr>
                <w:rFonts w:ascii="Calibri" w:eastAsia="Times New Roman" w:hAnsi="Calibri" w:cs="Calibri"/>
                <w:color w:val="000000"/>
                <w:sz w:val="18"/>
                <w:lang w:eastAsia="en-GB"/>
              </w:rPr>
              <w:t>RR</w:t>
            </w:r>
          </w:p>
        </w:tc>
        <w:tc>
          <w:tcPr>
            <w:tcW w:w="499" w:type="pct"/>
            <w:tcBorders>
              <w:top w:val="nil"/>
              <w:left w:val="nil"/>
              <w:bottom w:val="single" w:sz="4" w:space="0" w:color="auto"/>
              <w:right w:val="nil"/>
            </w:tcBorders>
            <w:shd w:val="clear" w:color="auto" w:fill="auto"/>
            <w:noWrap/>
            <w:vAlign w:val="bottom"/>
            <w:hideMark/>
          </w:tcPr>
          <w:p w14:paraId="0410FCF8"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95% CI</w:t>
            </w:r>
          </w:p>
        </w:tc>
        <w:tc>
          <w:tcPr>
            <w:tcW w:w="278" w:type="pct"/>
            <w:tcBorders>
              <w:top w:val="nil"/>
              <w:left w:val="nil"/>
              <w:bottom w:val="single" w:sz="4" w:space="0" w:color="auto"/>
              <w:right w:val="nil"/>
            </w:tcBorders>
            <w:shd w:val="clear" w:color="auto" w:fill="auto"/>
            <w:noWrap/>
            <w:vAlign w:val="bottom"/>
            <w:hideMark/>
          </w:tcPr>
          <w:p w14:paraId="1AC560BB"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Pr>
                <w:rFonts w:ascii="Calibri" w:eastAsia="Times New Roman" w:hAnsi="Calibri" w:cs="Calibri"/>
                <w:color w:val="000000"/>
                <w:sz w:val="18"/>
                <w:lang w:eastAsia="en-GB"/>
              </w:rPr>
              <w:t>RR</w:t>
            </w:r>
          </w:p>
        </w:tc>
        <w:tc>
          <w:tcPr>
            <w:tcW w:w="500" w:type="pct"/>
            <w:tcBorders>
              <w:top w:val="nil"/>
              <w:left w:val="nil"/>
              <w:bottom w:val="single" w:sz="4" w:space="0" w:color="auto"/>
              <w:right w:val="nil"/>
            </w:tcBorders>
            <w:shd w:val="clear" w:color="auto" w:fill="auto"/>
            <w:noWrap/>
            <w:vAlign w:val="bottom"/>
            <w:hideMark/>
          </w:tcPr>
          <w:p w14:paraId="211CA6F9"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95% CI</w:t>
            </w:r>
          </w:p>
        </w:tc>
        <w:tc>
          <w:tcPr>
            <w:tcW w:w="278" w:type="pct"/>
            <w:tcBorders>
              <w:top w:val="nil"/>
              <w:left w:val="nil"/>
              <w:bottom w:val="single" w:sz="4" w:space="0" w:color="auto"/>
              <w:right w:val="nil"/>
            </w:tcBorders>
            <w:shd w:val="clear" w:color="auto" w:fill="auto"/>
            <w:noWrap/>
            <w:vAlign w:val="bottom"/>
            <w:hideMark/>
          </w:tcPr>
          <w:p w14:paraId="633E6B68"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Pr>
                <w:rFonts w:ascii="Calibri" w:eastAsia="Times New Roman" w:hAnsi="Calibri" w:cs="Calibri"/>
                <w:color w:val="000000"/>
                <w:sz w:val="18"/>
                <w:lang w:eastAsia="en-GB"/>
              </w:rPr>
              <w:t>RR</w:t>
            </w:r>
          </w:p>
        </w:tc>
        <w:tc>
          <w:tcPr>
            <w:tcW w:w="500" w:type="pct"/>
            <w:tcBorders>
              <w:top w:val="nil"/>
              <w:left w:val="nil"/>
              <w:bottom w:val="single" w:sz="4" w:space="0" w:color="auto"/>
              <w:right w:val="nil"/>
            </w:tcBorders>
            <w:shd w:val="clear" w:color="auto" w:fill="auto"/>
            <w:noWrap/>
            <w:vAlign w:val="bottom"/>
            <w:hideMark/>
          </w:tcPr>
          <w:p w14:paraId="6CAB6386"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95% CI</w:t>
            </w:r>
          </w:p>
        </w:tc>
      </w:tr>
      <w:tr w:rsidR="00681313" w:rsidRPr="00030815" w14:paraId="1DAC6D11" w14:textId="77777777" w:rsidTr="00681313">
        <w:trPr>
          <w:trHeight w:val="290"/>
        </w:trPr>
        <w:tc>
          <w:tcPr>
            <w:tcW w:w="946" w:type="pct"/>
            <w:vMerge w:val="restart"/>
            <w:tcBorders>
              <w:top w:val="single" w:sz="4" w:space="0" w:color="auto"/>
              <w:left w:val="nil"/>
              <w:bottom w:val="single" w:sz="4" w:space="0" w:color="000000"/>
              <w:right w:val="nil"/>
            </w:tcBorders>
            <w:shd w:val="clear" w:color="auto" w:fill="auto"/>
            <w:noWrap/>
            <w:vAlign w:val="center"/>
            <w:hideMark/>
          </w:tcPr>
          <w:p w14:paraId="13BF1249"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Greenspace (%)</w:t>
            </w:r>
          </w:p>
        </w:tc>
        <w:tc>
          <w:tcPr>
            <w:tcW w:w="321" w:type="pct"/>
            <w:vMerge w:val="restart"/>
            <w:tcBorders>
              <w:top w:val="single" w:sz="4" w:space="0" w:color="auto"/>
              <w:left w:val="nil"/>
              <w:bottom w:val="nil"/>
              <w:right w:val="nil"/>
            </w:tcBorders>
            <w:shd w:val="clear" w:color="auto" w:fill="auto"/>
            <w:noWrap/>
            <w:vAlign w:val="center"/>
            <w:hideMark/>
          </w:tcPr>
          <w:p w14:paraId="242D4526"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LSOA*</w:t>
            </w:r>
          </w:p>
        </w:tc>
        <w:tc>
          <w:tcPr>
            <w:tcW w:w="498" w:type="pct"/>
            <w:tcBorders>
              <w:top w:val="nil"/>
              <w:left w:val="nil"/>
              <w:bottom w:val="nil"/>
              <w:right w:val="nil"/>
            </w:tcBorders>
            <w:shd w:val="clear" w:color="auto" w:fill="auto"/>
            <w:noWrap/>
            <w:vAlign w:val="bottom"/>
            <w:hideMark/>
          </w:tcPr>
          <w:p w14:paraId="77C29958"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Unadjusted</w:t>
            </w:r>
          </w:p>
        </w:tc>
        <w:tc>
          <w:tcPr>
            <w:tcW w:w="347" w:type="pct"/>
            <w:tcBorders>
              <w:top w:val="nil"/>
              <w:left w:val="nil"/>
              <w:bottom w:val="nil"/>
              <w:right w:val="nil"/>
            </w:tcBorders>
            <w:shd w:val="clear" w:color="auto" w:fill="auto"/>
            <w:noWrap/>
            <w:vAlign w:val="bottom"/>
            <w:hideMark/>
          </w:tcPr>
          <w:p w14:paraId="7F81BD4D"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1.000</w:t>
            </w:r>
          </w:p>
        </w:tc>
        <w:tc>
          <w:tcPr>
            <w:tcW w:w="536" w:type="pct"/>
            <w:tcBorders>
              <w:top w:val="nil"/>
              <w:left w:val="nil"/>
              <w:bottom w:val="nil"/>
              <w:right w:val="nil"/>
            </w:tcBorders>
            <w:shd w:val="clear" w:color="auto" w:fill="auto"/>
            <w:noWrap/>
            <w:vAlign w:val="bottom"/>
            <w:hideMark/>
          </w:tcPr>
          <w:p w14:paraId="2F482863"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0.998 - 1.002</w:t>
            </w:r>
          </w:p>
        </w:tc>
        <w:tc>
          <w:tcPr>
            <w:tcW w:w="297" w:type="pct"/>
            <w:tcBorders>
              <w:top w:val="nil"/>
              <w:left w:val="nil"/>
              <w:bottom w:val="nil"/>
              <w:right w:val="nil"/>
            </w:tcBorders>
            <w:shd w:val="clear" w:color="auto" w:fill="auto"/>
            <w:noWrap/>
            <w:vAlign w:val="bottom"/>
            <w:hideMark/>
          </w:tcPr>
          <w:p w14:paraId="7E4229B7"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1.001</w:t>
            </w:r>
          </w:p>
        </w:tc>
        <w:tc>
          <w:tcPr>
            <w:tcW w:w="499" w:type="pct"/>
            <w:tcBorders>
              <w:top w:val="nil"/>
              <w:left w:val="nil"/>
              <w:bottom w:val="nil"/>
              <w:right w:val="nil"/>
            </w:tcBorders>
            <w:shd w:val="clear" w:color="auto" w:fill="auto"/>
            <w:noWrap/>
            <w:vAlign w:val="bottom"/>
            <w:hideMark/>
          </w:tcPr>
          <w:p w14:paraId="4B4743D2"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0.998 - 1.004</w:t>
            </w:r>
          </w:p>
        </w:tc>
        <w:tc>
          <w:tcPr>
            <w:tcW w:w="278" w:type="pct"/>
            <w:tcBorders>
              <w:top w:val="nil"/>
              <w:left w:val="nil"/>
              <w:bottom w:val="nil"/>
              <w:right w:val="nil"/>
            </w:tcBorders>
            <w:shd w:val="clear" w:color="auto" w:fill="auto"/>
            <w:noWrap/>
            <w:vAlign w:val="bottom"/>
            <w:hideMark/>
          </w:tcPr>
          <w:p w14:paraId="0801B053"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0.997</w:t>
            </w:r>
          </w:p>
        </w:tc>
        <w:tc>
          <w:tcPr>
            <w:tcW w:w="500" w:type="pct"/>
            <w:tcBorders>
              <w:top w:val="nil"/>
              <w:left w:val="nil"/>
              <w:bottom w:val="nil"/>
              <w:right w:val="nil"/>
            </w:tcBorders>
            <w:shd w:val="clear" w:color="auto" w:fill="auto"/>
            <w:noWrap/>
            <w:vAlign w:val="bottom"/>
            <w:hideMark/>
          </w:tcPr>
          <w:p w14:paraId="43D61C3F"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0.996 - 0.999</w:t>
            </w:r>
          </w:p>
        </w:tc>
        <w:tc>
          <w:tcPr>
            <w:tcW w:w="278" w:type="pct"/>
            <w:tcBorders>
              <w:top w:val="nil"/>
              <w:left w:val="nil"/>
              <w:bottom w:val="nil"/>
              <w:right w:val="nil"/>
            </w:tcBorders>
            <w:shd w:val="clear" w:color="auto" w:fill="auto"/>
            <w:noWrap/>
            <w:vAlign w:val="bottom"/>
            <w:hideMark/>
          </w:tcPr>
          <w:p w14:paraId="08066A4B"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0.997</w:t>
            </w:r>
          </w:p>
        </w:tc>
        <w:tc>
          <w:tcPr>
            <w:tcW w:w="500" w:type="pct"/>
            <w:tcBorders>
              <w:top w:val="nil"/>
              <w:left w:val="nil"/>
              <w:bottom w:val="nil"/>
              <w:right w:val="nil"/>
            </w:tcBorders>
            <w:shd w:val="clear" w:color="auto" w:fill="auto"/>
            <w:noWrap/>
            <w:vAlign w:val="bottom"/>
            <w:hideMark/>
          </w:tcPr>
          <w:p w14:paraId="792864B5"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0.994 - 1.000</w:t>
            </w:r>
          </w:p>
        </w:tc>
      </w:tr>
      <w:tr w:rsidR="00681313" w:rsidRPr="00030815" w14:paraId="7317C00C" w14:textId="77777777" w:rsidTr="00681313">
        <w:trPr>
          <w:trHeight w:val="300"/>
        </w:trPr>
        <w:tc>
          <w:tcPr>
            <w:tcW w:w="946" w:type="pct"/>
            <w:vMerge/>
            <w:tcBorders>
              <w:top w:val="single" w:sz="4" w:space="0" w:color="auto"/>
              <w:left w:val="nil"/>
              <w:bottom w:val="single" w:sz="4" w:space="0" w:color="000000"/>
              <w:right w:val="nil"/>
            </w:tcBorders>
            <w:vAlign w:val="center"/>
            <w:hideMark/>
          </w:tcPr>
          <w:p w14:paraId="7AE0DBA5"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321" w:type="pct"/>
            <w:vMerge/>
            <w:tcBorders>
              <w:top w:val="single" w:sz="4" w:space="0" w:color="auto"/>
              <w:left w:val="nil"/>
              <w:bottom w:val="nil"/>
              <w:right w:val="nil"/>
            </w:tcBorders>
            <w:vAlign w:val="center"/>
            <w:hideMark/>
          </w:tcPr>
          <w:p w14:paraId="1F574B2B"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498" w:type="pct"/>
            <w:tcBorders>
              <w:top w:val="nil"/>
              <w:left w:val="nil"/>
              <w:bottom w:val="nil"/>
              <w:right w:val="nil"/>
            </w:tcBorders>
            <w:shd w:val="clear" w:color="auto" w:fill="auto"/>
            <w:noWrap/>
            <w:vAlign w:val="bottom"/>
            <w:hideMark/>
          </w:tcPr>
          <w:p w14:paraId="72EB7EC5"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Adjusted</w:t>
            </w:r>
          </w:p>
        </w:tc>
        <w:tc>
          <w:tcPr>
            <w:tcW w:w="347" w:type="pct"/>
            <w:tcBorders>
              <w:top w:val="nil"/>
              <w:left w:val="nil"/>
              <w:bottom w:val="nil"/>
              <w:right w:val="nil"/>
            </w:tcBorders>
            <w:shd w:val="clear" w:color="auto" w:fill="auto"/>
            <w:noWrap/>
            <w:vAlign w:val="bottom"/>
            <w:hideMark/>
          </w:tcPr>
          <w:p w14:paraId="4F6B36B7"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0.999</w:t>
            </w:r>
          </w:p>
        </w:tc>
        <w:tc>
          <w:tcPr>
            <w:tcW w:w="536" w:type="pct"/>
            <w:tcBorders>
              <w:top w:val="nil"/>
              <w:left w:val="nil"/>
              <w:bottom w:val="nil"/>
              <w:right w:val="nil"/>
            </w:tcBorders>
            <w:shd w:val="clear" w:color="auto" w:fill="auto"/>
            <w:noWrap/>
            <w:vAlign w:val="bottom"/>
            <w:hideMark/>
          </w:tcPr>
          <w:p w14:paraId="5F1EDABA"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0.997 - 1.001</w:t>
            </w:r>
          </w:p>
        </w:tc>
        <w:tc>
          <w:tcPr>
            <w:tcW w:w="297" w:type="pct"/>
            <w:tcBorders>
              <w:top w:val="nil"/>
              <w:left w:val="nil"/>
              <w:bottom w:val="nil"/>
              <w:right w:val="nil"/>
            </w:tcBorders>
            <w:shd w:val="clear" w:color="auto" w:fill="auto"/>
            <w:noWrap/>
            <w:vAlign w:val="bottom"/>
            <w:hideMark/>
          </w:tcPr>
          <w:p w14:paraId="3DBA0004"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1.000</w:t>
            </w:r>
          </w:p>
        </w:tc>
        <w:tc>
          <w:tcPr>
            <w:tcW w:w="499" w:type="pct"/>
            <w:tcBorders>
              <w:top w:val="nil"/>
              <w:left w:val="nil"/>
              <w:bottom w:val="nil"/>
              <w:right w:val="nil"/>
            </w:tcBorders>
            <w:shd w:val="clear" w:color="auto" w:fill="auto"/>
            <w:noWrap/>
            <w:vAlign w:val="bottom"/>
            <w:hideMark/>
          </w:tcPr>
          <w:p w14:paraId="239F6941"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0.997 - 1.003</w:t>
            </w:r>
          </w:p>
        </w:tc>
        <w:tc>
          <w:tcPr>
            <w:tcW w:w="278" w:type="pct"/>
            <w:tcBorders>
              <w:top w:val="nil"/>
              <w:left w:val="nil"/>
              <w:bottom w:val="nil"/>
              <w:right w:val="nil"/>
            </w:tcBorders>
            <w:shd w:val="clear" w:color="auto" w:fill="auto"/>
            <w:noWrap/>
            <w:vAlign w:val="bottom"/>
            <w:hideMark/>
          </w:tcPr>
          <w:p w14:paraId="3595A740"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0.997</w:t>
            </w:r>
          </w:p>
        </w:tc>
        <w:tc>
          <w:tcPr>
            <w:tcW w:w="500" w:type="pct"/>
            <w:tcBorders>
              <w:top w:val="nil"/>
              <w:left w:val="nil"/>
              <w:bottom w:val="nil"/>
              <w:right w:val="nil"/>
            </w:tcBorders>
            <w:shd w:val="clear" w:color="auto" w:fill="auto"/>
            <w:noWrap/>
            <w:vAlign w:val="bottom"/>
            <w:hideMark/>
          </w:tcPr>
          <w:p w14:paraId="493E0469"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0.995 - 0.999</w:t>
            </w:r>
          </w:p>
        </w:tc>
        <w:tc>
          <w:tcPr>
            <w:tcW w:w="278" w:type="pct"/>
            <w:tcBorders>
              <w:top w:val="nil"/>
              <w:left w:val="nil"/>
              <w:bottom w:val="nil"/>
              <w:right w:val="nil"/>
            </w:tcBorders>
            <w:shd w:val="clear" w:color="auto" w:fill="auto"/>
            <w:noWrap/>
            <w:vAlign w:val="bottom"/>
            <w:hideMark/>
          </w:tcPr>
          <w:p w14:paraId="6B3C18E4"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0.994</w:t>
            </w:r>
          </w:p>
        </w:tc>
        <w:tc>
          <w:tcPr>
            <w:tcW w:w="500" w:type="pct"/>
            <w:tcBorders>
              <w:top w:val="nil"/>
              <w:left w:val="nil"/>
              <w:bottom w:val="nil"/>
              <w:right w:val="nil"/>
            </w:tcBorders>
            <w:shd w:val="clear" w:color="auto" w:fill="auto"/>
            <w:noWrap/>
            <w:vAlign w:val="bottom"/>
            <w:hideMark/>
          </w:tcPr>
          <w:p w14:paraId="7B93E07B"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0.990 - 0.999</w:t>
            </w:r>
          </w:p>
        </w:tc>
      </w:tr>
      <w:tr w:rsidR="00681313" w:rsidRPr="00030815" w14:paraId="2B49E32B" w14:textId="77777777" w:rsidTr="00681313">
        <w:trPr>
          <w:trHeight w:val="300"/>
        </w:trPr>
        <w:tc>
          <w:tcPr>
            <w:tcW w:w="946" w:type="pct"/>
            <w:vMerge/>
            <w:tcBorders>
              <w:top w:val="single" w:sz="4" w:space="0" w:color="auto"/>
              <w:left w:val="nil"/>
              <w:bottom w:val="single" w:sz="4" w:space="0" w:color="000000"/>
              <w:right w:val="nil"/>
            </w:tcBorders>
            <w:vAlign w:val="center"/>
            <w:hideMark/>
          </w:tcPr>
          <w:p w14:paraId="712F85D1"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321" w:type="pct"/>
            <w:vMerge w:val="restart"/>
            <w:tcBorders>
              <w:top w:val="nil"/>
              <w:left w:val="nil"/>
              <w:bottom w:val="single" w:sz="4" w:space="0" w:color="000000"/>
              <w:right w:val="nil"/>
            </w:tcBorders>
            <w:shd w:val="clear" w:color="auto" w:fill="auto"/>
            <w:noWrap/>
            <w:vAlign w:val="center"/>
            <w:hideMark/>
          </w:tcPr>
          <w:p w14:paraId="472D8DB3"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MSOA*</w:t>
            </w:r>
          </w:p>
        </w:tc>
        <w:tc>
          <w:tcPr>
            <w:tcW w:w="498" w:type="pct"/>
            <w:tcBorders>
              <w:top w:val="nil"/>
              <w:left w:val="nil"/>
              <w:bottom w:val="nil"/>
              <w:right w:val="nil"/>
            </w:tcBorders>
            <w:shd w:val="clear" w:color="auto" w:fill="auto"/>
            <w:noWrap/>
            <w:vAlign w:val="bottom"/>
            <w:hideMark/>
          </w:tcPr>
          <w:p w14:paraId="39A1DFB9"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Unadjusted</w:t>
            </w:r>
          </w:p>
        </w:tc>
        <w:tc>
          <w:tcPr>
            <w:tcW w:w="347" w:type="pct"/>
            <w:tcBorders>
              <w:top w:val="nil"/>
              <w:left w:val="nil"/>
              <w:bottom w:val="nil"/>
              <w:right w:val="nil"/>
            </w:tcBorders>
            <w:shd w:val="clear" w:color="auto" w:fill="auto"/>
            <w:noWrap/>
            <w:vAlign w:val="bottom"/>
            <w:hideMark/>
          </w:tcPr>
          <w:p w14:paraId="121091EE"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0.999</w:t>
            </w:r>
          </w:p>
        </w:tc>
        <w:tc>
          <w:tcPr>
            <w:tcW w:w="536" w:type="pct"/>
            <w:tcBorders>
              <w:top w:val="nil"/>
              <w:left w:val="nil"/>
              <w:bottom w:val="nil"/>
              <w:right w:val="nil"/>
            </w:tcBorders>
            <w:shd w:val="clear" w:color="auto" w:fill="auto"/>
            <w:noWrap/>
            <w:vAlign w:val="bottom"/>
            <w:hideMark/>
          </w:tcPr>
          <w:p w14:paraId="20BB0325"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0.997 - 1.001</w:t>
            </w:r>
          </w:p>
        </w:tc>
        <w:tc>
          <w:tcPr>
            <w:tcW w:w="297" w:type="pct"/>
            <w:tcBorders>
              <w:top w:val="nil"/>
              <w:left w:val="nil"/>
              <w:bottom w:val="nil"/>
              <w:right w:val="nil"/>
            </w:tcBorders>
            <w:shd w:val="clear" w:color="auto" w:fill="auto"/>
            <w:noWrap/>
            <w:vAlign w:val="bottom"/>
            <w:hideMark/>
          </w:tcPr>
          <w:p w14:paraId="4174784F"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1.001</w:t>
            </w:r>
          </w:p>
        </w:tc>
        <w:tc>
          <w:tcPr>
            <w:tcW w:w="499" w:type="pct"/>
            <w:tcBorders>
              <w:top w:val="nil"/>
              <w:left w:val="nil"/>
              <w:bottom w:val="nil"/>
              <w:right w:val="nil"/>
            </w:tcBorders>
            <w:shd w:val="clear" w:color="auto" w:fill="auto"/>
            <w:noWrap/>
            <w:vAlign w:val="bottom"/>
            <w:hideMark/>
          </w:tcPr>
          <w:p w14:paraId="2C384EAF"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0.997 - 1.005</w:t>
            </w:r>
          </w:p>
        </w:tc>
        <w:tc>
          <w:tcPr>
            <w:tcW w:w="278" w:type="pct"/>
            <w:tcBorders>
              <w:top w:val="nil"/>
              <w:left w:val="nil"/>
              <w:bottom w:val="nil"/>
              <w:right w:val="nil"/>
            </w:tcBorders>
            <w:shd w:val="clear" w:color="auto" w:fill="auto"/>
            <w:noWrap/>
            <w:vAlign w:val="bottom"/>
            <w:hideMark/>
          </w:tcPr>
          <w:p w14:paraId="072F5D34"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0.996</w:t>
            </w:r>
          </w:p>
        </w:tc>
        <w:tc>
          <w:tcPr>
            <w:tcW w:w="500" w:type="pct"/>
            <w:tcBorders>
              <w:top w:val="nil"/>
              <w:left w:val="nil"/>
              <w:bottom w:val="nil"/>
              <w:right w:val="nil"/>
            </w:tcBorders>
            <w:shd w:val="clear" w:color="auto" w:fill="auto"/>
            <w:noWrap/>
            <w:vAlign w:val="bottom"/>
            <w:hideMark/>
          </w:tcPr>
          <w:p w14:paraId="3F174E43"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0.994 - 0.998</w:t>
            </w:r>
          </w:p>
        </w:tc>
        <w:tc>
          <w:tcPr>
            <w:tcW w:w="278" w:type="pct"/>
            <w:tcBorders>
              <w:top w:val="nil"/>
              <w:left w:val="nil"/>
              <w:bottom w:val="nil"/>
              <w:right w:val="nil"/>
            </w:tcBorders>
            <w:shd w:val="clear" w:color="auto" w:fill="auto"/>
            <w:noWrap/>
            <w:vAlign w:val="bottom"/>
            <w:hideMark/>
          </w:tcPr>
          <w:p w14:paraId="7C2226EB"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0.995</w:t>
            </w:r>
          </w:p>
        </w:tc>
        <w:tc>
          <w:tcPr>
            <w:tcW w:w="500" w:type="pct"/>
            <w:tcBorders>
              <w:top w:val="nil"/>
              <w:left w:val="nil"/>
              <w:bottom w:val="nil"/>
              <w:right w:val="nil"/>
            </w:tcBorders>
            <w:shd w:val="clear" w:color="auto" w:fill="auto"/>
            <w:noWrap/>
            <w:vAlign w:val="bottom"/>
            <w:hideMark/>
          </w:tcPr>
          <w:p w14:paraId="453C099F"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0.991 - 0.999</w:t>
            </w:r>
          </w:p>
        </w:tc>
      </w:tr>
      <w:tr w:rsidR="00681313" w:rsidRPr="00030815" w14:paraId="0572B261" w14:textId="77777777" w:rsidTr="00681313">
        <w:trPr>
          <w:trHeight w:val="290"/>
        </w:trPr>
        <w:tc>
          <w:tcPr>
            <w:tcW w:w="946" w:type="pct"/>
            <w:vMerge/>
            <w:tcBorders>
              <w:top w:val="single" w:sz="4" w:space="0" w:color="auto"/>
              <w:left w:val="nil"/>
              <w:bottom w:val="single" w:sz="4" w:space="0" w:color="000000"/>
              <w:right w:val="nil"/>
            </w:tcBorders>
            <w:vAlign w:val="center"/>
            <w:hideMark/>
          </w:tcPr>
          <w:p w14:paraId="4C9CAA42"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321" w:type="pct"/>
            <w:vMerge/>
            <w:tcBorders>
              <w:top w:val="nil"/>
              <w:left w:val="nil"/>
              <w:bottom w:val="single" w:sz="4" w:space="0" w:color="000000"/>
              <w:right w:val="nil"/>
            </w:tcBorders>
            <w:vAlign w:val="center"/>
            <w:hideMark/>
          </w:tcPr>
          <w:p w14:paraId="313C8450"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498" w:type="pct"/>
            <w:tcBorders>
              <w:top w:val="nil"/>
              <w:left w:val="nil"/>
              <w:bottom w:val="single" w:sz="4" w:space="0" w:color="auto"/>
              <w:right w:val="nil"/>
            </w:tcBorders>
            <w:shd w:val="clear" w:color="auto" w:fill="auto"/>
            <w:noWrap/>
            <w:vAlign w:val="bottom"/>
            <w:hideMark/>
          </w:tcPr>
          <w:p w14:paraId="79ACBED6"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Adjusted</w:t>
            </w:r>
          </w:p>
        </w:tc>
        <w:tc>
          <w:tcPr>
            <w:tcW w:w="347" w:type="pct"/>
            <w:tcBorders>
              <w:top w:val="nil"/>
              <w:left w:val="nil"/>
              <w:bottom w:val="single" w:sz="4" w:space="0" w:color="auto"/>
              <w:right w:val="nil"/>
            </w:tcBorders>
            <w:shd w:val="clear" w:color="auto" w:fill="auto"/>
            <w:noWrap/>
            <w:vAlign w:val="bottom"/>
            <w:hideMark/>
          </w:tcPr>
          <w:p w14:paraId="73220669"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1.000</w:t>
            </w:r>
          </w:p>
        </w:tc>
        <w:tc>
          <w:tcPr>
            <w:tcW w:w="536" w:type="pct"/>
            <w:tcBorders>
              <w:top w:val="nil"/>
              <w:left w:val="nil"/>
              <w:bottom w:val="single" w:sz="4" w:space="0" w:color="auto"/>
              <w:right w:val="nil"/>
            </w:tcBorders>
            <w:shd w:val="clear" w:color="auto" w:fill="auto"/>
            <w:noWrap/>
            <w:vAlign w:val="bottom"/>
            <w:hideMark/>
          </w:tcPr>
          <w:p w14:paraId="7B5CCEEB"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0.998 - 1.002</w:t>
            </w:r>
          </w:p>
        </w:tc>
        <w:tc>
          <w:tcPr>
            <w:tcW w:w="297" w:type="pct"/>
            <w:tcBorders>
              <w:top w:val="nil"/>
              <w:left w:val="nil"/>
              <w:bottom w:val="single" w:sz="4" w:space="0" w:color="auto"/>
              <w:right w:val="nil"/>
            </w:tcBorders>
            <w:shd w:val="clear" w:color="auto" w:fill="auto"/>
            <w:noWrap/>
            <w:vAlign w:val="bottom"/>
            <w:hideMark/>
          </w:tcPr>
          <w:p w14:paraId="327B196A"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1.000</w:t>
            </w:r>
          </w:p>
        </w:tc>
        <w:tc>
          <w:tcPr>
            <w:tcW w:w="499" w:type="pct"/>
            <w:tcBorders>
              <w:top w:val="nil"/>
              <w:left w:val="nil"/>
              <w:bottom w:val="single" w:sz="4" w:space="0" w:color="auto"/>
              <w:right w:val="nil"/>
            </w:tcBorders>
            <w:shd w:val="clear" w:color="auto" w:fill="auto"/>
            <w:noWrap/>
            <w:vAlign w:val="bottom"/>
            <w:hideMark/>
          </w:tcPr>
          <w:p w14:paraId="378ABDB7"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0.997 - 1.004</w:t>
            </w:r>
          </w:p>
        </w:tc>
        <w:tc>
          <w:tcPr>
            <w:tcW w:w="278" w:type="pct"/>
            <w:tcBorders>
              <w:top w:val="nil"/>
              <w:left w:val="nil"/>
              <w:bottom w:val="single" w:sz="4" w:space="0" w:color="auto"/>
              <w:right w:val="nil"/>
            </w:tcBorders>
            <w:shd w:val="clear" w:color="auto" w:fill="auto"/>
            <w:noWrap/>
            <w:vAlign w:val="bottom"/>
            <w:hideMark/>
          </w:tcPr>
          <w:p w14:paraId="609CF6E3"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0.997</w:t>
            </w:r>
          </w:p>
        </w:tc>
        <w:tc>
          <w:tcPr>
            <w:tcW w:w="500" w:type="pct"/>
            <w:tcBorders>
              <w:top w:val="nil"/>
              <w:left w:val="nil"/>
              <w:bottom w:val="single" w:sz="4" w:space="0" w:color="auto"/>
              <w:right w:val="nil"/>
            </w:tcBorders>
            <w:shd w:val="clear" w:color="auto" w:fill="auto"/>
            <w:noWrap/>
            <w:vAlign w:val="bottom"/>
            <w:hideMark/>
          </w:tcPr>
          <w:p w14:paraId="00B84167"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0.995 - 0.999</w:t>
            </w:r>
          </w:p>
        </w:tc>
        <w:tc>
          <w:tcPr>
            <w:tcW w:w="278" w:type="pct"/>
            <w:tcBorders>
              <w:top w:val="nil"/>
              <w:left w:val="nil"/>
              <w:bottom w:val="single" w:sz="4" w:space="0" w:color="auto"/>
              <w:right w:val="nil"/>
            </w:tcBorders>
            <w:shd w:val="clear" w:color="auto" w:fill="auto"/>
            <w:noWrap/>
            <w:vAlign w:val="bottom"/>
            <w:hideMark/>
          </w:tcPr>
          <w:p w14:paraId="37B1C537"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0.995</w:t>
            </w:r>
          </w:p>
        </w:tc>
        <w:tc>
          <w:tcPr>
            <w:tcW w:w="500" w:type="pct"/>
            <w:tcBorders>
              <w:top w:val="nil"/>
              <w:left w:val="nil"/>
              <w:bottom w:val="single" w:sz="4" w:space="0" w:color="auto"/>
              <w:right w:val="nil"/>
            </w:tcBorders>
            <w:shd w:val="clear" w:color="auto" w:fill="auto"/>
            <w:noWrap/>
            <w:vAlign w:val="bottom"/>
            <w:hideMark/>
          </w:tcPr>
          <w:p w14:paraId="39E79CAF"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0.989 - 1.000</w:t>
            </w:r>
          </w:p>
        </w:tc>
      </w:tr>
      <w:tr w:rsidR="00681313" w:rsidRPr="00030815" w14:paraId="70CDC81A" w14:textId="77777777" w:rsidTr="00681313">
        <w:trPr>
          <w:trHeight w:val="290"/>
        </w:trPr>
        <w:tc>
          <w:tcPr>
            <w:tcW w:w="946" w:type="pct"/>
            <w:vMerge w:val="restart"/>
            <w:tcBorders>
              <w:top w:val="nil"/>
              <w:left w:val="nil"/>
              <w:bottom w:val="single" w:sz="4" w:space="0" w:color="000000"/>
              <w:right w:val="nil"/>
            </w:tcBorders>
            <w:shd w:val="clear" w:color="auto" w:fill="auto"/>
            <w:noWrap/>
            <w:vAlign w:val="center"/>
            <w:hideMark/>
          </w:tcPr>
          <w:p w14:paraId="1C31EDAF"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Walkability</w:t>
            </w:r>
          </w:p>
        </w:tc>
        <w:tc>
          <w:tcPr>
            <w:tcW w:w="321" w:type="pct"/>
            <w:vMerge w:val="restart"/>
            <w:tcBorders>
              <w:top w:val="nil"/>
              <w:left w:val="nil"/>
              <w:bottom w:val="nil"/>
              <w:right w:val="nil"/>
            </w:tcBorders>
            <w:shd w:val="clear" w:color="auto" w:fill="auto"/>
            <w:noWrap/>
            <w:vAlign w:val="center"/>
            <w:hideMark/>
          </w:tcPr>
          <w:p w14:paraId="42782020"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LSOA*</w:t>
            </w:r>
          </w:p>
        </w:tc>
        <w:tc>
          <w:tcPr>
            <w:tcW w:w="498" w:type="pct"/>
            <w:tcBorders>
              <w:top w:val="nil"/>
              <w:left w:val="nil"/>
              <w:bottom w:val="nil"/>
              <w:right w:val="nil"/>
            </w:tcBorders>
            <w:shd w:val="clear" w:color="auto" w:fill="auto"/>
            <w:noWrap/>
            <w:vAlign w:val="bottom"/>
            <w:hideMark/>
          </w:tcPr>
          <w:p w14:paraId="15754564"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Unadjusted</w:t>
            </w:r>
          </w:p>
        </w:tc>
        <w:tc>
          <w:tcPr>
            <w:tcW w:w="347" w:type="pct"/>
            <w:tcBorders>
              <w:top w:val="nil"/>
              <w:left w:val="nil"/>
              <w:bottom w:val="nil"/>
              <w:right w:val="nil"/>
            </w:tcBorders>
            <w:shd w:val="clear" w:color="auto" w:fill="auto"/>
            <w:noWrap/>
            <w:vAlign w:val="bottom"/>
            <w:hideMark/>
          </w:tcPr>
          <w:p w14:paraId="4EF3D808"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1.008</w:t>
            </w:r>
          </w:p>
        </w:tc>
        <w:tc>
          <w:tcPr>
            <w:tcW w:w="536" w:type="pct"/>
            <w:tcBorders>
              <w:top w:val="nil"/>
              <w:left w:val="nil"/>
              <w:bottom w:val="nil"/>
              <w:right w:val="nil"/>
            </w:tcBorders>
            <w:shd w:val="clear" w:color="auto" w:fill="auto"/>
            <w:noWrap/>
            <w:vAlign w:val="bottom"/>
            <w:hideMark/>
          </w:tcPr>
          <w:p w14:paraId="7BB3886A"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0.995 - 1.021</w:t>
            </w:r>
          </w:p>
        </w:tc>
        <w:tc>
          <w:tcPr>
            <w:tcW w:w="297" w:type="pct"/>
            <w:tcBorders>
              <w:top w:val="nil"/>
              <w:left w:val="nil"/>
              <w:bottom w:val="nil"/>
              <w:right w:val="nil"/>
            </w:tcBorders>
            <w:shd w:val="clear" w:color="auto" w:fill="auto"/>
            <w:noWrap/>
            <w:vAlign w:val="bottom"/>
            <w:hideMark/>
          </w:tcPr>
          <w:p w14:paraId="31853EB9"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1.014</w:t>
            </w:r>
          </w:p>
        </w:tc>
        <w:tc>
          <w:tcPr>
            <w:tcW w:w="499" w:type="pct"/>
            <w:tcBorders>
              <w:top w:val="nil"/>
              <w:left w:val="nil"/>
              <w:bottom w:val="nil"/>
              <w:right w:val="nil"/>
            </w:tcBorders>
            <w:shd w:val="clear" w:color="auto" w:fill="auto"/>
            <w:noWrap/>
            <w:vAlign w:val="bottom"/>
            <w:hideMark/>
          </w:tcPr>
          <w:p w14:paraId="5FC40E8E"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0.991 - 1.038</w:t>
            </w:r>
          </w:p>
        </w:tc>
        <w:tc>
          <w:tcPr>
            <w:tcW w:w="278" w:type="pct"/>
            <w:tcBorders>
              <w:top w:val="nil"/>
              <w:left w:val="nil"/>
              <w:bottom w:val="nil"/>
              <w:right w:val="nil"/>
            </w:tcBorders>
            <w:shd w:val="clear" w:color="auto" w:fill="auto"/>
            <w:noWrap/>
            <w:vAlign w:val="bottom"/>
            <w:hideMark/>
          </w:tcPr>
          <w:p w14:paraId="7F6F4522"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1.016</w:t>
            </w:r>
          </w:p>
        </w:tc>
        <w:tc>
          <w:tcPr>
            <w:tcW w:w="500" w:type="pct"/>
            <w:tcBorders>
              <w:top w:val="nil"/>
              <w:left w:val="nil"/>
              <w:bottom w:val="nil"/>
              <w:right w:val="nil"/>
            </w:tcBorders>
            <w:shd w:val="clear" w:color="auto" w:fill="auto"/>
            <w:noWrap/>
            <w:vAlign w:val="bottom"/>
            <w:hideMark/>
          </w:tcPr>
          <w:p w14:paraId="6ABC2A9A"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1.001 - 1.031</w:t>
            </w:r>
          </w:p>
        </w:tc>
        <w:tc>
          <w:tcPr>
            <w:tcW w:w="278" w:type="pct"/>
            <w:tcBorders>
              <w:top w:val="nil"/>
              <w:left w:val="nil"/>
              <w:bottom w:val="nil"/>
              <w:right w:val="nil"/>
            </w:tcBorders>
            <w:shd w:val="clear" w:color="auto" w:fill="auto"/>
            <w:noWrap/>
            <w:vAlign w:val="bottom"/>
            <w:hideMark/>
          </w:tcPr>
          <w:p w14:paraId="4FBB3C86"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1.013</w:t>
            </w:r>
          </w:p>
        </w:tc>
        <w:tc>
          <w:tcPr>
            <w:tcW w:w="500" w:type="pct"/>
            <w:tcBorders>
              <w:top w:val="nil"/>
              <w:left w:val="nil"/>
              <w:bottom w:val="nil"/>
              <w:right w:val="nil"/>
            </w:tcBorders>
            <w:shd w:val="clear" w:color="auto" w:fill="auto"/>
            <w:noWrap/>
            <w:vAlign w:val="bottom"/>
            <w:hideMark/>
          </w:tcPr>
          <w:p w14:paraId="5D0DADB4"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0.991 - 1.035</w:t>
            </w:r>
          </w:p>
        </w:tc>
      </w:tr>
      <w:tr w:rsidR="00681313" w:rsidRPr="00030815" w14:paraId="76152F1F" w14:textId="77777777" w:rsidTr="00681313">
        <w:trPr>
          <w:trHeight w:val="290"/>
        </w:trPr>
        <w:tc>
          <w:tcPr>
            <w:tcW w:w="946" w:type="pct"/>
            <w:vMerge/>
            <w:tcBorders>
              <w:top w:val="nil"/>
              <w:left w:val="nil"/>
              <w:bottom w:val="single" w:sz="4" w:space="0" w:color="000000"/>
              <w:right w:val="nil"/>
            </w:tcBorders>
            <w:vAlign w:val="center"/>
            <w:hideMark/>
          </w:tcPr>
          <w:p w14:paraId="21827500"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321" w:type="pct"/>
            <w:vMerge/>
            <w:tcBorders>
              <w:top w:val="nil"/>
              <w:left w:val="nil"/>
              <w:bottom w:val="nil"/>
              <w:right w:val="nil"/>
            </w:tcBorders>
            <w:vAlign w:val="center"/>
            <w:hideMark/>
          </w:tcPr>
          <w:p w14:paraId="24CF35AD"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498" w:type="pct"/>
            <w:tcBorders>
              <w:top w:val="nil"/>
              <w:left w:val="nil"/>
              <w:bottom w:val="nil"/>
              <w:right w:val="nil"/>
            </w:tcBorders>
            <w:shd w:val="clear" w:color="auto" w:fill="auto"/>
            <w:noWrap/>
            <w:vAlign w:val="bottom"/>
            <w:hideMark/>
          </w:tcPr>
          <w:p w14:paraId="3C4AFBEC"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Adjusted</w:t>
            </w:r>
          </w:p>
        </w:tc>
        <w:tc>
          <w:tcPr>
            <w:tcW w:w="347" w:type="pct"/>
            <w:tcBorders>
              <w:top w:val="nil"/>
              <w:left w:val="nil"/>
              <w:bottom w:val="nil"/>
              <w:right w:val="nil"/>
            </w:tcBorders>
            <w:shd w:val="clear" w:color="auto" w:fill="auto"/>
            <w:noWrap/>
            <w:vAlign w:val="bottom"/>
            <w:hideMark/>
          </w:tcPr>
          <w:p w14:paraId="23AF70EA"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1.006</w:t>
            </w:r>
          </w:p>
        </w:tc>
        <w:tc>
          <w:tcPr>
            <w:tcW w:w="536" w:type="pct"/>
            <w:tcBorders>
              <w:top w:val="nil"/>
              <w:left w:val="nil"/>
              <w:bottom w:val="nil"/>
              <w:right w:val="nil"/>
            </w:tcBorders>
            <w:shd w:val="clear" w:color="auto" w:fill="auto"/>
            <w:noWrap/>
            <w:vAlign w:val="bottom"/>
            <w:hideMark/>
          </w:tcPr>
          <w:p w14:paraId="1C8B953B"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0.994 - 1.017</w:t>
            </w:r>
          </w:p>
        </w:tc>
        <w:tc>
          <w:tcPr>
            <w:tcW w:w="297" w:type="pct"/>
            <w:tcBorders>
              <w:top w:val="nil"/>
              <w:left w:val="nil"/>
              <w:bottom w:val="nil"/>
              <w:right w:val="nil"/>
            </w:tcBorders>
            <w:shd w:val="clear" w:color="auto" w:fill="auto"/>
            <w:noWrap/>
            <w:vAlign w:val="bottom"/>
            <w:hideMark/>
          </w:tcPr>
          <w:p w14:paraId="31E8B234"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1.019</w:t>
            </w:r>
          </w:p>
        </w:tc>
        <w:tc>
          <w:tcPr>
            <w:tcW w:w="499" w:type="pct"/>
            <w:tcBorders>
              <w:top w:val="nil"/>
              <w:left w:val="nil"/>
              <w:bottom w:val="nil"/>
              <w:right w:val="nil"/>
            </w:tcBorders>
            <w:shd w:val="clear" w:color="auto" w:fill="auto"/>
            <w:noWrap/>
            <w:vAlign w:val="bottom"/>
            <w:hideMark/>
          </w:tcPr>
          <w:p w14:paraId="47095074"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0.998 - 1.042</w:t>
            </w:r>
          </w:p>
        </w:tc>
        <w:tc>
          <w:tcPr>
            <w:tcW w:w="278" w:type="pct"/>
            <w:tcBorders>
              <w:top w:val="nil"/>
              <w:left w:val="nil"/>
              <w:bottom w:val="nil"/>
              <w:right w:val="nil"/>
            </w:tcBorders>
            <w:shd w:val="clear" w:color="auto" w:fill="auto"/>
            <w:noWrap/>
            <w:vAlign w:val="bottom"/>
            <w:hideMark/>
          </w:tcPr>
          <w:p w14:paraId="4B604AA1"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1.009</w:t>
            </w:r>
          </w:p>
        </w:tc>
        <w:tc>
          <w:tcPr>
            <w:tcW w:w="500" w:type="pct"/>
            <w:tcBorders>
              <w:top w:val="nil"/>
              <w:left w:val="nil"/>
              <w:bottom w:val="nil"/>
              <w:right w:val="nil"/>
            </w:tcBorders>
            <w:shd w:val="clear" w:color="auto" w:fill="auto"/>
            <w:noWrap/>
            <w:vAlign w:val="bottom"/>
            <w:hideMark/>
          </w:tcPr>
          <w:p w14:paraId="481BF02F"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0.995 - 1.022</w:t>
            </w:r>
          </w:p>
        </w:tc>
        <w:tc>
          <w:tcPr>
            <w:tcW w:w="278" w:type="pct"/>
            <w:tcBorders>
              <w:top w:val="nil"/>
              <w:left w:val="nil"/>
              <w:bottom w:val="nil"/>
              <w:right w:val="nil"/>
            </w:tcBorders>
            <w:shd w:val="clear" w:color="auto" w:fill="auto"/>
            <w:noWrap/>
            <w:vAlign w:val="bottom"/>
            <w:hideMark/>
          </w:tcPr>
          <w:p w14:paraId="72DA11EA"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1.019</w:t>
            </w:r>
          </w:p>
        </w:tc>
        <w:tc>
          <w:tcPr>
            <w:tcW w:w="500" w:type="pct"/>
            <w:tcBorders>
              <w:top w:val="nil"/>
              <w:left w:val="nil"/>
              <w:bottom w:val="nil"/>
              <w:right w:val="nil"/>
            </w:tcBorders>
            <w:shd w:val="clear" w:color="auto" w:fill="auto"/>
            <w:noWrap/>
            <w:vAlign w:val="bottom"/>
            <w:hideMark/>
          </w:tcPr>
          <w:p w14:paraId="32EE2BDB"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0.984 - 1.056</w:t>
            </w:r>
          </w:p>
        </w:tc>
      </w:tr>
      <w:tr w:rsidR="00681313" w:rsidRPr="00030815" w14:paraId="491A6CF9" w14:textId="77777777" w:rsidTr="00681313">
        <w:trPr>
          <w:trHeight w:val="290"/>
        </w:trPr>
        <w:tc>
          <w:tcPr>
            <w:tcW w:w="946" w:type="pct"/>
            <w:vMerge/>
            <w:tcBorders>
              <w:top w:val="nil"/>
              <w:left w:val="nil"/>
              <w:bottom w:val="single" w:sz="4" w:space="0" w:color="000000"/>
              <w:right w:val="nil"/>
            </w:tcBorders>
            <w:vAlign w:val="center"/>
            <w:hideMark/>
          </w:tcPr>
          <w:p w14:paraId="25BDABCE"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321" w:type="pct"/>
            <w:vMerge w:val="restart"/>
            <w:tcBorders>
              <w:top w:val="nil"/>
              <w:left w:val="nil"/>
              <w:bottom w:val="single" w:sz="4" w:space="0" w:color="000000"/>
              <w:right w:val="nil"/>
            </w:tcBorders>
            <w:shd w:val="clear" w:color="auto" w:fill="auto"/>
            <w:noWrap/>
            <w:vAlign w:val="center"/>
            <w:hideMark/>
          </w:tcPr>
          <w:p w14:paraId="7874B4E8"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MSOA*</w:t>
            </w:r>
          </w:p>
        </w:tc>
        <w:tc>
          <w:tcPr>
            <w:tcW w:w="498" w:type="pct"/>
            <w:tcBorders>
              <w:top w:val="nil"/>
              <w:left w:val="nil"/>
              <w:bottom w:val="nil"/>
              <w:right w:val="nil"/>
            </w:tcBorders>
            <w:shd w:val="clear" w:color="auto" w:fill="auto"/>
            <w:noWrap/>
            <w:vAlign w:val="bottom"/>
            <w:hideMark/>
          </w:tcPr>
          <w:p w14:paraId="304D1587"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Unadjusted</w:t>
            </w:r>
          </w:p>
        </w:tc>
        <w:tc>
          <w:tcPr>
            <w:tcW w:w="347" w:type="pct"/>
            <w:tcBorders>
              <w:top w:val="nil"/>
              <w:left w:val="nil"/>
              <w:bottom w:val="nil"/>
              <w:right w:val="nil"/>
            </w:tcBorders>
            <w:shd w:val="clear" w:color="auto" w:fill="auto"/>
            <w:noWrap/>
            <w:vAlign w:val="bottom"/>
            <w:hideMark/>
          </w:tcPr>
          <w:p w14:paraId="183FAF97"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1.008</w:t>
            </w:r>
          </w:p>
        </w:tc>
        <w:tc>
          <w:tcPr>
            <w:tcW w:w="536" w:type="pct"/>
            <w:tcBorders>
              <w:top w:val="nil"/>
              <w:left w:val="nil"/>
              <w:bottom w:val="nil"/>
              <w:right w:val="nil"/>
            </w:tcBorders>
            <w:shd w:val="clear" w:color="auto" w:fill="auto"/>
            <w:noWrap/>
            <w:vAlign w:val="bottom"/>
            <w:hideMark/>
          </w:tcPr>
          <w:p w14:paraId="5E3FFBA3"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0.998 - 1.019</w:t>
            </w:r>
          </w:p>
        </w:tc>
        <w:tc>
          <w:tcPr>
            <w:tcW w:w="297" w:type="pct"/>
            <w:tcBorders>
              <w:top w:val="nil"/>
              <w:left w:val="nil"/>
              <w:bottom w:val="nil"/>
              <w:right w:val="nil"/>
            </w:tcBorders>
            <w:shd w:val="clear" w:color="auto" w:fill="auto"/>
            <w:noWrap/>
            <w:vAlign w:val="bottom"/>
            <w:hideMark/>
          </w:tcPr>
          <w:p w14:paraId="57A57681"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1.006</w:t>
            </w:r>
          </w:p>
        </w:tc>
        <w:tc>
          <w:tcPr>
            <w:tcW w:w="499" w:type="pct"/>
            <w:tcBorders>
              <w:top w:val="nil"/>
              <w:left w:val="nil"/>
              <w:bottom w:val="nil"/>
              <w:right w:val="nil"/>
            </w:tcBorders>
            <w:shd w:val="clear" w:color="auto" w:fill="auto"/>
            <w:noWrap/>
            <w:vAlign w:val="bottom"/>
            <w:hideMark/>
          </w:tcPr>
          <w:p w14:paraId="01C007FC"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0.982 - 1.031</w:t>
            </w:r>
          </w:p>
        </w:tc>
        <w:tc>
          <w:tcPr>
            <w:tcW w:w="278" w:type="pct"/>
            <w:tcBorders>
              <w:top w:val="nil"/>
              <w:left w:val="nil"/>
              <w:bottom w:val="nil"/>
              <w:right w:val="nil"/>
            </w:tcBorders>
            <w:shd w:val="clear" w:color="auto" w:fill="auto"/>
            <w:noWrap/>
            <w:vAlign w:val="bottom"/>
            <w:hideMark/>
          </w:tcPr>
          <w:p w14:paraId="3EFF0F36"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1.022</w:t>
            </w:r>
          </w:p>
        </w:tc>
        <w:tc>
          <w:tcPr>
            <w:tcW w:w="500" w:type="pct"/>
            <w:tcBorders>
              <w:top w:val="nil"/>
              <w:left w:val="nil"/>
              <w:bottom w:val="nil"/>
              <w:right w:val="nil"/>
            </w:tcBorders>
            <w:shd w:val="clear" w:color="auto" w:fill="auto"/>
            <w:noWrap/>
            <w:vAlign w:val="bottom"/>
            <w:hideMark/>
          </w:tcPr>
          <w:p w14:paraId="59F75B17"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1.007 - 1.037</w:t>
            </w:r>
          </w:p>
        </w:tc>
        <w:tc>
          <w:tcPr>
            <w:tcW w:w="278" w:type="pct"/>
            <w:tcBorders>
              <w:top w:val="nil"/>
              <w:left w:val="nil"/>
              <w:bottom w:val="nil"/>
              <w:right w:val="nil"/>
            </w:tcBorders>
            <w:shd w:val="clear" w:color="auto" w:fill="auto"/>
            <w:noWrap/>
            <w:vAlign w:val="bottom"/>
            <w:hideMark/>
          </w:tcPr>
          <w:p w14:paraId="016E7559"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1.019</w:t>
            </w:r>
          </w:p>
        </w:tc>
        <w:tc>
          <w:tcPr>
            <w:tcW w:w="500" w:type="pct"/>
            <w:tcBorders>
              <w:top w:val="nil"/>
              <w:left w:val="nil"/>
              <w:bottom w:val="nil"/>
              <w:right w:val="nil"/>
            </w:tcBorders>
            <w:shd w:val="clear" w:color="auto" w:fill="auto"/>
            <w:noWrap/>
            <w:vAlign w:val="bottom"/>
            <w:hideMark/>
          </w:tcPr>
          <w:p w14:paraId="059891B4"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0.995 - 1.045</w:t>
            </w:r>
          </w:p>
        </w:tc>
      </w:tr>
      <w:tr w:rsidR="00681313" w:rsidRPr="00030815" w14:paraId="3679E233" w14:textId="77777777" w:rsidTr="00681313">
        <w:trPr>
          <w:trHeight w:val="290"/>
        </w:trPr>
        <w:tc>
          <w:tcPr>
            <w:tcW w:w="946" w:type="pct"/>
            <w:vMerge/>
            <w:tcBorders>
              <w:top w:val="nil"/>
              <w:left w:val="nil"/>
              <w:bottom w:val="single" w:sz="4" w:space="0" w:color="000000"/>
              <w:right w:val="nil"/>
            </w:tcBorders>
            <w:vAlign w:val="center"/>
            <w:hideMark/>
          </w:tcPr>
          <w:p w14:paraId="15D375D8"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321" w:type="pct"/>
            <w:vMerge/>
            <w:tcBorders>
              <w:top w:val="nil"/>
              <w:left w:val="nil"/>
              <w:bottom w:val="single" w:sz="4" w:space="0" w:color="000000"/>
              <w:right w:val="nil"/>
            </w:tcBorders>
            <w:vAlign w:val="center"/>
            <w:hideMark/>
          </w:tcPr>
          <w:p w14:paraId="6C5C8A7A"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498" w:type="pct"/>
            <w:tcBorders>
              <w:top w:val="nil"/>
              <w:left w:val="nil"/>
              <w:bottom w:val="single" w:sz="4" w:space="0" w:color="auto"/>
              <w:right w:val="nil"/>
            </w:tcBorders>
            <w:shd w:val="clear" w:color="auto" w:fill="auto"/>
            <w:noWrap/>
            <w:vAlign w:val="bottom"/>
            <w:hideMark/>
          </w:tcPr>
          <w:p w14:paraId="35394E33"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Adjusted</w:t>
            </w:r>
          </w:p>
        </w:tc>
        <w:tc>
          <w:tcPr>
            <w:tcW w:w="347" w:type="pct"/>
            <w:tcBorders>
              <w:top w:val="nil"/>
              <w:left w:val="nil"/>
              <w:bottom w:val="single" w:sz="4" w:space="0" w:color="auto"/>
              <w:right w:val="nil"/>
            </w:tcBorders>
            <w:shd w:val="clear" w:color="auto" w:fill="auto"/>
            <w:noWrap/>
            <w:vAlign w:val="bottom"/>
            <w:hideMark/>
          </w:tcPr>
          <w:p w14:paraId="7279D94F"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1.004</w:t>
            </w:r>
          </w:p>
        </w:tc>
        <w:tc>
          <w:tcPr>
            <w:tcW w:w="536" w:type="pct"/>
            <w:tcBorders>
              <w:top w:val="nil"/>
              <w:left w:val="nil"/>
              <w:bottom w:val="single" w:sz="4" w:space="0" w:color="auto"/>
              <w:right w:val="nil"/>
            </w:tcBorders>
            <w:shd w:val="clear" w:color="auto" w:fill="auto"/>
            <w:noWrap/>
            <w:vAlign w:val="bottom"/>
            <w:hideMark/>
          </w:tcPr>
          <w:p w14:paraId="4792A349"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0.992 - 1.015</w:t>
            </w:r>
          </w:p>
        </w:tc>
        <w:tc>
          <w:tcPr>
            <w:tcW w:w="297" w:type="pct"/>
            <w:tcBorders>
              <w:top w:val="nil"/>
              <w:left w:val="nil"/>
              <w:bottom w:val="single" w:sz="4" w:space="0" w:color="auto"/>
              <w:right w:val="nil"/>
            </w:tcBorders>
            <w:shd w:val="clear" w:color="auto" w:fill="auto"/>
            <w:noWrap/>
            <w:vAlign w:val="bottom"/>
            <w:hideMark/>
          </w:tcPr>
          <w:p w14:paraId="5F8EFD76"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1.011</w:t>
            </w:r>
          </w:p>
        </w:tc>
        <w:tc>
          <w:tcPr>
            <w:tcW w:w="499" w:type="pct"/>
            <w:tcBorders>
              <w:top w:val="nil"/>
              <w:left w:val="nil"/>
              <w:bottom w:val="single" w:sz="4" w:space="0" w:color="auto"/>
              <w:right w:val="nil"/>
            </w:tcBorders>
            <w:shd w:val="clear" w:color="auto" w:fill="auto"/>
            <w:noWrap/>
            <w:vAlign w:val="bottom"/>
            <w:hideMark/>
          </w:tcPr>
          <w:p w14:paraId="0B9E7ED2"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0.987 - 1.036</w:t>
            </w:r>
          </w:p>
        </w:tc>
        <w:tc>
          <w:tcPr>
            <w:tcW w:w="278" w:type="pct"/>
            <w:tcBorders>
              <w:top w:val="nil"/>
              <w:left w:val="nil"/>
              <w:bottom w:val="single" w:sz="4" w:space="0" w:color="auto"/>
              <w:right w:val="nil"/>
            </w:tcBorders>
            <w:shd w:val="clear" w:color="auto" w:fill="auto"/>
            <w:noWrap/>
            <w:vAlign w:val="bottom"/>
            <w:hideMark/>
          </w:tcPr>
          <w:p w14:paraId="5A7407CB"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1.012</w:t>
            </w:r>
          </w:p>
        </w:tc>
        <w:tc>
          <w:tcPr>
            <w:tcW w:w="500" w:type="pct"/>
            <w:tcBorders>
              <w:top w:val="nil"/>
              <w:left w:val="nil"/>
              <w:bottom w:val="single" w:sz="4" w:space="0" w:color="auto"/>
              <w:right w:val="nil"/>
            </w:tcBorders>
            <w:shd w:val="clear" w:color="auto" w:fill="auto"/>
            <w:noWrap/>
            <w:vAlign w:val="bottom"/>
            <w:hideMark/>
          </w:tcPr>
          <w:p w14:paraId="305BD7DB"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0.996 - 1.028</w:t>
            </w:r>
          </w:p>
        </w:tc>
        <w:tc>
          <w:tcPr>
            <w:tcW w:w="278" w:type="pct"/>
            <w:tcBorders>
              <w:top w:val="nil"/>
              <w:left w:val="nil"/>
              <w:bottom w:val="single" w:sz="4" w:space="0" w:color="auto"/>
              <w:right w:val="nil"/>
            </w:tcBorders>
            <w:shd w:val="clear" w:color="auto" w:fill="auto"/>
            <w:noWrap/>
            <w:vAlign w:val="bottom"/>
            <w:hideMark/>
          </w:tcPr>
          <w:p w14:paraId="4E74AF9E"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1.015</w:t>
            </w:r>
          </w:p>
        </w:tc>
        <w:tc>
          <w:tcPr>
            <w:tcW w:w="500" w:type="pct"/>
            <w:tcBorders>
              <w:top w:val="nil"/>
              <w:left w:val="nil"/>
              <w:bottom w:val="single" w:sz="4" w:space="0" w:color="auto"/>
              <w:right w:val="nil"/>
            </w:tcBorders>
            <w:shd w:val="clear" w:color="auto" w:fill="auto"/>
            <w:noWrap/>
            <w:vAlign w:val="bottom"/>
            <w:hideMark/>
          </w:tcPr>
          <w:p w14:paraId="6D82300A"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0.981 - 1.050</w:t>
            </w:r>
          </w:p>
        </w:tc>
      </w:tr>
      <w:tr w:rsidR="00681313" w:rsidRPr="00030815" w14:paraId="381E65E5" w14:textId="77777777" w:rsidTr="00681313">
        <w:trPr>
          <w:trHeight w:val="290"/>
        </w:trPr>
        <w:tc>
          <w:tcPr>
            <w:tcW w:w="946" w:type="pct"/>
            <w:vMerge w:val="restart"/>
            <w:tcBorders>
              <w:top w:val="nil"/>
              <w:left w:val="nil"/>
              <w:bottom w:val="single" w:sz="4" w:space="0" w:color="000000"/>
              <w:right w:val="nil"/>
            </w:tcBorders>
            <w:shd w:val="clear" w:color="auto" w:fill="auto"/>
            <w:noWrap/>
            <w:vAlign w:val="center"/>
            <w:hideMark/>
          </w:tcPr>
          <w:p w14:paraId="7CE78E06"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Supermarket density [a]</w:t>
            </w:r>
          </w:p>
        </w:tc>
        <w:tc>
          <w:tcPr>
            <w:tcW w:w="321" w:type="pct"/>
            <w:vMerge w:val="restart"/>
            <w:tcBorders>
              <w:top w:val="nil"/>
              <w:left w:val="nil"/>
              <w:bottom w:val="nil"/>
              <w:right w:val="nil"/>
            </w:tcBorders>
            <w:shd w:val="clear" w:color="auto" w:fill="auto"/>
            <w:noWrap/>
            <w:vAlign w:val="center"/>
            <w:hideMark/>
          </w:tcPr>
          <w:p w14:paraId="5A4071AA"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LSOA*</w:t>
            </w:r>
          </w:p>
        </w:tc>
        <w:tc>
          <w:tcPr>
            <w:tcW w:w="498" w:type="pct"/>
            <w:tcBorders>
              <w:top w:val="nil"/>
              <w:left w:val="nil"/>
              <w:bottom w:val="nil"/>
              <w:right w:val="nil"/>
            </w:tcBorders>
            <w:shd w:val="clear" w:color="auto" w:fill="auto"/>
            <w:noWrap/>
            <w:vAlign w:val="bottom"/>
            <w:hideMark/>
          </w:tcPr>
          <w:p w14:paraId="75557FC4"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Unadjusted</w:t>
            </w:r>
          </w:p>
        </w:tc>
        <w:tc>
          <w:tcPr>
            <w:tcW w:w="347" w:type="pct"/>
            <w:tcBorders>
              <w:top w:val="nil"/>
              <w:left w:val="nil"/>
              <w:bottom w:val="nil"/>
              <w:right w:val="nil"/>
            </w:tcBorders>
            <w:shd w:val="clear" w:color="auto" w:fill="auto"/>
            <w:noWrap/>
            <w:vAlign w:val="bottom"/>
            <w:hideMark/>
          </w:tcPr>
          <w:p w14:paraId="6C136974"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1.010</w:t>
            </w:r>
          </w:p>
        </w:tc>
        <w:tc>
          <w:tcPr>
            <w:tcW w:w="536" w:type="pct"/>
            <w:tcBorders>
              <w:top w:val="nil"/>
              <w:left w:val="nil"/>
              <w:bottom w:val="nil"/>
              <w:right w:val="nil"/>
            </w:tcBorders>
            <w:shd w:val="clear" w:color="auto" w:fill="auto"/>
            <w:noWrap/>
            <w:vAlign w:val="bottom"/>
            <w:hideMark/>
          </w:tcPr>
          <w:p w14:paraId="3FC16CAB"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0.964 - 1.057</w:t>
            </w:r>
          </w:p>
        </w:tc>
        <w:tc>
          <w:tcPr>
            <w:tcW w:w="297" w:type="pct"/>
            <w:tcBorders>
              <w:top w:val="nil"/>
              <w:left w:val="nil"/>
              <w:bottom w:val="nil"/>
              <w:right w:val="nil"/>
            </w:tcBorders>
            <w:shd w:val="clear" w:color="auto" w:fill="auto"/>
            <w:noWrap/>
            <w:vAlign w:val="bottom"/>
            <w:hideMark/>
          </w:tcPr>
          <w:p w14:paraId="7A72BAC1"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1.007</w:t>
            </w:r>
          </w:p>
        </w:tc>
        <w:tc>
          <w:tcPr>
            <w:tcW w:w="499" w:type="pct"/>
            <w:tcBorders>
              <w:top w:val="nil"/>
              <w:left w:val="nil"/>
              <w:bottom w:val="nil"/>
              <w:right w:val="nil"/>
            </w:tcBorders>
            <w:shd w:val="clear" w:color="auto" w:fill="auto"/>
            <w:noWrap/>
            <w:vAlign w:val="bottom"/>
            <w:hideMark/>
          </w:tcPr>
          <w:p w14:paraId="1E7367C4"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0.926 - 1.095</w:t>
            </w:r>
          </w:p>
        </w:tc>
        <w:tc>
          <w:tcPr>
            <w:tcW w:w="278" w:type="pct"/>
            <w:tcBorders>
              <w:top w:val="nil"/>
              <w:left w:val="nil"/>
              <w:bottom w:val="nil"/>
              <w:right w:val="nil"/>
            </w:tcBorders>
            <w:shd w:val="clear" w:color="auto" w:fill="auto"/>
            <w:noWrap/>
            <w:vAlign w:val="bottom"/>
            <w:hideMark/>
          </w:tcPr>
          <w:p w14:paraId="4C60822D"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0.938</w:t>
            </w:r>
          </w:p>
        </w:tc>
        <w:tc>
          <w:tcPr>
            <w:tcW w:w="500" w:type="pct"/>
            <w:tcBorders>
              <w:top w:val="nil"/>
              <w:left w:val="nil"/>
              <w:bottom w:val="nil"/>
              <w:right w:val="nil"/>
            </w:tcBorders>
            <w:shd w:val="clear" w:color="auto" w:fill="auto"/>
            <w:noWrap/>
            <w:vAlign w:val="bottom"/>
            <w:hideMark/>
          </w:tcPr>
          <w:p w14:paraId="2D6EC620"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0.886 - 0.993</w:t>
            </w:r>
          </w:p>
        </w:tc>
        <w:tc>
          <w:tcPr>
            <w:tcW w:w="278" w:type="pct"/>
            <w:tcBorders>
              <w:top w:val="nil"/>
              <w:left w:val="nil"/>
              <w:bottom w:val="nil"/>
              <w:right w:val="nil"/>
            </w:tcBorders>
            <w:shd w:val="clear" w:color="auto" w:fill="auto"/>
            <w:noWrap/>
            <w:vAlign w:val="bottom"/>
            <w:hideMark/>
          </w:tcPr>
          <w:p w14:paraId="0DB381EF"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0.989</w:t>
            </w:r>
          </w:p>
        </w:tc>
        <w:tc>
          <w:tcPr>
            <w:tcW w:w="500" w:type="pct"/>
            <w:tcBorders>
              <w:top w:val="nil"/>
              <w:left w:val="nil"/>
              <w:bottom w:val="nil"/>
              <w:right w:val="nil"/>
            </w:tcBorders>
            <w:shd w:val="clear" w:color="auto" w:fill="auto"/>
            <w:noWrap/>
            <w:vAlign w:val="bottom"/>
            <w:hideMark/>
          </w:tcPr>
          <w:p w14:paraId="3A8C6C2A"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0.871 - 1.122</w:t>
            </w:r>
          </w:p>
        </w:tc>
      </w:tr>
      <w:tr w:rsidR="00681313" w:rsidRPr="00030815" w14:paraId="60B33313" w14:textId="77777777" w:rsidTr="00681313">
        <w:trPr>
          <w:trHeight w:val="300"/>
        </w:trPr>
        <w:tc>
          <w:tcPr>
            <w:tcW w:w="946" w:type="pct"/>
            <w:vMerge/>
            <w:tcBorders>
              <w:top w:val="nil"/>
              <w:left w:val="nil"/>
              <w:bottom w:val="single" w:sz="4" w:space="0" w:color="000000"/>
              <w:right w:val="nil"/>
            </w:tcBorders>
            <w:vAlign w:val="center"/>
            <w:hideMark/>
          </w:tcPr>
          <w:p w14:paraId="0137C57B"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321" w:type="pct"/>
            <w:vMerge/>
            <w:tcBorders>
              <w:top w:val="nil"/>
              <w:left w:val="nil"/>
              <w:bottom w:val="nil"/>
              <w:right w:val="nil"/>
            </w:tcBorders>
            <w:vAlign w:val="center"/>
            <w:hideMark/>
          </w:tcPr>
          <w:p w14:paraId="539FB781"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498" w:type="pct"/>
            <w:tcBorders>
              <w:top w:val="nil"/>
              <w:left w:val="nil"/>
              <w:bottom w:val="nil"/>
              <w:right w:val="nil"/>
            </w:tcBorders>
            <w:shd w:val="clear" w:color="auto" w:fill="auto"/>
            <w:noWrap/>
            <w:vAlign w:val="bottom"/>
            <w:hideMark/>
          </w:tcPr>
          <w:p w14:paraId="314FB611"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Adjusted</w:t>
            </w:r>
          </w:p>
        </w:tc>
        <w:tc>
          <w:tcPr>
            <w:tcW w:w="347" w:type="pct"/>
            <w:tcBorders>
              <w:top w:val="nil"/>
              <w:left w:val="nil"/>
              <w:bottom w:val="nil"/>
              <w:right w:val="nil"/>
            </w:tcBorders>
            <w:shd w:val="clear" w:color="auto" w:fill="auto"/>
            <w:noWrap/>
            <w:vAlign w:val="bottom"/>
            <w:hideMark/>
          </w:tcPr>
          <w:p w14:paraId="5A088630"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1.015</w:t>
            </w:r>
          </w:p>
        </w:tc>
        <w:tc>
          <w:tcPr>
            <w:tcW w:w="536" w:type="pct"/>
            <w:tcBorders>
              <w:top w:val="nil"/>
              <w:left w:val="nil"/>
              <w:bottom w:val="nil"/>
              <w:right w:val="nil"/>
            </w:tcBorders>
            <w:shd w:val="clear" w:color="auto" w:fill="auto"/>
            <w:noWrap/>
            <w:vAlign w:val="bottom"/>
            <w:hideMark/>
          </w:tcPr>
          <w:p w14:paraId="1410BB61"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0.976 - 1.056</w:t>
            </w:r>
          </w:p>
        </w:tc>
        <w:tc>
          <w:tcPr>
            <w:tcW w:w="297" w:type="pct"/>
            <w:tcBorders>
              <w:top w:val="nil"/>
              <w:left w:val="nil"/>
              <w:bottom w:val="nil"/>
              <w:right w:val="nil"/>
            </w:tcBorders>
            <w:shd w:val="clear" w:color="auto" w:fill="auto"/>
            <w:noWrap/>
            <w:vAlign w:val="bottom"/>
            <w:hideMark/>
          </w:tcPr>
          <w:p w14:paraId="60F126D8"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1.010</w:t>
            </w:r>
          </w:p>
        </w:tc>
        <w:tc>
          <w:tcPr>
            <w:tcW w:w="499" w:type="pct"/>
            <w:tcBorders>
              <w:top w:val="nil"/>
              <w:left w:val="nil"/>
              <w:bottom w:val="nil"/>
              <w:right w:val="nil"/>
            </w:tcBorders>
            <w:shd w:val="clear" w:color="auto" w:fill="auto"/>
            <w:noWrap/>
            <w:vAlign w:val="bottom"/>
            <w:hideMark/>
          </w:tcPr>
          <w:p w14:paraId="1E6C0590"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0.933 - 1.094</w:t>
            </w:r>
          </w:p>
        </w:tc>
        <w:tc>
          <w:tcPr>
            <w:tcW w:w="278" w:type="pct"/>
            <w:tcBorders>
              <w:top w:val="nil"/>
              <w:left w:val="nil"/>
              <w:bottom w:val="nil"/>
              <w:right w:val="nil"/>
            </w:tcBorders>
            <w:shd w:val="clear" w:color="auto" w:fill="auto"/>
            <w:noWrap/>
            <w:vAlign w:val="bottom"/>
            <w:hideMark/>
          </w:tcPr>
          <w:p w14:paraId="311E17AA"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0.959</w:t>
            </w:r>
          </w:p>
        </w:tc>
        <w:tc>
          <w:tcPr>
            <w:tcW w:w="500" w:type="pct"/>
            <w:tcBorders>
              <w:top w:val="nil"/>
              <w:left w:val="nil"/>
              <w:bottom w:val="nil"/>
              <w:right w:val="nil"/>
            </w:tcBorders>
            <w:shd w:val="clear" w:color="auto" w:fill="auto"/>
            <w:noWrap/>
            <w:vAlign w:val="bottom"/>
            <w:hideMark/>
          </w:tcPr>
          <w:p w14:paraId="6A7EB0FE"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0.914 - 1.005</w:t>
            </w:r>
          </w:p>
        </w:tc>
        <w:tc>
          <w:tcPr>
            <w:tcW w:w="278" w:type="pct"/>
            <w:tcBorders>
              <w:top w:val="nil"/>
              <w:left w:val="nil"/>
              <w:bottom w:val="nil"/>
              <w:right w:val="nil"/>
            </w:tcBorders>
            <w:shd w:val="clear" w:color="auto" w:fill="auto"/>
            <w:noWrap/>
            <w:vAlign w:val="bottom"/>
            <w:hideMark/>
          </w:tcPr>
          <w:p w14:paraId="1958F11E"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1.011</w:t>
            </w:r>
          </w:p>
        </w:tc>
        <w:tc>
          <w:tcPr>
            <w:tcW w:w="500" w:type="pct"/>
            <w:tcBorders>
              <w:top w:val="nil"/>
              <w:left w:val="nil"/>
              <w:bottom w:val="nil"/>
              <w:right w:val="nil"/>
            </w:tcBorders>
            <w:shd w:val="clear" w:color="auto" w:fill="auto"/>
            <w:noWrap/>
            <w:vAlign w:val="bottom"/>
            <w:hideMark/>
          </w:tcPr>
          <w:p w14:paraId="0426D482"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0.915 - 1.117</w:t>
            </w:r>
          </w:p>
        </w:tc>
      </w:tr>
      <w:tr w:rsidR="00681313" w:rsidRPr="00030815" w14:paraId="13717AC3" w14:textId="77777777" w:rsidTr="00681313">
        <w:trPr>
          <w:trHeight w:val="300"/>
        </w:trPr>
        <w:tc>
          <w:tcPr>
            <w:tcW w:w="946" w:type="pct"/>
            <w:vMerge/>
            <w:tcBorders>
              <w:top w:val="nil"/>
              <w:left w:val="nil"/>
              <w:bottom w:val="single" w:sz="4" w:space="0" w:color="000000"/>
              <w:right w:val="nil"/>
            </w:tcBorders>
            <w:vAlign w:val="center"/>
            <w:hideMark/>
          </w:tcPr>
          <w:p w14:paraId="55BB546A"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321" w:type="pct"/>
            <w:vMerge w:val="restart"/>
            <w:tcBorders>
              <w:top w:val="nil"/>
              <w:left w:val="nil"/>
              <w:bottom w:val="single" w:sz="4" w:space="0" w:color="000000"/>
              <w:right w:val="nil"/>
            </w:tcBorders>
            <w:shd w:val="clear" w:color="auto" w:fill="auto"/>
            <w:noWrap/>
            <w:vAlign w:val="center"/>
            <w:hideMark/>
          </w:tcPr>
          <w:p w14:paraId="0EA251A9"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MSOA*</w:t>
            </w:r>
          </w:p>
        </w:tc>
        <w:tc>
          <w:tcPr>
            <w:tcW w:w="498" w:type="pct"/>
            <w:tcBorders>
              <w:top w:val="nil"/>
              <w:left w:val="nil"/>
              <w:bottom w:val="nil"/>
              <w:right w:val="nil"/>
            </w:tcBorders>
            <w:shd w:val="clear" w:color="auto" w:fill="auto"/>
            <w:noWrap/>
            <w:vAlign w:val="bottom"/>
            <w:hideMark/>
          </w:tcPr>
          <w:p w14:paraId="04236A22"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Unadjusted</w:t>
            </w:r>
          </w:p>
        </w:tc>
        <w:tc>
          <w:tcPr>
            <w:tcW w:w="347" w:type="pct"/>
            <w:tcBorders>
              <w:top w:val="nil"/>
              <w:left w:val="nil"/>
              <w:bottom w:val="nil"/>
              <w:right w:val="nil"/>
            </w:tcBorders>
            <w:shd w:val="clear" w:color="auto" w:fill="auto"/>
            <w:noWrap/>
            <w:vAlign w:val="bottom"/>
            <w:hideMark/>
          </w:tcPr>
          <w:p w14:paraId="5DAB547F"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1.022</w:t>
            </w:r>
          </w:p>
        </w:tc>
        <w:tc>
          <w:tcPr>
            <w:tcW w:w="536" w:type="pct"/>
            <w:tcBorders>
              <w:top w:val="nil"/>
              <w:left w:val="nil"/>
              <w:bottom w:val="nil"/>
              <w:right w:val="nil"/>
            </w:tcBorders>
            <w:shd w:val="clear" w:color="auto" w:fill="auto"/>
            <w:noWrap/>
            <w:vAlign w:val="bottom"/>
            <w:hideMark/>
          </w:tcPr>
          <w:p w14:paraId="10D5642E"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0.957 - 1.091</w:t>
            </w:r>
          </w:p>
        </w:tc>
        <w:tc>
          <w:tcPr>
            <w:tcW w:w="297" w:type="pct"/>
            <w:tcBorders>
              <w:top w:val="nil"/>
              <w:left w:val="nil"/>
              <w:bottom w:val="nil"/>
              <w:right w:val="nil"/>
            </w:tcBorders>
            <w:shd w:val="clear" w:color="auto" w:fill="auto"/>
            <w:noWrap/>
            <w:vAlign w:val="bottom"/>
            <w:hideMark/>
          </w:tcPr>
          <w:p w14:paraId="6570FC98"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1.063</w:t>
            </w:r>
          </w:p>
        </w:tc>
        <w:tc>
          <w:tcPr>
            <w:tcW w:w="499" w:type="pct"/>
            <w:tcBorders>
              <w:top w:val="nil"/>
              <w:left w:val="nil"/>
              <w:bottom w:val="nil"/>
              <w:right w:val="nil"/>
            </w:tcBorders>
            <w:shd w:val="clear" w:color="auto" w:fill="auto"/>
            <w:noWrap/>
            <w:vAlign w:val="bottom"/>
            <w:hideMark/>
          </w:tcPr>
          <w:p w14:paraId="3A9742CA"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0.950 - 1.188</w:t>
            </w:r>
          </w:p>
        </w:tc>
        <w:tc>
          <w:tcPr>
            <w:tcW w:w="278" w:type="pct"/>
            <w:tcBorders>
              <w:top w:val="nil"/>
              <w:left w:val="nil"/>
              <w:bottom w:val="nil"/>
              <w:right w:val="nil"/>
            </w:tcBorders>
            <w:shd w:val="clear" w:color="auto" w:fill="auto"/>
            <w:noWrap/>
            <w:vAlign w:val="bottom"/>
            <w:hideMark/>
          </w:tcPr>
          <w:p w14:paraId="57EA049E"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0.960</w:t>
            </w:r>
          </w:p>
        </w:tc>
        <w:tc>
          <w:tcPr>
            <w:tcW w:w="500" w:type="pct"/>
            <w:tcBorders>
              <w:top w:val="nil"/>
              <w:left w:val="nil"/>
              <w:bottom w:val="nil"/>
              <w:right w:val="nil"/>
            </w:tcBorders>
            <w:shd w:val="clear" w:color="auto" w:fill="auto"/>
            <w:noWrap/>
            <w:vAlign w:val="bottom"/>
            <w:hideMark/>
          </w:tcPr>
          <w:p w14:paraId="47BFF4F1"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0.894 - 1.030</w:t>
            </w:r>
          </w:p>
        </w:tc>
        <w:tc>
          <w:tcPr>
            <w:tcW w:w="278" w:type="pct"/>
            <w:tcBorders>
              <w:top w:val="nil"/>
              <w:left w:val="nil"/>
              <w:bottom w:val="nil"/>
              <w:right w:val="nil"/>
            </w:tcBorders>
            <w:shd w:val="clear" w:color="auto" w:fill="auto"/>
            <w:noWrap/>
            <w:vAlign w:val="bottom"/>
            <w:hideMark/>
          </w:tcPr>
          <w:p w14:paraId="2A24AFB2"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0.981</w:t>
            </w:r>
          </w:p>
        </w:tc>
        <w:tc>
          <w:tcPr>
            <w:tcW w:w="500" w:type="pct"/>
            <w:tcBorders>
              <w:top w:val="nil"/>
              <w:left w:val="nil"/>
              <w:bottom w:val="nil"/>
              <w:right w:val="nil"/>
            </w:tcBorders>
            <w:shd w:val="clear" w:color="auto" w:fill="auto"/>
            <w:noWrap/>
            <w:vAlign w:val="bottom"/>
            <w:hideMark/>
          </w:tcPr>
          <w:p w14:paraId="5C7519F4"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0.804 - 1.198</w:t>
            </w:r>
          </w:p>
        </w:tc>
      </w:tr>
      <w:tr w:rsidR="00681313" w:rsidRPr="00030815" w14:paraId="713FAFE5" w14:textId="77777777" w:rsidTr="00681313">
        <w:trPr>
          <w:trHeight w:val="290"/>
        </w:trPr>
        <w:tc>
          <w:tcPr>
            <w:tcW w:w="946" w:type="pct"/>
            <w:vMerge/>
            <w:tcBorders>
              <w:top w:val="nil"/>
              <w:left w:val="nil"/>
              <w:bottom w:val="single" w:sz="4" w:space="0" w:color="000000"/>
              <w:right w:val="nil"/>
            </w:tcBorders>
            <w:vAlign w:val="center"/>
            <w:hideMark/>
          </w:tcPr>
          <w:p w14:paraId="037F4B82"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321" w:type="pct"/>
            <w:vMerge/>
            <w:tcBorders>
              <w:top w:val="nil"/>
              <w:left w:val="nil"/>
              <w:bottom w:val="single" w:sz="4" w:space="0" w:color="000000"/>
              <w:right w:val="nil"/>
            </w:tcBorders>
            <w:vAlign w:val="center"/>
            <w:hideMark/>
          </w:tcPr>
          <w:p w14:paraId="45806456"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498" w:type="pct"/>
            <w:tcBorders>
              <w:top w:val="nil"/>
              <w:left w:val="nil"/>
              <w:bottom w:val="single" w:sz="4" w:space="0" w:color="auto"/>
              <w:right w:val="nil"/>
            </w:tcBorders>
            <w:shd w:val="clear" w:color="auto" w:fill="auto"/>
            <w:noWrap/>
            <w:vAlign w:val="bottom"/>
            <w:hideMark/>
          </w:tcPr>
          <w:p w14:paraId="6996143A"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Adjusted</w:t>
            </w:r>
          </w:p>
        </w:tc>
        <w:tc>
          <w:tcPr>
            <w:tcW w:w="347" w:type="pct"/>
            <w:tcBorders>
              <w:top w:val="nil"/>
              <w:left w:val="nil"/>
              <w:bottom w:val="single" w:sz="4" w:space="0" w:color="auto"/>
              <w:right w:val="nil"/>
            </w:tcBorders>
            <w:shd w:val="clear" w:color="auto" w:fill="auto"/>
            <w:noWrap/>
            <w:vAlign w:val="bottom"/>
            <w:hideMark/>
          </w:tcPr>
          <w:p w14:paraId="3D92DEDF"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1.018</w:t>
            </w:r>
          </w:p>
        </w:tc>
        <w:tc>
          <w:tcPr>
            <w:tcW w:w="536" w:type="pct"/>
            <w:tcBorders>
              <w:top w:val="nil"/>
              <w:left w:val="nil"/>
              <w:bottom w:val="single" w:sz="4" w:space="0" w:color="auto"/>
              <w:right w:val="nil"/>
            </w:tcBorders>
            <w:shd w:val="clear" w:color="auto" w:fill="auto"/>
            <w:noWrap/>
            <w:vAlign w:val="bottom"/>
            <w:hideMark/>
          </w:tcPr>
          <w:p w14:paraId="467CD6C5"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0.972 - 1.066</w:t>
            </w:r>
          </w:p>
        </w:tc>
        <w:tc>
          <w:tcPr>
            <w:tcW w:w="297" w:type="pct"/>
            <w:tcBorders>
              <w:top w:val="nil"/>
              <w:left w:val="nil"/>
              <w:bottom w:val="single" w:sz="4" w:space="0" w:color="auto"/>
              <w:right w:val="nil"/>
            </w:tcBorders>
            <w:shd w:val="clear" w:color="auto" w:fill="auto"/>
            <w:noWrap/>
            <w:vAlign w:val="bottom"/>
            <w:hideMark/>
          </w:tcPr>
          <w:p w14:paraId="3E482187"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1.056</w:t>
            </w:r>
          </w:p>
        </w:tc>
        <w:tc>
          <w:tcPr>
            <w:tcW w:w="499" w:type="pct"/>
            <w:tcBorders>
              <w:top w:val="nil"/>
              <w:left w:val="nil"/>
              <w:bottom w:val="single" w:sz="4" w:space="0" w:color="auto"/>
              <w:right w:val="nil"/>
            </w:tcBorders>
            <w:shd w:val="clear" w:color="auto" w:fill="auto"/>
            <w:noWrap/>
            <w:vAlign w:val="bottom"/>
            <w:hideMark/>
          </w:tcPr>
          <w:p w14:paraId="703B0956"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0.950 - 1.173</w:t>
            </w:r>
          </w:p>
        </w:tc>
        <w:tc>
          <w:tcPr>
            <w:tcW w:w="278" w:type="pct"/>
            <w:tcBorders>
              <w:top w:val="nil"/>
              <w:left w:val="nil"/>
              <w:bottom w:val="single" w:sz="4" w:space="0" w:color="auto"/>
              <w:right w:val="nil"/>
            </w:tcBorders>
            <w:shd w:val="clear" w:color="auto" w:fill="auto"/>
            <w:noWrap/>
            <w:vAlign w:val="bottom"/>
            <w:hideMark/>
          </w:tcPr>
          <w:p w14:paraId="23E22B85"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0.972</w:t>
            </w:r>
          </w:p>
        </w:tc>
        <w:tc>
          <w:tcPr>
            <w:tcW w:w="500" w:type="pct"/>
            <w:tcBorders>
              <w:top w:val="nil"/>
              <w:left w:val="nil"/>
              <w:bottom w:val="single" w:sz="4" w:space="0" w:color="auto"/>
              <w:right w:val="nil"/>
            </w:tcBorders>
            <w:shd w:val="clear" w:color="auto" w:fill="auto"/>
            <w:noWrap/>
            <w:vAlign w:val="bottom"/>
            <w:hideMark/>
          </w:tcPr>
          <w:p w14:paraId="36AC49C9"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0.916 - 1.032</w:t>
            </w:r>
          </w:p>
        </w:tc>
        <w:tc>
          <w:tcPr>
            <w:tcW w:w="278" w:type="pct"/>
            <w:tcBorders>
              <w:top w:val="nil"/>
              <w:left w:val="nil"/>
              <w:bottom w:val="single" w:sz="4" w:space="0" w:color="auto"/>
              <w:right w:val="nil"/>
            </w:tcBorders>
            <w:shd w:val="clear" w:color="auto" w:fill="auto"/>
            <w:noWrap/>
            <w:vAlign w:val="bottom"/>
            <w:hideMark/>
          </w:tcPr>
          <w:p w14:paraId="0A976DE7"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1.038</w:t>
            </w:r>
          </w:p>
        </w:tc>
        <w:tc>
          <w:tcPr>
            <w:tcW w:w="500" w:type="pct"/>
            <w:tcBorders>
              <w:top w:val="nil"/>
              <w:left w:val="nil"/>
              <w:bottom w:val="single" w:sz="4" w:space="0" w:color="auto"/>
              <w:right w:val="nil"/>
            </w:tcBorders>
            <w:shd w:val="clear" w:color="auto" w:fill="auto"/>
            <w:noWrap/>
            <w:vAlign w:val="bottom"/>
            <w:hideMark/>
          </w:tcPr>
          <w:p w14:paraId="6E5FEE23"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0.900 - 1.197</w:t>
            </w:r>
          </w:p>
        </w:tc>
      </w:tr>
      <w:tr w:rsidR="00681313" w:rsidRPr="00030815" w14:paraId="17A3E75E" w14:textId="77777777" w:rsidTr="00681313">
        <w:trPr>
          <w:trHeight w:val="290"/>
        </w:trPr>
        <w:tc>
          <w:tcPr>
            <w:tcW w:w="946" w:type="pct"/>
            <w:vMerge w:val="restart"/>
            <w:tcBorders>
              <w:top w:val="nil"/>
              <w:left w:val="nil"/>
              <w:bottom w:val="single" w:sz="4" w:space="0" w:color="000000"/>
              <w:right w:val="nil"/>
            </w:tcBorders>
            <w:shd w:val="clear" w:color="auto" w:fill="auto"/>
            <w:noWrap/>
            <w:vAlign w:val="center"/>
            <w:hideMark/>
          </w:tcPr>
          <w:p w14:paraId="334BD5B5"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Pr>
                <w:rFonts w:ascii="Calibri" w:eastAsia="Times New Roman" w:hAnsi="Calibri" w:cs="Calibri"/>
                <w:color w:val="000000"/>
                <w:sz w:val="18"/>
                <w:lang w:eastAsia="en-GB"/>
              </w:rPr>
              <w:t>Relative density of unhealthy food outlets</w:t>
            </w:r>
            <w:r w:rsidRPr="00030815">
              <w:rPr>
                <w:rFonts w:ascii="Calibri" w:eastAsia="Times New Roman" w:hAnsi="Calibri" w:cs="Calibri"/>
                <w:color w:val="000000"/>
                <w:sz w:val="18"/>
                <w:lang w:eastAsia="en-GB"/>
              </w:rPr>
              <w:t xml:space="preserve"> [b]</w:t>
            </w:r>
          </w:p>
        </w:tc>
        <w:tc>
          <w:tcPr>
            <w:tcW w:w="321" w:type="pct"/>
            <w:vMerge w:val="restart"/>
            <w:tcBorders>
              <w:top w:val="nil"/>
              <w:left w:val="nil"/>
              <w:bottom w:val="nil"/>
              <w:right w:val="nil"/>
            </w:tcBorders>
            <w:shd w:val="clear" w:color="auto" w:fill="auto"/>
            <w:noWrap/>
            <w:vAlign w:val="center"/>
            <w:hideMark/>
          </w:tcPr>
          <w:p w14:paraId="7F5261C8"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LSOA*</w:t>
            </w:r>
          </w:p>
        </w:tc>
        <w:tc>
          <w:tcPr>
            <w:tcW w:w="498" w:type="pct"/>
            <w:tcBorders>
              <w:top w:val="nil"/>
              <w:left w:val="nil"/>
              <w:bottom w:val="nil"/>
              <w:right w:val="nil"/>
            </w:tcBorders>
            <w:shd w:val="clear" w:color="auto" w:fill="auto"/>
            <w:noWrap/>
            <w:vAlign w:val="bottom"/>
            <w:hideMark/>
          </w:tcPr>
          <w:p w14:paraId="167E3E7A"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Unadjusted</w:t>
            </w:r>
          </w:p>
        </w:tc>
        <w:tc>
          <w:tcPr>
            <w:tcW w:w="347" w:type="pct"/>
            <w:tcBorders>
              <w:top w:val="nil"/>
              <w:left w:val="nil"/>
              <w:bottom w:val="nil"/>
              <w:right w:val="nil"/>
            </w:tcBorders>
            <w:shd w:val="clear" w:color="auto" w:fill="auto"/>
            <w:noWrap/>
            <w:vAlign w:val="bottom"/>
            <w:hideMark/>
          </w:tcPr>
          <w:p w14:paraId="042F9BE0"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1.002</w:t>
            </w:r>
          </w:p>
        </w:tc>
        <w:tc>
          <w:tcPr>
            <w:tcW w:w="536" w:type="pct"/>
            <w:tcBorders>
              <w:top w:val="nil"/>
              <w:left w:val="nil"/>
              <w:bottom w:val="nil"/>
              <w:right w:val="nil"/>
            </w:tcBorders>
            <w:shd w:val="clear" w:color="auto" w:fill="auto"/>
            <w:noWrap/>
            <w:vAlign w:val="bottom"/>
            <w:hideMark/>
          </w:tcPr>
          <w:p w14:paraId="317B93C7"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0.994 - 1.009</w:t>
            </w:r>
          </w:p>
        </w:tc>
        <w:tc>
          <w:tcPr>
            <w:tcW w:w="297" w:type="pct"/>
            <w:tcBorders>
              <w:top w:val="nil"/>
              <w:left w:val="nil"/>
              <w:bottom w:val="nil"/>
              <w:right w:val="nil"/>
            </w:tcBorders>
            <w:shd w:val="clear" w:color="auto" w:fill="auto"/>
            <w:noWrap/>
            <w:vAlign w:val="bottom"/>
            <w:hideMark/>
          </w:tcPr>
          <w:p w14:paraId="6CE103FE"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1.001</w:t>
            </w:r>
          </w:p>
        </w:tc>
        <w:tc>
          <w:tcPr>
            <w:tcW w:w="499" w:type="pct"/>
            <w:tcBorders>
              <w:top w:val="nil"/>
              <w:left w:val="nil"/>
              <w:bottom w:val="nil"/>
              <w:right w:val="nil"/>
            </w:tcBorders>
            <w:shd w:val="clear" w:color="auto" w:fill="auto"/>
            <w:noWrap/>
            <w:vAlign w:val="bottom"/>
            <w:hideMark/>
          </w:tcPr>
          <w:p w14:paraId="0F632B27"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0.989 - 1.012</w:t>
            </w:r>
          </w:p>
        </w:tc>
        <w:tc>
          <w:tcPr>
            <w:tcW w:w="278" w:type="pct"/>
            <w:tcBorders>
              <w:top w:val="nil"/>
              <w:left w:val="nil"/>
              <w:bottom w:val="nil"/>
              <w:right w:val="nil"/>
            </w:tcBorders>
            <w:shd w:val="clear" w:color="auto" w:fill="auto"/>
            <w:noWrap/>
            <w:vAlign w:val="bottom"/>
            <w:hideMark/>
          </w:tcPr>
          <w:p w14:paraId="6A7B1EA7"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1.019</w:t>
            </w:r>
          </w:p>
        </w:tc>
        <w:tc>
          <w:tcPr>
            <w:tcW w:w="500" w:type="pct"/>
            <w:tcBorders>
              <w:top w:val="nil"/>
              <w:left w:val="nil"/>
              <w:bottom w:val="nil"/>
              <w:right w:val="nil"/>
            </w:tcBorders>
            <w:shd w:val="clear" w:color="auto" w:fill="auto"/>
            <w:noWrap/>
            <w:vAlign w:val="bottom"/>
            <w:hideMark/>
          </w:tcPr>
          <w:p w14:paraId="1053E24F"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1.006 - 1.031</w:t>
            </w:r>
          </w:p>
        </w:tc>
        <w:tc>
          <w:tcPr>
            <w:tcW w:w="278" w:type="pct"/>
            <w:tcBorders>
              <w:top w:val="nil"/>
              <w:left w:val="nil"/>
              <w:bottom w:val="nil"/>
              <w:right w:val="nil"/>
            </w:tcBorders>
            <w:shd w:val="clear" w:color="auto" w:fill="auto"/>
            <w:noWrap/>
            <w:vAlign w:val="bottom"/>
            <w:hideMark/>
          </w:tcPr>
          <w:p w14:paraId="7D1DAAEA"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1.029</w:t>
            </w:r>
          </w:p>
        </w:tc>
        <w:tc>
          <w:tcPr>
            <w:tcW w:w="500" w:type="pct"/>
            <w:tcBorders>
              <w:top w:val="nil"/>
              <w:left w:val="nil"/>
              <w:bottom w:val="nil"/>
              <w:right w:val="nil"/>
            </w:tcBorders>
            <w:shd w:val="clear" w:color="auto" w:fill="auto"/>
            <w:noWrap/>
            <w:vAlign w:val="bottom"/>
            <w:hideMark/>
          </w:tcPr>
          <w:p w14:paraId="7632D861"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1.003 - 1.056</w:t>
            </w:r>
          </w:p>
        </w:tc>
      </w:tr>
      <w:tr w:rsidR="00681313" w:rsidRPr="00030815" w14:paraId="791B3191" w14:textId="77777777" w:rsidTr="00681313">
        <w:trPr>
          <w:trHeight w:val="290"/>
        </w:trPr>
        <w:tc>
          <w:tcPr>
            <w:tcW w:w="946" w:type="pct"/>
            <w:vMerge/>
            <w:tcBorders>
              <w:top w:val="nil"/>
              <w:left w:val="nil"/>
              <w:bottom w:val="single" w:sz="4" w:space="0" w:color="000000"/>
              <w:right w:val="nil"/>
            </w:tcBorders>
            <w:vAlign w:val="center"/>
            <w:hideMark/>
          </w:tcPr>
          <w:p w14:paraId="05EFCACF"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321" w:type="pct"/>
            <w:vMerge/>
            <w:tcBorders>
              <w:top w:val="nil"/>
              <w:left w:val="nil"/>
              <w:bottom w:val="nil"/>
              <w:right w:val="nil"/>
            </w:tcBorders>
            <w:vAlign w:val="center"/>
            <w:hideMark/>
          </w:tcPr>
          <w:p w14:paraId="5B440984"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498" w:type="pct"/>
            <w:tcBorders>
              <w:top w:val="nil"/>
              <w:left w:val="nil"/>
              <w:bottom w:val="nil"/>
              <w:right w:val="nil"/>
            </w:tcBorders>
            <w:shd w:val="clear" w:color="auto" w:fill="auto"/>
            <w:noWrap/>
            <w:vAlign w:val="bottom"/>
            <w:hideMark/>
          </w:tcPr>
          <w:p w14:paraId="5C2DEE22"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Adjusted</w:t>
            </w:r>
          </w:p>
        </w:tc>
        <w:tc>
          <w:tcPr>
            <w:tcW w:w="347" w:type="pct"/>
            <w:tcBorders>
              <w:top w:val="nil"/>
              <w:left w:val="nil"/>
              <w:bottom w:val="nil"/>
              <w:right w:val="nil"/>
            </w:tcBorders>
            <w:shd w:val="clear" w:color="auto" w:fill="auto"/>
            <w:noWrap/>
            <w:vAlign w:val="bottom"/>
            <w:hideMark/>
          </w:tcPr>
          <w:p w14:paraId="69157EBE"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1.000</w:t>
            </w:r>
          </w:p>
        </w:tc>
        <w:tc>
          <w:tcPr>
            <w:tcW w:w="536" w:type="pct"/>
            <w:tcBorders>
              <w:top w:val="nil"/>
              <w:left w:val="nil"/>
              <w:bottom w:val="nil"/>
              <w:right w:val="nil"/>
            </w:tcBorders>
            <w:shd w:val="clear" w:color="auto" w:fill="auto"/>
            <w:noWrap/>
            <w:vAlign w:val="bottom"/>
            <w:hideMark/>
          </w:tcPr>
          <w:p w14:paraId="78AC2A8B"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0.993 - 1.007</w:t>
            </w:r>
          </w:p>
        </w:tc>
        <w:tc>
          <w:tcPr>
            <w:tcW w:w="297" w:type="pct"/>
            <w:tcBorders>
              <w:top w:val="nil"/>
              <w:left w:val="nil"/>
              <w:bottom w:val="nil"/>
              <w:right w:val="nil"/>
            </w:tcBorders>
            <w:shd w:val="clear" w:color="auto" w:fill="auto"/>
            <w:noWrap/>
            <w:vAlign w:val="bottom"/>
            <w:hideMark/>
          </w:tcPr>
          <w:p w14:paraId="7FE9096F"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1.002</w:t>
            </w:r>
          </w:p>
        </w:tc>
        <w:tc>
          <w:tcPr>
            <w:tcW w:w="499" w:type="pct"/>
            <w:tcBorders>
              <w:top w:val="nil"/>
              <w:left w:val="nil"/>
              <w:bottom w:val="nil"/>
              <w:right w:val="nil"/>
            </w:tcBorders>
            <w:shd w:val="clear" w:color="auto" w:fill="auto"/>
            <w:noWrap/>
            <w:vAlign w:val="bottom"/>
            <w:hideMark/>
          </w:tcPr>
          <w:p w14:paraId="2A1BD9BE"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0.992 - 1.013</w:t>
            </w:r>
          </w:p>
        </w:tc>
        <w:tc>
          <w:tcPr>
            <w:tcW w:w="278" w:type="pct"/>
            <w:tcBorders>
              <w:top w:val="nil"/>
              <w:left w:val="nil"/>
              <w:bottom w:val="nil"/>
              <w:right w:val="nil"/>
            </w:tcBorders>
            <w:shd w:val="clear" w:color="auto" w:fill="auto"/>
            <w:noWrap/>
            <w:vAlign w:val="bottom"/>
            <w:hideMark/>
          </w:tcPr>
          <w:p w14:paraId="097D0F97"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1.009</w:t>
            </w:r>
          </w:p>
        </w:tc>
        <w:tc>
          <w:tcPr>
            <w:tcW w:w="500" w:type="pct"/>
            <w:tcBorders>
              <w:top w:val="nil"/>
              <w:left w:val="nil"/>
              <w:bottom w:val="nil"/>
              <w:right w:val="nil"/>
            </w:tcBorders>
            <w:shd w:val="clear" w:color="auto" w:fill="auto"/>
            <w:noWrap/>
            <w:vAlign w:val="bottom"/>
            <w:hideMark/>
          </w:tcPr>
          <w:p w14:paraId="1DCBC4DC"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0.998 - 1.020</w:t>
            </w:r>
          </w:p>
        </w:tc>
        <w:tc>
          <w:tcPr>
            <w:tcW w:w="278" w:type="pct"/>
            <w:tcBorders>
              <w:top w:val="nil"/>
              <w:left w:val="nil"/>
              <w:bottom w:val="nil"/>
              <w:right w:val="nil"/>
            </w:tcBorders>
            <w:shd w:val="clear" w:color="auto" w:fill="auto"/>
            <w:noWrap/>
            <w:vAlign w:val="bottom"/>
            <w:hideMark/>
          </w:tcPr>
          <w:p w14:paraId="2D4BFDD2"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1.020</w:t>
            </w:r>
          </w:p>
        </w:tc>
        <w:tc>
          <w:tcPr>
            <w:tcW w:w="500" w:type="pct"/>
            <w:tcBorders>
              <w:top w:val="nil"/>
              <w:left w:val="nil"/>
              <w:bottom w:val="nil"/>
              <w:right w:val="nil"/>
            </w:tcBorders>
            <w:shd w:val="clear" w:color="auto" w:fill="auto"/>
            <w:noWrap/>
            <w:vAlign w:val="bottom"/>
            <w:hideMark/>
          </w:tcPr>
          <w:p w14:paraId="57552938"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0.994 - 1.046</w:t>
            </w:r>
          </w:p>
        </w:tc>
      </w:tr>
      <w:tr w:rsidR="00681313" w:rsidRPr="00030815" w14:paraId="22D097FF" w14:textId="77777777" w:rsidTr="00681313">
        <w:trPr>
          <w:trHeight w:val="290"/>
        </w:trPr>
        <w:tc>
          <w:tcPr>
            <w:tcW w:w="946" w:type="pct"/>
            <w:vMerge/>
            <w:tcBorders>
              <w:top w:val="nil"/>
              <w:left w:val="nil"/>
              <w:bottom w:val="single" w:sz="4" w:space="0" w:color="000000"/>
              <w:right w:val="nil"/>
            </w:tcBorders>
            <w:vAlign w:val="center"/>
            <w:hideMark/>
          </w:tcPr>
          <w:p w14:paraId="23497AEB"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321" w:type="pct"/>
            <w:vMerge w:val="restart"/>
            <w:tcBorders>
              <w:top w:val="nil"/>
              <w:left w:val="nil"/>
              <w:bottom w:val="single" w:sz="4" w:space="0" w:color="000000"/>
              <w:right w:val="nil"/>
            </w:tcBorders>
            <w:shd w:val="clear" w:color="auto" w:fill="auto"/>
            <w:noWrap/>
            <w:vAlign w:val="center"/>
            <w:hideMark/>
          </w:tcPr>
          <w:p w14:paraId="54FD4AEF"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MSOA*</w:t>
            </w:r>
          </w:p>
        </w:tc>
        <w:tc>
          <w:tcPr>
            <w:tcW w:w="498" w:type="pct"/>
            <w:tcBorders>
              <w:top w:val="nil"/>
              <w:left w:val="nil"/>
              <w:bottom w:val="nil"/>
              <w:right w:val="nil"/>
            </w:tcBorders>
            <w:shd w:val="clear" w:color="auto" w:fill="auto"/>
            <w:noWrap/>
            <w:vAlign w:val="bottom"/>
            <w:hideMark/>
          </w:tcPr>
          <w:p w14:paraId="14308A32"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Unadjusted</w:t>
            </w:r>
          </w:p>
        </w:tc>
        <w:tc>
          <w:tcPr>
            <w:tcW w:w="347" w:type="pct"/>
            <w:tcBorders>
              <w:top w:val="nil"/>
              <w:left w:val="nil"/>
              <w:bottom w:val="nil"/>
              <w:right w:val="nil"/>
            </w:tcBorders>
            <w:shd w:val="clear" w:color="auto" w:fill="auto"/>
            <w:noWrap/>
            <w:vAlign w:val="bottom"/>
            <w:hideMark/>
          </w:tcPr>
          <w:p w14:paraId="25324BB3"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0.998</w:t>
            </w:r>
          </w:p>
        </w:tc>
        <w:tc>
          <w:tcPr>
            <w:tcW w:w="536" w:type="pct"/>
            <w:tcBorders>
              <w:top w:val="nil"/>
              <w:left w:val="nil"/>
              <w:bottom w:val="nil"/>
              <w:right w:val="nil"/>
            </w:tcBorders>
            <w:shd w:val="clear" w:color="auto" w:fill="auto"/>
            <w:noWrap/>
            <w:vAlign w:val="bottom"/>
            <w:hideMark/>
          </w:tcPr>
          <w:p w14:paraId="158ED9F6"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0.984 - 1.011</w:t>
            </w:r>
          </w:p>
        </w:tc>
        <w:tc>
          <w:tcPr>
            <w:tcW w:w="297" w:type="pct"/>
            <w:tcBorders>
              <w:top w:val="nil"/>
              <w:left w:val="nil"/>
              <w:bottom w:val="nil"/>
              <w:right w:val="nil"/>
            </w:tcBorders>
            <w:shd w:val="clear" w:color="auto" w:fill="auto"/>
            <w:noWrap/>
            <w:vAlign w:val="bottom"/>
            <w:hideMark/>
          </w:tcPr>
          <w:p w14:paraId="244C743B"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0.998</w:t>
            </w:r>
          </w:p>
        </w:tc>
        <w:tc>
          <w:tcPr>
            <w:tcW w:w="499" w:type="pct"/>
            <w:tcBorders>
              <w:top w:val="nil"/>
              <w:left w:val="nil"/>
              <w:bottom w:val="nil"/>
              <w:right w:val="nil"/>
            </w:tcBorders>
            <w:shd w:val="clear" w:color="auto" w:fill="auto"/>
            <w:noWrap/>
            <w:vAlign w:val="bottom"/>
            <w:hideMark/>
          </w:tcPr>
          <w:p w14:paraId="2413C850"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0.981 - 1.016</w:t>
            </w:r>
          </w:p>
        </w:tc>
        <w:tc>
          <w:tcPr>
            <w:tcW w:w="278" w:type="pct"/>
            <w:tcBorders>
              <w:top w:val="nil"/>
              <w:left w:val="nil"/>
              <w:bottom w:val="nil"/>
              <w:right w:val="nil"/>
            </w:tcBorders>
            <w:shd w:val="clear" w:color="auto" w:fill="auto"/>
            <w:noWrap/>
            <w:vAlign w:val="bottom"/>
            <w:hideMark/>
          </w:tcPr>
          <w:p w14:paraId="25F8667A"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1.033</w:t>
            </w:r>
          </w:p>
        </w:tc>
        <w:tc>
          <w:tcPr>
            <w:tcW w:w="500" w:type="pct"/>
            <w:tcBorders>
              <w:top w:val="nil"/>
              <w:left w:val="nil"/>
              <w:bottom w:val="nil"/>
              <w:right w:val="nil"/>
            </w:tcBorders>
            <w:shd w:val="clear" w:color="auto" w:fill="auto"/>
            <w:noWrap/>
            <w:vAlign w:val="bottom"/>
            <w:hideMark/>
          </w:tcPr>
          <w:p w14:paraId="45801FC0"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1.016 - 1.051</w:t>
            </w:r>
          </w:p>
        </w:tc>
        <w:tc>
          <w:tcPr>
            <w:tcW w:w="278" w:type="pct"/>
            <w:tcBorders>
              <w:top w:val="nil"/>
              <w:left w:val="nil"/>
              <w:bottom w:val="nil"/>
              <w:right w:val="nil"/>
            </w:tcBorders>
            <w:shd w:val="clear" w:color="auto" w:fill="auto"/>
            <w:noWrap/>
            <w:vAlign w:val="bottom"/>
            <w:hideMark/>
          </w:tcPr>
          <w:p w14:paraId="5F4EE2E3"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1.046</w:t>
            </w:r>
          </w:p>
        </w:tc>
        <w:tc>
          <w:tcPr>
            <w:tcW w:w="500" w:type="pct"/>
            <w:tcBorders>
              <w:top w:val="nil"/>
              <w:left w:val="nil"/>
              <w:bottom w:val="nil"/>
              <w:right w:val="nil"/>
            </w:tcBorders>
            <w:shd w:val="clear" w:color="auto" w:fill="auto"/>
            <w:noWrap/>
            <w:vAlign w:val="bottom"/>
            <w:hideMark/>
          </w:tcPr>
          <w:p w14:paraId="70630C02"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1.005 - 1.088</w:t>
            </w:r>
          </w:p>
        </w:tc>
      </w:tr>
      <w:tr w:rsidR="00681313" w:rsidRPr="00030815" w14:paraId="7DA7AA51" w14:textId="77777777" w:rsidTr="00681313">
        <w:trPr>
          <w:trHeight w:val="290"/>
        </w:trPr>
        <w:tc>
          <w:tcPr>
            <w:tcW w:w="946" w:type="pct"/>
            <w:vMerge/>
            <w:tcBorders>
              <w:top w:val="nil"/>
              <w:left w:val="nil"/>
              <w:bottom w:val="single" w:sz="4" w:space="0" w:color="000000"/>
              <w:right w:val="nil"/>
            </w:tcBorders>
            <w:vAlign w:val="center"/>
            <w:hideMark/>
          </w:tcPr>
          <w:p w14:paraId="3763E170"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321" w:type="pct"/>
            <w:vMerge/>
            <w:tcBorders>
              <w:top w:val="nil"/>
              <w:left w:val="nil"/>
              <w:bottom w:val="single" w:sz="4" w:space="0" w:color="000000"/>
              <w:right w:val="nil"/>
            </w:tcBorders>
            <w:vAlign w:val="center"/>
            <w:hideMark/>
          </w:tcPr>
          <w:p w14:paraId="0DCC4A53"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498" w:type="pct"/>
            <w:tcBorders>
              <w:top w:val="nil"/>
              <w:left w:val="nil"/>
              <w:bottom w:val="single" w:sz="4" w:space="0" w:color="auto"/>
              <w:right w:val="nil"/>
            </w:tcBorders>
            <w:shd w:val="clear" w:color="auto" w:fill="auto"/>
            <w:noWrap/>
            <w:vAlign w:val="bottom"/>
            <w:hideMark/>
          </w:tcPr>
          <w:p w14:paraId="714C1450"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Adjusted</w:t>
            </w:r>
          </w:p>
        </w:tc>
        <w:tc>
          <w:tcPr>
            <w:tcW w:w="347" w:type="pct"/>
            <w:tcBorders>
              <w:top w:val="nil"/>
              <w:left w:val="nil"/>
              <w:bottom w:val="single" w:sz="4" w:space="0" w:color="auto"/>
              <w:right w:val="nil"/>
            </w:tcBorders>
            <w:shd w:val="clear" w:color="auto" w:fill="auto"/>
            <w:noWrap/>
            <w:vAlign w:val="bottom"/>
            <w:hideMark/>
          </w:tcPr>
          <w:p w14:paraId="0EB429D1"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0.997</w:t>
            </w:r>
          </w:p>
        </w:tc>
        <w:tc>
          <w:tcPr>
            <w:tcW w:w="536" w:type="pct"/>
            <w:tcBorders>
              <w:top w:val="nil"/>
              <w:left w:val="nil"/>
              <w:bottom w:val="single" w:sz="4" w:space="0" w:color="auto"/>
              <w:right w:val="nil"/>
            </w:tcBorders>
            <w:shd w:val="clear" w:color="auto" w:fill="auto"/>
            <w:noWrap/>
            <w:vAlign w:val="bottom"/>
            <w:hideMark/>
          </w:tcPr>
          <w:p w14:paraId="30B4E801"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0.987 - 1.008</w:t>
            </w:r>
          </w:p>
        </w:tc>
        <w:tc>
          <w:tcPr>
            <w:tcW w:w="297" w:type="pct"/>
            <w:tcBorders>
              <w:top w:val="nil"/>
              <w:left w:val="nil"/>
              <w:bottom w:val="single" w:sz="4" w:space="0" w:color="auto"/>
              <w:right w:val="nil"/>
            </w:tcBorders>
            <w:shd w:val="clear" w:color="auto" w:fill="auto"/>
            <w:noWrap/>
            <w:vAlign w:val="bottom"/>
            <w:hideMark/>
          </w:tcPr>
          <w:p w14:paraId="2735473B"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1.001</w:t>
            </w:r>
          </w:p>
        </w:tc>
        <w:tc>
          <w:tcPr>
            <w:tcW w:w="499" w:type="pct"/>
            <w:tcBorders>
              <w:top w:val="nil"/>
              <w:left w:val="nil"/>
              <w:bottom w:val="single" w:sz="4" w:space="0" w:color="auto"/>
              <w:right w:val="nil"/>
            </w:tcBorders>
            <w:shd w:val="clear" w:color="auto" w:fill="auto"/>
            <w:noWrap/>
            <w:vAlign w:val="bottom"/>
            <w:hideMark/>
          </w:tcPr>
          <w:p w14:paraId="41FA663E"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0.985 - 1.016</w:t>
            </w:r>
          </w:p>
        </w:tc>
        <w:tc>
          <w:tcPr>
            <w:tcW w:w="278" w:type="pct"/>
            <w:tcBorders>
              <w:top w:val="nil"/>
              <w:left w:val="nil"/>
              <w:bottom w:val="single" w:sz="4" w:space="0" w:color="auto"/>
              <w:right w:val="nil"/>
            </w:tcBorders>
            <w:shd w:val="clear" w:color="auto" w:fill="auto"/>
            <w:noWrap/>
            <w:vAlign w:val="bottom"/>
            <w:hideMark/>
          </w:tcPr>
          <w:p w14:paraId="3E314120"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1.021</w:t>
            </w:r>
          </w:p>
        </w:tc>
        <w:tc>
          <w:tcPr>
            <w:tcW w:w="500" w:type="pct"/>
            <w:tcBorders>
              <w:top w:val="nil"/>
              <w:left w:val="nil"/>
              <w:bottom w:val="single" w:sz="4" w:space="0" w:color="auto"/>
              <w:right w:val="nil"/>
            </w:tcBorders>
            <w:shd w:val="clear" w:color="auto" w:fill="auto"/>
            <w:noWrap/>
            <w:vAlign w:val="bottom"/>
            <w:hideMark/>
          </w:tcPr>
          <w:p w14:paraId="029C31FC"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1.005 - 1.037</w:t>
            </w:r>
          </w:p>
        </w:tc>
        <w:tc>
          <w:tcPr>
            <w:tcW w:w="278" w:type="pct"/>
            <w:tcBorders>
              <w:top w:val="nil"/>
              <w:left w:val="nil"/>
              <w:bottom w:val="single" w:sz="4" w:space="0" w:color="auto"/>
              <w:right w:val="nil"/>
            </w:tcBorders>
            <w:shd w:val="clear" w:color="auto" w:fill="auto"/>
            <w:noWrap/>
            <w:vAlign w:val="bottom"/>
            <w:hideMark/>
          </w:tcPr>
          <w:p w14:paraId="3D363D5B"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1.019</w:t>
            </w:r>
          </w:p>
        </w:tc>
        <w:tc>
          <w:tcPr>
            <w:tcW w:w="500" w:type="pct"/>
            <w:tcBorders>
              <w:top w:val="nil"/>
              <w:left w:val="nil"/>
              <w:bottom w:val="single" w:sz="4" w:space="0" w:color="auto"/>
              <w:right w:val="nil"/>
            </w:tcBorders>
            <w:shd w:val="clear" w:color="auto" w:fill="auto"/>
            <w:noWrap/>
            <w:vAlign w:val="bottom"/>
            <w:hideMark/>
          </w:tcPr>
          <w:p w14:paraId="64DC975D"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0.982 - 1.057</w:t>
            </w:r>
          </w:p>
        </w:tc>
      </w:tr>
      <w:tr w:rsidR="00681313" w:rsidRPr="00030815" w14:paraId="3F5C6DD8" w14:textId="77777777" w:rsidTr="00681313">
        <w:trPr>
          <w:trHeight w:val="300"/>
        </w:trPr>
        <w:tc>
          <w:tcPr>
            <w:tcW w:w="946" w:type="pct"/>
            <w:vMerge w:val="restart"/>
            <w:tcBorders>
              <w:top w:val="nil"/>
              <w:left w:val="nil"/>
              <w:bottom w:val="single" w:sz="4" w:space="0" w:color="000000"/>
              <w:right w:val="nil"/>
            </w:tcBorders>
            <w:shd w:val="clear" w:color="auto" w:fill="auto"/>
            <w:vAlign w:val="center"/>
            <w:hideMark/>
          </w:tcPr>
          <w:p w14:paraId="243DD5F8"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Spaces for</w:t>
            </w:r>
            <w:r w:rsidRPr="00030815">
              <w:rPr>
                <w:rFonts w:ascii="Calibri" w:eastAsia="Times New Roman" w:hAnsi="Calibri" w:cs="Calibri"/>
                <w:color w:val="000000"/>
                <w:sz w:val="18"/>
                <w:lang w:eastAsia="en-GB"/>
              </w:rPr>
              <w:br/>
              <w:t>social interaction</w:t>
            </w:r>
          </w:p>
        </w:tc>
        <w:tc>
          <w:tcPr>
            <w:tcW w:w="321" w:type="pct"/>
            <w:vMerge w:val="restart"/>
            <w:tcBorders>
              <w:top w:val="nil"/>
              <w:left w:val="nil"/>
              <w:bottom w:val="nil"/>
              <w:right w:val="nil"/>
            </w:tcBorders>
            <w:shd w:val="clear" w:color="auto" w:fill="auto"/>
            <w:noWrap/>
            <w:vAlign w:val="center"/>
            <w:hideMark/>
          </w:tcPr>
          <w:p w14:paraId="73465E56"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LSOA*</w:t>
            </w:r>
          </w:p>
        </w:tc>
        <w:tc>
          <w:tcPr>
            <w:tcW w:w="498" w:type="pct"/>
            <w:tcBorders>
              <w:top w:val="nil"/>
              <w:left w:val="nil"/>
              <w:bottom w:val="nil"/>
              <w:right w:val="nil"/>
            </w:tcBorders>
            <w:shd w:val="clear" w:color="auto" w:fill="auto"/>
            <w:noWrap/>
            <w:vAlign w:val="bottom"/>
            <w:hideMark/>
          </w:tcPr>
          <w:p w14:paraId="6D9E01E0"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Unadjusted</w:t>
            </w:r>
          </w:p>
        </w:tc>
        <w:tc>
          <w:tcPr>
            <w:tcW w:w="347" w:type="pct"/>
            <w:tcBorders>
              <w:top w:val="nil"/>
              <w:left w:val="nil"/>
              <w:bottom w:val="nil"/>
              <w:right w:val="nil"/>
            </w:tcBorders>
            <w:shd w:val="clear" w:color="auto" w:fill="auto"/>
            <w:noWrap/>
            <w:vAlign w:val="bottom"/>
            <w:hideMark/>
          </w:tcPr>
          <w:p w14:paraId="61BAD94C"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1.004</w:t>
            </w:r>
          </w:p>
        </w:tc>
        <w:tc>
          <w:tcPr>
            <w:tcW w:w="536" w:type="pct"/>
            <w:tcBorders>
              <w:top w:val="nil"/>
              <w:left w:val="nil"/>
              <w:bottom w:val="nil"/>
              <w:right w:val="nil"/>
            </w:tcBorders>
            <w:shd w:val="clear" w:color="auto" w:fill="auto"/>
            <w:noWrap/>
            <w:vAlign w:val="bottom"/>
            <w:hideMark/>
          </w:tcPr>
          <w:p w14:paraId="582F1A3D"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0.998 - 1.011</w:t>
            </w:r>
          </w:p>
        </w:tc>
        <w:tc>
          <w:tcPr>
            <w:tcW w:w="297" w:type="pct"/>
            <w:tcBorders>
              <w:top w:val="nil"/>
              <w:left w:val="nil"/>
              <w:bottom w:val="nil"/>
              <w:right w:val="nil"/>
            </w:tcBorders>
            <w:shd w:val="clear" w:color="auto" w:fill="auto"/>
            <w:noWrap/>
            <w:vAlign w:val="bottom"/>
            <w:hideMark/>
          </w:tcPr>
          <w:p w14:paraId="220E8A00"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1.005</w:t>
            </w:r>
          </w:p>
        </w:tc>
        <w:tc>
          <w:tcPr>
            <w:tcW w:w="499" w:type="pct"/>
            <w:tcBorders>
              <w:top w:val="nil"/>
              <w:left w:val="nil"/>
              <w:bottom w:val="nil"/>
              <w:right w:val="nil"/>
            </w:tcBorders>
            <w:shd w:val="clear" w:color="auto" w:fill="auto"/>
            <w:noWrap/>
            <w:vAlign w:val="bottom"/>
            <w:hideMark/>
          </w:tcPr>
          <w:p w14:paraId="22D0F4CC"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0.994 - 1.016</w:t>
            </w:r>
          </w:p>
        </w:tc>
        <w:tc>
          <w:tcPr>
            <w:tcW w:w="278" w:type="pct"/>
            <w:tcBorders>
              <w:top w:val="nil"/>
              <w:left w:val="nil"/>
              <w:bottom w:val="nil"/>
              <w:right w:val="nil"/>
            </w:tcBorders>
            <w:shd w:val="clear" w:color="auto" w:fill="auto"/>
            <w:noWrap/>
            <w:vAlign w:val="bottom"/>
            <w:hideMark/>
          </w:tcPr>
          <w:p w14:paraId="454C04EF"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1.009</w:t>
            </w:r>
          </w:p>
        </w:tc>
        <w:tc>
          <w:tcPr>
            <w:tcW w:w="500" w:type="pct"/>
            <w:tcBorders>
              <w:top w:val="nil"/>
              <w:left w:val="nil"/>
              <w:bottom w:val="nil"/>
              <w:right w:val="nil"/>
            </w:tcBorders>
            <w:shd w:val="clear" w:color="auto" w:fill="auto"/>
            <w:noWrap/>
            <w:vAlign w:val="bottom"/>
            <w:hideMark/>
          </w:tcPr>
          <w:p w14:paraId="106621F7"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1.001 - 1.016</w:t>
            </w:r>
          </w:p>
        </w:tc>
        <w:tc>
          <w:tcPr>
            <w:tcW w:w="278" w:type="pct"/>
            <w:tcBorders>
              <w:top w:val="nil"/>
              <w:left w:val="nil"/>
              <w:bottom w:val="nil"/>
              <w:right w:val="nil"/>
            </w:tcBorders>
            <w:shd w:val="clear" w:color="auto" w:fill="auto"/>
            <w:noWrap/>
            <w:vAlign w:val="bottom"/>
            <w:hideMark/>
          </w:tcPr>
          <w:p w14:paraId="3931ABBD"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1.006</w:t>
            </w:r>
          </w:p>
        </w:tc>
        <w:tc>
          <w:tcPr>
            <w:tcW w:w="500" w:type="pct"/>
            <w:tcBorders>
              <w:top w:val="nil"/>
              <w:left w:val="nil"/>
              <w:bottom w:val="nil"/>
              <w:right w:val="nil"/>
            </w:tcBorders>
            <w:shd w:val="clear" w:color="auto" w:fill="auto"/>
            <w:noWrap/>
            <w:vAlign w:val="bottom"/>
            <w:hideMark/>
          </w:tcPr>
          <w:p w14:paraId="4196558A"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0.995 - 1.017</w:t>
            </w:r>
          </w:p>
        </w:tc>
      </w:tr>
      <w:tr w:rsidR="00681313" w:rsidRPr="00030815" w14:paraId="47F052C1" w14:textId="77777777" w:rsidTr="00681313">
        <w:trPr>
          <w:trHeight w:val="300"/>
        </w:trPr>
        <w:tc>
          <w:tcPr>
            <w:tcW w:w="946" w:type="pct"/>
            <w:vMerge/>
            <w:tcBorders>
              <w:top w:val="nil"/>
              <w:left w:val="nil"/>
              <w:bottom w:val="single" w:sz="4" w:space="0" w:color="000000"/>
              <w:right w:val="nil"/>
            </w:tcBorders>
            <w:vAlign w:val="center"/>
            <w:hideMark/>
          </w:tcPr>
          <w:p w14:paraId="57EEC1B9"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321" w:type="pct"/>
            <w:vMerge/>
            <w:tcBorders>
              <w:top w:val="nil"/>
              <w:left w:val="nil"/>
              <w:bottom w:val="nil"/>
              <w:right w:val="nil"/>
            </w:tcBorders>
            <w:vAlign w:val="center"/>
            <w:hideMark/>
          </w:tcPr>
          <w:p w14:paraId="7D8AB044"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498" w:type="pct"/>
            <w:tcBorders>
              <w:top w:val="nil"/>
              <w:left w:val="nil"/>
              <w:bottom w:val="nil"/>
              <w:right w:val="nil"/>
            </w:tcBorders>
            <w:shd w:val="clear" w:color="auto" w:fill="auto"/>
            <w:noWrap/>
            <w:vAlign w:val="bottom"/>
            <w:hideMark/>
          </w:tcPr>
          <w:p w14:paraId="4C992DA5"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Adjusted</w:t>
            </w:r>
          </w:p>
        </w:tc>
        <w:tc>
          <w:tcPr>
            <w:tcW w:w="347" w:type="pct"/>
            <w:tcBorders>
              <w:top w:val="nil"/>
              <w:left w:val="nil"/>
              <w:bottom w:val="nil"/>
              <w:right w:val="nil"/>
            </w:tcBorders>
            <w:shd w:val="clear" w:color="auto" w:fill="auto"/>
            <w:noWrap/>
            <w:vAlign w:val="bottom"/>
            <w:hideMark/>
          </w:tcPr>
          <w:p w14:paraId="2B78E00B"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1.002</w:t>
            </w:r>
          </w:p>
        </w:tc>
        <w:tc>
          <w:tcPr>
            <w:tcW w:w="536" w:type="pct"/>
            <w:tcBorders>
              <w:top w:val="nil"/>
              <w:left w:val="nil"/>
              <w:bottom w:val="nil"/>
              <w:right w:val="nil"/>
            </w:tcBorders>
            <w:shd w:val="clear" w:color="auto" w:fill="auto"/>
            <w:noWrap/>
            <w:vAlign w:val="bottom"/>
            <w:hideMark/>
          </w:tcPr>
          <w:p w14:paraId="5737DC50"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0.996 - 1.008</w:t>
            </w:r>
          </w:p>
        </w:tc>
        <w:tc>
          <w:tcPr>
            <w:tcW w:w="297" w:type="pct"/>
            <w:tcBorders>
              <w:top w:val="nil"/>
              <w:left w:val="nil"/>
              <w:bottom w:val="nil"/>
              <w:right w:val="nil"/>
            </w:tcBorders>
            <w:shd w:val="clear" w:color="auto" w:fill="auto"/>
            <w:noWrap/>
            <w:vAlign w:val="bottom"/>
            <w:hideMark/>
          </w:tcPr>
          <w:p w14:paraId="150BCC7F"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1.006</w:t>
            </w:r>
          </w:p>
        </w:tc>
        <w:tc>
          <w:tcPr>
            <w:tcW w:w="499" w:type="pct"/>
            <w:tcBorders>
              <w:top w:val="nil"/>
              <w:left w:val="nil"/>
              <w:bottom w:val="nil"/>
              <w:right w:val="nil"/>
            </w:tcBorders>
            <w:shd w:val="clear" w:color="auto" w:fill="auto"/>
            <w:noWrap/>
            <w:vAlign w:val="bottom"/>
            <w:hideMark/>
          </w:tcPr>
          <w:p w14:paraId="00B0D90A"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0.997 - 1.016</w:t>
            </w:r>
          </w:p>
        </w:tc>
        <w:tc>
          <w:tcPr>
            <w:tcW w:w="278" w:type="pct"/>
            <w:tcBorders>
              <w:top w:val="nil"/>
              <w:left w:val="nil"/>
              <w:bottom w:val="nil"/>
              <w:right w:val="nil"/>
            </w:tcBorders>
            <w:shd w:val="clear" w:color="auto" w:fill="auto"/>
            <w:noWrap/>
            <w:vAlign w:val="bottom"/>
            <w:hideMark/>
          </w:tcPr>
          <w:p w14:paraId="1B831141"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1.000</w:t>
            </w:r>
          </w:p>
        </w:tc>
        <w:tc>
          <w:tcPr>
            <w:tcW w:w="500" w:type="pct"/>
            <w:tcBorders>
              <w:top w:val="nil"/>
              <w:left w:val="nil"/>
              <w:bottom w:val="nil"/>
              <w:right w:val="nil"/>
            </w:tcBorders>
            <w:shd w:val="clear" w:color="auto" w:fill="auto"/>
            <w:noWrap/>
            <w:vAlign w:val="bottom"/>
            <w:hideMark/>
          </w:tcPr>
          <w:p w14:paraId="0E399C12"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0.993 - 1.008</w:t>
            </w:r>
          </w:p>
        </w:tc>
        <w:tc>
          <w:tcPr>
            <w:tcW w:w="278" w:type="pct"/>
            <w:tcBorders>
              <w:top w:val="nil"/>
              <w:left w:val="nil"/>
              <w:bottom w:val="nil"/>
              <w:right w:val="nil"/>
            </w:tcBorders>
            <w:shd w:val="clear" w:color="auto" w:fill="auto"/>
            <w:noWrap/>
            <w:vAlign w:val="bottom"/>
            <w:hideMark/>
          </w:tcPr>
          <w:p w14:paraId="53251905"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1.007</w:t>
            </w:r>
          </w:p>
        </w:tc>
        <w:tc>
          <w:tcPr>
            <w:tcW w:w="500" w:type="pct"/>
            <w:tcBorders>
              <w:top w:val="nil"/>
              <w:left w:val="nil"/>
              <w:bottom w:val="nil"/>
              <w:right w:val="nil"/>
            </w:tcBorders>
            <w:shd w:val="clear" w:color="auto" w:fill="auto"/>
            <w:noWrap/>
            <w:vAlign w:val="bottom"/>
            <w:hideMark/>
          </w:tcPr>
          <w:p w14:paraId="513DB908"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0.989 - 1.026</w:t>
            </w:r>
          </w:p>
        </w:tc>
      </w:tr>
      <w:tr w:rsidR="00681313" w:rsidRPr="00030815" w14:paraId="3C4CEA69" w14:textId="77777777" w:rsidTr="00681313">
        <w:trPr>
          <w:trHeight w:val="300"/>
        </w:trPr>
        <w:tc>
          <w:tcPr>
            <w:tcW w:w="946" w:type="pct"/>
            <w:vMerge/>
            <w:tcBorders>
              <w:top w:val="nil"/>
              <w:left w:val="nil"/>
              <w:bottom w:val="single" w:sz="4" w:space="0" w:color="000000"/>
              <w:right w:val="nil"/>
            </w:tcBorders>
            <w:vAlign w:val="center"/>
            <w:hideMark/>
          </w:tcPr>
          <w:p w14:paraId="69A390B3"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321" w:type="pct"/>
            <w:vMerge w:val="restart"/>
            <w:tcBorders>
              <w:top w:val="nil"/>
              <w:left w:val="nil"/>
              <w:bottom w:val="single" w:sz="4" w:space="0" w:color="000000"/>
              <w:right w:val="nil"/>
            </w:tcBorders>
            <w:shd w:val="clear" w:color="auto" w:fill="auto"/>
            <w:noWrap/>
            <w:vAlign w:val="center"/>
            <w:hideMark/>
          </w:tcPr>
          <w:p w14:paraId="42F31405"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MSOA*</w:t>
            </w:r>
          </w:p>
        </w:tc>
        <w:tc>
          <w:tcPr>
            <w:tcW w:w="498" w:type="pct"/>
            <w:tcBorders>
              <w:top w:val="nil"/>
              <w:left w:val="nil"/>
              <w:bottom w:val="nil"/>
              <w:right w:val="nil"/>
            </w:tcBorders>
            <w:shd w:val="clear" w:color="auto" w:fill="auto"/>
            <w:noWrap/>
            <w:vAlign w:val="bottom"/>
            <w:hideMark/>
          </w:tcPr>
          <w:p w14:paraId="0253DA5D"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Unadjusted</w:t>
            </w:r>
          </w:p>
        </w:tc>
        <w:tc>
          <w:tcPr>
            <w:tcW w:w="347" w:type="pct"/>
            <w:tcBorders>
              <w:top w:val="nil"/>
              <w:left w:val="nil"/>
              <w:bottom w:val="nil"/>
              <w:right w:val="nil"/>
            </w:tcBorders>
            <w:shd w:val="clear" w:color="auto" w:fill="auto"/>
            <w:noWrap/>
            <w:vAlign w:val="bottom"/>
            <w:hideMark/>
          </w:tcPr>
          <w:p w14:paraId="65ECCD64"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1.009</w:t>
            </w:r>
          </w:p>
        </w:tc>
        <w:tc>
          <w:tcPr>
            <w:tcW w:w="536" w:type="pct"/>
            <w:tcBorders>
              <w:top w:val="nil"/>
              <w:left w:val="nil"/>
              <w:bottom w:val="nil"/>
              <w:right w:val="nil"/>
            </w:tcBorders>
            <w:shd w:val="clear" w:color="auto" w:fill="auto"/>
            <w:noWrap/>
            <w:vAlign w:val="bottom"/>
            <w:hideMark/>
          </w:tcPr>
          <w:p w14:paraId="48906A98"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1.001 - 1.018</w:t>
            </w:r>
          </w:p>
        </w:tc>
        <w:tc>
          <w:tcPr>
            <w:tcW w:w="297" w:type="pct"/>
            <w:tcBorders>
              <w:top w:val="nil"/>
              <w:left w:val="nil"/>
              <w:bottom w:val="nil"/>
              <w:right w:val="nil"/>
            </w:tcBorders>
            <w:shd w:val="clear" w:color="auto" w:fill="auto"/>
            <w:noWrap/>
            <w:vAlign w:val="bottom"/>
            <w:hideMark/>
          </w:tcPr>
          <w:p w14:paraId="67561DF6"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1.007</w:t>
            </w:r>
          </w:p>
        </w:tc>
        <w:tc>
          <w:tcPr>
            <w:tcW w:w="499" w:type="pct"/>
            <w:tcBorders>
              <w:top w:val="nil"/>
              <w:left w:val="nil"/>
              <w:bottom w:val="nil"/>
              <w:right w:val="nil"/>
            </w:tcBorders>
            <w:shd w:val="clear" w:color="auto" w:fill="auto"/>
            <w:noWrap/>
            <w:vAlign w:val="bottom"/>
            <w:hideMark/>
          </w:tcPr>
          <w:p w14:paraId="6DC850EA"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0.990 - 1.024</w:t>
            </w:r>
          </w:p>
        </w:tc>
        <w:tc>
          <w:tcPr>
            <w:tcW w:w="278" w:type="pct"/>
            <w:tcBorders>
              <w:top w:val="nil"/>
              <w:left w:val="nil"/>
              <w:bottom w:val="nil"/>
              <w:right w:val="nil"/>
            </w:tcBorders>
            <w:shd w:val="clear" w:color="auto" w:fill="auto"/>
            <w:noWrap/>
            <w:vAlign w:val="bottom"/>
            <w:hideMark/>
          </w:tcPr>
          <w:p w14:paraId="38D50616"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1.015</w:t>
            </w:r>
          </w:p>
        </w:tc>
        <w:tc>
          <w:tcPr>
            <w:tcW w:w="500" w:type="pct"/>
            <w:tcBorders>
              <w:top w:val="nil"/>
              <w:left w:val="nil"/>
              <w:bottom w:val="nil"/>
              <w:right w:val="nil"/>
            </w:tcBorders>
            <w:shd w:val="clear" w:color="auto" w:fill="auto"/>
            <w:noWrap/>
            <w:vAlign w:val="bottom"/>
            <w:hideMark/>
          </w:tcPr>
          <w:p w14:paraId="5F57552E"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1.007 - 1.024</w:t>
            </w:r>
          </w:p>
        </w:tc>
        <w:tc>
          <w:tcPr>
            <w:tcW w:w="278" w:type="pct"/>
            <w:tcBorders>
              <w:top w:val="nil"/>
              <w:left w:val="nil"/>
              <w:bottom w:val="nil"/>
              <w:right w:val="nil"/>
            </w:tcBorders>
            <w:shd w:val="clear" w:color="auto" w:fill="auto"/>
            <w:noWrap/>
            <w:vAlign w:val="bottom"/>
            <w:hideMark/>
          </w:tcPr>
          <w:p w14:paraId="346BA1B9"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1.017</w:t>
            </w:r>
          </w:p>
        </w:tc>
        <w:tc>
          <w:tcPr>
            <w:tcW w:w="500" w:type="pct"/>
            <w:tcBorders>
              <w:top w:val="nil"/>
              <w:left w:val="nil"/>
              <w:bottom w:val="nil"/>
              <w:right w:val="nil"/>
            </w:tcBorders>
            <w:shd w:val="clear" w:color="auto" w:fill="auto"/>
            <w:noWrap/>
            <w:vAlign w:val="bottom"/>
            <w:hideMark/>
          </w:tcPr>
          <w:p w14:paraId="20281225"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1.002 - 1.032</w:t>
            </w:r>
          </w:p>
        </w:tc>
      </w:tr>
      <w:tr w:rsidR="00681313" w:rsidRPr="00030815" w14:paraId="0CD849C5" w14:textId="77777777" w:rsidTr="00681313">
        <w:trPr>
          <w:trHeight w:val="300"/>
        </w:trPr>
        <w:tc>
          <w:tcPr>
            <w:tcW w:w="946" w:type="pct"/>
            <w:vMerge/>
            <w:tcBorders>
              <w:top w:val="nil"/>
              <w:left w:val="nil"/>
              <w:bottom w:val="single" w:sz="4" w:space="0" w:color="000000"/>
              <w:right w:val="nil"/>
            </w:tcBorders>
            <w:vAlign w:val="center"/>
            <w:hideMark/>
          </w:tcPr>
          <w:p w14:paraId="6DC9973B"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321" w:type="pct"/>
            <w:vMerge/>
            <w:tcBorders>
              <w:top w:val="nil"/>
              <w:left w:val="nil"/>
              <w:bottom w:val="single" w:sz="4" w:space="0" w:color="000000"/>
              <w:right w:val="nil"/>
            </w:tcBorders>
            <w:vAlign w:val="center"/>
            <w:hideMark/>
          </w:tcPr>
          <w:p w14:paraId="69BBB182"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498" w:type="pct"/>
            <w:tcBorders>
              <w:top w:val="nil"/>
              <w:left w:val="nil"/>
              <w:bottom w:val="single" w:sz="4" w:space="0" w:color="auto"/>
              <w:right w:val="nil"/>
            </w:tcBorders>
            <w:shd w:val="clear" w:color="auto" w:fill="auto"/>
            <w:noWrap/>
            <w:vAlign w:val="bottom"/>
            <w:hideMark/>
          </w:tcPr>
          <w:p w14:paraId="6095CAD3"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Adjusted</w:t>
            </w:r>
          </w:p>
        </w:tc>
        <w:tc>
          <w:tcPr>
            <w:tcW w:w="347" w:type="pct"/>
            <w:tcBorders>
              <w:top w:val="nil"/>
              <w:left w:val="nil"/>
              <w:bottom w:val="single" w:sz="4" w:space="0" w:color="auto"/>
              <w:right w:val="nil"/>
            </w:tcBorders>
            <w:shd w:val="clear" w:color="auto" w:fill="auto"/>
            <w:noWrap/>
            <w:vAlign w:val="bottom"/>
            <w:hideMark/>
          </w:tcPr>
          <w:p w14:paraId="6D92F17E"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1.006</w:t>
            </w:r>
          </w:p>
        </w:tc>
        <w:tc>
          <w:tcPr>
            <w:tcW w:w="536" w:type="pct"/>
            <w:tcBorders>
              <w:top w:val="nil"/>
              <w:left w:val="nil"/>
              <w:bottom w:val="single" w:sz="4" w:space="0" w:color="auto"/>
              <w:right w:val="nil"/>
            </w:tcBorders>
            <w:shd w:val="clear" w:color="auto" w:fill="auto"/>
            <w:noWrap/>
            <w:vAlign w:val="bottom"/>
            <w:hideMark/>
          </w:tcPr>
          <w:p w14:paraId="39475DBE"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0.999 - 1.013</w:t>
            </w:r>
          </w:p>
        </w:tc>
        <w:tc>
          <w:tcPr>
            <w:tcW w:w="297" w:type="pct"/>
            <w:tcBorders>
              <w:top w:val="nil"/>
              <w:left w:val="nil"/>
              <w:bottom w:val="single" w:sz="4" w:space="0" w:color="auto"/>
              <w:right w:val="nil"/>
            </w:tcBorders>
            <w:shd w:val="clear" w:color="auto" w:fill="auto"/>
            <w:noWrap/>
            <w:vAlign w:val="bottom"/>
            <w:hideMark/>
          </w:tcPr>
          <w:p w14:paraId="01E41C51"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1.011</w:t>
            </w:r>
          </w:p>
        </w:tc>
        <w:tc>
          <w:tcPr>
            <w:tcW w:w="499" w:type="pct"/>
            <w:tcBorders>
              <w:top w:val="nil"/>
              <w:left w:val="nil"/>
              <w:bottom w:val="single" w:sz="4" w:space="0" w:color="auto"/>
              <w:right w:val="nil"/>
            </w:tcBorders>
            <w:shd w:val="clear" w:color="auto" w:fill="auto"/>
            <w:noWrap/>
            <w:vAlign w:val="bottom"/>
            <w:hideMark/>
          </w:tcPr>
          <w:p w14:paraId="271EFE2F"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0.997 - 1.025</w:t>
            </w:r>
          </w:p>
        </w:tc>
        <w:tc>
          <w:tcPr>
            <w:tcW w:w="278" w:type="pct"/>
            <w:tcBorders>
              <w:top w:val="nil"/>
              <w:left w:val="nil"/>
              <w:bottom w:val="single" w:sz="4" w:space="0" w:color="auto"/>
              <w:right w:val="nil"/>
            </w:tcBorders>
            <w:shd w:val="clear" w:color="auto" w:fill="auto"/>
            <w:noWrap/>
            <w:vAlign w:val="bottom"/>
            <w:hideMark/>
          </w:tcPr>
          <w:p w14:paraId="6B0A11BD"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1.004</w:t>
            </w:r>
          </w:p>
        </w:tc>
        <w:tc>
          <w:tcPr>
            <w:tcW w:w="500" w:type="pct"/>
            <w:tcBorders>
              <w:top w:val="nil"/>
              <w:left w:val="nil"/>
              <w:bottom w:val="single" w:sz="4" w:space="0" w:color="auto"/>
              <w:right w:val="nil"/>
            </w:tcBorders>
            <w:shd w:val="clear" w:color="auto" w:fill="auto"/>
            <w:noWrap/>
            <w:vAlign w:val="bottom"/>
            <w:hideMark/>
          </w:tcPr>
          <w:p w14:paraId="7C576722"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0.993 - 1.016</w:t>
            </w:r>
          </w:p>
        </w:tc>
        <w:tc>
          <w:tcPr>
            <w:tcW w:w="278" w:type="pct"/>
            <w:tcBorders>
              <w:top w:val="nil"/>
              <w:left w:val="nil"/>
              <w:bottom w:val="single" w:sz="4" w:space="0" w:color="auto"/>
              <w:right w:val="nil"/>
            </w:tcBorders>
            <w:shd w:val="clear" w:color="auto" w:fill="auto"/>
            <w:noWrap/>
            <w:vAlign w:val="bottom"/>
            <w:hideMark/>
          </w:tcPr>
          <w:p w14:paraId="401C7DB6"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1.008</w:t>
            </w:r>
          </w:p>
        </w:tc>
        <w:tc>
          <w:tcPr>
            <w:tcW w:w="500" w:type="pct"/>
            <w:tcBorders>
              <w:top w:val="nil"/>
              <w:left w:val="nil"/>
              <w:bottom w:val="single" w:sz="4" w:space="0" w:color="auto"/>
              <w:right w:val="nil"/>
            </w:tcBorders>
            <w:shd w:val="clear" w:color="auto" w:fill="auto"/>
            <w:noWrap/>
            <w:vAlign w:val="bottom"/>
            <w:hideMark/>
          </w:tcPr>
          <w:p w14:paraId="200F7A6C"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0.984 - 1.034</w:t>
            </w:r>
          </w:p>
        </w:tc>
      </w:tr>
      <w:tr w:rsidR="00681313" w:rsidRPr="00030815" w14:paraId="5EC35DD1" w14:textId="77777777" w:rsidTr="00681313">
        <w:trPr>
          <w:trHeight w:val="300"/>
        </w:trPr>
        <w:tc>
          <w:tcPr>
            <w:tcW w:w="946" w:type="pct"/>
            <w:vMerge w:val="restart"/>
            <w:tcBorders>
              <w:top w:val="nil"/>
              <w:left w:val="nil"/>
              <w:bottom w:val="single" w:sz="4" w:space="0" w:color="000000"/>
              <w:right w:val="nil"/>
            </w:tcBorders>
            <w:shd w:val="clear" w:color="auto" w:fill="auto"/>
            <w:vAlign w:val="center"/>
            <w:hideMark/>
          </w:tcPr>
          <w:p w14:paraId="6092B772"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PM</w:t>
            </w:r>
            <w:r w:rsidRPr="00030815">
              <w:rPr>
                <w:rFonts w:ascii="Calibri" w:eastAsia="Times New Roman" w:hAnsi="Calibri" w:cs="Calibri"/>
                <w:color w:val="000000"/>
                <w:sz w:val="18"/>
                <w:vertAlign w:val="subscript"/>
                <w:lang w:eastAsia="en-GB"/>
              </w:rPr>
              <w:t>2.5</w:t>
            </w:r>
          </w:p>
        </w:tc>
        <w:tc>
          <w:tcPr>
            <w:tcW w:w="321" w:type="pct"/>
            <w:vMerge w:val="restart"/>
            <w:tcBorders>
              <w:top w:val="nil"/>
              <w:left w:val="nil"/>
              <w:bottom w:val="nil"/>
              <w:right w:val="nil"/>
            </w:tcBorders>
            <w:shd w:val="clear" w:color="auto" w:fill="auto"/>
            <w:noWrap/>
            <w:vAlign w:val="center"/>
            <w:hideMark/>
          </w:tcPr>
          <w:p w14:paraId="7794890C"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LSOA*</w:t>
            </w:r>
          </w:p>
        </w:tc>
        <w:tc>
          <w:tcPr>
            <w:tcW w:w="498" w:type="pct"/>
            <w:tcBorders>
              <w:top w:val="nil"/>
              <w:left w:val="nil"/>
              <w:bottom w:val="nil"/>
              <w:right w:val="nil"/>
            </w:tcBorders>
            <w:shd w:val="clear" w:color="auto" w:fill="auto"/>
            <w:noWrap/>
            <w:vAlign w:val="bottom"/>
            <w:hideMark/>
          </w:tcPr>
          <w:p w14:paraId="185A7C23"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Unadjusted</w:t>
            </w:r>
          </w:p>
        </w:tc>
        <w:tc>
          <w:tcPr>
            <w:tcW w:w="347" w:type="pct"/>
            <w:tcBorders>
              <w:top w:val="nil"/>
              <w:left w:val="nil"/>
              <w:bottom w:val="nil"/>
              <w:right w:val="nil"/>
            </w:tcBorders>
            <w:shd w:val="clear" w:color="auto" w:fill="auto"/>
            <w:noWrap/>
            <w:vAlign w:val="bottom"/>
            <w:hideMark/>
          </w:tcPr>
          <w:p w14:paraId="6258F80B"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0.982</w:t>
            </w:r>
          </w:p>
        </w:tc>
        <w:tc>
          <w:tcPr>
            <w:tcW w:w="536" w:type="pct"/>
            <w:tcBorders>
              <w:top w:val="nil"/>
              <w:left w:val="nil"/>
              <w:bottom w:val="nil"/>
              <w:right w:val="nil"/>
            </w:tcBorders>
            <w:shd w:val="clear" w:color="auto" w:fill="auto"/>
            <w:noWrap/>
            <w:vAlign w:val="bottom"/>
            <w:hideMark/>
          </w:tcPr>
          <w:p w14:paraId="0A30BA15"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0.960 - 1.005</w:t>
            </w:r>
          </w:p>
        </w:tc>
        <w:tc>
          <w:tcPr>
            <w:tcW w:w="297" w:type="pct"/>
            <w:tcBorders>
              <w:top w:val="nil"/>
              <w:left w:val="nil"/>
              <w:bottom w:val="nil"/>
              <w:right w:val="nil"/>
            </w:tcBorders>
            <w:shd w:val="clear" w:color="auto" w:fill="auto"/>
            <w:noWrap/>
            <w:vAlign w:val="bottom"/>
            <w:hideMark/>
          </w:tcPr>
          <w:p w14:paraId="0A5F6351"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0.972</w:t>
            </w:r>
          </w:p>
        </w:tc>
        <w:tc>
          <w:tcPr>
            <w:tcW w:w="499" w:type="pct"/>
            <w:tcBorders>
              <w:top w:val="nil"/>
              <w:left w:val="nil"/>
              <w:bottom w:val="nil"/>
              <w:right w:val="nil"/>
            </w:tcBorders>
            <w:shd w:val="clear" w:color="auto" w:fill="auto"/>
            <w:noWrap/>
            <w:vAlign w:val="bottom"/>
            <w:hideMark/>
          </w:tcPr>
          <w:p w14:paraId="0871C9EF"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0.931 - 1.015</w:t>
            </w:r>
          </w:p>
        </w:tc>
        <w:tc>
          <w:tcPr>
            <w:tcW w:w="278" w:type="pct"/>
            <w:tcBorders>
              <w:top w:val="nil"/>
              <w:left w:val="nil"/>
              <w:bottom w:val="nil"/>
              <w:right w:val="nil"/>
            </w:tcBorders>
            <w:shd w:val="clear" w:color="auto" w:fill="auto"/>
            <w:noWrap/>
            <w:vAlign w:val="bottom"/>
            <w:hideMark/>
          </w:tcPr>
          <w:p w14:paraId="105C8F73"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1.008</w:t>
            </w:r>
          </w:p>
        </w:tc>
        <w:tc>
          <w:tcPr>
            <w:tcW w:w="500" w:type="pct"/>
            <w:tcBorders>
              <w:top w:val="nil"/>
              <w:left w:val="nil"/>
              <w:bottom w:val="nil"/>
              <w:right w:val="nil"/>
            </w:tcBorders>
            <w:shd w:val="clear" w:color="auto" w:fill="auto"/>
            <w:noWrap/>
            <w:vAlign w:val="bottom"/>
            <w:hideMark/>
          </w:tcPr>
          <w:p w14:paraId="49F7D60A"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0.977 - 1.039</w:t>
            </w:r>
          </w:p>
        </w:tc>
        <w:tc>
          <w:tcPr>
            <w:tcW w:w="278" w:type="pct"/>
            <w:tcBorders>
              <w:top w:val="nil"/>
              <w:left w:val="nil"/>
              <w:bottom w:val="nil"/>
              <w:right w:val="nil"/>
            </w:tcBorders>
            <w:shd w:val="clear" w:color="auto" w:fill="auto"/>
            <w:noWrap/>
            <w:vAlign w:val="bottom"/>
            <w:hideMark/>
          </w:tcPr>
          <w:p w14:paraId="43DB1E5E"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0.999</w:t>
            </w:r>
          </w:p>
        </w:tc>
        <w:tc>
          <w:tcPr>
            <w:tcW w:w="500" w:type="pct"/>
            <w:tcBorders>
              <w:top w:val="nil"/>
              <w:left w:val="nil"/>
              <w:bottom w:val="nil"/>
              <w:right w:val="nil"/>
            </w:tcBorders>
            <w:shd w:val="clear" w:color="auto" w:fill="auto"/>
            <w:noWrap/>
            <w:vAlign w:val="bottom"/>
            <w:hideMark/>
          </w:tcPr>
          <w:p w14:paraId="4828C2BB"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0.956 - 1.044</w:t>
            </w:r>
          </w:p>
        </w:tc>
      </w:tr>
      <w:tr w:rsidR="00681313" w:rsidRPr="00030815" w14:paraId="6AB8A172" w14:textId="77777777" w:rsidTr="00681313">
        <w:trPr>
          <w:trHeight w:val="300"/>
        </w:trPr>
        <w:tc>
          <w:tcPr>
            <w:tcW w:w="946" w:type="pct"/>
            <w:vMerge/>
            <w:tcBorders>
              <w:top w:val="nil"/>
              <w:left w:val="nil"/>
              <w:bottom w:val="single" w:sz="4" w:space="0" w:color="000000"/>
              <w:right w:val="nil"/>
            </w:tcBorders>
            <w:vAlign w:val="center"/>
            <w:hideMark/>
          </w:tcPr>
          <w:p w14:paraId="07F30B9F"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321" w:type="pct"/>
            <w:vMerge/>
            <w:tcBorders>
              <w:top w:val="nil"/>
              <w:left w:val="nil"/>
              <w:bottom w:val="nil"/>
              <w:right w:val="nil"/>
            </w:tcBorders>
            <w:vAlign w:val="center"/>
            <w:hideMark/>
          </w:tcPr>
          <w:p w14:paraId="12118D6F"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498" w:type="pct"/>
            <w:tcBorders>
              <w:top w:val="nil"/>
              <w:left w:val="nil"/>
              <w:bottom w:val="nil"/>
              <w:right w:val="nil"/>
            </w:tcBorders>
            <w:shd w:val="clear" w:color="auto" w:fill="auto"/>
            <w:noWrap/>
            <w:vAlign w:val="bottom"/>
            <w:hideMark/>
          </w:tcPr>
          <w:p w14:paraId="466B976B"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Adjusted</w:t>
            </w:r>
          </w:p>
        </w:tc>
        <w:tc>
          <w:tcPr>
            <w:tcW w:w="347" w:type="pct"/>
            <w:tcBorders>
              <w:top w:val="nil"/>
              <w:left w:val="nil"/>
              <w:bottom w:val="nil"/>
              <w:right w:val="nil"/>
            </w:tcBorders>
            <w:shd w:val="clear" w:color="auto" w:fill="auto"/>
            <w:noWrap/>
            <w:vAlign w:val="bottom"/>
            <w:hideMark/>
          </w:tcPr>
          <w:p w14:paraId="289CB146"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0.988</w:t>
            </w:r>
          </w:p>
        </w:tc>
        <w:tc>
          <w:tcPr>
            <w:tcW w:w="536" w:type="pct"/>
            <w:tcBorders>
              <w:top w:val="nil"/>
              <w:left w:val="nil"/>
              <w:bottom w:val="nil"/>
              <w:right w:val="nil"/>
            </w:tcBorders>
            <w:shd w:val="clear" w:color="auto" w:fill="auto"/>
            <w:noWrap/>
            <w:vAlign w:val="bottom"/>
            <w:hideMark/>
          </w:tcPr>
          <w:p w14:paraId="1E499642"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0.967 - 1.010</w:t>
            </w:r>
          </w:p>
        </w:tc>
        <w:tc>
          <w:tcPr>
            <w:tcW w:w="297" w:type="pct"/>
            <w:tcBorders>
              <w:top w:val="nil"/>
              <w:left w:val="nil"/>
              <w:bottom w:val="nil"/>
              <w:right w:val="nil"/>
            </w:tcBorders>
            <w:shd w:val="clear" w:color="auto" w:fill="auto"/>
            <w:noWrap/>
            <w:vAlign w:val="bottom"/>
            <w:hideMark/>
          </w:tcPr>
          <w:p w14:paraId="081634ED"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0.984</w:t>
            </w:r>
          </w:p>
        </w:tc>
        <w:tc>
          <w:tcPr>
            <w:tcW w:w="499" w:type="pct"/>
            <w:tcBorders>
              <w:top w:val="nil"/>
              <w:left w:val="nil"/>
              <w:bottom w:val="nil"/>
              <w:right w:val="nil"/>
            </w:tcBorders>
            <w:shd w:val="clear" w:color="auto" w:fill="auto"/>
            <w:noWrap/>
            <w:vAlign w:val="bottom"/>
            <w:hideMark/>
          </w:tcPr>
          <w:p w14:paraId="56F91E7F"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0.944 - 1.027</w:t>
            </w:r>
          </w:p>
        </w:tc>
        <w:tc>
          <w:tcPr>
            <w:tcW w:w="278" w:type="pct"/>
            <w:tcBorders>
              <w:top w:val="nil"/>
              <w:left w:val="nil"/>
              <w:bottom w:val="nil"/>
              <w:right w:val="nil"/>
            </w:tcBorders>
            <w:shd w:val="clear" w:color="auto" w:fill="auto"/>
            <w:noWrap/>
            <w:vAlign w:val="bottom"/>
            <w:hideMark/>
          </w:tcPr>
          <w:p w14:paraId="2E13C308"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1.007</w:t>
            </w:r>
          </w:p>
        </w:tc>
        <w:tc>
          <w:tcPr>
            <w:tcW w:w="500" w:type="pct"/>
            <w:tcBorders>
              <w:top w:val="nil"/>
              <w:left w:val="nil"/>
              <w:bottom w:val="nil"/>
              <w:right w:val="nil"/>
            </w:tcBorders>
            <w:shd w:val="clear" w:color="auto" w:fill="auto"/>
            <w:noWrap/>
            <w:vAlign w:val="bottom"/>
            <w:hideMark/>
          </w:tcPr>
          <w:p w14:paraId="472DDC07"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0.978 - 1.038</w:t>
            </w:r>
          </w:p>
        </w:tc>
        <w:tc>
          <w:tcPr>
            <w:tcW w:w="278" w:type="pct"/>
            <w:tcBorders>
              <w:top w:val="nil"/>
              <w:left w:val="nil"/>
              <w:bottom w:val="nil"/>
              <w:right w:val="nil"/>
            </w:tcBorders>
            <w:shd w:val="clear" w:color="auto" w:fill="auto"/>
            <w:noWrap/>
            <w:vAlign w:val="bottom"/>
            <w:hideMark/>
          </w:tcPr>
          <w:p w14:paraId="455ED561"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1.044</w:t>
            </w:r>
          </w:p>
        </w:tc>
        <w:tc>
          <w:tcPr>
            <w:tcW w:w="500" w:type="pct"/>
            <w:tcBorders>
              <w:top w:val="nil"/>
              <w:left w:val="nil"/>
              <w:bottom w:val="nil"/>
              <w:right w:val="nil"/>
            </w:tcBorders>
            <w:shd w:val="clear" w:color="auto" w:fill="auto"/>
            <w:noWrap/>
            <w:vAlign w:val="bottom"/>
            <w:hideMark/>
          </w:tcPr>
          <w:p w14:paraId="622CC619"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0.973 - 1.120</w:t>
            </w:r>
          </w:p>
        </w:tc>
      </w:tr>
      <w:tr w:rsidR="00681313" w:rsidRPr="00030815" w14:paraId="748809ED" w14:textId="77777777" w:rsidTr="00681313">
        <w:trPr>
          <w:trHeight w:val="300"/>
        </w:trPr>
        <w:tc>
          <w:tcPr>
            <w:tcW w:w="946" w:type="pct"/>
            <w:vMerge/>
            <w:tcBorders>
              <w:top w:val="nil"/>
              <w:left w:val="nil"/>
              <w:bottom w:val="single" w:sz="4" w:space="0" w:color="000000"/>
              <w:right w:val="nil"/>
            </w:tcBorders>
            <w:vAlign w:val="center"/>
            <w:hideMark/>
          </w:tcPr>
          <w:p w14:paraId="48166FA0"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321" w:type="pct"/>
            <w:vMerge w:val="restart"/>
            <w:tcBorders>
              <w:top w:val="nil"/>
              <w:left w:val="nil"/>
              <w:bottom w:val="single" w:sz="4" w:space="0" w:color="000000"/>
              <w:right w:val="nil"/>
            </w:tcBorders>
            <w:shd w:val="clear" w:color="auto" w:fill="auto"/>
            <w:noWrap/>
            <w:vAlign w:val="center"/>
            <w:hideMark/>
          </w:tcPr>
          <w:p w14:paraId="1FC52578"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MSOA*</w:t>
            </w:r>
          </w:p>
        </w:tc>
        <w:tc>
          <w:tcPr>
            <w:tcW w:w="498" w:type="pct"/>
            <w:tcBorders>
              <w:top w:val="nil"/>
              <w:left w:val="nil"/>
              <w:bottom w:val="nil"/>
              <w:right w:val="nil"/>
            </w:tcBorders>
            <w:shd w:val="clear" w:color="auto" w:fill="auto"/>
            <w:noWrap/>
            <w:vAlign w:val="bottom"/>
            <w:hideMark/>
          </w:tcPr>
          <w:p w14:paraId="693B25FD"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Unadjusted</w:t>
            </w:r>
          </w:p>
        </w:tc>
        <w:tc>
          <w:tcPr>
            <w:tcW w:w="347" w:type="pct"/>
            <w:tcBorders>
              <w:top w:val="nil"/>
              <w:left w:val="nil"/>
              <w:bottom w:val="nil"/>
              <w:right w:val="nil"/>
            </w:tcBorders>
            <w:shd w:val="clear" w:color="auto" w:fill="auto"/>
            <w:noWrap/>
            <w:vAlign w:val="bottom"/>
            <w:hideMark/>
          </w:tcPr>
          <w:p w14:paraId="1D2D39FF"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0.980</w:t>
            </w:r>
          </w:p>
        </w:tc>
        <w:tc>
          <w:tcPr>
            <w:tcW w:w="536" w:type="pct"/>
            <w:tcBorders>
              <w:top w:val="nil"/>
              <w:left w:val="nil"/>
              <w:bottom w:val="nil"/>
              <w:right w:val="nil"/>
            </w:tcBorders>
            <w:shd w:val="clear" w:color="auto" w:fill="auto"/>
            <w:noWrap/>
            <w:vAlign w:val="bottom"/>
            <w:hideMark/>
          </w:tcPr>
          <w:p w14:paraId="6B16B25E"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0.960 - 1.000</w:t>
            </w:r>
          </w:p>
        </w:tc>
        <w:tc>
          <w:tcPr>
            <w:tcW w:w="297" w:type="pct"/>
            <w:tcBorders>
              <w:top w:val="nil"/>
              <w:left w:val="nil"/>
              <w:bottom w:val="nil"/>
              <w:right w:val="nil"/>
            </w:tcBorders>
            <w:shd w:val="clear" w:color="auto" w:fill="auto"/>
            <w:noWrap/>
            <w:vAlign w:val="bottom"/>
            <w:hideMark/>
          </w:tcPr>
          <w:p w14:paraId="60C5ABF8"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0.963</w:t>
            </w:r>
          </w:p>
        </w:tc>
        <w:tc>
          <w:tcPr>
            <w:tcW w:w="499" w:type="pct"/>
            <w:tcBorders>
              <w:top w:val="nil"/>
              <w:left w:val="nil"/>
              <w:bottom w:val="nil"/>
              <w:right w:val="nil"/>
            </w:tcBorders>
            <w:shd w:val="clear" w:color="auto" w:fill="auto"/>
            <w:noWrap/>
            <w:vAlign w:val="bottom"/>
            <w:hideMark/>
          </w:tcPr>
          <w:p w14:paraId="1A63319F"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0.925 - 1.002</w:t>
            </w:r>
          </w:p>
        </w:tc>
        <w:tc>
          <w:tcPr>
            <w:tcW w:w="278" w:type="pct"/>
            <w:tcBorders>
              <w:top w:val="nil"/>
              <w:left w:val="nil"/>
              <w:bottom w:val="nil"/>
              <w:right w:val="nil"/>
            </w:tcBorders>
            <w:shd w:val="clear" w:color="auto" w:fill="auto"/>
            <w:noWrap/>
            <w:vAlign w:val="bottom"/>
            <w:hideMark/>
          </w:tcPr>
          <w:p w14:paraId="6A736325"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1.008</w:t>
            </w:r>
          </w:p>
        </w:tc>
        <w:tc>
          <w:tcPr>
            <w:tcW w:w="500" w:type="pct"/>
            <w:tcBorders>
              <w:top w:val="nil"/>
              <w:left w:val="nil"/>
              <w:bottom w:val="nil"/>
              <w:right w:val="nil"/>
            </w:tcBorders>
            <w:shd w:val="clear" w:color="auto" w:fill="auto"/>
            <w:noWrap/>
            <w:vAlign w:val="bottom"/>
            <w:hideMark/>
          </w:tcPr>
          <w:p w14:paraId="67AF8018"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0.976 - 1.041</w:t>
            </w:r>
          </w:p>
        </w:tc>
        <w:tc>
          <w:tcPr>
            <w:tcW w:w="278" w:type="pct"/>
            <w:tcBorders>
              <w:top w:val="nil"/>
              <w:left w:val="nil"/>
              <w:bottom w:val="nil"/>
              <w:right w:val="nil"/>
            </w:tcBorders>
            <w:shd w:val="clear" w:color="auto" w:fill="auto"/>
            <w:noWrap/>
            <w:vAlign w:val="bottom"/>
            <w:hideMark/>
          </w:tcPr>
          <w:p w14:paraId="52D20A02"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0.996</w:t>
            </w:r>
          </w:p>
        </w:tc>
        <w:tc>
          <w:tcPr>
            <w:tcW w:w="500" w:type="pct"/>
            <w:tcBorders>
              <w:top w:val="nil"/>
              <w:left w:val="nil"/>
              <w:bottom w:val="nil"/>
              <w:right w:val="nil"/>
            </w:tcBorders>
            <w:shd w:val="clear" w:color="auto" w:fill="auto"/>
            <w:noWrap/>
            <w:vAlign w:val="bottom"/>
            <w:hideMark/>
          </w:tcPr>
          <w:p w14:paraId="5ED6E124"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0.952 - 1.042</w:t>
            </w:r>
          </w:p>
        </w:tc>
      </w:tr>
      <w:tr w:rsidR="00681313" w:rsidRPr="00030815" w14:paraId="5478A582" w14:textId="77777777" w:rsidTr="00681313">
        <w:trPr>
          <w:trHeight w:val="300"/>
        </w:trPr>
        <w:tc>
          <w:tcPr>
            <w:tcW w:w="946" w:type="pct"/>
            <w:vMerge/>
            <w:tcBorders>
              <w:top w:val="nil"/>
              <w:left w:val="nil"/>
              <w:bottom w:val="single" w:sz="4" w:space="0" w:color="000000"/>
              <w:right w:val="nil"/>
            </w:tcBorders>
            <w:vAlign w:val="center"/>
            <w:hideMark/>
          </w:tcPr>
          <w:p w14:paraId="21F1BFDC"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321" w:type="pct"/>
            <w:vMerge/>
            <w:tcBorders>
              <w:top w:val="nil"/>
              <w:left w:val="nil"/>
              <w:bottom w:val="single" w:sz="4" w:space="0" w:color="000000"/>
              <w:right w:val="nil"/>
            </w:tcBorders>
            <w:vAlign w:val="center"/>
            <w:hideMark/>
          </w:tcPr>
          <w:p w14:paraId="525A3104"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498" w:type="pct"/>
            <w:tcBorders>
              <w:top w:val="nil"/>
              <w:left w:val="nil"/>
              <w:bottom w:val="single" w:sz="4" w:space="0" w:color="auto"/>
              <w:right w:val="nil"/>
            </w:tcBorders>
            <w:shd w:val="clear" w:color="auto" w:fill="auto"/>
            <w:noWrap/>
            <w:vAlign w:val="bottom"/>
            <w:hideMark/>
          </w:tcPr>
          <w:p w14:paraId="691734FA"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Adjusted</w:t>
            </w:r>
          </w:p>
        </w:tc>
        <w:tc>
          <w:tcPr>
            <w:tcW w:w="347" w:type="pct"/>
            <w:tcBorders>
              <w:top w:val="nil"/>
              <w:left w:val="nil"/>
              <w:bottom w:val="single" w:sz="4" w:space="0" w:color="auto"/>
              <w:right w:val="nil"/>
            </w:tcBorders>
            <w:shd w:val="clear" w:color="auto" w:fill="auto"/>
            <w:noWrap/>
            <w:vAlign w:val="bottom"/>
            <w:hideMark/>
          </w:tcPr>
          <w:p w14:paraId="3A584272"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0.984</w:t>
            </w:r>
          </w:p>
        </w:tc>
        <w:tc>
          <w:tcPr>
            <w:tcW w:w="536" w:type="pct"/>
            <w:tcBorders>
              <w:top w:val="nil"/>
              <w:left w:val="nil"/>
              <w:bottom w:val="single" w:sz="4" w:space="0" w:color="auto"/>
              <w:right w:val="nil"/>
            </w:tcBorders>
            <w:shd w:val="clear" w:color="auto" w:fill="auto"/>
            <w:noWrap/>
            <w:vAlign w:val="bottom"/>
            <w:hideMark/>
          </w:tcPr>
          <w:p w14:paraId="66F9F145"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0.964 - 1.005</w:t>
            </w:r>
          </w:p>
        </w:tc>
        <w:tc>
          <w:tcPr>
            <w:tcW w:w="297" w:type="pct"/>
            <w:tcBorders>
              <w:top w:val="nil"/>
              <w:left w:val="nil"/>
              <w:bottom w:val="single" w:sz="4" w:space="0" w:color="auto"/>
              <w:right w:val="nil"/>
            </w:tcBorders>
            <w:shd w:val="clear" w:color="auto" w:fill="auto"/>
            <w:noWrap/>
            <w:vAlign w:val="bottom"/>
            <w:hideMark/>
          </w:tcPr>
          <w:p w14:paraId="1DA9C673"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0.978</w:t>
            </w:r>
          </w:p>
        </w:tc>
        <w:tc>
          <w:tcPr>
            <w:tcW w:w="499" w:type="pct"/>
            <w:tcBorders>
              <w:top w:val="nil"/>
              <w:left w:val="nil"/>
              <w:bottom w:val="single" w:sz="4" w:space="0" w:color="auto"/>
              <w:right w:val="nil"/>
            </w:tcBorders>
            <w:shd w:val="clear" w:color="auto" w:fill="auto"/>
            <w:noWrap/>
            <w:vAlign w:val="bottom"/>
            <w:hideMark/>
          </w:tcPr>
          <w:p w14:paraId="152EF036"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0.939 - 1.018</w:t>
            </w:r>
          </w:p>
        </w:tc>
        <w:tc>
          <w:tcPr>
            <w:tcW w:w="278" w:type="pct"/>
            <w:tcBorders>
              <w:top w:val="nil"/>
              <w:left w:val="nil"/>
              <w:bottom w:val="single" w:sz="4" w:space="0" w:color="auto"/>
              <w:right w:val="nil"/>
            </w:tcBorders>
            <w:shd w:val="clear" w:color="auto" w:fill="auto"/>
            <w:noWrap/>
            <w:vAlign w:val="bottom"/>
            <w:hideMark/>
          </w:tcPr>
          <w:p w14:paraId="44C21791"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1.008</w:t>
            </w:r>
          </w:p>
        </w:tc>
        <w:tc>
          <w:tcPr>
            <w:tcW w:w="500" w:type="pct"/>
            <w:tcBorders>
              <w:top w:val="nil"/>
              <w:left w:val="nil"/>
              <w:bottom w:val="single" w:sz="4" w:space="0" w:color="auto"/>
              <w:right w:val="nil"/>
            </w:tcBorders>
            <w:shd w:val="clear" w:color="auto" w:fill="auto"/>
            <w:noWrap/>
            <w:vAlign w:val="bottom"/>
            <w:hideMark/>
          </w:tcPr>
          <w:p w14:paraId="650EE83F"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0.980 - 1.037</w:t>
            </w:r>
          </w:p>
        </w:tc>
        <w:tc>
          <w:tcPr>
            <w:tcW w:w="278" w:type="pct"/>
            <w:tcBorders>
              <w:top w:val="nil"/>
              <w:left w:val="nil"/>
              <w:bottom w:val="single" w:sz="4" w:space="0" w:color="auto"/>
              <w:right w:val="nil"/>
            </w:tcBorders>
            <w:shd w:val="clear" w:color="auto" w:fill="auto"/>
            <w:noWrap/>
            <w:vAlign w:val="bottom"/>
            <w:hideMark/>
          </w:tcPr>
          <w:p w14:paraId="07F0992C"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1.042</w:t>
            </w:r>
          </w:p>
        </w:tc>
        <w:tc>
          <w:tcPr>
            <w:tcW w:w="500" w:type="pct"/>
            <w:tcBorders>
              <w:top w:val="nil"/>
              <w:left w:val="nil"/>
              <w:bottom w:val="single" w:sz="4" w:space="0" w:color="auto"/>
              <w:right w:val="nil"/>
            </w:tcBorders>
            <w:shd w:val="clear" w:color="auto" w:fill="auto"/>
            <w:noWrap/>
            <w:vAlign w:val="bottom"/>
            <w:hideMark/>
          </w:tcPr>
          <w:p w14:paraId="3430F01F"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0.965 - 1.125</w:t>
            </w:r>
          </w:p>
        </w:tc>
      </w:tr>
      <w:tr w:rsidR="00681313" w:rsidRPr="00030815" w14:paraId="05A6410F" w14:textId="77777777" w:rsidTr="00681313">
        <w:trPr>
          <w:trHeight w:val="300"/>
        </w:trPr>
        <w:tc>
          <w:tcPr>
            <w:tcW w:w="946" w:type="pct"/>
            <w:vMerge w:val="restart"/>
            <w:tcBorders>
              <w:top w:val="nil"/>
              <w:left w:val="nil"/>
              <w:bottom w:val="single" w:sz="4" w:space="0" w:color="000000"/>
              <w:right w:val="nil"/>
            </w:tcBorders>
            <w:shd w:val="clear" w:color="auto" w:fill="auto"/>
            <w:vAlign w:val="center"/>
            <w:hideMark/>
          </w:tcPr>
          <w:p w14:paraId="33725AAC"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PM</w:t>
            </w:r>
            <w:r w:rsidRPr="00030815">
              <w:rPr>
                <w:rFonts w:ascii="Calibri" w:eastAsia="Times New Roman" w:hAnsi="Calibri" w:cs="Calibri"/>
                <w:color w:val="000000"/>
                <w:sz w:val="18"/>
                <w:vertAlign w:val="subscript"/>
                <w:lang w:eastAsia="en-GB"/>
              </w:rPr>
              <w:t>10</w:t>
            </w:r>
          </w:p>
        </w:tc>
        <w:tc>
          <w:tcPr>
            <w:tcW w:w="321" w:type="pct"/>
            <w:vMerge w:val="restart"/>
            <w:tcBorders>
              <w:top w:val="nil"/>
              <w:left w:val="nil"/>
              <w:bottom w:val="nil"/>
              <w:right w:val="nil"/>
            </w:tcBorders>
            <w:shd w:val="clear" w:color="auto" w:fill="auto"/>
            <w:noWrap/>
            <w:vAlign w:val="center"/>
            <w:hideMark/>
          </w:tcPr>
          <w:p w14:paraId="450D4848"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LSOA*</w:t>
            </w:r>
          </w:p>
        </w:tc>
        <w:tc>
          <w:tcPr>
            <w:tcW w:w="498" w:type="pct"/>
            <w:tcBorders>
              <w:top w:val="nil"/>
              <w:left w:val="nil"/>
              <w:bottom w:val="nil"/>
              <w:right w:val="nil"/>
            </w:tcBorders>
            <w:shd w:val="clear" w:color="auto" w:fill="auto"/>
            <w:noWrap/>
            <w:vAlign w:val="bottom"/>
            <w:hideMark/>
          </w:tcPr>
          <w:p w14:paraId="299ADD28"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Unadjusted</w:t>
            </w:r>
          </w:p>
        </w:tc>
        <w:tc>
          <w:tcPr>
            <w:tcW w:w="347" w:type="pct"/>
            <w:tcBorders>
              <w:top w:val="nil"/>
              <w:left w:val="nil"/>
              <w:bottom w:val="nil"/>
              <w:right w:val="nil"/>
            </w:tcBorders>
            <w:shd w:val="clear" w:color="auto" w:fill="auto"/>
            <w:noWrap/>
            <w:vAlign w:val="bottom"/>
            <w:hideMark/>
          </w:tcPr>
          <w:p w14:paraId="352309B2"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0.989</w:t>
            </w:r>
          </w:p>
        </w:tc>
        <w:tc>
          <w:tcPr>
            <w:tcW w:w="536" w:type="pct"/>
            <w:tcBorders>
              <w:top w:val="nil"/>
              <w:left w:val="nil"/>
              <w:bottom w:val="nil"/>
              <w:right w:val="nil"/>
            </w:tcBorders>
            <w:shd w:val="clear" w:color="auto" w:fill="auto"/>
            <w:noWrap/>
            <w:vAlign w:val="bottom"/>
            <w:hideMark/>
          </w:tcPr>
          <w:p w14:paraId="1C37B40E"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0.975 - 1.004</w:t>
            </w:r>
          </w:p>
        </w:tc>
        <w:tc>
          <w:tcPr>
            <w:tcW w:w="297" w:type="pct"/>
            <w:tcBorders>
              <w:top w:val="nil"/>
              <w:left w:val="nil"/>
              <w:bottom w:val="nil"/>
              <w:right w:val="nil"/>
            </w:tcBorders>
            <w:shd w:val="clear" w:color="auto" w:fill="auto"/>
            <w:noWrap/>
            <w:vAlign w:val="bottom"/>
            <w:hideMark/>
          </w:tcPr>
          <w:p w14:paraId="20032E04"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0.977</w:t>
            </w:r>
          </w:p>
        </w:tc>
        <w:tc>
          <w:tcPr>
            <w:tcW w:w="499" w:type="pct"/>
            <w:tcBorders>
              <w:top w:val="nil"/>
              <w:left w:val="nil"/>
              <w:bottom w:val="nil"/>
              <w:right w:val="nil"/>
            </w:tcBorders>
            <w:shd w:val="clear" w:color="auto" w:fill="auto"/>
            <w:noWrap/>
            <w:vAlign w:val="bottom"/>
            <w:hideMark/>
          </w:tcPr>
          <w:p w14:paraId="35091A62"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0.951 - 1.003</w:t>
            </w:r>
          </w:p>
        </w:tc>
        <w:tc>
          <w:tcPr>
            <w:tcW w:w="278" w:type="pct"/>
            <w:tcBorders>
              <w:top w:val="nil"/>
              <w:left w:val="nil"/>
              <w:bottom w:val="nil"/>
              <w:right w:val="nil"/>
            </w:tcBorders>
            <w:shd w:val="clear" w:color="auto" w:fill="auto"/>
            <w:noWrap/>
            <w:vAlign w:val="bottom"/>
            <w:hideMark/>
          </w:tcPr>
          <w:p w14:paraId="3945EDA8"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1.021</w:t>
            </w:r>
          </w:p>
        </w:tc>
        <w:tc>
          <w:tcPr>
            <w:tcW w:w="500" w:type="pct"/>
            <w:tcBorders>
              <w:top w:val="nil"/>
              <w:left w:val="nil"/>
              <w:bottom w:val="nil"/>
              <w:right w:val="nil"/>
            </w:tcBorders>
            <w:shd w:val="clear" w:color="auto" w:fill="auto"/>
            <w:noWrap/>
            <w:vAlign w:val="bottom"/>
            <w:hideMark/>
          </w:tcPr>
          <w:p w14:paraId="4ABB0785"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0.997 - 1.045</w:t>
            </w:r>
          </w:p>
        </w:tc>
        <w:tc>
          <w:tcPr>
            <w:tcW w:w="278" w:type="pct"/>
            <w:tcBorders>
              <w:top w:val="nil"/>
              <w:left w:val="nil"/>
              <w:bottom w:val="nil"/>
              <w:right w:val="nil"/>
            </w:tcBorders>
            <w:shd w:val="clear" w:color="auto" w:fill="auto"/>
            <w:noWrap/>
            <w:vAlign w:val="bottom"/>
            <w:hideMark/>
          </w:tcPr>
          <w:p w14:paraId="041C49B8"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1.023</w:t>
            </w:r>
          </w:p>
        </w:tc>
        <w:tc>
          <w:tcPr>
            <w:tcW w:w="500" w:type="pct"/>
            <w:tcBorders>
              <w:top w:val="nil"/>
              <w:left w:val="nil"/>
              <w:bottom w:val="nil"/>
              <w:right w:val="nil"/>
            </w:tcBorders>
            <w:shd w:val="clear" w:color="auto" w:fill="auto"/>
            <w:noWrap/>
            <w:vAlign w:val="bottom"/>
            <w:hideMark/>
          </w:tcPr>
          <w:p w14:paraId="4C44C77F"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0.990 - 1.056</w:t>
            </w:r>
          </w:p>
        </w:tc>
      </w:tr>
      <w:tr w:rsidR="00681313" w:rsidRPr="00030815" w14:paraId="3D0C5557" w14:textId="77777777" w:rsidTr="00681313">
        <w:trPr>
          <w:trHeight w:val="300"/>
        </w:trPr>
        <w:tc>
          <w:tcPr>
            <w:tcW w:w="946" w:type="pct"/>
            <w:vMerge/>
            <w:tcBorders>
              <w:top w:val="nil"/>
              <w:left w:val="nil"/>
              <w:bottom w:val="single" w:sz="4" w:space="0" w:color="000000"/>
              <w:right w:val="nil"/>
            </w:tcBorders>
            <w:vAlign w:val="center"/>
            <w:hideMark/>
          </w:tcPr>
          <w:p w14:paraId="561AA1D5"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321" w:type="pct"/>
            <w:vMerge/>
            <w:tcBorders>
              <w:top w:val="nil"/>
              <w:left w:val="nil"/>
              <w:bottom w:val="nil"/>
              <w:right w:val="nil"/>
            </w:tcBorders>
            <w:vAlign w:val="center"/>
            <w:hideMark/>
          </w:tcPr>
          <w:p w14:paraId="56BF49DC"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498" w:type="pct"/>
            <w:tcBorders>
              <w:top w:val="nil"/>
              <w:left w:val="nil"/>
              <w:bottom w:val="nil"/>
              <w:right w:val="nil"/>
            </w:tcBorders>
            <w:shd w:val="clear" w:color="auto" w:fill="auto"/>
            <w:noWrap/>
            <w:vAlign w:val="bottom"/>
            <w:hideMark/>
          </w:tcPr>
          <w:p w14:paraId="038162D4"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Adjusted</w:t>
            </w:r>
          </w:p>
        </w:tc>
        <w:tc>
          <w:tcPr>
            <w:tcW w:w="347" w:type="pct"/>
            <w:tcBorders>
              <w:top w:val="nil"/>
              <w:left w:val="nil"/>
              <w:bottom w:val="nil"/>
              <w:right w:val="nil"/>
            </w:tcBorders>
            <w:shd w:val="clear" w:color="auto" w:fill="auto"/>
            <w:noWrap/>
            <w:vAlign w:val="bottom"/>
            <w:hideMark/>
          </w:tcPr>
          <w:p w14:paraId="15B913B1"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0.994</w:t>
            </w:r>
          </w:p>
        </w:tc>
        <w:tc>
          <w:tcPr>
            <w:tcW w:w="536" w:type="pct"/>
            <w:tcBorders>
              <w:top w:val="nil"/>
              <w:left w:val="nil"/>
              <w:bottom w:val="nil"/>
              <w:right w:val="nil"/>
            </w:tcBorders>
            <w:shd w:val="clear" w:color="auto" w:fill="auto"/>
            <w:noWrap/>
            <w:vAlign w:val="bottom"/>
            <w:hideMark/>
          </w:tcPr>
          <w:p w14:paraId="78353B5F"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0.980 - 1.008</w:t>
            </w:r>
          </w:p>
        </w:tc>
        <w:tc>
          <w:tcPr>
            <w:tcW w:w="297" w:type="pct"/>
            <w:tcBorders>
              <w:top w:val="nil"/>
              <w:left w:val="nil"/>
              <w:bottom w:val="nil"/>
              <w:right w:val="nil"/>
            </w:tcBorders>
            <w:shd w:val="clear" w:color="auto" w:fill="auto"/>
            <w:noWrap/>
            <w:vAlign w:val="bottom"/>
            <w:hideMark/>
          </w:tcPr>
          <w:p w14:paraId="2D33B60E"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0.984</w:t>
            </w:r>
          </w:p>
        </w:tc>
        <w:tc>
          <w:tcPr>
            <w:tcW w:w="499" w:type="pct"/>
            <w:tcBorders>
              <w:top w:val="nil"/>
              <w:left w:val="nil"/>
              <w:bottom w:val="nil"/>
              <w:right w:val="nil"/>
            </w:tcBorders>
            <w:shd w:val="clear" w:color="auto" w:fill="auto"/>
            <w:noWrap/>
            <w:vAlign w:val="bottom"/>
            <w:hideMark/>
          </w:tcPr>
          <w:p w14:paraId="33DC0B62"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0.959 - 1.009</w:t>
            </w:r>
          </w:p>
        </w:tc>
        <w:tc>
          <w:tcPr>
            <w:tcW w:w="278" w:type="pct"/>
            <w:tcBorders>
              <w:top w:val="nil"/>
              <w:left w:val="nil"/>
              <w:bottom w:val="nil"/>
              <w:right w:val="nil"/>
            </w:tcBorders>
            <w:shd w:val="clear" w:color="auto" w:fill="auto"/>
            <w:noWrap/>
            <w:vAlign w:val="bottom"/>
            <w:hideMark/>
          </w:tcPr>
          <w:p w14:paraId="1BAD6F58"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1.017</w:t>
            </w:r>
          </w:p>
        </w:tc>
        <w:tc>
          <w:tcPr>
            <w:tcW w:w="500" w:type="pct"/>
            <w:tcBorders>
              <w:top w:val="nil"/>
              <w:left w:val="nil"/>
              <w:bottom w:val="nil"/>
              <w:right w:val="nil"/>
            </w:tcBorders>
            <w:shd w:val="clear" w:color="auto" w:fill="auto"/>
            <w:noWrap/>
            <w:vAlign w:val="bottom"/>
            <w:hideMark/>
          </w:tcPr>
          <w:p w14:paraId="6795340B"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0.994 - 1.041</w:t>
            </w:r>
          </w:p>
        </w:tc>
        <w:tc>
          <w:tcPr>
            <w:tcW w:w="278" w:type="pct"/>
            <w:tcBorders>
              <w:top w:val="nil"/>
              <w:left w:val="nil"/>
              <w:bottom w:val="nil"/>
              <w:right w:val="nil"/>
            </w:tcBorders>
            <w:shd w:val="clear" w:color="auto" w:fill="auto"/>
            <w:noWrap/>
            <w:vAlign w:val="bottom"/>
            <w:hideMark/>
          </w:tcPr>
          <w:p w14:paraId="61FA8939"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1.028</w:t>
            </w:r>
          </w:p>
        </w:tc>
        <w:tc>
          <w:tcPr>
            <w:tcW w:w="500" w:type="pct"/>
            <w:tcBorders>
              <w:top w:val="nil"/>
              <w:left w:val="nil"/>
              <w:bottom w:val="nil"/>
              <w:right w:val="nil"/>
            </w:tcBorders>
            <w:shd w:val="clear" w:color="auto" w:fill="auto"/>
            <w:noWrap/>
            <w:vAlign w:val="bottom"/>
            <w:hideMark/>
          </w:tcPr>
          <w:p w14:paraId="636F39E1"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0.978 - 1.080</w:t>
            </w:r>
          </w:p>
        </w:tc>
      </w:tr>
      <w:tr w:rsidR="00681313" w:rsidRPr="00030815" w14:paraId="0D501AED" w14:textId="77777777" w:rsidTr="00681313">
        <w:trPr>
          <w:trHeight w:val="300"/>
        </w:trPr>
        <w:tc>
          <w:tcPr>
            <w:tcW w:w="946" w:type="pct"/>
            <w:vMerge/>
            <w:tcBorders>
              <w:top w:val="nil"/>
              <w:left w:val="nil"/>
              <w:bottom w:val="single" w:sz="4" w:space="0" w:color="000000"/>
              <w:right w:val="nil"/>
            </w:tcBorders>
            <w:vAlign w:val="center"/>
            <w:hideMark/>
          </w:tcPr>
          <w:p w14:paraId="1D32B3F6"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321" w:type="pct"/>
            <w:vMerge w:val="restart"/>
            <w:tcBorders>
              <w:top w:val="nil"/>
              <w:left w:val="nil"/>
              <w:bottom w:val="single" w:sz="4" w:space="0" w:color="000000"/>
              <w:right w:val="nil"/>
            </w:tcBorders>
            <w:shd w:val="clear" w:color="auto" w:fill="auto"/>
            <w:noWrap/>
            <w:vAlign w:val="center"/>
            <w:hideMark/>
          </w:tcPr>
          <w:p w14:paraId="3D2EB78A"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MSOA*</w:t>
            </w:r>
          </w:p>
        </w:tc>
        <w:tc>
          <w:tcPr>
            <w:tcW w:w="498" w:type="pct"/>
            <w:tcBorders>
              <w:top w:val="nil"/>
              <w:left w:val="nil"/>
              <w:bottom w:val="nil"/>
              <w:right w:val="nil"/>
            </w:tcBorders>
            <w:shd w:val="clear" w:color="auto" w:fill="auto"/>
            <w:noWrap/>
            <w:vAlign w:val="bottom"/>
            <w:hideMark/>
          </w:tcPr>
          <w:p w14:paraId="4443F470"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Unadjusted</w:t>
            </w:r>
          </w:p>
        </w:tc>
        <w:tc>
          <w:tcPr>
            <w:tcW w:w="347" w:type="pct"/>
            <w:tcBorders>
              <w:top w:val="nil"/>
              <w:left w:val="nil"/>
              <w:bottom w:val="nil"/>
              <w:right w:val="nil"/>
            </w:tcBorders>
            <w:shd w:val="clear" w:color="auto" w:fill="auto"/>
            <w:noWrap/>
            <w:vAlign w:val="bottom"/>
            <w:hideMark/>
          </w:tcPr>
          <w:p w14:paraId="7E053537"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0.988</w:t>
            </w:r>
          </w:p>
        </w:tc>
        <w:tc>
          <w:tcPr>
            <w:tcW w:w="536" w:type="pct"/>
            <w:tcBorders>
              <w:top w:val="nil"/>
              <w:left w:val="nil"/>
              <w:bottom w:val="nil"/>
              <w:right w:val="nil"/>
            </w:tcBorders>
            <w:shd w:val="clear" w:color="auto" w:fill="auto"/>
            <w:noWrap/>
            <w:vAlign w:val="bottom"/>
            <w:hideMark/>
          </w:tcPr>
          <w:p w14:paraId="28D77897"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0.974 - 1.002</w:t>
            </w:r>
          </w:p>
        </w:tc>
        <w:tc>
          <w:tcPr>
            <w:tcW w:w="297" w:type="pct"/>
            <w:tcBorders>
              <w:top w:val="nil"/>
              <w:left w:val="nil"/>
              <w:bottom w:val="nil"/>
              <w:right w:val="nil"/>
            </w:tcBorders>
            <w:shd w:val="clear" w:color="auto" w:fill="auto"/>
            <w:noWrap/>
            <w:vAlign w:val="bottom"/>
            <w:hideMark/>
          </w:tcPr>
          <w:p w14:paraId="6D3A0B33"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0.971</w:t>
            </w:r>
          </w:p>
        </w:tc>
        <w:tc>
          <w:tcPr>
            <w:tcW w:w="499" w:type="pct"/>
            <w:tcBorders>
              <w:top w:val="nil"/>
              <w:left w:val="nil"/>
              <w:bottom w:val="nil"/>
              <w:right w:val="nil"/>
            </w:tcBorders>
            <w:shd w:val="clear" w:color="auto" w:fill="auto"/>
            <w:noWrap/>
            <w:vAlign w:val="bottom"/>
            <w:hideMark/>
          </w:tcPr>
          <w:p w14:paraId="66CC9544"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0.947 - 0.995</w:t>
            </w:r>
          </w:p>
        </w:tc>
        <w:tc>
          <w:tcPr>
            <w:tcW w:w="278" w:type="pct"/>
            <w:tcBorders>
              <w:top w:val="nil"/>
              <w:left w:val="nil"/>
              <w:bottom w:val="nil"/>
              <w:right w:val="nil"/>
            </w:tcBorders>
            <w:shd w:val="clear" w:color="auto" w:fill="auto"/>
            <w:noWrap/>
            <w:vAlign w:val="bottom"/>
            <w:hideMark/>
          </w:tcPr>
          <w:p w14:paraId="518747B7"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1.021</w:t>
            </w:r>
          </w:p>
        </w:tc>
        <w:tc>
          <w:tcPr>
            <w:tcW w:w="500" w:type="pct"/>
            <w:tcBorders>
              <w:top w:val="nil"/>
              <w:left w:val="nil"/>
              <w:bottom w:val="nil"/>
              <w:right w:val="nil"/>
            </w:tcBorders>
            <w:shd w:val="clear" w:color="auto" w:fill="auto"/>
            <w:noWrap/>
            <w:vAlign w:val="bottom"/>
            <w:hideMark/>
          </w:tcPr>
          <w:p w14:paraId="4DD7148A"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1.000 - 1.044</w:t>
            </w:r>
          </w:p>
        </w:tc>
        <w:tc>
          <w:tcPr>
            <w:tcW w:w="278" w:type="pct"/>
            <w:tcBorders>
              <w:top w:val="nil"/>
              <w:left w:val="nil"/>
              <w:bottom w:val="nil"/>
              <w:right w:val="nil"/>
            </w:tcBorders>
            <w:shd w:val="clear" w:color="auto" w:fill="auto"/>
            <w:noWrap/>
            <w:vAlign w:val="bottom"/>
            <w:hideMark/>
          </w:tcPr>
          <w:p w14:paraId="4F3BE2E6"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1.021</w:t>
            </w:r>
          </w:p>
        </w:tc>
        <w:tc>
          <w:tcPr>
            <w:tcW w:w="500" w:type="pct"/>
            <w:tcBorders>
              <w:top w:val="nil"/>
              <w:left w:val="nil"/>
              <w:bottom w:val="nil"/>
              <w:right w:val="nil"/>
            </w:tcBorders>
            <w:shd w:val="clear" w:color="auto" w:fill="auto"/>
            <w:noWrap/>
            <w:vAlign w:val="bottom"/>
            <w:hideMark/>
          </w:tcPr>
          <w:p w14:paraId="477C798E"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0.989 - 1.055</w:t>
            </w:r>
          </w:p>
        </w:tc>
      </w:tr>
      <w:tr w:rsidR="00681313" w:rsidRPr="00030815" w14:paraId="16E4A734" w14:textId="77777777" w:rsidTr="00681313">
        <w:trPr>
          <w:trHeight w:val="300"/>
        </w:trPr>
        <w:tc>
          <w:tcPr>
            <w:tcW w:w="946" w:type="pct"/>
            <w:vMerge/>
            <w:tcBorders>
              <w:top w:val="nil"/>
              <w:left w:val="nil"/>
              <w:bottom w:val="single" w:sz="4" w:space="0" w:color="000000"/>
              <w:right w:val="nil"/>
            </w:tcBorders>
            <w:vAlign w:val="center"/>
            <w:hideMark/>
          </w:tcPr>
          <w:p w14:paraId="55259D82"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321" w:type="pct"/>
            <w:vMerge/>
            <w:tcBorders>
              <w:top w:val="nil"/>
              <w:left w:val="nil"/>
              <w:bottom w:val="single" w:sz="4" w:space="0" w:color="000000"/>
              <w:right w:val="nil"/>
            </w:tcBorders>
            <w:vAlign w:val="center"/>
            <w:hideMark/>
          </w:tcPr>
          <w:p w14:paraId="1F1872E6"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498" w:type="pct"/>
            <w:tcBorders>
              <w:top w:val="nil"/>
              <w:left w:val="nil"/>
              <w:bottom w:val="single" w:sz="4" w:space="0" w:color="auto"/>
              <w:right w:val="nil"/>
            </w:tcBorders>
            <w:shd w:val="clear" w:color="auto" w:fill="auto"/>
            <w:noWrap/>
            <w:vAlign w:val="bottom"/>
            <w:hideMark/>
          </w:tcPr>
          <w:p w14:paraId="07FC9FE6"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Adjusted</w:t>
            </w:r>
          </w:p>
        </w:tc>
        <w:tc>
          <w:tcPr>
            <w:tcW w:w="347" w:type="pct"/>
            <w:tcBorders>
              <w:top w:val="nil"/>
              <w:left w:val="nil"/>
              <w:bottom w:val="single" w:sz="4" w:space="0" w:color="auto"/>
              <w:right w:val="nil"/>
            </w:tcBorders>
            <w:shd w:val="clear" w:color="auto" w:fill="auto"/>
            <w:noWrap/>
            <w:vAlign w:val="bottom"/>
            <w:hideMark/>
          </w:tcPr>
          <w:p w14:paraId="018EF2D4"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0.992</w:t>
            </w:r>
          </w:p>
        </w:tc>
        <w:tc>
          <w:tcPr>
            <w:tcW w:w="536" w:type="pct"/>
            <w:tcBorders>
              <w:top w:val="nil"/>
              <w:left w:val="nil"/>
              <w:bottom w:val="single" w:sz="4" w:space="0" w:color="auto"/>
              <w:right w:val="nil"/>
            </w:tcBorders>
            <w:shd w:val="clear" w:color="auto" w:fill="auto"/>
            <w:noWrap/>
            <w:vAlign w:val="bottom"/>
            <w:hideMark/>
          </w:tcPr>
          <w:p w14:paraId="6406724D"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0.979 - 1.005</w:t>
            </w:r>
          </w:p>
        </w:tc>
        <w:tc>
          <w:tcPr>
            <w:tcW w:w="297" w:type="pct"/>
            <w:tcBorders>
              <w:top w:val="nil"/>
              <w:left w:val="nil"/>
              <w:bottom w:val="single" w:sz="4" w:space="0" w:color="auto"/>
              <w:right w:val="nil"/>
            </w:tcBorders>
            <w:shd w:val="clear" w:color="auto" w:fill="auto"/>
            <w:noWrap/>
            <w:vAlign w:val="bottom"/>
            <w:hideMark/>
          </w:tcPr>
          <w:p w14:paraId="665BD228"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0.978</w:t>
            </w:r>
          </w:p>
        </w:tc>
        <w:tc>
          <w:tcPr>
            <w:tcW w:w="499" w:type="pct"/>
            <w:tcBorders>
              <w:top w:val="nil"/>
              <w:left w:val="nil"/>
              <w:bottom w:val="single" w:sz="4" w:space="0" w:color="auto"/>
              <w:right w:val="nil"/>
            </w:tcBorders>
            <w:shd w:val="clear" w:color="auto" w:fill="auto"/>
            <w:noWrap/>
            <w:vAlign w:val="bottom"/>
            <w:hideMark/>
          </w:tcPr>
          <w:p w14:paraId="6B9A3A32"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0.955 - 1.002</w:t>
            </w:r>
          </w:p>
        </w:tc>
        <w:tc>
          <w:tcPr>
            <w:tcW w:w="278" w:type="pct"/>
            <w:tcBorders>
              <w:top w:val="nil"/>
              <w:left w:val="nil"/>
              <w:bottom w:val="single" w:sz="4" w:space="0" w:color="auto"/>
              <w:right w:val="nil"/>
            </w:tcBorders>
            <w:shd w:val="clear" w:color="auto" w:fill="auto"/>
            <w:noWrap/>
            <w:vAlign w:val="bottom"/>
            <w:hideMark/>
          </w:tcPr>
          <w:p w14:paraId="16B77F10"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1.019</w:t>
            </w:r>
          </w:p>
        </w:tc>
        <w:tc>
          <w:tcPr>
            <w:tcW w:w="500" w:type="pct"/>
            <w:tcBorders>
              <w:top w:val="nil"/>
              <w:left w:val="nil"/>
              <w:bottom w:val="single" w:sz="4" w:space="0" w:color="auto"/>
              <w:right w:val="nil"/>
            </w:tcBorders>
            <w:shd w:val="clear" w:color="auto" w:fill="auto"/>
            <w:noWrap/>
            <w:vAlign w:val="bottom"/>
            <w:hideMark/>
          </w:tcPr>
          <w:p w14:paraId="189235B3" w14:textId="77777777" w:rsidR="00681313" w:rsidRPr="00030815" w:rsidRDefault="00681313" w:rsidP="00681313">
            <w:pPr>
              <w:spacing w:after="0" w:line="240" w:lineRule="auto"/>
              <w:jc w:val="center"/>
              <w:rPr>
                <w:rFonts w:ascii="Calibri" w:eastAsia="Times New Roman" w:hAnsi="Calibri" w:cs="Calibri"/>
                <w:b/>
                <w:bCs/>
                <w:color w:val="000000"/>
                <w:sz w:val="18"/>
                <w:lang w:eastAsia="en-GB"/>
              </w:rPr>
            </w:pPr>
            <w:r w:rsidRPr="00030815">
              <w:rPr>
                <w:rFonts w:ascii="Calibri" w:eastAsia="Times New Roman" w:hAnsi="Calibri" w:cs="Calibri"/>
                <w:b/>
                <w:bCs/>
                <w:color w:val="000000"/>
                <w:sz w:val="18"/>
                <w:lang w:eastAsia="en-GB"/>
              </w:rPr>
              <w:t>1.001 - 1.036</w:t>
            </w:r>
          </w:p>
        </w:tc>
        <w:tc>
          <w:tcPr>
            <w:tcW w:w="278" w:type="pct"/>
            <w:tcBorders>
              <w:top w:val="nil"/>
              <w:left w:val="nil"/>
              <w:bottom w:val="single" w:sz="4" w:space="0" w:color="auto"/>
              <w:right w:val="nil"/>
            </w:tcBorders>
            <w:shd w:val="clear" w:color="auto" w:fill="auto"/>
            <w:noWrap/>
            <w:vAlign w:val="bottom"/>
            <w:hideMark/>
          </w:tcPr>
          <w:p w14:paraId="3C22BFF0"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1.028</w:t>
            </w:r>
          </w:p>
        </w:tc>
        <w:tc>
          <w:tcPr>
            <w:tcW w:w="500" w:type="pct"/>
            <w:tcBorders>
              <w:top w:val="nil"/>
              <w:left w:val="nil"/>
              <w:bottom w:val="single" w:sz="4" w:space="0" w:color="auto"/>
              <w:right w:val="nil"/>
            </w:tcBorders>
            <w:shd w:val="clear" w:color="auto" w:fill="auto"/>
            <w:noWrap/>
            <w:vAlign w:val="bottom"/>
            <w:hideMark/>
          </w:tcPr>
          <w:p w14:paraId="1C2A1E99"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0.975 - 1.085</w:t>
            </w:r>
          </w:p>
        </w:tc>
      </w:tr>
      <w:tr w:rsidR="00681313" w:rsidRPr="00030815" w14:paraId="07DBAEFF" w14:textId="77777777" w:rsidTr="00681313">
        <w:trPr>
          <w:trHeight w:val="300"/>
        </w:trPr>
        <w:tc>
          <w:tcPr>
            <w:tcW w:w="946" w:type="pct"/>
            <w:vMerge w:val="restart"/>
            <w:tcBorders>
              <w:top w:val="nil"/>
              <w:left w:val="nil"/>
              <w:bottom w:val="single" w:sz="4" w:space="0" w:color="000000"/>
              <w:right w:val="nil"/>
            </w:tcBorders>
            <w:shd w:val="clear" w:color="auto" w:fill="auto"/>
            <w:vAlign w:val="center"/>
            <w:hideMark/>
          </w:tcPr>
          <w:p w14:paraId="5CEF44A4"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NO</w:t>
            </w:r>
            <w:r w:rsidRPr="00030815">
              <w:rPr>
                <w:rFonts w:ascii="Calibri" w:eastAsia="Times New Roman" w:hAnsi="Calibri" w:cs="Calibri"/>
                <w:color w:val="000000"/>
                <w:sz w:val="18"/>
                <w:vertAlign w:val="subscript"/>
                <w:lang w:eastAsia="en-GB"/>
              </w:rPr>
              <w:t>x</w:t>
            </w:r>
          </w:p>
        </w:tc>
        <w:tc>
          <w:tcPr>
            <w:tcW w:w="321" w:type="pct"/>
            <w:vMerge w:val="restart"/>
            <w:tcBorders>
              <w:top w:val="nil"/>
              <w:left w:val="nil"/>
              <w:bottom w:val="nil"/>
              <w:right w:val="nil"/>
            </w:tcBorders>
            <w:shd w:val="clear" w:color="auto" w:fill="auto"/>
            <w:noWrap/>
            <w:vAlign w:val="center"/>
            <w:hideMark/>
          </w:tcPr>
          <w:p w14:paraId="62291DBE"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LSOA*</w:t>
            </w:r>
          </w:p>
        </w:tc>
        <w:tc>
          <w:tcPr>
            <w:tcW w:w="498" w:type="pct"/>
            <w:tcBorders>
              <w:top w:val="nil"/>
              <w:left w:val="nil"/>
              <w:bottom w:val="nil"/>
              <w:right w:val="nil"/>
            </w:tcBorders>
            <w:shd w:val="clear" w:color="auto" w:fill="auto"/>
            <w:noWrap/>
            <w:vAlign w:val="bottom"/>
            <w:hideMark/>
          </w:tcPr>
          <w:p w14:paraId="5E66FDE1"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Unadjusted</w:t>
            </w:r>
          </w:p>
        </w:tc>
        <w:tc>
          <w:tcPr>
            <w:tcW w:w="347" w:type="pct"/>
            <w:tcBorders>
              <w:top w:val="nil"/>
              <w:left w:val="nil"/>
              <w:bottom w:val="nil"/>
              <w:right w:val="nil"/>
            </w:tcBorders>
            <w:shd w:val="clear" w:color="auto" w:fill="auto"/>
            <w:noWrap/>
            <w:vAlign w:val="bottom"/>
            <w:hideMark/>
          </w:tcPr>
          <w:p w14:paraId="3026843F"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1.000</w:t>
            </w:r>
          </w:p>
        </w:tc>
        <w:tc>
          <w:tcPr>
            <w:tcW w:w="536" w:type="pct"/>
            <w:tcBorders>
              <w:top w:val="nil"/>
              <w:left w:val="nil"/>
              <w:bottom w:val="nil"/>
              <w:right w:val="nil"/>
            </w:tcBorders>
            <w:shd w:val="clear" w:color="auto" w:fill="auto"/>
            <w:noWrap/>
            <w:vAlign w:val="bottom"/>
            <w:hideMark/>
          </w:tcPr>
          <w:p w14:paraId="50AC20C1"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0.997 - 1.003</w:t>
            </w:r>
          </w:p>
        </w:tc>
        <w:tc>
          <w:tcPr>
            <w:tcW w:w="297" w:type="pct"/>
            <w:tcBorders>
              <w:top w:val="nil"/>
              <w:left w:val="nil"/>
              <w:bottom w:val="nil"/>
              <w:right w:val="nil"/>
            </w:tcBorders>
            <w:shd w:val="clear" w:color="auto" w:fill="auto"/>
            <w:noWrap/>
            <w:vAlign w:val="bottom"/>
            <w:hideMark/>
          </w:tcPr>
          <w:p w14:paraId="76716AF8"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0.998</w:t>
            </w:r>
          </w:p>
        </w:tc>
        <w:tc>
          <w:tcPr>
            <w:tcW w:w="499" w:type="pct"/>
            <w:tcBorders>
              <w:top w:val="nil"/>
              <w:left w:val="nil"/>
              <w:bottom w:val="nil"/>
              <w:right w:val="nil"/>
            </w:tcBorders>
            <w:shd w:val="clear" w:color="auto" w:fill="auto"/>
            <w:noWrap/>
            <w:vAlign w:val="bottom"/>
            <w:hideMark/>
          </w:tcPr>
          <w:p w14:paraId="7821AAA5"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0.993 - 1.003</w:t>
            </w:r>
          </w:p>
        </w:tc>
        <w:tc>
          <w:tcPr>
            <w:tcW w:w="278" w:type="pct"/>
            <w:tcBorders>
              <w:top w:val="nil"/>
              <w:left w:val="nil"/>
              <w:bottom w:val="nil"/>
              <w:right w:val="nil"/>
            </w:tcBorders>
            <w:shd w:val="clear" w:color="auto" w:fill="auto"/>
            <w:noWrap/>
            <w:vAlign w:val="bottom"/>
            <w:hideMark/>
          </w:tcPr>
          <w:p w14:paraId="3E9C7434"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1.004</w:t>
            </w:r>
          </w:p>
        </w:tc>
        <w:tc>
          <w:tcPr>
            <w:tcW w:w="500" w:type="pct"/>
            <w:tcBorders>
              <w:top w:val="nil"/>
              <w:left w:val="nil"/>
              <w:bottom w:val="nil"/>
              <w:right w:val="nil"/>
            </w:tcBorders>
            <w:shd w:val="clear" w:color="auto" w:fill="auto"/>
            <w:noWrap/>
            <w:vAlign w:val="bottom"/>
            <w:hideMark/>
          </w:tcPr>
          <w:p w14:paraId="1322B6E6"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0.997 - 1.010</w:t>
            </w:r>
          </w:p>
        </w:tc>
        <w:tc>
          <w:tcPr>
            <w:tcW w:w="278" w:type="pct"/>
            <w:tcBorders>
              <w:top w:val="nil"/>
              <w:left w:val="nil"/>
              <w:bottom w:val="nil"/>
              <w:right w:val="nil"/>
            </w:tcBorders>
            <w:shd w:val="clear" w:color="auto" w:fill="auto"/>
            <w:noWrap/>
            <w:vAlign w:val="bottom"/>
            <w:hideMark/>
          </w:tcPr>
          <w:p w14:paraId="35CF5E63"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1.006</w:t>
            </w:r>
          </w:p>
        </w:tc>
        <w:tc>
          <w:tcPr>
            <w:tcW w:w="500" w:type="pct"/>
            <w:tcBorders>
              <w:top w:val="nil"/>
              <w:left w:val="nil"/>
              <w:bottom w:val="nil"/>
              <w:right w:val="nil"/>
            </w:tcBorders>
            <w:shd w:val="clear" w:color="auto" w:fill="auto"/>
            <w:noWrap/>
            <w:vAlign w:val="bottom"/>
            <w:hideMark/>
          </w:tcPr>
          <w:p w14:paraId="6F64C4B8"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0.998 - 1.014</w:t>
            </w:r>
          </w:p>
        </w:tc>
      </w:tr>
      <w:tr w:rsidR="00681313" w:rsidRPr="00030815" w14:paraId="6D8B5D4C" w14:textId="77777777" w:rsidTr="00681313">
        <w:trPr>
          <w:trHeight w:val="300"/>
        </w:trPr>
        <w:tc>
          <w:tcPr>
            <w:tcW w:w="946" w:type="pct"/>
            <w:vMerge/>
            <w:tcBorders>
              <w:top w:val="nil"/>
              <w:left w:val="nil"/>
              <w:bottom w:val="single" w:sz="4" w:space="0" w:color="000000"/>
              <w:right w:val="nil"/>
            </w:tcBorders>
            <w:vAlign w:val="center"/>
            <w:hideMark/>
          </w:tcPr>
          <w:p w14:paraId="11D532B3"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321" w:type="pct"/>
            <w:vMerge/>
            <w:tcBorders>
              <w:top w:val="nil"/>
              <w:left w:val="nil"/>
              <w:bottom w:val="nil"/>
              <w:right w:val="nil"/>
            </w:tcBorders>
            <w:vAlign w:val="center"/>
            <w:hideMark/>
          </w:tcPr>
          <w:p w14:paraId="3B06AA23"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498" w:type="pct"/>
            <w:tcBorders>
              <w:top w:val="nil"/>
              <w:left w:val="nil"/>
              <w:bottom w:val="nil"/>
              <w:right w:val="nil"/>
            </w:tcBorders>
            <w:shd w:val="clear" w:color="auto" w:fill="auto"/>
            <w:noWrap/>
            <w:vAlign w:val="bottom"/>
            <w:hideMark/>
          </w:tcPr>
          <w:p w14:paraId="09B9C188"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Adjusted</w:t>
            </w:r>
          </w:p>
        </w:tc>
        <w:tc>
          <w:tcPr>
            <w:tcW w:w="347" w:type="pct"/>
            <w:tcBorders>
              <w:top w:val="nil"/>
              <w:left w:val="nil"/>
              <w:bottom w:val="nil"/>
              <w:right w:val="nil"/>
            </w:tcBorders>
            <w:shd w:val="clear" w:color="auto" w:fill="auto"/>
            <w:noWrap/>
            <w:vAlign w:val="bottom"/>
            <w:hideMark/>
          </w:tcPr>
          <w:p w14:paraId="36423674"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1.000</w:t>
            </w:r>
          </w:p>
        </w:tc>
        <w:tc>
          <w:tcPr>
            <w:tcW w:w="536" w:type="pct"/>
            <w:tcBorders>
              <w:top w:val="nil"/>
              <w:left w:val="nil"/>
              <w:bottom w:val="nil"/>
              <w:right w:val="nil"/>
            </w:tcBorders>
            <w:shd w:val="clear" w:color="auto" w:fill="auto"/>
            <w:noWrap/>
            <w:vAlign w:val="bottom"/>
            <w:hideMark/>
          </w:tcPr>
          <w:p w14:paraId="252FD4E3"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0.997 - 1.002</w:t>
            </w:r>
          </w:p>
        </w:tc>
        <w:tc>
          <w:tcPr>
            <w:tcW w:w="297" w:type="pct"/>
            <w:tcBorders>
              <w:top w:val="nil"/>
              <w:left w:val="nil"/>
              <w:bottom w:val="nil"/>
              <w:right w:val="nil"/>
            </w:tcBorders>
            <w:shd w:val="clear" w:color="auto" w:fill="auto"/>
            <w:noWrap/>
            <w:vAlign w:val="bottom"/>
            <w:hideMark/>
          </w:tcPr>
          <w:p w14:paraId="3706CCA7"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0.998</w:t>
            </w:r>
          </w:p>
        </w:tc>
        <w:tc>
          <w:tcPr>
            <w:tcW w:w="499" w:type="pct"/>
            <w:tcBorders>
              <w:top w:val="nil"/>
              <w:left w:val="nil"/>
              <w:bottom w:val="nil"/>
              <w:right w:val="nil"/>
            </w:tcBorders>
            <w:shd w:val="clear" w:color="auto" w:fill="auto"/>
            <w:noWrap/>
            <w:vAlign w:val="bottom"/>
            <w:hideMark/>
          </w:tcPr>
          <w:p w14:paraId="1AE5E163"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0.993 - 1.003</w:t>
            </w:r>
          </w:p>
        </w:tc>
        <w:tc>
          <w:tcPr>
            <w:tcW w:w="278" w:type="pct"/>
            <w:tcBorders>
              <w:top w:val="nil"/>
              <w:left w:val="nil"/>
              <w:bottom w:val="nil"/>
              <w:right w:val="nil"/>
            </w:tcBorders>
            <w:shd w:val="clear" w:color="auto" w:fill="auto"/>
            <w:noWrap/>
            <w:vAlign w:val="bottom"/>
            <w:hideMark/>
          </w:tcPr>
          <w:p w14:paraId="000447B8"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1.001</w:t>
            </w:r>
          </w:p>
        </w:tc>
        <w:tc>
          <w:tcPr>
            <w:tcW w:w="500" w:type="pct"/>
            <w:tcBorders>
              <w:top w:val="nil"/>
              <w:left w:val="nil"/>
              <w:bottom w:val="nil"/>
              <w:right w:val="nil"/>
            </w:tcBorders>
            <w:shd w:val="clear" w:color="auto" w:fill="auto"/>
            <w:noWrap/>
            <w:vAlign w:val="bottom"/>
            <w:hideMark/>
          </w:tcPr>
          <w:p w14:paraId="3F400C86"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0.995 - 1.007</w:t>
            </w:r>
          </w:p>
        </w:tc>
        <w:tc>
          <w:tcPr>
            <w:tcW w:w="278" w:type="pct"/>
            <w:tcBorders>
              <w:top w:val="nil"/>
              <w:left w:val="nil"/>
              <w:bottom w:val="nil"/>
              <w:right w:val="nil"/>
            </w:tcBorders>
            <w:shd w:val="clear" w:color="auto" w:fill="auto"/>
            <w:noWrap/>
            <w:vAlign w:val="bottom"/>
            <w:hideMark/>
          </w:tcPr>
          <w:p w14:paraId="172D50BE"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0.994</w:t>
            </w:r>
          </w:p>
        </w:tc>
        <w:tc>
          <w:tcPr>
            <w:tcW w:w="500" w:type="pct"/>
            <w:tcBorders>
              <w:top w:val="nil"/>
              <w:left w:val="nil"/>
              <w:bottom w:val="nil"/>
              <w:right w:val="nil"/>
            </w:tcBorders>
            <w:shd w:val="clear" w:color="auto" w:fill="auto"/>
            <w:noWrap/>
            <w:vAlign w:val="bottom"/>
            <w:hideMark/>
          </w:tcPr>
          <w:p w14:paraId="407F451E"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0.977 - 1.010</w:t>
            </w:r>
          </w:p>
        </w:tc>
      </w:tr>
      <w:tr w:rsidR="00681313" w:rsidRPr="00030815" w14:paraId="09519716" w14:textId="77777777" w:rsidTr="00681313">
        <w:trPr>
          <w:trHeight w:val="300"/>
        </w:trPr>
        <w:tc>
          <w:tcPr>
            <w:tcW w:w="946" w:type="pct"/>
            <w:vMerge/>
            <w:tcBorders>
              <w:top w:val="nil"/>
              <w:left w:val="nil"/>
              <w:bottom w:val="single" w:sz="4" w:space="0" w:color="000000"/>
              <w:right w:val="nil"/>
            </w:tcBorders>
            <w:vAlign w:val="center"/>
            <w:hideMark/>
          </w:tcPr>
          <w:p w14:paraId="16871ECE"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321" w:type="pct"/>
            <w:vMerge w:val="restart"/>
            <w:tcBorders>
              <w:top w:val="nil"/>
              <w:left w:val="nil"/>
              <w:bottom w:val="single" w:sz="4" w:space="0" w:color="000000"/>
              <w:right w:val="nil"/>
            </w:tcBorders>
            <w:shd w:val="clear" w:color="auto" w:fill="auto"/>
            <w:noWrap/>
            <w:vAlign w:val="center"/>
            <w:hideMark/>
          </w:tcPr>
          <w:p w14:paraId="58B5716B"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MSOA*</w:t>
            </w:r>
          </w:p>
        </w:tc>
        <w:tc>
          <w:tcPr>
            <w:tcW w:w="498" w:type="pct"/>
            <w:tcBorders>
              <w:top w:val="nil"/>
              <w:left w:val="nil"/>
              <w:bottom w:val="nil"/>
              <w:right w:val="nil"/>
            </w:tcBorders>
            <w:shd w:val="clear" w:color="auto" w:fill="auto"/>
            <w:noWrap/>
            <w:vAlign w:val="bottom"/>
            <w:hideMark/>
          </w:tcPr>
          <w:p w14:paraId="43CCF2A2"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Unadjusted</w:t>
            </w:r>
          </w:p>
        </w:tc>
        <w:tc>
          <w:tcPr>
            <w:tcW w:w="347" w:type="pct"/>
            <w:tcBorders>
              <w:top w:val="nil"/>
              <w:left w:val="nil"/>
              <w:bottom w:val="nil"/>
              <w:right w:val="nil"/>
            </w:tcBorders>
            <w:shd w:val="clear" w:color="auto" w:fill="auto"/>
            <w:noWrap/>
            <w:vAlign w:val="bottom"/>
            <w:hideMark/>
          </w:tcPr>
          <w:p w14:paraId="288505BF"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1.000</w:t>
            </w:r>
          </w:p>
        </w:tc>
        <w:tc>
          <w:tcPr>
            <w:tcW w:w="536" w:type="pct"/>
            <w:tcBorders>
              <w:top w:val="nil"/>
              <w:left w:val="nil"/>
              <w:bottom w:val="nil"/>
              <w:right w:val="nil"/>
            </w:tcBorders>
            <w:shd w:val="clear" w:color="auto" w:fill="auto"/>
            <w:noWrap/>
            <w:vAlign w:val="bottom"/>
            <w:hideMark/>
          </w:tcPr>
          <w:p w14:paraId="123A4283"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0.997 - 1.002</w:t>
            </w:r>
          </w:p>
        </w:tc>
        <w:tc>
          <w:tcPr>
            <w:tcW w:w="297" w:type="pct"/>
            <w:tcBorders>
              <w:top w:val="nil"/>
              <w:left w:val="nil"/>
              <w:bottom w:val="nil"/>
              <w:right w:val="nil"/>
            </w:tcBorders>
            <w:shd w:val="clear" w:color="auto" w:fill="auto"/>
            <w:noWrap/>
            <w:vAlign w:val="bottom"/>
            <w:hideMark/>
          </w:tcPr>
          <w:p w14:paraId="60165210"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0.997</w:t>
            </w:r>
          </w:p>
        </w:tc>
        <w:tc>
          <w:tcPr>
            <w:tcW w:w="499" w:type="pct"/>
            <w:tcBorders>
              <w:top w:val="nil"/>
              <w:left w:val="nil"/>
              <w:bottom w:val="nil"/>
              <w:right w:val="nil"/>
            </w:tcBorders>
            <w:shd w:val="clear" w:color="auto" w:fill="auto"/>
            <w:noWrap/>
            <w:vAlign w:val="bottom"/>
            <w:hideMark/>
          </w:tcPr>
          <w:p w14:paraId="53570BAC"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0.992 - 1.001</w:t>
            </w:r>
          </w:p>
        </w:tc>
        <w:tc>
          <w:tcPr>
            <w:tcW w:w="278" w:type="pct"/>
            <w:tcBorders>
              <w:top w:val="nil"/>
              <w:left w:val="nil"/>
              <w:bottom w:val="nil"/>
              <w:right w:val="nil"/>
            </w:tcBorders>
            <w:shd w:val="clear" w:color="auto" w:fill="auto"/>
            <w:noWrap/>
            <w:vAlign w:val="bottom"/>
            <w:hideMark/>
          </w:tcPr>
          <w:p w14:paraId="4D67B9D9"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1.003</w:t>
            </w:r>
          </w:p>
        </w:tc>
        <w:tc>
          <w:tcPr>
            <w:tcW w:w="500" w:type="pct"/>
            <w:tcBorders>
              <w:top w:val="nil"/>
              <w:left w:val="nil"/>
              <w:bottom w:val="nil"/>
              <w:right w:val="nil"/>
            </w:tcBorders>
            <w:shd w:val="clear" w:color="auto" w:fill="auto"/>
            <w:noWrap/>
            <w:vAlign w:val="bottom"/>
            <w:hideMark/>
          </w:tcPr>
          <w:p w14:paraId="1F51970C"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0.995 - 1.012</w:t>
            </w:r>
          </w:p>
        </w:tc>
        <w:tc>
          <w:tcPr>
            <w:tcW w:w="278" w:type="pct"/>
            <w:tcBorders>
              <w:top w:val="nil"/>
              <w:left w:val="nil"/>
              <w:bottom w:val="nil"/>
              <w:right w:val="nil"/>
            </w:tcBorders>
            <w:shd w:val="clear" w:color="auto" w:fill="auto"/>
            <w:noWrap/>
            <w:vAlign w:val="bottom"/>
            <w:hideMark/>
          </w:tcPr>
          <w:p w14:paraId="181C5957"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1.003</w:t>
            </w:r>
          </w:p>
        </w:tc>
        <w:tc>
          <w:tcPr>
            <w:tcW w:w="500" w:type="pct"/>
            <w:tcBorders>
              <w:top w:val="nil"/>
              <w:left w:val="nil"/>
              <w:bottom w:val="nil"/>
              <w:right w:val="nil"/>
            </w:tcBorders>
            <w:shd w:val="clear" w:color="auto" w:fill="auto"/>
            <w:noWrap/>
            <w:vAlign w:val="bottom"/>
            <w:hideMark/>
          </w:tcPr>
          <w:p w14:paraId="129C1801"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0.990 - 1.016</w:t>
            </w:r>
          </w:p>
        </w:tc>
      </w:tr>
      <w:tr w:rsidR="00681313" w:rsidRPr="00030815" w14:paraId="5C497528" w14:textId="77777777" w:rsidTr="00681313">
        <w:trPr>
          <w:trHeight w:val="300"/>
        </w:trPr>
        <w:tc>
          <w:tcPr>
            <w:tcW w:w="946" w:type="pct"/>
            <w:vMerge/>
            <w:tcBorders>
              <w:top w:val="nil"/>
              <w:left w:val="nil"/>
              <w:bottom w:val="single" w:sz="4" w:space="0" w:color="000000"/>
              <w:right w:val="nil"/>
            </w:tcBorders>
            <w:vAlign w:val="center"/>
            <w:hideMark/>
          </w:tcPr>
          <w:p w14:paraId="1A1DEDBA"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321" w:type="pct"/>
            <w:vMerge/>
            <w:tcBorders>
              <w:top w:val="nil"/>
              <w:left w:val="nil"/>
              <w:bottom w:val="single" w:sz="4" w:space="0" w:color="000000"/>
              <w:right w:val="nil"/>
            </w:tcBorders>
            <w:vAlign w:val="center"/>
            <w:hideMark/>
          </w:tcPr>
          <w:p w14:paraId="0935BE08" w14:textId="77777777" w:rsidR="00681313" w:rsidRPr="00030815" w:rsidRDefault="00681313" w:rsidP="00681313">
            <w:pPr>
              <w:spacing w:after="0" w:line="240" w:lineRule="auto"/>
              <w:rPr>
                <w:rFonts w:ascii="Calibri" w:eastAsia="Times New Roman" w:hAnsi="Calibri" w:cs="Calibri"/>
                <w:color w:val="000000"/>
                <w:sz w:val="18"/>
                <w:lang w:eastAsia="en-GB"/>
              </w:rPr>
            </w:pPr>
          </w:p>
        </w:tc>
        <w:tc>
          <w:tcPr>
            <w:tcW w:w="498" w:type="pct"/>
            <w:tcBorders>
              <w:top w:val="nil"/>
              <w:left w:val="nil"/>
              <w:bottom w:val="single" w:sz="4" w:space="0" w:color="auto"/>
              <w:right w:val="nil"/>
            </w:tcBorders>
            <w:shd w:val="clear" w:color="auto" w:fill="auto"/>
            <w:noWrap/>
            <w:vAlign w:val="bottom"/>
            <w:hideMark/>
          </w:tcPr>
          <w:p w14:paraId="6DC7FAFE" w14:textId="77777777"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Adjusted</w:t>
            </w:r>
          </w:p>
        </w:tc>
        <w:tc>
          <w:tcPr>
            <w:tcW w:w="347" w:type="pct"/>
            <w:tcBorders>
              <w:top w:val="nil"/>
              <w:left w:val="nil"/>
              <w:bottom w:val="single" w:sz="4" w:space="0" w:color="auto"/>
              <w:right w:val="nil"/>
            </w:tcBorders>
            <w:shd w:val="clear" w:color="auto" w:fill="auto"/>
            <w:noWrap/>
            <w:vAlign w:val="bottom"/>
            <w:hideMark/>
          </w:tcPr>
          <w:p w14:paraId="2BF4C40E"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0.999</w:t>
            </w:r>
          </w:p>
        </w:tc>
        <w:tc>
          <w:tcPr>
            <w:tcW w:w="536" w:type="pct"/>
            <w:tcBorders>
              <w:top w:val="nil"/>
              <w:left w:val="nil"/>
              <w:bottom w:val="single" w:sz="4" w:space="0" w:color="auto"/>
              <w:right w:val="nil"/>
            </w:tcBorders>
            <w:shd w:val="clear" w:color="auto" w:fill="auto"/>
            <w:noWrap/>
            <w:vAlign w:val="bottom"/>
            <w:hideMark/>
          </w:tcPr>
          <w:p w14:paraId="68122892"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0.997 - 1.001</w:t>
            </w:r>
          </w:p>
        </w:tc>
        <w:tc>
          <w:tcPr>
            <w:tcW w:w="297" w:type="pct"/>
            <w:tcBorders>
              <w:top w:val="nil"/>
              <w:left w:val="nil"/>
              <w:bottom w:val="single" w:sz="4" w:space="0" w:color="auto"/>
              <w:right w:val="nil"/>
            </w:tcBorders>
            <w:shd w:val="clear" w:color="auto" w:fill="auto"/>
            <w:noWrap/>
            <w:vAlign w:val="bottom"/>
            <w:hideMark/>
          </w:tcPr>
          <w:p w14:paraId="1BAB60ED"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0.997</w:t>
            </w:r>
          </w:p>
        </w:tc>
        <w:tc>
          <w:tcPr>
            <w:tcW w:w="499" w:type="pct"/>
            <w:tcBorders>
              <w:top w:val="nil"/>
              <w:left w:val="nil"/>
              <w:bottom w:val="single" w:sz="4" w:space="0" w:color="auto"/>
              <w:right w:val="nil"/>
            </w:tcBorders>
            <w:shd w:val="clear" w:color="auto" w:fill="auto"/>
            <w:noWrap/>
            <w:vAlign w:val="bottom"/>
            <w:hideMark/>
          </w:tcPr>
          <w:p w14:paraId="18B22F8E"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0.993 - 1.002</w:t>
            </w:r>
          </w:p>
        </w:tc>
        <w:tc>
          <w:tcPr>
            <w:tcW w:w="278" w:type="pct"/>
            <w:tcBorders>
              <w:top w:val="nil"/>
              <w:left w:val="nil"/>
              <w:bottom w:val="single" w:sz="4" w:space="0" w:color="auto"/>
              <w:right w:val="nil"/>
            </w:tcBorders>
            <w:shd w:val="clear" w:color="auto" w:fill="auto"/>
            <w:noWrap/>
            <w:vAlign w:val="bottom"/>
            <w:hideMark/>
          </w:tcPr>
          <w:p w14:paraId="06D70AB2"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1.002</w:t>
            </w:r>
          </w:p>
        </w:tc>
        <w:tc>
          <w:tcPr>
            <w:tcW w:w="500" w:type="pct"/>
            <w:tcBorders>
              <w:top w:val="nil"/>
              <w:left w:val="nil"/>
              <w:bottom w:val="single" w:sz="4" w:space="0" w:color="auto"/>
              <w:right w:val="nil"/>
            </w:tcBorders>
            <w:shd w:val="clear" w:color="auto" w:fill="auto"/>
            <w:noWrap/>
            <w:vAlign w:val="bottom"/>
            <w:hideMark/>
          </w:tcPr>
          <w:p w14:paraId="02C1F34F"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0.995 - 1.009</w:t>
            </w:r>
          </w:p>
        </w:tc>
        <w:tc>
          <w:tcPr>
            <w:tcW w:w="278" w:type="pct"/>
            <w:tcBorders>
              <w:top w:val="nil"/>
              <w:left w:val="nil"/>
              <w:bottom w:val="single" w:sz="4" w:space="0" w:color="auto"/>
              <w:right w:val="nil"/>
            </w:tcBorders>
            <w:shd w:val="clear" w:color="auto" w:fill="auto"/>
            <w:noWrap/>
            <w:vAlign w:val="bottom"/>
            <w:hideMark/>
          </w:tcPr>
          <w:p w14:paraId="659FCA5B"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0.987</w:t>
            </w:r>
          </w:p>
        </w:tc>
        <w:tc>
          <w:tcPr>
            <w:tcW w:w="500" w:type="pct"/>
            <w:tcBorders>
              <w:top w:val="nil"/>
              <w:left w:val="nil"/>
              <w:bottom w:val="single" w:sz="4" w:space="0" w:color="auto"/>
              <w:right w:val="nil"/>
            </w:tcBorders>
            <w:shd w:val="clear" w:color="auto" w:fill="auto"/>
            <w:noWrap/>
            <w:vAlign w:val="bottom"/>
            <w:hideMark/>
          </w:tcPr>
          <w:p w14:paraId="3E22E8CA" w14:textId="77777777" w:rsidR="00681313" w:rsidRPr="00030815" w:rsidRDefault="00681313" w:rsidP="00681313">
            <w:pPr>
              <w:spacing w:after="0" w:line="240" w:lineRule="auto"/>
              <w:jc w:val="center"/>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0.970 - 1.005</w:t>
            </w:r>
          </w:p>
        </w:tc>
      </w:tr>
      <w:tr w:rsidR="00681313" w:rsidRPr="00030815" w14:paraId="3C5B9D4B" w14:textId="77777777" w:rsidTr="00681313">
        <w:trPr>
          <w:trHeight w:val="634"/>
        </w:trPr>
        <w:tc>
          <w:tcPr>
            <w:tcW w:w="5000" w:type="pct"/>
            <w:gridSpan w:val="11"/>
            <w:tcBorders>
              <w:top w:val="nil"/>
              <w:left w:val="nil"/>
              <w:bottom w:val="nil"/>
              <w:right w:val="nil"/>
            </w:tcBorders>
            <w:shd w:val="clear" w:color="auto" w:fill="auto"/>
            <w:vAlign w:val="bottom"/>
            <w:hideMark/>
          </w:tcPr>
          <w:p w14:paraId="09206F54" w14:textId="4B39F0D1" w:rsidR="00681313" w:rsidRPr="00030815" w:rsidRDefault="00681313" w:rsidP="00681313">
            <w:pPr>
              <w:spacing w:after="0" w:line="240" w:lineRule="auto"/>
              <w:rPr>
                <w:rFonts w:ascii="Calibri" w:eastAsia="Times New Roman" w:hAnsi="Calibri" w:cs="Calibri"/>
                <w:color w:val="000000"/>
                <w:sz w:val="18"/>
                <w:lang w:eastAsia="en-GB"/>
              </w:rPr>
            </w:pPr>
            <w:r w:rsidRPr="00030815">
              <w:rPr>
                <w:rFonts w:ascii="Calibri" w:eastAsia="Times New Roman" w:hAnsi="Calibri" w:cs="Calibri"/>
                <w:color w:val="000000"/>
                <w:sz w:val="18"/>
                <w:lang w:eastAsia="en-GB"/>
              </w:rPr>
              <w:t>LSOA = areas with average populations of 1,500 and an area of 4 km</w:t>
            </w:r>
            <w:r w:rsidRPr="00030815">
              <w:rPr>
                <w:rFonts w:ascii="Calibri" w:eastAsia="Times New Roman" w:hAnsi="Calibri" w:cs="Calibri"/>
                <w:color w:val="000000"/>
                <w:sz w:val="18"/>
                <w:vertAlign w:val="superscript"/>
                <w:lang w:eastAsia="en-GB"/>
              </w:rPr>
              <w:t>2</w:t>
            </w:r>
            <w:r w:rsidRPr="00030815">
              <w:rPr>
                <w:rFonts w:ascii="Calibri" w:eastAsia="Times New Roman" w:hAnsi="Calibri" w:cs="Calibri"/>
                <w:color w:val="000000"/>
                <w:sz w:val="18"/>
                <w:lang w:eastAsia="en-GB"/>
              </w:rPr>
              <w:t>; MSOA = areas with average populations of 7,000 and an area of 21 km</w:t>
            </w:r>
            <w:r w:rsidRPr="00030815">
              <w:rPr>
                <w:rFonts w:ascii="Calibri" w:eastAsia="Times New Roman" w:hAnsi="Calibri" w:cs="Calibri"/>
                <w:color w:val="000000"/>
                <w:sz w:val="18"/>
                <w:vertAlign w:val="superscript"/>
                <w:lang w:eastAsia="en-GB"/>
              </w:rPr>
              <w:t>2</w:t>
            </w:r>
            <w:r w:rsidRPr="00030815">
              <w:rPr>
                <w:rFonts w:ascii="Calibri" w:eastAsia="Times New Roman" w:hAnsi="Calibri" w:cs="Calibri"/>
                <w:color w:val="000000"/>
                <w:sz w:val="18"/>
                <w:lang w:eastAsia="en-GB"/>
              </w:rPr>
              <w:t>. All models adjust for clustering of observations within areas. Adjusted models control for maternal BMI</w:t>
            </w:r>
            <w:r w:rsidR="00BE46DE">
              <w:rPr>
                <w:rFonts w:ascii="Calibri" w:eastAsia="Times New Roman" w:hAnsi="Calibri" w:cs="Calibri"/>
                <w:color w:val="000000"/>
                <w:sz w:val="18"/>
                <w:lang w:eastAsia="en-GB"/>
              </w:rPr>
              <w:t xml:space="preserve"> and smoking</w:t>
            </w:r>
            <w:r w:rsidRPr="00030815">
              <w:rPr>
                <w:rFonts w:ascii="Calibri" w:eastAsia="Times New Roman" w:hAnsi="Calibri" w:cs="Calibri"/>
                <w:color w:val="000000"/>
                <w:sz w:val="18"/>
                <w:lang w:eastAsia="en-GB"/>
              </w:rPr>
              <w:t xml:space="preserve"> in early pregnancy, education</w:t>
            </w:r>
            <w:r w:rsidR="00BE46DE">
              <w:rPr>
                <w:rFonts w:ascii="Calibri" w:eastAsia="Times New Roman" w:hAnsi="Calibri" w:cs="Calibri"/>
                <w:color w:val="000000"/>
                <w:sz w:val="18"/>
                <w:lang w:eastAsia="en-GB"/>
              </w:rPr>
              <w:t>al attainment</w:t>
            </w:r>
            <w:r w:rsidRPr="00030815">
              <w:rPr>
                <w:rFonts w:ascii="Calibri" w:eastAsia="Times New Roman" w:hAnsi="Calibri" w:cs="Calibri"/>
                <w:color w:val="000000"/>
                <w:sz w:val="18"/>
                <w:lang w:eastAsia="en-GB"/>
              </w:rPr>
              <w:t>, ethnicity</w:t>
            </w:r>
            <w:r w:rsidR="00BE46DE">
              <w:rPr>
                <w:rFonts w:ascii="Calibri" w:eastAsia="Times New Roman" w:hAnsi="Calibri" w:cs="Calibri"/>
                <w:color w:val="000000"/>
                <w:sz w:val="18"/>
                <w:lang w:eastAsia="en-GB"/>
              </w:rPr>
              <w:t xml:space="preserve"> </w:t>
            </w:r>
            <w:r w:rsidRPr="00030815">
              <w:rPr>
                <w:rFonts w:ascii="Calibri" w:eastAsia="Times New Roman" w:hAnsi="Calibri" w:cs="Calibri"/>
                <w:color w:val="000000"/>
                <w:sz w:val="18"/>
                <w:lang w:eastAsia="en-GB"/>
              </w:rPr>
              <w:t xml:space="preserve">and parity, but not other area characteristics. [a] all results adjusted for the </w:t>
            </w:r>
            <w:r>
              <w:rPr>
                <w:rFonts w:ascii="Calibri" w:eastAsia="Times New Roman" w:hAnsi="Calibri" w:cs="Calibri"/>
                <w:color w:val="000000"/>
                <w:sz w:val="18"/>
                <w:lang w:eastAsia="en-GB"/>
              </w:rPr>
              <w:t>relative density of unhealthy food outlets</w:t>
            </w:r>
            <w:r w:rsidRPr="00030815">
              <w:rPr>
                <w:rFonts w:ascii="Calibri" w:eastAsia="Times New Roman" w:hAnsi="Calibri" w:cs="Calibri"/>
                <w:color w:val="000000"/>
                <w:sz w:val="18"/>
                <w:lang w:eastAsia="en-GB"/>
              </w:rPr>
              <w:t xml:space="preserve">. [b] all results adjusted for supermarket density. Relative risk ratios with p&lt;0.05 are in </w:t>
            </w:r>
            <w:r w:rsidRPr="00030815">
              <w:rPr>
                <w:rFonts w:ascii="Calibri" w:eastAsia="Times New Roman" w:hAnsi="Calibri" w:cs="Calibri"/>
                <w:b/>
                <w:bCs/>
                <w:color w:val="000000"/>
                <w:sz w:val="18"/>
                <w:lang w:eastAsia="en-GB"/>
              </w:rPr>
              <w:t>bold</w:t>
            </w:r>
            <w:r w:rsidRPr="00030815">
              <w:rPr>
                <w:rFonts w:ascii="Calibri" w:eastAsia="Times New Roman" w:hAnsi="Calibri" w:cs="Calibri"/>
                <w:color w:val="000000"/>
                <w:sz w:val="18"/>
                <w:lang w:eastAsia="en-GB"/>
              </w:rPr>
              <w:t>.</w:t>
            </w:r>
          </w:p>
        </w:tc>
      </w:tr>
    </w:tbl>
    <w:p w14:paraId="21AE0D6E" w14:textId="77777777" w:rsidR="00681313" w:rsidRPr="00DA5F1C" w:rsidRDefault="00681313" w:rsidP="00681313"/>
    <w:p w14:paraId="157371CA" w14:textId="195CB915" w:rsidR="00A653C6" w:rsidRPr="00DA5F1C" w:rsidRDefault="00A653C6" w:rsidP="006736FE">
      <w:pPr>
        <w:keepNext/>
        <w:suppressLineNumbers/>
        <w:spacing w:after="0" w:line="480" w:lineRule="auto"/>
      </w:pPr>
    </w:p>
    <w:sectPr w:rsidR="00A653C6" w:rsidRPr="00DA5F1C" w:rsidSect="006813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257A2" w14:textId="77777777" w:rsidR="00531343" w:rsidRDefault="00531343" w:rsidP="00542D4C">
      <w:pPr>
        <w:spacing w:after="0" w:line="240" w:lineRule="auto"/>
      </w:pPr>
      <w:r>
        <w:separator/>
      </w:r>
    </w:p>
  </w:endnote>
  <w:endnote w:type="continuationSeparator" w:id="0">
    <w:p w14:paraId="46E1FB47" w14:textId="77777777" w:rsidR="00531343" w:rsidRDefault="00531343" w:rsidP="00542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833507"/>
      <w:docPartObj>
        <w:docPartGallery w:val="Page Numbers (Bottom of Page)"/>
        <w:docPartUnique/>
      </w:docPartObj>
    </w:sdtPr>
    <w:sdtEndPr>
      <w:rPr>
        <w:noProof/>
      </w:rPr>
    </w:sdtEndPr>
    <w:sdtContent>
      <w:p w14:paraId="3F2D778C" w14:textId="39CE7D8B" w:rsidR="0017528B" w:rsidRDefault="0017528B">
        <w:pPr>
          <w:pStyle w:val="Footer"/>
          <w:jc w:val="right"/>
        </w:pPr>
        <w:r>
          <w:fldChar w:fldCharType="begin"/>
        </w:r>
        <w:r>
          <w:instrText xml:space="preserve"> PAGE   \* MERGEFORMAT </w:instrText>
        </w:r>
        <w:r>
          <w:fldChar w:fldCharType="separate"/>
        </w:r>
        <w:r w:rsidR="00763528">
          <w:rPr>
            <w:noProof/>
          </w:rPr>
          <w:t>1</w:t>
        </w:r>
        <w:r>
          <w:rPr>
            <w:noProof/>
          </w:rPr>
          <w:fldChar w:fldCharType="end"/>
        </w:r>
      </w:p>
    </w:sdtContent>
  </w:sdt>
  <w:p w14:paraId="4DB4D236" w14:textId="77777777" w:rsidR="0017528B" w:rsidRDefault="00175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E8330" w14:textId="77777777" w:rsidR="00531343" w:rsidRDefault="00531343" w:rsidP="00542D4C">
      <w:pPr>
        <w:spacing w:after="0" w:line="240" w:lineRule="auto"/>
      </w:pPr>
      <w:r>
        <w:separator/>
      </w:r>
    </w:p>
  </w:footnote>
  <w:footnote w:type="continuationSeparator" w:id="0">
    <w:p w14:paraId="6DAC92C5" w14:textId="77777777" w:rsidR="00531343" w:rsidRDefault="00531343" w:rsidP="00542D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0D6"/>
    <w:rsid w:val="000245AB"/>
    <w:rsid w:val="00025D08"/>
    <w:rsid w:val="00030815"/>
    <w:rsid w:val="00033C1A"/>
    <w:rsid w:val="0004292C"/>
    <w:rsid w:val="00044DC3"/>
    <w:rsid w:val="00057004"/>
    <w:rsid w:val="00057422"/>
    <w:rsid w:val="00060592"/>
    <w:rsid w:val="000607EA"/>
    <w:rsid w:val="000741A0"/>
    <w:rsid w:val="00081150"/>
    <w:rsid w:val="00083847"/>
    <w:rsid w:val="00090A5D"/>
    <w:rsid w:val="0009679A"/>
    <w:rsid w:val="000A27CD"/>
    <w:rsid w:val="000A6E86"/>
    <w:rsid w:val="000B2F85"/>
    <w:rsid w:val="000B5179"/>
    <w:rsid w:val="000C177C"/>
    <w:rsid w:val="000C77C6"/>
    <w:rsid w:val="000D072F"/>
    <w:rsid w:val="000F2134"/>
    <w:rsid w:val="000F2843"/>
    <w:rsid w:val="000F45F9"/>
    <w:rsid w:val="000F69DA"/>
    <w:rsid w:val="00115A0F"/>
    <w:rsid w:val="001210D7"/>
    <w:rsid w:val="001416E4"/>
    <w:rsid w:val="00147B24"/>
    <w:rsid w:val="00172ACB"/>
    <w:rsid w:val="0017528B"/>
    <w:rsid w:val="00175FF6"/>
    <w:rsid w:val="0018159F"/>
    <w:rsid w:val="00193952"/>
    <w:rsid w:val="001A4241"/>
    <w:rsid w:val="001A7BE0"/>
    <w:rsid w:val="001B5F57"/>
    <w:rsid w:val="001C115F"/>
    <w:rsid w:val="001C2F67"/>
    <w:rsid w:val="001C7B90"/>
    <w:rsid w:val="001D48DE"/>
    <w:rsid w:val="001D5B4C"/>
    <w:rsid w:val="001E1DF1"/>
    <w:rsid w:val="001F28CB"/>
    <w:rsid w:val="001F3AA2"/>
    <w:rsid w:val="001F4ADD"/>
    <w:rsid w:val="00202951"/>
    <w:rsid w:val="002064AA"/>
    <w:rsid w:val="00207BD5"/>
    <w:rsid w:val="00210375"/>
    <w:rsid w:val="00223074"/>
    <w:rsid w:val="00226335"/>
    <w:rsid w:val="00231C1B"/>
    <w:rsid w:val="00234A83"/>
    <w:rsid w:val="00235D64"/>
    <w:rsid w:val="00237BDD"/>
    <w:rsid w:val="00237F5B"/>
    <w:rsid w:val="0024281B"/>
    <w:rsid w:val="0024654F"/>
    <w:rsid w:val="0025278C"/>
    <w:rsid w:val="002576DC"/>
    <w:rsid w:val="00257775"/>
    <w:rsid w:val="00261AB1"/>
    <w:rsid w:val="00271B8B"/>
    <w:rsid w:val="0027460C"/>
    <w:rsid w:val="002844B5"/>
    <w:rsid w:val="00296D89"/>
    <w:rsid w:val="002A16E7"/>
    <w:rsid w:val="002A5A15"/>
    <w:rsid w:val="002A7135"/>
    <w:rsid w:val="002B350B"/>
    <w:rsid w:val="002F1BB0"/>
    <w:rsid w:val="002F3493"/>
    <w:rsid w:val="0030103D"/>
    <w:rsid w:val="00304793"/>
    <w:rsid w:val="00310F48"/>
    <w:rsid w:val="00311A51"/>
    <w:rsid w:val="003160C4"/>
    <w:rsid w:val="0032672D"/>
    <w:rsid w:val="0032678E"/>
    <w:rsid w:val="00327D94"/>
    <w:rsid w:val="0034408D"/>
    <w:rsid w:val="00345A30"/>
    <w:rsid w:val="00347C5F"/>
    <w:rsid w:val="00360CDA"/>
    <w:rsid w:val="00365C8D"/>
    <w:rsid w:val="00370127"/>
    <w:rsid w:val="0038405B"/>
    <w:rsid w:val="00386C96"/>
    <w:rsid w:val="003900F6"/>
    <w:rsid w:val="0039079F"/>
    <w:rsid w:val="00394A2D"/>
    <w:rsid w:val="003A44F2"/>
    <w:rsid w:val="003D028B"/>
    <w:rsid w:val="003D0B00"/>
    <w:rsid w:val="003D205E"/>
    <w:rsid w:val="003D3DB6"/>
    <w:rsid w:val="003E4CB4"/>
    <w:rsid w:val="003F2502"/>
    <w:rsid w:val="003F6BD2"/>
    <w:rsid w:val="0041576F"/>
    <w:rsid w:val="00415C84"/>
    <w:rsid w:val="004175C6"/>
    <w:rsid w:val="00420018"/>
    <w:rsid w:val="004325CF"/>
    <w:rsid w:val="004407CA"/>
    <w:rsid w:val="00477B40"/>
    <w:rsid w:val="00492E76"/>
    <w:rsid w:val="004A3923"/>
    <w:rsid w:val="004B0BBF"/>
    <w:rsid w:val="004C3276"/>
    <w:rsid w:val="004C38AE"/>
    <w:rsid w:val="004D2955"/>
    <w:rsid w:val="004D5287"/>
    <w:rsid w:val="004E19B2"/>
    <w:rsid w:val="004E1CE5"/>
    <w:rsid w:val="004F7B7A"/>
    <w:rsid w:val="00527442"/>
    <w:rsid w:val="00527BA0"/>
    <w:rsid w:val="00531343"/>
    <w:rsid w:val="00537B63"/>
    <w:rsid w:val="00540999"/>
    <w:rsid w:val="00542D4C"/>
    <w:rsid w:val="00544732"/>
    <w:rsid w:val="00550383"/>
    <w:rsid w:val="00556722"/>
    <w:rsid w:val="00575921"/>
    <w:rsid w:val="00577FF9"/>
    <w:rsid w:val="005816C9"/>
    <w:rsid w:val="00591288"/>
    <w:rsid w:val="005A281A"/>
    <w:rsid w:val="005A6798"/>
    <w:rsid w:val="005B706E"/>
    <w:rsid w:val="005C48FE"/>
    <w:rsid w:val="005D062D"/>
    <w:rsid w:val="005D266F"/>
    <w:rsid w:val="005F0C45"/>
    <w:rsid w:val="005F244D"/>
    <w:rsid w:val="005F25AF"/>
    <w:rsid w:val="005F748B"/>
    <w:rsid w:val="006019FD"/>
    <w:rsid w:val="0060696D"/>
    <w:rsid w:val="0062164D"/>
    <w:rsid w:val="00621D49"/>
    <w:rsid w:val="0064234C"/>
    <w:rsid w:val="00642E66"/>
    <w:rsid w:val="0064750C"/>
    <w:rsid w:val="0065122F"/>
    <w:rsid w:val="00657416"/>
    <w:rsid w:val="0066038F"/>
    <w:rsid w:val="006649F9"/>
    <w:rsid w:val="00667F98"/>
    <w:rsid w:val="00672462"/>
    <w:rsid w:val="006736FE"/>
    <w:rsid w:val="0067671C"/>
    <w:rsid w:val="00681313"/>
    <w:rsid w:val="0068783F"/>
    <w:rsid w:val="00694751"/>
    <w:rsid w:val="006B0B55"/>
    <w:rsid w:val="006B22E5"/>
    <w:rsid w:val="006B787F"/>
    <w:rsid w:val="006C3CFF"/>
    <w:rsid w:val="006D113B"/>
    <w:rsid w:val="006E364F"/>
    <w:rsid w:val="006E74AB"/>
    <w:rsid w:val="006F1405"/>
    <w:rsid w:val="006F1E99"/>
    <w:rsid w:val="006F3353"/>
    <w:rsid w:val="006F41A1"/>
    <w:rsid w:val="006F4297"/>
    <w:rsid w:val="006F75C6"/>
    <w:rsid w:val="00701E07"/>
    <w:rsid w:val="00713721"/>
    <w:rsid w:val="00722038"/>
    <w:rsid w:val="007240DE"/>
    <w:rsid w:val="007253F2"/>
    <w:rsid w:val="00727A40"/>
    <w:rsid w:val="00730392"/>
    <w:rsid w:val="00733849"/>
    <w:rsid w:val="00740A61"/>
    <w:rsid w:val="0074158E"/>
    <w:rsid w:val="00745F2B"/>
    <w:rsid w:val="00746B72"/>
    <w:rsid w:val="0075082D"/>
    <w:rsid w:val="00751BF2"/>
    <w:rsid w:val="00757B6D"/>
    <w:rsid w:val="00761101"/>
    <w:rsid w:val="00761EA1"/>
    <w:rsid w:val="00763528"/>
    <w:rsid w:val="00770A71"/>
    <w:rsid w:val="007713EF"/>
    <w:rsid w:val="00773096"/>
    <w:rsid w:val="007764BE"/>
    <w:rsid w:val="00780174"/>
    <w:rsid w:val="00781FB5"/>
    <w:rsid w:val="00783474"/>
    <w:rsid w:val="00783493"/>
    <w:rsid w:val="00795981"/>
    <w:rsid w:val="007A40A2"/>
    <w:rsid w:val="007A4FB6"/>
    <w:rsid w:val="007B3179"/>
    <w:rsid w:val="007F43CD"/>
    <w:rsid w:val="00806B14"/>
    <w:rsid w:val="00812B6F"/>
    <w:rsid w:val="00814CFC"/>
    <w:rsid w:val="00815D4A"/>
    <w:rsid w:val="00825F02"/>
    <w:rsid w:val="00826D4F"/>
    <w:rsid w:val="008329B2"/>
    <w:rsid w:val="00834181"/>
    <w:rsid w:val="00841C30"/>
    <w:rsid w:val="008579E4"/>
    <w:rsid w:val="00862245"/>
    <w:rsid w:val="00866F87"/>
    <w:rsid w:val="00881D23"/>
    <w:rsid w:val="00885076"/>
    <w:rsid w:val="00892541"/>
    <w:rsid w:val="008A505E"/>
    <w:rsid w:val="008C46B9"/>
    <w:rsid w:val="008D3AB4"/>
    <w:rsid w:val="008D7DCE"/>
    <w:rsid w:val="008E15FB"/>
    <w:rsid w:val="008E5C00"/>
    <w:rsid w:val="008F5644"/>
    <w:rsid w:val="00910207"/>
    <w:rsid w:val="009202BF"/>
    <w:rsid w:val="009205EB"/>
    <w:rsid w:val="00921987"/>
    <w:rsid w:val="00934E21"/>
    <w:rsid w:val="009351C4"/>
    <w:rsid w:val="00935A5B"/>
    <w:rsid w:val="0094696E"/>
    <w:rsid w:val="0095445F"/>
    <w:rsid w:val="00955B7D"/>
    <w:rsid w:val="009612F7"/>
    <w:rsid w:val="009740C3"/>
    <w:rsid w:val="009874D8"/>
    <w:rsid w:val="0099356F"/>
    <w:rsid w:val="009A0D84"/>
    <w:rsid w:val="009A0E19"/>
    <w:rsid w:val="009A0F0C"/>
    <w:rsid w:val="009B398B"/>
    <w:rsid w:val="009B7262"/>
    <w:rsid w:val="009C0CA7"/>
    <w:rsid w:val="009D63DA"/>
    <w:rsid w:val="009D7220"/>
    <w:rsid w:val="009E3EAF"/>
    <w:rsid w:val="009F1E42"/>
    <w:rsid w:val="00A24B7B"/>
    <w:rsid w:val="00A3465D"/>
    <w:rsid w:val="00A4237A"/>
    <w:rsid w:val="00A530B2"/>
    <w:rsid w:val="00A653C6"/>
    <w:rsid w:val="00A7249E"/>
    <w:rsid w:val="00A74882"/>
    <w:rsid w:val="00A8190D"/>
    <w:rsid w:val="00A90128"/>
    <w:rsid w:val="00AA1FBC"/>
    <w:rsid w:val="00AA22C1"/>
    <w:rsid w:val="00AA2B34"/>
    <w:rsid w:val="00AB3184"/>
    <w:rsid w:val="00AC3326"/>
    <w:rsid w:val="00AC44EB"/>
    <w:rsid w:val="00AD32C3"/>
    <w:rsid w:val="00AD34CE"/>
    <w:rsid w:val="00AD7174"/>
    <w:rsid w:val="00AE04F0"/>
    <w:rsid w:val="00AE0940"/>
    <w:rsid w:val="00AF0525"/>
    <w:rsid w:val="00B13C80"/>
    <w:rsid w:val="00B2623E"/>
    <w:rsid w:val="00B273F6"/>
    <w:rsid w:val="00B27B89"/>
    <w:rsid w:val="00B27E35"/>
    <w:rsid w:val="00B31471"/>
    <w:rsid w:val="00B31B22"/>
    <w:rsid w:val="00B32079"/>
    <w:rsid w:val="00B32C4D"/>
    <w:rsid w:val="00B37036"/>
    <w:rsid w:val="00B44066"/>
    <w:rsid w:val="00B465AF"/>
    <w:rsid w:val="00B631FD"/>
    <w:rsid w:val="00B72803"/>
    <w:rsid w:val="00B7318F"/>
    <w:rsid w:val="00BA15B1"/>
    <w:rsid w:val="00BA407F"/>
    <w:rsid w:val="00BB3BEF"/>
    <w:rsid w:val="00BB44A7"/>
    <w:rsid w:val="00BC08C7"/>
    <w:rsid w:val="00BC2965"/>
    <w:rsid w:val="00BC6DE3"/>
    <w:rsid w:val="00BC7B70"/>
    <w:rsid w:val="00BD40AF"/>
    <w:rsid w:val="00BD7427"/>
    <w:rsid w:val="00BE0531"/>
    <w:rsid w:val="00BE1A7C"/>
    <w:rsid w:val="00BE22CE"/>
    <w:rsid w:val="00BE4125"/>
    <w:rsid w:val="00BE46DE"/>
    <w:rsid w:val="00BE6732"/>
    <w:rsid w:val="00C00A78"/>
    <w:rsid w:val="00C10CA4"/>
    <w:rsid w:val="00C14D49"/>
    <w:rsid w:val="00C335BC"/>
    <w:rsid w:val="00C506C7"/>
    <w:rsid w:val="00C7644B"/>
    <w:rsid w:val="00C9451B"/>
    <w:rsid w:val="00C97586"/>
    <w:rsid w:val="00CA4AA7"/>
    <w:rsid w:val="00CC0C3D"/>
    <w:rsid w:val="00CE5F9D"/>
    <w:rsid w:val="00CF4E60"/>
    <w:rsid w:val="00D02F2D"/>
    <w:rsid w:val="00D07F29"/>
    <w:rsid w:val="00D167FA"/>
    <w:rsid w:val="00D2152F"/>
    <w:rsid w:val="00D37039"/>
    <w:rsid w:val="00D41D97"/>
    <w:rsid w:val="00D53D8F"/>
    <w:rsid w:val="00D54799"/>
    <w:rsid w:val="00D6149C"/>
    <w:rsid w:val="00D64E6D"/>
    <w:rsid w:val="00D66323"/>
    <w:rsid w:val="00D7418C"/>
    <w:rsid w:val="00D87DEF"/>
    <w:rsid w:val="00D91A39"/>
    <w:rsid w:val="00DA5F1C"/>
    <w:rsid w:val="00DB2CC8"/>
    <w:rsid w:val="00DB35BA"/>
    <w:rsid w:val="00DB6864"/>
    <w:rsid w:val="00DC49F4"/>
    <w:rsid w:val="00DD3495"/>
    <w:rsid w:val="00DD43FC"/>
    <w:rsid w:val="00DD4FDD"/>
    <w:rsid w:val="00DD5991"/>
    <w:rsid w:val="00DD70AF"/>
    <w:rsid w:val="00DE1D84"/>
    <w:rsid w:val="00DE20D6"/>
    <w:rsid w:val="00DE7D91"/>
    <w:rsid w:val="00DF16F6"/>
    <w:rsid w:val="00DF292D"/>
    <w:rsid w:val="00E10409"/>
    <w:rsid w:val="00E207CE"/>
    <w:rsid w:val="00E22A0B"/>
    <w:rsid w:val="00E421ED"/>
    <w:rsid w:val="00E4241E"/>
    <w:rsid w:val="00E53885"/>
    <w:rsid w:val="00E80626"/>
    <w:rsid w:val="00E94FB0"/>
    <w:rsid w:val="00E95225"/>
    <w:rsid w:val="00E95952"/>
    <w:rsid w:val="00EA3C69"/>
    <w:rsid w:val="00ED2D81"/>
    <w:rsid w:val="00ED531A"/>
    <w:rsid w:val="00EF6ABA"/>
    <w:rsid w:val="00F04B63"/>
    <w:rsid w:val="00F24770"/>
    <w:rsid w:val="00F341F9"/>
    <w:rsid w:val="00F43246"/>
    <w:rsid w:val="00F453BE"/>
    <w:rsid w:val="00F46B49"/>
    <w:rsid w:val="00F51BD8"/>
    <w:rsid w:val="00F61B06"/>
    <w:rsid w:val="00F647D5"/>
    <w:rsid w:val="00F75E9D"/>
    <w:rsid w:val="00F76FDA"/>
    <w:rsid w:val="00F84183"/>
    <w:rsid w:val="00F87683"/>
    <w:rsid w:val="00FA3AB5"/>
    <w:rsid w:val="00FA7352"/>
    <w:rsid w:val="00FA7C38"/>
    <w:rsid w:val="00FB1C62"/>
    <w:rsid w:val="00FC0DD0"/>
    <w:rsid w:val="00FC1C0F"/>
    <w:rsid w:val="00FD2397"/>
    <w:rsid w:val="00FD556C"/>
    <w:rsid w:val="00FE26F7"/>
    <w:rsid w:val="00FE5E3E"/>
    <w:rsid w:val="00FE6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BDCF0"/>
  <w15:docId w15:val="{048C0B04-A8BE-404F-9E98-0001B340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B00"/>
  </w:style>
  <w:style w:type="paragraph" w:styleId="Heading1">
    <w:name w:val="heading 1"/>
    <w:basedOn w:val="Normal"/>
    <w:next w:val="Normal"/>
    <w:link w:val="Heading1Char"/>
    <w:uiPriority w:val="9"/>
    <w:qFormat/>
    <w:rsid w:val="00B31B22"/>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B44066"/>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B44066"/>
    <w:pPr>
      <w:keepNext/>
      <w:keepLines/>
      <w:spacing w:before="40" w:after="0"/>
      <w:outlineLvl w:val="2"/>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3D205E"/>
    <w:rPr>
      <w:i/>
      <w:iCs/>
    </w:rPr>
  </w:style>
  <w:style w:type="character" w:styleId="Hyperlink">
    <w:name w:val="Hyperlink"/>
    <w:basedOn w:val="DefaultParagraphFont"/>
    <w:uiPriority w:val="99"/>
    <w:unhideWhenUsed/>
    <w:rsid w:val="00FC1C0F"/>
    <w:rPr>
      <w:color w:val="0563C1" w:themeColor="hyperlink"/>
      <w:u w:val="single"/>
    </w:rPr>
  </w:style>
  <w:style w:type="character" w:customStyle="1" w:styleId="Heading2Char">
    <w:name w:val="Heading 2 Char"/>
    <w:basedOn w:val="DefaultParagraphFont"/>
    <w:link w:val="Heading2"/>
    <w:uiPriority w:val="9"/>
    <w:rsid w:val="00B44066"/>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B44066"/>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B31B22"/>
    <w:rPr>
      <w:rFonts w:asciiTheme="majorHAnsi" w:eastAsiaTheme="majorEastAsia" w:hAnsiTheme="majorHAnsi" w:cstheme="majorBidi"/>
      <w:sz w:val="32"/>
      <w:szCs w:val="32"/>
    </w:rPr>
  </w:style>
  <w:style w:type="paragraph" w:styleId="NoSpacing">
    <w:name w:val="No Spacing"/>
    <w:uiPriority w:val="1"/>
    <w:qFormat/>
    <w:rsid w:val="003D0B00"/>
    <w:pPr>
      <w:spacing w:after="0" w:line="240" w:lineRule="auto"/>
    </w:pPr>
  </w:style>
  <w:style w:type="paragraph" w:styleId="Title">
    <w:name w:val="Title"/>
    <w:basedOn w:val="Normal"/>
    <w:next w:val="Normal"/>
    <w:link w:val="TitleChar"/>
    <w:uiPriority w:val="10"/>
    <w:qFormat/>
    <w:rsid w:val="003D0B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B00"/>
    <w:rPr>
      <w:rFonts w:asciiTheme="majorHAnsi" w:eastAsiaTheme="majorEastAsia" w:hAnsiTheme="majorHAnsi" w:cstheme="majorBidi"/>
      <w:spacing w:val="-10"/>
      <w:kern w:val="28"/>
      <w:sz w:val="56"/>
      <w:szCs w:val="56"/>
    </w:rPr>
  </w:style>
  <w:style w:type="paragraph" w:customStyle="1" w:styleId="paragraph">
    <w:name w:val="paragraph"/>
    <w:basedOn w:val="Normal"/>
    <w:rsid w:val="003D0B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D0B00"/>
  </w:style>
  <w:style w:type="character" w:customStyle="1" w:styleId="eop">
    <w:name w:val="eop"/>
    <w:basedOn w:val="DefaultParagraphFont"/>
    <w:rsid w:val="003D0B00"/>
  </w:style>
  <w:style w:type="paragraph" w:styleId="Caption">
    <w:name w:val="caption"/>
    <w:basedOn w:val="Normal"/>
    <w:next w:val="Normal"/>
    <w:uiPriority w:val="35"/>
    <w:semiHidden/>
    <w:unhideWhenUsed/>
    <w:qFormat/>
    <w:rsid w:val="00806B14"/>
    <w:pPr>
      <w:spacing w:after="200" w:line="240" w:lineRule="auto"/>
    </w:pPr>
    <w:rPr>
      <w:i/>
      <w:iCs/>
      <w:color w:val="44546A" w:themeColor="text2"/>
      <w:sz w:val="18"/>
      <w:szCs w:val="18"/>
    </w:rPr>
  </w:style>
  <w:style w:type="table" w:customStyle="1" w:styleId="PlainTable21">
    <w:name w:val="Plain Table 21"/>
    <w:basedOn w:val="TableNormal"/>
    <w:uiPriority w:val="42"/>
    <w:rsid w:val="00621D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F04B63"/>
    <w:rPr>
      <w:sz w:val="16"/>
      <w:szCs w:val="16"/>
    </w:rPr>
  </w:style>
  <w:style w:type="paragraph" w:styleId="CommentText">
    <w:name w:val="annotation text"/>
    <w:basedOn w:val="Normal"/>
    <w:link w:val="CommentTextChar"/>
    <w:uiPriority w:val="99"/>
    <w:semiHidden/>
    <w:unhideWhenUsed/>
    <w:rsid w:val="00F04B63"/>
    <w:pPr>
      <w:spacing w:line="240" w:lineRule="auto"/>
    </w:pPr>
    <w:rPr>
      <w:sz w:val="20"/>
      <w:szCs w:val="20"/>
    </w:rPr>
  </w:style>
  <w:style w:type="character" w:customStyle="1" w:styleId="CommentTextChar">
    <w:name w:val="Comment Text Char"/>
    <w:basedOn w:val="DefaultParagraphFont"/>
    <w:link w:val="CommentText"/>
    <w:uiPriority w:val="99"/>
    <w:semiHidden/>
    <w:rsid w:val="00F04B63"/>
    <w:rPr>
      <w:sz w:val="20"/>
      <w:szCs w:val="20"/>
    </w:rPr>
  </w:style>
  <w:style w:type="paragraph" w:styleId="CommentSubject">
    <w:name w:val="annotation subject"/>
    <w:basedOn w:val="CommentText"/>
    <w:next w:val="CommentText"/>
    <w:link w:val="CommentSubjectChar"/>
    <w:uiPriority w:val="99"/>
    <w:semiHidden/>
    <w:unhideWhenUsed/>
    <w:rsid w:val="00F04B63"/>
    <w:rPr>
      <w:b/>
      <w:bCs/>
    </w:rPr>
  </w:style>
  <w:style w:type="character" w:customStyle="1" w:styleId="CommentSubjectChar">
    <w:name w:val="Comment Subject Char"/>
    <w:basedOn w:val="CommentTextChar"/>
    <w:link w:val="CommentSubject"/>
    <w:uiPriority w:val="99"/>
    <w:semiHidden/>
    <w:rsid w:val="00F04B63"/>
    <w:rPr>
      <w:b/>
      <w:bCs/>
      <w:sz w:val="20"/>
      <w:szCs w:val="20"/>
    </w:rPr>
  </w:style>
  <w:style w:type="paragraph" w:styleId="BalloonText">
    <w:name w:val="Balloon Text"/>
    <w:basedOn w:val="Normal"/>
    <w:link w:val="BalloonTextChar"/>
    <w:uiPriority w:val="99"/>
    <w:semiHidden/>
    <w:unhideWhenUsed/>
    <w:rsid w:val="00F04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B63"/>
    <w:rPr>
      <w:rFonts w:ascii="Tahoma" w:hAnsi="Tahoma" w:cs="Tahoma"/>
      <w:sz w:val="16"/>
      <w:szCs w:val="16"/>
    </w:rPr>
  </w:style>
  <w:style w:type="character" w:styleId="FollowedHyperlink">
    <w:name w:val="FollowedHyperlink"/>
    <w:basedOn w:val="DefaultParagraphFont"/>
    <w:uiPriority w:val="99"/>
    <w:semiHidden/>
    <w:unhideWhenUsed/>
    <w:rsid w:val="00AD7174"/>
    <w:rPr>
      <w:color w:val="954F72" w:themeColor="followedHyperlink"/>
      <w:u w:val="single"/>
    </w:rPr>
  </w:style>
  <w:style w:type="character" w:styleId="LineNumber">
    <w:name w:val="line number"/>
    <w:basedOn w:val="DefaultParagraphFont"/>
    <w:uiPriority w:val="99"/>
    <w:semiHidden/>
    <w:unhideWhenUsed/>
    <w:rsid w:val="00542D4C"/>
  </w:style>
  <w:style w:type="paragraph" w:styleId="Header">
    <w:name w:val="header"/>
    <w:basedOn w:val="Normal"/>
    <w:link w:val="HeaderChar"/>
    <w:uiPriority w:val="99"/>
    <w:unhideWhenUsed/>
    <w:rsid w:val="00542D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D4C"/>
  </w:style>
  <w:style w:type="paragraph" w:styleId="Footer">
    <w:name w:val="footer"/>
    <w:basedOn w:val="Normal"/>
    <w:link w:val="FooterChar"/>
    <w:uiPriority w:val="99"/>
    <w:unhideWhenUsed/>
    <w:rsid w:val="00542D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D4C"/>
  </w:style>
  <w:style w:type="table" w:styleId="TableGrid">
    <w:name w:val="Table Grid"/>
    <w:basedOn w:val="TableNormal"/>
    <w:uiPriority w:val="39"/>
    <w:rsid w:val="00642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48620">
      <w:bodyDiv w:val="1"/>
      <w:marLeft w:val="0"/>
      <w:marRight w:val="0"/>
      <w:marTop w:val="0"/>
      <w:marBottom w:val="0"/>
      <w:divBdr>
        <w:top w:val="none" w:sz="0" w:space="0" w:color="auto"/>
        <w:left w:val="none" w:sz="0" w:space="0" w:color="auto"/>
        <w:bottom w:val="none" w:sz="0" w:space="0" w:color="auto"/>
        <w:right w:val="none" w:sz="0" w:space="0" w:color="auto"/>
      </w:divBdr>
    </w:div>
    <w:div w:id="355737770">
      <w:bodyDiv w:val="1"/>
      <w:marLeft w:val="0"/>
      <w:marRight w:val="0"/>
      <w:marTop w:val="0"/>
      <w:marBottom w:val="0"/>
      <w:divBdr>
        <w:top w:val="none" w:sz="0" w:space="0" w:color="auto"/>
        <w:left w:val="none" w:sz="0" w:space="0" w:color="auto"/>
        <w:bottom w:val="none" w:sz="0" w:space="0" w:color="auto"/>
        <w:right w:val="none" w:sz="0" w:space="0" w:color="auto"/>
      </w:divBdr>
    </w:div>
    <w:div w:id="843786343">
      <w:bodyDiv w:val="1"/>
      <w:marLeft w:val="0"/>
      <w:marRight w:val="0"/>
      <w:marTop w:val="0"/>
      <w:marBottom w:val="0"/>
      <w:divBdr>
        <w:top w:val="none" w:sz="0" w:space="0" w:color="auto"/>
        <w:left w:val="none" w:sz="0" w:space="0" w:color="auto"/>
        <w:bottom w:val="none" w:sz="0" w:space="0" w:color="auto"/>
        <w:right w:val="none" w:sz="0" w:space="0" w:color="auto"/>
      </w:divBdr>
    </w:div>
    <w:div w:id="953514050">
      <w:bodyDiv w:val="1"/>
      <w:marLeft w:val="0"/>
      <w:marRight w:val="0"/>
      <w:marTop w:val="0"/>
      <w:marBottom w:val="0"/>
      <w:divBdr>
        <w:top w:val="none" w:sz="0" w:space="0" w:color="auto"/>
        <w:left w:val="none" w:sz="0" w:space="0" w:color="auto"/>
        <w:bottom w:val="none" w:sz="0" w:space="0" w:color="auto"/>
        <w:right w:val="none" w:sz="0" w:space="0" w:color="auto"/>
      </w:divBdr>
    </w:div>
    <w:div w:id="976684580">
      <w:bodyDiv w:val="1"/>
      <w:marLeft w:val="0"/>
      <w:marRight w:val="0"/>
      <w:marTop w:val="0"/>
      <w:marBottom w:val="0"/>
      <w:divBdr>
        <w:top w:val="none" w:sz="0" w:space="0" w:color="auto"/>
        <w:left w:val="none" w:sz="0" w:space="0" w:color="auto"/>
        <w:bottom w:val="none" w:sz="0" w:space="0" w:color="auto"/>
        <w:right w:val="none" w:sz="0" w:space="0" w:color="auto"/>
      </w:divBdr>
    </w:div>
    <w:div w:id="1533374253">
      <w:bodyDiv w:val="1"/>
      <w:marLeft w:val="0"/>
      <w:marRight w:val="0"/>
      <w:marTop w:val="0"/>
      <w:marBottom w:val="0"/>
      <w:divBdr>
        <w:top w:val="none" w:sz="0" w:space="0" w:color="auto"/>
        <w:left w:val="none" w:sz="0" w:space="0" w:color="auto"/>
        <w:bottom w:val="none" w:sz="0" w:space="0" w:color="auto"/>
        <w:right w:val="none" w:sz="0" w:space="0" w:color="auto"/>
      </w:divBdr>
    </w:div>
    <w:div w:id="1628047711">
      <w:bodyDiv w:val="1"/>
      <w:marLeft w:val="0"/>
      <w:marRight w:val="0"/>
      <w:marTop w:val="0"/>
      <w:marBottom w:val="0"/>
      <w:divBdr>
        <w:top w:val="none" w:sz="0" w:space="0" w:color="auto"/>
        <w:left w:val="none" w:sz="0" w:space="0" w:color="auto"/>
        <w:bottom w:val="none" w:sz="0" w:space="0" w:color="auto"/>
        <w:right w:val="none" w:sz="0" w:space="0" w:color="auto"/>
      </w:divBdr>
    </w:div>
    <w:div w:id="1651639628">
      <w:bodyDiv w:val="1"/>
      <w:marLeft w:val="0"/>
      <w:marRight w:val="0"/>
      <w:marTop w:val="0"/>
      <w:marBottom w:val="0"/>
      <w:divBdr>
        <w:top w:val="none" w:sz="0" w:space="0" w:color="auto"/>
        <w:left w:val="none" w:sz="0" w:space="0" w:color="auto"/>
        <w:bottom w:val="none" w:sz="0" w:space="0" w:color="auto"/>
        <w:right w:val="none" w:sz="0" w:space="0" w:color="auto"/>
      </w:divBdr>
    </w:div>
    <w:div w:id="1895195866">
      <w:bodyDiv w:val="1"/>
      <w:marLeft w:val="0"/>
      <w:marRight w:val="0"/>
      <w:marTop w:val="0"/>
      <w:marBottom w:val="0"/>
      <w:divBdr>
        <w:top w:val="none" w:sz="0" w:space="0" w:color="auto"/>
        <w:left w:val="none" w:sz="0" w:space="0" w:color="auto"/>
        <w:bottom w:val="none" w:sz="0" w:space="0" w:color="auto"/>
        <w:right w:val="none" w:sz="0" w:space="0" w:color="auto"/>
      </w:divBdr>
    </w:div>
    <w:div w:id="202015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msnet.com/Talk" TargetMode="External"/><Relationship Id="rId3" Type="http://schemas.openxmlformats.org/officeDocument/2006/relationships/settings" Target="settings.xml"/><Relationship Id="rId7" Type="http://schemas.openxmlformats.org/officeDocument/2006/relationships/hyperlink" Target="mailto:n.a.alwan@soton.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outhampton.ac.uk/slope/data/area-data.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A25AE-DAD4-4198-83A9-1AF91B405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37125</Words>
  <Characters>211616</Characters>
  <Application>Microsoft Office Word</Application>
  <DocSecurity>0</DocSecurity>
  <Lines>1763</Lines>
  <Paragraphs>496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248245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Wilding S.A.</dc:creator>
  <cp:lastModifiedBy>Lapage K.P.</cp:lastModifiedBy>
  <cp:revision>2</cp:revision>
  <dcterms:created xsi:type="dcterms:W3CDTF">2020-02-21T11:07:00Z</dcterms:created>
  <dcterms:modified xsi:type="dcterms:W3CDTF">2020-02-21T11:07:00Z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0323cd32-6d54-3ebb-9003-69b394f0db98</vt:lpwstr>
  </property>
  <property fmtid="{D5CDD505-2E9C-101B-9397-08002B2CF9AE}" pid="24" name="Mendeley Citation Style_1">
    <vt:lpwstr>http://www.zotero.org/styles/vancouver</vt:lpwstr>
  </property>
  <property fmtid="{D5CDD505-2E9C-101B-9397-08002B2CF9AE}" pid="25" name="Mendeley User Name_1">
    <vt:lpwstr>nzia11@gmail.com@www.mendeley.com</vt:lpwstr>
  </property>
</Properties>
</file>